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B25" w:rsidRDefault="00B67D17">
      <w:pPr>
        <w:pStyle w:val="Title"/>
      </w:pPr>
      <w:r>
        <w:t>The Use of Clinical Trials to Evaluate the Safety and Efficacy of Medical Devices</w:t>
      </w:r>
    </w:p>
    <w:p w:rsidR="00003B25" w:rsidRDefault="00B67D17">
      <w:pPr>
        <w:pStyle w:val="Heading2"/>
      </w:pPr>
      <w:r>
        <w:t>Abstract</w:t>
      </w:r>
    </w:p>
    <w:p w:rsidR="00003B25" w:rsidRDefault="00B67D17">
      <w:r>
        <w:t xml:space="preserve">Clinical trials are fundamental to assessing the safety and efficacy of medical devices before their commercialization. Unlike pharmaceutical products, medical </w:t>
      </w:r>
      <w:r>
        <w:t>devices come in various forms and functionalities, which present unique challenges in their evaluation. This article provides a comprehensive review of the methodologies, regulatory frameworks, challenges, and innovations in clinical trials specific to med</w:t>
      </w:r>
      <w:r>
        <w:t>ical devices, with a focus on recent developments between 2020 and 2025.</w:t>
      </w:r>
    </w:p>
    <w:p w:rsidR="00003B25" w:rsidRDefault="00B67D17">
      <w:pPr>
        <w:pStyle w:val="Heading1"/>
      </w:pPr>
      <w:r>
        <w:t>1. Introduction</w:t>
      </w:r>
    </w:p>
    <w:p w:rsidR="00003B25" w:rsidRDefault="00B67D17">
      <w:r>
        <w:t>The evaluation of medical devices through clinical trials has gained prominence due to the increasing complexity and diversity of devices. Clinical trials serve as a b</w:t>
      </w:r>
      <w:r>
        <w:t>ridge between innovation and market approval, ensuring that devices are safe, effective, and beneficial to patients.</w:t>
      </w:r>
    </w:p>
    <w:p w:rsidR="00003B25" w:rsidRDefault="00B67D17">
      <w:pPr>
        <w:pStyle w:val="Heading1"/>
      </w:pPr>
      <w:r>
        <w:t>2. Regulatory Frameworks</w:t>
      </w:r>
    </w:p>
    <w:p w:rsidR="00003B25" w:rsidRDefault="00003B25"/>
    <w:p w:rsidR="00003B25" w:rsidRDefault="00B67D17">
      <w:pPr>
        <w:pStyle w:val="Heading1"/>
      </w:pPr>
      <w:r>
        <w:t>2.1 EU Medical Device Regulation (MDR) 2017/745</w:t>
      </w:r>
    </w:p>
    <w:p w:rsidR="00003B25" w:rsidRDefault="00B67D17">
      <w:r>
        <w:t xml:space="preserve">The MDR introduced stricter requirements for clinical evaluation </w:t>
      </w:r>
      <w:r>
        <w:t>and evidence generation, particularly for high-risk devices. As of May 2021, compliance with MDR became mandatory, leading to increased demand for rigorous clinical data and post-market surveillance.</w:t>
      </w:r>
    </w:p>
    <w:p w:rsidR="00003B25" w:rsidRDefault="00B67D17">
      <w:pPr>
        <w:pStyle w:val="Heading1"/>
      </w:pPr>
      <w:r>
        <w:t>2.2 U.S. FDA Regulations</w:t>
      </w:r>
    </w:p>
    <w:p w:rsidR="00003B25" w:rsidRDefault="00B67D17">
      <w:r>
        <w:t>The U.S. Food and Drug Administ</w:t>
      </w:r>
      <w:r>
        <w:t>ration (FDA) regulates medical devices through its Center for Devices and Radiological Health (CDRH). The FDA’s Investigational Device Exemption (IDE) allows manufacturers to conduct clinical studies to collect safety and effectiveness data.</w:t>
      </w:r>
    </w:p>
    <w:p w:rsidR="00003B25" w:rsidRDefault="00B67D17">
      <w:pPr>
        <w:pStyle w:val="Heading1"/>
      </w:pPr>
      <w:r>
        <w:lastRenderedPageBreak/>
        <w:t>2.3 ISO Guidel</w:t>
      </w:r>
      <w:r>
        <w:t>ines</w:t>
      </w:r>
    </w:p>
    <w:p w:rsidR="00003B25" w:rsidRDefault="00B67D17">
      <w:r>
        <w:t>ISO 14155:2020 outlines the general requirements for the design and conduct of clinical investigations of medical devices. ISO 14971:2019 addresses the application of risk management to medical devices, emphasizing hazard identification and mitigation</w:t>
      </w:r>
      <w:r>
        <w:t xml:space="preserve"> throughout the device lifecycle.</w:t>
      </w:r>
    </w:p>
    <w:p w:rsidR="00003B25" w:rsidRDefault="00B67D17">
      <w:pPr>
        <w:pStyle w:val="Heading1"/>
      </w:pPr>
      <w:r>
        <w:t>3. Types of Clinical Trials</w:t>
      </w:r>
    </w:p>
    <w:p w:rsidR="00003B25" w:rsidRDefault="00003B25"/>
    <w:p w:rsidR="00003B25" w:rsidRDefault="00B67D17">
      <w:pPr>
        <w:pStyle w:val="Heading1"/>
      </w:pPr>
      <w:r>
        <w:t>3.1 Randomized Controlled Trials (RCTs)</w:t>
      </w:r>
    </w:p>
    <w:p w:rsidR="00003B25" w:rsidRDefault="00B67D17">
      <w:r>
        <w:t>RCTs remain the gold standard for clinical evaluations but face limitations such as high costs, extended timelines, and difficulties in blinding and stan</w:t>
      </w:r>
      <w:r>
        <w:t>dardization, especially for implantable or user-dependent devices.</w:t>
      </w:r>
    </w:p>
    <w:p w:rsidR="00003B25" w:rsidRDefault="00B67D17">
      <w:pPr>
        <w:pStyle w:val="Heading1"/>
      </w:pPr>
      <w:r>
        <w:t>3.2 Observational and Real-World Evidence (RWE)</w:t>
      </w:r>
    </w:p>
    <w:p w:rsidR="00003B25" w:rsidRDefault="00B67D17">
      <w:r>
        <w:t xml:space="preserve">Increasingly, regulators are accepting real-world data derived from patient registries, electronic health records, and observational studies </w:t>
      </w:r>
      <w:r>
        <w:t>as supplementary evidence, especially for post-market surveillance.</w:t>
      </w:r>
    </w:p>
    <w:p w:rsidR="00003B25" w:rsidRDefault="00B67D17">
      <w:pPr>
        <w:pStyle w:val="Heading1"/>
      </w:pPr>
      <w:r>
        <w:t>3.3 Adaptive Trial Designs</w:t>
      </w:r>
    </w:p>
    <w:p w:rsidR="00003B25" w:rsidRDefault="00B67D17">
      <w:r>
        <w:t>These trials allow modifications based on interim data, enhancing efficiency and ethical considerations. They are particularly valuable for rapidly evolving devi</w:t>
      </w:r>
      <w:r>
        <w:t>ces.</w:t>
      </w:r>
    </w:p>
    <w:p w:rsidR="00003B25" w:rsidRDefault="00B67D17">
      <w:pPr>
        <w:pStyle w:val="Heading1"/>
      </w:pPr>
      <w:r>
        <w:t>4. Challenges in Clinical Evaluation</w:t>
      </w:r>
    </w:p>
    <w:p w:rsidR="00003B25" w:rsidRDefault="00003B25"/>
    <w:p w:rsidR="00003B25" w:rsidRDefault="00B67D17">
      <w:pPr>
        <w:pStyle w:val="Heading1"/>
      </w:pPr>
      <w:r>
        <w:t>4.1 Device Variability</w:t>
      </w:r>
    </w:p>
    <w:p w:rsidR="00003B25" w:rsidRDefault="00B67D17">
      <w:r>
        <w:t>The heterogeneity of medical devices poses difficulties in standardizing trial protocols and outcome measures.</w:t>
      </w:r>
    </w:p>
    <w:p w:rsidR="00003B25" w:rsidRDefault="00B67D17">
      <w:pPr>
        <w:pStyle w:val="Heading1"/>
      </w:pPr>
      <w:r>
        <w:t>4.2 Technological Evolution</w:t>
      </w:r>
    </w:p>
    <w:p w:rsidR="00003B25" w:rsidRDefault="00B67D17">
      <w:r>
        <w:t>Rapid innovation often outpaces the traditional cli</w:t>
      </w:r>
      <w:r>
        <w:t>nical trial timeline, necessitating more agile and iterative evaluation approaches.</w:t>
      </w:r>
    </w:p>
    <w:p w:rsidR="00003B25" w:rsidRDefault="00B67D17">
      <w:pPr>
        <w:pStyle w:val="Heading1"/>
      </w:pPr>
      <w:r>
        <w:lastRenderedPageBreak/>
        <w:t>4.3 User Dependency</w:t>
      </w:r>
    </w:p>
    <w:p w:rsidR="00003B25" w:rsidRDefault="00B67D17">
      <w:r>
        <w:t>The effectiveness of many devices depends on the skill and experience of the user, introducing variability that can complicate outcome assessment.</w:t>
      </w:r>
    </w:p>
    <w:p w:rsidR="00003B25" w:rsidRDefault="00B67D17">
      <w:pPr>
        <w:pStyle w:val="Heading1"/>
      </w:pPr>
      <w:r>
        <w:t xml:space="preserve">4.4 </w:t>
      </w:r>
      <w:r>
        <w:t>Ethical and Logistical Barriers</w:t>
      </w:r>
    </w:p>
    <w:p w:rsidR="00003B25" w:rsidRDefault="00B67D17">
      <w:r>
        <w:t>Conducting device trials, especially involving surgical interventions or implantations, raises ethical and logistical issues that must be carefully managed.</w:t>
      </w:r>
    </w:p>
    <w:p w:rsidR="00003B25" w:rsidRDefault="00B67D17">
      <w:pPr>
        <w:pStyle w:val="Heading1"/>
      </w:pPr>
      <w:r>
        <w:t>5. Innovations in Trial Methodology</w:t>
      </w:r>
    </w:p>
    <w:p w:rsidR="00003B25" w:rsidRDefault="00003B25"/>
    <w:p w:rsidR="00003B25" w:rsidRDefault="00B67D17">
      <w:pPr>
        <w:pStyle w:val="Heading1"/>
      </w:pPr>
      <w:r>
        <w:t>5.1 Digital Health Integration</w:t>
      </w:r>
    </w:p>
    <w:p w:rsidR="00003B25" w:rsidRDefault="00B67D17">
      <w:r>
        <w:t>Wearables, mobile apps, and telemedicine platforms enhance patient monitoring and data collection, improving trial efficiency and patient engagement.</w:t>
      </w:r>
    </w:p>
    <w:p w:rsidR="00003B25" w:rsidRDefault="00B67D17">
      <w:pPr>
        <w:pStyle w:val="Heading1"/>
      </w:pPr>
      <w:r>
        <w:t>5.2 Artificial Intelligence (AI)</w:t>
      </w:r>
    </w:p>
    <w:p w:rsidR="00003B25" w:rsidRDefault="00B67D17">
      <w:r>
        <w:t>AI is increasingly used for trial design optimization, patient recruitme</w:t>
      </w:r>
      <w:r>
        <w:t>nt, data monitoring, and predictive analytics, contributing to more personalized and efficient studies.</w:t>
      </w:r>
    </w:p>
    <w:p w:rsidR="00003B25" w:rsidRDefault="00B67D17">
      <w:pPr>
        <w:pStyle w:val="Heading1"/>
      </w:pPr>
      <w:r>
        <w:t>5.3 Decentralized Clinical Trials (DCTs)</w:t>
      </w:r>
    </w:p>
    <w:p w:rsidR="00003B25" w:rsidRDefault="00B67D17">
      <w:r>
        <w:t>DCTs utilize digital platforms to minimize in-person visits, expand participant diversity, and reduce costs, of</w:t>
      </w:r>
      <w:r>
        <w:t>fering a patient-centric model of trial conduct.</w:t>
      </w:r>
    </w:p>
    <w:p w:rsidR="00003B25" w:rsidRDefault="00B67D17">
      <w:pPr>
        <w:pStyle w:val="Heading1"/>
      </w:pPr>
      <w:r>
        <w:t>6. Case Examples</w:t>
      </w:r>
    </w:p>
    <w:p w:rsidR="00003B25" w:rsidRDefault="00003B25"/>
    <w:p w:rsidR="00003B25" w:rsidRDefault="00B67D17">
      <w:pPr>
        <w:pStyle w:val="Heading1"/>
      </w:pPr>
      <w:r>
        <w:t>6.1 Transcatheter Heart Valves</w:t>
      </w:r>
    </w:p>
    <w:p w:rsidR="00003B25" w:rsidRDefault="00B67D17">
      <w:r>
        <w:t xml:space="preserve">Devices like the TAVR system underwent rigorous RCTs to demonstrate non-inferiority to surgical valves, resulting in expanded indications across patient risk </w:t>
      </w:r>
      <w:r>
        <w:t>groups.</w:t>
      </w:r>
    </w:p>
    <w:p w:rsidR="00003B25" w:rsidRDefault="00B67D17">
      <w:pPr>
        <w:pStyle w:val="Heading1"/>
      </w:pPr>
      <w:r>
        <w:t>6.2 Digital Therapeutics</w:t>
      </w:r>
    </w:p>
    <w:p w:rsidR="00003B25" w:rsidRDefault="00B67D17">
      <w:r>
        <w:t>The clinical evaluation of software-based interventions, such as cognitive behavioral therapy apps, exemplifies the adaptation of trial design for non-traditional medical devices.</w:t>
      </w:r>
    </w:p>
    <w:p w:rsidR="00003B25" w:rsidRDefault="00B67D17">
      <w:pPr>
        <w:pStyle w:val="Heading1"/>
      </w:pPr>
      <w:r>
        <w:lastRenderedPageBreak/>
        <w:t>6.3 Continuous Glucose Monitors (CGMs)</w:t>
      </w:r>
    </w:p>
    <w:p w:rsidR="00003B25" w:rsidRDefault="00B67D17">
      <w:r>
        <w:t>Rece</w:t>
      </w:r>
      <w:r>
        <w:t>nt safety concerns about CGMs highlight the need for more robust pre-market clinical data and ongoing post-market evaluation.</w:t>
      </w:r>
    </w:p>
    <w:p w:rsidR="00003B25" w:rsidRDefault="00B67D17">
      <w:pPr>
        <w:pStyle w:val="Heading1"/>
      </w:pPr>
      <w:r>
        <w:t>7. Global Trends and Market Dynamics</w:t>
      </w:r>
    </w:p>
    <w:p w:rsidR="00003B25" w:rsidRDefault="00003B25"/>
    <w:p w:rsidR="00003B25" w:rsidRDefault="00B67D17">
      <w:pPr>
        <w:pStyle w:val="Heading1"/>
      </w:pPr>
      <w:r>
        <w:t>7.1 Emerging Markets</w:t>
      </w:r>
    </w:p>
    <w:p w:rsidR="00003B25" w:rsidRDefault="00B67D17">
      <w:r>
        <w:t>Countries such as India and Brazil are expanding their regulatory infra</w:t>
      </w:r>
      <w:r>
        <w:t>structure to attract clinical trials, thereby increasing access to novel devices.</w:t>
      </w:r>
    </w:p>
    <w:p w:rsidR="00003B25" w:rsidRDefault="00B67D17">
      <w:pPr>
        <w:pStyle w:val="Heading1"/>
      </w:pPr>
      <w:r>
        <w:t>7.2 Harmonization Initiatives</w:t>
      </w:r>
    </w:p>
    <w:p w:rsidR="00003B25" w:rsidRDefault="00B67D17">
      <w:r>
        <w:t>International bodies like the IMDRF aim to standardize regulatory requirements, facilitating multi-country trials and faster global access.</w:t>
      </w:r>
    </w:p>
    <w:p w:rsidR="00003B25" w:rsidRDefault="00B67D17">
      <w:pPr>
        <w:pStyle w:val="Heading1"/>
      </w:pPr>
      <w:r>
        <w:t xml:space="preserve">7.3 </w:t>
      </w:r>
      <w:r>
        <w:t>Economic Considerations</w:t>
      </w:r>
    </w:p>
    <w:p w:rsidR="00003B25" w:rsidRDefault="00B67D17">
      <w:r>
        <w:t>The cost of conducting device trials can be prohibitive, especially for small enterprises. Innovative funding mechanisms and public-private partnerships are being explored to address this challenge.</w:t>
      </w:r>
    </w:p>
    <w:p w:rsidR="00003B25" w:rsidRDefault="00B67D17">
      <w:pPr>
        <w:pStyle w:val="Heading1"/>
      </w:pPr>
      <w:r>
        <w:t>8. Future Directions</w:t>
      </w:r>
    </w:p>
    <w:p w:rsidR="00003B25" w:rsidRDefault="00003B25"/>
    <w:p w:rsidR="00003B25" w:rsidRDefault="00B67D17">
      <w:pPr>
        <w:pStyle w:val="Heading1"/>
      </w:pPr>
      <w:r>
        <w:t xml:space="preserve">8.1 </w:t>
      </w:r>
      <w:r>
        <w:t>Integration of Real-World Data</w:t>
      </w:r>
    </w:p>
    <w:p w:rsidR="00003B25" w:rsidRDefault="00B67D17">
      <w:r>
        <w:t>Enhanced data interoperability and advanced analytics are making RWE a cornerstone of device evaluation.</w:t>
      </w:r>
    </w:p>
    <w:p w:rsidR="00003B25" w:rsidRDefault="00B67D17">
      <w:pPr>
        <w:pStyle w:val="Heading1"/>
      </w:pPr>
      <w:r>
        <w:t>8.2 Personalized Devices</w:t>
      </w:r>
    </w:p>
    <w:p w:rsidR="00003B25" w:rsidRDefault="00B67D17">
      <w:r>
        <w:t>The rise of 3D-printed and customized devices necessitates new frameworks for individualized ev</w:t>
      </w:r>
      <w:r>
        <w:t>aluation.</w:t>
      </w:r>
    </w:p>
    <w:p w:rsidR="00003B25" w:rsidRDefault="00B67D17">
      <w:pPr>
        <w:pStyle w:val="Heading1"/>
      </w:pPr>
      <w:r>
        <w:t>8.3 Sustainability and Environmental Impact</w:t>
      </w:r>
    </w:p>
    <w:p w:rsidR="00003B25" w:rsidRDefault="00B67D17">
      <w:r>
        <w:t>New regulations may soon require life cycle analyses and sustainability assessments as part of device approval processes.</w:t>
      </w:r>
    </w:p>
    <w:p w:rsidR="00003B25" w:rsidRDefault="00B67D17">
      <w:pPr>
        <w:pStyle w:val="Heading1"/>
      </w:pPr>
      <w:r>
        <w:lastRenderedPageBreak/>
        <w:t>9. Conclusion</w:t>
      </w:r>
    </w:p>
    <w:p w:rsidR="00003B25" w:rsidRDefault="00B67D17">
      <w:r>
        <w:t>Clinical trials for medical devices are evolving rapidly to keep p</w:t>
      </w:r>
      <w:r>
        <w:t>ace with technological innovation and patient needs. By embracing adaptive methodologies, leveraging digital technologies, and harmonizing global regulatory standards, the medical community can ensure that device evaluation remains robust, efficient, and a</w:t>
      </w:r>
      <w:r>
        <w:t>ligned with modern healthcare demands.</w:t>
      </w:r>
    </w:p>
    <w:p w:rsidR="00003B25" w:rsidRDefault="00B67D17">
      <w:pPr>
        <w:pStyle w:val="Heading2"/>
      </w:pPr>
      <w:r>
        <w:t>References</w:t>
      </w:r>
    </w:p>
    <w:p w:rsidR="00003B25" w:rsidRDefault="00B67D17">
      <w:r>
        <w:t>1. Emerald Insight. (2023). EU MDR overview. https://www.emerald.com/insight/content/doi/10.1108/IJPHM-07-2023-0060/full/html</w:t>
      </w:r>
      <w:r>
        <w:br/>
        <w:t>2. FDA Guidance. (2016). Adaptive Designs for Medical Device Clinical Studies. h</w:t>
      </w:r>
      <w:r>
        <w:t>ttps://www.fda.gov/media/92671/download</w:t>
      </w:r>
      <w:r>
        <w:br/>
        <w:t>3. PMC Article. (2022). Challenges in device evaluation. https://pmc.ncbi.nlm.nih.gov/articles/PMC9533595/</w:t>
      </w:r>
      <w:r>
        <w:br/>
        <w:t>4. Lindus Health Blog. (2025). Impact of clinical trials on medical devices. https://www.lindushealth.com/blo</w:t>
      </w:r>
      <w:r>
        <w:t>g/the-impact-of-clinical-trials-on-medical-devices</w:t>
      </w:r>
      <w:r>
        <w:br/>
        <w:t>5. The Times. (2025). Regulation of diabetes monitors. https://www.thetimes.co.uk/article/weak-regulation-of-diabetes-monitors-puts-patients-at-risk-ggl6dvpm9</w:t>
      </w:r>
      <w:r>
        <w:br/>
        <w:t>6. Grand View Research. (2025). Medical device</w:t>
      </w:r>
      <w:r>
        <w:t xml:space="preserve"> clinical trials market report. https://www.grandviewresearch.com/industry-analysis/medical-device-clinical-trials-market-report</w:t>
      </w:r>
    </w:p>
    <w:sectPr w:rsidR="00003B25" w:rsidSect="0003461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B47730"/>
    <w:rsid w:val="00003B25"/>
    <w:rsid w:val="00034616"/>
    <w:rsid w:val="0006063C"/>
    <w:rsid w:val="0015074B"/>
    <w:rsid w:val="0029639D"/>
    <w:rsid w:val="00326F90"/>
    <w:rsid w:val="00901C9B"/>
    <w:rsid w:val="00AA1D8D"/>
    <w:rsid w:val="00B47730"/>
    <w:rsid w:val="00B67D17"/>
    <w:rsid w:val="00CB0664"/>
    <w:rsid w:val="00FC693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dc:description>generated by python-docx</dc:description>
  <cp:lastModifiedBy>Windows User</cp:lastModifiedBy>
  <cp:revision>2</cp:revision>
  <dcterms:created xsi:type="dcterms:W3CDTF">2025-04-26T07:30:00Z</dcterms:created>
  <dcterms:modified xsi:type="dcterms:W3CDTF">2025-04-26T07:30:00Z</dcterms:modified>
</cp:coreProperties>
</file>