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480"/>
        <w:jc w:val="center"/>
        <w:rPr>
          <w:sz w:val="72"/>
          <w:szCs w:val="72"/>
        </w:rPr>
      </w:pPr>
      <w:r>
        <w:rPr>
          <w:sz w:val="72"/>
          <w:szCs w:val="72"/>
        </w:rPr>
        <w:t>THE FUTURE OF DIGITAL TAXATION POST-PANDEMIC</w:t>
      </w:r>
    </w:p>
    <w:p>
      <w:pPr>
        <w:pStyle w:val="style0"/>
        <w:spacing w:lineRule="auto" w:line="480"/>
        <w:jc w:val="center"/>
        <w:rPr>
          <w:sz w:val="72"/>
          <w:szCs w:val="72"/>
        </w:rPr>
      </w:pPr>
      <w:r>
        <w:rPr>
          <w:sz w:val="72"/>
          <w:szCs w:val="72"/>
        </w:rPr>
        <w:t>JYOTI</w:t>
      </w:r>
    </w:p>
    <w:p>
      <w:pPr>
        <w:pStyle w:val="style0"/>
        <w:spacing w:lineRule="auto" w:line="480"/>
        <w:jc w:val="center"/>
        <w:rPr>
          <w:sz w:val="72"/>
          <w:szCs w:val="72"/>
        </w:rPr>
      </w:pPr>
      <w:r>
        <w:rPr>
          <w:sz w:val="72"/>
          <w:szCs w:val="72"/>
        </w:rPr>
        <w:t>DELHI, INDIA</w:t>
      </w:r>
    </w:p>
    <w:p>
      <w:pPr>
        <w:pStyle w:val="style0"/>
        <w:spacing w:lineRule="auto" w:line="480"/>
        <w:jc w:val="center"/>
        <w:rPr>
          <w:sz w:val="72"/>
          <w:szCs w:val="72"/>
        </w:rPr>
      </w:pPr>
      <w:r>
        <w:rPr>
          <w:sz w:val="72"/>
          <w:szCs w:val="72"/>
        </w:rPr>
        <w:t>MANAV RACHNA UNIVERSITY</w:t>
      </w:r>
    </w:p>
    <w:p>
      <w:pPr>
        <w:pStyle w:val="style0"/>
        <w:jc w:val="both"/>
        <w:rPr>
          <w:rFonts w:ascii="Times New Roman" w:cs="Times New Roman" w:hAnsi="Times New Roman"/>
          <w:b/>
          <w:bCs/>
          <w:sz w:val="28"/>
          <w:szCs w:val="28"/>
          <w:u w:val="single"/>
        </w:rPr>
      </w:pPr>
    </w:p>
    <w:p>
      <w:pPr>
        <w:pStyle w:val="style0"/>
        <w:jc w:val="both"/>
        <w:rPr>
          <w:rFonts w:ascii="Times New Roman" w:cs="Times New Roman" w:hAnsi="Times New Roman"/>
          <w:b/>
          <w:bCs/>
          <w:sz w:val="28"/>
          <w:szCs w:val="28"/>
          <w:u w:val="single"/>
        </w:rPr>
      </w:pPr>
    </w:p>
    <w:p>
      <w:pPr>
        <w:pStyle w:val="style0"/>
        <w:jc w:val="both"/>
        <w:rPr>
          <w:rFonts w:ascii="Times New Roman" w:cs="Times New Roman" w:hAnsi="Times New Roman"/>
          <w:sz w:val="28"/>
          <w:szCs w:val="28"/>
        </w:rPr>
      </w:pPr>
      <w:r>
        <w:rPr>
          <w:rFonts w:ascii="Times New Roman" w:cs="Times New Roman" w:hAnsi="Times New Roman"/>
          <w:b/>
          <w:bCs/>
          <w:sz w:val="28"/>
          <w:szCs w:val="28"/>
          <w:u w:val="single"/>
        </w:rPr>
        <w:t>ABSTRACT:</w:t>
      </w:r>
      <w:r>
        <w:rPr>
          <w:rFonts w:ascii="Times New Roman" w:cs="Times New Roman" w:hAnsi="Times New Roman"/>
          <w:sz w:val="28"/>
          <w:szCs w:val="28"/>
        </w:rPr>
        <w:t xml:space="preserve"> The COVID-19 pandemic has underscored the critical need to reform global taxation frameworks to address the rise of the digital economy. With multinational corporations exploiting gaps in traditional tax systems through profit shifting and tax avoidance, the demand for effective digital taxation has intensified. This research examines the evolution of digital taxation, focusing on challenges such as legal jurisdictional disputes, political complexities, and the need to balance innovation with equitable policies. It explores opportunities, including increased government revenues, fostering fairness in the global tax ecosystem, and promoting transparency and accountability among digital corporations. Case studies from India, the European Union, and the United States are </w:t>
      </w:r>
      <w:r>
        <w:rPr>
          <w:rFonts w:ascii="Times New Roman" w:cs="Times New Roman" w:hAnsi="Times New Roman"/>
          <w:sz w:val="28"/>
          <w:szCs w:val="28"/>
        </w:rPr>
        <w:t>analysed</w:t>
      </w:r>
      <w:r>
        <w:rPr>
          <w:rFonts w:ascii="Times New Roman" w:cs="Times New Roman" w:hAnsi="Times New Roman"/>
          <w:sz w:val="28"/>
          <w:szCs w:val="28"/>
        </w:rPr>
        <w:t>, highlighting successes like India's Equalization Levy and the OECD's Two-Pillar Solution, alongside lessons learned from political and legal disputes. The findings emphasize the necessity of global collaboration and adaptive frameworks to ensure sustainable and equitable taxation in the post-pandemic digital economy. The paper concludes by advocating for forward-thinking solutions that harmonize innovation, equity, and efficiency, positioning digital taxation as a key driver of economic justice in an increasingly interconnected world.</w:t>
      </w:r>
    </w:p>
    <w:p>
      <w:pPr>
        <w:pStyle w:val="style0"/>
        <w:jc w:val="both"/>
        <w:rPr>
          <w:rFonts w:ascii="Times New Roman" w:cs="Times New Roman" w:hAnsi="Times New Roman"/>
          <w:b/>
          <w:bCs/>
          <w:sz w:val="28"/>
          <w:szCs w:val="28"/>
          <w:u w:val="single"/>
        </w:rPr>
      </w:pPr>
    </w:p>
    <w:p>
      <w:pPr>
        <w:pStyle w:val="style0"/>
        <w:jc w:val="both"/>
        <w:rPr>
          <w:rFonts w:ascii="Times New Roman" w:cs="Times New Roman" w:hAnsi="Times New Roman"/>
          <w:b/>
          <w:bCs/>
          <w:sz w:val="28"/>
          <w:szCs w:val="28"/>
          <w:u w:val="single"/>
        </w:rPr>
      </w:pPr>
    </w:p>
    <w:p>
      <w:pPr>
        <w:pStyle w:val="style0"/>
        <w:jc w:val="both"/>
        <w:rPr>
          <w:rFonts w:ascii="Times New Roman" w:cs="Times New Roman" w:hAnsi="Times New Roman"/>
          <w:b/>
          <w:bCs/>
          <w:sz w:val="28"/>
          <w:szCs w:val="28"/>
          <w:u w:val="single"/>
        </w:rPr>
      </w:pPr>
    </w:p>
    <w:p>
      <w:pPr>
        <w:pStyle w:val="style0"/>
        <w:jc w:val="both"/>
        <w:rPr>
          <w:rFonts w:ascii="Times New Roman" w:cs="Times New Roman" w:hAnsi="Times New Roman"/>
          <w:b/>
          <w:bCs/>
          <w:sz w:val="28"/>
          <w:szCs w:val="28"/>
          <w:u w:val="single"/>
        </w:rPr>
      </w:pPr>
    </w:p>
    <w:p>
      <w:pPr>
        <w:pStyle w:val="style0"/>
        <w:jc w:val="both"/>
        <w:rPr>
          <w:rFonts w:ascii="Times New Roman" w:cs="Times New Roman" w:hAnsi="Times New Roman"/>
          <w:sz w:val="28"/>
          <w:szCs w:val="28"/>
        </w:rPr>
      </w:pPr>
      <w:r>
        <w:rPr>
          <w:rFonts w:ascii="Times New Roman" w:cs="Times New Roman" w:hAnsi="Times New Roman"/>
          <w:b/>
          <w:bCs/>
          <w:sz w:val="28"/>
          <w:szCs w:val="28"/>
          <w:u w:val="single"/>
        </w:rPr>
        <w:t>KEYWORDS:</w:t>
      </w:r>
      <w:r>
        <w:rPr>
          <w:rFonts w:ascii="Times New Roman" w:cs="Times New Roman" w:hAnsi="Times New Roman"/>
          <w:sz w:val="28"/>
          <w:szCs w:val="28"/>
        </w:rPr>
        <w:t xml:space="preserve"> Digital Taxation, COVID-19, Equalization Levy, OECD Two-Pillar Solution, Base Erosion and Profit Shifting (BEPS), Global Tax Policy, Digital Economy, Multinational Corporations, Transparency, Innovation, Post-Pandemic Recovery.</w:t>
      </w:r>
    </w:p>
    <w:p>
      <w:pPr>
        <w:pStyle w:val="style0"/>
        <w:jc w:val="both"/>
        <w:rPr>
          <w:rFonts w:ascii="Times New Roman" w:cs="Times New Roman" w:hAnsi="Times New Roman"/>
          <w:b/>
          <w:bCs/>
          <w:sz w:val="28"/>
          <w:szCs w:val="28"/>
          <w:u w:val="single"/>
        </w:rPr>
      </w:pPr>
    </w:p>
    <w:p>
      <w:pPr>
        <w:pStyle w:val="style0"/>
        <w:jc w:val="both"/>
        <w:rPr>
          <w:rFonts w:ascii="Times New Roman" w:cs="Times New Roman" w:hAnsi="Times New Roman"/>
          <w:b/>
          <w:bCs/>
          <w:sz w:val="28"/>
          <w:szCs w:val="28"/>
          <w:u w:val="single"/>
        </w:rPr>
      </w:pPr>
    </w:p>
    <w:p>
      <w:pPr>
        <w:pStyle w:val="style0"/>
        <w:jc w:val="both"/>
        <w:rPr>
          <w:rFonts w:ascii="Times New Roman" w:cs="Times New Roman" w:hAnsi="Times New Roman"/>
          <w:b/>
          <w:bCs/>
          <w:sz w:val="28"/>
          <w:szCs w:val="28"/>
          <w:u w:val="single"/>
        </w:rPr>
      </w:pPr>
    </w:p>
    <w:p>
      <w:pPr>
        <w:pStyle w:val="style0"/>
        <w:jc w:val="both"/>
        <w:rPr>
          <w:rFonts w:ascii="Times New Roman" w:cs="Times New Roman" w:hAnsi="Times New Roman"/>
          <w:b/>
          <w:bCs/>
          <w:sz w:val="28"/>
          <w:szCs w:val="28"/>
          <w:u w:val="single"/>
        </w:rPr>
      </w:pPr>
    </w:p>
    <w:p>
      <w:pPr>
        <w:pStyle w:val="style0"/>
        <w:jc w:val="both"/>
        <w:rPr>
          <w:rFonts w:ascii="Times New Roman" w:cs="Times New Roman" w:hAnsi="Times New Roman"/>
          <w:b/>
          <w:bCs/>
          <w:sz w:val="28"/>
          <w:szCs w:val="28"/>
          <w:u w:val="single"/>
        </w:rPr>
      </w:pPr>
    </w:p>
    <w:p>
      <w:pPr>
        <w:pStyle w:val="style0"/>
        <w:jc w:val="both"/>
        <w:rPr>
          <w:rFonts w:ascii="Times New Roman" w:cs="Times New Roman" w:hAnsi="Times New Roman"/>
          <w:b/>
          <w:bCs/>
          <w:sz w:val="28"/>
          <w:szCs w:val="28"/>
          <w:u w:val="single"/>
        </w:rPr>
      </w:pPr>
    </w:p>
    <w:p>
      <w:pPr>
        <w:pStyle w:val="style0"/>
        <w:jc w:val="both"/>
        <w:rPr>
          <w:rFonts w:ascii="Times New Roman" w:cs="Times New Roman" w:hAnsi="Times New Roman"/>
          <w:b/>
          <w:bCs/>
          <w:sz w:val="28"/>
          <w:szCs w:val="28"/>
          <w:u w:val="single"/>
        </w:rPr>
      </w:pPr>
    </w:p>
    <w:p>
      <w:pPr>
        <w:pStyle w:val="style0"/>
        <w:jc w:val="both"/>
        <w:rPr>
          <w:rFonts w:ascii="Times New Roman" w:cs="Times New Roman" w:hAnsi="Times New Roman"/>
          <w:b/>
          <w:bCs/>
          <w:sz w:val="28"/>
          <w:szCs w:val="28"/>
          <w:u w:val="single"/>
        </w:rPr>
      </w:pPr>
    </w:p>
    <w:p>
      <w:pPr>
        <w:pStyle w:val="style0"/>
        <w:jc w:val="both"/>
        <w:rPr>
          <w:rFonts w:ascii="Times New Roman" w:cs="Times New Roman" w:hAnsi="Times New Roman"/>
          <w:b/>
          <w:bCs/>
          <w:sz w:val="28"/>
          <w:szCs w:val="28"/>
          <w:u w:val="single"/>
        </w:rPr>
      </w:pPr>
      <w:r>
        <w:rPr>
          <w:rFonts w:ascii="Times New Roman" w:cs="Times New Roman" w:hAnsi="Times New Roman"/>
          <w:b/>
          <w:bCs/>
          <w:sz w:val="28"/>
          <w:szCs w:val="28"/>
          <w:u w:val="single"/>
        </w:rPr>
        <w:t>INTRODUCTION</w:t>
      </w:r>
    </w:p>
    <w:p>
      <w:pPr>
        <w:pStyle w:val="style0"/>
        <w:jc w:val="both"/>
        <w:rPr>
          <w:rFonts w:ascii="Times New Roman" w:cs="Times New Roman" w:hAnsi="Times New Roman"/>
          <w:sz w:val="28"/>
          <w:szCs w:val="28"/>
        </w:rPr>
      </w:pPr>
      <w:r>
        <w:rPr>
          <w:rFonts w:ascii="Times New Roman" w:cs="Times New Roman" w:hAnsi="Times New Roman"/>
          <w:sz w:val="28"/>
          <w:szCs w:val="28"/>
        </w:rPr>
        <w:t xml:space="preserve">The COVID-19 widespread on a very basic level reshaped the worldwide economy, quickening the development of the computerized economy to uncommon levels. With lockdowns, limited versatility, and social separating measures getting to be broad, computerized advances risen as a pivotal enabler of financial progression and societal usefulness. Over the world, businesses, instructive educate, and people turned to computerized stages to adjust to the 'new normal.' E-commerce experienced a fleeting rise as shoppers moved to online shopping in reaction to physical store closures. Concurring to information, the share of e-commerce in worldwide retail exchange expanded altogether, moving from 14% in 2019 to 17% in 2020—a confirmation to the quick change in shopper </w:t>
      </w:r>
      <w:r>
        <w:rPr>
          <w:rFonts w:ascii="Times New Roman" w:cs="Times New Roman" w:hAnsi="Times New Roman"/>
          <w:sz w:val="28"/>
          <w:szCs w:val="28"/>
        </w:rPr>
        <w:t>behaviour</w:t>
      </w:r>
      <w:r>
        <w:rPr>
          <w:rFonts w:ascii="Times New Roman" w:cs="Times New Roman" w:hAnsi="Times New Roman"/>
          <w:sz w:val="28"/>
          <w:szCs w:val="28"/>
        </w:rPr>
        <w:t xml:space="preserve">. Additionally, farther work got to be a need or maybe than an alternative, with companies of all sizes leveraging advanced apparatuses like video conferencing, cloud collaboration stages, and extend administration computer program to guarantee operational strength. This move not as it were underscored the flexibility of </w:t>
      </w:r>
      <w:r>
        <w:rPr>
          <w:rFonts w:ascii="Times New Roman" w:cs="Times New Roman" w:hAnsi="Times New Roman"/>
          <w:sz w:val="28"/>
          <w:szCs w:val="28"/>
        </w:rPr>
        <w:t>cutting-edge</w:t>
      </w:r>
      <w:r>
        <w:rPr>
          <w:rFonts w:ascii="Times New Roman" w:cs="Times New Roman" w:hAnsi="Times New Roman"/>
          <w:sz w:val="28"/>
          <w:szCs w:val="28"/>
        </w:rPr>
        <w:t xml:space="preserve"> computerized framework but too highlighted its central part in forming the future of work.</w:t>
      </w:r>
    </w:p>
    <w:p>
      <w:pPr>
        <w:pStyle w:val="style0"/>
        <w:jc w:val="both"/>
        <w:rPr>
          <w:rFonts w:ascii="Times New Roman" w:cs="Times New Roman" w:hAnsi="Times New Roman"/>
          <w:sz w:val="28"/>
          <w:szCs w:val="28"/>
        </w:rPr>
      </w:pPr>
      <w:r>
        <w:rPr>
          <w:rFonts w:ascii="Times New Roman" w:cs="Times New Roman" w:hAnsi="Times New Roman"/>
          <w:sz w:val="28"/>
          <w:szCs w:val="28"/>
        </w:rPr>
        <w:t xml:space="preserve">Moreover, the instruction and healthcare divisions seen groundbreaking shifts. Schools and colleges grasped online learning arrangements, making virtual classrooms the standard amid drawn out closures. At the same time, telemedicine got to be a life saver, guaranteeing the progression of healthcare administrations without uncovering patients and professionals to potential dangers. Excitement and communication moreover saw </w:t>
      </w:r>
      <w:r>
        <w:rPr>
          <w:rFonts w:ascii="Times New Roman" w:cs="Times New Roman" w:hAnsi="Times New Roman"/>
          <w:sz w:val="28"/>
          <w:szCs w:val="28"/>
        </w:rPr>
        <w:t>a</w:t>
      </w:r>
      <w:r>
        <w:rPr>
          <w:rFonts w:ascii="Times New Roman" w:cs="Times New Roman" w:hAnsi="Times New Roman"/>
          <w:sz w:val="28"/>
          <w:szCs w:val="28"/>
        </w:rPr>
        <w:t xml:space="preserve"> advanced insurgency, with gushing stages, social media, and informing apps encountering uncommon engagement as individuals looked for association and redirection amid confinement. In any case, this fast computerized development too brought to light dazzling incongruities. Districts and communities with insufficient advanced foundation or restricted web get to </w:t>
      </w:r>
      <w:r>
        <w:rPr>
          <w:rFonts w:ascii="Times New Roman" w:cs="Times New Roman" w:hAnsi="Times New Roman"/>
          <w:sz w:val="28"/>
          <w:szCs w:val="28"/>
        </w:rPr>
        <w:t>battle</w:t>
      </w:r>
      <w:r>
        <w:rPr>
          <w:rFonts w:ascii="Times New Roman" w:cs="Times New Roman" w:hAnsi="Times New Roman"/>
          <w:sz w:val="28"/>
          <w:szCs w:val="28"/>
        </w:rPr>
        <w:t xml:space="preserve"> to take an interest in this unused economy, compounding the advanced divide.</w:t>
      </w:r>
    </w:p>
    <w:p>
      <w:pPr>
        <w:pStyle w:val="style0"/>
        <w:jc w:val="both"/>
        <w:rPr>
          <w:rFonts w:ascii="Times New Roman" w:cs="Times New Roman" w:hAnsi="Times New Roman"/>
          <w:sz w:val="28"/>
          <w:szCs w:val="28"/>
        </w:rPr>
      </w:pPr>
      <w:r>
        <w:rPr>
          <w:rFonts w:ascii="Times New Roman" w:cs="Times New Roman" w:hAnsi="Times New Roman"/>
          <w:sz w:val="28"/>
          <w:szCs w:val="28"/>
        </w:rPr>
        <w:t xml:space="preserve">Governments and businesses had to adjust rapidly, prioritizing speculations in advanced framework to bolster burgeoning request. The widespread emphasized the require for vigorous cybersecurity measures, as the surge in advanced movement driven to expanded vulnerabilities. Whereas the computerized economy illustrated monstrous versatility and versatility, its quick development moreover uncovered administrative and tax collection challenges, especially with the rise of multinational tech monsters procuring considerable benefits. The widespread served as a wake-up call to policymakers, highlighting the pressing </w:t>
      </w:r>
      <w:r>
        <w:rPr>
          <w:rFonts w:ascii="Times New Roman" w:cs="Times New Roman" w:hAnsi="Times New Roman"/>
          <w:sz w:val="28"/>
          <w:szCs w:val="28"/>
        </w:rPr>
        <w:t xml:space="preserve">require for </w:t>
      </w:r>
      <w:r>
        <w:rPr>
          <w:rFonts w:ascii="Times New Roman" w:cs="Times New Roman" w:hAnsi="Times New Roman"/>
          <w:sz w:val="28"/>
          <w:szCs w:val="28"/>
        </w:rPr>
        <w:t>even handed</w:t>
      </w:r>
      <w:r>
        <w:rPr>
          <w:rFonts w:ascii="Times New Roman" w:cs="Times New Roman" w:hAnsi="Times New Roman"/>
          <w:sz w:val="28"/>
          <w:szCs w:val="28"/>
        </w:rPr>
        <w:t xml:space="preserve"> advanced systems to guarantee comprehensive financial growth.</w:t>
      </w:r>
    </w:p>
    <w:p>
      <w:pPr>
        <w:pStyle w:val="style0"/>
        <w:jc w:val="both"/>
        <w:rPr>
          <w:rFonts w:ascii="Times New Roman" w:cs="Times New Roman" w:hAnsi="Times New Roman"/>
          <w:sz w:val="28"/>
          <w:szCs w:val="28"/>
        </w:rPr>
      </w:pPr>
      <w:r>
        <w:rPr>
          <w:rFonts w:ascii="Times New Roman" w:cs="Times New Roman" w:hAnsi="Times New Roman"/>
          <w:sz w:val="28"/>
          <w:szCs w:val="28"/>
        </w:rPr>
        <w:t xml:space="preserve">Ultimately, the widespread </w:t>
      </w:r>
      <w:r>
        <w:rPr>
          <w:rFonts w:ascii="Times New Roman" w:cs="Times New Roman" w:hAnsi="Times New Roman"/>
          <w:sz w:val="28"/>
          <w:szCs w:val="28"/>
        </w:rPr>
        <w:t>catalysed</w:t>
      </w:r>
      <w:r>
        <w:rPr>
          <w:rFonts w:ascii="Times New Roman" w:cs="Times New Roman" w:hAnsi="Times New Roman"/>
          <w:sz w:val="28"/>
          <w:szCs w:val="28"/>
        </w:rPr>
        <w:t xml:space="preserve"> not fair </w:t>
      </w:r>
      <w:r>
        <w:rPr>
          <w:rFonts w:ascii="Times New Roman" w:cs="Times New Roman" w:hAnsi="Times New Roman"/>
          <w:sz w:val="28"/>
          <w:szCs w:val="28"/>
        </w:rPr>
        <w:t>an</w:t>
      </w:r>
      <w:r>
        <w:rPr>
          <w:rFonts w:ascii="Times New Roman" w:cs="Times New Roman" w:hAnsi="Times New Roman"/>
          <w:sz w:val="28"/>
          <w:szCs w:val="28"/>
        </w:rPr>
        <w:t xml:space="preserve"> quickened dependence on the advanced economy but moreover a worldview move in how social orders associated with innovation. It constrained economies to reevaluate conventional hones, setting the arrange for transformative changes in worldwide tax assessment, computerized value</w:t>
      </w:r>
      <w:r>
        <w:rPr>
          <w:rFonts w:ascii="Times New Roman" w:cs="Times New Roman" w:hAnsi="Times New Roman"/>
          <w:sz w:val="28"/>
          <w:szCs w:val="28"/>
        </w:rPr>
        <w:t>.</w:t>
      </w:r>
    </w:p>
    <w:p>
      <w:pPr>
        <w:pStyle w:val="style0"/>
        <w:jc w:val="both"/>
        <w:rPr>
          <w:rFonts w:ascii="Times New Roman" w:cs="Times New Roman" w:hAnsi="Times New Roman"/>
          <w:b/>
          <w:bCs/>
          <w:sz w:val="28"/>
          <w:szCs w:val="28"/>
          <w:u w:val="single"/>
        </w:rPr>
      </w:pPr>
    </w:p>
    <w:p>
      <w:pPr>
        <w:pStyle w:val="style0"/>
        <w:jc w:val="both"/>
        <w:rPr>
          <w:rFonts w:ascii="Times New Roman" w:cs="Times New Roman" w:hAnsi="Times New Roman"/>
          <w:b/>
          <w:bCs/>
          <w:sz w:val="28"/>
          <w:szCs w:val="28"/>
          <w:u w:val="single"/>
        </w:rPr>
      </w:pPr>
      <w:r>
        <w:rPr>
          <w:rFonts w:ascii="Times New Roman" w:cs="Times New Roman" w:hAnsi="Times New Roman"/>
          <w:b/>
          <w:bCs/>
          <w:sz w:val="28"/>
          <w:szCs w:val="28"/>
          <w:u w:val="single"/>
        </w:rPr>
        <w:t>EVOLUTION OF DIGITAL TAXATION</w:t>
      </w:r>
    </w:p>
    <w:p>
      <w:pPr>
        <w:pStyle w:val="style0"/>
        <w:jc w:val="both"/>
        <w:rPr>
          <w:rFonts w:ascii="Times New Roman" w:cs="Times New Roman" w:hAnsi="Times New Roman"/>
          <w:sz w:val="28"/>
          <w:szCs w:val="28"/>
        </w:rPr>
      </w:pPr>
      <w:r>
        <w:rPr>
          <w:rFonts w:ascii="Times New Roman" w:cs="Times New Roman" w:hAnsi="Times New Roman"/>
          <w:sz w:val="28"/>
          <w:szCs w:val="28"/>
        </w:rPr>
        <w:t>The advancement of computerized tax assessment reflects the travel of worldwide economies adjusting to the complex substances of the advanced time. Conventional charge frameworks, created to address unmistakable products and administrations, were incapable to capture incomes from the burgeoning computerized economy, which rises above physical borders. In the early stages, computerized businesses, particularly multinational innovation mammoths, abused the crevices in these systems by announcing benefits in low-tax locales whereas producing significant wage somewhere else. This highlighted the squeezing require for changes custom fitted to the computerized age. Early reactions included one-sided measures like India’s Equalization Exact and the European Union’s Computerized Administrations Charge, which looked for to charge advanced administrations where they were expended or maybe than where benefits were announced. In any case, such measures regularly driven to pressures among countries and fears of twofold tax collection. Recognizing the require for worldwide agreement, worldwide organizations like the OECD presented activities such as the Base Disintegration and Benefit Moving (BEPS) system, which pointed to address benefit moving and assess shirking by multinational enterprises. The OECD’s Two-Pillar Arrangement got to be a point of interest proposition, giving a comprehensive system to distribute saddling rights more impartially and build up a worldwide least corporate assess rate. Whereas these advancements stamp noteworthy advance, challenges stay, counting accommodating varying national interface, moderating lawful complexities, and guaranteeing that advanced tax collection systems do not smother advancement. The speeding up of advanced movement amid the COVID-19 widespread has advance heightens the require for impartial and universally facilitated computerized tax collection arrangements. This advancement underscores the energetic interaction of advancement, arrangement, and universal collaboration in forming tax assessment frameworks for the computerized age.</w:t>
      </w:r>
    </w:p>
    <w:p>
      <w:pPr>
        <w:pStyle w:val="style0"/>
        <w:jc w:val="both"/>
        <w:rPr>
          <w:rFonts w:ascii="Times New Roman" w:cs="Times New Roman" w:hAnsi="Times New Roman"/>
          <w:sz w:val="28"/>
          <w:szCs w:val="28"/>
        </w:rPr>
      </w:pPr>
      <w:r>
        <w:rPr>
          <w:rFonts w:ascii="Times New Roman" w:cs="Times New Roman" w:hAnsi="Times New Roman"/>
          <w:sz w:val="28"/>
          <w:szCs w:val="28"/>
        </w:rPr>
        <w:t>The advancement of advanced tax collection arrangements has been stamped by a few key points of reference, reflecting the worldwide exertion to address the challenges postured by the computerized economy. One of the most punctual points of reference was the presentation of India's Equalization Require in 2016, regularly alluded to as the "Google Charge." This exact was planned to charge wage gathering to remote e-commerce companies from Indian clients, at first focusing on online promoting administrations. In 2020, its scope was extended to incorporate e-commerce stages, checking a critical step in saddling advanced exchanges. So also, the European Union presented the Advanced Administrations Charge (DST), pointed at burdening incomes created by expansive computerized companies from client intelligent inside the EU. These one-sided measures highlighted the direness of tending to assess shirking by multinational tech monsters, which regularly moved benefits to low-tax locales in spite of producing significant incomes in other countries.</w:t>
      </w:r>
    </w:p>
    <w:p>
      <w:pPr>
        <w:pStyle w:val="style0"/>
        <w:jc w:val="both"/>
        <w:rPr>
          <w:rFonts w:ascii="Times New Roman" w:cs="Times New Roman" w:hAnsi="Times New Roman"/>
          <w:b/>
          <w:bCs/>
          <w:sz w:val="28"/>
          <w:szCs w:val="28"/>
          <w:u w:val="single"/>
        </w:rPr>
      </w:pPr>
    </w:p>
    <w:p>
      <w:pPr>
        <w:pStyle w:val="style0"/>
        <w:jc w:val="both"/>
        <w:rPr>
          <w:rFonts w:ascii="Times New Roman" w:cs="Times New Roman" w:hAnsi="Times New Roman"/>
          <w:b/>
          <w:bCs/>
          <w:sz w:val="28"/>
          <w:szCs w:val="28"/>
          <w:u w:val="single"/>
        </w:rPr>
      </w:pPr>
      <w:r>
        <w:rPr>
          <w:rFonts w:ascii="Times New Roman" w:cs="Times New Roman" w:hAnsi="Times New Roman"/>
          <w:b/>
          <w:bCs/>
          <w:sz w:val="28"/>
          <w:szCs w:val="28"/>
          <w:u w:val="single"/>
        </w:rPr>
        <w:t>CHALLENGES IN DIGITAL TAXATION</w:t>
      </w:r>
    </w:p>
    <w:p>
      <w:pPr>
        <w:pStyle w:val="style0"/>
        <w:jc w:val="both"/>
        <w:rPr>
          <w:rFonts w:ascii="Times New Roman" w:cs="Times New Roman" w:hAnsi="Times New Roman"/>
          <w:sz w:val="28"/>
          <w:szCs w:val="28"/>
        </w:rPr>
      </w:pPr>
      <w:r>
        <w:rPr>
          <w:rFonts w:ascii="Times New Roman" w:cs="Times New Roman" w:hAnsi="Times New Roman"/>
          <w:sz w:val="28"/>
          <w:szCs w:val="28"/>
        </w:rPr>
        <w:t xml:space="preserve">Assess shirking and benefit moving by multinational enterprises (MNCs) have gotten to be noteworthy challenges in the advanced age, as conventional tax collection frameworks battle to capture incomes from businesses working over borders without a physical nearness. MNCs regularly utilize Base Disintegration and Benefit Moving (BEPS) techniques to abuse crevices in assess rules by moving benefits to low-tax wards whereas keeping up significant operations somewhere else. This hone disintegrates the assess bases of high-tax countries, costing governments billions in misplaced income every year. The presentation of advanced tax collection systems has pointed to check such </w:t>
      </w:r>
      <w:r>
        <w:rPr>
          <w:rFonts w:ascii="Times New Roman" w:cs="Times New Roman" w:hAnsi="Times New Roman"/>
          <w:sz w:val="28"/>
          <w:szCs w:val="28"/>
        </w:rPr>
        <w:t>hones;</w:t>
      </w:r>
      <w:r>
        <w:rPr>
          <w:rFonts w:ascii="Times New Roman" w:cs="Times New Roman" w:hAnsi="Times New Roman"/>
          <w:sz w:val="28"/>
          <w:szCs w:val="28"/>
        </w:rPr>
        <w:t xml:space="preserve"> </w:t>
      </w:r>
      <w:r>
        <w:rPr>
          <w:rFonts w:ascii="Times New Roman" w:cs="Times New Roman" w:hAnsi="Times New Roman"/>
          <w:sz w:val="28"/>
          <w:szCs w:val="28"/>
        </w:rPr>
        <w:t>however,</w:t>
      </w:r>
      <w:r>
        <w:rPr>
          <w:rFonts w:ascii="Times New Roman" w:cs="Times New Roman" w:hAnsi="Times New Roman"/>
          <w:sz w:val="28"/>
          <w:szCs w:val="28"/>
        </w:rPr>
        <w:t xml:space="preserve"> their execution is full with lawful and political complexities. Legitimately, the extraterritorial nature of advanced administrations raises jurisdictional challenges, with nations battling to state assess rights over benefits created from their inhabitants. Furthermore, there are dangers of twofold tax collection, debate over charge base allotment, and troubles in adjusting national assess laws with worldwide understandings. Politically, one-sided measures like the European Union’s Advanced Administrations Charge (DST) and India’s Equalization Exact have driven to pressures, especially with nations like the Joined together States, which contend these arrangements excessively target their innovation firms. </w:t>
      </w:r>
      <w:r>
        <w:rPr>
          <w:rFonts w:ascii="Times New Roman" w:cs="Times New Roman" w:hAnsi="Times New Roman"/>
          <w:sz w:val="28"/>
          <w:szCs w:val="28"/>
        </w:rPr>
        <w:t>Endeavours</w:t>
      </w:r>
      <w:r>
        <w:rPr>
          <w:rFonts w:ascii="Times New Roman" w:cs="Times New Roman" w:hAnsi="Times New Roman"/>
          <w:sz w:val="28"/>
          <w:szCs w:val="28"/>
        </w:rPr>
        <w:t xml:space="preserve"> by worldwide organizations, such as the OECD’s Two-Pillar Arrangement, speak to a basic step toward harmonizing worldwide charge rules, but its usage requires adjusting differing national interface and tending to feedback with respect to compliance costs and requirement mechanisms.</w:t>
      </w:r>
    </w:p>
    <w:p>
      <w:pPr>
        <w:pStyle w:val="style0"/>
        <w:jc w:val="both"/>
        <w:rPr>
          <w:rFonts w:ascii="Times New Roman" w:cs="Times New Roman" w:hAnsi="Times New Roman"/>
          <w:sz w:val="28"/>
          <w:szCs w:val="28"/>
        </w:rPr>
      </w:pPr>
      <w:r>
        <w:rPr>
          <w:rFonts w:ascii="Times New Roman" w:cs="Times New Roman" w:hAnsi="Times New Roman"/>
          <w:sz w:val="28"/>
          <w:szCs w:val="28"/>
        </w:rPr>
        <w:t xml:space="preserve">Despite these challenges, advanced tax collection offers various openings to cultivate a more </w:t>
      </w:r>
      <w:r>
        <w:rPr>
          <w:rFonts w:ascii="Times New Roman" w:cs="Times New Roman" w:hAnsi="Times New Roman"/>
          <w:sz w:val="28"/>
          <w:szCs w:val="28"/>
        </w:rPr>
        <w:t>even-handed</w:t>
      </w:r>
      <w:r>
        <w:rPr>
          <w:rFonts w:ascii="Times New Roman" w:cs="Times New Roman" w:hAnsi="Times New Roman"/>
          <w:sz w:val="28"/>
          <w:szCs w:val="28"/>
        </w:rPr>
        <w:t xml:space="preserve"> worldwide economy. By burdening computerized businesses proportionately to their financial exercises in each ward, governments can increment income streams, which are pivotal for subsidizing open framework, healthcare, and instruction, particularly in the post-pandemic recuperation stage. Additionally, such systems advance decency in the worldwide assess framework by </w:t>
      </w:r>
      <w:r>
        <w:rPr>
          <w:rFonts w:ascii="Times New Roman" w:cs="Times New Roman" w:hAnsi="Times New Roman"/>
          <w:sz w:val="28"/>
          <w:szCs w:val="28"/>
        </w:rPr>
        <w:t>levelling</w:t>
      </w:r>
      <w:r>
        <w:rPr>
          <w:rFonts w:ascii="Times New Roman" w:cs="Times New Roman" w:hAnsi="Times New Roman"/>
          <w:sz w:val="28"/>
          <w:szCs w:val="28"/>
        </w:rPr>
        <w:t xml:space="preserve"> the playing field between multinational tech firms and littler household businesses, guaranteeing all substances contribute their reasonable share. Computerized tax assessment too improves corporate responsibility and straightforwardness by compelling MNCs to unveil and adjust their assess hones with financial substances. For case, Column One of the OECD </w:t>
      </w:r>
      <w:r>
        <w:rPr>
          <w:rFonts w:ascii="Times New Roman" w:cs="Times New Roman" w:hAnsi="Times New Roman"/>
          <w:sz w:val="28"/>
          <w:szCs w:val="28"/>
        </w:rPr>
        <w:t>systems</w:t>
      </w:r>
      <w:r>
        <w:rPr>
          <w:rFonts w:ascii="Times New Roman" w:cs="Times New Roman" w:hAnsi="Times New Roman"/>
          <w:sz w:val="28"/>
          <w:szCs w:val="28"/>
        </w:rPr>
        <w:t xml:space="preserve"> reallocates saddling rights to advertise locales, tending to benefit moving, whereas Column Two builds up a worldwide least charge rate of 15%, disheartening the race to the foot in corporate assess rates. Be that as it may, a sensitive adjust must be struck to guarantee that these arrangements do not smother development or dishearten venture in the computerized economy. Policymakers must create tax collection systems that are adaptable sufficient to adjust to mechanical progressions whereas guaranteeing impartial results. Eventually, advanced tax collection speaks to a transformative opportunity to rethink worldwide charge standards, but its victory pivots on collaboration, innovative integration, and maintained political commitment.</w:t>
      </w:r>
    </w:p>
    <w:p>
      <w:pPr>
        <w:pStyle w:val="style0"/>
        <w:jc w:val="both"/>
        <w:rPr>
          <w:rFonts w:ascii="Times New Roman" w:cs="Times New Roman" w:hAnsi="Times New Roman"/>
          <w:b/>
          <w:bCs/>
          <w:sz w:val="28"/>
          <w:szCs w:val="28"/>
          <w:u w:val="single"/>
        </w:rPr>
      </w:pPr>
    </w:p>
    <w:p>
      <w:pPr>
        <w:pStyle w:val="style0"/>
        <w:jc w:val="both"/>
        <w:rPr>
          <w:rFonts w:ascii="Times New Roman" w:cs="Times New Roman" w:hAnsi="Times New Roman"/>
          <w:b/>
          <w:bCs/>
          <w:sz w:val="28"/>
          <w:szCs w:val="28"/>
          <w:u w:val="single"/>
        </w:rPr>
      </w:pPr>
      <w:r>
        <w:rPr>
          <w:rFonts w:ascii="Times New Roman" w:cs="Times New Roman" w:hAnsi="Times New Roman"/>
          <w:b/>
          <w:bCs/>
          <w:sz w:val="28"/>
          <w:szCs w:val="28"/>
          <w:u w:val="single"/>
        </w:rPr>
        <w:t>ANALYSIS OF COMPUTERIZED TAX ASSESSMENT APPROACHES IN CHOSEN COUNTRIES</w:t>
      </w:r>
    </w:p>
    <w:p>
      <w:pPr>
        <w:pStyle w:val="style0"/>
        <w:jc w:val="both"/>
        <w:rPr>
          <w:rFonts w:ascii="Times New Roman" w:cs="Times New Roman" w:hAnsi="Times New Roman"/>
          <w:sz w:val="28"/>
          <w:szCs w:val="28"/>
        </w:rPr>
      </w:pPr>
      <w:r>
        <w:rPr>
          <w:rFonts w:ascii="Times New Roman" w:cs="Times New Roman" w:hAnsi="Times New Roman"/>
          <w:sz w:val="28"/>
          <w:szCs w:val="28"/>
        </w:rPr>
        <w:t>Digital tax collection arrangements over nations like India, the European Union (EU), and the Joined together States (USA) exhibit different approaches to tending to the challenges postured by the advanced economy. These case thinks about highlight the advancement of tax assessment systems, their triumphs, and the lessons learned.</w:t>
      </w:r>
    </w:p>
    <w:p>
      <w:pPr>
        <w:pStyle w:val="style0"/>
        <w:jc w:val="both"/>
        <w:rPr>
          <w:rFonts w:ascii="Times New Roman" w:cs="Times New Roman" w:hAnsi="Times New Roman"/>
          <w:sz w:val="28"/>
          <w:szCs w:val="28"/>
        </w:rPr>
      </w:pPr>
      <w:r>
        <w:rPr>
          <w:rFonts w:ascii="Times New Roman" w:cs="Times New Roman" w:hAnsi="Times New Roman"/>
          <w:b/>
          <w:bCs/>
          <w:sz w:val="28"/>
          <w:szCs w:val="28"/>
        </w:rPr>
        <w:t>India:</w:t>
      </w:r>
      <w:r>
        <w:rPr>
          <w:rFonts w:ascii="Times New Roman" w:cs="Times New Roman" w:hAnsi="Times New Roman"/>
          <w:sz w:val="28"/>
          <w:szCs w:val="28"/>
        </w:rPr>
        <w:t xml:space="preserve"> India has been proactive in executing advanced tax collection measures, beginning with the Equalization Exact presented in 2016. At first focusing on online publicizing incomes from non-resident substances, the require was extended in 2020 to incorporate e-commerce administrators, forcing a 2% charge on net incomes from Indian clients. India too presented the concept of Critical Financial Nearness (SEP) in 2018, reclassifying "trade association" beneath the Salary Assess Act to charge non-resident computerized companies based on income limits and client engagement2. Furthermore, outside advanced benefit suppliers are subject to an 18% Merchandise and Administrations Charge (GST) </w:t>
      </w:r>
      <w:r>
        <w:rPr>
          <w:rFonts w:ascii="Times New Roman" w:cs="Times New Roman" w:hAnsi="Times New Roman"/>
          <w:sz w:val="28"/>
          <w:szCs w:val="28"/>
        </w:rPr>
        <w:t>beneath the Switch Charge Component. Whereas these measures have expanded charge incomes and guaranteed remote computerized substances contribute decently, challenges stay, counting authorization troubles, compliance burdens for new companies, and universal debate over twofold taxation1.</w:t>
      </w:r>
    </w:p>
    <w:p>
      <w:pPr>
        <w:pStyle w:val="style0"/>
        <w:jc w:val="both"/>
        <w:rPr>
          <w:rFonts w:ascii="Times New Roman" w:cs="Times New Roman" w:hAnsi="Times New Roman"/>
          <w:sz w:val="28"/>
          <w:szCs w:val="28"/>
        </w:rPr>
      </w:pPr>
      <w:r>
        <w:rPr>
          <w:rFonts w:ascii="Times New Roman" w:cs="Times New Roman" w:hAnsi="Times New Roman"/>
          <w:b/>
          <w:bCs/>
          <w:sz w:val="28"/>
          <w:szCs w:val="28"/>
        </w:rPr>
        <w:t>European Union (EU):</w:t>
      </w:r>
      <w:r>
        <w:rPr>
          <w:rFonts w:ascii="Times New Roman" w:cs="Times New Roman" w:hAnsi="Times New Roman"/>
          <w:sz w:val="28"/>
          <w:szCs w:val="28"/>
        </w:rPr>
        <w:t xml:space="preserve"> The EU has received Computerized Administrations Charges (DSTs) to address the tax collection of advanced companies working over part states. Nations like France, Italy, and Spain have executed DSTs, forcing charges on incomes from advanced publicizing, e-commerce, and client information monetization. The EU moreover underpins the OECD's Two-Pillar Arrangement, pointing to build up a worldwide least assess rate and apportion burdening rights to advertise jurisdictions4. Be that as it may, the usage of DSTs has confronted feedback for possibly focusing on U.S.-based tech monsters excessively, driving to exchange pressures. In spite of these challenges, the EU's </w:t>
      </w:r>
      <w:r>
        <w:rPr>
          <w:rFonts w:ascii="Times New Roman" w:cs="Times New Roman" w:hAnsi="Times New Roman"/>
          <w:sz w:val="28"/>
          <w:szCs w:val="28"/>
        </w:rPr>
        <w:t>endeavours</w:t>
      </w:r>
      <w:r>
        <w:rPr>
          <w:rFonts w:ascii="Times New Roman" w:cs="Times New Roman" w:hAnsi="Times New Roman"/>
          <w:sz w:val="28"/>
          <w:szCs w:val="28"/>
        </w:rPr>
        <w:t xml:space="preserve"> have highlighted the significance of harmonizing assess approaches over part states to guarantee reasonableness and maintain a strategic distance from fragmentation.</w:t>
      </w:r>
    </w:p>
    <w:p>
      <w:pPr>
        <w:pStyle w:val="style0"/>
        <w:jc w:val="both"/>
        <w:rPr>
          <w:rFonts w:ascii="Times New Roman" w:cs="Times New Roman" w:hAnsi="Times New Roman"/>
          <w:sz w:val="28"/>
          <w:szCs w:val="28"/>
        </w:rPr>
      </w:pPr>
      <w:r>
        <w:rPr>
          <w:rFonts w:ascii="Times New Roman" w:cs="Times New Roman" w:hAnsi="Times New Roman"/>
          <w:b/>
          <w:bCs/>
          <w:sz w:val="28"/>
          <w:szCs w:val="28"/>
        </w:rPr>
        <w:t>United States (USA):</w:t>
      </w:r>
      <w:r>
        <w:rPr>
          <w:rFonts w:ascii="Times New Roman" w:cs="Times New Roman" w:hAnsi="Times New Roman"/>
          <w:sz w:val="28"/>
          <w:szCs w:val="28"/>
        </w:rPr>
        <w:t xml:space="preserve"> The U.S. has generally restricted one-sided DSTs executed by other nations, contending that they unreasonably target American tech companies. Instep, the U.S. has </w:t>
      </w:r>
      <w:r>
        <w:rPr>
          <w:rFonts w:ascii="Times New Roman" w:cs="Times New Roman" w:hAnsi="Times New Roman"/>
          <w:sz w:val="28"/>
          <w:szCs w:val="28"/>
        </w:rPr>
        <w:t>centred</w:t>
      </w:r>
      <w:r>
        <w:rPr>
          <w:rFonts w:ascii="Times New Roman" w:cs="Times New Roman" w:hAnsi="Times New Roman"/>
          <w:sz w:val="28"/>
          <w:szCs w:val="28"/>
        </w:rPr>
        <w:t xml:space="preserve"> on arranging multilateral arrangements through the OECD system. Locally, a few states have proposed net income charges on advanced exercises, reflecting the developing acknowledgment of the require to charge the advanced economy6. The U.S.'s resistance to DSTs has underscored the significance of accomplishing worldwide agreement to dodge retaliatory measures and exchange disputes.</w:t>
      </w:r>
    </w:p>
    <w:p>
      <w:pPr>
        <w:pStyle w:val="style0"/>
        <w:jc w:val="both"/>
        <w:rPr>
          <w:rFonts w:ascii="Times New Roman" w:cs="Times New Roman" w:hAnsi="Times New Roman"/>
          <w:sz w:val="28"/>
          <w:szCs w:val="28"/>
        </w:rPr>
      </w:pPr>
    </w:p>
    <w:p>
      <w:pPr>
        <w:pStyle w:val="style0"/>
        <w:jc w:val="both"/>
        <w:rPr>
          <w:rFonts w:ascii="Times New Roman" w:cs="Times New Roman" w:hAnsi="Times New Roman"/>
          <w:b/>
          <w:bCs/>
          <w:sz w:val="28"/>
          <w:szCs w:val="28"/>
          <w:u w:val="single"/>
        </w:rPr>
      </w:pPr>
      <w:r>
        <w:rPr>
          <w:rFonts w:ascii="Times New Roman" w:cs="Times New Roman" w:hAnsi="Times New Roman"/>
          <w:b/>
          <w:bCs/>
          <w:sz w:val="28"/>
          <w:szCs w:val="28"/>
          <w:u w:val="single"/>
        </w:rPr>
        <w:t>SUCCESS STORIES AND LESSONS LEARNED:</w:t>
      </w:r>
    </w:p>
    <w:p>
      <w:pPr>
        <w:pStyle w:val="style0"/>
        <w:jc w:val="both"/>
        <w:rPr>
          <w:rFonts w:ascii="Times New Roman" w:cs="Times New Roman" w:hAnsi="Times New Roman"/>
          <w:sz w:val="28"/>
          <w:szCs w:val="28"/>
        </w:rPr>
      </w:pPr>
      <w:r>
        <w:rPr>
          <w:rFonts w:ascii="Times New Roman" w:cs="Times New Roman" w:hAnsi="Times New Roman"/>
          <w:sz w:val="28"/>
          <w:szCs w:val="28"/>
        </w:rPr>
        <w:t xml:space="preserve">India's Equalization Exact has been fruitful in producing extra charge incomes and guaranteeing remote computerized substances contribute to the Indian economy. The EU's DSTs have illustrated the potential of focused on tax collection measures to address income misfortunes from computerized activities3. In any case, these approaches </w:t>
      </w:r>
      <w:r>
        <w:rPr>
          <w:rFonts w:ascii="Times New Roman" w:cs="Times New Roman" w:hAnsi="Times New Roman"/>
          <w:sz w:val="28"/>
          <w:szCs w:val="28"/>
        </w:rPr>
        <w:t>to</w:t>
      </w:r>
      <w:r>
        <w:rPr>
          <w:rFonts w:ascii="Times New Roman" w:cs="Times New Roman" w:hAnsi="Times New Roman"/>
          <w:sz w:val="28"/>
          <w:szCs w:val="28"/>
        </w:rPr>
        <w:t xml:space="preserve"> highlight the require for worldwide collaboration to dodge twofold tax collection and guarantee compliance. The OECD's Two-Pillar Arrangement speaks to a critical step toward harmonizing worldwide assess rules, but its victory depends on supported political commitment and compelling implementation.</w:t>
      </w:r>
    </w:p>
    <w:p>
      <w:pPr>
        <w:pStyle w:val="style0"/>
        <w:jc w:val="both"/>
        <w:rPr>
          <w:rFonts w:ascii="Times New Roman" w:cs="Times New Roman" w:hAnsi="Times New Roman"/>
          <w:sz w:val="28"/>
          <w:szCs w:val="28"/>
        </w:rPr>
      </w:pPr>
      <w:r>
        <w:rPr>
          <w:rFonts w:ascii="Times New Roman" w:cs="Times New Roman" w:hAnsi="Times New Roman"/>
          <w:sz w:val="28"/>
          <w:szCs w:val="28"/>
        </w:rPr>
        <w:t>This case</w:t>
      </w:r>
      <w:r>
        <w:rPr>
          <w:rFonts w:ascii="Times New Roman" w:cs="Times New Roman" w:hAnsi="Times New Roman"/>
          <w:sz w:val="28"/>
          <w:szCs w:val="28"/>
        </w:rPr>
        <w:t xml:space="preserve"> considers emphasize the energetic interaction between one-sided activities and multilateral transactions in forming computerized tax assessment </w:t>
      </w:r>
      <w:r>
        <w:rPr>
          <w:rFonts w:ascii="Times New Roman" w:cs="Times New Roman" w:hAnsi="Times New Roman"/>
          <w:sz w:val="28"/>
          <w:szCs w:val="28"/>
        </w:rPr>
        <w:t xml:space="preserve">approaches. They uncover the significance of adjusting development with </w:t>
      </w:r>
      <w:r>
        <w:rPr>
          <w:rFonts w:ascii="Times New Roman" w:cs="Times New Roman" w:hAnsi="Times New Roman"/>
          <w:sz w:val="28"/>
          <w:szCs w:val="28"/>
        </w:rPr>
        <w:t>even-handed</w:t>
      </w:r>
      <w:r>
        <w:rPr>
          <w:rFonts w:ascii="Times New Roman" w:cs="Times New Roman" w:hAnsi="Times New Roman"/>
          <w:sz w:val="28"/>
          <w:szCs w:val="28"/>
        </w:rPr>
        <w:t xml:space="preserve"> tax collection, cultivating straightforwardness, and tending to authorization challenges to make maintainable and comprehensive systems for the advanced economy.</w:t>
      </w:r>
    </w:p>
    <w:p>
      <w:pPr>
        <w:pStyle w:val="style0"/>
        <w:jc w:val="both"/>
        <w:rPr>
          <w:rFonts w:ascii="Times New Roman" w:cs="Times New Roman" w:hAnsi="Times New Roman"/>
          <w:b/>
          <w:bCs/>
          <w:sz w:val="28"/>
          <w:szCs w:val="28"/>
          <w:u w:val="single"/>
        </w:rPr>
      </w:pPr>
    </w:p>
    <w:p>
      <w:pPr>
        <w:pStyle w:val="style0"/>
        <w:jc w:val="both"/>
        <w:rPr>
          <w:rFonts w:ascii="Times New Roman" w:cs="Times New Roman" w:hAnsi="Times New Roman"/>
          <w:b/>
          <w:bCs/>
          <w:sz w:val="28"/>
          <w:szCs w:val="28"/>
          <w:u w:val="single"/>
        </w:rPr>
      </w:pPr>
      <w:r>
        <w:rPr>
          <w:rFonts w:ascii="Times New Roman" w:cs="Times New Roman" w:hAnsi="Times New Roman"/>
          <w:b/>
          <w:bCs/>
          <w:sz w:val="28"/>
          <w:szCs w:val="28"/>
          <w:u w:val="single"/>
        </w:rPr>
        <w:t>CRITICAL ANALYSIS</w:t>
      </w:r>
    </w:p>
    <w:p>
      <w:pPr>
        <w:pStyle w:val="style0"/>
        <w:jc w:val="both"/>
        <w:rPr>
          <w:rFonts w:ascii="Times New Roman" w:cs="Times New Roman" w:hAnsi="Times New Roman"/>
          <w:sz w:val="28"/>
          <w:szCs w:val="28"/>
        </w:rPr>
      </w:pPr>
      <w:r>
        <w:rPr>
          <w:rFonts w:ascii="Times New Roman" w:cs="Times New Roman" w:hAnsi="Times New Roman"/>
          <w:sz w:val="28"/>
          <w:szCs w:val="28"/>
        </w:rPr>
        <w:t>The investigate on "The Future of Advanced Tax collection Post-Pandemic: Challenges and Openings" uncovers a multifaceted issue that requires nuanced arrangements to address the complexities of the advanced economy. Whereas computerized tax assessment systems such as India's Equalization Require, the EU's Computerized Administrations Assess, and the OECD's Two-Pillar Arrangement speak to noteworthy advance in capturing income from advanced businesses, their usage presents a few challenges. From the viewpoint of charge evasion, multinational enterprises proceed to abuse crevices in universal assess laws, highlighting the pressing require for cohesive worldwide arrangements. Legitimate challenges, such as jurisdictional debate and the chance of twofold tax assessment, assist complicate execution. Politically, one-sided measures have caused pressures among countries, especially between those forcing advanced charges and those whose organizations are excessively influenced. Such clashes emphasize the need of accomplishing worldwide agreement through multilateral frameworks.</w:t>
      </w:r>
    </w:p>
    <w:p>
      <w:pPr>
        <w:pStyle w:val="style0"/>
        <w:jc w:val="both"/>
        <w:rPr>
          <w:rFonts w:ascii="Times New Roman" w:cs="Times New Roman" w:hAnsi="Times New Roman"/>
          <w:sz w:val="28"/>
          <w:szCs w:val="28"/>
        </w:rPr>
      </w:pPr>
      <w:r>
        <w:rPr>
          <w:rFonts w:ascii="Times New Roman" w:cs="Times New Roman" w:hAnsi="Times New Roman"/>
          <w:sz w:val="28"/>
          <w:szCs w:val="28"/>
        </w:rPr>
        <w:t>Moreover, whereas advanced tax collection offers the potential to increment government incomes and advance decency, adjusting these targets with the require to cultivate advancement remains a basic challenge. Overregulation dangers smothering innovative headway and venture, especially in developing markets. The energetic nature of the advanced economy requires arrangements that are both versatile and forward-looking. Victory stories such as India’s incremental usage of the Equalization Require illustrate the viability of focused on measures, whereas the OECD's activity highlights the potential for collaborative arrangements. In any case, both illustrations uncover the significance of tending to requirement challenges, compliance burdens, and the require for innovative integration, such as AI and information analytics, in charge administration.</w:t>
      </w:r>
    </w:p>
    <w:p>
      <w:pPr>
        <w:pStyle w:val="style0"/>
        <w:jc w:val="both"/>
        <w:rPr>
          <w:rFonts w:ascii="Times New Roman" w:cs="Times New Roman" w:hAnsi="Times New Roman"/>
          <w:b/>
          <w:bCs/>
          <w:sz w:val="28"/>
          <w:szCs w:val="28"/>
          <w:u w:val="single"/>
        </w:rPr>
      </w:pPr>
    </w:p>
    <w:p>
      <w:pPr>
        <w:pStyle w:val="style0"/>
        <w:jc w:val="both"/>
        <w:rPr>
          <w:rFonts w:ascii="Times New Roman" w:cs="Times New Roman" w:hAnsi="Times New Roman"/>
          <w:b/>
          <w:bCs/>
          <w:sz w:val="28"/>
          <w:szCs w:val="28"/>
          <w:u w:val="single"/>
        </w:rPr>
      </w:pPr>
    </w:p>
    <w:p>
      <w:pPr>
        <w:pStyle w:val="style0"/>
        <w:jc w:val="both"/>
        <w:rPr>
          <w:rFonts w:ascii="Times New Roman" w:cs="Times New Roman" w:hAnsi="Times New Roman"/>
          <w:b/>
          <w:bCs/>
          <w:sz w:val="28"/>
          <w:szCs w:val="28"/>
          <w:u w:val="single"/>
        </w:rPr>
      </w:pPr>
    </w:p>
    <w:p>
      <w:pPr>
        <w:pStyle w:val="style0"/>
        <w:jc w:val="both"/>
        <w:rPr>
          <w:rFonts w:ascii="Times New Roman" w:cs="Times New Roman" w:hAnsi="Times New Roman"/>
          <w:b/>
          <w:bCs/>
          <w:sz w:val="28"/>
          <w:szCs w:val="28"/>
          <w:u w:val="single"/>
        </w:rPr>
      </w:pPr>
      <w:r>
        <w:rPr>
          <w:rFonts w:ascii="Times New Roman" w:cs="Times New Roman" w:hAnsi="Times New Roman"/>
          <w:b/>
          <w:bCs/>
          <w:sz w:val="28"/>
          <w:szCs w:val="28"/>
          <w:u w:val="single"/>
        </w:rPr>
        <w:t>CONCLUSION</w:t>
      </w:r>
    </w:p>
    <w:p>
      <w:pPr>
        <w:pStyle w:val="style0"/>
        <w:jc w:val="both"/>
        <w:rPr>
          <w:rFonts w:ascii="Times New Roman" w:cs="Times New Roman" w:hAnsi="Times New Roman"/>
          <w:sz w:val="28"/>
          <w:szCs w:val="28"/>
        </w:rPr>
      </w:pPr>
      <w:r>
        <w:rPr>
          <w:rFonts w:ascii="Times New Roman" w:cs="Times New Roman" w:hAnsi="Times New Roman"/>
          <w:sz w:val="28"/>
          <w:szCs w:val="28"/>
        </w:rPr>
        <w:t xml:space="preserve">In conclusion, the future of advanced tax assessment in a </w:t>
      </w:r>
      <w:r>
        <w:rPr>
          <w:rFonts w:ascii="Times New Roman" w:cs="Times New Roman" w:hAnsi="Times New Roman"/>
          <w:sz w:val="28"/>
          <w:szCs w:val="28"/>
        </w:rPr>
        <w:t>post-pandemic world pivot</w:t>
      </w:r>
      <w:r>
        <w:rPr>
          <w:rFonts w:ascii="Times New Roman" w:cs="Times New Roman" w:hAnsi="Times New Roman"/>
          <w:sz w:val="28"/>
          <w:szCs w:val="28"/>
        </w:rPr>
        <w:t xml:space="preserve"> on striking a fragile adjust between advancement, value, and effectiveness. The widespread quickened the advanced change of economies, requiring prompt changes in worldwide tax assessment frameworks to guarantee that advanced businesses contribute decently to open incomes. Whereas one-sided measures have given short-term arrangements, they have too exacerbated worldwide pressures and highlighted the require for harmonized worldwide approaches. The OECD’s Two-Pillar Arrangement speaks to a significant step in this course, advertising a system for </w:t>
      </w:r>
      <w:r>
        <w:rPr>
          <w:rFonts w:ascii="Times New Roman" w:cs="Times New Roman" w:hAnsi="Times New Roman"/>
          <w:sz w:val="28"/>
          <w:szCs w:val="28"/>
        </w:rPr>
        <w:t>even-handed</w:t>
      </w:r>
      <w:r>
        <w:rPr>
          <w:rFonts w:ascii="Times New Roman" w:cs="Times New Roman" w:hAnsi="Times New Roman"/>
          <w:sz w:val="28"/>
          <w:szCs w:val="28"/>
        </w:rPr>
        <w:t xml:space="preserve"> and straightforward tax assessment. In any case, its victory will depend on maintained political will, successful execution, and the determination of legitimate and jurisdictional challenges. To guarantee long-term supportability, policymakers must receive a collaborative and versatile approach that prioritizes advancement whereas tending to incongruities in advanced foundation and get to. Eventually, computerized tax assessment is not simply a financial apparatus but a transformative opportunity to rethink worldwide financial value and straightforwardness in </w:t>
      </w:r>
      <w:r>
        <w:rPr>
          <w:rFonts w:ascii="Times New Roman" w:cs="Times New Roman" w:hAnsi="Times New Roman"/>
          <w:sz w:val="28"/>
          <w:szCs w:val="28"/>
        </w:rPr>
        <w:t>a</w:t>
      </w:r>
      <w:r>
        <w:rPr>
          <w:rFonts w:ascii="Times New Roman" w:cs="Times New Roman" w:hAnsi="Times New Roman"/>
          <w:sz w:val="28"/>
          <w:szCs w:val="28"/>
        </w:rPr>
        <w:t xml:space="preserve"> progressively digitalized world.</w:t>
      </w:r>
    </w:p>
    <w:p>
      <w:pPr>
        <w:pStyle w:val="style0"/>
        <w:jc w:val="both"/>
        <w:rPr>
          <w:rFonts w:ascii="Times New Roman" w:cs="Times New Roman" w:hAnsi="Times New Roman"/>
          <w:b/>
          <w:bCs/>
          <w:sz w:val="28"/>
          <w:szCs w:val="28"/>
          <w:u w:val="single"/>
        </w:rPr>
      </w:pPr>
    </w:p>
    <w:p>
      <w:pPr>
        <w:pStyle w:val="style0"/>
        <w:jc w:val="both"/>
        <w:rPr>
          <w:rFonts w:ascii="Times New Roman" w:cs="Times New Roman" w:hAnsi="Times New Roman"/>
          <w:b/>
          <w:bCs/>
          <w:sz w:val="28"/>
          <w:szCs w:val="28"/>
          <w:u w:val="single"/>
        </w:rPr>
      </w:pPr>
      <w:r>
        <w:rPr>
          <w:rFonts w:ascii="Times New Roman" w:cs="Times New Roman" w:hAnsi="Times New Roman"/>
          <w:b/>
          <w:bCs/>
          <w:sz w:val="28"/>
          <w:szCs w:val="28"/>
          <w:u w:val="single"/>
        </w:rPr>
        <w:t>REFER</w:t>
      </w:r>
      <w:r>
        <w:rPr>
          <w:rFonts w:ascii="Times New Roman" w:cs="Times New Roman" w:hAnsi="Times New Roman"/>
          <w:b/>
          <w:bCs/>
          <w:sz w:val="28"/>
          <w:szCs w:val="28"/>
          <w:u w:val="single"/>
        </w:rPr>
        <w:t>ENCE</w:t>
      </w:r>
    </w:p>
    <w:p>
      <w:pPr>
        <w:pStyle w:val="style0"/>
        <w:jc w:val="both"/>
        <w:rPr>
          <w:rFonts w:ascii="Times New Roman" w:cs="Times New Roman" w:hAnsi="Times New Roman"/>
          <w:b/>
          <w:bCs/>
          <w:sz w:val="28"/>
          <w:szCs w:val="28"/>
          <w:u w:val="single"/>
        </w:rPr>
      </w:pPr>
      <w:r>
        <w:rPr>
          <w:rFonts w:ascii="Times New Roman" w:cs="Times New Roman" w:hAnsi="Times New Roman"/>
          <w:b/>
          <w:bCs/>
          <w:sz w:val="28"/>
          <w:szCs w:val="28"/>
          <w:u w:val="single"/>
        </w:rPr>
        <w:t>BOOK REFERENCE</w:t>
      </w:r>
    </w:p>
    <w:p>
      <w:pPr>
        <w:pStyle w:val="style179"/>
        <w:numPr>
          <w:ilvl w:val="0"/>
          <w:numId w:val="1"/>
        </w:numPr>
        <w:jc w:val="both"/>
        <w:rPr>
          <w:rFonts w:ascii="Times New Roman" w:cs="Times New Roman" w:hAnsi="Times New Roman"/>
          <w:b/>
          <w:bCs/>
          <w:sz w:val="28"/>
          <w:szCs w:val="28"/>
          <w:u w:val="single"/>
        </w:rPr>
      </w:pPr>
      <w:r>
        <w:rPr>
          <w:rFonts w:ascii="Times New Roman" w:cs="Times New Roman" w:hAnsi="Times New Roman"/>
          <w:b/>
          <w:bCs/>
          <w:sz w:val="28"/>
          <w:szCs w:val="28"/>
          <w:u w:val="single"/>
        </w:rPr>
        <w:t>Income Tax Act 1961</w:t>
      </w:r>
    </w:p>
    <w:p>
      <w:pPr>
        <w:pStyle w:val="style0"/>
        <w:jc w:val="both"/>
        <w:rPr>
          <w:rFonts w:ascii="Times New Roman" w:cs="Times New Roman" w:hAnsi="Times New Roman"/>
          <w:b/>
          <w:bCs/>
          <w:sz w:val="28"/>
          <w:szCs w:val="28"/>
          <w:u w:val="single"/>
        </w:rPr>
      </w:pPr>
    </w:p>
    <w:p>
      <w:pPr>
        <w:pStyle w:val="style179"/>
        <w:numPr>
          <w:ilvl w:val="0"/>
          <w:numId w:val="12"/>
        </w:numPr>
        <w:jc w:val="both"/>
        <w:rPr>
          <w:rFonts w:ascii="Times New Roman" w:cs="Times New Roman" w:hAnsi="Times New Roman"/>
          <w:b/>
          <w:bCs/>
          <w:sz w:val="28"/>
          <w:szCs w:val="28"/>
          <w:u w:val="single"/>
        </w:rPr>
      </w:pPr>
      <w:r>
        <w:rPr>
          <w:rFonts w:ascii="Times New Roman" w:cs="Times New Roman" w:hAnsi="Times New Roman"/>
          <w:b/>
          <w:bCs/>
          <w:sz w:val="28"/>
          <w:szCs w:val="28"/>
          <w:u w:val="single"/>
        </w:rPr>
        <w:t>"Handbook of Digital Innovation, Transformation, and Sustainable Development in a Post-Pandemic Era"</w:t>
      </w:r>
    </w:p>
    <w:p>
      <w:pPr>
        <w:pStyle w:val="style0"/>
        <w:numPr>
          <w:ilvl w:val="0"/>
          <w:numId w:val="2"/>
        </w:numPr>
        <w:jc w:val="both"/>
        <w:rPr>
          <w:rFonts w:ascii="Times New Roman" w:cs="Times New Roman" w:hAnsi="Times New Roman"/>
          <w:b/>
          <w:bCs/>
          <w:sz w:val="28"/>
          <w:szCs w:val="28"/>
          <w:u w:val="single"/>
        </w:rPr>
      </w:pPr>
      <w:r>
        <w:rPr>
          <w:rFonts w:ascii="Times New Roman" w:cs="Times New Roman" w:hAnsi="Times New Roman"/>
          <w:b/>
          <w:bCs/>
          <w:sz w:val="28"/>
          <w:szCs w:val="28"/>
          <w:u w:val="single"/>
        </w:rPr>
        <w:t>Edited by M. Affan Badar, Ruchika Gupta, Priyank Srivastava, Imran Ali, and Elizabeth A. Cudney.</w:t>
      </w:r>
    </w:p>
    <w:p>
      <w:pPr>
        <w:pStyle w:val="style0"/>
        <w:ind w:left="720"/>
        <w:jc w:val="both"/>
        <w:rPr>
          <w:rFonts w:ascii="Times New Roman" w:cs="Times New Roman" w:hAnsi="Times New Roman"/>
          <w:b/>
          <w:bCs/>
          <w:sz w:val="28"/>
          <w:szCs w:val="28"/>
          <w:u w:val="single"/>
        </w:rPr>
      </w:pPr>
    </w:p>
    <w:p>
      <w:pPr>
        <w:pStyle w:val="style179"/>
        <w:numPr>
          <w:ilvl w:val="0"/>
          <w:numId w:val="11"/>
        </w:numPr>
        <w:jc w:val="both"/>
        <w:rPr>
          <w:rFonts w:ascii="Times New Roman" w:cs="Times New Roman" w:hAnsi="Times New Roman"/>
          <w:b/>
          <w:bCs/>
          <w:sz w:val="28"/>
          <w:szCs w:val="28"/>
          <w:u w:val="single"/>
        </w:rPr>
      </w:pPr>
      <w:r>
        <w:rPr>
          <w:rFonts w:ascii="Times New Roman" w:cs="Times New Roman" w:hAnsi="Times New Roman"/>
          <w:b/>
          <w:bCs/>
          <w:sz w:val="28"/>
          <w:szCs w:val="28"/>
          <w:u w:val="single"/>
        </w:rPr>
        <w:t>"India’s Digital Taxation – Time to End the Dilemma"</w:t>
      </w:r>
    </w:p>
    <w:p>
      <w:pPr>
        <w:pStyle w:val="style179"/>
        <w:numPr>
          <w:ilvl w:val="0"/>
          <w:numId w:val="9"/>
        </w:numPr>
        <w:jc w:val="both"/>
        <w:rPr>
          <w:rFonts w:ascii="Times New Roman" w:cs="Times New Roman" w:hAnsi="Times New Roman"/>
          <w:b/>
          <w:bCs/>
          <w:sz w:val="28"/>
          <w:szCs w:val="28"/>
          <w:u w:val="single"/>
        </w:rPr>
      </w:pPr>
      <w:r>
        <w:rPr>
          <w:rFonts w:ascii="Times New Roman" w:cs="Times New Roman" w:hAnsi="Times New Roman"/>
          <w:b/>
          <w:bCs/>
          <w:sz w:val="28"/>
          <w:szCs w:val="28"/>
          <w:u w:val="single"/>
        </w:rPr>
        <w:t xml:space="preserve">Published by </w:t>
      </w:r>
      <w:r>
        <w:rPr>
          <w:rFonts w:ascii="Times New Roman" w:cs="Times New Roman" w:hAnsi="Times New Roman"/>
          <w:b/>
          <w:bCs/>
          <w:sz w:val="28"/>
          <w:szCs w:val="28"/>
          <w:u w:val="single"/>
        </w:rPr>
        <w:t>Taxmann</w:t>
      </w:r>
      <w:r>
        <w:rPr>
          <w:rFonts w:ascii="Times New Roman" w:cs="Times New Roman" w:hAnsi="Times New Roman"/>
          <w:b/>
          <w:bCs/>
          <w:sz w:val="28"/>
          <w:szCs w:val="28"/>
          <w:u w:val="single"/>
        </w:rPr>
        <w:t xml:space="preserve">, </w:t>
      </w:r>
    </w:p>
    <w:p>
      <w:pPr>
        <w:pStyle w:val="style179"/>
        <w:jc w:val="both"/>
        <w:rPr>
          <w:rFonts w:ascii="Times New Roman" w:cs="Times New Roman" w:hAnsi="Times New Roman"/>
          <w:b/>
          <w:bCs/>
          <w:sz w:val="28"/>
          <w:szCs w:val="28"/>
          <w:u w:val="single"/>
        </w:rPr>
      </w:pPr>
    </w:p>
    <w:p>
      <w:pPr>
        <w:pStyle w:val="style179"/>
        <w:numPr>
          <w:ilvl w:val="0"/>
          <w:numId w:val="3"/>
        </w:numPr>
        <w:spacing w:before="100" w:beforeAutospacing="true" w:after="100" w:afterAutospacing="true" w:lineRule="auto" w:line="240"/>
        <w:rPr>
          <w:rFonts w:ascii="Times New Roman" w:cs="Times New Roman" w:eastAsia="Times New Roman" w:hAnsi="Times New Roman"/>
          <w:b/>
          <w:bCs/>
          <w:kern w:val="0"/>
          <w:sz w:val="28"/>
          <w:szCs w:val="28"/>
          <w:u w:val="single"/>
          <w:lang w:eastAsia="en-IN"/>
          <w14:ligatures xmlns:w14="http://schemas.microsoft.com/office/word/2010/wordml" w14:val="none"/>
        </w:rPr>
      </w:pPr>
      <w:r>
        <w:rPr>
          <w:rFonts w:ascii="Times New Roman" w:cs="Times New Roman" w:eastAsia="Times New Roman" w:hAnsi="Times New Roman"/>
          <w:b/>
          <w:bCs/>
          <w:kern w:val="0"/>
          <w:sz w:val="28"/>
          <w:szCs w:val="28"/>
          <w:lang w:eastAsia="en-IN"/>
          <w14:ligatures xmlns:w14="http://schemas.microsoft.com/office/word/2010/wordml" w14:val="none"/>
        </w:rPr>
        <w:t>"</w:t>
      </w:r>
      <w:r>
        <w:rPr>
          <w:rFonts w:ascii="Times New Roman" w:cs="Times New Roman" w:eastAsia="Times New Roman" w:hAnsi="Times New Roman"/>
          <w:b/>
          <w:bCs/>
          <w:kern w:val="0"/>
          <w:sz w:val="28"/>
          <w:szCs w:val="28"/>
          <w:u w:val="single"/>
          <w:lang w:eastAsia="en-IN"/>
          <w14:ligatures xmlns:w14="http://schemas.microsoft.com/office/word/2010/wordml" w14:val="none"/>
        </w:rPr>
        <w:t>Digital Innovation and Its Impact on India's Tax Departments"</w:t>
      </w:r>
    </w:p>
    <w:p>
      <w:pPr>
        <w:pStyle w:val="style179"/>
        <w:numPr>
          <w:ilvl w:val="0"/>
          <w:numId w:val="8"/>
        </w:numPr>
        <w:spacing w:before="100" w:beforeAutospacing="true" w:after="100" w:afterAutospacing="true" w:lineRule="auto" w:line="240"/>
        <w:rPr>
          <w:rFonts w:ascii="Times New Roman" w:cs="Times New Roman" w:eastAsia="Times New Roman" w:hAnsi="Times New Roman"/>
          <w:b/>
          <w:bCs/>
          <w:kern w:val="0"/>
          <w:sz w:val="28"/>
          <w:szCs w:val="28"/>
          <w:u w:val="single"/>
          <w:lang w:eastAsia="en-IN"/>
          <w14:ligatures xmlns:w14="http://schemas.microsoft.com/office/word/2010/wordml" w14:val="none"/>
        </w:rPr>
      </w:pPr>
      <w:r>
        <w:rPr>
          <w:rFonts w:ascii="Times New Roman" w:cs="Times New Roman" w:eastAsia="Times New Roman" w:hAnsi="Times New Roman"/>
          <w:b/>
          <w:bCs/>
          <w:kern w:val="0"/>
          <w:sz w:val="28"/>
          <w:szCs w:val="28"/>
          <w:u w:val="single"/>
          <w:lang w:eastAsia="en-IN"/>
          <w14:ligatures xmlns:w14="http://schemas.microsoft.com/office/word/2010/wordml" w14:val="none"/>
        </w:rPr>
        <w:t>E-book by Thomson Reuters</w:t>
      </w:r>
    </w:p>
    <w:p>
      <w:pPr>
        <w:pStyle w:val="style0"/>
        <w:spacing w:before="100" w:beforeAutospacing="true" w:after="100" w:afterAutospacing="true" w:lineRule="auto" w:line="240"/>
        <w:rPr>
          <w:rFonts w:ascii="Times New Roman" w:cs="Times New Roman" w:eastAsia="Times New Roman" w:hAnsi="Times New Roman"/>
          <w:b/>
          <w:bCs/>
          <w:kern w:val="0"/>
          <w:sz w:val="24"/>
          <w:szCs w:val="24"/>
          <w:u w:val="single"/>
          <w:lang w:eastAsia="en-IN"/>
          <w14:ligatures xmlns:w14="http://schemas.microsoft.com/office/word/2010/wordml" w14:val="none"/>
        </w:rPr>
      </w:pPr>
    </w:p>
    <w:p>
      <w:pPr>
        <w:pStyle w:val="style0"/>
        <w:spacing w:before="100" w:beforeAutospacing="true" w:after="100" w:afterAutospacing="true" w:lineRule="auto" w:line="240"/>
        <w:rPr>
          <w:rFonts w:ascii="Times New Roman" w:cs="Times New Roman" w:eastAsia="Times New Roman" w:hAnsi="Times New Roman"/>
          <w:b/>
          <w:bCs/>
          <w:kern w:val="0"/>
          <w:sz w:val="24"/>
          <w:szCs w:val="24"/>
          <w:u w:val="single"/>
          <w:lang w:eastAsia="en-IN"/>
          <w14:ligatures xmlns:w14="http://schemas.microsoft.com/office/word/2010/wordml" w14:val="none"/>
        </w:rPr>
      </w:pPr>
      <w:r>
        <w:rPr>
          <w:rFonts w:ascii="Times New Roman" w:cs="Times New Roman" w:eastAsia="Times New Roman" w:hAnsi="Times New Roman"/>
          <w:b/>
          <w:bCs/>
          <w:kern w:val="0"/>
          <w:sz w:val="24"/>
          <w:szCs w:val="24"/>
          <w:u w:val="single"/>
          <w:lang w:eastAsia="en-IN"/>
          <w14:ligatures xmlns:w14="http://schemas.microsoft.com/office/word/2010/wordml" w14:val="none"/>
        </w:rPr>
        <w:t>WEBSITES:</w:t>
      </w:r>
    </w:p>
    <w:p>
      <w:pPr>
        <w:pStyle w:val="style179"/>
        <w:numPr>
          <w:ilvl w:val="0"/>
          <w:numId w:val="8"/>
        </w:numPr>
        <w:spacing w:before="100" w:beforeAutospacing="true" w:after="100" w:afterAutospacing="true" w:lineRule="auto" w:line="240"/>
        <w:rPr>
          <w:rFonts w:ascii="Aparajita" w:cs="Aparajita" w:eastAsia="Times New Roman" w:hAnsi="Aparajita"/>
          <w:b/>
          <w:bCs/>
          <w:kern w:val="0"/>
          <w:sz w:val="28"/>
          <w:szCs w:val="28"/>
          <w:u w:val="single"/>
          <w:lang w:eastAsia="en-IN"/>
          <w14:ligatures xmlns:w14="http://schemas.microsoft.com/office/word/2010/wordml" w14:val="none"/>
        </w:rPr>
      </w:pPr>
      <w:r>
        <w:rPr/>
        <w:fldChar w:fldCharType="begin"/>
      </w:r>
      <w:r>
        <w:instrText xml:space="preserve"> HYPERLINK "https://taxguru.in/income-tax/evolution-digital-taxation-addressing-challenges-global-economy.html" </w:instrText>
      </w:r>
      <w:r>
        <w:rPr/>
        <w:fldChar w:fldCharType="separate"/>
      </w:r>
      <w:r>
        <w:rPr>
          <w:rStyle w:val="style85"/>
          <w:rFonts w:ascii="Aparajita" w:cs="Aparajita" w:eastAsia="Times New Roman" w:hAnsi="Aparajita"/>
          <w:b/>
          <w:bCs/>
          <w:kern w:val="0"/>
          <w:sz w:val="28"/>
          <w:szCs w:val="28"/>
          <w:lang w:eastAsia="en-IN"/>
          <w14:ligatures xmlns:w14="http://schemas.microsoft.com/office/word/2010/wordml" w14:val="none"/>
        </w:rPr>
        <w:t>Evolution of Digital Taxation: Addressing Challenges in Global Economy</w:t>
      </w:r>
      <w:r>
        <w:rPr/>
        <w:fldChar w:fldCharType="end"/>
      </w:r>
    </w:p>
    <w:p>
      <w:pPr>
        <w:pStyle w:val="style179"/>
        <w:numPr>
          <w:ilvl w:val="0"/>
          <w:numId w:val="8"/>
        </w:numPr>
        <w:spacing w:before="100" w:beforeAutospacing="true" w:after="100" w:afterAutospacing="true" w:lineRule="auto" w:line="240"/>
        <w:rPr>
          <w:rFonts w:ascii="Aparajita" w:cs="Aparajita" w:eastAsia="Times New Roman" w:hAnsi="Aparajita"/>
          <w:b/>
          <w:bCs/>
          <w:kern w:val="0"/>
          <w:sz w:val="28"/>
          <w:szCs w:val="28"/>
          <w:u w:val="single"/>
          <w:lang w:eastAsia="en-IN"/>
          <w14:ligatures xmlns:w14="http://schemas.microsoft.com/office/word/2010/wordml" w14:val="none"/>
        </w:rPr>
      </w:pPr>
      <w:r>
        <w:rPr/>
        <w:fldChar w:fldCharType="begin"/>
      </w:r>
      <w:r>
        <w:instrText xml:space="preserve"> HYPERLINK "https://www.imf.org/external/pubs/ft/fandd/2021/03/pdf/fd0321.pdf" </w:instrText>
      </w:r>
      <w:r>
        <w:rPr/>
        <w:fldChar w:fldCharType="separate"/>
      </w:r>
      <w:r>
        <w:rPr>
          <w:rStyle w:val="style85"/>
          <w:rFonts w:ascii="Aparajita" w:cs="Aparajita" w:eastAsia="Times New Roman" w:hAnsi="Aparajita"/>
          <w:b/>
          <w:bCs/>
          <w:kern w:val="0"/>
          <w:sz w:val="28"/>
          <w:szCs w:val="28"/>
          <w:lang w:eastAsia="en-IN"/>
          <w14:ligatures xmlns:w14="http://schemas.microsoft.com/office/word/2010/wordml" w14:val="none"/>
        </w:rPr>
        <w:t>The Digital Future – IMF F&amp;D</w:t>
      </w:r>
      <w:r>
        <w:rPr/>
        <w:fldChar w:fldCharType="end"/>
      </w:r>
    </w:p>
    <w:p>
      <w:pPr>
        <w:pStyle w:val="style179"/>
        <w:numPr>
          <w:ilvl w:val="0"/>
          <w:numId w:val="8"/>
        </w:numPr>
        <w:spacing w:before="100" w:beforeAutospacing="true" w:after="100" w:afterAutospacing="true" w:lineRule="auto" w:line="240"/>
        <w:rPr>
          <w:rFonts w:ascii="Aparajita" w:cs="Aparajita" w:eastAsia="Times New Roman" w:hAnsi="Aparajita"/>
          <w:b/>
          <w:bCs/>
          <w:kern w:val="0"/>
          <w:sz w:val="28"/>
          <w:szCs w:val="28"/>
          <w:u w:val="single"/>
          <w:lang w:eastAsia="en-IN"/>
          <w14:ligatures xmlns:w14="http://schemas.microsoft.com/office/word/2010/wordml" w14:val="none"/>
        </w:rPr>
      </w:pPr>
      <w:r>
        <w:rPr/>
        <w:fldChar w:fldCharType="begin"/>
      </w:r>
      <w:r>
        <w:instrText xml:space="preserve"> HYPERLINK "https://unctad.org/news/how-covid-19-triggered-digital-and-e-commerce-turning-point" </w:instrText>
      </w:r>
      <w:r>
        <w:rPr/>
        <w:fldChar w:fldCharType="separate"/>
      </w:r>
      <w:r>
        <w:rPr>
          <w:rStyle w:val="style85"/>
          <w:rFonts w:ascii="Aparajita" w:cs="Aparajita" w:eastAsia="Times New Roman" w:hAnsi="Aparajita"/>
          <w:b/>
          <w:bCs/>
          <w:kern w:val="0"/>
          <w:sz w:val="28"/>
          <w:szCs w:val="28"/>
          <w:lang w:eastAsia="en-IN"/>
          <w14:ligatures xmlns:w14="http://schemas.microsoft.com/office/word/2010/wordml" w14:val="none"/>
        </w:rPr>
        <w:t>How COVID-19 triggered the digital and e-commerce turning point | UN Trade and Development (UNCTAD)</w:t>
      </w:r>
      <w:r>
        <w:rPr/>
        <w:fldChar w:fldCharType="end"/>
      </w:r>
    </w:p>
    <w:p>
      <w:pPr>
        <w:pStyle w:val="style179"/>
        <w:numPr>
          <w:ilvl w:val="0"/>
          <w:numId w:val="8"/>
        </w:numPr>
        <w:spacing w:before="100" w:beforeAutospacing="true" w:after="100" w:afterAutospacing="true" w:lineRule="auto" w:line="240"/>
        <w:rPr>
          <w:rFonts w:ascii="Aparajita" w:cs="Aparajita" w:eastAsia="Times New Roman" w:hAnsi="Aparajita"/>
          <w:b/>
          <w:bCs/>
          <w:kern w:val="0"/>
          <w:sz w:val="28"/>
          <w:szCs w:val="28"/>
          <w:u w:val="single"/>
          <w:lang w:eastAsia="en-IN"/>
          <w14:ligatures xmlns:w14="http://schemas.microsoft.com/office/word/2010/wordml" w14:val="none"/>
        </w:rPr>
      </w:pPr>
      <w:r>
        <w:rPr/>
        <w:fldChar w:fldCharType="begin"/>
      </w:r>
      <w:r>
        <w:instrText xml:space="preserve"> HYPERLINK "https://incometaxindia.gov.in/Pages/default.aspx?ref=timesnext" </w:instrText>
      </w:r>
      <w:r>
        <w:rPr/>
        <w:fldChar w:fldCharType="separate"/>
      </w:r>
      <w:r>
        <w:rPr>
          <w:rStyle w:val="style85"/>
          <w:rFonts w:ascii="Aparajita" w:cs="Aparajita" w:eastAsia="Times New Roman" w:hAnsi="Aparajita"/>
          <w:b/>
          <w:bCs/>
          <w:kern w:val="0"/>
          <w:sz w:val="28"/>
          <w:szCs w:val="28"/>
          <w:lang w:eastAsia="en-IN"/>
          <w14:ligatures xmlns:w14="http://schemas.microsoft.com/office/word/2010/wordml" w14:val="none"/>
        </w:rPr>
        <w:t>Pages - Home - Central Board of Direct Taxes, Government of India</w:t>
      </w:r>
      <w:r>
        <w:rPr/>
        <w:fldChar w:fldCharType="end"/>
      </w:r>
    </w:p>
    <w:p>
      <w:pPr>
        <w:pStyle w:val="style179"/>
        <w:numPr>
          <w:ilvl w:val="0"/>
          <w:numId w:val="8"/>
        </w:numPr>
        <w:spacing w:before="100" w:beforeAutospacing="true" w:after="100" w:afterAutospacing="true" w:lineRule="auto" w:line="240"/>
        <w:rPr>
          <w:rFonts w:ascii="Aparajita" w:cs="Aparajita" w:eastAsia="Times New Roman" w:hAnsi="Aparajita"/>
          <w:b/>
          <w:bCs/>
          <w:kern w:val="0"/>
          <w:sz w:val="28"/>
          <w:szCs w:val="28"/>
          <w:u w:val="single"/>
          <w:lang w:eastAsia="en-IN"/>
          <w14:ligatures xmlns:w14="http://schemas.microsoft.com/office/word/2010/wordml" w14:val="none"/>
        </w:rPr>
      </w:pPr>
      <w:r>
        <w:rPr/>
        <w:fldChar w:fldCharType="begin"/>
      </w:r>
      <w:r>
        <w:instrText xml:space="preserve"> HYPERLINK "https://www.india.gov.in/official-website-income-tax-department/" </w:instrText>
      </w:r>
      <w:r>
        <w:rPr/>
        <w:fldChar w:fldCharType="separate"/>
      </w:r>
      <w:r>
        <w:rPr>
          <w:rStyle w:val="style85"/>
          <w:rFonts w:ascii="Aparajita" w:cs="Aparajita" w:eastAsia="Times New Roman" w:hAnsi="Aparajita"/>
          <w:b/>
          <w:bCs/>
          <w:kern w:val="0"/>
          <w:sz w:val="28"/>
          <w:szCs w:val="28"/>
          <w:lang w:eastAsia="en-IN"/>
          <w14:ligatures xmlns:w14="http://schemas.microsoft.com/office/word/2010/wordml" w14:val="none"/>
        </w:rPr>
        <w:t>Website of Income Tax Department| National Portal of India</w:t>
      </w:r>
      <w:r>
        <w:rPr/>
        <w:fldChar w:fldCharType="end"/>
      </w:r>
    </w:p>
    <w:p>
      <w:pPr>
        <w:pStyle w:val="style0"/>
        <w:jc w:val="both"/>
        <w:rPr>
          <w:rFonts w:ascii="Times New Roman" w:cs="Times New Roman" w:hAnsi="Times New Roman"/>
          <w:b/>
          <w:bCs/>
          <w:sz w:val="28"/>
          <w:szCs w:val="28"/>
          <w:u w:val="single"/>
        </w:rPr>
      </w:pPr>
    </w:p>
    <w:sectPr>
      <w:pgSz w:w="11906" w:h="16838" w:orient="portrait"/>
      <w:pgMar w:top="1440" w:right="1440" w:bottom="1440" w:left="1440" w:header="708" w:footer="708" w:gutter="0"/>
      <w:pgBorders w:zOrder="front" w:display="allPage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200247B" w:usb2="00000009" w:usb3="00000000" w:csb0="000001FF" w:csb1="00000000"/>
  </w:font>
  <w:font w:name="Calibri Light">
    <w:altName w:val="Calibri Light"/>
    <w:panose1 w:val="020f0302020002030204"/>
    <w:charset w:val="00"/>
    <w:family w:val="swiss"/>
    <w:pitch w:val="variable"/>
    <w:sig w:usb0="E4002EFF" w:usb1="C200247B" w:usb2="00000009" w:usb3="00000000" w:csb0="000001FF" w:csb1="00000000"/>
  </w:font>
  <w:font w:name="Aparajita">
    <w:altName w:val="Aparajita"/>
    <w:panose1 w:val="000000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B8FC454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hybridMultilevel"/>
    <w:tmpl w:val="2294CE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02"/>
    <w:multiLevelType w:val="multilevel"/>
    <w:tmpl w:val="5602E06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3">
    <w:nsid w:val="00000003"/>
    <w:multiLevelType w:val="multilevel"/>
    <w:tmpl w:val="3B802AEE"/>
    <w:lvl w:ilvl="0">
      <w:start w:val="1"/>
      <w:numFmt w:val="bullet"/>
      <w:lvlText w:val=""/>
      <w:lvlJc w:val="left"/>
      <w:pPr>
        <w:tabs>
          <w:tab w:val="left" w:leader="none" w:pos="720"/>
        </w:tabs>
        <w:ind w:left="720" w:hanging="360"/>
      </w:pPr>
      <w:rPr>
        <w:rFonts w:ascii="Wingdings" w:hAnsi="Wingdings"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4">
    <w:nsid w:val="00000004"/>
    <w:multiLevelType w:val="hybridMultilevel"/>
    <w:tmpl w:val="AC64EC4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0000005"/>
    <w:multiLevelType w:val="multilevel"/>
    <w:tmpl w:val="98081094"/>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6">
    <w:nsid w:val="00000006"/>
    <w:multiLevelType w:val="hybridMultilevel"/>
    <w:tmpl w:val="320A104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cs="Courier New" w:hAnsi="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cs="Courier New" w:hAnsi="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cs="Courier New" w:hAnsi="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nsid w:val="00000007"/>
    <w:multiLevelType w:val="hybridMultilevel"/>
    <w:tmpl w:val="F84E621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nsid w:val="00000008"/>
    <w:multiLevelType w:val="hybridMultilevel"/>
    <w:tmpl w:val="7FE890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0000009"/>
    <w:multiLevelType w:val="hybridMultilevel"/>
    <w:tmpl w:val="C366ACA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cs="Courier New" w:hAnsi="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cs="Courier New" w:hAnsi="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cs="Courier New" w:hAnsi="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nsid w:val="0000000A"/>
    <w:multiLevelType w:val="hybridMultilevel"/>
    <w:tmpl w:val="96A4B81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000000B"/>
    <w:multiLevelType w:val="hybridMultilevel"/>
    <w:tmpl w:val="E7A8D2B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3"/>
  </w:num>
  <w:num w:numId="4">
    <w:abstractNumId w:val="0"/>
  </w:num>
  <w:num w:numId="5">
    <w:abstractNumId w:val="5"/>
  </w:num>
  <w:num w:numId="6">
    <w:abstractNumId w:val="4"/>
  </w:num>
  <w:num w:numId="7">
    <w:abstractNumId w:val="7"/>
  </w:num>
  <w:num w:numId="8">
    <w:abstractNumId w:val="6"/>
  </w:num>
  <w:num w:numId="9">
    <w:abstractNumId w:val="8"/>
  </w:num>
  <w:num w:numId="10">
    <w:abstractNumId w:val="9"/>
  </w:num>
  <w:num w:numId="11">
    <w:abstractNumId w:val="1"/>
  </w:num>
  <w:num w:numId="12">
    <w:abstractNumId w:val="11"/>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1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IN"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宋体" w:eastAsia="宋体" w:hAnsi="Calibri Light"/>
      <w:color w:val="2f5496"/>
      <w:sz w:val="40"/>
      <w:szCs w:val="40"/>
    </w:rPr>
  </w:style>
  <w:style w:type="paragraph" w:styleId="style2">
    <w:name w:val="heading 2"/>
    <w:basedOn w:val="style0"/>
    <w:next w:val="style0"/>
    <w:link w:val="style4098"/>
    <w:qFormat/>
    <w:uiPriority w:val="9"/>
    <w:pPr>
      <w:keepNext/>
      <w:keepLines/>
      <w:spacing w:before="160" w:after="80"/>
      <w:outlineLvl w:val="1"/>
    </w:pPr>
    <w:rPr>
      <w:rFonts w:ascii="Calibri Light" w:cs="宋体" w:eastAsia="宋体" w:hAnsi="Calibri Light"/>
      <w:color w:val="2f5496"/>
      <w:sz w:val="32"/>
      <w:szCs w:val="32"/>
    </w:rPr>
  </w:style>
  <w:style w:type="paragraph" w:styleId="style3">
    <w:name w:val="heading 3"/>
    <w:basedOn w:val="style0"/>
    <w:next w:val="style0"/>
    <w:link w:val="style4099"/>
    <w:qFormat/>
    <w:uiPriority w:val="9"/>
    <w:pPr>
      <w:keepNext/>
      <w:keepLines/>
      <w:spacing w:before="160" w:after="80"/>
      <w:outlineLvl w:val="2"/>
    </w:pPr>
    <w:rPr>
      <w:rFonts w:cs="宋体" w:eastAsia="宋体"/>
      <w:color w:val="2f5496"/>
      <w:sz w:val="28"/>
      <w:szCs w:val="28"/>
    </w:rPr>
  </w:style>
  <w:style w:type="paragraph" w:styleId="style4">
    <w:name w:val="heading 4"/>
    <w:basedOn w:val="style0"/>
    <w:next w:val="style0"/>
    <w:link w:val="style4100"/>
    <w:qFormat/>
    <w:uiPriority w:val="9"/>
    <w:pPr>
      <w:keepNext/>
      <w:keepLines/>
      <w:spacing w:before="80" w:after="40"/>
      <w:outlineLvl w:val="3"/>
    </w:pPr>
    <w:rPr>
      <w:rFonts w:cs="宋体"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宋体"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宋体"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宋体" w:eastAsia="宋体"/>
      <w:color w:val="595959"/>
    </w:rPr>
  </w:style>
  <w:style w:type="paragraph" w:styleId="style8">
    <w:name w:val="heading 8"/>
    <w:basedOn w:val="style0"/>
    <w:next w:val="style0"/>
    <w:link w:val="style4104"/>
    <w:qFormat/>
    <w:uiPriority w:val="9"/>
    <w:pPr>
      <w:keepNext/>
      <w:keepLines/>
      <w:spacing w:after="0"/>
      <w:outlineLvl w:val="7"/>
    </w:pPr>
    <w:rPr>
      <w:rFonts w:cs="宋体" w:eastAsia="宋体"/>
      <w:i/>
      <w:iCs/>
      <w:color w:val="272727"/>
    </w:rPr>
  </w:style>
  <w:style w:type="paragraph" w:styleId="style9">
    <w:name w:val="heading 9"/>
    <w:basedOn w:val="style0"/>
    <w:next w:val="style0"/>
    <w:link w:val="style4105"/>
    <w:qFormat/>
    <w:uiPriority w:val="9"/>
    <w:pPr>
      <w:keepNext/>
      <w:keepLines/>
      <w:spacing w:after="0"/>
      <w:outlineLvl w:val="8"/>
    </w:pPr>
    <w:rPr>
      <w:rFonts w:cs="宋体"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e2f795db-b804-4516-bb1d-7f86b88701e6"/>
    <w:basedOn w:val="style65"/>
    <w:next w:val="style4097"/>
    <w:link w:val="style1"/>
    <w:uiPriority w:val="9"/>
    <w:rPr>
      <w:rFonts w:ascii="Calibri Light" w:cs="宋体" w:eastAsia="宋体" w:hAnsi="Calibri Light"/>
      <w:color w:val="2f5496"/>
      <w:sz w:val="40"/>
      <w:szCs w:val="40"/>
    </w:rPr>
  </w:style>
  <w:style w:type="character" w:customStyle="1" w:styleId="style4098">
    <w:name w:val="Heading 2 Char_d7f5bb81-32e0-4393-ac4f-791b8117dbdf"/>
    <w:basedOn w:val="style65"/>
    <w:next w:val="style4098"/>
    <w:link w:val="style2"/>
    <w:uiPriority w:val="9"/>
    <w:rPr>
      <w:rFonts w:ascii="Calibri Light" w:cs="宋体" w:eastAsia="宋体" w:hAnsi="Calibri Light"/>
      <w:color w:val="2f5496"/>
      <w:sz w:val="32"/>
      <w:szCs w:val="32"/>
    </w:rPr>
  </w:style>
  <w:style w:type="character" w:customStyle="1" w:styleId="style4099">
    <w:name w:val="Heading 3 Char_9bc3a20e-c145-43e6-b87f-dd69439ee8d0"/>
    <w:basedOn w:val="style65"/>
    <w:next w:val="style4099"/>
    <w:link w:val="style3"/>
    <w:uiPriority w:val="9"/>
    <w:rPr>
      <w:rFonts w:cs="宋体" w:eastAsia="宋体"/>
      <w:color w:val="2f5496"/>
      <w:sz w:val="28"/>
      <w:szCs w:val="28"/>
    </w:rPr>
  </w:style>
  <w:style w:type="character" w:customStyle="1" w:styleId="style4100">
    <w:name w:val="Heading 4 Char_cf06b310-2acc-4510-b777-bbcd616703db"/>
    <w:basedOn w:val="style65"/>
    <w:next w:val="style4100"/>
    <w:link w:val="style4"/>
    <w:uiPriority w:val="9"/>
    <w:rPr>
      <w:rFonts w:cs="宋体" w:eastAsia="宋体"/>
      <w:i/>
      <w:iCs/>
      <w:color w:val="2f5496"/>
    </w:rPr>
  </w:style>
  <w:style w:type="character" w:customStyle="1" w:styleId="style4101">
    <w:name w:val="Heading 5 Char_48fe9e33-6c78-4fdc-9966-405eb1720b27"/>
    <w:basedOn w:val="style65"/>
    <w:next w:val="style4101"/>
    <w:link w:val="style5"/>
    <w:uiPriority w:val="9"/>
    <w:rPr>
      <w:rFonts w:cs="宋体" w:eastAsia="宋体"/>
      <w:color w:val="2f5496"/>
    </w:rPr>
  </w:style>
  <w:style w:type="character" w:customStyle="1" w:styleId="style4102">
    <w:name w:val="Heading 6 Char_4e37791f-339e-4ab7-8300-53535745a5fd"/>
    <w:basedOn w:val="style65"/>
    <w:next w:val="style4102"/>
    <w:link w:val="style6"/>
    <w:uiPriority w:val="9"/>
    <w:rPr>
      <w:rFonts w:cs="宋体" w:eastAsia="宋体"/>
      <w:i/>
      <w:iCs/>
      <w:color w:val="595959"/>
    </w:rPr>
  </w:style>
  <w:style w:type="character" w:customStyle="1" w:styleId="style4103">
    <w:name w:val="Heading 7 Char_ffc211ba-40be-47fc-8389-aa04dd2067a7"/>
    <w:basedOn w:val="style65"/>
    <w:next w:val="style4103"/>
    <w:link w:val="style7"/>
    <w:uiPriority w:val="9"/>
    <w:rPr>
      <w:rFonts w:cs="宋体" w:eastAsia="宋体"/>
      <w:color w:val="595959"/>
    </w:rPr>
  </w:style>
  <w:style w:type="character" w:customStyle="1" w:styleId="style4104">
    <w:name w:val="Heading 8 Char_54ce8346-6591-458d-bf64-3e3011649800"/>
    <w:basedOn w:val="style65"/>
    <w:next w:val="style4104"/>
    <w:link w:val="style8"/>
    <w:uiPriority w:val="9"/>
    <w:rPr>
      <w:rFonts w:cs="宋体" w:eastAsia="宋体"/>
      <w:i/>
      <w:iCs/>
      <w:color w:val="272727"/>
    </w:rPr>
  </w:style>
  <w:style w:type="character" w:customStyle="1" w:styleId="style4105">
    <w:name w:val="Heading 9 Char_190abedb-e886-49d6-a441-192fffff7ce5"/>
    <w:basedOn w:val="style65"/>
    <w:next w:val="style4105"/>
    <w:link w:val="style9"/>
    <w:uiPriority w:val="9"/>
    <w:rPr>
      <w:rFonts w:cs="宋体"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宋体" w:eastAsia="宋体" w:hAnsi="Calibri Light"/>
      <w:spacing w:val="-10"/>
      <w:kern w:val="28"/>
      <w:sz w:val="56"/>
      <w:szCs w:val="56"/>
    </w:rPr>
  </w:style>
  <w:style w:type="character" w:customStyle="1" w:styleId="style4106">
    <w:name w:val="Title Char_1a8a4a8f-60b0-4fc4-b3b3-0e4fe0c1a9b2"/>
    <w:basedOn w:val="style65"/>
    <w:next w:val="style4106"/>
    <w:link w:val="style62"/>
    <w:uiPriority w:val="10"/>
    <w:rPr>
      <w:rFonts w:ascii="Calibri Light" w:cs="宋体" w:eastAsia="宋体" w:hAnsi="Calibri Light"/>
      <w:spacing w:val="-10"/>
      <w:kern w:val="28"/>
      <w:sz w:val="56"/>
      <w:szCs w:val="56"/>
    </w:rPr>
  </w:style>
  <w:style w:type="paragraph" w:styleId="style74">
    <w:name w:val="Subtitle"/>
    <w:basedOn w:val="style0"/>
    <w:next w:val="style0"/>
    <w:link w:val="style4107"/>
    <w:qFormat/>
    <w:uiPriority w:val="11"/>
    <w:pPr>
      <w:numPr>
        <w:ilvl w:val="1"/>
        <w:numId w:val="0"/>
      </w:numPr>
    </w:pPr>
    <w:rPr>
      <w:rFonts w:cs="宋体" w:eastAsia="宋体"/>
      <w:color w:val="595959"/>
      <w:spacing w:val="15"/>
      <w:sz w:val="28"/>
      <w:szCs w:val="28"/>
    </w:rPr>
  </w:style>
  <w:style w:type="character" w:customStyle="1" w:styleId="style4107">
    <w:name w:val="Subtitle Char"/>
    <w:basedOn w:val="style65"/>
    <w:next w:val="style4107"/>
    <w:link w:val="style74"/>
    <w:uiPriority w:val="11"/>
    <w:rPr>
      <w:rFonts w:cs="宋体" w:eastAsia="宋体"/>
      <w:color w:val="595959"/>
      <w:spacing w:val="15"/>
      <w:sz w:val="28"/>
      <w:szCs w:val="28"/>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Quote Char_76230d14-2b43-42b6-ace1-c4563ad3ff18"/>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Intense Quote Char_6b9b46c7-a625-419a-8d9f-6beacf5ae523"/>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character" w:styleId="style85">
    <w:name w:val="Hyperlink"/>
    <w:basedOn w:val="style65"/>
    <w:next w:val="style85"/>
    <w:uiPriority w:val="99"/>
    <w:rPr>
      <w:color w:val="0563c1"/>
      <w:u w:val="single"/>
    </w:rPr>
  </w:style>
  <w:style w:type="character" w:customStyle="1" w:styleId="style4110">
    <w:name w:val="Unresolved Mention"/>
    <w:basedOn w:val="style65"/>
    <w:next w:val="style4110"/>
    <w:uiPriority w:val="99"/>
    <w:rPr>
      <w:color w:val="605e5c"/>
      <w:shd w:val="clear" w:color="auto" w:fill="e1dfdd"/>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kern w:val="0"/>
      <w:sz w:val="24"/>
      <w:szCs w:val="24"/>
      <w:lang w:eastAsia="en-IN"/>
      <w14:ligatures xmlns:w14="http://schemas.microsoft.com/office/word/2010/wordml" w14:val="none"/>
    </w:rPr>
  </w:style>
  <w:style w:type="character" w:styleId="style87">
    <w:name w:val="Strong"/>
    <w:basedOn w:val="style65"/>
    <w:next w:val="style87"/>
    <w:qFormat/>
    <w:uiPriority w:val="22"/>
    <w:rPr>
      <w:b/>
      <w:b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27365C-6D73-403E-BF66-FDE192A2C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Words>2565</Words>
  <Pages>10</Pages>
  <Characters>16603</Characters>
  <Application>WPS Office</Application>
  <DocSecurity>0</DocSecurity>
  <Paragraphs>73</Paragraphs>
  <ScaleCrop>false</ScaleCrop>
  <LinksUpToDate>false</LinksUpToDate>
  <CharactersWithSpaces>19125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2025-03-20T12:56:00Z</dcterms:created>
  <dc:creator>JYOTI SHARMA</dc:creator>
  <lastModifiedBy>CPH2119</lastModifiedBy>
  <dcterms:modified xsi:type="dcterms:W3CDTF">2025-03-26T13:25:44Z</dcterms:modified>
  <revision>32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744bf2399fb045b5affaa2d11d568c36</vt:lpwstr>
  </property>
</Properties>
</file>