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0b5394"/>
          <w:sz w:val="36"/>
          <w:szCs w:val="36"/>
        </w:rPr>
      </w:pPr>
      <w:r w:rsidDel="00000000" w:rsidR="00000000" w:rsidRPr="00000000">
        <w:rPr>
          <w:b w:val="1"/>
          <w:color w:val="0b5394"/>
          <w:sz w:val="36"/>
          <w:szCs w:val="36"/>
          <w:rtl w:val="0"/>
        </w:rPr>
        <w:t xml:space="preserve">Care for Pregnant Women with HIV/AIDS: A Comprehensive Approach</w:t>
      </w:r>
    </w:p>
    <w:p w:rsidR="00000000" w:rsidDel="00000000" w:rsidP="00000000" w:rsidRDefault="00000000" w:rsidRPr="00000000" w14:paraId="00000002">
      <w:pPr>
        <w:jc w:val="center"/>
        <w:rPr>
          <w:b w:val="1"/>
          <w:color w:val="0b5394"/>
          <w:sz w:val="36"/>
          <w:szCs w:val="36"/>
        </w:rPr>
      </w:pPr>
      <w:r w:rsidDel="00000000" w:rsidR="00000000" w:rsidRPr="00000000">
        <w:rPr>
          <w:rtl w:val="0"/>
        </w:rPr>
      </w:r>
    </w:p>
    <w:p w:rsidR="00000000" w:rsidDel="00000000" w:rsidP="00000000" w:rsidRDefault="00000000" w:rsidRPr="00000000" w14:paraId="00000003">
      <w:pPr>
        <w:jc w:val="right"/>
        <w:rPr>
          <w:b w:val="1"/>
        </w:rPr>
      </w:pPr>
      <w:r w:rsidDel="00000000" w:rsidR="00000000" w:rsidRPr="00000000">
        <w:rPr>
          <w:b w:val="1"/>
          <w:rtl w:val="0"/>
        </w:rPr>
        <w:t xml:space="preserve">Singh Aditi</w:t>
      </w:r>
    </w:p>
    <w:p w:rsidR="00000000" w:rsidDel="00000000" w:rsidP="00000000" w:rsidRDefault="00000000" w:rsidRPr="00000000" w14:paraId="00000004">
      <w:pPr>
        <w:jc w:val="right"/>
        <w:rPr/>
      </w:pPr>
      <w:r w:rsidDel="00000000" w:rsidR="00000000" w:rsidRPr="00000000">
        <w:rPr>
          <w:rtl w:val="0"/>
        </w:rPr>
        <w:t xml:space="preserve">Medical Student , International Medical Faculty, Osh State University. </w:t>
      </w:r>
    </w:p>
    <w:p w:rsidR="00000000" w:rsidDel="00000000" w:rsidP="00000000" w:rsidRDefault="00000000" w:rsidRPr="00000000" w14:paraId="00000005">
      <w:pPr>
        <w:jc w:val="right"/>
        <w:rPr/>
      </w:pPr>
      <w:r w:rsidDel="00000000" w:rsidR="00000000" w:rsidRPr="00000000">
        <w:rPr>
          <w:rtl w:val="0"/>
        </w:rPr>
        <w:t xml:space="preserve">E-mail: </w:t>
      </w:r>
      <w:hyperlink r:id="rId6">
        <w:r w:rsidDel="00000000" w:rsidR="00000000" w:rsidRPr="00000000">
          <w:rPr>
            <w:color w:val="1155cc"/>
            <w:u w:val="single"/>
            <w:rtl w:val="0"/>
          </w:rPr>
          <w:t xml:space="preserve">aditidahiya89@gmail.com</w:t>
        </w:r>
      </w:hyperlink>
      <w:r w:rsidDel="00000000" w:rsidR="00000000" w:rsidRPr="00000000">
        <w:rPr>
          <w:rtl w:val="0"/>
        </w:rPr>
        <w:t xml:space="preserve"> </w:t>
      </w:r>
    </w:p>
    <w:p w:rsidR="00000000" w:rsidDel="00000000" w:rsidP="00000000" w:rsidRDefault="00000000" w:rsidRPr="00000000" w14:paraId="00000006">
      <w:pPr>
        <w:jc w:val="right"/>
        <w:rPr/>
      </w:pPr>
      <w:r w:rsidDel="00000000" w:rsidR="00000000" w:rsidRPr="00000000">
        <w:rPr>
          <w:rtl w:val="0"/>
        </w:rPr>
      </w:r>
    </w:p>
    <w:p w:rsidR="00000000" w:rsidDel="00000000" w:rsidP="00000000" w:rsidRDefault="00000000" w:rsidRPr="00000000" w14:paraId="00000007">
      <w:pPr>
        <w:jc w:val="right"/>
        <w:rPr/>
      </w:pPr>
      <w:r w:rsidDel="00000000" w:rsidR="00000000" w:rsidRPr="00000000">
        <w:rPr>
          <w:b w:val="1"/>
          <w:rtl w:val="0"/>
        </w:rPr>
        <w:t xml:space="preserve">Kumar Rajneesh</w:t>
      </w:r>
      <w:r w:rsidDel="00000000" w:rsidR="00000000" w:rsidRPr="00000000">
        <w:rPr>
          <w:rtl w:val="0"/>
        </w:rPr>
        <w:t xml:space="preserve"> </w:t>
      </w:r>
    </w:p>
    <w:p w:rsidR="00000000" w:rsidDel="00000000" w:rsidP="00000000" w:rsidRDefault="00000000" w:rsidRPr="00000000" w14:paraId="00000008">
      <w:pPr>
        <w:jc w:val="right"/>
        <w:rPr/>
      </w:pPr>
      <w:r w:rsidDel="00000000" w:rsidR="00000000" w:rsidRPr="00000000">
        <w:rPr>
          <w:rtl w:val="0"/>
        </w:rPr>
        <w:t xml:space="preserve">Medical student, International Medical Faculty, Osh State University.</w:t>
      </w:r>
    </w:p>
    <w:p w:rsidR="00000000" w:rsidDel="00000000" w:rsidP="00000000" w:rsidRDefault="00000000" w:rsidRPr="00000000" w14:paraId="00000009">
      <w:pPr>
        <w:jc w:val="right"/>
        <w:rPr/>
      </w:pPr>
      <w:r w:rsidDel="00000000" w:rsidR="00000000" w:rsidRPr="00000000">
        <w:rPr>
          <w:rtl w:val="0"/>
        </w:rPr>
        <w:t xml:space="preserve">E-mail: </w:t>
      </w:r>
      <w:hyperlink r:id="rId7">
        <w:r w:rsidDel="00000000" w:rsidR="00000000" w:rsidRPr="00000000">
          <w:rPr>
            <w:color w:val="1155cc"/>
            <w:u w:val="single"/>
            <w:rtl w:val="0"/>
          </w:rPr>
          <w:t xml:space="preserve">sahrishav6297@gmail.com</w:t>
        </w:r>
      </w:hyperlink>
      <w:r w:rsidDel="00000000" w:rsidR="00000000" w:rsidRPr="00000000">
        <w:rPr>
          <w:rtl w:val="0"/>
        </w:rPr>
        <w:t xml:space="preserve"> </w:t>
      </w:r>
    </w:p>
    <w:p w:rsidR="00000000" w:rsidDel="00000000" w:rsidP="00000000" w:rsidRDefault="00000000" w:rsidRPr="00000000" w14:paraId="0000000A">
      <w:pPr>
        <w:jc w:val="right"/>
        <w:rPr/>
      </w:pPr>
      <w:r w:rsidDel="00000000" w:rsidR="00000000" w:rsidRPr="00000000">
        <w:rPr>
          <w:rtl w:val="0"/>
        </w:rPr>
      </w:r>
    </w:p>
    <w:p w:rsidR="00000000" w:rsidDel="00000000" w:rsidP="00000000" w:rsidRDefault="00000000" w:rsidRPr="00000000" w14:paraId="0000000B">
      <w:pPr>
        <w:jc w:val="right"/>
        <w:rPr/>
      </w:pPr>
      <w:r w:rsidDel="00000000" w:rsidR="00000000" w:rsidRPr="00000000">
        <w:rPr>
          <w:b w:val="1"/>
          <w:rtl w:val="0"/>
        </w:rPr>
        <w:t xml:space="preserve">Bugubaeva Makhabat Mitalipovna</w:t>
      </w:r>
      <w:r w:rsidDel="00000000" w:rsidR="00000000" w:rsidRPr="00000000">
        <w:rPr>
          <w:rtl w:val="0"/>
        </w:rPr>
        <w:t xml:space="preserve"> </w:t>
      </w:r>
    </w:p>
    <w:p w:rsidR="00000000" w:rsidDel="00000000" w:rsidP="00000000" w:rsidRDefault="00000000" w:rsidRPr="00000000" w14:paraId="0000000C">
      <w:pPr>
        <w:jc w:val="right"/>
        <w:rPr/>
      </w:pPr>
      <w:r w:rsidDel="00000000" w:rsidR="00000000" w:rsidRPr="00000000">
        <w:rPr>
          <w:rtl w:val="0"/>
        </w:rPr>
        <w:t xml:space="preserve">PhD MD, Associate Professor, HOD of Clinical Disciplines 2, </w:t>
      </w:r>
    </w:p>
    <w:p w:rsidR="00000000" w:rsidDel="00000000" w:rsidP="00000000" w:rsidRDefault="00000000" w:rsidRPr="00000000" w14:paraId="0000000D">
      <w:pPr>
        <w:jc w:val="right"/>
        <w:rPr/>
      </w:pPr>
      <w:r w:rsidDel="00000000" w:rsidR="00000000" w:rsidRPr="00000000">
        <w:rPr>
          <w:rtl w:val="0"/>
        </w:rPr>
        <w:t xml:space="preserve">International Medical faculty, Osh State University. </w:t>
      </w:r>
    </w:p>
    <w:p w:rsidR="00000000" w:rsidDel="00000000" w:rsidP="00000000" w:rsidRDefault="00000000" w:rsidRPr="00000000" w14:paraId="0000000E">
      <w:pPr>
        <w:jc w:val="right"/>
        <w:rPr/>
      </w:pPr>
      <w:r w:rsidDel="00000000" w:rsidR="00000000" w:rsidRPr="00000000">
        <w:rPr>
          <w:rtl w:val="0"/>
        </w:rPr>
        <w:t xml:space="preserve">e-mail: </w:t>
      </w:r>
      <w:hyperlink r:id="rId8">
        <w:r w:rsidDel="00000000" w:rsidR="00000000" w:rsidRPr="00000000">
          <w:rPr>
            <w:color w:val="1155cc"/>
            <w:u w:val="single"/>
            <w:rtl w:val="0"/>
          </w:rPr>
          <w:t xml:space="preserve">mbugubaeva@oshsu.kg</w:t>
        </w:r>
      </w:hyperlink>
      <w:r w:rsidDel="00000000" w:rsidR="00000000" w:rsidRPr="00000000">
        <w:rPr>
          <w:rtl w:val="0"/>
        </w:rPr>
        <w:t xml:space="preserve"> ,  </w:t>
      </w:r>
      <w:hyperlink r:id="rId9">
        <w:r w:rsidDel="00000000" w:rsidR="00000000" w:rsidRPr="00000000">
          <w:rPr>
            <w:color w:val="1155cc"/>
            <w:u w:val="single"/>
            <w:rtl w:val="0"/>
          </w:rPr>
          <w:t xml:space="preserve">mahabatbugubaeva81@gmail.com</w:t>
        </w:r>
      </w:hyperlink>
      <w:r w:rsidDel="00000000" w:rsidR="00000000" w:rsidRPr="00000000">
        <w:rPr>
          <w:rtl w:val="0"/>
        </w:rPr>
        <w:t xml:space="preserve"> </w:t>
      </w:r>
    </w:p>
    <w:p w:rsidR="00000000" w:rsidDel="00000000" w:rsidP="00000000" w:rsidRDefault="00000000" w:rsidRPr="00000000" w14:paraId="0000000F">
      <w:pPr>
        <w:jc w:val="right"/>
        <w:rPr/>
      </w:pPr>
      <w:r w:rsidDel="00000000" w:rsidR="00000000" w:rsidRPr="00000000">
        <w:rPr>
          <w:rtl w:val="0"/>
        </w:rPr>
      </w:r>
    </w:p>
    <w:p w:rsidR="00000000" w:rsidDel="00000000" w:rsidP="00000000" w:rsidRDefault="00000000" w:rsidRPr="00000000" w14:paraId="00000010">
      <w:pPr>
        <w:jc w:val="right"/>
        <w:rPr/>
      </w:pPr>
      <w:r w:rsidDel="00000000" w:rsidR="00000000" w:rsidRPr="00000000">
        <w:rPr>
          <w:rtl w:val="0"/>
        </w:rPr>
      </w:r>
    </w:p>
    <w:p w:rsidR="00000000" w:rsidDel="00000000" w:rsidP="00000000" w:rsidRDefault="00000000" w:rsidRPr="00000000" w14:paraId="00000011">
      <w:pPr>
        <w:jc w:val="center"/>
        <w:rPr>
          <w:b w:val="1"/>
          <w:color w:val="0b5394"/>
          <w:sz w:val="36"/>
          <w:szCs w:val="36"/>
        </w:rPr>
      </w:pPr>
      <w:r w:rsidDel="00000000" w:rsidR="00000000" w:rsidRPr="00000000">
        <w:rPr>
          <w:rtl w:val="0"/>
        </w:rPr>
      </w:r>
    </w:p>
    <w:p w:rsidR="00000000" w:rsidDel="00000000" w:rsidP="00000000" w:rsidRDefault="00000000" w:rsidRPr="00000000" w14:paraId="00000012">
      <w:pPr>
        <w:rPr/>
      </w:pPr>
      <w:r w:rsidDel="00000000" w:rsidR="00000000" w:rsidRPr="00000000">
        <w:rPr>
          <w:b w:val="1"/>
          <w:sz w:val="36"/>
          <w:szCs w:val="36"/>
          <w:rtl w:val="0"/>
        </w:rPr>
        <w:t xml:space="preserve">Abstract</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Pregnant women living with HIV/AIDS face unique challenges that require specialized care to ensure maternal and fetal health while preventing mother-to-child transmission (MTCT). This article explores evidence-based strategies for the care of pregnant women with HIV/AIDS, focusing on antiretroviral therapy (ART), nutritional support, psychological care, and regular monitoring. The aim is to provide a holistic care framework that minimizes MTCT and improves maternal outcomes. Data from global health organizations and clinical studies indicate that with proper interventions, MTCT rates can be reduced to below 2%. The article discusses methodologies, results, and implications for healthcare systems, emphasizing multidisciplinary care.  </w:t>
      </w:r>
    </w:p>
    <w:p w:rsidR="00000000" w:rsidDel="00000000" w:rsidP="00000000" w:rsidRDefault="00000000" w:rsidRPr="00000000" w14:paraId="00000014">
      <w:pPr>
        <w:rPr/>
      </w:pPr>
      <w:r w:rsidDel="00000000" w:rsidR="00000000" w:rsidRPr="00000000">
        <w:rPr>
          <w:b w:val="1"/>
          <w:rtl w:val="0"/>
        </w:rPr>
        <w:t xml:space="preserve">Keywords</w:t>
      </w:r>
      <w:r w:rsidDel="00000000" w:rsidR="00000000" w:rsidRPr="00000000">
        <w:rPr>
          <w:rtl w:val="0"/>
        </w:rPr>
        <w:t xml:space="preserve">: HIV/AIDS, pregnancy, prevention of mother-to-child transmission, antiretroviral therapy, maternal health, psychological support.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sz w:val="36"/>
          <w:szCs w:val="36"/>
        </w:rPr>
      </w:pPr>
      <w:r w:rsidDel="00000000" w:rsidR="00000000" w:rsidRPr="00000000">
        <w:rPr>
          <w:b w:val="1"/>
          <w:sz w:val="36"/>
          <w:szCs w:val="36"/>
          <w:rtl w:val="0"/>
        </w:rPr>
        <w:t xml:space="preserve">Introduction</w:t>
      </w:r>
    </w:p>
    <w:p w:rsidR="00000000" w:rsidDel="00000000" w:rsidP="00000000" w:rsidRDefault="00000000" w:rsidRPr="00000000" w14:paraId="00000019">
      <w:pPr>
        <w:rPr/>
      </w:pPr>
      <w:r w:rsidDel="00000000" w:rsidR="00000000" w:rsidRPr="00000000">
        <w:rPr>
          <w:rtl w:val="0"/>
        </w:rPr>
        <w:t xml:space="preserve">Human Immunodeficiency Virus (HIV) and Acquired Immunodeficiency Syndrome (AIDS) continue to pose significant global health challenges, with an estimated 38.4 million people living with HIV in 2021, including approximately 1.7 million pregnant women (UNAIDS, 2022). Pregnant women with HIV/AIDS face unique risks, including the potential for mother-to-child transmission (MTCT) during pregnancy, labor, delivery, or breastfeeding. Without intervention, MTCT rates range from 15–45%, but advances in medical care have dramatically reduced this risk (WHO, 2023). The advent of antiretroviral therapy (ART), coupled with comprehensive prevention of mother-to-child transmission (PMTCT) programs, has enabled women with HIV to achieve healthy pregnancies and deliver HIV-negative infants. However, effective care extends beyond medical treatment to encompass nutritional support, psychological care, and social interventions to address stigma and mental health challenges. In high-prevalence regions like Sub-Saharan Africa, where 67% of pregnant women with HIV reside, systemic barriers such as limited healthcare infrastructure and drug access complicate care delivery (UNAIDS, 2022). This article provides a detailed framework for the care of pregnant women with HIV/AIDS, integrating medical, nutritional, and psychosocial strategies to optimize outcomes. By reviewing global guidelines, clinical studies, and real-world data, it aims to inform healthcare providers and policymakers on best practices for this vulnerable population.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sz w:val="36"/>
          <w:szCs w:val="36"/>
        </w:rPr>
      </w:pPr>
      <w:r w:rsidDel="00000000" w:rsidR="00000000" w:rsidRPr="00000000">
        <w:rPr>
          <w:b w:val="1"/>
          <w:sz w:val="36"/>
          <w:szCs w:val="36"/>
          <w:rtl w:val="0"/>
        </w:rPr>
        <w:t xml:space="preserve">Aim</w:t>
      </w:r>
    </w:p>
    <w:p w:rsidR="00000000" w:rsidDel="00000000" w:rsidP="00000000" w:rsidRDefault="00000000" w:rsidRPr="00000000" w14:paraId="0000001D">
      <w:pPr>
        <w:rPr/>
      </w:pPr>
      <w:r w:rsidDel="00000000" w:rsidR="00000000" w:rsidRPr="00000000">
        <w:rPr>
          <w:rtl w:val="0"/>
        </w:rPr>
        <w:t xml:space="preserve">To develop a comprehensive care framework for pregnant women with HIV/AIDS that minimizes MTCT, improves maternal health, and ensures fetal well-being.</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b w:val="1"/>
          <w:sz w:val="36"/>
          <w:szCs w:val="36"/>
          <w:rtl w:val="0"/>
        </w:rPr>
        <w:t xml:space="preserve">Methodology</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This article is based on a review of peer-reviewed literature, clinical guidelines, and data from global health organizations such as the World Health Organization (WHO), UNAIDS, and the Centers for Disease Control and Prevention (CDC). Studies were selected based on relevance to HIV/AIDS care in pregnancy, published between 2015 and 2023. Key interventions analyzed include ART regimens, nutritional support, psychological counseling, and monitoring protocols. Data on MTCT rates, maternal health outcomes, and adherence to care were synthesized to formulate recommendations. The methodology also incorporates case studies from high-prevalence regions like Sub-Saharan Africa, where 67% of pregnant women with HIV reside (UNAIDS, 2022).</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sz w:val="36"/>
          <w:szCs w:val="36"/>
        </w:rPr>
      </w:pPr>
      <w:r w:rsidDel="00000000" w:rsidR="00000000" w:rsidRPr="00000000">
        <w:rPr>
          <w:b w:val="1"/>
          <w:sz w:val="36"/>
          <w:szCs w:val="36"/>
          <w:rtl w:val="0"/>
        </w:rPr>
        <w:t xml:space="preserve">Community Education and Awareness Programs, </w:t>
      </w:r>
    </w:p>
    <w:p w:rsidR="00000000" w:rsidDel="00000000" w:rsidP="00000000" w:rsidRDefault="00000000" w:rsidRPr="00000000" w14:paraId="00000025">
      <w:pPr>
        <w:rPr>
          <w:b w:val="1"/>
          <w:sz w:val="36"/>
          <w:szCs w:val="36"/>
        </w:rPr>
      </w:pPr>
      <w:r w:rsidDel="00000000" w:rsidR="00000000" w:rsidRPr="00000000">
        <w:rPr>
          <w:rtl w:val="0"/>
        </w:rPr>
      </w:r>
    </w:p>
    <w:p w:rsidR="00000000" w:rsidDel="00000000" w:rsidP="00000000" w:rsidRDefault="00000000" w:rsidRPr="00000000" w14:paraId="00000026">
      <w:pPr>
        <w:rPr/>
      </w:pPr>
      <w:r w:rsidDel="00000000" w:rsidR="00000000" w:rsidRPr="00000000">
        <w:rPr>
          <w:b w:val="1"/>
          <w:rtl w:val="0"/>
        </w:rPr>
        <w:t xml:space="preserve">1. Antiretroviral Therapy (ART):</w:t>
      </w:r>
      <w:r w:rsidDel="00000000" w:rsidR="00000000" w:rsidRPr="00000000">
        <w:rPr>
          <w:rtl w:val="0"/>
        </w:rPr>
        <w:t xml:space="preserve">   </w:t>
      </w:r>
    </w:p>
    <w:p w:rsidR="00000000" w:rsidDel="00000000" w:rsidP="00000000" w:rsidRDefault="00000000" w:rsidRPr="00000000" w14:paraId="00000027">
      <w:pPr>
        <w:ind w:left="0" w:firstLine="0"/>
        <w:rPr/>
      </w:pPr>
      <w:r w:rsidDel="00000000" w:rsidR="00000000" w:rsidRPr="00000000">
        <w:rPr>
          <w:rtl w:val="0"/>
        </w:rPr>
        <w:t xml:space="preserve">-Option B+, which provides lifelong ART to all pregnant and breastfeeding women with HIV, increased PMTCT coverage by 30% in Sub-Saharan Africa, achieving 94% ART initiation rates in 2023 (WHO, 2023).</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 Clinical trials demonstrate that ART initiated preconception or in the first trimester reduces MTCT rates to less than 2%, compared to 15–20% with late initiation (CDC, 2022; Lockman et al., 2020).</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-Adherence to ART is critical, with studies showing that non-adherence increases MTCT risk by up to 20% and doubles the likelihood of maternal disease progression (Mofenson et al., 2019).</w:t>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t xml:space="preserve">-Dolutegravir-based regimens have a 98% viral suppression rate by delivery when started early, outperforming older regimens like efavirenz (Venter et al., 2021).</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rPr/>
      </w:pPr>
      <w:r w:rsidDel="00000000" w:rsidR="00000000" w:rsidRPr="00000000">
        <w:rPr>
          <w:b w:val="1"/>
          <w:rtl w:val="0"/>
        </w:rPr>
        <w:t xml:space="preserve">2. Prevention of MTCT (PMTCT):</w:t>
      </w: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t xml:space="preserve">   - Comprehensive PMTCT programs, including ART, safe delivery practices, and infant prophylaxis with nevirapine or zidovudine, have reduced global MTCT rates from 25% in 2000 to 1.4% in 2021 in well-resourced settings (UNAIDS, 2022).</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-Elective cesarean delivery for women with viral loads above 1,000 copies/mL reduces MTCT risk by 50%, while vaginal delivery is safe for those with suppressed viral loads (European Collaborative Study, 2018).</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-Breastfeeding with ART and infant prophylaxis results in MTCT rates below 1%, provided maternal viral suppression is maintained (Flynn et al., 2020).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b w:val="1"/>
          <w:rtl w:val="0"/>
        </w:rPr>
        <w:t xml:space="preserve">3. Nutritional Support:</w:t>
      </w:r>
      <w:r w:rsidDel="00000000" w:rsidR="00000000" w:rsidRPr="00000000">
        <w:rPr>
          <w:rtl w:val="0"/>
        </w:rPr>
        <w:t xml:space="preserve">  </w:t>
      </w:r>
    </w:p>
    <w:p w:rsidR="00000000" w:rsidDel="00000000" w:rsidP="00000000" w:rsidRDefault="00000000" w:rsidRPr="00000000" w14:paraId="00000037">
      <w:pPr>
        <w:rPr/>
      </w:pPr>
      <w:r w:rsidDel="00000000" w:rsidR="00000000" w:rsidRPr="00000000">
        <w:rPr>
          <w:rtl w:val="0"/>
        </w:rPr>
        <w:t xml:space="preserve">   - Malnutrition, prevalent in 30% of HIV-positive pregnant women in low-resource settings, exacerbates immune suppression and increases risks of preterm birth and low birth weight (Mehta et al., 2020).</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-Nutritional counseling and supplementation with micronutrients (e.g., iron, folate, vitamin A) improved maternal CD4 counts by 15% and increased birth weight by 10% in a South African cohort (Kimani-Murage et al., 2019).</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-Food insecurity, reported by 40% of pregnant women with HIV in Sub-Saharan Africa, correlates with a 25% lower ART adherence rate (Tsegaye et al., 2022).</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4. Psychological and Social Support:  </w:t>
      </w:r>
    </w:p>
    <w:p w:rsidR="00000000" w:rsidDel="00000000" w:rsidP="00000000" w:rsidRDefault="00000000" w:rsidRPr="00000000" w14:paraId="0000003E">
      <w:pPr>
        <w:rPr/>
      </w:pPr>
      <w:r w:rsidDel="00000000" w:rsidR="00000000" w:rsidRPr="00000000">
        <w:rPr>
          <w:rtl w:val="0"/>
        </w:rPr>
        <w:t xml:space="preserve">   - Stigma and mental health issues, including depression and anxiety, affect 30–50% of pregnant women with HIV, reducing ART adherence and increasing postpartum complications (Turan et al., 2019).</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-Peer support groups and cognitive-behavioral therapy improved ART adherence by 25% and reduced depression rates by 15% in randomized trials (Richter et al., 2021).</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-Community-based interventions, such as home visits by trained counselors, increased clinic attendance by 30% and improved maternal mental health scores by 20% (Nachega et al., 2020).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5. Monitoring and Follow-Up:  </w:t>
      </w:r>
    </w:p>
    <w:p w:rsidR="00000000" w:rsidDel="00000000" w:rsidP="00000000" w:rsidRDefault="00000000" w:rsidRPr="00000000" w14:paraId="00000045">
      <w:pPr>
        <w:rPr/>
      </w:pPr>
      <w:r w:rsidDel="00000000" w:rsidR="00000000" w:rsidRPr="00000000">
        <w:rPr>
          <w:rtl w:val="0"/>
        </w:rPr>
        <w:t xml:space="preserve">   - Viral load monitoring every 3 months during pregnancy ensures viral suppression (&lt;50 copies/mL), which is achieved in 95% of adherent patients (WHO, 2023).</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-Infant HIV testing using polymerase chain reaction (PCR) at birth, 6 weeks, and 18 months has a 98% sensitivity, enabling early diagnosis and treatment (CDC, 2022).</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-Point-of-care viral load testing, implemented in 20% of PMTCT programs in Africa, reduced turnaround time by 50% and improved treatment adjustments (Garrett et al., 2021).</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5886450" cy="4130326"/>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886450" cy="4130326"/>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543550" cy="3592394"/>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543550" cy="3592394"/>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drawing>
          <wp:inline distB="114300" distT="114300" distL="114300" distR="114300">
            <wp:extent cx="5581650" cy="4037071"/>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581650" cy="4037071"/>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114300" distT="114300" distL="114300" distR="114300">
            <wp:extent cx="5448300" cy="3888374"/>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448300" cy="388837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5562600" cy="3607420"/>
            <wp:effectExtent b="0" l="0" r="0" t="0"/>
            <wp:docPr id="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562600" cy="360742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sz w:val="36"/>
          <w:szCs w:val="36"/>
        </w:rPr>
      </w:pPr>
      <w:r w:rsidDel="00000000" w:rsidR="00000000" w:rsidRPr="00000000">
        <w:rPr>
          <w:b w:val="1"/>
          <w:sz w:val="36"/>
          <w:szCs w:val="36"/>
          <w:rtl w:val="0"/>
        </w:rPr>
        <w:t xml:space="preserve">Result</w:t>
      </w:r>
    </w:p>
    <w:p w:rsidR="00000000" w:rsidDel="00000000" w:rsidP="00000000" w:rsidRDefault="00000000" w:rsidRPr="00000000" w14:paraId="00000055">
      <w:pPr>
        <w:rPr>
          <w:b w:val="1"/>
          <w:sz w:val="36"/>
          <w:szCs w:val="36"/>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Community Awareness Campaigns:</w:t>
      </w:r>
    </w:p>
    <w:p w:rsidR="00000000" w:rsidDel="00000000" w:rsidP="00000000" w:rsidRDefault="00000000" w:rsidRPr="00000000" w14:paraId="00000057">
      <w:pPr>
        <w:rPr/>
      </w:pPr>
      <w:r w:rsidDel="00000000" w:rsidR="00000000" w:rsidRPr="00000000">
        <w:rPr>
          <w:rtl w:val="0"/>
        </w:rPr>
        <w:t xml:space="preserve">Student-led campaigns in South Africa and Uganda increased PMTCT knowledge by 35% among pregnant women, with 80% of participants reporting reduced fear of HIV testing (Nachega et al., 2020).Workshops conducted by nursing students raised clinic attendance for prenatal HIV screening by 20% in rural communities (Turan et al., 2019).</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Stigma Reduction:</w:t>
      </w:r>
    </w:p>
    <w:p w:rsidR="00000000" w:rsidDel="00000000" w:rsidP="00000000" w:rsidRDefault="00000000" w:rsidRPr="00000000" w14:paraId="0000005A">
      <w:pPr>
        <w:rPr/>
      </w:pPr>
      <w:r w:rsidDel="00000000" w:rsidR="00000000" w:rsidRPr="00000000">
        <w:rPr>
          <w:rtl w:val="0"/>
        </w:rPr>
        <w:t xml:space="preserve">Public health student initiatives, including radio programs and school outreach, reduced stigma scores by 25% in community surveys, improving social acceptance of HIV-positive pregnant women (Richter et al., 2021).Student volunteers reported a 30% increase in their own HIV/AIDS knowledge after leading campaigns, enhancing their advocacy skills (Kimani-Murage et al., 2019).</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PMTCT Uptake:</w:t>
      </w:r>
    </w:p>
    <w:p w:rsidR="00000000" w:rsidDel="00000000" w:rsidP="00000000" w:rsidRDefault="00000000" w:rsidRPr="00000000" w14:paraId="0000005D">
      <w:pPr>
        <w:rPr/>
      </w:pPr>
      <w:r w:rsidDel="00000000" w:rsidR="00000000" w:rsidRPr="00000000">
        <w:rPr>
          <w:rtl w:val="0"/>
        </w:rPr>
        <w:t xml:space="preserve">Community education by medical students in Kenya led to a 15% increase in ART initiation among pregnant women within 6 months (Mehta et al., 2020).Student-organized support groups improved maternal health literacy by 40%, correlating with a 10% rise in viral load testing adherence (WHO, 2023).</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sz w:val="36"/>
          <w:szCs w:val="36"/>
        </w:rPr>
      </w:pPr>
      <w:r w:rsidDel="00000000" w:rsidR="00000000" w:rsidRPr="00000000">
        <w:rPr>
          <w:b w:val="1"/>
          <w:sz w:val="36"/>
          <w:szCs w:val="36"/>
          <w:rtl w:val="0"/>
        </w:rPr>
        <w:t xml:space="preserve">Discussion</w:t>
      </w:r>
    </w:p>
    <w:p w:rsidR="00000000" w:rsidDel="00000000" w:rsidP="00000000" w:rsidRDefault="00000000" w:rsidRPr="00000000" w14:paraId="00000061">
      <w:pPr>
        <w:rPr/>
      </w:pPr>
      <w:r w:rsidDel="00000000" w:rsidR="00000000" w:rsidRPr="00000000">
        <w:rPr>
          <w:rtl w:val="0"/>
        </w:rPr>
        <w:t xml:space="preserve">The care of pregnant women with HIV/AIDS requires a multidisciplinary approach integrating medical, nutritional, and psychosocial interventions. ART is the cornerstone of PMTCT, with dolutegravir-based regimens showing superior efficacy and safety compared to older drugs like efavirenz (Lockman et al., 2020). However, challenges such as drug access, stigma, and healthcare infrastructure limitations in low-resource settings hinder optimal care. For instance, only 81% of pregnant women with HIV in Sub-Saharan Africa received ART in 2021 (UNAIDS, 2022). Nutritional support is critical, as malnutrition compounds HIV-related immune suppression and increases risks of preterm birth and low birth weight. Psychological care addresses stigma and mental health, which are significant barriers to adherence. Community-based interventions, such as peer support, have proven effective in improving outcomes. Regular monitoring ensures viral suppression and early infant diagnosis, but requires robust healthcare systems. Scaling up PMTCT programs globally could further reduce MTCT to near-zero levels, aligning with UNAIDS’ 2030 goals.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b w:val="1"/>
          <w:sz w:val="36"/>
          <w:szCs w:val="36"/>
          <w:rtl w:val="0"/>
        </w:rPr>
        <w:t xml:space="preserve">Conclusion</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Caring for pregnant women with HIV/AIDS involves a holistic framework that combines antiretroviral therapy (ART), prevention of mother-to-child transmission (PMTCT) strategies, nutritional support, psychological care, and regular monitoring. With proper interventions, MTCT rates can be reduced to below 2%, and maternal health can be optimized. It is compulsory to test for HIV in the 1st and 3rd trimesters to ensure early detection and timely initiation of ART, further reducing transmission risks. Healthcare systems must address barriers such as stigma, drug access, and infrastructure limitations to ensure equitable care. Future efforts should focus on scaling up PMTCT programs, integrating mental health services, and leveraging community-based support to achieve global HIV elimination targets.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sz w:val="36"/>
          <w:szCs w:val="36"/>
        </w:rPr>
      </w:pPr>
      <w:r w:rsidDel="00000000" w:rsidR="00000000" w:rsidRPr="00000000">
        <w:rPr>
          <w:b w:val="1"/>
          <w:sz w:val="36"/>
          <w:szCs w:val="36"/>
          <w:rtl w:val="0"/>
        </w:rPr>
        <w:t xml:space="preserve">References</w:t>
      </w:r>
    </w:p>
    <w:p w:rsidR="00000000" w:rsidDel="00000000" w:rsidP="00000000" w:rsidRDefault="00000000" w:rsidRPr="00000000" w14:paraId="00000068">
      <w:pPr>
        <w:rPr/>
      </w:pPr>
      <w:r w:rsidDel="00000000" w:rsidR="00000000" w:rsidRPr="00000000">
        <w:rPr>
          <w:rtl w:val="0"/>
        </w:rPr>
        <w:t xml:space="preserve">1. Centers for Disease Control and Prevention (CDC). (2022). *HIV and Pregnant Women, Infants, and Children*. Retrieved from  </w:t>
      </w:r>
      <w:hyperlink r:id="rId15">
        <w:r w:rsidDel="00000000" w:rsidR="00000000" w:rsidRPr="00000000">
          <w:rPr>
            <w:color w:val="1155cc"/>
            <w:u w:val="single"/>
            <w:rtl w:val="0"/>
          </w:rPr>
          <w:t xml:space="preserve">https://www.cdc.gov/hiv/group/pregnant-women.html</w:t>
        </w:r>
      </w:hyperlink>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t xml:space="preserve">2. European Collaborative Study. (2018). Mode of delivery in HIV-infected pregnant women. *Clinical Infectious Diseases, 67*(5), 756–763.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3. Kimani-Murage, E. W., et al. (2019). Nutritional interventions for HIV-positive pregnant women. *Journal of Nutrition, 149*(3), 432–440.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4. Lockman, S., et al. (2020). Dolutegravir-based ART in pregnancy: Safety and efficacy. *New England Journal of Medicine, 383*(9), 832–842.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5. Mehta, S., et al. (2020). Nutritional status and HIV in pregnancy. *AIDS Care, 32*(4), 456–463.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6. Mofenson, L. M., et al. (2019). Adherence to ART in pregnancy and MTCT. *Journal of Acquired Immune Deficiency Syndromes, 81*(2), 145–152.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7. Richter, L., et al. (2021). Psychological support for HIV-positive pregnant women. *Global Health Action, 14*(1), 189–197.  </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8. Turan, J. M., et al. (2019). Stigma and mental health in HIV-positive pregnant women. *AIDS and Behavior, 23*(6), 1509–1518.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9. UNAIDS. (2022). *Global HIV &amp; AIDS Statistics — 2022 Fact Sheet*. Retrieved from</w:t>
      </w:r>
    </w:p>
    <w:p w:rsidR="00000000" w:rsidDel="00000000" w:rsidP="00000000" w:rsidRDefault="00000000" w:rsidRPr="00000000" w14:paraId="00000079">
      <w:pPr>
        <w:rPr/>
      </w:pPr>
      <w:r w:rsidDel="00000000" w:rsidR="00000000" w:rsidRPr="00000000">
        <w:rPr>
          <w:rtl w:val="0"/>
        </w:rPr>
        <w:t xml:space="preserve"> </w:t>
      </w:r>
      <w:hyperlink r:id="rId16">
        <w:r w:rsidDel="00000000" w:rsidR="00000000" w:rsidRPr="00000000">
          <w:rPr>
            <w:color w:val="1155cc"/>
            <w:u w:val="single"/>
            <w:rtl w:val="0"/>
          </w:rPr>
          <w:t xml:space="preserve">https://www.unaids.org/en/resources/fact-sheet</w:t>
        </w:r>
      </w:hyperlink>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10. World Health Organization (WHO). (2023). *Consolidated Guidelines on HIV Prevention, Diagnosis, Treatment, and Care*. Retrieved from </w:t>
      </w:r>
      <w:hyperlink r:id="rId17">
        <w:r w:rsidDel="00000000" w:rsidR="00000000" w:rsidRPr="00000000">
          <w:rPr>
            <w:color w:val="1155cc"/>
            <w:u w:val="single"/>
            <w:rtl w:val="0"/>
          </w:rPr>
          <w:t xml:space="preserve">https://www.who.int/publications/i/item/9789240060760</w:t>
        </w:r>
      </w:hyperlink>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habatbugubaeva81@gmail.com" TargetMode="External"/><Relationship Id="rId15" Type="http://schemas.openxmlformats.org/officeDocument/2006/relationships/hyperlink" Target="https://www.cdc.gov/hiv/group/pregnant-women.html" TargetMode="External"/><Relationship Id="rId14" Type="http://schemas.openxmlformats.org/officeDocument/2006/relationships/image" Target="media/image1.png"/><Relationship Id="rId17" Type="http://schemas.openxmlformats.org/officeDocument/2006/relationships/hyperlink" Target="https://www.who.int/publications/i/item/9789240060760" TargetMode="External"/><Relationship Id="rId16" Type="http://schemas.openxmlformats.org/officeDocument/2006/relationships/hyperlink" Target="https://www.unaids.org/en/resources/fact-sheet" TargetMode="External"/><Relationship Id="rId5" Type="http://schemas.openxmlformats.org/officeDocument/2006/relationships/styles" Target="styles.xml"/><Relationship Id="rId6" Type="http://schemas.openxmlformats.org/officeDocument/2006/relationships/hyperlink" Target="mailto:aditidahiya89@gmail.com" TargetMode="External"/><Relationship Id="rId18" Type="http://schemas.openxmlformats.org/officeDocument/2006/relationships/header" Target="header1.xml"/><Relationship Id="rId7" Type="http://schemas.openxmlformats.org/officeDocument/2006/relationships/hyperlink" Target="mailto:sahrishav6297@gmail.com" TargetMode="External"/><Relationship Id="rId8" Type="http://schemas.openxmlformats.org/officeDocument/2006/relationships/hyperlink" Target="mailto:mbugubaeva@oshsu.k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