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B6AC8" w14:textId="5D266EF3" w:rsidR="00DA52F4" w:rsidRDefault="00F0545A" w:rsidP="00A47D4C">
      <w:pPr>
        <w:spacing w:line="360" w:lineRule="auto"/>
        <w:jc w:val="center"/>
        <w:rPr>
          <w:rFonts w:ascii="Times New Roman" w:hAnsi="Times New Roman" w:cs="Times New Roman"/>
          <w:b/>
          <w:bCs/>
          <w:sz w:val="28"/>
          <w:szCs w:val="28"/>
        </w:rPr>
      </w:pPr>
      <w:r w:rsidRPr="00F0545A">
        <w:rPr>
          <w:rFonts w:ascii="Times New Roman" w:hAnsi="Times New Roman" w:cs="Times New Roman"/>
          <w:b/>
          <w:bCs/>
          <w:sz w:val="28"/>
          <w:szCs w:val="28"/>
        </w:rPr>
        <w:t>Conversion of Cryptocurrency to INR</w:t>
      </w:r>
    </w:p>
    <w:p w14:paraId="4C0F8024" w14:textId="16C13E8D" w:rsidR="00AD5448" w:rsidRDefault="00AD5448" w:rsidP="00A47D4C">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Nilesh Sona</w:t>
      </w:r>
      <w:r w:rsidR="00025710">
        <w:rPr>
          <w:rFonts w:ascii="Times New Roman" w:hAnsi="Times New Roman" w:cs="Times New Roman"/>
          <w:b/>
          <w:bCs/>
          <w:sz w:val="24"/>
          <w:szCs w:val="24"/>
        </w:rPr>
        <w:t>wa</w:t>
      </w:r>
      <w:r>
        <w:rPr>
          <w:rFonts w:ascii="Times New Roman" w:hAnsi="Times New Roman" w:cs="Times New Roman"/>
          <w:b/>
          <w:bCs/>
          <w:sz w:val="24"/>
          <w:szCs w:val="24"/>
        </w:rPr>
        <w:t>ne</w:t>
      </w: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r w:rsidR="00F0545A">
        <w:rPr>
          <w:rFonts w:ascii="Times New Roman" w:hAnsi="Times New Roman" w:cs="Times New Roman"/>
          <w:b/>
          <w:bCs/>
          <w:sz w:val="24"/>
          <w:szCs w:val="24"/>
        </w:rPr>
        <w:t>Isha Patil</w:t>
      </w:r>
      <w:r>
        <w:rPr>
          <w:rFonts w:ascii="Times New Roman" w:hAnsi="Times New Roman" w:cs="Times New Roman"/>
          <w:b/>
          <w:bCs/>
          <w:sz w:val="24"/>
          <w:szCs w:val="24"/>
          <w:vertAlign w:val="superscript"/>
        </w:rPr>
        <w:t>2</w:t>
      </w:r>
      <w:r w:rsidR="00F0545A">
        <w:rPr>
          <w:rFonts w:ascii="Times New Roman" w:hAnsi="Times New Roman" w:cs="Times New Roman"/>
          <w:b/>
          <w:bCs/>
          <w:sz w:val="24"/>
          <w:szCs w:val="24"/>
        </w:rPr>
        <w:t>, Bhumi Rajput</w:t>
      </w:r>
      <w:r>
        <w:rPr>
          <w:rFonts w:ascii="Times New Roman" w:hAnsi="Times New Roman" w:cs="Times New Roman"/>
          <w:b/>
          <w:bCs/>
          <w:sz w:val="24"/>
          <w:szCs w:val="24"/>
          <w:vertAlign w:val="superscript"/>
        </w:rPr>
        <w:t>3</w:t>
      </w:r>
      <w:r w:rsidR="00F0545A">
        <w:rPr>
          <w:rFonts w:ascii="Times New Roman" w:hAnsi="Times New Roman" w:cs="Times New Roman"/>
          <w:b/>
          <w:bCs/>
          <w:sz w:val="24"/>
          <w:szCs w:val="24"/>
        </w:rPr>
        <w:t>, Yash More</w:t>
      </w:r>
      <w:r>
        <w:rPr>
          <w:rFonts w:ascii="Times New Roman" w:hAnsi="Times New Roman" w:cs="Times New Roman"/>
          <w:b/>
          <w:bCs/>
          <w:sz w:val="24"/>
          <w:szCs w:val="24"/>
          <w:vertAlign w:val="superscript"/>
        </w:rPr>
        <w:t>4</w:t>
      </w:r>
      <w:r w:rsidR="00F0545A">
        <w:rPr>
          <w:rFonts w:ascii="Times New Roman" w:hAnsi="Times New Roman" w:cs="Times New Roman"/>
          <w:b/>
          <w:bCs/>
          <w:sz w:val="24"/>
          <w:szCs w:val="24"/>
        </w:rPr>
        <w:t>, Yash Patil</w:t>
      </w:r>
      <w:r>
        <w:rPr>
          <w:rFonts w:ascii="Times New Roman" w:hAnsi="Times New Roman" w:cs="Times New Roman"/>
          <w:b/>
          <w:bCs/>
          <w:sz w:val="24"/>
          <w:szCs w:val="24"/>
          <w:vertAlign w:val="superscript"/>
        </w:rPr>
        <w:t>5</w:t>
      </w:r>
      <w:r w:rsidR="00F0545A">
        <w:rPr>
          <w:rFonts w:ascii="Times New Roman" w:hAnsi="Times New Roman" w:cs="Times New Roman"/>
          <w:b/>
          <w:bCs/>
          <w:sz w:val="24"/>
          <w:szCs w:val="24"/>
        </w:rPr>
        <w:t xml:space="preserve">, </w:t>
      </w:r>
    </w:p>
    <w:p w14:paraId="30609A6D" w14:textId="22F27F6F" w:rsidR="00F0545A" w:rsidRDefault="00F0545A" w:rsidP="00A47D4C">
      <w:pPr>
        <w:spacing w:line="36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Kinjal Pagare</w:t>
      </w:r>
      <w:r w:rsidR="00AD5448">
        <w:rPr>
          <w:rFonts w:ascii="Times New Roman" w:hAnsi="Times New Roman" w:cs="Times New Roman"/>
          <w:b/>
          <w:bCs/>
          <w:sz w:val="24"/>
          <w:szCs w:val="24"/>
          <w:vertAlign w:val="superscript"/>
        </w:rPr>
        <w:t>6</w:t>
      </w:r>
      <w:r>
        <w:rPr>
          <w:rFonts w:ascii="Times New Roman" w:hAnsi="Times New Roman" w:cs="Times New Roman"/>
          <w:b/>
          <w:bCs/>
          <w:sz w:val="24"/>
          <w:szCs w:val="24"/>
        </w:rPr>
        <w:t>, Sujal Patil</w:t>
      </w:r>
      <w:r w:rsidR="00AD5448">
        <w:rPr>
          <w:rFonts w:ascii="Times New Roman" w:hAnsi="Times New Roman" w:cs="Times New Roman"/>
          <w:b/>
          <w:bCs/>
          <w:sz w:val="24"/>
          <w:szCs w:val="24"/>
          <w:vertAlign w:val="superscript"/>
        </w:rPr>
        <w:t>7</w:t>
      </w:r>
    </w:p>
    <w:p w14:paraId="5D2912DE" w14:textId="7C449052" w:rsidR="00AD5448" w:rsidRPr="00AD5448" w:rsidRDefault="00AD5448" w:rsidP="00AD5448">
      <w:pPr>
        <w:spacing w:line="360" w:lineRule="auto"/>
        <w:jc w:val="center"/>
        <w:rPr>
          <w:rFonts w:ascii="Times New Roman" w:hAnsi="Times New Roman" w:cs="Times New Roman"/>
        </w:rPr>
      </w:pPr>
      <w:r w:rsidRPr="00AD5448">
        <w:rPr>
          <w:rFonts w:ascii="Times New Roman" w:hAnsi="Times New Roman" w:cs="Times New Roman"/>
          <w:vertAlign w:val="superscript"/>
        </w:rPr>
        <w:t>1</w:t>
      </w:r>
      <w:r w:rsidRPr="00AD5448">
        <w:rPr>
          <w:rFonts w:ascii="Times New Roman" w:hAnsi="Times New Roman" w:cs="Times New Roman"/>
        </w:rPr>
        <w:t xml:space="preserve">Asistant Professor, </w:t>
      </w:r>
      <w:r w:rsidRPr="00AD5448">
        <w:rPr>
          <w:rFonts w:ascii="Times New Roman" w:hAnsi="Times New Roman" w:cs="Times New Roman"/>
        </w:rPr>
        <w:t xml:space="preserve">Artificial Intelligence and Data Science </w:t>
      </w:r>
      <w:r w:rsidRPr="00AD5448">
        <w:rPr>
          <w:rFonts w:ascii="Times New Roman" w:hAnsi="Times New Roman" w:cs="Times New Roman"/>
        </w:rPr>
        <w:t>,</w:t>
      </w:r>
      <w:r w:rsidRPr="00AD5448">
        <w:rPr>
          <w:rFonts w:ascii="Times New Roman" w:hAnsi="Times New Roman" w:cs="Times New Roman"/>
        </w:rPr>
        <w:t>Guru Gobind Singh of Engineering and Research Centre Nashik, Maharashtra, India</w:t>
      </w:r>
    </w:p>
    <w:p w14:paraId="0429F7B3" w14:textId="09592DCD" w:rsidR="00AD5448" w:rsidRPr="00AD5448" w:rsidRDefault="00AD5448" w:rsidP="00AD5448">
      <w:pPr>
        <w:spacing w:line="360" w:lineRule="auto"/>
        <w:jc w:val="center"/>
        <w:rPr>
          <w:rFonts w:ascii="Times New Roman" w:hAnsi="Times New Roman" w:cs="Times New Roman"/>
        </w:rPr>
      </w:pPr>
      <w:r w:rsidRPr="00AD5448">
        <w:rPr>
          <w:rFonts w:ascii="Times New Roman" w:hAnsi="Times New Roman" w:cs="Times New Roman"/>
          <w:vertAlign w:val="superscript"/>
        </w:rPr>
        <w:t>2,3,4,5,6,7</w:t>
      </w:r>
      <w:r w:rsidRPr="00AD5448">
        <w:rPr>
          <w:rFonts w:ascii="Times New Roman" w:hAnsi="Times New Roman" w:cs="Times New Roman"/>
        </w:rPr>
        <w:t>Student</w:t>
      </w:r>
      <w:r w:rsidRPr="00AD5448">
        <w:rPr>
          <w:rFonts w:ascii="Times New Roman" w:hAnsi="Times New Roman" w:cs="Times New Roman"/>
        </w:rPr>
        <w:t>, Artificial Intelligence and Data Science ,Guru Gobind Singh of Engineering and Research Centre Nashik, Maharashtra, India</w:t>
      </w:r>
    </w:p>
    <w:p w14:paraId="7C6E1520" w14:textId="336940DE" w:rsidR="00DA52F4" w:rsidRPr="001E51F3" w:rsidRDefault="00DA52F4" w:rsidP="00F0545A">
      <w:pPr>
        <w:pBdr>
          <w:bottom w:val="single" w:sz="4" w:space="1" w:color="auto"/>
        </w:pBdr>
        <w:spacing w:before="54" w:after="0" w:line="276" w:lineRule="auto"/>
        <w:rPr>
          <w:rFonts w:ascii="Times New Roman" w:hAnsi="Times New Roman" w:cs="Times New Roman"/>
          <w:color w:val="000000" w:themeColor="text1"/>
        </w:rPr>
      </w:pPr>
    </w:p>
    <w:p w14:paraId="6C1E9087" w14:textId="77777777" w:rsidR="0030385C" w:rsidRDefault="0030385C" w:rsidP="00025710">
      <w:pPr>
        <w:spacing w:before="54" w:after="0" w:line="276" w:lineRule="auto"/>
        <w:rPr>
          <w:rFonts w:ascii="Times New Roman" w:hAnsi="Times New Roman" w:cs="Times New Roman"/>
          <w:b/>
          <w:bCs/>
          <w:color w:val="000000" w:themeColor="text1"/>
          <w:sz w:val="24"/>
          <w:szCs w:val="24"/>
        </w:rPr>
      </w:pPr>
    </w:p>
    <w:p w14:paraId="262D7931" w14:textId="78944B6D"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0396F617" w14:textId="5E1028F3" w:rsidR="00F0545A" w:rsidRPr="00191DE4" w:rsidRDefault="00F0545A" w:rsidP="00F0545A">
      <w:pPr>
        <w:spacing w:line="360" w:lineRule="auto"/>
        <w:jc w:val="both"/>
        <w:rPr>
          <w:rFonts w:ascii="Times New Roman" w:hAnsi="Times New Roman" w:cs="Times New Roman"/>
          <w:sz w:val="20"/>
          <w:szCs w:val="20"/>
        </w:rPr>
      </w:pPr>
      <w:r w:rsidRPr="00191DE4">
        <w:rPr>
          <w:rFonts w:ascii="Times New Roman" w:hAnsi="Times New Roman" w:cs="Times New Roman"/>
          <w:sz w:val="20"/>
          <w:szCs w:val="20"/>
        </w:rPr>
        <w:t>This study explores the mechanisms, challenges, and evolving trends in the conversion of cryptocurrency to Indian Rupees (INR). It examines the role of centralized and decentralized exchanges, legal and regulatory frameworks in India, volatility in exchange rates, and the impact of global market dynamics. The study also highlights the technological infrastructure enabling such conversions and the associated risks, including security and compliance issues. By analyzing existing research and real-world practices, the survey provides insights into the current landscape and potential future developments in cryptocurrency-to-INR conversion within the context of India’s growing digital economy.</w:t>
      </w:r>
    </w:p>
    <w:p w14:paraId="6F0B7F46" w14:textId="5E5B7CCC" w:rsidR="0030385C" w:rsidRDefault="00DA52F4" w:rsidP="00E458B8">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F0545A">
        <w:rPr>
          <w:rFonts w:ascii="Times New Roman" w:hAnsi="Times New Roman" w:cs="Times New Roman"/>
          <w:b/>
          <w:bCs/>
          <w:color w:val="000000" w:themeColor="text1"/>
          <w:sz w:val="20"/>
          <w:szCs w:val="20"/>
        </w:rPr>
        <w:t>:</w:t>
      </w:r>
      <w:r w:rsidRPr="00F0545A">
        <w:rPr>
          <w:rFonts w:ascii="Times New Roman" w:hAnsi="Times New Roman" w:cs="Times New Roman"/>
          <w:color w:val="000000" w:themeColor="text1"/>
          <w:sz w:val="20"/>
          <w:szCs w:val="20"/>
        </w:rPr>
        <w:t xml:space="preserve"> </w:t>
      </w:r>
      <w:r w:rsidR="00F0545A" w:rsidRPr="00F0545A">
        <w:rPr>
          <w:rFonts w:ascii="Times New Roman" w:hAnsi="Times New Roman" w:cs="Times New Roman"/>
          <w:sz w:val="20"/>
          <w:szCs w:val="20"/>
        </w:rPr>
        <w:t xml:space="preserve"> Cryptocurrency, Exchange, Volatility, Global market, Digital Economy</w:t>
      </w:r>
      <w:r w:rsidR="00F0545A" w:rsidRPr="001E51F3">
        <w:rPr>
          <w:rFonts w:ascii="Times New Roman" w:hAnsi="Times New Roman" w:cs="Times New Roman"/>
          <w:color w:val="000000" w:themeColor="text1"/>
          <w:sz w:val="20"/>
          <w:szCs w:val="20"/>
        </w:rPr>
        <w:t xml:space="preserve"> </w:t>
      </w:r>
    </w:p>
    <w:p w14:paraId="37B7C0A2" w14:textId="77777777" w:rsidR="00E458B8" w:rsidRDefault="00E458B8" w:rsidP="00E458B8">
      <w:pPr>
        <w:spacing w:before="54" w:after="0" w:line="276" w:lineRule="auto"/>
        <w:rPr>
          <w:rFonts w:ascii="Times New Roman" w:hAnsi="Times New Roman" w:cs="Times New Roman"/>
          <w:b/>
          <w:bCs/>
          <w:color w:val="000000" w:themeColor="text1"/>
          <w:sz w:val="24"/>
          <w:szCs w:val="24"/>
        </w:rPr>
      </w:pPr>
    </w:p>
    <w:p w14:paraId="259D2548" w14:textId="659C270E" w:rsidR="00466D0C" w:rsidRDefault="00E458B8" w:rsidP="00E458B8">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 </w:t>
      </w:r>
      <w:r w:rsidR="00DA52F4" w:rsidRPr="00E458B8">
        <w:rPr>
          <w:rFonts w:ascii="Times New Roman" w:hAnsi="Times New Roman" w:cs="Times New Roman"/>
          <w:b/>
          <w:bCs/>
          <w:color w:val="000000" w:themeColor="text1"/>
          <w:sz w:val="24"/>
          <w:szCs w:val="24"/>
        </w:rPr>
        <w:t>INTRODUCTION</w:t>
      </w:r>
      <w:r w:rsidR="009F6540" w:rsidRPr="00E458B8">
        <w:rPr>
          <w:rFonts w:ascii="Times New Roman" w:hAnsi="Times New Roman" w:cs="Times New Roman"/>
          <w:b/>
          <w:bCs/>
          <w:color w:val="000000" w:themeColor="text1"/>
          <w:sz w:val="24"/>
          <w:szCs w:val="24"/>
        </w:rPr>
        <w:t xml:space="preserve"> </w:t>
      </w:r>
    </w:p>
    <w:p w14:paraId="22AEB4DF" w14:textId="77777777" w:rsidR="00E458B8" w:rsidRPr="00E458B8" w:rsidRDefault="00E458B8" w:rsidP="00E458B8">
      <w:pPr>
        <w:spacing w:before="54" w:after="0" w:line="276" w:lineRule="auto"/>
        <w:rPr>
          <w:rFonts w:ascii="Times New Roman" w:hAnsi="Times New Roman" w:cs="Times New Roman"/>
          <w:b/>
          <w:bCs/>
          <w:color w:val="000000" w:themeColor="text1"/>
          <w:sz w:val="24"/>
          <w:szCs w:val="24"/>
        </w:rPr>
      </w:pPr>
    </w:p>
    <w:p w14:paraId="1D5D2991" w14:textId="0E897706" w:rsidR="0030385C" w:rsidRDefault="00F0545A" w:rsidP="00F0545A">
      <w:pPr>
        <w:spacing w:line="360" w:lineRule="auto"/>
        <w:jc w:val="both"/>
        <w:rPr>
          <w:rFonts w:ascii="Times New Roman" w:hAnsi="Times New Roman" w:cs="Times New Roman"/>
          <w:sz w:val="20"/>
          <w:szCs w:val="20"/>
        </w:rPr>
      </w:pPr>
      <w:r w:rsidRPr="00F171EA">
        <w:rPr>
          <w:rFonts w:ascii="Times New Roman" w:hAnsi="Times New Roman" w:cs="Times New Roman"/>
          <w:sz w:val="20"/>
          <w:szCs w:val="20"/>
        </w:rPr>
        <w:t xml:space="preserve">Cryptocurrencies have emerged as a transformative force in the global financial ecosystem, offering decentralized, borderless, and secure modes of transaction. With increasing adoption in India, the need to understand how digital assets like Bitcoin, Ethereum, and others can be converted into Indian Rupees (INR) has gained significant relevance. This process involves not just technical mechanisms, such as crypto exchanges and wallets, but also economic, regulatory, and legal considerations. The Reserve Bank of India (RBI) and other governing bodies have played a crucial role in shaping the landscape of cryptocurrency usage and conversion. This literature survey aims to analyze the existing frameworks, tools, challenges, and research surrounding the conversion process, offering a comprehensive overview of the current state and </w:t>
      </w:r>
      <w:proofErr w:type="gramStart"/>
      <w:r w:rsidRPr="00F171EA">
        <w:rPr>
          <w:rFonts w:ascii="Times New Roman" w:hAnsi="Times New Roman" w:cs="Times New Roman"/>
          <w:sz w:val="20"/>
          <w:szCs w:val="20"/>
        </w:rPr>
        <w:t>future outlook</w:t>
      </w:r>
      <w:proofErr w:type="gramEnd"/>
      <w:r w:rsidRPr="00F171EA">
        <w:rPr>
          <w:rFonts w:ascii="Times New Roman" w:hAnsi="Times New Roman" w:cs="Times New Roman"/>
          <w:sz w:val="20"/>
          <w:szCs w:val="20"/>
        </w:rPr>
        <w:t xml:space="preserve"> of crypto-to-INR transactions in India.</w:t>
      </w:r>
    </w:p>
    <w:p w14:paraId="30C92B6E" w14:textId="77777777" w:rsidR="00025710" w:rsidRPr="00F171EA" w:rsidRDefault="00025710" w:rsidP="00F0545A">
      <w:pPr>
        <w:spacing w:line="360" w:lineRule="auto"/>
        <w:jc w:val="both"/>
        <w:rPr>
          <w:rFonts w:ascii="Times New Roman" w:hAnsi="Times New Roman" w:cs="Times New Roman"/>
          <w:sz w:val="20"/>
          <w:szCs w:val="20"/>
        </w:rPr>
      </w:pPr>
    </w:p>
    <w:p w14:paraId="7A033264" w14:textId="007D029B" w:rsidR="00DA52F4" w:rsidRPr="00E458B8" w:rsidRDefault="00191DE4" w:rsidP="00E458B8">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00E458B8" w:rsidRPr="00E458B8">
        <w:rPr>
          <w:rFonts w:ascii="Times New Roman" w:hAnsi="Times New Roman" w:cs="Times New Roman"/>
          <w:b/>
          <w:bCs/>
          <w:color w:val="000000" w:themeColor="text1"/>
          <w:sz w:val="24"/>
          <w:szCs w:val="24"/>
        </w:rPr>
        <w:t>.</w:t>
      </w:r>
      <w:r w:rsidR="00E458B8">
        <w:rPr>
          <w:rFonts w:ascii="Times New Roman" w:hAnsi="Times New Roman" w:cs="Times New Roman"/>
          <w:b/>
          <w:bCs/>
          <w:color w:val="000000" w:themeColor="text1"/>
          <w:sz w:val="24"/>
          <w:szCs w:val="24"/>
        </w:rPr>
        <w:t xml:space="preserve"> </w:t>
      </w:r>
      <w:r w:rsidR="00DA52F4" w:rsidRPr="00E458B8">
        <w:rPr>
          <w:rFonts w:ascii="Times New Roman" w:hAnsi="Times New Roman" w:cs="Times New Roman"/>
          <w:b/>
          <w:bCs/>
          <w:color w:val="000000" w:themeColor="text1"/>
          <w:sz w:val="24"/>
          <w:szCs w:val="24"/>
        </w:rPr>
        <w:t>METHODOLOGY</w:t>
      </w:r>
    </w:p>
    <w:p w14:paraId="12A74884" w14:textId="77777777" w:rsidR="00466D0C" w:rsidRPr="001E51F3" w:rsidRDefault="00466D0C" w:rsidP="00466D0C">
      <w:pPr>
        <w:pStyle w:val="ListParagraph"/>
        <w:spacing w:before="54" w:after="0" w:line="276" w:lineRule="auto"/>
        <w:ind w:left="360"/>
        <w:rPr>
          <w:rFonts w:ascii="Times New Roman" w:hAnsi="Times New Roman" w:cs="Times New Roman"/>
          <w:b/>
          <w:bCs/>
          <w:color w:val="000000" w:themeColor="text1"/>
          <w:sz w:val="24"/>
          <w:szCs w:val="24"/>
        </w:rPr>
      </w:pPr>
    </w:p>
    <w:p w14:paraId="13E2AA57" w14:textId="77777777" w:rsidR="00F0545A" w:rsidRPr="00F171EA" w:rsidRDefault="00F0545A" w:rsidP="00F0545A">
      <w:pPr>
        <w:spacing w:line="360" w:lineRule="auto"/>
        <w:jc w:val="both"/>
        <w:rPr>
          <w:rFonts w:ascii="Times New Roman" w:hAnsi="Times New Roman" w:cs="Times New Roman"/>
          <w:sz w:val="20"/>
          <w:szCs w:val="20"/>
        </w:rPr>
      </w:pPr>
      <w:r w:rsidRPr="00F171EA">
        <w:rPr>
          <w:rFonts w:ascii="Times New Roman" w:hAnsi="Times New Roman" w:cs="Times New Roman"/>
          <w:sz w:val="20"/>
          <w:szCs w:val="20"/>
        </w:rPr>
        <w:t>Results and commentary are written in this part. To assess the built web application's usability, accuracy, response time, and functionality, tests were conducted. The system used real-time data retrieved from an external API to correctly convert several cryptocurrency values to Indian rupees. In practical applications, it demonstrated dependability and efficiency with little response time.</w:t>
      </w:r>
    </w:p>
    <w:p w14:paraId="21D14E7F" w14:textId="77777777" w:rsidR="00AD5448" w:rsidRDefault="00AD5448" w:rsidP="00F171EA">
      <w:pPr>
        <w:spacing w:line="360" w:lineRule="auto"/>
        <w:jc w:val="both"/>
        <w:rPr>
          <w:rFonts w:ascii="Times New Roman" w:hAnsi="Times New Roman" w:cs="Times New Roman"/>
          <w:b/>
          <w:bCs/>
          <w:sz w:val="20"/>
          <w:szCs w:val="20"/>
        </w:rPr>
      </w:pPr>
    </w:p>
    <w:p w14:paraId="3062D9D6" w14:textId="75BD265D" w:rsidR="00466D0C" w:rsidRPr="00AD5448" w:rsidRDefault="00191DE4" w:rsidP="00F171EA">
      <w:pPr>
        <w:spacing w:line="36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2</w:t>
      </w:r>
      <w:r w:rsidR="00F171EA" w:rsidRPr="00043B4E">
        <w:rPr>
          <w:rFonts w:ascii="Times New Roman" w:hAnsi="Times New Roman" w:cs="Times New Roman"/>
          <w:b/>
          <w:bCs/>
          <w:sz w:val="20"/>
          <w:szCs w:val="20"/>
        </w:rPr>
        <w:t xml:space="preserve">.1 Designing the Frontend Interface: </w:t>
      </w:r>
      <w:r w:rsidR="00F171EA" w:rsidRPr="00043B4E">
        <w:rPr>
          <w:rFonts w:ascii="Times New Roman" w:hAnsi="Times New Roman" w:cs="Times New Roman"/>
          <w:sz w:val="20"/>
          <w:szCs w:val="20"/>
        </w:rPr>
        <w:t>The user interface's input fields, cryptocurrency selection options, and output display regions were all organized using HTML. The page was formatted and styled using CSS to make it responsive on all devices. JavaScript was used to record user input and modify the user interface (UI) dynamically in response to conversion outcomes.</w:t>
      </w:r>
    </w:p>
    <w:p w14:paraId="7122BFD6" w14:textId="7EC9B255" w:rsidR="0030385C" w:rsidRPr="00466D0C" w:rsidRDefault="00191DE4" w:rsidP="00F171EA">
      <w:pPr>
        <w:spacing w:line="360" w:lineRule="auto"/>
        <w:jc w:val="both"/>
        <w:rPr>
          <w:rFonts w:ascii="Times New Roman" w:hAnsi="Times New Roman" w:cs="Times New Roman"/>
          <w:sz w:val="20"/>
          <w:szCs w:val="20"/>
        </w:rPr>
      </w:pPr>
      <w:r>
        <w:rPr>
          <w:rFonts w:ascii="Times New Roman" w:hAnsi="Times New Roman" w:cs="Times New Roman"/>
          <w:b/>
          <w:bCs/>
          <w:sz w:val="20"/>
          <w:szCs w:val="20"/>
        </w:rPr>
        <w:t>2</w:t>
      </w:r>
      <w:r w:rsidR="00F171EA" w:rsidRPr="00043B4E">
        <w:rPr>
          <w:rFonts w:ascii="Times New Roman" w:hAnsi="Times New Roman" w:cs="Times New Roman"/>
          <w:b/>
          <w:bCs/>
          <w:sz w:val="20"/>
          <w:szCs w:val="20"/>
        </w:rPr>
        <w:t xml:space="preserve">.2 Setting Up the Backend Server: </w:t>
      </w:r>
      <w:r w:rsidR="00F171EA" w:rsidRPr="00043B4E">
        <w:rPr>
          <w:rFonts w:ascii="Times New Roman" w:hAnsi="Times New Roman" w:cs="Times New Roman"/>
          <w:sz w:val="20"/>
          <w:szCs w:val="20"/>
        </w:rPr>
        <w:t xml:space="preserve">A backend server was created using Python and Flask to handle client requests. Flask routes were defined to receive user input (cryptocurrency amount), process it, and return the converted INR value. The server was configured to </w:t>
      </w:r>
      <w:r w:rsidR="0025294C" w:rsidRPr="00043B4E">
        <w:rPr>
          <w:rFonts w:ascii="Times New Roman" w:hAnsi="Times New Roman" w:cs="Times New Roman"/>
          <w:sz w:val="20"/>
          <w:szCs w:val="20"/>
        </w:rPr>
        <w:t>manage</w:t>
      </w:r>
      <w:r w:rsidR="00F171EA" w:rsidRPr="00043B4E">
        <w:rPr>
          <w:rFonts w:ascii="Times New Roman" w:hAnsi="Times New Roman" w:cs="Times New Roman"/>
          <w:sz w:val="20"/>
          <w:szCs w:val="20"/>
        </w:rPr>
        <w:t xml:space="preserve"> JSON responses and interact with external APIs.</w:t>
      </w:r>
    </w:p>
    <w:p w14:paraId="36127532" w14:textId="063BD974" w:rsidR="00F171EA" w:rsidRPr="00043B4E" w:rsidRDefault="00191DE4" w:rsidP="00F171EA">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2</w:t>
      </w:r>
      <w:r w:rsidR="00F171EA" w:rsidRPr="00043B4E">
        <w:rPr>
          <w:rFonts w:ascii="Times New Roman" w:hAnsi="Times New Roman" w:cs="Times New Roman"/>
          <w:b/>
          <w:bCs/>
          <w:sz w:val="20"/>
          <w:szCs w:val="20"/>
        </w:rPr>
        <w:t xml:space="preserve">.3 Integrating Real-Time Crypto Price API: </w:t>
      </w:r>
      <w:r w:rsidR="00F171EA" w:rsidRPr="00043B4E">
        <w:rPr>
          <w:rFonts w:ascii="Times New Roman" w:hAnsi="Times New Roman" w:cs="Times New Roman"/>
          <w:sz w:val="20"/>
          <w:szCs w:val="20"/>
        </w:rPr>
        <w:t>To retrieve the current prices of specific cryptocurrencies, an external API (such as Coin Gecko) was incorporated. Python was used to interpret API responses and derive the INR exchange rate. Accurate and current converting results were guaranteed by these live rates.</w:t>
      </w:r>
    </w:p>
    <w:p w14:paraId="7D26C572" w14:textId="68A192B7" w:rsidR="00F171EA" w:rsidRPr="00043B4E" w:rsidRDefault="00191DE4" w:rsidP="00F171EA">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2</w:t>
      </w:r>
      <w:r w:rsidR="00F171EA" w:rsidRPr="00043B4E">
        <w:rPr>
          <w:rFonts w:ascii="Times New Roman" w:hAnsi="Times New Roman" w:cs="Times New Roman"/>
          <w:b/>
          <w:bCs/>
          <w:sz w:val="20"/>
          <w:szCs w:val="20"/>
        </w:rPr>
        <w:t xml:space="preserve">.4 Performing Conversion Calculations: </w:t>
      </w:r>
      <w:r w:rsidR="00F171EA" w:rsidRPr="00043B4E">
        <w:rPr>
          <w:rFonts w:ascii="Times New Roman" w:hAnsi="Times New Roman" w:cs="Times New Roman"/>
          <w:sz w:val="20"/>
          <w:szCs w:val="20"/>
        </w:rPr>
        <w:t xml:space="preserve">The backend used the most recent API data to determine the equivalent value in Indian rupees after receiving the amount and the coin of choice. Before being sent back to the </w:t>
      </w:r>
      <w:r w:rsidR="0025294C" w:rsidRPr="00043B4E">
        <w:rPr>
          <w:rFonts w:ascii="Times New Roman" w:hAnsi="Times New Roman" w:cs="Times New Roman"/>
          <w:sz w:val="20"/>
          <w:szCs w:val="20"/>
        </w:rPr>
        <w:t>front end</w:t>
      </w:r>
      <w:r w:rsidR="00F171EA" w:rsidRPr="00043B4E">
        <w:rPr>
          <w:rFonts w:ascii="Times New Roman" w:hAnsi="Times New Roman" w:cs="Times New Roman"/>
          <w:sz w:val="20"/>
          <w:szCs w:val="20"/>
        </w:rPr>
        <w:t xml:space="preserve"> in JSON format, the result was prepared and rounded.</w:t>
      </w:r>
    </w:p>
    <w:p w14:paraId="301E42E1" w14:textId="4AA7E5D0" w:rsidR="0030385C" w:rsidRDefault="00191DE4" w:rsidP="00025710">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2</w:t>
      </w:r>
      <w:r w:rsidR="00F171EA" w:rsidRPr="00043B4E">
        <w:rPr>
          <w:rFonts w:ascii="Times New Roman" w:hAnsi="Times New Roman" w:cs="Times New Roman"/>
          <w:b/>
          <w:bCs/>
          <w:sz w:val="20"/>
          <w:szCs w:val="20"/>
        </w:rPr>
        <w:t xml:space="preserve">.5 Displaying Results Dynamically: </w:t>
      </w:r>
      <w:r w:rsidR="00F171EA" w:rsidRPr="00043B4E">
        <w:rPr>
          <w:rFonts w:ascii="Times New Roman" w:hAnsi="Times New Roman" w:cs="Times New Roman"/>
          <w:sz w:val="20"/>
          <w:szCs w:val="20"/>
        </w:rPr>
        <w:t>After receiving the amount and the preferred coin, the backend calculated the corresponding value in Indian rupees using the most recent API data. The result was processed and rounded before being returned to the frontend in JSON format.</w:t>
      </w:r>
    </w:p>
    <w:p w14:paraId="71EF45BD" w14:textId="77777777" w:rsidR="00025710" w:rsidRPr="00025710" w:rsidRDefault="00025710" w:rsidP="00025710">
      <w:pPr>
        <w:spacing w:line="360" w:lineRule="auto"/>
        <w:jc w:val="both"/>
        <w:rPr>
          <w:rFonts w:ascii="Times New Roman" w:hAnsi="Times New Roman" w:cs="Times New Roman"/>
          <w:b/>
          <w:bCs/>
          <w:sz w:val="20"/>
          <w:szCs w:val="20"/>
        </w:rPr>
      </w:pPr>
    </w:p>
    <w:p w14:paraId="6ED3C7AE" w14:textId="2B2A506C" w:rsidR="00F171EA" w:rsidRPr="00E458B8" w:rsidRDefault="00191DE4" w:rsidP="00E458B8">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 xml:space="preserve">3. </w:t>
      </w:r>
      <w:r w:rsidR="006A6434" w:rsidRPr="00E458B8">
        <w:rPr>
          <w:rFonts w:ascii="Times New Roman" w:hAnsi="Times New Roman" w:cs="Times New Roman"/>
          <w:b/>
          <w:bCs/>
          <w:color w:val="000000" w:themeColor="text1"/>
          <w:sz w:val="24"/>
          <w:szCs w:val="24"/>
        </w:rPr>
        <w:t>MODELING</w:t>
      </w:r>
      <w:r w:rsidR="00DA52F4" w:rsidRPr="00E458B8">
        <w:rPr>
          <w:rFonts w:ascii="Times New Roman" w:hAnsi="Times New Roman" w:cs="Times New Roman"/>
          <w:b/>
          <w:bCs/>
          <w:color w:val="000000" w:themeColor="text1"/>
          <w:sz w:val="24"/>
          <w:szCs w:val="24"/>
        </w:rPr>
        <w:t xml:space="preserve"> AND ANALYSIS</w:t>
      </w:r>
    </w:p>
    <w:p w14:paraId="616D93B5" w14:textId="77777777" w:rsidR="00466D0C" w:rsidRPr="00F171EA" w:rsidRDefault="00466D0C" w:rsidP="00466D0C">
      <w:pPr>
        <w:pStyle w:val="ListParagraph"/>
        <w:spacing w:before="54" w:after="0" w:line="276" w:lineRule="auto"/>
        <w:ind w:left="360"/>
        <w:rPr>
          <w:rFonts w:ascii="Times New Roman" w:hAnsi="Times New Roman" w:cs="Times New Roman"/>
          <w:b/>
          <w:bCs/>
          <w:color w:val="000000" w:themeColor="text1"/>
          <w:sz w:val="20"/>
          <w:szCs w:val="20"/>
        </w:rPr>
      </w:pPr>
    </w:p>
    <w:p w14:paraId="4DA04D08" w14:textId="77777777" w:rsidR="00F171EA" w:rsidRPr="00191DE4" w:rsidRDefault="00F171EA" w:rsidP="00191DE4">
      <w:pPr>
        <w:spacing w:line="360" w:lineRule="auto"/>
        <w:jc w:val="both"/>
        <w:rPr>
          <w:rFonts w:ascii="Times New Roman" w:hAnsi="Times New Roman" w:cs="Times New Roman"/>
          <w:sz w:val="20"/>
          <w:szCs w:val="20"/>
        </w:rPr>
      </w:pPr>
      <w:r w:rsidRPr="00191DE4">
        <w:rPr>
          <w:rFonts w:ascii="Times New Roman" w:hAnsi="Times New Roman" w:cs="Times New Roman"/>
          <w:sz w:val="20"/>
          <w:szCs w:val="20"/>
        </w:rPr>
        <w:t>The use of machine learning algorithms has resulted in notable improvements in the forecast of BTC/INR prices.  An LSTM (Long Short-Term Memory) neural network was used in one noteworthy study, "Neural Insights: Optimal Model Selection for Bitcoin and Indian Rupees Analysis" (2024), which achieved remarkable training accuracy of 94.33% and testing accuracy of 89.18%.  Particularly in volatility prediction—a critical component for traders and automated systems—this model performed better than more conventional approaches like ARIMA and SVM.  Another study called "Bitcoin Price Forecasting Using Machine Learning" (2023) evaluated a number of models and found that the GRU (Gated Recurrent Unit) performed the best for short-term forecasts, with an accuracy of 87.5%.  According to these results, deep learning models such as LSTM and GRU are very useful instruments for predicting the price of BTC/INR in real time.</w:t>
      </w:r>
    </w:p>
    <w:p w14:paraId="19B7F843" w14:textId="77777777" w:rsidR="00F171EA" w:rsidRPr="00191DE4" w:rsidRDefault="00F171EA" w:rsidP="00191DE4">
      <w:pPr>
        <w:spacing w:line="360" w:lineRule="auto"/>
        <w:jc w:val="both"/>
        <w:rPr>
          <w:rFonts w:ascii="Times New Roman" w:hAnsi="Times New Roman" w:cs="Times New Roman"/>
          <w:sz w:val="20"/>
          <w:szCs w:val="20"/>
        </w:rPr>
      </w:pPr>
      <w:r w:rsidRPr="00191DE4">
        <w:rPr>
          <w:rFonts w:ascii="Times New Roman" w:hAnsi="Times New Roman" w:cs="Times New Roman"/>
          <w:sz w:val="20"/>
          <w:szCs w:val="20"/>
        </w:rPr>
        <w:t>Broader economic factors, including the correlation between BTC prices and INR/USD exchange rates, impact the dynamics of the BTC/INR exchange rate.  According to a study on "Bitcoin Prices and Rupee-Dollar Exchange Rates During COVID-19" (2021), there is a unidirectional causal relationship between the depreciation of the INR/USD and the increased demand for BTC as a hedge.  This suggests that BTC is a haven during times of INR weakness since global FX patterns have a big influence on BTC/INR conversions.  Additionally, research by the RBI Working Paper (2023) highlights that insufficient liquidity in the Indian crypto marketplaces exacerbates the volatility of the BTC/INR. exchange rate.  Because of its intrinsic volatility, traders are at a higher risk when dealing with BTC/INR than they are with more conventional currency pairs like USD/INR.</w:t>
      </w:r>
    </w:p>
    <w:p w14:paraId="41BBD956" w14:textId="77777777" w:rsidR="00F171EA" w:rsidRPr="00191DE4" w:rsidRDefault="00F171EA" w:rsidP="00191DE4">
      <w:pPr>
        <w:spacing w:line="360" w:lineRule="auto"/>
        <w:jc w:val="both"/>
        <w:rPr>
          <w:rFonts w:ascii="Times New Roman" w:hAnsi="Times New Roman" w:cs="Times New Roman"/>
          <w:sz w:val="20"/>
          <w:szCs w:val="20"/>
        </w:rPr>
      </w:pPr>
      <w:r w:rsidRPr="00191DE4">
        <w:rPr>
          <w:rFonts w:ascii="Times New Roman" w:hAnsi="Times New Roman" w:cs="Times New Roman"/>
          <w:sz w:val="20"/>
          <w:szCs w:val="20"/>
        </w:rPr>
        <w:t>Regulatory hurdles and technical constraints significantly influence the BTC/INR market. The implementation of a 1% TDS on cryptocurrency transactions in 2022 led to a notable decrease in trading volumes, demonstrating how regulatory ambiguity affects market behavior. Numerous Indian crypto exchanges, including WazirX and CoinDCX, have adopted P2P (Peer-to-Peer) mechanisms to circumvent banking limitations.</w:t>
      </w:r>
    </w:p>
    <w:p w14:paraId="603A120F" w14:textId="77777777" w:rsidR="00F171EA" w:rsidRDefault="00F171EA" w:rsidP="0030385C">
      <w:pPr>
        <w:spacing w:before="54" w:after="0" w:line="276" w:lineRule="auto"/>
        <w:rPr>
          <w:rFonts w:ascii="Times New Roman" w:hAnsi="Times New Roman" w:cs="Times New Roman"/>
          <w:color w:val="000000" w:themeColor="text1"/>
          <w:sz w:val="20"/>
          <w:szCs w:val="20"/>
        </w:rPr>
      </w:pPr>
    </w:p>
    <w:p w14:paraId="7962368F" w14:textId="3AE29D09" w:rsidR="00466D0C" w:rsidRPr="00025710" w:rsidRDefault="00025710" w:rsidP="00025710">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DA52F4" w:rsidRPr="00025710">
        <w:rPr>
          <w:rFonts w:ascii="Times New Roman" w:hAnsi="Times New Roman" w:cs="Times New Roman"/>
          <w:b/>
          <w:bCs/>
          <w:color w:val="000000" w:themeColor="text1"/>
          <w:sz w:val="24"/>
          <w:szCs w:val="24"/>
        </w:rPr>
        <w:t>RESULTS AND DISCUSSION</w:t>
      </w:r>
    </w:p>
    <w:p w14:paraId="0AF5254C" w14:textId="77777777" w:rsidR="00466D0C" w:rsidRPr="00466D0C" w:rsidRDefault="00466D0C" w:rsidP="00466D0C">
      <w:pPr>
        <w:pStyle w:val="ListParagraph"/>
        <w:spacing w:before="54" w:after="0" w:line="276" w:lineRule="auto"/>
        <w:ind w:left="360"/>
        <w:rPr>
          <w:rFonts w:ascii="Times New Roman" w:hAnsi="Times New Roman" w:cs="Times New Roman"/>
          <w:b/>
          <w:bCs/>
          <w:color w:val="000000" w:themeColor="text1"/>
          <w:sz w:val="24"/>
          <w:szCs w:val="24"/>
        </w:rPr>
      </w:pPr>
    </w:p>
    <w:p w14:paraId="653962C3" w14:textId="63E3F42D" w:rsidR="0030385C" w:rsidRPr="00191DE4" w:rsidRDefault="00F171EA" w:rsidP="00191DE4">
      <w:pPr>
        <w:spacing w:line="360" w:lineRule="auto"/>
        <w:jc w:val="both"/>
        <w:rPr>
          <w:rFonts w:ascii="Times New Roman" w:hAnsi="Times New Roman" w:cs="Times New Roman"/>
          <w:sz w:val="20"/>
          <w:szCs w:val="20"/>
        </w:rPr>
      </w:pPr>
      <w:r w:rsidRPr="00191DE4">
        <w:rPr>
          <w:rFonts w:ascii="Times New Roman" w:hAnsi="Times New Roman" w:cs="Times New Roman"/>
          <w:sz w:val="20"/>
          <w:szCs w:val="20"/>
        </w:rPr>
        <w:t xml:space="preserve">In this </w:t>
      </w:r>
      <w:r w:rsidR="0025294C" w:rsidRPr="00191DE4">
        <w:rPr>
          <w:rFonts w:ascii="Times New Roman" w:hAnsi="Times New Roman" w:cs="Times New Roman"/>
          <w:sz w:val="20"/>
          <w:szCs w:val="20"/>
        </w:rPr>
        <w:t>section,</w:t>
      </w:r>
      <w:r w:rsidRPr="00191DE4">
        <w:rPr>
          <w:rFonts w:ascii="Times New Roman" w:hAnsi="Times New Roman" w:cs="Times New Roman"/>
          <w:sz w:val="20"/>
          <w:szCs w:val="20"/>
        </w:rPr>
        <w:t xml:space="preserve"> results and discussion is written.</w:t>
      </w:r>
      <w:r w:rsidRPr="00191DE4">
        <w:rPr>
          <w:sz w:val="20"/>
          <w:szCs w:val="20"/>
        </w:rPr>
        <w:t xml:space="preserve"> </w:t>
      </w:r>
      <w:r w:rsidRPr="00191DE4">
        <w:rPr>
          <w:rFonts w:ascii="Times New Roman" w:hAnsi="Times New Roman" w:cs="Times New Roman"/>
          <w:sz w:val="20"/>
          <w:szCs w:val="20"/>
        </w:rPr>
        <w:t xml:space="preserve">The developed web application was tested to evaluate its functionality, </w:t>
      </w:r>
      <w:r w:rsidR="00191DE4">
        <w:rPr>
          <w:rFonts w:ascii="Times New Roman" w:hAnsi="Times New Roman" w:cs="Times New Roman"/>
          <w:sz w:val="20"/>
          <w:szCs w:val="20"/>
        </w:rPr>
        <w:t xml:space="preserve">    </w:t>
      </w:r>
      <w:r w:rsidRPr="00191DE4">
        <w:rPr>
          <w:rFonts w:ascii="Times New Roman" w:hAnsi="Times New Roman" w:cs="Times New Roman"/>
          <w:sz w:val="20"/>
          <w:szCs w:val="20"/>
        </w:rPr>
        <w:t xml:space="preserve">accuracy, response time, and user experience. The system successfully converted various cryptocurrency values to INR using real-time data fetched from an external API. It proved efficient and </w:t>
      </w:r>
      <w:r w:rsidR="0025294C" w:rsidRPr="00191DE4">
        <w:rPr>
          <w:rFonts w:ascii="Times New Roman" w:hAnsi="Times New Roman" w:cs="Times New Roman"/>
          <w:sz w:val="20"/>
          <w:szCs w:val="20"/>
        </w:rPr>
        <w:t>dependable</w:t>
      </w:r>
      <w:r w:rsidRPr="00191DE4">
        <w:rPr>
          <w:rFonts w:ascii="Times New Roman" w:hAnsi="Times New Roman" w:cs="Times New Roman"/>
          <w:sz w:val="20"/>
          <w:szCs w:val="20"/>
        </w:rPr>
        <w:t xml:space="preserve"> in real-world use cases with minimal response delay.</w:t>
      </w:r>
    </w:p>
    <w:p w14:paraId="2CC9AA79" w14:textId="77777777" w:rsidR="00466D0C" w:rsidRPr="0030385C" w:rsidRDefault="00466D0C" w:rsidP="00466D0C">
      <w:pPr>
        <w:pStyle w:val="ListParagraph"/>
        <w:spacing w:line="360" w:lineRule="auto"/>
        <w:ind w:left="360"/>
        <w:jc w:val="both"/>
        <w:rPr>
          <w:rFonts w:ascii="Times New Roman" w:hAnsi="Times New Roman" w:cs="Times New Roman"/>
          <w:sz w:val="20"/>
          <w:szCs w:val="20"/>
        </w:rPr>
      </w:pPr>
    </w:p>
    <w:p w14:paraId="770871D7" w14:textId="53DA487B" w:rsidR="00F171EA" w:rsidRDefault="00191DE4" w:rsidP="00F171E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F171EA" w:rsidRPr="00002C3D">
        <w:rPr>
          <w:rFonts w:ascii="Times New Roman" w:hAnsi="Times New Roman" w:cs="Times New Roman"/>
          <w:b/>
          <w:bCs/>
          <w:sz w:val="24"/>
          <w:szCs w:val="24"/>
        </w:rPr>
        <w:t>.1</w:t>
      </w:r>
      <w:r w:rsidR="00F171EA">
        <w:rPr>
          <w:rFonts w:ascii="Times New Roman" w:hAnsi="Times New Roman" w:cs="Times New Roman"/>
          <w:b/>
          <w:bCs/>
        </w:rPr>
        <w:t xml:space="preserve"> </w:t>
      </w:r>
      <w:r w:rsidR="00F171EA" w:rsidRPr="00002C3D">
        <w:rPr>
          <w:rFonts w:ascii="Times New Roman" w:hAnsi="Times New Roman" w:cs="Times New Roman"/>
          <w:b/>
          <w:bCs/>
          <w:sz w:val="24"/>
          <w:szCs w:val="24"/>
        </w:rPr>
        <w:t>Functional Testing</w:t>
      </w:r>
    </w:p>
    <w:p w14:paraId="2F40F3B9" w14:textId="5A51F1E5" w:rsidR="00F171EA" w:rsidRDefault="00F171EA" w:rsidP="00F171EA">
      <w:pPr>
        <w:spacing w:line="360" w:lineRule="auto"/>
        <w:jc w:val="both"/>
        <w:rPr>
          <w:rFonts w:ascii="Times New Roman" w:hAnsi="Times New Roman" w:cs="Times New Roman"/>
          <w:sz w:val="20"/>
          <w:szCs w:val="20"/>
        </w:rPr>
      </w:pPr>
      <w:r w:rsidRPr="00F171EA">
        <w:rPr>
          <w:rFonts w:ascii="Times New Roman" w:hAnsi="Times New Roman" w:cs="Times New Roman"/>
          <w:sz w:val="20"/>
          <w:szCs w:val="20"/>
        </w:rPr>
        <w:t xml:space="preserve">After receiving the amount and the preferred coin, the backend calculated the matching value in Indian rupees using the most recent API data. The result was returned to the </w:t>
      </w:r>
      <w:r w:rsidR="0025294C" w:rsidRPr="00F171EA">
        <w:rPr>
          <w:rFonts w:ascii="Times New Roman" w:hAnsi="Times New Roman" w:cs="Times New Roman"/>
          <w:sz w:val="20"/>
          <w:szCs w:val="20"/>
        </w:rPr>
        <w:t>front end</w:t>
      </w:r>
      <w:r w:rsidRPr="00F171EA">
        <w:rPr>
          <w:rFonts w:ascii="Times New Roman" w:hAnsi="Times New Roman" w:cs="Times New Roman"/>
          <w:sz w:val="20"/>
          <w:szCs w:val="20"/>
        </w:rPr>
        <w:t xml:space="preserve"> in JSON format following processing and rounding.</w:t>
      </w:r>
    </w:p>
    <w:p w14:paraId="5EEB010D" w14:textId="77777777" w:rsidR="0030385C" w:rsidRDefault="0030385C" w:rsidP="00F171EA">
      <w:pPr>
        <w:spacing w:line="360" w:lineRule="auto"/>
        <w:jc w:val="center"/>
        <w:rPr>
          <w:rFonts w:ascii="Times New Roman" w:hAnsi="Times New Roman" w:cs="Times New Roman"/>
        </w:rPr>
      </w:pPr>
    </w:p>
    <w:p w14:paraId="1308542C" w14:textId="42D42061" w:rsidR="00F171EA" w:rsidRDefault="00F171EA" w:rsidP="00F171EA">
      <w:pPr>
        <w:spacing w:line="360" w:lineRule="auto"/>
        <w:jc w:val="center"/>
        <w:rPr>
          <w:rFonts w:ascii="Times New Roman" w:hAnsi="Times New Roman" w:cs="Times New Roman"/>
        </w:rPr>
      </w:pPr>
      <w:r w:rsidRPr="008D3405">
        <w:rPr>
          <w:rFonts w:ascii="Times New Roman" w:hAnsi="Times New Roman" w:cs="Times New Roman"/>
        </w:rPr>
        <w:t>Table 1: Sample Conversion Results Using the Application</w:t>
      </w:r>
    </w:p>
    <w:tbl>
      <w:tblPr>
        <w:tblW w:w="9077" w:type="dxa"/>
        <w:jc w:val="center"/>
        <w:tblLook w:val="04A0" w:firstRow="1" w:lastRow="0" w:firstColumn="1" w:lastColumn="0" w:noHBand="0" w:noVBand="1"/>
      </w:tblPr>
      <w:tblGrid>
        <w:gridCol w:w="1645"/>
        <w:gridCol w:w="1421"/>
        <w:gridCol w:w="1990"/>
        <w:gridCol w:w="2051"/>
        <w:gridCol w:w="1970"/>
      </w:tblGrid>
      <w:tr w:rsidR="00F171EA" w:rsidRPr="008D3405" w14:paraId="34EC03A0" w14:textId="77777777" w:rsidTr="00F171EA">
        <w:trPr>
          <w:trHeight w:val="541"/>
          <w:jc w:val="center"/>
        </w:trPr>
        <w:tc>
          <w:tcPr>
            <w:tcW w:w="1645" w:type="dxa"/>
            <w:tcBorders>
              <w:top w:val="single" w:sz="4" w:space="0" w:color="auto"/>
              <w:left w:val="single" w:sz="4" w:space="0" w:color="auto"/>
              <w:bottom w:val="single" w:sz="4" w:space="0" w:color="auto"/>
              <w:right w:val="single" w:sz="4" w:space="0" w:color="auto"/>
            </w:tcBorders>
            <w:shd w:val="clear" w:color="auto" w:fill="auto"/>
            <w:noWrap/>
            <w:hideMark/>
          </w:tcPr>
          <w:p w14:paraId="4191E8C9" w14:textId="77777777" w:rsidR="00F171EA" w:rsidRPr="008D3405" w:rsidRDefault="00F171EA" w:rsidP="00A71BEE">
            <w:pPr>
              <w:spacing w:after="0" w:line="360" w:lineRule="auto"/>
              <w:jc w:val="center"/>
              <w:rPr>
                <w:rFonts w:ascii="Calibri" w:eastAsia="Times New Roman" w:hAnsi="Calibri" w:cs="Calibri"/>
                <w:b/>
                <w:bCs/>
                <w:color w:val="000000"/>
                <w:lang w:eastAsia="en-IN"/>
              </w:rPr>
            </w:pPr>
            <w:r w:rsidRPr="008D3405">
              <w:rPr>
                <w:rFonts w:ascii="Calibri" w:eastAsia="Times New Roman" w:hAnsi="Calibri" w:cs="Calibri"/>
                <w:b/>
                <w:bCs/>
                <w:color w:val="000000"/>
                <w:lang w:eastAsia="en-IN"/>
              </w:rPr>
              <w:t>Cryptocurrency</w:t>
            </w:r>
          </w:p>
        </w:tc>
        <w:tc>
          <w:tcPr>
            <w:tcW w:w="1421" w:type="dxa"/>
            <w:tcBorders>
              <w:top w:val="single" w:sz="4" w:space="0" w:color="auto"/>
              <w:left w:val="nil"/>
              <w:bottom w:val="single" w:sz="4" w:space="0" w:color="auto"/>
              <w:right w:val="single" w:sz="4" w:space="0" w:color="auto"/>
            </w:tcBorders>
            <w:shd w:val="clear" w:color="auto" w:fill="auto"/>
            <w:noWrap/>
            <w:hideMark/>
          </w:tcPr>
          <w:p w14:paraId="159C47D4" w14:textId="77777777" w:rsidR="00F171EA" w:rsidRPr="008D3405" w:rsidRDefault="00F171EA" w:rsidP="00A71BEE">
            <w:pPr>
              <w:spacing w:after="0" w:line="360" w:lineRule="auto"/>
              <w:jc w:val="center"/>
              <w:rPr>
                <w:rFonts w:ascii="Calibri" w:eastAsia="Times New Roman" w:hAnsi="Calibri" w:cs="Calibri"/>
                <w:b/>
                <w:bCs/>
                <w:color w:val="000000"/>
                <w:lang w:eastAsia="en-IN"/>
              </w:rPr>
            </w:pPr>
            <w:r w:rsidRPr="008D3405">
              <w:rPr>
                <w:rFonts w:ascii="Calibri" w:eastAsia="Times New Roman" w:hAnsi="Calibri" w:cs="Calibri"/>
                <w:b/>
                <w:bCs/>
                <w:color w:val="000000"/>
                <w:lang w:eastAsia="en-IN"/>
              </w:rPr>
              <w:t>Input Amount</w:t>
            </w:r>
          </w:p>
        </w:tc>
        <w:tc>
          <w:tcPr>
            <w:tcW w:w="1990" w:type="dxa"/>
            <w:tcBorders>
              <w:top w:val="single" w:sz="4" w:space="0" w:color="auto"/>
              <w:left w:val="nil"/>
              <w:bottom w:val="single" w:sz="4" w:space="0" w:color="auto"/>
              <w:right w:val="single" w:sz="4" w:space="0" w:color="auto"/>
            </w:tcBorders>
            <w:shd w:val="clear" w:color="auto" w:fill="auto"/>
            <w:noWrap/>
            <w:hideMark/>
          </w:tcPr>
          <w:p w14:paraId="277C5D91" w14:textId="77777777" w:rsidR="00F171EA" w:rsidRPr="008D3405" w:rsidRDefault="00F171EA" w:rsidP="00A71BEE">
            <w:pPr>
              <w:spacing w:after="0" w:line="360" w:lineRule="auto"/>
              <w:jc w:val="center"/>
              <w:rPr>
                <w:rFonts w:ascii="Calibri" w:eastAsia="Times New Roman" w:hAnsi="Calibri" w:cs="Calibri"/>
                <w:b/>
                <w:bCs/>
                <w:color w:val="000000"/>
                <w:lang w:eastAsia="en-IN"/>
              </w:rPr>
            </w:pPr>
            <w:r w:rsidRPr="008D3405">
              <w:rPr>
                <w:rFonts w:ascii="Calibri" w:eastAsia="Times New Roman" w:hAnsi="Calibri" w:cs="Calibri"/>
                <w:b/>
                <w:bCs/>
                <w:color w:val="000000"/>
                <w:lang w:eastAsia="en-IN"/>
              </w:rPr>
              <w:t>Real-time Rate (INR)</w:t>
            </w:r>
          </w:p>
        </w:tc>
        <w:tc>
          <w:tcPr>
            <w:tcW w:w="2051" w:type="dxa"/>
            <w:tcBorders>
              <w:top w:val="single" w:sz="4" w:space="0" w:color="auto"/>
              <w:left w:val="nil"/>
              <w:bottom w:val="single" w:sz="4" w:space="0" w:color="auto"/>
              <w:right w:val="single" w:sz="4" w:space="0" w:color="auto"/>
            </w:tcBorders>
            <w:shd w:val="clear" w:color="auto" w:fill="auto"/>
            <w:noWrap/>
            <w:hideMark/>
          </w:tcPr>
          <w:p w14:paraId="691E5D70" w14:textId="77777777" w:rsidR="00F171EA" w:rsidRPr="008D3405" w:rsidRDefault="00F171EA" w:rsidP="00A71BEE">
            <w:pPr>
              <w:spacing w:after="0" w:line="360" w:lineRule="auto"/>
              <w:jc w:val="center"/>
              <w:rPr>
                <w:rFonts w:ascii="Calibri" w:eastAsia="Times New Roman" w:hAnsi="Calibri" w:cs="Calibri"/>
                <w:b/>
                <w:bCs/>
                <w:color w:val="000000"/>
                <w:lang w:eastAsia="en-IN"/>
              </w:rPr>
            </w:pPr>
            <w:r w:rsidRPr="008D3405">
              <w:rPr>
                <w:rFonts w:ascii="Calibri" w:eastAsia="Times New Roman" w:hAnsi="Calibri" w:cs="Calibri"/>
                <w:b/>
                <w:bCs/>
                <w:color w:val="000000"/>
                <w:lang w:eastAsia="en-IN"/>
              </w:rPr>
              <w:t>Calculated INR Value</w:t>
            </w:r>
          </w:p>
        </w:tc>
        <w:tc>
          <w:tcPr>
            <w:tcW w:w="1970" w:type="dxa"/>
            <w:tcBorders>
              <w:top w:val="single" w:sz="4" w:space="0" w:color="auto"/>
              <w:left w:val="nil"/>
              <w:bottom w:val="single" w:sz="4" w:space="0" w:color="auto"/>
              <w:right w:val="single" w:sz="4" w:space="0" w:color="auto"/>
            </w:tcBorders>
            <w:shd w:val="clear" w:color="auto" w:fill="auto"/>
            <w:noWrap/>
            <w:hideMark/>
          </w:tcPr>
          <w:p w14:paraId="4CF382C1" w14:textId="77777777" w:rsidR="00F171EA" w:rsidRPr="008D3405" w:rsidRDefault="00F171EA" w:rsidP="00A71BEE">
            <w:pPr>
              <w:spacing w:after="0" w:line="360" w:lineRule="auto"/>
              <w:jc w:val="center"/>
              <w:rPr>
                <w:rFonts w:ascii="Calibri" w:eastAsia="Times New Roman" w:hAnsi="Calibri" w:cs="Calibri"/>
                <w:b/>
                <w:bCs/>
                <w:color w:val="000000"/>
                <w:lang w:eastAsia="en-IN"/>
              </w:rPr>
            </w:pPr>
            <w:r w:rsidRPr="008D3405">
              <w:rPr>
                <w:rFonts w:ascii="Calibri" w:eastAsia="Times New Roman" w:hAnsi="Calibri" w:cs="Calibri"/>
                <w:b/>
                <w:bCs/>
                <w:color w:val="000000"/>
                <w:lang w:eastAsia="en-IN"/>
              </w:rPr>
              <w:t>Response Time (ms)</w:t>
            </w:r>
          </w:p>
        </w:tc>
      </w:tr>
      <w:tr w:rsidR="00F171EA" w:rsidRPr="008D3405" w14:paraId="7DD87888" w14:textId="77777777" w:rsidTr="00F171EA">
        <w:trPr>
          <w:trHeight w:val="541"/>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14:paraId="5D53DEF9" w14:textId="77777777" w:rsidR="00F171EA" w:rsidRPr="008D3405" w:rsidRDefault="00F171EA" w:rsidP="00A71BEE">
            <w:pPr>
              <w:spacing w:after="0" w:line="360" w:lineRule="auto"/>
              <w:jc w:val="center"/>
              <w:rPr>
                <w:rFonts w:ascii="Calibri" w:eastAsia="Times New Roman" w:hAnsi="Calibri" w:cs="Calibri"/>
                <w:color w:val="000000"/>
                <w:lang w:eastAsia="en-IN"/>
              </w:rPr>
            </w:pPr>
            <w:r w:rsidRPr="008D3405">
              <w:rPr>
                <w:rFonts w:ascii="Calibri" w:eastAsia="Times New Roman" w:hAnsi="Calibri" w:cs="Calibri"/>
                <w:color w:val="000000"/>
                <w:lang w:eastAsia="en-IN"/>
              </w:rPr>
              <w:t>Bitcoin (BTC)</w:t>
            </w:r>
          </w:p>
        </w:tc>
        <w:tc>
          <w:tcPr>
            <w:tcW w:w="1421" w:type="dxa"/>
            <w:tcBorders>
              <w:top w:val="nil"/>
              <w:left w:val="nil"/>
              <w:bottom w:val="single" w:sz="4" w:space="0" w:color="auto"/>
              <w:right w:val="single" w:sz="4" w:space="0" w:color="auto"/>
            </w:tcBorders>
            <w:shd w:val="clear" w:color="auto" w:fill="auto"/>
            <w:noWrap/>
            <w:vAlign w:val="bottom"/>
            <w:hideMark/>
          </w:tcPr>
          <w:p w14:paraId="759DEC17" w14:textId="77777777" w:rsidR="00F171EA" w:rsidRPr="008D3405" w:rsidRDefault="00F171EA" w:rsidP="00A71BEE">
            <w:pPr>
              <w:spacing w:after="0" w:line="360" w:lineRule="auto"/>
              <w:jc w:val="center"/>
              <w:rPr>
                <w:rFonts w:ascii="Calibri" w:eastAsia="Times New Roman" w:hAnsi="Calibri" w:cs="Calibri"/>
                <w:color w:val="000000"/>
                <w:lang w:eastAsia="en-IN"/>
              </w:rPr>
            </w:pPr>
            <w:r w:rsidRPr="008D3405">
              <w:rPr>
                <w:rFonts w:ascii="Calibri" w:eastAsia="Times New Roman" w:hAnsi="Calibri" w:cs="Calibri"/>
                <w:color w:val="000000"/>
                <w:lang w:eastAsia="en-IN"/>
              </w:rPr>
              <w:t>0.01</w:t>
            </w:r>
          </w:p>
        </w:tc>
        <w:tc>
          <w:tcPr>
            <w:tcW w:w="1990" w:type="dxa"/>
            <w:tcBorders>
              <w:top w:val="nil"/>
              <w:left w:val="nil"/>
              <w:bottom w:val="single" w:sz="4" w:space="0" w:color="auto"/>
              <w:right w:val="single" w:sz="4" w:space="0" w:color="auto"/>
            </w:tcBorders>
            <w:shd w:val="clear" w:color="auto" w:fill="auto"/>
            <w:noWrap/>
            <w:vAlign w:val="bottom"/>
            <w:hideMark/>
          </w:tcPr>
          <w:p w14:paraId="4677354D" w14:textId="77777777" w:rsidR="00F171EA" w:rsidRPr="008D3405" w:rsidRDefault="00F171EA" w:rsidP="00A71BEE">
            <w:pPr>
              <w:spacing w:after="0" w:line="360" w:lineRule="auto"/>
              <w:jc w:val="center"/>
              <w:rPr>
                <w:rFonts w:ascii="Calibri" w:eastAsia="Times New Roman" w:hAnsi="Calibri" w:cs="Calibri"/>
                <w:color w:val="000000"/>
                <w:lang w:eastAsia="en-IN"/>
              </w:rPr>
            </w:pPr>
            <w:r w:rsidRPr="008D3405">
              <w:rPr>
                <w:rFonts w:ascii="Calibri" w:eastAsia="Times New Roman" w:hAnsi="Calibri" w:cs="Calibri"/>
                <w:color w:val="000000"/>
                <w:lang w:eastAsia="en-IN"/>
              </w:rPr>
              <w:t>4567000</w:t>
            </w:r>
          </w:p>
        </w:tc>
        <w:tc>
          <w:tcPr>
            <w:tcW w:w="2051" w:type="dxa"/>
            <w:tcBorders>
              <w:top w:val="nil"/>
              <w:left w:val="nil"/>
              <w:bottom w:val="single" w:sz="4" w:space="0" w:color="auto"/>
              <w:right w:val="single" w:sz="4" w:space="0" w:color="auto"/>
            </w:tcBorders>
            <w:shd w:val="clear" w:color="auto" w:fill="auto"/>
            <w:noWrap/>
            <w:vAlign w:val="bottom"/>
            <w:hideMark/>
          </w:tcPr>
          <w:p w14:paraId="6644AA0E" w14:textId="77777777" w:rsidR="00F171EA" w:rsidRPr="008D3405" w:rsidRDefault="00F171EA" w:rsidP="00A71BEE">
            <w:pPr>
              <w:spacing w:after="0" w:line="360" w:lineRule="auto"/>
              <w:jc w:val="center"/>
              <w:rPr>
                <w:rFonts w:ascii="Calibri" w:eastAsia="Times New Roman" w:hAnsi="Calibri" w:cs="Calibri"/>
                <w:color w:val="000000"/>
                <w:lang w:eastAsia="en-IN"/>
              </w:rPr>
            </w:pPr>
            <w:r w:rsidRPr="008D3405">
              <w:rPr>
                <w:rFonts w:ascii="Calibri" w:eastAsia="Times New Roman" w:hAnsi="Calibri" w:cs="Calibri"/>
                <w:color w:val="000000"/>
                <w:lang w:eastAsia="en-IN"/>
              </w:rPr>
              <w:t>45670</w:t>
            </w:r>
          </w:p>
        </w:tc>
        <w:tc>
          <w:tcPr>
            <w:tcW w:w="1970" w:type="dxa"/>
            <w:tcBorders>
              <w:top w:val="nil"/>
              <w:left w:val="nil"/>
              <w:bottom w:val="single" w:sz="4" w:space="0" w:color="auto"/>
              <w:right w:val="single" w:sz="4" w:space="0" w:color="auto"/>
            </w:tcBorders>
            <w:shd w:val="clear" w:color="auto" w:fill="auto"/>
            <w:noWrap/>
            <w:vAlign w:val="bottom"/>
            <w:hideMark/>
          </w:tcPr>
          <w:p w14:paraId="733CC82E" w14:textId="77777777" w:rsidR="00F171EA" w:rsidRPr="008D3405" w:rsidRDefault="00F171EA" w:rsidP="00A71BEE">
            <w:pPr>
              <w:spacing w:after="0" w:line="360" w:lineRule="auto"/>
              <w:jc w:val="center"/>
              <w:rPr>
                <w:rFonts w:ascii="Calibri" w:eastAsia="Times New Roman" w:hAnsi="Calibri" w:cs="Calibri"/>
                <w:color w:val="000000"/>
                <w:lang w:eastAsia="en-IN"/>
              </w:rPr>
            </w:pPr>
            <w:r w:rsidRPr="008D3405">
              <w:rPr>
                <w:rFonts w:ascii="Calibri" w:eastAsia="Times New Roman" w:hAnsi="Calibri" w:cs="Calibri"/>
                <w:color w:val="000000"/>
                <w:lang w:eastAsia="en-IN"/>
              </w:rPr>
              <w:t>420</w:t>
            </w:r>
          </w:p>
        </w:tc>
      </w:tr>
      <w:tr w:rsidR="00F171EA" w:rsidRPr="008D3405" w14:paraId="22502B91" w14:textId="77777777" w:rsidTr="00F171EA">
        <w:trPr>
          <w:trHeight w:val="541"/>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14:paraId="7494E1EE" w14:textId="77777777" w:rsidR="00F171EA" w:rsidRPr="008D3405" w:rsidRDefault="00F171EA" w:rsidP="00A71BEE">
            <w:pPr>
              <w:spacing w:after="0" w:line="360" w:lineRule="auto"/>
              <w:jc w:val="center"/>
              <w:rPr>
                <w:rFonts w:ascii="Calibri" w:eastAsia="Times New Roman" w:hAnsi="Calibri" w:cs="Calibri"/>
                <w:color w:val="000000"/>
                <w:lang w:eastAsia="en-IN"/>
              </w:rPr>
            </w:pPr>
            <w:r w:rsidRPr="008D3405">
              <w:rPr>
                <w:rFonts w:ascii="Calibri" w:eastAsia="Times New Roman" w:hAnsi="Calibri" w:cs="Calibri"/>
                <w:color w:val="000000"/>
                <w:lang w:eastAsia="en-IN"/>
              </w:rPr>
              <w:t>Ethereum (ETH)</w:t>
            </w:r>
          </w:p>
        </w:tc>
        <w:tc>
          <w:tcPr>
            <w:tcW w:w="1421" w:type="dxa"/>
            <w:tcBorders>
              <w:top w:val="nil"/>
              <w:left w:val="nil"/>
              <w:bottom w:val="single" w:sz="4" w:space="0" w:color="auto"/>
              <w:right w:val="single" w:sz="4" w:space="0" w:color="auto"/>
            </w:tcBorders>
            <w:shd w:val="clear" w:color="auto" w:fill="auto"/>
            <w:noWrap/>
            <w:vAlign w:val="bottom"/>
            <w:hideMark/>
          </w:tcPr>
          <w:p w14:paraId="0EAC504A" w14:textId="77777777" w:rsidR="00F171EA" w:rsidRPr="008D3405" w:rsidRDefault="00F171EA" w:rsidP="00A71BEE">
            <w:pPr>
              <w:spacing w:after="0" w:line="360" w:lineRule="auto"/>
              <w:jc w:val="center"/>
              <w:rPr>
                <w:rFonts w:ascii="Calibri" w:eastAsia="Times New Roman" w:hAnsi="Calibri" w:cs="Calibri"/>
                <w:color w:val="000000"/>
                <w:lang w:eastAsia="en-IN"/>
              </w:rPr>
            </w:pPr>
            <w:r w:rsidRPr="008D3405">
              <w:rPr>
                <w:rFonts w:ascii="Calibri" w:eastAsia="Times New Roman" w:hAnsi="Calibri" w:cs="Calibri"/>
                <w:color w:val="000000"/>
                <w:lang w:eastAsia="en-IN"/>
              </w:rPr>
              <w:t>0.5</w:t>
            </w:r>
          </w:p>
        </w:tc>
        <w:tc>
          <w:tcPr>
            <w:tcW w:w="1990" w:type="dxa"/>
            <w:tcBorders>
              <w:top w:val="nil"/>
              <w:left w:val="nil"/>
              <w:bottom w:val="single" w:sz="4" w:space="0" w:color="auto"/>
              <w:right w:val="single" w:sz="4" w:space="0" w:color="auto"/>
            </w:tcBorders>
            <w:shd w:val="clear" w:color="auto" w:fill="auto"/>
            <w:noWrap/>
            <w:vAlign w:val="bottom"/>
            <w:hideMark/>
          </w:tcPr>
          <w:p w14:paraId="0390DEDC" w14:textId="77777777" w:rsidR="00F171EA" w:rsidRPr="008D3405" w:rsidRDefault="00F171EA" w:rsidP="00A71BEE">
            <w:pPr>
              <w:spacing w:after="0" w:line="360" w:lineRule="auto"/>
              <w:jc w:val="center"/>
              <w:rPr>
                <w:rFonts w:ascii="Calibri" w:eastAsia="Times New Roman" w:hAnsi="Calibri" w:cs="Calibri"/>
                <w:color w:val="000000"/>
                <w:lang w:eastAsia="en-IN"/>
              </w:rPr>
            </w:pPr>
            <w:r w:rsidRPr="008D3405">
              <w:rPr>
                <w:rFonts w:ascii="Calibri" w:eastAsia="Times New Roman" w:hAnsi="Calibri" w:cs="Calibri"/>
                <w:color w:val="000000"/>
                <w:lang w:eastAsia="en-IN"/>
              </w:rPr>
              <w:t>285000</w:t>
            </w:r>
          </w:p>
        </w:tc>
        <w:tc>
          <w:tcPr>
            <w:tcW w:w="2051" w:type="dxa"/>
            <w:tcBorders>
              <w:top w:val="nil"/>
              <w:left w:val="nil"/>
              <w:bottom w:val="single" w:sz="4" w:space="0" w:color="auto"/>
              <w:right w:val="single" w:sz="4" w:space="0" w:color="auto"/>
            </w:tcBorders>
            <w:shd w:val="clear" w:color="auto" w:fill="auto"/>
            <w:noWrap/>
            <w:vAlign w:val="bottom"/>
            <w:hideMark/>
          </w:tcPr>
          <w:p w14:paraId="67C24555" w14:textId="77777777" w:rsidR="00F171EA" w:rsidRPr="008D3405" w:rsidRDefault="00F171EA" w:rsidP="00A71BEE">
            <w:pPr>
              <w:spacing w:after="0" w:line="360" w:lineRule="auto"/>
              <w:jc w:val="center"/>
              <w:rPr>
                <w:rFonts w:ascii="Calibri" w:eastAsia="Times New Roman" w:hAnsi="Calibri" w:cs="Calibri"/>
                <w:color w:val="000000"/>
                <w:lang w:eastAsia="en-IN"/>
              </w:rPr>
            </w:pPr>
            <w:r w:rsidRPr="008D3405">
              <w:rPr>
                <w:rFonts w:ascii="Calibri" w:eastAsia="Times New Roman" w:hAnsi="Calibri" w:cs="Calibri"/>
                <w:color w:val="000000"/>
                <w:lang w:eastAsia="en-IN"/>
              </w:rPr>
              <w:t>142500</w:t>
            </w:r>
          </w:p>
        </w:tc>
        <w:tc>
          <w:tcPr>
            <w:tcW w:w="1970" w:type="dxa"/>
            <w:tcBorders>
              <w:top w:val="nil"/>
              <w:left w:val="nil"/>
              <w:bottom w:val="single" w:sz="4" w:space="0" w:color="auto"/>
              <w:right w:val="single" w:sz="4" w:space="0" w:color="auto"/>
            </w:tcBorders>
            <w:shd w:val="clear" w:color="auto" w:fill="auto"/>
            <w:noWrap/>
            <w:vAlign w:val="bottom"/>
            <w:hideMark/>
          </w:tcPr>
          <w:p w14:paraId="22EABC8D" w14:textId="77777777" w:rsidR="00F171EA" w:rsidRPr="008D3405" w:rsidRDefault="00F171EA" w:rsidP="00A71BEE">
            <w:pPr>
              <w:spacing w:after="0" w:line="360" w:lineRule="auto"/>
              <w:jc w:val="center"/>
              <w:rPr>
                <w:rFonts w:ascii="Calibri" w:eastAsia="Times New Roman" w:hAnsi="Calibri" w:cs="Calibri"/>
                <w:color w:val="000000"/>
                <w:lang w:eastAsia="en-IN"/>
              </w:rPr>
            </w:pPr>
            <w:r w:rsidRPr="008D3405">
              <w:rPr>
                <w:rFonts w:ascii="Calibri" w:eastAsia="Times New Roman" w:hAnsi="Calibri" w:cs="Calibri"/>
                <w:color w:val="000000"/>
                <w:lang w:eastAsia="en-IN"/>
              </w:rPr>
              <w:t>410</w:t>
            </w:r>
          </w:p>
        </w:tc>
      </w:tr>
      <w:tr w:rsidR="00F171EA" w:rsidRPr="008D3405" w14:paraId="7E902086" w14:textId="77777777" w:rsidTr="00F171EA">
        <w:trPr>
          <w:trHeight w:val="541"/>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14:paraId="78A411F2" w14:textId="77777777" w:rsidR="00F171EA" w:rsidRPr="008D3405" w:rsidRDefault="00F171EA" w:rsidP="00A71BEE">
            <w:pPr>
              <w:spacing w:after="0" w:line="360" w:lineRule="auto"/>
              <w:jc w:val="center"/>
              <w:rPr>
                <w:rFonts w:ascii="Calibri" w:eastAsia="Times New Roman" w:hAnsi="Calibri" w:cs="Calibri"/>
                <w:color w:val="000000"/>
                <w:lang w:eastAsia="en-IN"/>
              </w:rPr>
            </w:pPr>
            <w:r w:rsidRPr="008D3405">
              <w:rPr>
                <w:rFonts w:ascii="Calibri" w:eastAsia="Times New Roman" w:hAnsi="Calibri" w:cs="Calibri"/>
                <w:color w:val="000000"/>
                <w:lang w:eastAsia="en-IN"/>
              </w:rPr>
              <w:t>Litecoin (LTC)</w:t>
            </w:r>
          </w:p>
        </w:tc>
        <w:tc>
          <w:tcPr>
            <w:tcW w:w="1421" w:type="dxa"/>
            <w:tcBorders>
              <w:top w:val="nil"/>
              <w:left w:val="nil"/>
              <w:bottom w:val="single" w:sz="4" w:space="0" w:color="auto"/>
              <w:right w:val="single" w:sz="4" w:space="0" w:color="auto"/>
            </w:tcBorders>
            <w:shd w:val="clear" w:color="auto" w:fill="auto"/>
            <w:noWrap/>
            <w:vAlign w:val="bottom"/>
            <w:hideMark/>
          </w:tcPr>
          <w:p w14:paraId="49515A90" w14:textId="77777777" w:rsidR="00F171EA" w:rsidRPr="008D3405" w:rsidRDefault="00F171EA" w:rsidP="00A71BEE">
            <w:pPr>
              <w:spacing w:after="0" w:line="360" w:lineRule="auto"/>
              <w:jc w:val="center"/>
              <w:rPr>
                <w:rFonts w:ascii="Calibri" w:eastAsia="Times New Roman" w:hAnsi="Calibri" w:cs="Calibri"/>
                <w:color w:val="000000"/>
                <w:lang w:eastAsia="en-IN"/>
              </w:rPr>
            </w:pPr>
            <w:r w:rsidRPr="008D3405">
              <w:rPr>
                <w:rFonts w:ascii="Calibri" w:eastAsia="Times New Roman" w:hAnsi="Calibri" w:cs="Calibri"/>
                <w:color w:val="000000"/>
                <w:lang w:eastAsia="en-IN"/>
              </w:rPr>
              <w:t>2</w:t>
            </w:r>
          </w:p>
        </w:tc>
        <w:tc>
          <w:tcPr>
            <w:tcW w:w="1990" w:type="dxa"/>
            <w:tcBorders>
              <w:top w:val="nil"/>
              <w:left w:val="nil"/>
              <w:bottom w:val="single" w:sz="4" w:space="0" w:color="auto"/>
              <w:right w:val="single" w:sz="4" w:space="0" w:color="auto"/>
            </w:tcBorders>
            <w:shd w:val="clear" w:color="auto" w:fill="auto"/>
            <w:noWrap/>
            <w:vAlign w:val="bottom"/>
            <w:hideMark/>
          </w:tcPr>
          <w:p w14:paraId="510C24A6" w14:textId="77777777" w:rsidR="00F171EA" w:rsidRPr="008D3405" w:rsidRDefault="00F171EA" w:rsidP="00A71BEE">
            <w:pPr>
              <w:spacing w:after="0" w:line="360" w:lineRule="auto"/>
              <w:jc w:val="center"/>
              <w:rPr>
                <w:rFonts w:ascii="Calibri" w:eastAsia="Times New Roman" w:hAnsi="Calibri" w:cs="Calibri"/>
                <w:color w:val="000000"/>
                <w:lang w:eastAsia="en-IN"/>
              </w:rPr>
            </w:pPr>
            <w:r w:rsidRPr="008D3405">
              <w:rPr>
                <w:rFonts w:ascii="Calibri" w:eastAsia="Times New Roman" w:hAnsi="Calibri" w:cs="Calibri"/>
                <w:color w:val="000000"/>
                <w:lang w:eastAsia="en-IN"/>
              </w:rPr>
              <w:t>6200</w:t>
            </w:r>
          </w:p>
        </w:tc>
        <w:tc>
          <w:tcPr>
            <w:tcW w:w="2051" w:type="dxa"/>
            <w:tcBorders>
              <w:top w:val="nil"/>
              <w:left w:val="nil"/>
              <w:bottom w:val="single" w:sz="4" w:space="0" w:color="auto"/>
              <w:right w:val="single" w:sz="4" w:space="0" w:color="auto"/>
            </w:tcBorders>
            <w:shd w:val="clear" w:color="auto" w:fill="auto"/>
            <w:noWrap/>
            <w:vAlign w:val="bottom"/>
            <w:hideMark/>
          </w:tcPr>
          <w:p w14:paraId="59E6C214" w14:textId="77777777" w:rsidR="00F171EA" w:rsidRPr="008D3405" w:rsidRDefault="00F171EA" w:rsidP="00A71BEE">
            <w:pPr>
              <w:spacing w:after="0" w:line="360" w:lineRule="auto"/>
              <w:jc w:val="center"/>
              <w:rPr>
                <w:rFonts w:ascii="Calibri" w:eastAsia="Times New Roman" w:hAnsi="Calibri" w:cs="Calibri"/>
                <w:color w:val="000000"/>
                <w:lang w:eastAsia="en-IN"/>
              </w:rPr>
            </w:pPr>
            <w:r w:rsidRPr="008D3405">
              <w:rPr>
                <w:rFonts w:ascii="Calibri" w:eastAsia="Times New Roman" w:hAnsi="Calibri" w:cs="Calibri"/>
                <w:color w:val="000000"/>
                <w:lang w:eastAsia="en-IN"/>
              </w:rPr>
              <w:t>12400</w:t>
            </w:r>
          </w:p>
        </w:tc>
        <w:tc>
          <w:tcPr>
            <w:tcW w:w="1970" w:type="dxa"/>
            <w:tcBorders>
              <w:top w:val="nil"/>
              <w:left w:val="nil"/>
              <w:bottom w:val="single" w:sz="4" w:space="0" w:color="auto"/>
              <w:right w:val="single" w:sz="4" w:space="0" w:color="auto"/>
            </w:tcBorders>
            <w:shd w:val="clear" w:color="auto" w:fill="auto"/>
            <w:noWrap/>
            <w:vAlign w:val="bottom"/>
            <w:hideMark/>
          </w:tcPr>
          <w:p w14:paraId="04B067F0" w14:textId="77777777" w:rsidR="00F171EA" w:rsidRPr="008D3405" w:rsidRDefault="00F171EA" w:rsidP="00A71BEE">
            <w:pPr>
              <w:spacing w:after="0" w:line="360" w:lineRule="auto"/>
              <w:jc w:val="center"/>
              <w:rPr>
                <w:rFonts w:ascii="Calibri" w:eastAsia="Times New Roman" w:hAnsi="Calibri" w:cs="Calibri"/>
                <w:color w:val="000000"/>
                <w:lang w:eastAsia="en-IN"/>
              </w:rPr>
            </w:pPr>
            <w:r w:rsidRPr="008D3405">
              <w:rPr>
                <w:rFonts w:ascii="Calibri" w:eastAsia="Times New Roman" w:hAnsi="Calibri" w:cs="Calibri"/>
                <w:color w:val="000000"/>
                <w:lang w:eastAsia="en-IN"/>
              </w:rPr>
              <w:t>405</w:t>
            </w:r>
          </w:p>
        </w:tc>
      </w:tr>
      <w:tr w:rsidR="00F171EA" w:rsidRPr="008D3405" w14:paraId="137F43D1" w14:textId="77777777" w:rsidTr="00F171EA">
        <w:trPr>
          <w:trHeight w:val="541"/>
          <w:jc w:val="center"/>
        </w:trPr>
        <w:tc>
          <w:tcPr>
            <w:tcW w:w="1645" w:type="dxa"/>
            <w:tcBorders>
              <w:top w:val="nil"/>
              <w:left w:val="single" w:sz="4" w:space="0" w:color="auto"/>
              <w:bottom w:val="single" w:sz="4" w:space="0" w:color="auto"/>
              <w:right w:val="single" w:sz="4" w:space="0" w:color="auto"/>
            </w:tcBorders>
            <w:shd w:val="clear" w:color="auto" w:fill="auto"/>
            <w:noWrap/>
            <w:vAlign w:val="bottom"/>
            <w:hideMark/>
          </w:tcPr>
          <w:p w14:paraId="7A3CB9AD" w14:textId="77777777" w:rsidR="00F171EA" w:rsidRPr="008D3405" w:rsidRDefault="00F171EA" w:rsidP="00A71BEE">
            <w:pPr>
              <w:spacing w:after="0" w:line="360" w:lineRule="auto"/>
              <w:jc w:val="center"/>
              <w:rPr>
                <w:rFonts w:ascii="Calibri" w:eastAsia="Times New Roman" w:hAnsi="Calibri" w:cs="Calibri"/>
                <w:color w:val="000000"/>
                <w:lang w:eastAsia="en-IN"/>
              </w:rPr>
            </w:pPr>
            <w:r w:rsidRPr="008D3405">
              <w:rPr>
                <w:rFonts w:ascii="Calibri" w:eastAsia="Times New Roman" w:hAnsi="Calibri" w:cs="Calibri"/>
                <w:color w:val="000000"/>
                <w:lang w:eastAsia="en-IN"/>
              </w:rPr>
              <w:t>Ripple (XRP)</w:t>
            </w:r>
          </w:p>
        </w:tc>
        <w:tc>
          <w:tcPr>
            <w:tcW w:w="1421" w:type="dxa"/>
            <w:tcBorders>
              <w:top w:val="nil"/>
              <w:left w:val="nil"/>
              <w:bottom w:val="single" w:sz="4" w:space="0" w:color="auto"/>
              <w:right w:val="single" w:sz="4" w:space="0" w:color="auto"/>
            </w:tcBorders>
            <w:shd w:val="clear" w:color="auto" w:fill="auto"/>
            <w:noWrap/>
            <w:vAlign w:val="bottom"/>
            <w:hideMark/>
          </w:tcPr>
          <w:p w14:paraId="06AC0B93" w14:textId="77777777" w:rsidR="00F171EA" w:rsidRPr="008D3405" w:rsidRDefault="00F171EA" w:rsidP="00A71BEE">
            <w:pPr>
              <w:spacing w:after="0" w:line="360" w:lineRule="auto"/>
              <w:jc w:val="center"/>
              <w:rPr>
                <w:rFonts w:ascii="Calibri" w:eastAsia="Times New Roman" w:hAnsi="Calibri" w:cs="Calibri"/>
                <w:color w:val="000000"/>
                <w:lang w:eastAsia="en-IN"/>
              </w:rPr>
            </w:pPr>
            <w:r w:rsidRPr="008D3405">
              <w:rPr>
                <w:rFonts w:ascii="Calibri" w:eastAsia="Times New Roman" w:hAnsi="Calibri" w:cs="Calibri"/>
                <w:color w:val="000000"/>
                <w:lang w:eastAsia="en-IN"/>
              </w:rPr>
              <w:t>100</w:t>
            </w:r>
          </w:p>
        </w:tc>
        <w:tc>
          <w:tcPr>
            <w:tcW w:w="1990" w:type="dxa"/>
            <w:tcBorders>
              <w:top w:val="nil"/>
              <w:left w:val="nil"/>
              <w:bottom w:val="single" w:sz="4" w:space="0" w:color="auto"/>
              <w:right w:val="single" w:sz="4" w:space="0" w:color="auto"/>
            </w:tcBorders>
            <w:shd w:val="clear" w:color="auto" w:fill="auto"/>
            <w:noWrap/>
            <w:vAlign w:val="bottom"/>
            <w:hideMark/>
          </w:tcPr>
          <w:p w14:paraId="1144C545" w14:textId="77777777" w:rsidR="00F171EA" w:rsidRPr="008D3405" w:rsidRDefault="00F171EA" w:rsidP="00A71BEE">
            <w:pPr>
              <w:spacing w:after="0" w:line="360" w:lineRule="auto"/>
              <w:jc w:val="center"/>
              <w:rPr>
                <w:rFonts w:ascii="Calibri" w:eastAsia="Times New Roman" w:hAnsi="Calibri" w:cs="Calibri"/>
                <w:color w:val="000000"/>
                <w:lang w:eastAsia="en-IN"/>
              </w:rPr>
            </w:pPr>
            <w:r w:rsidRPr="008D3405">
              <w:rPr>
                <w:rFonts w:ascii="Calibri" w:eastAsia="Times New Roman" w:hAnsi="Calibri" w:cs="Calibri"/>
                <w:color w:val="000000"/>
                <w:lang w:eastAsia="en-IN"/>
              </w:rPr>
              <w:t>45.6</w:t>
            </w:r>
          </w:p>
        </w:tc>
        <w:tc>
          <w:tcPr>
            <w:tcW w:w="2051" w:type="dxa"/>
            <w:tcBorders>
              <w:top w:val="nil"/>
              <w:left w:val="nil"/>
              <w:bottom w:val="single" w:sz="4" w:space="0" w:color="auto"/>
              <w:right w:val="single" w:sz="4" w:space="0" w:color="auto"/>
            </w:tcBorders>
            <w:shd w:val="clear" w:color="auto" w:fill="auto"/>
            <w:noWrap/>
            <w:vAlign w:val="bottom"/>
            <w:hideMark/>
          </w:tcPr>
          <w:p w14:paraId="1650AAC1" w14:textId="77777777" w:rsidR="00F171EA" w:rsidRPr="008D3405" w:rsidRDefault="00F171EA" w:rsidP="00A71BEE">
            <w:pPr>
              <w:spacing w:after="0" w:line="360" w:lineRule="auto"/>
              <w:jc w:val="center"/>
              <w:rPr>
                <w:rFonts w:ascii="Calibri" w:eastAsia="Times New Roman" w:hAnsi="Calibri" w:cs="Calibri"/>
                <w:color w:val="000000"/>
                <w:lang w:eastAsia="en-IN"/>
              </w:rPr>
            </w:pPr>
            <w:r w:rsidRPr="008D3405">
              <w:rPr>
                <w:rFonts w:ascii="Calibri" w:eastAsia="Times New Roman" w:hAnsi="Calibri" w:cs="Calibri"/>
                <w:color w:val="000000"/>
                <w:lang w:eastAsia="en-IN"/>
              </w:rPr>
              <w:t>4560</w:t>
            </w:r>
          </w:p>
        </w:tc>
        <w:tc>
          <w:tcPr>
            <w:tcW w:w="1970" w:type="dxa"/>
            <w:tcBorders>
              <w:top w:val="nil"/>
              <w:left w:val="nil"/>
              <w:bottom w:val="single" w:sz="4" w:space="0" w:color="auto"/>
              <w:right w:val="single" w:sz="4" w:space="0" w:color="auto"/>
            </w:tcBorders>
            <w:shd w:val="clear" w:color="auto" w:fill="auto"/>
            <w:noWrap/>
            <w:vAlign w:val="bottom"/>
            <w:hideMark/>
          </w:tcPr>
          <w:p w14:paraId="2FB37AEB" w14:textId="77777777" w:rsidR="00F171EA" w:rsidRPr="008D3405" w:rsidRDefault="00F171EA" w:rsidP="00A71BEE">
            <w:pPr>
              <w:spacing w:after="0" w:line="360" w:lineRule="auto"/>
              <w:jc w:val="center"/>
              <w:rPr>
                <w:rFonts w:ascii="Calibri" w:eastAsia="Times New Roman" w:hAnsi="Calibri" w:cs="Calibri"/>
                <w:color w:val="000000"/>
                <w:lang w:eastAsia="en-IN"/>
              </w:rPr>
            </w:pPr>
            <w:r w:rsidRPr="008D3405">
              <w:rPr>
                <w:rFonts w:ascii="Calibri" w:eastAsia="Times New Roman" w:hAnsi="Calibri" w:cs="Calibri"/>
                <w:color w:val="000000"/>
                <w:lang w:eastAsia="en-IN"/>
              </w:rPr>
              <w:t>400</w:t>
            </w:r>
          </w:p>
        </w:tc>
      </w:tr>
    </w:tbl>
    <w:p w14:paraId="6CAAB6E8" w14:textId="118452BC" w:rsidR="00F171EA" w:rsidRDefault="00F171EA" w:rsidP="00F171EA">
      <w:pPr>
        <w:spacing w:line="360" w:lineRule="auto"/>
        <w:jc w:val="both"/>
        <w:rPr>
          <w:rFonts w:ascii="Times New Roman" w:hAnsi="Times New Roman" w:cs="Times New Roman"/>
          <w:b/>
          <w:bCs/>
          <w:sz w:val="24"/>
          <w:szCs w:val="24"/>
        </w:rPr>
      </w:pPr>
    </w:p>
    <w:p w14:paraId="0EFFAD41" w14:textId="77777777" w:rsidR="00025710" w:rsidRDefault="00025710" w:rsidP="00F171EA">
      <w:pPr>
        <w:spacing w:line="360" w:lineRule="auto"/>
        <w:jc w:val="both"/>
        <w:rPr>
          <w:rFonts w:ascii="Times New Roman" w:hAnsi="Times New Roman" w:cs="Times New Roman"/>
          <w:b/>
          <w:bCs/>
          <w:sz w:val="24"/>
          <w:szCs w:val="24"/>
        </w:rPr>
      </w:pPr>
    </w:p>
    <w:p w14:paraId="656F0F44" w14:textId="77777777" w:rsidR="00025710" w:rsidRDefault="00025710" w:rsidP="00F171EA">
      <w:pPr>
        <w:spacing w:line="360" w:lineRule="auto"/>
        <w:jc w:val="both"/>
        <w:rPr>
          <w:rFonts w:ascii="Times New Roman" w:hAnsi="Times New Roman" w:cs="Times New Roman"/>
          <w:b/>
          <w:bCs/>
          <w:sz w:val="24"/>
          <w:szCs w:val="24"/>
        </w:rPr>
      </w:pPr>
    </w:p>
    <w:p w14:paraId="31BAD534" w14:textId="77777777" w:rsidR="00025710" w:rsidRDefault="00025710" w:rsidP="00F171EA">
      <w:pPr>
        <w:spacing w:line="360" w:lineRule="auto"/>
        <w:jc w:val="both"/>
        <w:rPr>
          <w:rFonts w:ascii="Times New Roman" w:hAnsi="Times New Roman" w:cs="Times New Roman"/>
          <w:b/>
          <w:bCs/>
          <w:sz w:val="24"/>
          <w:szCs w:val="24"/>
        </w:rPr>
      </w:pPr>
    </w:p>
    <w:p w14:paraId="63BF98F9" w14:textId="77777777" w:rsidR="00025710" w:rsidRDefault="00025710" w:rsidP="00F171EA">
      <w:pPr>
        <w:spacing w:line="360" w:lineRule="auto"/>
        <w:jc w:val="both"/>
        <w:rPr>
          <w:rFonts w:ascii="Times New Roman" w:hAnsi="Times New Roman" w:cs="Times New Roman"/>
          <w:b/>
          <w:bCs/>
          <w:sz w:val="24"/>
          <w:szCs w:val="24"/>
        </w:rPr>
      </w:pPr>
    </w:p>
    <w:p w14:paraId="1C25446C" w14:textId="77777777" w:rsidR="00025710" w:rsidRDefault="00025710" w:rsidP="00F171EA">
      <w:pPr>
        <w:spacing w:line="360" w:lineRule="auto"/>
        <w:jc w:val="both"/>
        <w:rPr>
          <w:rFonts w:ascii="Times New Roman" w:hAnsi="Times New Roman" w:cs="Times New Roman"/>
          <w:b/>
          <w:bCs/>
          <w:sz w:val="24"/>
          <w:szCs w:val="24"/>
        </w:rPr>
      </w:pPr>
    </w:p>
    <w:p w14:paraId="1674D81F" w14:textId="77777777" w:rsidR="00025710" w:rsidRDefault="00025710" w:rsidP="00F171EA">
      <w:pPr>
        <w:spacing w:line="360" w:lineRule="auto"/>
        <w:jc w:val="both"/>
        <w:rPr>
          <w:rFonts w:ascii="Times New Roman" w:hAnsi="Times New Roman" w:cs="Times New Roman"/>
          <w:b/>
          <w:bCs/>
          <w:sz w:val="24"/>
          <w:szCs w:val="24"/>
        </w:rPr>
      </w:pPr>
    </w:p>
    <w:p w14:paraId="1048B982" w14:textId="77777777" w:rsidR="00025710" w:rsidRDefault="00025710" w:rsidP="00F171EA">
      <w:pPr>
        <w:spacing w:line="360" w:lineRule="auto"/>
        <w:jc w:val="both"/>
        <w:rPr>
          <w:rFonts w:ascii="Times New Roman" w:hAnsi="Times New Roman" w:cs="Times New Roman"/>
          <w:b/>
          <w:bCs/>
          <w:sz w:val="24"/>
          <w:szCs w:val="24"/>
        </w:rPr>
      </w:pPr>
    </w:p>
    <w:p w14:paraId="3EFE6F2E" w14:textId="77777777" w:rsidR="00025710" w:rsidRDefault="00025710" w:rsidP="00F171EA">
      <w:pPr>
        <w:spacing w:line="360" w:lineRule="auto"/>
        <w:jc w:val="both"/>
        <w:rPr>
          <w:rFonts w:ascii="Times New Roman" w:hAnsi="Times New Roman" w:cs="Times New Roman"/>
          <w:b/>
          <w:bCs/>
          <w:sz w:val="24"/>
          <w:szCs w:val="24"/>
        </w:rPr>
      </w:pPr>
    </w:p>
    <w:p w14:paraId="7FFA8BB7" w14:textId="77777777" w:rsidR="00025710" w:rsidRDefault="00025710" w:rsidP="00F171EA">
      <w:pPr>
        <w:spacing w:line="360" w:lineRule="auto"/>
        <w:jc w:val="both"/>
        <w:rPr>
          <w:rFonts w:ascii="Times New Roman" w:hAnsi="Times New Roman" w:cs="Times New Roman"/>
          <w:b/>
          <w:bCs/>
          <w:sz w:val="24"/>
          <w:szCs w:val="24"/>
        </w:rPr>
      </w:pPr>
    </w:p>
    <w:p w14:paraId="23879B10" w14:textId="77777777" w:rsidR="00025710" w:rsidRDefault="00025710" w:rsidP="00F171EA">
      <w:pPr>
        <w:spacing w:line="360" w:lineRule="auto"/>
        <w:jc w:val="both"/>
        <w:rPr>
          <w:rFonts w:ascii="Times New Roman" w:hAnsi="Times New Roman" w:cs="Times New Roman"/>
          <w:b/>
          <w:bCs/>
          <w:sz w:val="24"/>
          <w:szCs w:val="24"/>
        </w:rPr>
      </w:pPr>
    </w:p>
    <w:p w14:paraId="06BA2815" w14:textId="209B7B32" w:rsidR="00F171EA" w:rsidRDefault="00191DE4" w:rsidP="00F171E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F171EA">
        <w:rPr>
          <w:rFonts w:ascii="Times New Roman" w:hAnsi="Times New Roman" w:cs="Times New Roman"/>
          <w:b/>
          <w:bCs/>
          <w:sz w:val="24"/>
          <w:szCs w:val="24"/>
        </w:rPr>
        <w:t>.2</w:t>
      </w:r>
      <w:r w:rsidR="00F171EA" w:rsidRPr="008D3405">
        <w:rPr>
          <w:b/>
          <w:bCs/>
          <w:sz w:val="24"/>
          <w:szCs w:val="24"/>
        </w:rPr>
        <w:t xml:space="preserve"> </w:t>
      </w:r>
      <w:r w:rsidR="00F171EA" w:rsidRPr="008D3405">
        <w:rPr>
          <w:rFonts w:ascii="Times New Roman" w:hAnsi="Times New Roman" w:cs="Times New Roman"/>
          <w:b/>
          <w:bCs/>
          <w:sz w:val="24"/>
          <w:szCs w:val="24"/>
        </w:rPr>
        <w:t>System Flow Diagram</w:t>
      </w:r>
    </w:p>
    <w:p w14:paraId="2EA07171" w14:textId="77777777" w:rsidR="00F171EA" w:rsidRPr="0025294C" w:rsidRDefault="00F171EA" w:rsidP="00F171EA">
      <w:pPr>
        <w:spacing w:line="360" w:lineRule="auto"/>
        <w:jc w:val="both"/>
        <w:rPr>
          <w:rFonts w:ascii="Times New Roman" w:hAnsi="Times New Roman" w:cs="Times New Roman"/>
          <w:sz w:val="20"/>
          <w:szCs w:val="20"/>
        </w:rPr>
      </w:pPr>
      <w:r w:rsidRPr="0025294C">
        <w:rPr>
          <w:rFonts w:ascii="Times New Roman" w:hAnsi="Times New Roman" w:cs="Times New Roman"/>
          <w:sz w:val="20"/>
          <w:szCs w:val="20"/>
        </w:rPr>
        <w:t>The system flow that illustrates the sequential communication between the external API, backend server, and user interface is shown below:</w:t>
      </w:r>
    </w:p>
    <w:p w14:paraId="2733F3A9" w14:textId="6964111D" w:rsidR="0030385C" w:rsidRPr="00E458B8" w:rsidRDefault="00F171EA" w:rsidP="00E458B8">
      <w:pPr>
        <w:spacing w:line="360" w:lineRule="auto"/>
        <w:jc w:val="center"/>
        <w:rPr>
          <w:rFonts w:ascii="Times New Roman" w:hAnsi="Times New Roman" w:cs="Times New Roman"/>
          <w:sz w:val="24"/>
          <w:szCs w:val="24"/>
        </w:rPr>
      </w:pPr>
      <w:r>
        <w:rPr>
          <w:noProof/>
        </w:rPr>
        <w:drawing>
          <wp:inline distT="0" distB="0" distL="0" distR="0" wp14:anchorId="23275537" wp14:editId="3FD63F56">
            <wp:extent cx="2009429" cy="4851400"/>
            <wp:effectExtent l="0" t="0" r="0" b="6350"/>
            <wp:docPr id="957943754" name="Picture 2" descr="A diagram of a data fl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7943754" name="Picture 2" descr="A diagram of a data flow&#10;&#10;AI-generated content may be incorrec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3098" cy="4884401"/>
                    </a:xfrm>
                    <a:prstGeom prst="rect">
                      <a:avLst/>
                    </a:prstGeom>
                    <a:noFill/>
                    <a:ln>
                      <a:noFill/>
                    </a:ln>
                  </pic:spPr>
                </pic:pic>
              </a:graphicData>
            </a:graphic>
          </wp:inline>
        </w:drawing>
      </w:r>
    </w:p>
    <w:p w14:paraId="2A689519" w14:textId="76DD4A13" w:rsidR="00DA52F4" w:rsidRPr="00025710" w:rsidRDefault="00025710" w:rsidP="00025710">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sidR="00DA52F4" w:rsidRPr="00025710">
        <w:rPr>
          <w:rFonts w:ascii="Times New Roman" w:hAnsi="Times New Roman" w:cs="Times New Roman"/>
          <w:b/>
          <w:bCs/>
          <w:color w:val="000000" w:themeColor="text1"/>
          <w:sz w:val="24"/>
          <w:szCs w:val="24"/>
        </w:rPr>
        <w:t>CONCLUSION</w:t>
      </w:r>
    </w:p>
    <w:p w14:paraId="114E6145" w14:textId="77777777" w:rsidR="00466D0C" w:rsidRPr="001E51F3" w:rsidRDefault="00466D0C" w:rsidP="00466D0C">
      <w:pPr>
        <w:pStyle w:val="ListParagraph"/>
        <w:spacing w:before="54" w:after="0" w:line="276" w:lineRule="auto"/>
        <w:ind w:left="360"/>
        <w:rPr>
          <w:rFonts w:ascii="Times New Roman" w:hAnsi="Times New Roman" w:cs="Times New Roman"/>
          <w:b/>
          <w:bCs/>
          <w:color w:val="000000" w:themeColor="text1"/>
          <w:sz w:val="24"/>
          <w:szCs w:val="24"/>
        </w:rPr>
      </w:pPr>
    </w:p>
    <w:p w14:paraId="536D663D" w14:textId="3784B229" w:rsidR="0025294C" w:rsidRDefault="00F171EA" w:rsidP="00F171EA">
      <w:pPr>
        <w:spacing w:line="360" w:lineRule="auto"/>
        <w:rPr>
          <w:rFonts w:ascii="Times New Roman" w:hAnsi="Times New Roman" w:cs="Times New Roman"/>
          <w:sz w:val="20"/>
          <w:szCs w:val="20"/>
        </w:rPr>
      </w:pPr>
      <w:r w:rsidRPr="00F171EA">
        <w:rPr>
          <w:rFonts w:ascii="Times New Roman" w:hAnsi="Times New Roman" w:cs="Times New Roman"/>
          <w:sz w:val="20"/>
          <w:szCs w:val="20"/>
        </w:rPr>
        <w:t xml:space="preserve">This study effectively illustrates how to use a full-stack web development methodology to build and implement </w:t>
      </w:r>
      <w:r w:rsidR="0025294C" w:rsidRPr="00F171EA">
        <w:rPr>
          <w:rFonts w:ascii="Times New Roman" w:hAnsi="Times New Roman" w:cs="Times New Roman"/>
          <w:sz w:val="20"/>
          <w:szCs w:val="20"/>
        </w:rPr>
        <w:t>real</w:t>
      </w:r>
      <w:r w:rsidRPr="00F171EA">
        <w:rPr>
          <w:rFonts w:ascii="Times New Roman" w:hAnsi="Times New Roman" w:cs="Times New Roman"/>
          <w:sz w:val="20"/>
          <w:szCs w:val="20"/>
        </w:rPr>
        <w:t xml:space="preserve">-time bitcoin to INR conversion mechanism.  With the help of Python and Flask for the backend and HTML, CSS, and JavaScript for the frontend, the system offers customers a responsive and user-friendly interface that can convert well-known cryptocurrencies into Indian rupees (INR) using real-time market data. </w:t>
      </w:r>
    </w:p>
    <w:p w14:paraId="0BAC3278" w14:textId="226FA96C" w:rsidR="00466D0C" w:rsidRDefault="00F171EA" w:rsidP="0030385C">
      <w:pPr>
        <w:spacing w:line="360" w:lineRule="auto"/>
        <w:rPr>
          <w:rFonts w:ascii="Times New Roman" w:hAnsi="Times New Roman" w:cs="Times New Roman"/>
          <w:sz w:val="20"/>
          <w:szCs w:val="20"/>
        </w:rPr>
      </w:pPr>
      <w:r w:rsidRPr="00F171EA">
        <w:rPr>
          <w:rFonts w:ascii="Times New Roman" w:hAnsi="Times New Roman" w:cs="Times New Roman"/>
          <w:sz w:val="20"/>
          <w:szCs w:val="20"/>
        </w:rPr>
        <w:t xml:space="preserve">While </w:t>
      </w:r>
      <w:r w:rsidR="0025294C" w:rsidRPr="00F171EA">
        <w:rPr>
          <w:rFonts w:ascii="Times New Roman" w:hAnsi="Times New Roman" w:cs="Times New Roman"/>
          <w:sz w:val="20"/>
          <w:szCs w:val="20"/>
        </w:rPr>
        <w:t>lightweight</w:t>
      </w:r>
      <w:r w:rsidRPr="00F171EA">
        <w:rPr>
          <w:rFonts w:ascii="Times New Roman" w:hAnsi="Times New Roman" w:cs="Times New Roman"/>
          <w:sz w:val="20"/>
          <w:szCs w:val="20"/>
        </w:rPr>
        <w:t xml:space="preserve"> architecture provides quick reaction times and effective performance, the incorporation of real-time API data guarantees excellent conversion accuracy.  Future improvements like multi-currency compatibility, historical price tracking, and user account features are also made possible by the modular design. All things considered, the system provides a straightforward yet effective tool for traders, investors, and the </w:t>
      </w:r>
      <w:proofErr w:type="gramStart"/>
      <w:r w:rsidRPr="00F171EA">
        <w:rPr>
          <w:rFonts w:ascii="Times New Roman" w:hAnsi="Times New Roman" w:cs="Times New Roman"/>
          <w:sz w:val="20"/>
          <w:szCs w:val="20"/>
        </w:rPr>
        <w:t>general public</w:t>
      </w:r>
      <w:proofErr w:type="gramEnd"/>
      <w:r w:rsidRPr="00F171EA">
        <w:rPr>
          <w:rFonts w:ascii="Times New Roman" w:hAnsi="Times New Roman" w:cs="Times New Roman"/>
          <w:sz w:val="20"/>
          <w:szCs w:val="20"/>
        </w:rPr>
        <w:t xml:space="preserve"> by bridging the gap between bitcoin data and end-user </w:t>
      </w:r>
      <w:r w:rsidR="0025294C" w:rsidRPr="00F171EA">
        <w:rPr>
          <w:rFonts w:ascii="Times New Roman" w:hAnsi="Times New Roman" w:cs="Times New Roman"/>
          <w:sz w:val="20"/>
          <w:szCs w:val="20"/>
        </w:rPr>
        <w:t>accessibility. All</w:t>
      </w:r>
      <w:r w:rsidRPr="00F171EA">
        <w:rPr>
          <w:rFonts w:ascii="Times New Roman" w:hAnsi="Times New Roman" w:cs="Times New Roman"/>
          <w:sz w:val="20"/>
          <w:szCs w:val="20"/>
        </w:rPr>
        <w:t xml:space="preserve"> things considered, the system provides a straightforward yet effective tool for traders, investors, and the general public by bridging the gap between bitcoin data and end-user accessibility.</w:t>
      </w:r>
    </w:p>
    <w:p w14:paraId="211EC2A5" w14:textId="77777777" w:rsidR="00E458B8" w:rsidRPr="0030385C" w:rsidRDefault="00E458B8" w:rsidP="0030385C">
      <w:pPr>
        <w:spacing w:line="360" w:lineRule="auto"/>
        <w:rPr>
          <w:rFonts w:ascii="Times New Roman" w:hAnsi="Times New Roman" w:cs="Times New Roman"/>
          <w:sz w:val="20"/>
          <w:szCs w:val="20"/>
        </w:rPr>
      </w:pPr>
    </w:p>
    <w:p w14:paraId="5100C836" w14:textId="77777777" w:rsidR="00E458B8" w:rsidRDefault="00E458B8" w:rsidP="001E51F3">
      <w:pPr>
        <w:spacing w:before="54" w:after="0" w:line="276" w:lineRule="auto"/>
        <w:rPr>
          <w:rFonts w:ascii="Times New Roman" w:hAnsi="Times New Roman" w:cs="Times New Roman"/>
          <w:b/>
          <w:bCs/>
          <w:color w:val="000000" w:themeColor="text1"/>
          <w:sz w:val="24"/>
          <w:szCs w:val="24"/>
        </w:rPr>
      </w:pPr>
    </w:p>
    <w:p w14:paraId="6F4DE663" w14:textId="3EF17ACC" w:rsidR="00466D0C"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ACKNOWLEDGEMENTS </w:t>
      </w:r>
    </w:p>
    <w:p w14:paraId="7EF54F7B" w14:textId="0DF6D47B" w:rsidR="00E458B8"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The authors can acknowledge professor, friend or family member who help in research work in this section.</w:t>
      </w:r>
    </w:p>
    <w:p w14:paraId="7525BD61" w14:textId="77777777" w:rsidR="00025710" w:rsidRPr="001E51F3" w:rsidRDefault="00025710" w:rsidP="009F6540">
      <w:pPr>
        <w:spacing w:before="54" w:after="0" w:line="276" w:lineRule="auto"/>
        <w:jc w:val="both"/>
        <w:rPr>
          <w:rFonts w:ascii="Times New Roman" w:hAnsi="Times New Roman" w:cs="Times New Roman"/>
          <w:color w:val="000000" w:themeColor="text1"/>
          <w:sz w:val="20"/>
          <w:szCs w:val="20"/>
        </w:rPr>
      </w:pPr>
    </w:p>
    <w:p w14:paraId="24B2CD4B" w14:textId="1C0EF3F2" w:rsidR="00DA52F4" w:rsidRPr="00025710" w:rsidRDefault="00025710" w:rsidP="00025710">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6. </w:t>
      </w:r>
      <w:r w:rsidR="00DA52F4" w:rsidRPr="00025710">
        <w:rPr>
          <w:rFonts w:ascii="Times New Roman" w:hAnsi="Times New Roman" w:cs="Times New Roman"/>
          <w:b/>
          <w:bCs/>
          <w:color w:val="000000" w:themeColor="text1"/>
          <w:sz w:val="24"/>
          <w:szCs w:val="24"/>
        </w:rPr>
        <w:t>REFERENCES</w:t>
      </w:r>
    </w:p>
    <w:p w14:paraId="45A1859C" w14:textId="31234509" w:rsidR="00191DE4" w:rsidRPr="00AD5448" w:rsidRDefault="00191DE4" w:rsidP="00191DE4">
      <w:pPr>
        <w:spacing w:before="100" w:beforeAutospacing="1" w:after="100" w:afterAutospacing="1" w:line="360" w:lineRule="auto"/>
        <w:rPr>
          <w:sz w:val="20"/>
          <w:szCs w:val="20"/>
        </w:rPr>
      </w:pPr>
      <w:r w:rsidRPr="00AD5448">
        <w:rPr>
          <w:sz w:val="20"/>
          <w:szCs w:val="20"/>
        </w:rPr>
        <w:t>[1] N. Tripathy, S. K. Balabantaray, S. Parida, and S. K. Nayak, “Application of Artificial Neural Networks in Cryptocurrency Conversion Systems,” Int. J. Recent Innov. Trends Comput. Commun., vol. 2, no. 3, 2014.</w:t>
      </w:r>
    </w:p>
    <w:p w14:paraId="7EB12935" w14:textId="311C2F81" w:rsidR="00191DE4" w:rsidRPr="00AD5448" w:rsidRDefault="00191DE4" w:rsidP="00191DE4">
      <w:pPr>
        <w:spacing w:before="100" w:beforeAutospacing="1" w:after="100" w:afterAutospacing="1" w:line="360" w:lineRule="auto"/>
        <w:rPr>
          <w:sz w:val="20"/>
          <w:szCs w:val="20"/>
        </w:rPr>
      </w:pPr>
      <w:r w:rsidRPr="00AD5448">
        <w:rPr>
          <w:sz w:val="20"/>
          <w:szCs w:val="20"/>
        </w:rPr>
        <w:t>[2] S. B. Maind and P. Wankar, “Artificial Neural Networks for Predicting Cryptocurrency Exchange Rates,” Int. J. Recent Innov. Trends Comput. Commun., vol. 2, no. 1, 2014.</w:t>
      </w:r>
    </w:p>
    <w:p w14:paraId="65D03B6D" w14:textId="21573B69" w:rsidR="00191DE4" w:rsidRPr="00AD5448" w:rsidRDefault="00191DE4" w:rsidP="00191DE4">
      <w:pPr>
        <w:spacing w:before="100" w:beforeAutospacing="1" w:after="100" w:afterAutospacing="1" w:line="360" w:lineRule="auto"/>
        <w:rPr>
          <w:sz w:val="20"/>
          <w:szCs w:val="20"/>
        </w:rPr>
      </w:pPr>
      <w:r w:rsidRPr="00AD5448">
        <w:rPr>
          <w:sz w:val="20"/>
          <w:szCs w:val="20"/>
        </w:rPr>
        <w:t>[3] N. Tripathy, S. Hota, S. Prusty, and S. K. Nayak, “Deep Learning Techniques for Bitcoin to INR Forecasting,” in Proc. Int. Conf. Adv. Power, Signal, Inf. Technol. (APSIT), 2023, pp. 639–644.</w:t>
      </w:r>
    </w:p>
    <w:p w14:paraId="7CFDE67E" w14:textId="2A8EF2ED" w:rsidR="00191DE4" w:rsidRPr="00AD5448" w:rsidRDefault="00191DE4" w:rsidP="00191DE4">
      <w:pPr>
        <w:spacing w:before="100" w:beforeAutospacing="1" w:after="100" w:afterAutospacing="1" w:line="360" w:lineRule="auto"/>
        <w:rPr>
          <w:sz w:val="20"/>
          <w:szCs w:val="20"/>
        </w:rPr>
      </w:pPr>
      <w:r w:rsidRPr="00AD5448">
        <w:rPr>
          <w:sz w:val="20"/>
          <w:szCs w:val="20"/>
        </w:rPr>
        <w:t>[4] R. A. Sarker and I. Kamruzzaman, “Prediction of Bitcoin Exchange Rates Using Artificial Neural Networks,” in Proc. Int. Conf. Financial Eng., 2010.</w:t>
      </w:r>
    </w:p>
    <w:p w14:paraId="5E7A87F4" w14:textId="490A4863" w:rsidR="00191DE4" w:rsidRPr="00AD5448" w:rsidRDefault="00191DE4" w:rsidP="00191DE4">
      <w:pPr>
        <w:spacing w:before="100" w:beforeAutospacing="1" w:after="100" w:afterAutospacing="1" w:line="360" w:lineRule="auto"/>
        <w:rPr>
          <w:sz w:val="20"/>
          <w:szCs w:val="20"/>
        </w:rPr>
      </w:pPr>
      <w:r w:rsidRPr="00AD5448">
        <w:rPr>
          <w:sz w:val="20"/>
          <w:szCs w:val="20"/>
        </w:rPr>
        <w:t>[5] A. Pati, M. Parhi, and B. K. Pattanayak, “Crypto-Health: A Blockchain-Enabled Financial Risk Prediction Model,” Int. J. Financial Technol. Informatics, vol. 14, no. 6, pp. 564–577, 2022.</w:t>
      </w:r>
    </w:p>
    <w:p w14:paraId="40EFF21F" w14:textId="1DBE85E4" w:rsidR="00911ACD" w:rsidRPr="00AD5448" w:rsidRDefault="00191DE4" w:rsidP="00191DE4">
      <w:pPr>
        <w:spacing w:before="100" w:beforeAutospacing="1" w:after="100" w:afterAutospacing="1" w:line="360" w:lineRule="auto"/>
        <w:rPr>
          <w:sz w:val="20"/>
          <w:szCs w:val="20"/>
        </w:rPr>
      </w:pPr>
      <w:r w:rsidRPr="00AD5448">
        <w:rPr>
          <w:sz w:val="20"/>
          <w:szCs w:val="20"/>
        </w:rPr>
        <w:t>[6] N. Tripathy, S. Parida, and S. K. Nayak, “Bitcoin Price Prediction Using GRU-LSTM Hybrid Deep Learning Models,” Int. J. Comput. Commun. Technol., vol. 9, no. 1, 2023.</w:t>
      </w:r>
    </w:p>
    <w:sectPr w:rsidR="00911ACD" w:rsidRPr="00AD5448" w:rsidSect="005F717A">
      <w:headerReference w:type="default" r:id="rId9"/>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059513" w14:textId="77777777" w:rsidR="00C00AA1" w:rsidRDefault="00C00AA1" w:rsidP="00C556D7">
      <w:pPr>
        <w:spacing w:after="0" w:line="240" w:lineRule="auto"/>
      </w:pPr>
      <w:r>
        <w:separator/>
      </w:r>
    </w:p>
  </w:endnote>
  <w:endnote w:type="continuationSeparator" w:id="0">
    <w:p w14:paraId="7483058A" w14:textId="77777777" w:rsidR="00C00AA1" w:rsidRDefault="00C00AA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334FD9" w14:textId="77777777" w:rsidR="00C00AA1" w:rsidRDefault="00C00AA1" w:rsidP="00C556D7">
      <w:pPr>
        <w:spacing w:after="0" w:line="240" w:lineRule="auto"/>
      </w:pPr>
      <w:r>
        <w:separator/>
      </w:r>
    </w:p>
  </w:footnote>
  <w:footnote w:type="continuationSeparator" w:id="0">
    <w:p w14:paraId="5DCBF930" w14:textId="77777777" w:rsidR="00C00AA1" w:rsidRDefault="00C00AA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4597A"/>
    <w:multiLevelType w:val="hybridMultilevel"/>
    <w:tmpl w:val="EE8AA7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A35C8"/>
    <w:multiLevelType w:val="hybridMultilevel"/>
    <w:tmpl w:val="AFC810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13B1D29"/>
    <w:multiLevelType w:val="hybridMultilevel"/>
    <w:tmpl w:val="E9D6562C"/>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6DE49F4"/>
    <w:multiLevelType w:val="hybridMultilevel"/>
    <w:tmpl w:val="8E829CE2"/>
    <w:lvl w:ilvl="0" w:tplc="2CE6C020">
      <w:start w:val="4"/>
      <w:numFmt w:val="decimal"/>
      <w:lvlText w:val="%1."/>
      <w:lvlJc w:val="left"/>
      <w:pPr>
        <w:ind w:left="720" w:hanging="360"/>
      </w:pPr>
      <w:rPr>
        <w:rFonts w:hint="default"/>
        <w:b/>
        <w:bCs w:val="0"/>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8591B49"/>
    <w:multiLevelType w:val="hybridMultilevel"/>
    <w:tmpl w:val="6066AD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D4365"/>
    <w:multiLevelType w:val="hybridMultilevel"/>
    <w:tmpl w:val="A0B60D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E354F1"/>
    <w:multiLevelType w:val="hybridMultilevel"/>
    <w:tmpl w:val="D0528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A095BF7"/>
    <w:multiLevelType w:val="hybridMultilevel"/>
    <w:tmpl w:val="416E7780"/>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D9153B0"/>
    <w:multiLevelType w:val="hybridMultilevel"/>
    <w:tmpl w:val="C9CAF9E8"/>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112976"/>
    <w:multiLevelType w:val="hybridMultilevel"/>
    <w:tmpl w:val="4FA264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DB4185"/>
    <w:multiLevelType w:val="hybridMultilevel"/>
    <w:tmpl w:val="BF4C50B4"/>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0796392">
    <w:abstractNumId w:val="13"/>
  </w:num>
  <w:num w:numId="2" w16cid:durableId="790048988">
    <w:abstractNumId w:val="6"/>
  </w:num>
  <w:num w:numId="3" w16cid:durableId="1993635357">
    <w:abstractNumId w:val="17"/>
  </w:num>
  <w:num w:numId="4" w16cid:durableId="1479104421">
    <w:abstractNumId w:val="19"/>
  </w:num>
  <w:num w:numId="5" w16cid:durableId="1066758610">
    <w:abstractNumId w:val="10"/>
  </w:num>
  <w:num w:numId="6" w16cid:durableId="590088686">
    <w:abstractNumId w:val="22"/>
  </w:num>
  <w:num w:numId="7" w16cid:durableId="924848298">
    <w:abstractNumId w:val="2"/>
  </w:num>
  <w:num w:numId="8" w16cid:durableId="781143302">
    <w:abstractNumId w:val="30"/>
  </w:num>
  <w:num w:numId="9" w16cid:durableId="851842906">
    <w:abstractNumId w:val="0"/>
  </w:num>
  <w:num w:numId="10" w16cid:durableId="350229811">
    <w:abstractNumId w:val="5"/>
  </w:num>
  <w:num w:numId="11" w16cid:durableId="2128309775">
    <w:abstractNumId w:val="27"/>
  </w:num>
  <w:num w:numId="12" w16cid:durableId="350029887">
    <w:abstractNumId w:val="21"/>
  </w:num>
  <w:num w:numId="13" w16cid:durableId="591670422">
    <w:abstractNumId w:val="16"/>
  </w:num>
  <w:num w:numId="14" w16cid:durableId="532691435">
    <w:abstractNumId w:val="4"/>
  </w:num>
  <w:num w:numId="15" w16cid:durableId="1268083021">
    <w:abstractNumId w:val="24"/>
  </w:num>
  <w:num w:numId="16" w16cid:durableId="1447193248">
    <w:abstractNumId w:val="14"/>
  </w:num>
  <w:num w:numId="17" w16cid:durableId="843742299">
    <w:abstractNumId w:val="20"/>
  </w:num>
  <w:num w:numId="18" w16cid:durableId="110824490">
    <w:abstractNumId w:val="3"/>
  </w:num>
  <w:num w:numId="19" w16cid:durableId="1376078544">
    <w:abstractNumId w:val="29"/>
  </w:num>
  <w:num w:numId="20" w16cid:durableId="888303389">
    <w:abstractNumId w:val="7"/>
  </w:num>
  <w:num w:numId="21" w16cid:durableId="164125617">
    <w:abstractNumId w:val="23"/>
  </w:num>
  <w:num w:numId="22" w16cid:durableId="1218710953">
    <w:abstractNumId w:val="12"/>
  </w:num>
  <w:num w:numId="23" w16cid:durableId="105740161">
    <w:abstractNumId w:val="15"/>
  </w:num>
  <w:num w:numId="24" w16cid:durableId="1166244527">
    <w:abstractNumId w:val="18"/>
  </w:num>
  <w:num w:numId="25" w16cid:durableId="1280723000">
    <w:abstractNumId w:val="8"/>
  </w:num>
  <w:num w:numId="26" w16cid:durableId="1197232483">
    <w:abstractNumId w:val="1"/>
  </w:num>
  <w:num w:numId="27" w16cid:durableId="1470972352">
    <w:abstractNumId w:val="28"/>
  </w:num>
  <w:num w:numId="28" w16cid:durableId="2013600137">
    <w:abstractNumId w:val="26"/>
  </w:num>
  <w:num w:numId="29" w16cid:durableId="604581389">
    <w:abstractNumId w:val="31"/>
  </w:num>
  <w:num w:numId="30" w16cid:durableId="413092008">
    <w:abstractNumId w:val="11"/>
  </w:num>
  <w:num w:numId="31" w16cid:durableId="1257522564">
    <w:abstractNumId w:val="25"/>
  </w:num>
  <w:num w:numId="32" w16cid:durableId="6903724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25710"/>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91DE4"/>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5294C"/>
    <w:rsid w:val="002650CA"/>
    <w:rsid w:val="00273038"/>
    <w:rsid w:val="002A579C"/>
    <w:rsid w:val="002E72CF"/>
    <w:rsid w:val="002F3187"/>
    <w:rsid w:val="002F43A5"/>
    <w:rsid w:val="0030385C"/>
    <w:rsid w:val="003265E6"/>
    <w:rsid w:val="00350F8D"/>
    <w:rsid w:val="00353BC2"/>
    <w:rsid w:val="00361C3F"/>
    <w:rsid w:val="003656D1"/>
    <w:rsid w:val="00392E5A"/>
    <w:rsid w:val="003A3AED"/>
    <w:rsid w:val="003B13EB"/>
    <w:rsid w:val="003B34DD"/>
    <w:rsid w:val="003C26BA"/>
    <w:rsid w:val="003C3221"/>
    <w:rsid w:val="003C4071"/>
    <w:rsid w:val="003C6D94"/>
    <w:rsid w:val="003D2120"/>
    <w:rsid w:val="003E2ECA"/>
    <w:rsid w:val="003E49D7"/>
    <w:rsid w:val="003E7930"/>
    <w:rsid w:val="003F6F2B"/>
    <w:rsid w:val="004161D7"/>
    <w:rsid w:val="0044570C"/>
    <w:rsid w:val="00446FEA"/>
    <w:rsid w:val="00450069"/>
    <w:rsid w:val="004623B5"/>
    <w:rsid w:val="00463EF1"/>
    <w:rsid w:val="00466D0C"/>
    <w:rsid w:val="004808B7"/>
    <w:rsid w:val="0048549C"/>
    <w:rsid w:val="004960D6"/>
    <w:rsid w:val="00496A8A"/>
    <w:rsid w:val="004A26D4"/>
    <w:rsid w:val="004A52B3"/>
    <w:rsid w:val="004B0E1D"/>
    <w:rsid w:val="004D5813"/>
    <w:rsid w:val="004D5DC8"/>
    <w:rsid w:val="004D5FF5"/>
    <w:rsid w:val="004F3AF9"/>
    <w:rsid w:val="00505045"/>
    <w:rsid w:val="005165E7"/>
    <w:rsid w:val="00524B78"/>
    <w:rsid w:val="005256A9"/>
    <w:rsid w:val="00526DDB"/>
    <w:rsid w:val="005338E6"/>
    <w:rsid w:val="00535548"/>
    <w:rsid w:val="00557B92"/>
    <w:rsid w:val="005A48C2"/>
    <w:rsid w:val="005B3887"/>
    <w:rsid w:val="005B73A4"/>
    <w:rsid w:val="005C1D19"/>
    <w:rsid w:val="005D265F"/>
    <w:rsid w:val="005E4656"/>
    <w:rsid w:val="005F717A"/>
    <w:rsid w:val="006110CA"/>
    <w:rsid w:val="00616951"/>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47D4C"/>
    <w:rsid w:val="00A61FC8"/>
    <w:rsid w:val="00A66F99"/>
    <w:rsid w:val="00A71E07"/>
    <w:rsid w:val="00A730E3"/>
    <w:rsid w:val="00A846B7"/>
    <w:rsid w:val="00A921E2"/>
    <w:rsid w:val="00A95514"/>
    <w:rsid w:val="00AA1805"/>
    <w:rsid w:val="00AB1E91"/>
    <w:rsid w:val="00AC095F"/>
    <w:rsid w:val="00AD11A2"/>
    <w:rsid w:val="00AD52FF"/>
    <w:rsid w:val="00AD5448"/>
    <w:rsid w:val="00AD55FF"/>
    <w:rsid w:val="00B0156E"/>
    <w:rsid w:val="00B07F98"/>
    <w:rsid w:val="00B108D9"/>
    <w:rsid w:val="00B127F4"/>
    <w:rsid w:val="00B17F4E"/>
    <w:rsid w:val="00B21E66"/>
    <w:rsid w:val="00B60F30"/>
    <w:rsid w:val="00B71A47"/>
    <w:rsid w:val="00B76621"/>
    <w:rsid w:val="00B82E3B"/>
    <w:rsid w:val="00BA6D24"/>
    <w:rsid w:val="00BC087A"/>
    <w:rsid w:val="00BC37A0"/>
    <w:rsid w:val="00BD0DF3"/>
    <w:rsid w:val="00BE5B25"/>
    <w:rsid w:val="00C00AA1"/>
    <w:rsid w:val="00C13545"/>
    <w:rsid w:val="00C20B7A"/>
    <w:rsid w:val="00C35F1D"/>
    <w:rsid w:val="00C378A3"/>
    <w:rsid w:val="00C43197"/>
    <w:rsid w:val="00C4768C"/>
    <w:rsid w:val="00C556D7"/>
    <w:rsid w:val="00C56420"/>
    <w:rsid w:val="00C5653F"/>
    <w:rsid w:val="00C80495"/>
    <w:rsid w:val="00C8572B"/>
    <w:rsid w:val="00C87AD7"/>
    <w:rsid w:val="00C87DAA"/>
    <w:rsid w:val="00C9394F"/>
    <w:rsid w:val="00CA0B60"/>
    <w:rsid w:val="00CA6977"/>
    <w:rsid w:val="00CB06CA"/>
    <w:rsid w:val="00CD7165"/>
    <w:rsid w:val="00CE4576"/>
    <w:rsid w:val="00CE4A54"/>
    <w:rsid w:val="00CE5A19"/>
    <w:rsid w:val="00D25854"/>
    <w:rsid w:val="00D3084A"/>
    <w:rsid w:val="00D32559"/>
    <w:rsid w:val="00D74DDA"/>
    <w:rsid w:val="00DA0F1B"/>
    <w:rsid w:val="00DA52F4"/>
    <w:rsid w:val="00DD6B36"/>
    <w:rsid w:val="00DD7C7C"/>
    <w:rsid w:val="00DE68FE"/>
    <w:rsid w:val="00DF201E"/>
    <w:rsid w:val="00DF317B"/>
    <w:rsid w:val="00DF6FFA"/>
    <w:rsid w:val="00E03AB8"/>
    <w:rsid w:val="00E058D9"/>
    <w:rsid w:val="00E26448"/>
    <w:rsid w:val="00E26687"/>
    <w:rsid w:val="00E34078"/>
    <w:rsid w:val="00E35FB6"/>
    <w:rsid w:val="00E458B8"/>
    <w:rsid w:val="00E71348"/>
    <w:rsid w:val="00E73492"/>
    <w:rsid w:val="00E81599"/>
    <w:rsid w:val="00E82016"/>
    <w:rsid w:val="00EA3C63"/>
    <w:rsid w:val="00EA6189"/>
    <w:rsid w:val="00EB0728"/>
    <w:rsid w:val="00EB432A"/>
    <w:rsid w:val="00EB588E"/>
    <w:rsid w:val="00EE1166"/>
    <w:rsid w:val="00EE526E"/>
    <w:rsid w:val="00F01E52"/>
    <w:rsid w:val="00F0545A"/>
    <w:rsid w:val="00F141E8"/>
    <w:rsid w:val="00F14345"/>
    <w:rsid w:val="00F14F23"/>
    <w:rsid w:val="00F171EA"/>
    <w:rsid w:val="00F21C38"/>
    <w:rsid w:val="00F42C71"/>
    <w:rsid w:val="00F43ABE"/>
    <w:rsid w:val="00F62C11"/>
    <w:rsid w:val="00F65276"/>
    <w:rsid w:val="00FB2668"/>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71EA"/>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Emphasis">
    <w:name w:val="Emphasis"/>
    <w:basedOn w:val="DefaultParagraphFont"/>
    <w:uiPriority w:val="20"/>
    <w:qFormat/>
    <w:rsid w:val="00A47D4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12168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1468</Words>
  <Characters>8369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Siddhey Raut</cp:lastModifiedBy>
  <cp:revision>2</cp:revision>
  <cp:lastPrinted>2021-02-22T14:39:00Z</cp:lastPrinted>
  <dcterms:created xsi:type="dcterms:W3CDTF">2025-04-21T16:39:00Z</dcterms:created>
  <dcterms:modified xsi:type="dcterms:W3CDTF">2025-04-21T16:39:00Z</dcterms:modified>
</cp:coreProperties>
</file>