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93B55" w14:textId="4F41CC14" w:rsidR="00E54F03" w:rsidRPr="00E54F03" w:rsidRDefault="00E54F03">
      <w:pPr>
        <w:rPr>
          <w:b/>
          <w:bCs/>
          <w:i/>
          <w:iCs/>
        </w:rPr>
      </w:pPr>
      <w:r w:rsidRPr="00E54F03">
        <w:rPr>
          <w:b/>
          <w:bCs/>
          <w:i/>
          <w:iCs/>
        </w:rPr>
        <w:t>Reimbursement of Tax Benefits to Central Government Employees</w:t>
      </w:r>
    </w:p>
    <w:p w14:paraId="6515F887" w14:textId="77777777" w:rsidR="00E54F03" w:rsidRDefault="00E54F03"/>
    <w:p w14:paraId="16EC4C48" w14:textId="77777777" w:rsidR="00E54F03" w:rsidRDefault="00E54F03">
      <w:proofErr w:type="spellStart"/>
      <w:r>
        <w:t>Brundha</w:t>
      </w:r>
      <w:proofErr w:type="spellEnd"/>
      <w:r>
        <w:t xml:space="preserve"> M </w:t>
      </w:r>
    </w:p>
    <w:p w14:paraId="02371597" w14:textId="21E8DC50" w:rsidR="00E54F03" w:rsidRDefault="00E54F03">
      <w:hyperlink r:id="rId5" w:history="1">
        <w:r w:rsidRPr="00450C6D">
          <w:rPr>
            <w:rStyle w:val="Hyperlink"/>
          </w:rPr>
          <w:t>Brundha2343@gmail.com</w:t>
        </w:r>
      </w:hyperlink>
    </w:p>
    <w:p w14:paraId="1643F483" w14:textId="77777777" w:rsidR="00E54F03" w:rsidRDefault="00E54F03">
      <w:r>
        <w:t>24mcom10</w:t>
      </w:r>
    </w:p>
    <w:p w14:paraId="4807F0FA" w14:textId="77777777" w:rsidR="00E54F03" w:rsidRDefault="00E54F03"/>
    <w:p w14:paraId="73B477D1" w14:textId="7F60BF75" w:rsidR="00E54F03" w:rsidRPr="00D73862" w:rsidRDefault="00E54F03">
      <w:pPr>
        <w:rPr>
          <w:b/>
          <w:bCs/>
        </w:rPr>
      </w:pPr>
      <w:r>
        <w:t xml:space="preserve"> </w:t>
      </w:r>
      <w:r w:rsidRPr="00D73862">
        <w:rPr>
          <w:b/>
          <w:bCs/>
        </w:rPr>
        <w:t>Abstract</w:t>
      </w:r>
    </w:p>
    <w:p w14:paraId="6D657453" w14:textId="77777777" w:rsidR="00E54F03" w:rsidRDefault="00E54F03">
      <w:r>
        <w:t xml:space="preserve">This paper explores the policy framework, implementation mechanisms, and impact of reimbursement of tax benefits to central government employees in India. The study delves into various tax benefits available, </w:t>
      </w:r>
      <w:proofErr w:type="spellStart"/>
      <w:r>
        <w:t>analyzes</w:t>
      </w:r>
      <w:proofErr w:type="spellEnd"/>
      <w:r>
        <w:t xml:space="preserve"> their reimbursement mechanisms, and evaluates the fiscal implications and administrative efficiency of the system. Recommendations for improving transparency and streamlining the reimbursement process are also provided.</w:t>
      </w:r>
    </w:p>
    <w:p w14:paraId="682C8777" w14:textId="77777777" w:rsidR="00E54F03" w:rsidRDefault="00E54F03"/>
    <w:p w14:paraId="0F55CF0D" w14:textId="284FCDA2" w:rsidR="00E54F03" w:rsidRPr="00D73862" w:rsidRDefault="00E54F03">
      <w:pPr>
        <w:rPr>
          <w:b/>
          <w:bCs/>
        </w:rPr>
      </w:pPr>
      <w:r>
        <w:t xml:space="preserve"> </w:t>
      </w:r>
      <w:r w:rsidRPr="00D73862">
        <w:rPr>
          <w:b/>
          <w:bCs/>
        </w:rPr>
        <w:t>Introduction</w:t>
      </w:r>
    </w:p>
    <w:p w14:paraId="74F4C064" w14:textId="72CDF571" w:rsidR="00E54F03" w:rsidRDefault="00BA650B">
      <w:r>
        <w:t xml:space="preserve">The </w:t>
      </w:r>
      <w:r w:rsidR="000C34B9">
        <w:t>Indian</w:t>
      </w:r>
      <w:r>
        <w:t xml:space="preserve"> central governments employs millions of individuals across various ministries and department </w:t>
      </w:r>
      <w:r w:rsidR="000C34B9">
        <w:t xml:space="preserve"> </w:t>
      </w:r>
    </w:p>
    <w:p w14:paraId="5FA58636" w14:textId="3A946486" w:rsidR="000C34B9" w:rsidRDefault="000C34B9">
      <w:r>
        <w:t xml:space="preserve">To attract and retain talents </w:t>
      </w:r>
      <w:r w:rsidR="009B04D6">
        <w:t xml:space="preserve">the government provides numerous benefits </w:t>
      </w:r>
      <w:r w:rsidR="00BB5C7E">
        <w:t xml:space="preserve"> includes tax concession and reimbursement this paper focus on the </w:t>
      </w:r>
      <w:r w:rsidR="007F3E38">
        <w:t xml:space="preserve">tax benefits provide to central </w:t>
      </w:r>
      <w:r w:rsidR="007D5AA8">
        <w:t xml:space="preserve">government employee evaluating there effectiveness </w:t>
      </w:r>
      <w:r w:rsidR="008D151B">
        <w:t xml:space="preserve">and area for improvement </w:t>
      </w:r>
    </w:p>
    <w:p w14:paraId="014BDF4B" w14:textId="77777777" w:rsidR="008D151B" w:rsidRDefault="008D151B"/>
    <w:p w14:paraId="6C85A6B9" w14:textId="5270A126" w:rsidR="00E54F03" w:rsidRDefault="00E54F03">
      <w:pPr>
        <w:rPr>
          <w:b/>
          <w:bCs/>
        </w:rPr>
      </w:pPr>
      <w:r w:rsidRPr="000E5AEE">
        <w:rPr>
          <w:b/>
          <w:bCs/>
        </w:rPr>
        <w:t xml:space="preserve"> Tax Benefits for Central Government Employees</w:t>
      </w:r>
    </w:p>
    <w:p w14:paraId="30E0E9D0" w14:textId="77777777" w:rsidR="000E5AEE" w:rsidRPr="000E5AEE" w:rsidRDefault="000E5AEE">
      <w:pPr>
        <w:rPr>
          <w:b/>
          <w:bCs/>
        </w:rPr>
      </w:pPr>
    </w:p>
    <w:p w14:paraId="5E5A04B6" w14:textId="4EDB64E1" w:rsidR="00E54F03" w:rsidRDefault="00E54F03">
      <w:r>
        <w:t xml:space="preserve"> Employees are entitled to several tax benefits under the Income Tax Act, 1961. These include:</w:t>
      </w:r>
    </w:p>
    <w:p w14:paraId="3E739D8C" w14:textId="44B39744" w:rsidR="00E54F03" w:rsidRDefault="00E54F03">
      <w:r>
        <w:t>House Rent Allowance (HRA)</w:t>
      </w:r>
    </w:p>
    <w:p w14:paraId="746FDF1F" w14:textId="0D0327FC" w:rsidR="00E54F03" w:rsidRDefault="00E54F03">
      <w:r>
        <w:t>Leave Travel Concession (LTC)</w:t>
      </w:r>
    </w:p>
    <w:p w14:paraId="02CF8B3F" w14:textId="1E0C94F5" w:rsidR="00E54F03" w:rsidRDefault="00E54F03">
      <w:r>
        <w:t>Medical reimbursement</w:t>
      </w:r>
    </w:p>
    <w:p w14:paraId="6F1DA169" w14:textId="63BB4435" w:rsidR="00E54F03" w:rsidRDefault="00E54F03">
      <w:r>
        <w:t xml:space="preserve"> Children Education Allowance</w:t>
      </w:r>
    </w:p>
    <w:p w14:paraId="5EC63BD2" w14:textId="63074045" w:rsidR="00E54F03" w:rsidRDefault="00E54F03">
      <w:r>
        <w:t xml:space="preserve">Standard deductions and exemptions under various </w:t>
      </w:r>
      <w:r w:rsidR="004743E4">
        <w:t xml:space="preserve">section </w:t>
      </w:r>
      <w:r>
        <w:t xml:space="preserve"> (e.g., 80C, 10(14), etc.)</w:t>
      </w:r>
    </w:p>
    <w:p w14:paraId="75F1CFA9" w14:textId="77777777" w:rsidR="00E54F03" w:rsidRDefault="00E54F03"/>
    <w:p w14:paraId="58B88792" w14:textId="3EC444EB" w:rsidR="00E54F03" w:rsidRPr="004743E4" w:rsidRDefault="00E54F03">
      <w:pPr>
        <w:rPr>
          <w:b/>
          <w:bCs/>
        </w:rPr>
      </w:pPr>
      <w:r>
        <w:t xml:space="preserve"> </w:t>
      </w:r>
      <w:r w:rsidRPr="004743E4">
        <w:rPr>
          <w:b/>
          <w:bCs/>
        </w:rPr>
        <w:t xml:space="preserve">Reimbursement Mechanisms </w:t>
      </w:r>
    </w:p>
    <w:p w14:paraId="19AD8F0F" w14:textId="77777777" w:rsidR="004743E4" w:rsidRDefault="00E54F03">
      <w:r>
        <w:t>The reimbursement of these tax benefits involves specific procedures. Employees must submit requisite documents and claims through their administrative offices. These are then verified and processed for reimbursement</w:t>
      </w:r>
    </w:p>
    <w:p w14:paraId="3A35CB93" w14:textId="3255F30A" w:rsidR="00E54F03" w:rsidRPr="004743E4" w:rsidRDefault="00E54F03">
      <w:pPr>
        <w:rPr>
          <w:u w:val="single"/>
        </w:rPr>
      </w:pPr>
      <w:r>
        <w:t xml:space="preserve"> </w:t>
      </w:r>
      <w:r w:rsidRPr="004743E4">
        <w:rPr>
          <w:u w:val="single"/>
        </w:rPr>
        <w:t>For example</w:t>
      </w:r>
    </w:p>
    <w:p w14:paraId="3CCF9095" w14:textId="26599024" w:rsidR="00E54F03" w:rsidRDefault="00E54F03">
      <w:r>
        <w:t xml:space="preserve"> LTC claims require proof of travel and related expenses.</w:t>
      </w:r>
    </w:p>
    <w:p w14:paraId="01EA773A" w14:textId="4CFDB4B6" w:rsidR="00E54F03" w:rsidRDefault="00E54F03">
      <w:r>
        <w:t>Medical reimbursement involves submission of bills and prescriptions.</w:t>
      </w:r>
    </w:p>
    <w:p w14:paraId="1AECB068" w14:textId="7DB99A0A" w:rsidR="00E54F03" w:rsidRDefault="00E54F03">
      <w:r>
        <w:t>Education allowance claims are supported by school fee receipts.</w:t>
      </w:r>
    </w:p>
    <w:p w14:paraId="05385270" w14:textId="77777777" w:rsidR="00E54F03" w:rsidRDefault="00E54F03"/>
    <w:p w14:paraId="5CBF5632" w14:textId="59F66D18" w:rsidR="00E54F03" w:rsidRPr="00C430BA" w:rsidRDefault="00E54F03">
      <w:pPr>
        <w:rPr>
          <w:b/>
          <w:bCs/>
        </w:rPr>
      </w:pPr>
      <w:r>
        <w:t xml:space="preserve"> </w:t>
      </w:r>
      <w:r w:rsidRPr="00C430BA">
        <w:rPr>
          <w:b/>
          <w:bCs/>
        </w:rPr>
        <w:t>Policy Framework and Guidelines</w:t>
      </w:r>
    </w:p>
    <w:p w14:paraId="335AAF41" w14:textId="3DBDC9C2" w:rsidR="00E54F03" w:rsidRDefault="00E54F03">
      <w:r>
        <w:t>The Department of Personnel and Training  and Ministry of Finance periodically issue guidelines for the disbursement of reimbursements. Key features include:</w:t>
      </w:r>
    </w:p>
    <w:p w14:paraId="72ADA366" w14:textId="086E5931" w:rsidR="00E54F03" w:rsidRDefault="00811F63">
      <w:r>
        <w:t xml:space="preserve">.Annual claim limits </w:t>
      </w:r>
    </w:p>
    <w:p w14:paraId="1DC77FEB" w14:textId="2BFA9544" w:rsidR="00811F63" w:rsidRDefault="00811F63">
      <w:r>
        <w:t>.</w:t>
      </w:r>
      <w:r w:rsidR="002D0CFF">
        <w:t xml:space="preserve">Eligible family member </w:t>
      </w:r>
    </w:p>
    <w:p w14:paraId="0E15E3B1" w14:textId="3B5D3C7D" w:rsidR="002D0CFF" w:rsidRDefault="002D0CFF">
      <w:r>
        <w:t xml:space="preserve">.digital submission and </w:t>
      </w:r>
      <w:r w:rsidR="00C54618">
        <w:t xml:space="preserve">tracking </w:t>
      </w:r>
    </w:p>
    <w:p w14:paraId="5C8F3603" w14:textId="43BB41D6" w:rsidR="00C54618" w:rsidRDefault="00C54618">
      <w:r>
        <w:t>. Timeline for claim processing</w:t>
      </w:r>
    </w:p>
    <w:p w14:paraId="184DDC6B" w14:textId="77777777" w:rsidR="00C54618" w:rsidRDefault="00C54618"/>
    <w:p w14:paraId="0A627266" w14:textId="3028287A" w:rsidR="00E54F03" w:rsidRDefault="00C54618">
      <w:pPr>
        <w:rPr>
          <w:b/>
          <w:bCs/>
        </w:rPr>
      </w:pPr>
      <w:r>
        <w:rPr>
          <w:b/>
          <w:bCs/>
        </w:rPr>
        <w:t xml:space="preserve">    </w:t>
      </w:r>
      <w:r w:rsidR="00E54F03" w:rsidRPr="00C430BA">
        <w:rPr>
          <w:b/>
          <w:bCs/>
        </w:rPr>
        <w:t xml:space="preserve">Challenges in Implementation </w:t>
      </w:r>
    </w:p>
    <w:p w14:paraId="4EF5C090" w14:textId="77777777" w:rsidR="00C430BA" w:rsidRPr="00C430BA" w:rsidRDefault="00C430BA">
      <w:pPr>
        <w:rPr>
          <w:b/>
          <w:bCs/>
        </w:rPr>
      </w:pPr>
    </w:p>
    <w:p w14:paraId="7DCB6D92" w14:textId="77777777" w:rsidR="00E54F03" w:rsidRDefault="00E54F03">
      <w:r>
        <w:t>Despite the benefits, several challenges affect the reimbursement process:</w:t>
      </w:r>
    </w:p>
    <w:p w14:paraId="003774ED" w14:textId="40D8BD20" w:rsidR="00E54F03" w:rsidRDefault="00E54F03">
      <w:r>
        <w:t>Delays in processing claims due to administrative bottlenecks</w:t>
      </w:r>
    </w:p>
    <w:p w14:paraId="6A8D5760" w14:textId="7E312E9E" w:rsidR="00E54F03" w:rsidRDefault="00E54F03">
      <w:r>
        <w:t>Lack of awareness among employees</w:t>
      </w:r>
    </w:p>
    <w:p w14:paraId="77AD5C8B" w14:textId="77777777" w:rsidR="00C430BA" w:rsidRDefault="00E54F03">
      <w:r>
        <w:t>Inconsistencies in documentation requirements</w:t>
      </w:r>
    </w:p>
    <w:p w14:paraId="6DB2DECC" w14:textId="1F360D6A" w:rsidR="00E54F03" w:rsidRDefault="00E54F03">
      <w:r>
        <w:t xml:space="preserve"> Limited digital infrastructure in some departments</w:t>
      </w:r>
    </w:p>
    <w:p w14:paraId="021A394A" w14:textId="77777777" w:rsidR="00E54F03" w:rsidRDefault="00E54F03"/>
    <w:p w14:paraId="4314850E" w14:textId="50F03B18" w:rsidR="00E54F03" w:rsidRDefault="00E54F03">
      <w:pPr>
        <w:rPr>
          <w:b/>
          <w:bCs/>
        </w:rPr>
      </w:pPr>
      <w:r w:rsidRPr="00021B0D">
        <w:rPr>
          <w:b/>
          <w:bCs/>
        </w:rPr>
        <w:t xml:space="preserve"> Fiscal Implications</w:t>
      </w:r>
    </w:p>
    <w:p w14:paraId="4DFCB81B" w14:textId="77777777" w:rsidR="00021B0D" w:rsidRPr="00021B0D" w:rsidRDefault="00021B0D">
      <w:pPr>
        <w:rPr>
          <w:b/>
          <w:bCs/>
        </w:rPr>
      </w:pPr>
    </w:p>
    <w:p w14:paraId="05413445" w14:textId="77777777" w:rsidR="00E54F03" w:rsidRDefault="00E54F03">
      <w:r>
        <w:t>Reimbursement of tax benefits has significant fiscal implications. While they reduce the taxable income of employees, thereby affecting direct tax collections, they are essential for employee welfare and motivation. Efficient management is crucial to balance fiscal responsibility with employee satisfaction.</w:t>
      </w:r>
    </w:p>
    <w:p w14:paraId="317EFECE" w14:textId="77777777" w:rsidR="00E54F03" w:rsidRDefault="00E54F03"/>
    <w:p w14:paraId="7001E01A" w14:textId="289AA1B5" w:rsidR="00E54F03" w:rsidRPr="00021B0D" w:rsidRDefault="00E54F03">
      <w:pPr>
        <w:rPr>
          <w:b/>
          <w:bCs/>
        </w:rPr>
      </w:pPr>
      <w:r>
        <w:t xml:space="preserve"> </w:t>
      </w:r>
      <w:r w:rsidRPr="00021B0D">
        <w:rPr>
          <w:b/>
          <w:bCs/>
        </w:rPr>
        <w:t>Administrative Efficiency and Digital Initiatives</w:t>
      </w:r>
    </w:p>
    <w:p w14:paraId="29D72557" w14:textId="305DF850" w:rsidR="00E54F03" w:rsidRDefault="00974CDB">
      <w:r>
        <w:t xml:space="preserve">To improve efficiency the government has introduced </w:t>
      </w:r>
      <w:r w:rsidR="0052596B">
        <w:t xml:space="preserve"> digital platform </w:t>
      </w:r>
    </w:p>
    <w:p w14:paraId="020D25CC" w14:textId="432175C3" w:rsidR="00370D9E" w:rsidRDefault="00370D9E">
      <w:r>
        <w:t>.EHRMS(</w:t>
      </w:r>
      <w:r w:rsidR="007F6D3A">
        <w:t xml:space="preserve">electronic human resource management </w:t>
      </w:r>
      <w:r w:rsidR="002E4038">
        <w:t>system)</w:t>
      </w:r>
    </w:p>
    <w:p w14:paraId="7F326BD5" w14:textId="3D832560" w:rsidR="002E4038" w:rsidRDefault="002E4038">
      <w:r>
        <w:t xml:space="preserve">.PEMS (Publication </w:t>
      </w:r>
      <w:r w:rsidR="00C44445">
        <w:t>financial management system)</w:t>
      </w:r>
    </w:p>
    <w:p w14:paraId="3A23E14C" w14:textId="77777777" w:rsidR="00C44445" w:rsidRDefault="00C44445"/>
    <w:p w14:paraId="3DC0381F" w14:textId="633EB950" w:rsidR="00E54F03" w:rsidRDefault="00E54F03">
      <w:pPr>
        <w:rPr>
          <w:b/>
          <w:bCs/>
        </w:rPr>
      </w:pPr>
      <w:r>
        <w:t xml:space="preserve"> </w:t>
      </w:r>
      <w:r w:rsidRPr="00021B0D">
        <w:rPr>
          <w:b/>
          <w:bCs/>
        </w:rPr>
        <w:t xml:space="preserve">Comparative Analysis </w:t>
      </w:r>
    </w:p>
    <w:p w14:paraId="67C72C51" w14:textId="77777777" w:rsidR="00021B0D" w:rsidRPr="00021B0D" w:rsidRDefault="00021B0D">
      <w:pPr>
        <w:rPr>
          <w:b/>
          <w:bCs/>
        </w:rPr>
      </w:pPr>
    </w:p>
    <w:p w14:paraId="3744A9B6" w14:textId="38712CDE" w:rsidR="00E54F03" w:rsidRDefault="002317E4">
      <w:r>
        <w:t xml:space="preserve">Other country Like the </w:t>
      </w:r>
      <w:r w:rsidR="00F82992">
        <w:t xml:space="preserve">USA and UK have similar </w:t>
      </w:r>
      <w:r w:rsidR="001C20B9">
        <w:t xml:space="preserve">Tax benefit Structures for public service </w:t>
      </w:r>
      <w:r w:rsidR="00526A1F">
        <w:t xml:space="preserve">.the degree of automation and </w:t>
      </w:r>
      <w:r w:rsidR="00EB7A25">
        <w:t xml:space="preserve">employees support services different significantly with  </w:t>
      </w:r>
      <w:r w:rsidR="00764E81">
        <w:t>India</w:t>
      </w:r>
      <w:r w:rsidR="00EB7A25">
        <w:t xml:space="preserve"> gradually catching up thought its </w:t>
      </w:r>
      <w:r w:rsidR="00764E81">
        <w:t>Digital India initiative .</w:t>
      </w:r>
    </w:p>
    <w:p w14:paraId="602F852E" w14:textId="0698D4B8" w:rsidR="00E54F03" w:rsidRPr="00021B0D" w:rsidRDefault="00E54F03">
      <w:pPr>
        <w:rPr>
          <w:b/>
          <w:bCs/>
        </w:rPr>
      </w:pPr>
      <w:r>
        <w:t xml:space="preserve"> </w:t>
      </w:r>
      <w:r w:rsidRPr="00021B0D">
        <w:rPr>
          <w:b/>
          <w:bCs/>
        </w:rPr>
        <w:t xml:space="preserve">Recommendations </w:t>
      </w:r>
    </w:p>
    <w:p w14:paraId="1A151C4A" w14:textId="5819C021" w:rsidR="00E54F03" w:rsidRDefault="0014268B">
      <w:r>
        <w:t xml:space="preserve">Standardized </w:t>
      </w:r>
      <w:r w:rsidR="00E54F03">
        <w:t xml:space="preserve"> documentation requirements across </w:t>
      </w:r>
      <w:r w:rsidR="00147768">
        <w:t>department’s.</w:t>
      </w:r>
    </w:p>
    <w:p w14:paraId="36EB0FE9" w14:textId="167CDF12" w:rsidR="00E54F03" w:rsidRDefault="00147768">
      <w:r>
        <w:t>Conduc</w:t>
      </w:r>
      <w:r w:rsidR="00E54F03">
        <w:t xml:space="preserve">t regular training for administrative </w:t>
      </w:r>
      <w:r>
        <w:t>start.</w:t>
      </w:r>
    </w:p>
    <w:p w14:paraId="72CE2CFE" w14:textId="18FBFA51" w:rsidR="00E54F03" w:rsidRDefault="00E54F03">
      <w:r>
        <w:t xml:space="preserve">Enhance awareness among employees through </w:t>
      </w:r>
      <w:r w:rsidR="00147768">
        <w:t>work shops .</w:t>
      </w:r>
    </w:p>
    <w:p w14:paraId="6AA0F3D2" w14:textId="3C2480FF" w:rsidR="00E54F03" w:rsidRDefault="00E54F03">
      <w:r>
        <w:t xml:space="preserve">Expand digital access and simplify claim </w:t>
      </w:r>
      <w:r w:rsidR="00147768">
        <w:t>submissions.</w:t>
      </w:r>
    </w:p>
    <w:p w14:paraId="3BB6C08A" w14:textId="7924EF44" w:rsidR="00E54F03" w:rsidRDefault="00E54F03">
      <w:r>
        <w:t xml:space="preserve">Monitor and audit the reimbursement process for </w:t>
      </w:r>
      <w:r w:rsidR="00147768">
        <w:t>transparent.</w:t>
      </w:r>
    </w:p>
    <w:p w14:paraId="6D0554A2" w14:textId="77777777" w:rsidR="00E54F03" w:rsidRDefault="00E54F03"/>
    <w:p w14:paraId="008CB747" w14:textId="7BBDFD05" w:rsidR="00E54F03" w:rsidRDefault="00E54F03">
      <w:pPr>
        <w:rPr>
          <w:b/>
          <w:bCs/>
        </w:rPr>
      </w:pPr>
      <w:r>
        <w:t xml:space="preserve"> </w:t>
      </w:r>
      <w:r w:rsidRPr="00021B0D">
        <w:rPr>
          <w:b/>
          <w:bCs/>
        </w:rPr>
        <w:t xml:space="preserve">Conclusion </w:t>
      </w:r>
    </w:p>
    <w:p w14:paraId="2767433D" w14:textId="77777777" w:rsidR="00021B0D" w:rsidRPr="00021B0D" w:rsidRDefault="00021B0D">
      <w:pPr>
        <w:rPr>
          <w:b/>
          <w:bCs/>
        </w:rPr>
      </w:pPr>
    </w:p>
    <w:p w14:paraId="315FCBFA" w14:textId="01F77915" w:rsidR="00E54F03" w:rsidRDefault="00E54F03">
      <w:r>
        <w:t xml:space="preserve">Reimbursement of tax benefits plays a vital role in the financial well-being of </w:t>
      </w:r>
      <w:r w:rsidR="0098559B">
        <w:t xml:space="preserve">central </w:t>
      </w:r>
      <w:r w:rsidR="0014268B">
        <w:t xml:space="preserve">government </w:t>
      </w:r>
      <w:r w:rsidR="0098559B">
        <w:t xml:space="preserve"> employees </w:t>
      </w:r>
      <w:r>
        <w:t xml:space="preserve"> Streamlining the process and addressing existing challenges can lead to greater efficiency and employee satisfaction and fiscal prudence</w:t>
      </w:r>
    </w:p>
    <w:p w14:paraId="4320FD9A" w14:textId="77777777" w:rsidR="00E54F03" w:rsidRDefault="00E54F03"/>
    <w:p w14:paraId="63ADE2BC" w14:textId="77777777" w:rsidR="00E54F03" w:rsidRDefault="00E54F03">
      <w:r>
        <w:t>References:</w:t>
      </w:r>
    </w:p>
    <w:p w14:paraId="658D4A20" w14:textId="77777777" w:rsidR="004B42EA" w:rsidRDefault="003F1632" w:rsidP="00182CE4">
      <w:pPr>
        <w:pStyle w:val="ListParagraph"/>
        <w:numPr>
          <w:ilvl w:val="0"/>
          <w:numId w:val="1"/>
        </w:numPr>
      </w:pPr>
      <w:r>
        <w:t>Income tax Act ,</w:t>
      </w:r>
      <w:r w:rsidR="004B42EA">
        <w:t>1961</w:t>
      </w:r>
    </w:p>
    <w:p w14:paraId="30936A77" w14:textId="77777777" w:rsidR="00156362" w:rsidRDefault="004B42EA" w:rsidP="00182CE4">
      <w:pPr>
        <w:pStyle w:val="ListParagraph"/>
        <w:numPr>
          <w:ilvl w:val="0"/>
          <w:numId w:val="1"/>
        </w:numPr>
      </w:pPr>
      <w:r>
        <w:t xml:space="preserve">Department of personal and training circular </w:t>
      </w:r>
    </w:p>
    <w:p w14:paraId="12C9E098" w14:textId="77777777" w:rsidR="00156362" w:rsidRDefault="00156362" w:rsidP="00182CE4">
      <w:pPr>
        <w:pStyle w:val="ListParagraph"/>
        <w:numPr>
          <w:ilvl w:val="0"/>
          <w:numId w:val="1"/>
        </w:numPr>
      </w:pPr>
      <w:r>
        <w:t xml:space="preserve">Ministry  of finance guidelines </w:t>
      </w:r>
    </w:p>
    <w:p w14:paraId="39732986" w14:textId="5FECBAFA" w:rsidR="001A1D53" w:rsidRDefault="001F09F2" w:rsidP="00182CE4">
      <w:pPr>
        <w:pStyle w:val="ListParagraph"/>
        <w:numPr>
          <w:ilvl w:val="0"/>
          <w:numId w:val="1"/>
        </w:numPr>
      </w:pPr>
      <w:r>
        <w:t xml:space="preserve">Report from the Comptroller and Auditor </w:t>
      </w:r>
      <w:r w:rsidR="001A1D53">
        <w:t xml:space="preserve">general of </w:t>
      </w:r>
      <w:r w:rsidR="00ED219E">
        <w:t>India</w:t>
      </w:r>
      <w:r w:rsidR="001A1D53">
        <w:t xml:space="preserve"> </w:t>
      </w:r>
    </w:p>
    <w:p w14:paraId="73AC8458" w14:textId="11A7E8F2" w:rsidR="00E54F03" w:rsidRDefault="001A1D53" w:rsidP="00182CE4">
      <w:pPr>
        <w:pStyle w:val="ListParagraph"/>
        <w:numPr>
          <w:ilvl w:val="0"/>
          <w:numId w:val="1"/>
        </w:numPr>
      </w:pPr>
      <w:r>
        <w:t xml:space="preserve">Research articles and comparative studies </w:t>
      </w:r>
      <w:r w:rsidR="0098559B">
        <w:t xml:space="preserve">on employees </w:t>
      </w:r>
      <w:r w:rsidR="00E54F03">
        <w:t xml:space="preserve"> </w:t>
      </w:r>
    </w:p>
    <w:p w14:paraId="0F770708" w14:textId="77777777" w:rsidR="00E54F03" w:rsidRDefault="00E54F03"/>
    <w:sectPr w:rsidR="00E54F0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11B5E3F"/>
    <w:multiLevelType w:val="hybridMultilevel"/>
    <w:tmpl w:val="C122BF8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9013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F03"/>
    <w:rsid w:val="00021B0D"/>
    <w:rsid w:val="000C34B9"/>
    <w:rsid w:val="000E5AEE"/>
    <w:rsid w:val="00105375"/>
    <w:rsid w:val="0014268B"/>
    <w:rsid w:val="00147768"/>
    <w:rsid w:val="00156362"/>
    <w:rsid w:val="00182CE4"/>
    <w:rsid w:val="001A1D53"/>
    <w:rsid w:val="001C20B9"/>
    <w:rsid w:val="001F09F2"/>
    <w:rsid w:val="002317E4"/>
    <w:rsid w:val="002D0CFF"/>
    <w:rsid w:val="002E4038"/>
    <w:rsid w:val="00370D9E"/>
    <w:rsid w:val="003F1632"/>
    <w:rsid w:val="00467AFF"/>
    <w:rsid w:val="004743E4"/>
    <w:rsid w:val="004B42EA"/>
    <w:rsid w:val="004F4DC5"/>
    <w:rsid w:val="0052596B"/>
    <w:rsid w:val="00526A1F"/>
    <w:rsid w:val="00764E81"/>
    <w:rsid w:val="007D5AA8"/>
    <w:rsid w:val="007F3E38"/>
    <w:rsid w:val="007F6D3A"/>
    <w:rsid w:val="00811F63"/>
    <w:rsid w:val="008D151B"/>
    <w:rsid w:val="00974CDB"/>
    <w:rsid w:val="0098559B"/>
    <w:rsid w:val="009B04D6"/>
    <w:rsid w:val="00BA650B"/>
    <w:rsid w:val="00BB5C7E"/>
    <w:rsid w:val="00BE7806"/>
    <w:rsid w:val="00C430BA"/>
    <w:rsid w:val="00C44445"/>
    <w:rsid w:val="00C54618"/>
    <w:rsid w:val="00D0629E"/>
    <w:rsid w:val="00D73862"/>
    <w:rsid w:val="00D9086E"/>
    <w:rsid w:val="00E54F03"/>
    <w:rsid w:val="00EB7A25"/>
    <w:rsid w:val="00ED219E"/>
    <w:rsid w:val="00F829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4BA8A38C"/>
  <w15:chartTrackingRefBased/>
  <w15:docId w15:val="{F090E116-EA31-8647-AEB6-CA70348E7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4F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4F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4F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4F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4F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4F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4F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4F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4F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F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4F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4F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4F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4F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4F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4F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4F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4F03"/>
    <w:rPr>
      <w:rFonts w:eastAsiaTheme="majorEastAsia" w:cstheme="majorBidi"/>
      <w:color w:val="272727" w:themeColor="text1" w:themeTint="D8"/>
    </w:rPr>
  </w:style>
  <w:style w:type="paragraph" w:styleId="Title">
    <w:name w:val="Title"/>
    <w:basedOn w:val="Normal"/>
    <w:next w:val="Normal"/>
    <w:link w:val="TitleChar"/>
    <w:uiPriority w:val="10"/>
    <w:qFormat/>
    <w:rsid w:val="00E54F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4F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4F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4F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4F03"/>
    <w:pPr>
      <w:spacing w:before="160"/>
      <w:jc w:val="center"/>
    </w:pPr>
    <w:rPr>
      <w:i/>
      <w:iCs/>
      <w:color w:val="404040" w:themeColor="text1" w:themeTint="BF"/>
    </w:rPr>
  </w:style>
  <w:style w:type="character" w:customStyle="1" w:styleId="QuoteChar">
    <w:name w:val="Quote Char"/>
    <w:basedOn w:val="DefaultParagraphFont"/>
    <w:link w:val="Quote"/>
    <w:uiPriority w:val="29"/>
    <w:rsid w:val="00E54F03"/>
    <w:rPr>
      <w:i/>
      <w:iCs/>
      <w:color w:val="404040" w:themeColor="text1" w:themeTint="BF"/>
    </w:rPr>
  </w:style>
  <w:style w:type="paragraph" w:styleId="ListParagraph">
    <w:name w:val="List Paragraph"/>
    <w:basedOn w:val="Normal"/>
    <w:uiPriority w:val="34"/>
    <w:qFormat/>
    <w:rsid w:val="00E54F03"/>
    <w:pPr>
      <w:ind w:left="720"/>
      <w:contextualSpacing/>
    </w:pPr>
  </w:style>
  <w:style w:type="character" w:styleId="IntenseEmphasis">
    <w:name w:val="Intense Emphasis"/>
    <w:basedOn w:val="DefaultParagraphFont"/>
    <w:uiPriority w:val="21"/>
    <w:qFormat/>
    <w:rsid w:val="00E54F03"/>
    <w:rPr>
      <w:i/>
      <w:iCs/>
      <w:color w:val="0F4761" w:themeColor="accent1" w:themeShade="BF"/>
    </w:rPr>
  </w:style>
  <w:style w:type="paragraph" w:styleId="IntenseQuote">
    <w:name w:val="Intense Quote"/>
    <w:basedOn w:val="Normal"/>
    <w:next w:val="Normal"/>
    <w:link w:val="IntenseQuoteChar"/>
    <w:uiPriority w:val="30"/>
    <w:qFormat/>
    <w:rsid w:val="00E54F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4F03"/>
    <w:rPr>
      <w:i/>
      <w:iCs/>
      <w:color w:val="0F4761" w:themeColor="accent1" w:themeShade="BF"/>
    </w:rPr>
  </w:style>
  <w:style w:type="character" w:styleId="IntenseReference">
    <w:name w:val="Intense Reference"/>
    <w:basedOn w:val="DefaultParagraphFont"/>
    <w:uiPriority w:val="32"/>
    <w:qFormat/>
    <w:rsid w:val="00E54F03"/>
    <w:rPr>
      <w:b/>
      <w:bCs/>
      <w:smallCaps/>
      <w:color w:val="0F4761" w:themeColor="accent1" w:themeShade="BF"/>
      <w:spacing w:val="5"/>
    </w:rPr>
  </w:style>
  <w:style w:type="character" w:styleId="Hyperlink">
    <w:name w:val="Hyperlink"/>
    <w:basedOn w:val="DefaultParagraphFont"/>
    <w:uiPriority w:val="99"/>
    <w:unhideWhenUsed/>
    <w:rsid w:val="00E54F03"/>
    <w:rPr>
      <w:color w:val="467886" w:themeColor="hyperlink"/>
      <w:u w:val="single"/>
    </w:rPr>
  </w:style>
  <w:style w:type="character" w:styleId="UnresolvedMention">
    <w:name w:val="Unresolved Mention"/>
    <w:basedOn w:val="DefaultParagraphFont"/>
    <w:uiPriority w:val="99"/>
    <w:semiHidden/>
    <w:unhideWhenUsed/>
    <w:rsid w:val="00E54F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7"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fontTable" Target="fontTable.xml" /><Relationship Id="rId5" Type="http://schemas.openxmlformats.org/officeDocument/2006/relationships/hyperlink" Target="mailto:Brundha2343@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594</Words>
  <Characters>3386</Characters>
  <Application>Microsoft Office Word</Application>
  <DocSecurity>0</DocSecurity>
  <Lines>28</Lines>
  <Paragraphs>7</Paragraphs>
  <ScaleCrop>false</ScaleCrop>
  <Company/>
  <LinksUpToDate>false</LinksUpToDate>
  <CharactersWithSpaces>3973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abhilash gowda</dc:creator>
  <cp:keywords/>
  <dc:description/>
  <cp:lastModifiedBy>abhilash gowda</cp:lastModifiedBy>
  <cp:revision>2</cp:revision>
  <dcterms:created xsi:type="dcterms:W3CDTF">2025-04-21T06:06:00Z</dcterms:created>
  <dcterms:modified xsi:type="dcterms:W3CDTF">2025-04-21T06:06:00Z</dcterms:modified>
</cp:coreProperties>
</file>