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458B3095" w:rsidR="00DA52F4" w:rsidRPr="009C692D" w:rsidRDefault="00F86BFD" w:rsidP="009F6540">
      <w:pPr>
        <w:spacing w:before="54" w:after="0" w:line="276" w:lineRule="auto"/>
        <w:jc w:val="center"/>
        <w:rPr>
          <w:rFonts w:ascii="Cambria" w:hAnsi="Cambria"/>
          <w:b/>
          <w:bCs/>
          <w:sz w:val="28"/>
          <w:szCs w:val="28"/>
        </w:rPr>
      </w:pPr>
      <w:r>
        <w:rPr>
          <w:rFonts w:ascii="Cambria" w:hAnsi="Cambria"/>
          <w:b/>
          <w:bCs/>
          <w:sz w:val="28"/>
          <w:szCs w:val="28"/>
        </w:rPr>
        <w:t>A STUDY ON CAPITAL STRUCTURE AND FINANCIAL LEVERAGE ANALYSIS OF SEPC LIMITED</w:t>
      </w:r>
    </w:p>
    <w:p w14:paraId="736B6AC8" w14:textId="736115F9" w:rsidR="00DA52F4" w:rsidRPr="009C692D" w:rsidRDefault="00F86BFD" w:rsidP="009F6540">
      <w:pPr>
        <w:spacing w:before="54" w:after="0" w:line="276" w:lineRule="auto"/>
        <w:jc w:val="center"/>
        <w:rPr>
          <w:rFonts w:ascii="Cambria" w:hAnsi="Cambria"/>
          <w:b/>
          <w:bCs/>
          <w:sz w:val="24"/>
          <w:szCs w:val="24"/>
        </w:rPr>
      </w:pPr>
      <w:r>
        <w:rPr>
          <w:rFonts w:ascii="Cambria" w:hAnsi="Cambria"/>
          <w:b/>
          <w:bCs/>
          <w:sz w:val="24"/>
          <w:szCs w:val="24"/>
        </w:rPr>
        <w:t>LIBICA S</w:t>
      </w:r>
      <w:r w:rsidR="00DA52F4" w:rsidRPr="009C692D">
        <w:rPr>
          <w:rFonts w:ascii="Cambria" w:hAnsi="Cambria"/>
          <w:b/>
          <w:bCs/>
          <w:sz w:val="24"/>
          <w:szCs w:val="24"/>
        </w:rPr>
        <w:t xml:space="preserve"> </w:t>
      </w:r>
      <w:r w:rsidR="00DA52F4" w:rsidRPr="009C692D">
        <w:rPr>
          <w:rFonts w:ascii="Cambria" w:hAnsi="Cambria"/>
          <w:b/>
          <w:bCs/>
          <w:sz w:val="24"/>
          <w:szCs w:val="24"/>
          <w:vertAlign w:val="superscript"/>
        </w:rPr>
        <w:t>*1</w:t>
      </w:r>
      <w:r w:rsidR="00DA52F4" w:rsidRPr="009C692D">
        <w:rPr>
          <w:rFonts w:ascii="Cambria" w:hAnsi="Cambria"/>
          <w:b/>
          <w:bCs/>
          <w:sz w:val="24"/>
          <w:szCs w:val="24"/>
        </w:rPr>
        <w:t xml:space="preserve">, </w:t>
      </w:r>
      <w:r>
        <w:rPr>
          <w:rFonts w:ascii="Cambria" w:hAnsi="Cambria"/>
          <w:b/>
          <w:bCs/>
          <w:sz w:val="24"/>
          <w:szCs w:val="24"/>
        </w:rPr>
        <w:t>S V PRAVEEN</w:t>
      </w:r>
      <w:r w:rsidR="00DA52F4" w:rsidRPr="009C692D">
        <w:rPr>
          <w:rFonts w:ascii="Cambria" w:hAnsi="Cambria"/>
          <w:b/>
          <w:bCs/>
          <w:sz w:val="24"/>
          <w:szCs w:val="24"/>
          <w:vertAlign w:val="superscript"/>
        </w:rPr>
        <w:t>*2</w:t>
      </w:r>
    </w:p>
    <w:p w14:paraId="7AEC63B4" w14:textId="17B1D2AC" w:rsidR="00DA52F4" w:rsidRPr="009C692D" w:rsidRDefault="00DA52F4" w:rsidP="009F6540">
      <w:pPr>
        <w:spacing w:before="54" w:after="0" w:line="276" w:lineRule="auto"/>
        <w:jc w:val="center"/>
        <w:rPr>
          <w:rFonts w:ascii="Cambria" w:hAnsi="Cambria"/>
        </w:rPr>
      </w:pPr>
      <w:r w:rsidRPr="009C692D">
        <w:rPr>
          <w:rFonts w:ascii="Cambria" w:hAnsi="Cambria"/>
          <w:vertAlign w:val="superscript"/>
        </w:rPr>
        <w:t>*1</w:t>
      </w:r>
      <w:r w:rsidRPr="009C692D">
        <w:rPr>
          <w:rFonts w:ascii="Cambria" w:hAnsi="Cambria"/>
        </w:rPr>
        <w:t xml:space="preserve"> </w:t>
      </w:r>
      <w:r w:rsidR="00F86BFD">
        <w:rPr>
          <w:rFonts w:ascii="Cambria" w:hAnsi="Cambria"/>
        </w:rPr>
        <w:t>MBA Student</w:t>
      </w:r>
      <w:r w:rsidRPr="009C692D">
        <w:rPr>
          <w:rFonts w:ascii="Cambria" w:hAnsi="Cambria"/>
        </w:rPr>
        <w:t xml:space="preserve">, </w:t>
      </w:r>
      <w:r w:rsidR="00F86BFD">
        <w:rPr>
          <w:rFonts w:ascii="Cambria" w:hAnsi="Cambria"/>
        </w:rPr>
        <w:t>Jerusalem College of Engineering</w:t>
      </w:r>
      <w:r w:rsidRPr="009C692D">
        <w:rPr>
          <w:rFonts w:ascii="Cambria" w:hAnsi="Cambria"/>
        </w:rPr>
        <w:t>, C</w:t>
      </w:r>
      <w:r w:rsidR="00F86BFD">
        <w:rPr>
          <w:rFonts w:ascii="Cambria" w:hAnsi="Cambria"/>
        </w:rPr>
        <w:t>hennai</w:t>
      </w:r>
      <w:r w:rsidRPr="009C692D">
        <w:rPr>
          <w:rFonts w:ascii="Cambria" w:hAnsi="Cambria"/>
        </w:rPr>
        <w:t xml:space="preserve">, </w:t>
      </w:r>
      <w:r w:rsidR="00F86BFD">
        <w:rPr>
          <w:rFonts w:ascii="Cambria" w:hAnsi="Cambria"/>
        </w:rPr>
        <w:t>Tamil Nadu</w:t>
      </w:r>
      <w:r w:rsidRPr="009C692D">
        <w:rPr>
          <w:rFonts w:ascii="Cambria" w:hAnsi="Cambria"/>
        </w:rPr>
        <w:t xml:space="preserve">, </w:t>
      </w:r>
      <w:r w:rsidR="00F86BFD">
        <w:rPr>
          <w:rFonts w:ascii="Cambria" w:hAnsi="Cambria"/>
        </w:rPr>
        <w:t>India</w:t>
      </w:r>
      <w:r w:rsidRPr="009C692D">
        <w:rPr>
          <w:rFonts w:ascii="Cambria" w:hAnsi="Cambria"/>
        </w:rPr>
        <w:t xml:space="preserve"> </w:t>
      </w:r>
    </w:p>
    <w:p w14:paraId="59B9E3B4" w14:textId="11DA9074" w:rsidR="00DA52F4" w:rsidRPr="009C692D" w:rsidRDefault="00DA52F4" w:rsidP="009F6540">
      <w:pPr>
        <w:spacing w:before="54" w:after="0" w:line="276" w:lineRule="auto"/>
        <w:jc w:val="center"/>
        <w:rPr>
          <w:rFonts w:ascii="Cambria" w:hAnsi="Cambria"/>
        </w:rPr>
      </w:pPr>
      <w:r w:rsidRPr="009C692D">
        <w:rPr>
          <w:rFonts w:ascii="Cambria" w:hAnsi="Cambria"/>
          <w:vertAlign w:val="superscript"/>
        </w:rPr>
        <w:t>*2</w:t>
      </w:r>
      <w:r w:rsidR="00D66995">
        <w:rPr>
          <w:rFonts w:ascii="Cambria" w:hAnsi="Cambria"/>
          <w:vertAlign w:val="superscript"/>
        </w:rPr>
        <w:t xml:space="preserve"> </w:t>
      </w:r>
      <w:r w:rsidR="00D66995">
        <w:rPr>
          <w:rFonts w:ascii="Cambria" w:hAnsi="Cambria"/>
        </w:rPr>
        <w:t>Assistant Professor</w:t>
      </w:r>
      <w:r w:rsidRPr="009C692D">
        <w:rPr>
          <w:rFonts w:ascii="Cambria" w:hAnsi="Cambria"/>
        </w:rPr>
        <w:t xml:space="preserve">, </w:t>
      </w:r>
      <w:r w:rsidR="00D66995">
        <w:rPr>
          <w:rFonts w:ascii="Cambria" w:hAnsi="Cambria"/>
        </w:rPr>
        <w:t>MBA</w:t>
      </w:r>
      <w:r w:rsidRPr="009C692D">
        <w:rPr>
          <w:rFonts w:ascii="Cambria" w:hAnsi="Cambria"/>
        </w:rPr>
        <w:t>,</w:t>
      </w:r>
      <w:r w:rsidR="00D66995">
        <w:rPr>
          <w:rFonts w:ascii="Cambria" w:hAnsi="Cambria"/>
        </w:rPr>
        <w:t xml:space="preserve"> Jerusalem College of Engineering</w:t>
      </w:r>
      <w:r w:rsidR="00D66995" w:rsidRPr="009C692D">
        <w:rPr>
          <w:rFonts w:ascii="Cambria" w:hAnsi="Cambria"/>
        </w:rPr>
        <w:t>,</w:t>
      </w:r>
      <w:r w:rsidRPr="009C692D">
        <w:rPr>
          <w:rFonts w:ascii="Cambria" w:hAnsi="Cambria"/>
        </w:rPr>
        <w:t xml:space="preserve"> </w:t>
      </w:r>
      <w:r w:rsidR="00D66995">
        <w:rPr>
          <w:rFonts w:ascii="Cambria" w:hAnsi="Cambria"/>
        </w:rPr>
        <w:t>Chennai</w:t>
      </w:r>
      <w:r w:rsidRPr="009C692D">
        <w:rPr>
          <w:rFonts w:ascii="Cambria" w:hAnsi="Cambria"/>
        </w:rPr>
        <w:t xml:space="preserve">, </w:t>
      </w:r>
      <w:r w:rsidR="00D66995">
        <w:rPr>
          <w:rFonts w:ascii="Cambria" w:hAnsi="Cambria"/>
        </w:rPr>
        <w:t>Tamil Nadu</w:t>
      </w:r>
      <w:r w:rsidRPr="009C692D">
        <w:rPr>
          <w:rFonts w:ascii="Cambria" w:hAnsi="Cambria"/>
        </w:rPr>
        <w:t xml:space="preserve">, </w:t>
      </w:r>
      <w:r w:rsidR="00D66995">
        <w:rPr>
          <w:rFonts w:ascii="Cambria" w:hAnsi="Cambria"/>
        </w:rPr>
        <w:t>India</w:t>
      </w:r>
    </w:p>
    <w:p w14:paraId="7C6E1520" w14:textId="227AECFE" w:rsidR="00DA52F4" w:rsidRPr="009C692D" w:rsidRDefault="00DA52F4" w:rsidP="00D66995">
      <w:pPr>
        <w:pBdr>
          <w:bottom w:val="single" w:sz="4" w:space="1" w:color="auto"/>
        </w:pBdr>
        <w:spacing w:before="54" w:after="0" w:line="276" w:lineRule="auto"/>
        <w:rPr>
          <w:rFonts w:ascii="Cambria" w:hAnsi="Cambria"/>
        </w:rPr>
      </w:pPr>
    </w:p>
    <w:p w14:paraId="3D7A1F1B" w14:textId="77777777" w:rsidR="00D66995" w:rsidRDefault="00DA52F4" w:rsidP="00D66995">
      <w:pPr>
        <w:spacing w:before="54" w:after="0" w:line="276" w:lineRule="auto"/>
        <w:jc w:val="center"/>
        <w:rPr>
          <w:rFonts w:ascii="Cambria" w:hAnsi="Cambria"/>
          <w:b/>
          <w:bCs/>
          <w:sz w:val="24"/>
          <w:szCs w:val="24"/>
        </w:rPr>
      </w:pPr>
      <w:r w:rsidRPr="009C692D">
        <w:rPr>
          <w:rFonts w:ascii="Cambria" w:hAnsi="Cambria"/>
          <w:b/>
          <w:bCs/>
          <w:sz w:val="24"/>
          <w:szCs w:val="24"/>
        </w:rPr>
        <w:t xml:space="preserve">ABSTRACT </w:t>
      </w:r>
    </w:p>
    <w:p w14:paraId="2C29A09B" w14:textId="18E017E1" w:rsidR="00D66995" w:rsidRPr="00D66995" w:rsidRDefault="00D66995" w:rsidP="00D66995">
      <w:pPr>
        <w:spacing w:before="54" w:after="0" w:line="276" w:lineRule="auto"/>
        <w:rPr>
          <w:rFonts w:ascii="Cambria" w:hAnsi="Cambria"/>
          <w:b/>
          <w:bCs/>
          <w:sz w:val="24"/>
          <w:szCs w:val="24"/>
        </w:rPr>
      </w:pPr>
      <w:r w:rsidRPr="00D66995">
        <w:rPr>
          <w:rFonts w:ascii="Cambria" w:hAnsi="Cambria"/>
          <w:sz w:val="20"/>
          <w:szCs w:val="20"/>
        </w:rPr>
        <w:t>This study examines the determinants of Capital Structure of SEPC Ltd in Comparison with its Peers.</w:t>
      </w:r>
      <w:r>
        <w:rPr>
          <w:rFonts w:ascii="Cambria" w:hAnsi="Cambria"/>
          <w:b/>
          <w:bCs/>
          <w:sz w:val="24"/>
          <w:szCs w:val="24"/>
        </w:rPr>
        <w:t xml:space="preserve"> </w:t>
      </w:r>
      <w:r w:rsidRPr="00D66995">
        <w:rPr>
          <w:rFonts w:ascii="Cambria" w:hAnsi="Cambria"/>
          <w:sz w:val="20"/>
          <w:szCs w:val="20"/>
        </w:rPr>
        <w:t>To conduct this study, the data has been taken from the year 2019 – 2024.</w:t>
      </w:r>
      <w:r>
        <w:rPr>
          <w:rFonts w:ascii="Cambria" w:hAnsi="Cambria"/>
          <w:sz w:val="20"/>
          <w:szCs w:val="20"/>
        </w:rPr>
        <w:t xml:space="preserve"> </w:t>
      </w:r>
      <w:r w:rsidRPr="00D66995">
        <w:rPr>
          <w:rFonts w:ascii="Cambria" w:hAnsi="Cambria"/>
          <w:sz w:val="20"/>
          <w:szCs w:val="20"/>
        </w:rPr>
        <w:t xml:space="preserve">It focused on factors such as liquidity, profitability, growth, tangibility, and size to understand their influence on the capital structure. The study utilized correlation analysis, multiple regression analysis, and descriptive analysis. The ratios of long-term solvency and short-term liquidity are effective indicators for evaluating capital structure. </w:t>
      </w:r>
    </w:p>
    <w:p w14:paraId="5501AD32" w14:textId="1BFA0A91" w:rsidR="00DA52F4" w:rsidRPr="009C692D" w:rsidRDefault="00DA52F4" w:rsidP="009F6540">
      <w:pPr>
        <w:pBdr>
          <w:bottom w:val="single" w:sz="4" w:space="1" w:color="auto"/>
        </w:pBdr>
        <w:spacing w:before="54" w:after="0" w:line="276" w:lineRule="auto"/>
        <w:jc w:val="both"/>
        <w:rPr>
          <w:rFonts w:ascii="Cambria" w:hAnsi="Cambria"/>
          <w:sz w:val="20"/>
          <w:szCs w:val="20"/>
        </w:rPr>
      </w:pPr>
    </w:p>
    <w:p w14:paraId="075684D6" w14:textId="6B34A557" w:rsidR="00DA52F4" w:rsidRPr="009C692D" w:rsidRDefault="00A0450B" w:rsidP="009F6540">
      <w:pPr>
        <w:pStyle w:val="ListParagraph"/>
        <w:numPr>
          <w:ilvl w:val="0"/>
          <w:numId w:val="18"/>
        </w:numPr>
        <w:spacing w:before="54" w:after="0" w:line="276" w:lineRule="auto"/>
        <w:jc w:val="center"/>
        <w:rPr>
          <w:rFonts w:ascii="Cambria" w:hAnsi="Cambria"/>
          <w:b/>
          <w:bCs/>
          <w:sz w:val="24"/>
          <w:szCs w:val="24"/>
        </w:rPr>
      </w:pPr>
      <w:r w:rsidRPr="009C692D">
        <w:rPr>
          <w:rFonts w:ascii="Cambria" w:hAnsi="Cambria"/>
          <w:sz w:val="20"/>
          <w:szCs w:val="20"/>
        </w:rPr>
        <w:t xml:space="preserve"> </w:t>
      </w:r>
      <w:r w:rsidR="00DA52F4" w:rsidRPr="009C692D">
        <w:rPr>
          <w:rFonts w:ascii="Cambria" w:hAnsi="Cambria"/>
          <w:b/>
          <w:bCs/>
          <w:sz w:val="24"/>
          <w:szCs w:val="24"/>
        </w:rPr>
        <w:t>INTRODUCTION</w:t>
      </w:r>
      <w:r w:rsidR="009F6540" w:rsidRPr="009C692D">
        <w:rPr>
          <w:rFonts w:ascii="Cambria" w:hAnsi="Cambria"/>
          <w:b/>
          <w:bCs/>
          <w:sz w:val="24"/>
          <w:szCs w:val="24"/>
        </w:rPr>
        <w:t xml:space="preserve"> </w:t>
      </w:r>
    </w:p>
    <w:p w14:paraId="79955DF3" w14:textId="77777777" w:rsidR="00D66995" w:rsidRPr="00D66995" w:rsidRDefault="00D66995" w:rsidP="00D66995">
      <w:pPr>
        <w:spacing w:before="54" w:after="0" w:line="276" w:lineRule="auto"/>
        <w:jc w:val="both"/>
        <w:rPr>
          <w:rFonts w:ascii="Cambria" w:hAnsi="Cambria"/>
          <w:sz w:val="20"/>
          <w:szCs w:val="20"/>
          <w:lang w:val="en-IN"/>
        </w:rPr>
      </w:pPr>
      <w:r w:rsidRPr="00D66995">
        <w:rPr>
          <w:rFonts w:ascii="Cambria" w:hAnsi="Cambria"/>
          <w:sz w:val="20"/>
          <w:szCs w:val="20"/>
        </w:rPr>
        <w:t>The capital structure of a company plays a crucial role in determining its financial stability, profitability, and overall growth. A well-balanced capital structure ensures that the company maximizes shareholder value while maintaining financial flexibility and minimizing risks. Financial leverage, on the other hand, measures the extent to which a company utilizes borrowed funds to enhance returns for shareholders. However, excessive reliance on debt can increase financial risk and impact the company's solvency. This study focuses on the capital structure and financial leverage analysis of SEPC Limited, a company engaged in infrastructure development and engineering services. By analyzing key financial ratios such as debt-to-equity ratio, interest coverage ratio, and return on equity (ROE), this research aims to provide valuable insights into the company’s risk-return profile and its ability to sustain financial obligations. Furthermore, the study compares SEPC Limited’s capital structure with industry standards to understand its competitive standing. It also identifies challenges related to debt financing and suggests strategies for optimizing financial leverage.</w:t>
      </w:r>
    </w:p>
    <w:p w14:paraId="3F59FB1C" w14:textId="75309CB8" w:rsidR="00DA52F4" w:rsidRPr="009C692D" w:rsidRDefault="00DA52F4" w:rsidP="009F6540">
      <w:pPr>
        <w:spacing w:before="54" w:after="0" w:line="276" w:lineRule="auto"/>
        <w:jc w:val="both"/>
        <w:rPr>
          <w:rFonts w:ascii="Cambria" w:hAnsi="Cambria"/>
          <w:sz w:val="20"/>
          <w:szCs w:val="20"/>
        </w:rPr>
      </w:pPr>
    </w:p>
    <w:p w14:paraId="61E4312F" w14:textId="714FD0E0" w:rsidR="00017FBA" w:rsidRPr="003F68C7" w:rsidRDefault="003F68C7" w:rsidP="003F68C7">
      <w:pPr>
        <w:spacing w:before="54" w:after="0" w:line="276" w:lineRule="auto"/>
        <w:ind w:left="360"/>
        <w:rPr>
          <w:rFonts w:ascii="Cambria" w:hAnsi="Cambria"/>
          <w:b/>
          <w:bCs/>
          <w:sz w:val="24"/>
          <w:szCs w:val="24"/>
        </w:rPr>
      </w:pPr>
      <w:r w:rsidRPr="003F68C7">
        <w:rPr>
          <w:rFonts w:ascii="Cambria" w:hAnsi="Cambria"/>
          <w:b/>
          <w:bCs/>
          <w:sz w:val="24"/>
          <w:szCs w:val="24"/>
        </w:rPr>
        <w:t xml:space="preserve">                                                          </w:t>
      </w:r>
      <w:r>
        <w:rPr>
          <w:rFonts w:ascii="Cambria" w:hAnsi="Cambria"/>
          <w:b/>
          <w:bCs/>
          <w:sz w:val="24"/>
          <w:szCs w:val="24"/>
        </w:rPr>
        <w:t xml:space="preserve">   </w:t>
      </w:r>
      <w:r w:rsidRPr="003F68C7">
        <w:rPr>
          <w:rFonts w:ascii="Cambria" w:hAnsi="Cambria"/>
          <w:b/>
          <w:bCs/>
          <w:sz w:val="24"/>
          <w:szCs w:val="24"/>
        </w:rPr>
        <w:t xml:space="preserve">II.     </w:t>
      </w:r>
      <w:r w:rsidR="00017FBA" w:rsidRPr="003F68C7">
        <w:rPr>
          <w:rFonts w:ascii="Cambria" w:hAnsi="Cambria"/>
          <w:b/>
          <w:bCs/>
          <w:sz w:val="24"/>
          <w:szCs w:val="24"/>
        </w:rPr>
        <w:t xml:space="preserve">METHODOLOGY </w:t>
      </w:r>
    </w:p>
    <w:p w14:paraId="75A92AAF" w14:textId="77777777" w:rsidR="00017FBA" w:rsidRPr="009C692D" w:rsidRDefault="00017FBA" w:rsidP="00017FBA">
      <w:pPr>
        <w:pStyle w:val="ListParagraph"/>
        <w:spacing w:before="54" w:after="0" w:line="276" w:lineRule="auto"/>
        <w:rPr>
          <w:rFonts w:ascii="Cambria" w:hAnsi="Cambria"/>
          <w:b/>
          <w:bCs/>
          <w:sz w:val="24"/>
          <w:szCs w:val="24"/>
        </w:rPr>
      </w:pPr>
    </w:p>
    <w:p w14:paraId="118A87E2" w14:textId="4607FCC0" w:rsidR="00DA52F4" w:rsidRDefault="00017FBA" w:rsidP="009F6540">
      <w:pPr>
        <w:spacing w:before="54" w:after="0" w:line="276" w:lineRule="auto"/>
        <w:jc w:val="both"/>
        <w:rPr>
          <w:rFonts w:ascii="Cambria" w:hAnsi="Cambria"/>
          <w:sz w:val="20"/>
          <w:szCs w:val="20"/>
        </w:rPr>
      </w:pPr>
      <w:r w:rsidRPr="00017FBA">
        <w:rPr>
          <w:rFonts w:ascii="Cambria" w:hAnsi="Cambria"/>
          <w:sz w:val="20"/>
          <w:szCs w:val="20"/>
        </w:rPr>
        <w:t>The data was collected from secondary data. (2019-2024) The study relies on financial statements, including Balance sheets, Profit and loss statements, and Annual reports of SEPC Limited.</w:t>
      </w:r>
    </w:p>
    <w:p w14:paraId="02FF3A31" w14:textId="77777777" w:rsidR="00017FBA" w:rsidRPr="009C692D" w:rsidRDefault="00017FBA" w:rsidP="009F6540">
      <w:pPr>
        <w:spacing w:before="54" w:after="0" w:line="276" w:lineRule="auto"/>
        <w:jc w:val="both"/>
        <w:rPr>
          <w:rFonts w:ascii="Cambria" w:hAnsi="Cambria"/>
          <w:sz w:val="20"/>
          <w:szCs w:val="20"/>
        </w:rPr>
      </w:pPr>
    </w:p>
    <w:p w14:paraId="4E41EEDD" w14:textId="5A931770" w:rsidR="00DA52F4" w:rsidRDefault="00017FBA" w:rsidP="009F6540">
      <w:pPr>
        <w:spacing w:before="54" w:after="0" w:line="276" w:lineRule="auto"/>
        <w:jc w:val="both"/>
        <w:rPr>
          <w:rFonts w:ascii="Cambria" w:hAnsi="Cambria"/>
          <w:sz w:val="20"/>
          <w:szCs w:val="20"/>
        </w:rPr>
      </w:pPr>
      <w:r w:rsidRPr="003F68C7">
        <w:rPr>
          <w:rFonts w:ascii="Cambria" w:hAnsi="Cambria"/>
          <w:b/>
          <w:bCs/>
          <w:sz w:val="20"/>
          <w:szCs w:val="20"/>
        </w:rPr>
        <w:t>Tools For Analysis</w:t>
      </w:r>
      <w:r w:rsidRPr="003F68C7">
        <w:rPr>
          <w:rFonts w:ascii="Cambria" w:hAnsi="Cambria"/>
          <w:sz w:val="20"/>
          <w:szCs w:val="20"/>
        </w:rPr>
        <w:t xml:space="preserve">: </w:t>
      </w:r>
      <w:r w:rsidRPr="003F68C7">
        <w:rPr>
          <w:rFonts w:ascii="Cambria" w:hAnsi="Cambria"/>
          <w:sz w:val="20"/>
          <w:szCs w:val="20"/>
        </w:rPr>
        <w:t xml:space="preserve"> This study uses Ratio Analysis as a primary tool: Current Ratio, Return on Equity, Debt Equity Ratio, </w:t>
      </w:r>
      <w:r w:rsidRPr="003F68C7">
        <w:rPr>
          <w:rFonts w:ascii="Cambria" w:hAnsi="Cambria"/>
          <w:sz w:val="20"/>
          <w:szCs w:val="20"/>
        </w:rPr>
        <w:t>Capital gearing ratio, Proprietary ratio.</w:t>
      </w:r>
    </w:p>
    <w:p w14:paraId="072A5968" w14:textId="77777777" w:rsidR="003F68C7" w:rsidRPr="003F68C7" w:rsidRDefault="003F68C7" w:rsidP="009F6540">
      <w:pPr>
        <w:spacing w:before="54" w:after="0" w:line="276" w:lineRule="auto"/>
        <w:jc w:val="both"/>
        <w:rPr>
          <w:rFonts w:ascii="Cambria" w:hAnsi="Cambria"/>
          <w:sz w:val="20"/>
          <w:szCs w:val="20"/>
        </w:rPr>
      </w:pPr>
    </w:p>
    <w:p w14:paraId="5AF98D67" w14:textId="2895D37C" w:rsidR="003F68C7" w:rsidRDefault="00017FBA" w:rsidP="009F6540">
      <w:pPr>
        <w:spacing w:before="54" w:after="0" w:line="276" w:lineRule="auto"/>
        <w:jc w:val="both"/>
        <w:rPr>
          <w:rFonts w:ascii="Cambria" w:hAnsi="Cambria"/>
          <w:b/>
          <w:bCs/>
          <w:sz w:val="20"/>
          <w:szCs w:val="20"/>
        </w:rPr>
      </w:pPr>
      <w:r w:rsidRPr="003F68C7">
        <w:rPr>
          <w:rFonts w:ascii="Cambria" w:hAnsi="Cambria"/>
          <w:b/>
          <w:bCs/>
          <w:sz w:val="20"/>
          <w:szCs w:val="20"/>
        </w:rPr>
        <w:t xml:space="preserve">Data Analysis and </w:t>
      </w:r>
      <w:r w:rsidR="003F68C7" w:rsidRPr="003F68C7">
        <w:rPr>
          <w:rFonts w:ascii="Cambria" w:hAnsi="Cambria"/>
          <w:b/>
          <w:bCs/>
          <w:sz w:val="20"/>
          <w:szCs w:val="20"/>
        </w:rPr>
        <w:t>Interpretation</w:t>
      </w:r>
      <w:r w:rsidR="003F68C7">
        <w:rPr>
          <w:rFonts w:ascii="Cambria" w:hAnsi="Cambria"/>
          <w:b/>
          <w:bCs/>
          <w:sz w:val="20"/>
          <w:szCs w:val="20"/>
        </w:rPr>
        <w:t>:</w:t>
      </w:r>
    </w:p>
    <w:p w14:paraId="0743580C" w14:textId="77777777" w:rsidR="003F68C7" w:rsidRPr="003F68C7" w:rsidRDefault="003F68C7" w:rsidP="009F6540">
      <w:pPr>
        <w:spacing w:before="54" w:after="0" w:line="276" w:lineRule="auto"/>
        <w:jc w:val="both"/>
        <w:rPr>
          <w:rFonts w:ascii="Cambria" w:hAnsi="Cambria"/>
          <w:b/>
          <w:bCs/>
          <w:sz w:val="20"/>
          <w:szCs w:val="20"/>
        </w:rPr>
      </w:pPr>
    </w:p>
    <w:p w14:paraId="3D1AB6F4" w14:textId="63C9E80C" w:rsidR="00017FBA" w:rsidRPr="003F68C7" w:rsidRDefault="00017FBA" w:rsidP="009F6540">
      <w:pPr>
        <w:spacing w:before="54" w:after="0" w:line="276" w:lineRule="auto"/>
        <w:jc w:val="both"/>
        <w:rPr>
          <w:rFonts w:ascii="Cambria" w:hAnsi="Cambria"/>
          <w:b/>
          <w:bCs/>
          <w:sz w:val="20"/>
          <w:szCs w:val="20"/>
        </w:rPr>
      </w:pPr>
      <w:r w:rsidRPr="003F68C7">
        <w:rPr>
          <w:rFonts w:ascii="Cambria" w:hAnsi="Cambria"/>
          <w:b/>
          <w:bCs/>
          <w:sz w:val="20"/>
          <w:szCs w:val="20"/>
        </w:rPr>
        <w:t>Current Ratio Formula: Current Ratio = Total Current Assets /Total Current Liabilities</w:t>
      </w:r>
    </w:p>
    <w:p w14:paraId="28A4CF9E" w14:textId="77777777" w:rsidR="003F68C7" w:rsidRDefault="003F68C7" w:rsidP="009F6540">
      <w:pPr>
        <w:spacing w:before="54" w:after="0" w:line="276" w:lineRule="auto"/>
        <w:jc w:val="both"/>
        <w:rPr>
          <w:rFonts w:ascii="Cambria" w:hAnsi="Cambria"/>
          <w:sz w:val="20"/>
          <w:szCs w:val="20"/>
        </w:rPr>
      </w:pPr>
    </w:p>
    <w:p w14:paraId="667417CF" w14:textId="77777777" w:rsidR="003F68C7" w:rsidRDefault="003F68C7" w:rsidP="009F6540">
      <w:pPr>
        <w:spacing w:before="54" w:after="0" w:line="276" w:lineRule="auto"/>
        <w:jc w:val="both"/>
        <w:rPr>
          <w:rFonts w:ascii="Cambria" w:hAnsi="Cambria"/>
          <w:sz w:val="20"/>
          <w:szCs w:val="20"/>
        </w:rPr>
      </w:pPr>
    </w:p>
    <w:p w14:paraId="51104B91" w14:textId="77777777" w:rsidR="003F68C7" w:rsidRDefault="003F68C7" w:rsidP="009F6540">
      <w:pPr>
        <w:spacing w:before="54" w:after="0" w:line="276" w:lineRule="auto"/>
        <w:jc w:val="both"/>
        <w:rPr>
          <w:rFonts w:ascii="Cambria" w:hAnsi="Cambria"/>
          <w:sz w:val="20"/>
          <w:szCs w:val="20"/>
        </w:rPr>
      </w:pPr>
    </w:p>
    <w:p w14:paraId="39093530" w14:textId="77777777" w:rsidR="003F68C7" w:rsidRPr="003F68C7" w:rsidRDefault="003F68C7" w:rsidP="009F6540">
      <w:pPr>
        <w:spacing w:before="54" w:after="0" w:line="276" w:lineRule="auto"/>
        <w:jc w:val="both"/>
        <w:rPr>
          <w:rFonts w:ascii="Cambria" w:hAnsi="Cambria"/>
          <w:sz w:val="20"/>
          <w:szCs w:val="20"/>
        </w:rPr>
      </w:pPr>
    </w:p>
    <w:p w14:paraId="0425AF84" w14:textId="77777777" w:rsidR="00017FBA" w:rsidRDefault="00017FBA" w:rsidP="009F6540">
      <w:pPr>
        <w:spacing w:before="54" w:after="0" w:line="276" w:lineRule="auto"/>
        <w:jc w:val="both"/>
        <w:rPr>
          <w:rFonts w:ascii="Cambria" w:hAnsi="Cambria"/>
          <w:b/>
          <w:bCs/>
          <w:sz w:val="20"/>
          <w:szCs w:val="20"/>
        </w:rPr>
      </w:pPr>
    </w:p>
    <w:tbl>
      <w:tblPr>
        <w:tblStyle w:val="TableGrid"/>
        <w:tblW w:w="0" w:type="auto"/>
        <w:tblLook w:val="04A0" w:firstRow="1" w:lastRow="0" w:firstColumn="1" w:lastColumn="0" w:noHBand="0" w:noVBand="1"/>
      </w:tblPr>
      <w:tblGrid>
        <w:gridCol w:w="1845"/>
        <w:gridCol w:w="1671"/>
        <w:gridCol w:w="2011"/>
        <w:gridCol w:w="2026"/>
        <w:gridCol w:w="1962"/>
      </w:tblGrid>
      <w:tr w:rsidR="003F68C7" w14:paraId="428669F8" w14:textId="77777777" w:rsidTr="003F68C7">
        <w:tc>
          <w:tcPr>
            <w:tcW w:w="1845" w:type="dxa"/>
          </w:tcPr>
          <w:p w14:paraId="4F5D038B" w14:textId="22C59F42" w:rsidR="003F68C7" w:rsidRDefault="003F68C7" w:rsidP="009F6540">
            <w:pPr>
              <w:spacing w:before="54" w:line="276" w:lineRule="auto"/>
              <w:jc w:val="both"/>
              <w:rPr>
                <w:rFonts w:ascii="Cambria" w:hAnsi="Cambria"/>
                <w:b/>
                <w:bCs/>
              </w:rPr>
            </w:pPr>
            <w:r>
              <w:rPr>
                <w:rFonts w:ascii="Cambria" w:hAnsi="Cambria"/>
                <w:b/>
                <w:bCs/>
              </w:rPr>
              <w:lastRenderedPageBreak/>
              <w:t>YEAR</w:t>
            </w:r>
          </w:p>
        </w:tc>
        <w:tc>
          <w:tcPr>
            <w:tcW w:w="1671" w:type="dxa"/>
          </w:tcPr>
          <w:p w14:paraId="2FF5DB22" w14:textId="77777777" w:rsidR="003F68C7" w:rsidRDefault="003F68C7" w:rsidP="009F6540">
            <w:pPr>
              <w:spacing w:before="54" w:line="276" w:lineRule="auto"/>
              <w:jc w:val="both"/>
              <w:rPr>
                <w:rFonts w:ascii="Cambria" w:hAnsi="Cambria"/>
                <w:b/>
                <w:bCs/>
              </w:rPr>
            </w:pPr>
          </w:p>
        </w:tc>
        <w:tc>
          <w:tcPr>
            <w:tcW w:w="2011" w:type="dxa"/>
          </w:tcPr>
          <w:p w14:paraId="3E5DD286" w14:textId="64FBEE67" w:rsidR="003F68C7" w:rsidRDefault="003F68C7" w:rsidP="009F6540">
            <w:pPr>
              <w:spacing w:before="54" w:line="276" w:lineRule="auto"/>
              <w:jc w:val="both"/>
              <w:rPr>
                <w:rFonts w:ascii="Cambria" w:hAnsi="Cambria"/>
                <w:b/>
                <w:bCs/>
              </w:rPr>
            </w:pPr>
            <w:r>
              <w:rPr>
                <w:rFonts w:ascii="Cambria" w:hAnsi="Cambria"/>
                <w:b/>
                <w:bCs/>
              </w:rPr>
              <w:t xml:space="preserve">TOTAL CURRENT LIABILITY </w:t>
            </w:r>
          </w:p>
        </w:tc>
        <w:tc>
          <w:tcPr>
            <w:tcW w:w="2026" w:type="dxa"/>
          </w:tcPr>
          <w:p w14:paraId="30622F27" w14:textId="3AFC038D" w:rsidR="003F68C7" w:rsidRDefault="003F68C7" w:rsidP="009F6540">
            <w:pPr>
              <w:spacing w:before="54" w:line="276" w:lineRule="auto"/>
              <w:jc w:val="both"/>
              <w:rPr>
                <w:rFonts w:ascii="Cambria" w:hAnsi="Cambria"/>
                <w:b/>
                <w:bCs/>
              </w:rPr>
            </w:pPr>
            <w:r>
              <w:rPr>
                <w:rFonts w:ascii="Cambria" w:hAnsi="Cambria"/>
                <w:b/>
                <w:bCs/>
              </w:rPr>
              <w:t>TOTAL CURRENT ASSEST</w:t>
            </w:r>
          </w:p>
        </w:tc>
        <w:tc>
          <w:tcPr>
            <w:tcW w:w="1962" w:type="dxa"/>
          </w:tcPr>
          <w:p w14:paraId="41B7C827" w14:textId="4640CCE5" w:rsidR="003F68C7" w:rsidRDefault="003F68C7" w:rsidP="009F6540">
            <w:pPr>
              <w:spacing w:before="54" w:line="276" w:lineRule="auto"/>
              <w:jc w:val="both"/>
              <w:rPr>
                <w:rFonts w:ascii="Cambria" w:hAnsi="Cambria"/>
                <w:b/>
                <w:bCs/>
              </w:rPr>
            </w:pPr>
            <w:r>
              <w:rPr>
                <w:rFonts w:ascii="Cambria" w:hAnsi="Cambria"/>
                <w:b/>
                <w:bCs/>
              </w:rPr>
              <w:t>CURRENT RATIO</w:t>
            </w:r>
          </w:p>
        </w:tc>
      </w:tr>
      <w:tr w:rsidR="003F68C7" w14:paraId="0A486BEF" w14:textId="77777777" w:rsidTr="003F68C7">
        <w:tc>
          <w:tcPr>
            <w:tcW w:w="1845" w:type="dxa"/>
          </w:tcPr>
          <w:p w14:paraId="399C14DA" w14:textId="283A4D2C" w:rsidR="003F68C7" w:rsidRDefault="003F68C7" w:rsidP="009F6540">
            <w:pPr>
              <w:spacing w:before="54" w:line="276" w:lineRule="auto"/>
              <w:jc w:val="both"/>
              <w:rPr>
                <w:rFonts w:ascii="Cambria" w:hAnsi="Cambria"/>
                <w:b/>
                <w:bCs/>
              </w:rPr>
            </w:pPr>
            <w:r>
              <w:rPr>
                <w:rFonts w:ascii="Cambria" w:hAnsi="Cambria"/>
                <w:b/>
                <w:bCs/>
              </w:rPr>
              <w:t>2019 - 2020</w:t>
            </w:r>
          </w:p>
        </w:tc>
        <w:tc>
          <w:tcPr>
            <w:tcW w:w="1671" w:type="dxa"/>
          </w:tcPr>
          <w:p w14:paraId="268B5106" w14:textId="77777777" w:rsidR="003F68C7" w:rsidRDefault="003F68C7" w:rsidP="009F6540">
            <w:pPr>
              <w:spacing w:before="54" w:line="276" w:lineRule="auto"/>
              <w:jc w:val="both"/>
              <w:rPr>
                <w:rFonts w:ascii="Cambria" w:hAnsi="Cambria"/>
                <w:b/>
                <w:bCs/>
              </w:rPr>
            </w:pPr>
          </w:p>
        </w:tc>
        <w:tc>
          <w:tcPr>
            <w:tcW w:w="2011" w:type="dxa"/>
          </w:tcPr>
          <w:p w14:paraId="33D8CD28" w14:textId="05E4688B" w:rsidR="003F68C7" w:rsidRDefault="003F68C7" w:rsidP="009F6540">
            <w:pPr>
              <w:spacing w:before="54" w:line="276" w:lineRule="auto"/>
              <w:jc w:val="both"/>
              <w:rPr>
                <w:rFonts w:ascii="Cambria" w:hAnsi="Cambria"/>
                <w:b/>
                <w:bCs/>
              </w:rPr>
            </w:pPr>
            <w:r>
              <w:rPr>
                <w:rFonts w:ascii="Cambria" w:hAnsi="Cambria"/>
                <w:b/>
                <w:bCs/>
              </w:rPr>
              <w:t>84,224.73</w:t>
            </w:r>
          </w:p>
        </w:tc>
        <w:tc>
          <w:tcPr>
            <w:tcW w:w="2026" w:type="dxa"/>
          </w:tcPr>
          <w:p w14:paraId="1F4348D5" w14:textId="6E173654" w:rsidR="003F68C7" w:rsidRDefault="003F68C7" w:rsidP="009F6540">
            <w:pPr>
              <w:spacing w:before="54" w:line="276" w:lineRule="auto"/>
              <w:jc w:val="both"/>
              <w:rPr>
                <w:rFonts w:ascii="Cambria" w:hAnsi="Cambria"/>
                <w:b/>
                <w:bCs/>
              </w:rPr>
            </w:pPr>
            <w:r>
              <w:rPr>
                <w:rFonts w:ascii="Cambria" w:hAnsi="Cambria"/>
                <w:b/>
                <w:bCs/>
              </w:rPr>
              <w:t>148,060.40</w:t>
            </w:r>
          </w:p>
        </w:tc>
        <w:tc>
          <w:tcPr>
            <w:tcW w:w="1962" w:type="dxa"/>
          </w:tcPr>
          <w:p w14:paraId="734DC9ED" w14:textId="7F002659" w:rsidR="003F68C7" w:rsidRDefault="003F68C7" w:rsidP="009F6540">
            <w:pPr>
              <w:spacing w:before="54" w:line="276" w:lineRule="auto"/>
              <w:jc w:val="both"/>
              <w:rPr>
                <w:rFonts w:ascii="Cambria" w:hAnsi="Cambria"/>
                <w:b/>
                <w:bCs/>
              </w:rPr>
            </w:pPr>
            <w:r>
              <w:rPr>
                <w:rFonts w:ascii="Cambria" w:hAnsi="Cambria"/>
                <w:b/>
                <w:bCs/>
              </w:rPr>
              <w:t>1.75</w:t>
            </w:r>
          </w:p>
        </w:tc>
      </w:tr>
      <w:tr w:rsidR="003F68C7" w14:paraId="30B80156" w14:textId="77777777" w:rsidTr="003F68C7">
        <w:tc>
          <w:tcPr>
            <w:tcW w:w="1845" w:type="dxa"/>
          </w:tcPr>
          <w:p w14:paraId="1761536B" w14:textId="0E39D7E2" w:rsidR="003F68C7" w:rsidRDefault="003F68C7" w:rsidP="009F6540">
            <w:pPr>
              <w:spacing w:before="54" w:line="276" w:lineRule="auto"/>
              <w:jc w:val="both"/>
              <w:rPr>
                <w:rFonts w:ascii="Cambria" w:hAnsi="Cambria"/>
                <w:b/>
                <w:bCs/>
              </w:rPr>
            </w:pPr>
            <w:r>
              <w:rPr>
                <w:rFonts w:ascii="Cambria" w:hAnsi="Cambria"/>
                <w:b/>
                <w:bCs/>
              </w:rPr>
              <w:t>2020 - 2021</w:t>
            </w:r>
          </w:p>
        </w:tc>
        <w:tc>
          <w:tcPr>
            <w:tcW w:w="1671" w:type="dxa"/>
          </w:tcPr>
          <w:p w14:paraId="02E1F6DA" w14:textId="77777777" w:rsidR="003F68C7" w:rsidRDefault="003F68C7" w:rsidP="009F6540">
            <w:pPr>
              <w:spacing w:before="54" w:line="276" w:lineRule="auto"/>
              <w:jc w:val="both"/>
              <w:rPr>
                <w:rFonts w:ascii="Cambria" w:hAnsi="Cambria"/>
                <w:b/>
                <w:bCs/>
              </w:rPr>
            </w:pPr>
          </w:p>
        </w:tc>
        <w:tc>
          <w:tcPr>
            <w:tcW w:w="2011" w:type="dxa"/>
          </w:tcPr>
          <w:p w14:paraId="0BC9EE11" w14:textId="49B01351" w:rsidR="003F68C7" w:rsidRDefault="003F68C7" w:rsidP="009F6540">
            <w:pPr>
              <w:spacing w:before="54" w:line="276" w:lineRule="auto"/>
              <w:jc w:val="both"/>
              <w:rPr>
                <w:rFonts w:ascii="Cambria" w:hAnsi="Cambria"/>
                <w:b/>
                <w:bCs/>
              </w:rPr>
            </w:pPr>
            <w:r>
              <w:rPr>
                <w:rFonts w:ascii="Cambria" w:hAnsi="Cambria"/>
                <w:b/>
                <w:bCs/>
              </w:rPr>
              <w:t>97,818.55</w:t>
            </w:r>
          </w:p>
        </w:tc>
        <w:tc>
          <w:tcPr>
            <w:tcW w:w="2026" w:type="dxa"/>
          </w:tcPr>
          <w:p w14:paraId="5CBEAC82" w14:textId="5C313447" w:rsidR="003F68C7" w:rsidRDefault="003F68C7" w:rsidP="009F6540">
            <w:pPr>
              <w:spacing w:before="54" w:line="276" w:lineRule="auto"/>
              <w:jc w:val="both"/>
              <w:rPr>
                <w:rFonts w:ascii="Cambria" w:hAnsi="Cambria"/>
                <w:b/>
                <w:bCs/>
              </w:rPr>
            </w:pPr>
            <w:r>
              <w:rPr>
                <w:rFonts w:ascii="Cambria" w:hAnsi="Cambria"/>
                <w:b/>
                <w:bCs/>
              </w:rPr>
              <w:t>134630.25</w:t>
            </w:r>
          </w:p>
        </w:tc>
        <w:tc>
          <w:tcPr>
            <w:tcW w:w="1962" w:type="dxa"/>
          </w:tcPr>
          <w:p w14:paraId="19ECE91F" w14:textId="37741E74" w:rsidR="003F68C7" w:rsidRDefault="003F68C7" w:rsidP="009F6540">
            <w:pPr>
              <w:spacing w:before="54" w:line="276" w:lineRule="auto"/>
              <w:jc w:val="both"/>
              <w:rPr>
                <w:rFonts w:ascii="Cambria" w:hAnsi="Cambria"/>
                <w:b/>
                <w:bCs/>
              </w:rPr>
            </w:pPr>
            <w:r>
              <w:rPr>
                <w:rFonts w:ascii="Cambria" w:hAnsi="Cambria"/>
                <w:b/>
                <w:bCs/>
              </w:rPr>
              <w:t>1.37</w:t>
            </w:r>
          </w:p>
        </w:tc>
      </w:tr>
      <w:tr w:rsidR="003F68C7" w14:paraId="1CAB347D" w14:textId="77777777" w:rsidTr="003F68C7">
        <w:tc>
          <w:tcPr>
            <w:tcW w:w="1845" w:type="dxa"/>
          </w:tcPr>
          <w:p w14:paraId="1E180720" w14:textId="525076ED" w:rsidR="003F68C7" w:rsidRDefault="003F68C7" w:rsidP="009F6540">
            <w:pPr>
              <w:spacing w:before="54" w:line="276" w:lineRule="auto"/>
              <w:jc w:val="both"/>
              <w:rPr>
                <w:rFonts w:ascii="Cambria" w:hAnsi="Cambria"/>
                <w:b/>
                <w:bCs/>
              </w:rPr>
            </w:pPr>
            <w:r>
              <w:rPr>
                <w:rFonts w:ascii="Cambria" w:hAnsi="Cambria"/>
                <w:b/>
                <w:bCs/>
              </w:rPr>
              <w:t>2021 - 2022</w:t>
            </w:r>
          </w:p>
        </w:tc>
        <w:tc>
          <w:tcPr>
            <w:tcW w:w="1671" w:type="dxa"/>
          </w:tcPr>
          <w:p w14:paraId="55A98F26" w14:textId="77777777" w:rsidR="003F68C7" w:rsidRDefault="003F68C7" w:rsidP="009F6540">
            <w:pPr>
              <w:spacing w:before="54" w:line="276" w:lineRule="auto"/>
              <w:jc w:val="both"/>
              <w:rPr>
                <w:rFonts w:ascii="Cambria" w:hAnsi="Cambria"/>
                <w:b/>
                <w:bCs/>
              </w:rPr>
            </w:pPr>
          </w:p>
        </w:tc>
        <w:tc>
          <w:tcPr>
            <w:tcW w:w="2011" w:type="dxa"/>
          </w:tcPr>
          <w:p w14:paraId="1AD62A06" w14:textId="31C7B64E" w:rsidR="003F68C7" w:rsidRDefault="003F68C7" w:rsidP="009F6540">
            <w:pPr>
              <w:spacing w:before="54" w:line="276" w:lineRule="auto"/>
              <w:jc w:val="both"/>
              <w:rPr>
                <w:rFonts w:ascii="Cambria" w:hAnsi="Cambria"/>
                <w:b/>
                <w:bCs/>
              </w:rPr>
            </w:pPr>
            <w:r>
              <w:rPr>
                <w:rFonts w:ascii="Cambria" w:hAnsi="Cambria"/>
                <w:b/>
                <w:bCs/>
              </w:rPr>
              <w:t>1,07385.14</w:t>
            </w:r>
          </w:p>
        </w:tc>
        <w:tc>
          <w:tcPr>
            <w:tcW w:w="2026" w:type="dxa"/>
          </w:tcPr>
          <w:p w14:paraId="2516E207" w14:textId="7BC8D5D2" w:rsidR="003F68C7" w:rsidRDefault="003F68C7" w:rsidP="009F6540">
            <w:pPr>
              <w:spacing w:before="54" w:line="276" w:lineRule="auto"/>
              <w:jc w:val="both"/>
              <w:rPr>
                <w:rFonts w:ascii="Cambria" w:hAnsi="Cambria"/>
                <w:b/>
                <w:bCs/>
              </w:rPr>
            </w:pPr>
            <w:r>
              <w:rPr>
                <w:rFonts w:ascii="Cambria" w:hAnsi="Cambria"/>
                <w:b/>
                <w:bCs/>
              </w:rPr>
              <w:t>1,23,885.41</w:t>
            </w:r>
          </w:p>
        </w:tc>
        <w:tc>
          <w:tcPr>
            <w:tcW w:w="1962" w:type="dxa"/>
          </w:tcPr>
          <w:p w14:paraId="79E9E2B5" w14:textId="10296FFA" w:rsidR="003F68C7" w:rsidRDefault="003F68C7" w:rsidP="009F6540">
            <w:pPr>
              <w:spacing w:before="54" w:line="276" w:lineRule="auto"/>
              <w:jc w:val="both"/>
              <w:rPr>
                <w:rFonts w:ascii="Cambria" w:hAnsi="Cambria"/>
                <w:b/>
                <w:bCs/>
              </w:rPr>
            </w:pPr>
            <w:r>
              <w:rPr>
                <w:rFonts w:ascii="Cambria" w:hAnsi="Cambria"/>
                <w:b/>
                <w:bCs/>
              </w:rPr>
              <w:t>1.15</w:t>
            </w:r>
          </w:p>
        </w:tc>
      </w:tr>
      <w:tr w:rsidR="003F68C7" w14:paraId="049BF72D" w14:textId="77777777" w:rsidTr="003F68C7">
        <w:tc>
          <w:tcPr>
            <w:tcW w:w="1845" w:type="dxa"/>
          </w:tcPr>
          <w:p w14:paraId="6F096744" w14:textId="0C23E77E" w:rsidR="003F68C7" w:rsidRDefault="003F68C7" w:rsidP="009F6540">
            <w:pPr>
              <w:spacing w:before="54" w:line="276" w:lineRule="auto"/>
              <w:jc w:val="both"/>
              <w:rPr>
                <w:rFonts w:ascii="Cambria" w:hAnsi="Cambria"/>
                <w:b/>
                <w:bCs/>
              </w:rPr>
            </w:pPr>
            <w:r>
              <w:rPr>
                <w:rFonts w:ascii="Cambria" w:hAnsi="Cambria"/>
                <w:b/>
                <w:bCs/>
              </w:rPr>
              <w:t>2022 - 2023</w:t>
            </w:r>
          </w:p>
        </w:tc>
        <w:tc>
          <w:tcPr>
            <w:tcW w:w="1671" w:type="dxa"/>
          </w:tcPr>
          <w:p w14:paraId="575A2205" w14:textId="77777777" w:rsidR="003F68C7" w:rsidRDefault="003F68C7" w:rsidP="009F6540">
            <w:pPr>
              <w:spacing w:before="54" w:line="276" w:lineRule="auto"/>
              <w:jc w:val="both"/>
              <w:rPr>
                <w:rFonts w:ascii="Cambria" w:hAnsi="Cambria"/>
                <w:b/>
                <w:bCs/>
              </w:rPr>
            </w:pPr>
          </w:p>
        </w:tc>
        <w:tc>
          <w:tcPr>
            <w:tcW w:w="2011" w:type="dxa"/>
          </w:tcPr>
          <w:p w14:paraId="56CB7CF6" w14:textId="64E59A37" w:rsidR="003F68C7" w:rsidRDefault="003F68C7" w:rsidP="009F6540">
            <w:pPr>
              <w:spacing w:before="54" w:line="276" w:lineRule="auto"/>
              <w:jc w:val="both"/>
              <w:rPr>
                <w:rFonts w:ascii="Cambria" w:hAnsi="Cambria"/>
                <w:b/>
                <w:bCs/>
              </w:rPr>
            </w:pPr>
            <w:r>
              <w:rPr>
                <w:rFonts w:ascii="Cambria" w:hAnsi="Cambria"/>
                <w:b/>
                <w:bCs/>
              </w:rPr>
              <w:t>44150.45</w:t>
            </w:r>
          </w:p>
        </w:tc>
        <w:tc>
          <w:tcPr>
            <w:tcW w:w="2026" w:type="dxa"/>
          </w:tcPr>
          <w:p w14:paraId="5785BA83" w14:textId="29010E62" w:rsidR="003F68C7" w:rsidRDefault="003F68C7" w:rsidP="009F6540">
            <w:pPr>
              <w:spacing w:before="54" w:line="276" w:lineRule="auto"/>
              <w:jc w:val="both"/>
              <w:rPr>
                <w:rFonts w:ascii="Cambria" w:hAnsi="Cambria"/>
                <w:b/>
                <w:bCs/>
              </w:rPr>
            </w:pPr>
            <w:r>
              <w:rPr>
                <w:rFonts w:ascii="Cambria" w:hAnsi="Cambria"/>
                <w:b/>
                <w:bCs/>
              </w:rPr>
              <w:t>1,13268.85</w:t>
            </w:r>
          </w:p>
        </w:tc>
        <w:tc>
          <w:tcPr>
            <w:tcW w:w="1962" w:type="dxa"/>
          </w:tcPr>
          <w:p w14:paraId="405128EE" w14:textId="2449BD0E" w:rsidR="003F68C7" w:rsidRDefault="003F68C7" w:rsidP="009F6540">
            <w:pPr>
              <w:spacing w:before="54" w:line="276" w:lineRule="auto"/>
              <w:jc w:val="both"/>
              <w:rPr>
                <w:rFonts w:ascii="Cambria" w:hAnsi="Cambria"/>
                <w:b/>
                <w:bCs/>
              </w:rPr>
            </w:pPr>
            <w:r>
              <w:rPr>
                <w:rFonts w:ascii="Cambria" w:hAnsi="Cambria"/>
                <w:b/>
                <w:bCs/>
              </w:rPr>
              <w:t>2.56</w:t>
            </w:r>
          </w:p>
        </w:tc>
      </w:tr>
      <w:tr w:rsidR="003F68C7" w14:paraId="51D29AB7" w14:textId="77777777" w:rsidTr="003F68C7">
        <w:tc>
          <w:tcPr>
            <w:tcW w:w="1845" w:type="dxa"/>
          </w:tcPr>
          <w:p w14:paraId="6E661C1D" w14:textId="39E71A22" w:rsidR="003F68C7" w:rsidRDefault="003F68C7" w:rsidP="009F6540">
            <w:pPr>
              <w:spacing w:before="54" w:line="276" w:lineRule="auto"/>
              <w:jc w:val="both"/>
              <w:rPr>
                <w:rFonts w:ascii="Cambria" w:hAnsi="Cambria"/>
                <w:b/>
                <w:bCs/>
              </w:rPr>
            </w:pPr>
            <w:r>
              <w:rPr>
                <w:rFonts w:ascii="Cambria" w:hAnsi="Cambria"/>
                <w:b/>
                <w:bCs/>
              </w:rPr>
              <w:t>2023- 2024</w:t>
            </w:r>
          </w:p>
        </w:tc>
        <w:tc>
          <w:tcPr>
            <w:tcW w:w="1671" w:type="dxa"/>
          </w:tcPr>
          <w:p w14:paraId="754BE770" w14:textId="77777777" w:rsidR="003F68C7" w:rsidRDefault="003F68C7" w:rsidP="009F6540">
            <w:pPr>
              <w:spacing w:before="54" w:line="276" w:lineRule="auto"/>
              <w:jc w:val="both"/>
              <w:rPr>
                <w:rFonts w:ascii="Cambria" w:hAnsi="Cambria"/>
                <w:b/>
                <w:bCs/>
              </w:rPr>
            </w:pPr>
          </w:p>
        </w:tc>
        <w:tc>
          <w:tcPr>
            <w:tcW w:w="2011" w:type="dxa"/>
          </w:tcPr>
          <w:p w14:paraId="5E51692A" w14:textId="37D80531" w:rsidR="003F68C7" w:rsidRDefault="003F68C7" w:rsidP="009F6540">
            <w:pPr>
              <w:spacing w:before="54" w:line="276" w:lineRule="auto"/>
              <w:jc w:val="both"/>
              <w:rPr>
                <w:rFonts w:ascii="Cambria" w:hAnsi="Cambria"/>
                <w:b/>
                <w:bCs/>
              </w:rPr>
            </w:pPr>
            <w:r>
              <w:rPr>
                <w:rFonts w:ascii="Cambria" w:hAnsi="Cambria"/>
                <w:b/>
                <w:bCs/>
              </w:rPr>
              <w:t>46,745.31</w:t>
            </w:r>
          </w:p>
        </w:tc>
        <w:tc>
          <w:tcPr>
            <w:tcW w:w="2026" w:type="dxa"/>
          </w:tcPr>
          <w:p w14:paraId="743C47FF" w14:textId="7B8EFD11" w:rsidR="003F68C7" w:rsidRDefault="003F68C7" w:rsidP="009F6540">
            <w:pPr>
              <w:spacing w:before="54" w:line="276" w:lineRule="auto"/>
              <w:jc w:val="both"/>
              <w:rPr>
                <w:rFonts w:ascii="Cambria" w:hAnsi="Cambria"/>
                <w:b/>
                <w:bCs/>
              </w:rPr>
            </w:pPr>
            <w:r>
              <w:rPr>
                <w:rFonts w:ascii="Cambria" w:hAnsi="Cambria"/>
                <w:b/>
                <w:bCs/>
              </w:rPr>
              <w:t>1,32,776.14</w:t>
            </w:r>
          </w:p>
        </w:tc>
        <w:tc>
          <w:tcPr>
            <w:tcW w:w="1962" w:type="dxa"/>
          </w:tcPr>
          <w:p w14:paraId="47A2F660" w14:textId="77AD2B19" w:rsidR="003F68C7" w:rsidRDefault="003F68C7" w:rsidP="009F6540">
            <w:pPr>
              <w:spacing w:before="54" w:line="276" w:lineRule="auto"/>
              <w:jc w:val="both"/>
              <w:rPr>
                <w:rFonts w:ascii="Cambria" w:hAnsi="Cambria"/>
                <w:b/>
                <w:bCs/>
              </w:rPr>
            </w:pPr>
            <w:r>
              <w:rPr>
                <w:rFonts w:ascii="Cambria" w:hAnsi="Cambria"/>
                <w:b/>
                <w:bCs/>
              </w:rPr>
              <w:t>2.84</w:t>
            </w:r>
          </w:p>
        </w:tc>
      </w:tr>
    </w:tbl>
    <w:p w14:paraId="009B15F2" w14:textId="3167F770" w:rsidR="00DA52F4" w:rsidRPr="00017FBA" w:rsidRDefault="00DA52F4" w:rsidP="00017FBA">
      <w:pPr>
        <w:spacing w:before="54" w:after="0" w:line="276" w:lineRule="auto"/>
        <w:rPr>
          <w:rFonts w:ascii="Cambria" w:hAnsi="Cambria"/>
          <w:b/>
          <w:bCs/>
          <w:sz w:val="20"/>
          <w:szCs w:val="20"/>
        </w:rPr>
      </w:pPr>
    </w:p>
    <w:p w14:paraId="618C8041" w14:textId="6E63A642" w:rsidR="00DA52F4" w:rsidRPr="009C692D" w:rsidRDefault="00017FBA" w:rsidP="009F6540">
      <w:pPr>
        <w:spacing w:before="54" w:after="0" w:line="276" w:lineRule="auto"/>
        <w:jc w:val="center"/>
        <w:rPr>
          <w:rFonts w:ascii="Cambria" w:hAnsi="Cambria"/>
          <w:sz w:val="20"/>
          <w:szCs w:val="20"/>
        </w:rPr>
      </w:pPr>
      <w:r>
        <w:rPr>
          <w:rFonts w:ascii="Cambria" w:hAnsi="Cambria"/>
          <w:noProof/>
          <w:sz w:val="20"/>
          <w:szCs w:val="20"/>
        </w:rPr>
        <w:drawing>
          <wp:inline distT="0" distB="0" distL="0" distR="0" wp14:anchorId="7FEE13C1" wp14:editId="09FEB1E4">
            <wp:extent cx="5486400" cy="1926720"/>
            <wp:effectExtent l="0" t="0" r="0" b="0"/>
            <wp:docPr id="1760614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614484" name="Picture 1760614484"/>
                    <pic:cNvPicPr/>
                  </pic:nvPicPr>
                  <pic:blipFill>
                    <a:blip r:embed="rId8">
                      <a:extLst>
                        <a:ext uri="{28A0092B-C50C-407E-A947-70E740481C1C}">
                          <a14:useLocalDpi xmlns:a14="http://schemas.microsoft.com/office/drawing/2010/main" val="0"/>
                        </a:ext>
                      </a:extLst>
                    </a:blip>
                    <a:stretch>
                      <a:fillRect/>
                    </a:stretch>
                  </pic:blipFill>
                  <pic:spPr>
                    <a:xfrm>
                      <a:off x="0" y="0"/>
                      <a:ext cx="5506348" cy="1933725"/>
                    </a:xfrm>
                    <a:prstGeom prst="rect">
                      <a:avLst/>
                    </a:prstGeom>
                  </pic:spPr>
                </pic:pic>
              </a:graphicData>
            </a:graphic>
          </wp:inline>
        </w:drawing>
      </w:r>
    </w:p>
    <w:p w14:paraId="66211B0C" w14:textId="0E6C56CA" w:rsidR="00DA52F4" w:rsidRDefault="00DA52F4" w:rsidP="00017FBA">
      <w:pPr>
        <w:spacing w:before="54" w:after="0" w:line="276" w:lineRule="auto"/>
        <w:rPr>
          <w:rFonts w:ascii="Cambria" w:hAnsi="Cambria"/>
          <w:b/>
          <w:bCs/>
          <w:sz w:val="20"/>
          <w:szCs w:val="20"/>
        </w:rPr>
      </w:pPr>
    </w:p>
    <w:p w14:paraId="18BE0D4D" w14:textId="77777777" w:rsidR="00017FBA" w:rsidRPr="003F68C7" w:rsidRDefault="00017FBA" w:rsidP="00017FBA">
      <w:pPr>
        <w:spacing w:before="54" w:after="0" w:line="276" w:lineRule="auto"/>
        <w:rPr>
          <w:rFonts w:ascii="Cambria" w:hAnsi="Cambria"/>
          <w:b/>
          <w:bCs/>
          <w:sz w:val="20"/>
          <w:szCs w:val="20"/>
        </w:rPr>
      </w:pPr>
      <w:r w:rsidRPr="003F68C7">
        <w:rPr>
          <w:rFonts w:ascii="Cambria" w:hAnsi="Cambria"/>
          <w:b/>
          <w:bCs/>
          <w:sz w:val="20"/>
          <w:szCs w:val="20"/>
        </w:rPr>
        <w:t>INFERENCE</w:t>
      </w:r>
      <w:r w:rsidRPr="003F68C7">
        <w:rPr>
          <w:rFonts w:ascii="Cambria" w:hAnsi="Cambria"/>
          <w:b/>
          <w:bCs/>
          <w:sz w:val="20"/>
          <w:szCs w:val="20"/>
        </w:rPr>
        <w:t xml:space="preserve">: </w:t>
      </w:r>
    </w:p>
    <w:p w14:paraId="517B1ADD" w14:textId="58DC5BE4" w:rsidR="00017FBA" w:rsidRDefault="00017FBA" w:rsidP="00017FBA">
      <w:pPr>
        <w:spacing w:before="54" w:after="0" w:line="276" w:lineRule="auto"/>
        <w:rPr>
          <w:rFonts w:ascii="Cambria" w:hAnsi="Cambria"/>
          <w:sz w:val="20"/>
          <w:szCs w:val="20"/>
        </w:rPr>
      </w:pPr>
      <w:r w:rsidRPr="00017FBA">
        <w:rPr>
          <w:rFonts w:ascii="Cambria" w:hAnsi="Cambria"/>
          <w:sz w:val="20"/>
          <w:szCs w:val="20"/>
        </w:rPr>
        <w:t xml:space="preserve"> From the above table and chart, it is observed that the company's liquidity position declined from 1.75 in 2019-2020 to 1.15 in 2021-2022, indicating increased financial strain. A significant improvement was observed in 2022-2023 (2.56) and 2023-2024 (2.84), reflecting better working capital management. The recent rise suggests a strong ability to meet short-term obligations and improved financial stability.</w:t>
      </w:r>
    </w:p>
    <w:p w14:paraId="7DCB146D" w14:textId="72DB94B4" w:rsidR="00017FBA" w:rsidRDefault="00017FBA" w:rsidP="00017FBA">
      <w:pPr>
        <w:spacing w:before="54" w:after="0" w:line="276" w:lineRule="auto"/>
        <w:rPr>
          <w:rFonts w:ascii="Cambria" w:hAnsi="Cambria"/>
          <w:sz w:val="20"/>
          <w:szCs w:val="20"/>
        </w:rPr>
      </w:pPr>
      <w:r>
        <w:rPr>
          <w:rFonts w:ascii="Cambria" w:hAnsi="Cambria"/>
          <w:sz w:val="20"/>
          <w:szCs w:val="20"/>
        </w:rPr>
        <w:t xml:space="preserve"> </w:t>
      </w:r>
    </w:p>
    <w:p w14:paraId="1B0E6737" w14:textId="62CFB6BC" w:rsidR="00017FBA" w:rsidRPr="003F68C7" w:rsidRDefault="00017FBA" w:rsidP="00017FBA">
      <w:pPr>
        <w:spacing w:before="54" w:after="0" w:line="276" w:lineRule="auto"/>
        <w:rPr>
          <w:rFonts w:ascii="Cambria" w:hAnsi="Cambria"/>
          <w:b/>
          <w:bCs/>
          <w:sz w:val="20"/>
          <w:szCs w:val="20"/>
        </w:rPr>
      </w:pPr>
      <w:r w:rsidRPr="003F68C7">
        <w:rPr>
          <w:rFonts w:ascii="Cambria" w:hAnsi="Cambria"/>
          <w:b/>
          <w:bCs/>
          <w:sz w:val="20"/>
          <w:szCs w:val="20"/>
        </w:rPr>
        <w:t>Return on equity Formula: Return on equity = Profit After Tax/ Total Equity</w:t>
      </w:r>
    </w:p>
    <w:p w14:paraId="0DAD5CB2" w14:textId="77777777" w:rsidR="00017FBA" w:rsidRDefault="00017FBA" w:rsidP="00017FBA">
      <w:pPr>
        <w:spacing w:before="54" w:after="0" w:line="276" w:lineRule="auto"/>
        <w:rPr>
          <w:rFonts w:ascii="Cambria" w:hAnsi="Cambria"/>
          <w:sz w:val="20"/>
          <w:szCs w:val="20"/>
        </w:rPr>
      </w:pPr>
    </w:p>
    <w:tbl>
      <w:tblPr>
        <w:tblStyle w:val="TableGrid"/>
        <w:tblW w:w="0" w:type="auto"/>
        <w:tblLook w:val="04A0" w:firstRow="1" w:lastRow="0" w:firstColumn="1" w:lastColumn="0" w:noHBand="0" w:noVBand="1"/>
      </w:tblPr>
      <w:tblGrid>
        <w:gridCol w:w="2378"/>
        <w:gridCol w:w="2379"/>
        <w:gridCol w:w="2379"/>
        <w:gridCol w:w="2379"/>
      </w:tblGrid>
      <w:tr w:rsidR="00017FBA" w14:paraId="25E6CD67" w14:textId="77777777" w:rsidTr="00017FBA">
        <w:tc>
          <w:tcPr>
            <w:tcW w:w="2378" w:type="dxa"/>
          </w:tcPr>
          <w:p w14:paraId="48320FF7" w14:textId="69C0D7B9" w:rsidR="00017FBA" w:rsidRDefault="00017FBA" w:rsidP="00017FBA">
            <w:pPr>
              <w:spacing w:before="54" w:line="276" w:lineRule="auto"/>
              <w:rPr>
                <w:rFonts w:ascii="Cambria" w:hAnsi="Cambria"/>
              </w:rPr>
            </w:pPr>
            <w:r>
              <w:rPr>
                <w:rFonts w:ascii="Cambria" w:hAnsi="Cambria"/>
              </w:rPr>
              <w:t>YEAR</w:t>
            </w:r>
          </w:p>
        </w:tc>
        <w:tc>
          <w:tcPr>
            <w:tcW w:w="2379" w:type="dxa"/>
          </w:tcPr>
          <w:p w14:paraId="439B445B" w14:textId="6D18C246" w:rsidR="00017FBA" w:rsidRDefault="00017FBA" w:rsidP="00017FBA">
            <w:pPr>
              <w:spacing w:before="54" w:line="276" w:lineRule="auto"/>
              <w:rPr>
                <w:rFonts w:ascii="Cambria" w:hAnsi="Cambria"/>
              </w:rPr>
            </w:pPr>
            <w:r>
              <w:rPr>
                <w:rFonts w:ascii="Cambria" w:hAnsi="Cambria"/>
              </w:rPr>
              <w:t>PROFIT AFTER TAX</w:t>
            </w:r>
          </w:p>
        </w:tc>
        <w:tc>
          <w:tcPr>
            <w:tcW w:w="2379" w:type="dxa"/>
          </w:tcPr>
          <w:p w14:paraId="369A37CB" w14:textId="43D2ACAA" w:rsidR="00017FBA" w:rsidRDefault="00017FBA" w:rsidP="00017FBA">
            <w:pPr>
              <w:spacing w:before="54" w:line="276" w:lineRule="auto"/>
              <w:rPr>
                <w:rFonts w:ascii="Cambria" w:hAnsi="Cambria"/>
              </w:rPr>
            </w:pPr>
            <w:r>
              <w:rPr>
                <w:rFonts w:ascii="Cambria" w:hAnsi="Cambria"/>
              </w:rPr>
              <w:t>TOTAL EQUITY</w:t>
            </w:r>
          </w:p>
        </w:tc>
        <w:tc>
          <w:tcPr>
            <w:tcW w:w="2379" w:type="dxa"/>
          </w:tcPr>
          <w:p w14:paraId="555B2D54" w14:textId="76066AEA" w:rsidR="00017FBA" w:rsidRDefault="00017FBA" w:rsidP="00017FBA">
            <w:pPr>
              <w:spacing w:before="54" w:line="276" w:lineRule="auto"/>
              <w:rPr>
                <w:rFonts w:ascii="Cambria" w:hAnsi="Cambria"/>
              </w:rPr>
            </w:pPr>
            <w:r>
              <w:rPr>
                <w:rFonts w:ascii="Cambria" w:hAnsi="Cambria"/>
              </w:rPr>
              <w:t>RETURN ON EQUITY</w:t>
            </w:r>
          </w:p>
        </w:tc>
      </w:tr>
      <w:tr w:rsidR="00017FBA" w14:paraId="2C4F4F33" w14:textId="77777777" w:rsidTr="00017FBA">
        <w:tc>
          <w:tcPr>
            <w:tcW w:w="2378" w:type="dxa"/>
          </w:tcPr>
          <w:p w14:paraId="2262B2C0" w14:textId="2E37DE03" w:rsidR="00017FBA" w:rsidRDefault="00017FBA" w:rsidP="00017FBA">
            <w:pPr>
              <w:spacing w:before="54" w:line="276" w:lineRule="auto"/>
              <w:rPr>
                <w:rFonts w:ascii="Cambria" w:hAnsi="Cambria"/>
              </w:rPr>
            </w:pPr>
            <w:r>
              <w:rPr>
                <w:rFonts w:ascii="Cambria" w:hAnsi="Cambria"/>
              </w:rPr>
              <w:t>2019 - 2020</w:t>
            </w:r>
          </w:p>
        </w:tc>
        <w:tc>
          <w:tcPr>
            <w:tcW w:w="2379" w:type="dxa"/>
          </w:tcPr>
          <w:p w14:paraId="3F702A6B" w14:textId="4F028160" w:rsidR="00017FBA" w:rsidRDefault="00017FBA" w:rsidP="00017FBA">
            <w:pPr>
              <w:spacing w:before="54" w:line="276" w:lineRule="auto"/>
              <w:rPr>
                <w:rFonts w:ascii="Cambria" w:hAnsi="Cambria"/>
              </w:rPr>
            </w:pPr>
            <w:r>
              <w:rPr>
                <w:rFonts w:ascii="Cambria" w:hAnsi="Cambria"/>
              </w:rPr>
              <w:t>8099</w:t>
            </w:r>
          </w:p>
        </w:tc>
        <w:tc>
          <w:tcPr>
            <w:tcW w:w="2379" w:type="dxa"/>
          </w:tcPr>
          <w:p w14:paraId="4D182D54" w14:textId="5834DBF0" w:rsidR="00017FBA" w:rsidRDefault="00017FBA" w:rsidP="00017FBA">
            <w:pPr>
              <w:spacing w:before="54" w:line="276" w:lineRule="auto"/>
              <w:rPr>
                <w:rFonts w:ascii="Cambria" w:hAnsi="Cambria"/>
              </w:rPr>
            </w:pPr>
            <w:r>
              <w:rPr>
                <w:rFonts w:ascii="Cambria" w:hAnsi="Cambria"/>
              </w:rPr>
              <w:t>117719.9</w:t>
            </w:r>
          </w:p>
        </w:tc>
        <w:tc>
          <w:tcPr>
            <w:tcW w:w="2379" w:type="dxa"/>
          </w:tcPr>
          <w:p w14:paraId="338FBCEB" w14:textId="554D8B91" w:rsidR="00017FBA" w:rsidRDefault="00017FBA" w:rsidP="00017FBA">
            <w:pPr>
              <w:spacing w:before="54" w:line="276" w:lineRule="auto"/>
              <w:rPr>
                <w:rFonts w:ascii="Cambria" w:hAnsi="Cambria"/>
              </w:rPr>
            </w:pPr>
            <w:r>
              <w:rPr>
                <w:rFonts w:ascii="Cambria" w:hAnsi="Cambria"/>
              </w:rPr>
              <w:t>0.07</w:t>
            </w:r>
          </w:p>
        </w:tc>
      </w:tr>
      <w:tr w:rsidR="00017FBA" w14:paraId="35D6DC46" w14:textId="77777777" w:rsidTr="00017FBA">
        <w:tc>
          <w:tcPr>
            <w:tcW w:w="2378" w:type="dxa"/>
          </w:tcPr>
          <w:p w14:paraId="799E2A78" w14:textId="442B8224" w:rsidR="00017FBA" w:rsidRDefault="00017FBA" w:rsidP="00017FBA">
            <w:pPr>
              <w:spacing w:before="54" w:line="276" w:lineRule="auto"/>
              <w:rPr>
                <w:rFonts w:ascii="Cambria" w:hAnsi="Cambria"/>
              </w:rPr>
            </w:pPr>
            <w:r>
              <w:rPr>
                <w:rFonts w:ascii="Cambria" w:hAnsi="Cambria"/>
              </w:rPr>
              <w:t>2020 - 2021</w:t>
            </w:r>
          </w:p>
        </w:tc>
        <w:tc>
          <w:tcPr>
            <w:tcW w:w="2379" w:type="dxa"/>
          </w:tcPr>
          <w:p w14:paraId="43D040B8" w14:textId="128CE563" w:rsidR="00017FBA" w:rsidRDefault="00017FBA" w:rsidP="00017FBA">
            <w:pPr>
              <w:spacing w:before="54" w:line="276" w:lineRule="auto"/>
              <w:rPr>
                <w:rFonts w:ascii="Cambria" w:hAnsi="Cambria"/>
              </w:rPr>
            </w:pPr>
            <w:r>
              <w:rPr>
                <w:rFonts w:ascii="Cambria" w:hAnsi="Cambria"/>
              </w:rPr>
              <w:t>18289</w:t>
            </w:r>
          </w:p>
        </w:tc>
        <w:tc>
          <w:tcPr>
            <w:tcW w:w="2379" w:type="dxa"/>
          </w:tcPr>
          <w:p w14:paraId="274FA7E4" w14:textId="67353BBD" w:rsidR="00017FBA" w:rsidRDefault="00017FBA" w:rsidP="00017FBA">
            <w:pPr>
              <w:spacing w:before="54" w:line="276" w:lineRule="auto"/>
              <w:rPr>
                <w:rFonts w:ascii="Cambria" w:hAnsi="Cambria"/>
              </w:rPr>
            </w:pPr>
            <w:r>
              <w:rPr>
                <w:rFonts w:ascii="Cambria" w:hAnsi="Cambria"/>
              </w:rPr>
              <w:t>99451.02</w:t>
            </w:r>
          </w:p>
        </w:tc>
        <w:tc>
          <w:tcPr>
            <w:tcW w:w="2379" w:type="dxa"/>
          </w:tcPr>
          <w:p w14:paraId="35E88F86" w14:textId="38815D96" w:rsidR="00017FBA" w:rsidRDefault="00017FBA" w:rsidP="00017FBA">
            <w:pPr>
              <w:spacing w:before="54" w:line="276" w:lineRule="auto"/>
              <w:rPr>
                <w:rFonts w:ascii="Cambria" w:hAnsi="Cambria"/>
              </w:rPr>
            </w:pPr>
            <w:r>
              <w:rPr>
                <w:rFonts w:ascii="Cambria" w:hAnsi="Cambria"/>
              </w:rPr>
              <w:t>0.18</w:t>
            </w:r>
          </w:p>
        </w:tc>
      </w:tr>
      <w:tr w:rsidR="00017FBA" w14:paraId="445DDD80" w14:textId="77777777" w:rsidTr="00017FBA">
        <w:tc>
          <w:tcPr>
            <w:tcW w:w="2378" w:type="dxa"/>
          </w:tcPr>
          <w:p w14:paraId="0ECD460B" w14:textId="02E0E29A" w:rsidR="00017FBA" w:rsidRDefault="00017FBA" w:rsidP="00017FBA">
            <w:pPr>
              <w:spacing w:before="54" w:line="276" w:lineRule="auto"/>
              <w:rPr>
                <w:rFonts w:ascii="Cambria" w:hAnsi="Cambria"/>
              </w:rPr>
            </w:pPr>
            <w:r>
              <w:rPr>
                <w:rFonts w:ascii="Cambria" w:hAnsi="Cambria"/>
              </w:rPr>
              <w:t>2021 - 2022</w:t>
            </w:r>
          </w:p>
        </w:tc>
        <w:tc>
          <w:tcPr>
            <w:tcW w:w="2379" w:type="dxa"/>
          </w:tcPr>
          <w:p w14:paraId="7404DAF3" w14:textId="33E02316" w:rsidR="00017FBA" w:rsidRDefault="00017FBA" w:rsidP="00017FBA">
            <w:pPr>
              <w:spacing w:before="54" w:line="276" w:lineRule="auto"/>
              <w:rPr>
                <w:rFonts w:ascii="Cambria" w:hAnsi="Cambria"/>
              </w:rPr>
            </w:pPr>
            <w:r>
              <w:rPr>
                <w:rFonts w:ascii="Cambria" w:hAnsi="Cambria"/>
              </w:rPr>
              <w:t>24,901.02</w:t>
            </w:r>
          </w:p>
        </w:tc>
        <w:tc>
          <w:tcPr>
            <w:tcW w:w="2379" w:type="dxa"/>
          </w:tcPr>
          <w:p w14:paraId="79509D00" w14:textId="324EB7E6" w:rsidR="00017FBA" w:rsidRDefault="00017FBA" w:rsidP="00017FBA">
            <w:pPr>
              <w:spacing w:before="54" w:line="276" w:lineRule="auto"/>
              <w:rPr>
                <w:rFonts w:ascii="Cambria" w:hAnsi="Cambria"/>
              </w:rPr>
            </w:pPr>
            <w:r>
              <w:rPr>
                <w:rFonts w:ascii="Cambria" w:hAnsi="Cambria"/>
              </w:rPr>
              <w:t>74,604.62</w:t>
            </w:r>
          </w:p>
        </w:tc>
        <w:tc>
          <w:tcPr>
            <w:tcW w:w="2379" w:type="dxa"/>
          </w:tcPr>
          <w:p w14:paraId="24A40B9A" w14:textId="21C6DD28" w:rsidR="00017FBA" w:rsidRDefault="00017FBA" w:rsidP="00017FBA">
            <w:pPr>
              <w:spacing w:before="54" w:line="276" w:lineRule="auto"/>
              <w:rPr>
                <w:rFonts w:ascii="Cambria" w:hAnsi="Cambria"/>
              </w:rPr>
            </w:pPr>
            <w:r>
              <w:rPr>
                <w:rFonts w:ascii="Cambria" w:hAnsi="Cambria"/>
              </w:rPr>
              <w:t>0.33</w:t>
            </w:r>
          </w:p>
        </w:tc>
      </w:tr>
      <w:tr w:rsidR="00017FBA" w14:paraId="6A54762C" w14:textId="77777777" w:rsidTr="00017FBA">
        <w:tc>
          <w:tcPr>
            <w:tcW w:w="2378" w:type="dxa"/>
          </w:tcPr>
          <w:p w14:paraId="60074712" w14:textId="3B78A881" w:rsidR="00017FBA" w:rsidRDefault="00017FBA" w:rsidP="00017FBA">
            <w:pPr>
              <w:spacing w:before="54" w:line="276" w:lineRule="auto"/>
              <w:rPr>
                <w:rFonts w:ascii="Cambria" w:hAnsi="Cambria"/>
              </w:rPr>
            </w:pPr>
            <w:r>
              <w:rPr>
                <w:rFonts w:ascii="Cambria" w:hAnsi="Cambria"/>
              </w:rPr>
              <w:t>2022 -2023</w:t>
            </w:r>
          </w:p>
        </w:tc>
        <w:tc>
          <w:tcPr>
            <w:tcW w:w="2379" w:type="dxa"/>
          </w:tcPr>
          <w:p w14:paraId="123E7A00" w14:textId="0C4B7C1A" w:rsidR="00017FBA" w:rsidRDefault="00017FBA" w:rsidP="00017FBA">
            <w:pPr>
              <w:spacing w:before="54" w:line="276" w:lineRule="auto"/>
              <w:rPr>
                <w:rFonts w:ascii="Cambria" w:hAnsi="Cambria"/>
              </w:rPr>
            </w:pPr>
            <w:r>
              <w:rPr>
                <w:rFonts w:ascii="Cambria" w:hAnsi="Cambria"/>
              </w:rPr>
              <w:t>1,132.24</w:t>
            </w:r>
          </w:p>
        </w:tc>
        <w:tc>
          <w:tcPr>
            <w:tcW w:w="2379" w:type="dxa"/>
          </w:tcPr>
          <w:p w14:paraId="01DAFA2A" w14:textId="02AED189" w:rsidR="00017FBA" w:rsidRDefault="00017FBA" w:rsidP="00017FBA">
            <w:pPr>
              <w:spacing w:before="54" w:line="276" w:lineRule="auto"/>
              <w:rPr>
                <w:rFonts w:ascii="Cambria" w:hAnsi="Cambria"/>
              </w:rPr>
            </w:pPr>
            <w:r>
              <w:rPr>
                <w:rFonts w:ascii="Cambria" w:hAnsi="Cambria"/>
              </w:rPr>
              <w:t>108404.21</w:t>
            </w:r>
          </w:p>
        </w:tc>
        <w:tc>
          <w:tcPr>
            <w:tcW w:w="2379" w:type="dxa"/>
          </w:tcPr>
          <w:p w14:paraId="48BBDE85" w14:textId="1E8C2B6F" w:rsidR="00017FBA" w:rsidRDefault="00017FBA" w:rsidP="00017FBA">
            <w:pPr>
              <w:spacing w:before="54" w:line="276" w:lineRule="auto"/>
              <w:rPr>
                <w:rFonts w:ascii="Cambria" w:hAnsi="Cambria"/>
              </w:rPr>
            </w:pPr>
            <w:r>
              <w:rPr>
                <w:rFonts w:ascii="Cambria" w:hAnsi="Cambria"/>
              </w:rPr>
              <w:t>0.01</w:t>
            </w:r>
          </w:p>
        </w:tc>
      </w:tr>
      <w:tr w:rsidR="00017FBA" w14:paraId="0B3B8D4F" w14:textId="77777777" w:rsidTr="00017FBA">
        <w:tc>
          <w:tcPr>
            <w:tcW w:w="2378" w:type="dxa"/>
          </w:tcPr>
          <w:p w14:paraId="45466F5E" w14:textId="0DD4BC63" w:rsidR="00017FBA" w:rsidRDefault="00017FBA" w:rsidP="00017FBA">
            <w:pPr>
              <w:spacing w:before="54" w:line="276" w:lineRule="auto"/>
              <w:rPr>
                <w:rFonts w:ascii="Cambria" w:hAnsi="Cambria"/>
              </w:rPr>
            </w:pPr>
            <w:r>
              <w:rPr>
                <w:rFonts w:ascii="Cambria" w:hAnsi="Cambria"/>
              </w:rPr>
              <w:t>2023 - 2024</w:t>
            </w:r>
          </w:p>
        </w:tc>
        <w:tc>
          <w:tcPr>
            <w:tcW w:w="2379" w:type="dxa"/>
          </w:tcPr>
          <w:p w14:paraId="3A2B4CE1" w14:textId="0294B592" w:rsidR="00017FBA" w:rsidRDefault="00017FBA" w:rsidP="00017FBA">
            <w:pPr>
              <w:spacing w:before="54" w:line="276" w:lineRule="auto"/>
              <w:rPr>
                <w:rFonts w:ascii="Cambria" w:hAnsi="Cambria"/>
              </w:rPr>
            </w:pPr>
            <w:r>
              <w:rPr>
                <w:rFonts w:ascii="Cambria" w:hAnsi="Cambria"/>
              </w:rPr>
              <w:t>2,267.13</w:t>
            </w:r>
          </w:p>
        </w:tc>
        <w:tc>
          <w:tcPr>
            <w:tcW w:w="2379" w:type="dxa"/>
          </w:tcPr>
          <w:p w14:paraId="2A312483" w14:textId="77B82B50" w:rsidR="00017FBA" w:rsidRDefault="00017FBA" w:rsidP="00017FBA">
            <w:pPr>
              <w:spacing w:before="54" w:line="276" w:lineRule="auto"/>
              <w:rPr>
                <w:rFonts w:ascii="Cambria" w:hAnsi="Cambria"/>
              </w:rPr>
            </w:pPr>
            <w:r>
              <w:rPr>
                <w:rFonts w:ascii="Cambria" w:hAnsi="Cambria"/>
              </w:rPr>
              <w:t>120739.12</w:t>
            </w:r>
          </w:p>
        </w:tc>
        <w:tc>
          <w:tcPr>
            <w:tcW w:w="2379" w:type="dxa"/>
          </w:tcPr>
          <w:p w14:paraId="3A528816" w14:textId="4AEBF8F7" w:rsidR="00017FBA" w:rsidRDefault="00017FBA" w:rsidP="00017FBA">
            <w:pPr>
              <w:spacing w:before="54" w:line="276" w:lineRule="auto"/>
              <w:rPr>
                <w:rFonts w:ascii="Cambria" w:hAnsi="Cambria"/>
              </w:rPr>
            </w:pPr>
            <w:r>
              <w:rPr>
                <w:rFonts w:ascii="Cambria" w:hAnsi="Cambria"/>
              </w:rPr>
              <w:t>0.02</w:t>
            </w:r>
          </w:p>
        </w:tc>
      </w:tr>
    </w:tbl>
    <w:p w14:paraId="30446042" w14:textId="77777777" w:rsidR="00017FBA" w:rsidRDefault="00017FBA" w:rsidP="00017FBA">
      <w:pPr>
        <w:spacing w:before="54" w:after="0" w:line="276" w:lineRule="auto"/>
        <w:rPr>
          <w:rFonts w:ascii="Cambria" w:hAnsi="Cambria"/>
          <w:sz w:val="20"/>
          <w:szCs w:val="20"/>
        </w:rPr>
      </w:pPr>
    </w:p>
    <w:p w14:paraId="43159EEC" w14:textId="77777777" w:rsidR="00017FBA" w:rsidRDefault="00017FBA" w:rsidP="00017FBA">
      <w:pPr>
        <w:spacing w:before="54" w:after="0" w:line="276" w:lineRule="auto"/>
        <w:rPr>
          <w:rFonts w:ascii="Cambria" w:hAnsi="Cambria"/>
          <w:sz w:val="20"/>
          <w:szCs w:val="20"/>
        </w:rPr>
      </w:pPr>
    </w:p>
    <w:p w14:paraId="272C5514" w14:textId="2E4595C3" w:rsidR="00017FBA" w:rsidRDefault="00017FBA" w:rsidP="00017FBA">
      <w:pPr>
        <w:spacing w:before="54" w:after="0" w:line="276" w:lineRule="auto"/>
        <w:rPr>
          <w:rFonts w:ascii="Cambria" w:hAnsi="Cambria"/>
          <w:sz w:val="20"/>
          <w:szCs w:val="20"/>
        </w:rPr>
      </w:pPr>
      <w:r>
        <w:rPr>
          <w:rFonts w:ascii="Cambria" w:hAnsi="Cambria"/>
          <w:noProof/>
          <w:sz w:val="20"/>
          <w:szCs w:val="20"/>
        </w:rPr>
        <w:lastRenderedPageBreak/>
        <w:drawing>
          <wp:inline distT="0" distB="0" distL="0" distR="0" wp14:anchorId="3E8F2B96" wp14:editId="21EDA5E7">
            <wp:extent cx="6048375" cy="1717040"/>
            <wp:effectExtent l="0" t="0" r="9525" b="0"/>
            <wp:docPr id="18281349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134948" name="Picture 1828134948"/>
                    <pic:cNvPicPr/>
                  </pic:nvPicPr>
                  <pic:blipFill>
                    <a:blip r:embed="rId9">
                      <a:extLst>
                        <a:ext uri="{28A0092B-C50C-407E-A947-70E740481C1C}">
                          <a14:useLocalDpi xmlns:a14="http://schemas.microsoft.com/office/drawing/2010/main" val="0"/>
                        </a:ext>
                      </a:extLst>
                    </a:blip>
                    <a:stretch>
                      <a:fillRect/>
                    </a:stretch>
                  </pic:blipFill>
                  <pic:spPr>
                    <a:xfrm>
                      <a:off x="0" y="0"/>
                      <a:ext cx="6048375" cy="1717040"/>
                    </a:xfrm>
                    <a:prstGeom prst="rect">
                      <a:avLst/>
                    </a:prstGeom>
                  </pic:spPr>
                </pic:pic>
              </a:graphicData>
            </a:graphic>
          </wp:inline>
        </w:drawing>
      </w:r>
    </w:p>
    <w:p w14:paraId="3B2B916B" w14:textId="77777777" w:rsidR="00017FBA" w:rsidRDefault="00017FBA" w:rsidP="00017FBA">
      <w:pPr>
        <w:spacing w:before="54" w:after="0" w:line="276" w:lineRule="auto"/>
        <w:rPr>
          <w:rFonts w:ascii="Cambria" w:hAnsi="Cambria"/>
          <w:sz w:val="20"/>
          <w:szCs w:val="20"/>
        </w:rPr>
      </w:pPr>
    </w:p>
    <w:p w14:paraId="61908303" w14:textId="77777777" w:rsidR="00017FBA" w:rsidRPr="003F68C7" w:rsidRDefault="00017FBA" w:rsidP="00017FBA">
      <w:pPr>
        <w:spacing w:before="54" w:after="0" w:line="276" w:lineRule="auto"/>
        <w:rPr>
          <w:rFonts w:ascii="Cambria" w:hAnsi="Cambria"/>
          <w:b/>
          <w:bCs/>
          <w:sz w:val="20"/>
          <w:szCs w:val="20"/>
        </w:rPr>
      </w:pPr>
      <w:r w:rsidRPr="003F68C7">
        <w:rPr>
          <w:rFonts w:ascii="Cambria" w:hAnsi="Cambria"/>
          <w:b/>
          <w:bCs/>
          <w:sz w:val="20"/>
          <w:szCs w:val="20"/>
        </w:rPr>
        <w:t>INFERENCE</w:t>
      </w:r>
      <w:r w:rsidRPr="003F68C7">
        <w:rPr>
          <w:rFonts w:ascii="Cambria" w:hAnsi="Cambria"/>
          <w:b/>
          <w:bCs/>
          <w:sz w:val="20"/>
          <w:szCs w:val="20"/>
        </w:rPr>
        <w:t xml:space="preserve">: </w:t>
      </w:r>
    </w:p>
    <w:p w14:paraId="3671638F" w14:textId="5A3FEDBE" w:rsidR="00017FBA" w:rsidRDefault="00017FBA" w:rsidP="00017FBA">
      <w:pPr>
        <w:spacing w:before="54" w:after="0" w:line="276" w:lineRule="auto"/>
        <w:rPr>
          <w:rFonts w:ascii="Cambria" w:hAnsi="Cambria"/>
          <w:sz w:val="20"/>
          <w:szCs w:val="20"/>
        </w:rPr>
      </w:pPr>
      <w:r w:rsidRPr="00017FBA">
        <w:rPr>
          <w:rFonts w:ascii="Cambria" w:hAnsi="Cambria"/>
          <w:sz w:val="20"/>
          <w:szCs w:val="20"/>
        </w:rPr>
        <w:t xml:space="preserve"> ROE improved from 7% in 2019-2020 to a peak of 33% in 2021 2022, indicating strong profitability. A sharp decline followed in 2022-2023 (1%) and 2023-2024 (2%), reflecting reduced efficiency in generating returns. Despite an increase in equity, the company’s recent performance shows lower returns for shareholders. The company experienced fluctuating profitability, with a notable decline in recent years.</w:t>
      </w:r>
    </w:p>
    <w:p w14:paraId="75BC369B" w14:textId="77777777" w:rsidR="00017FBA" w:rsidRDefault="00017FBA" w:rsidP="00017FBA">
      <w:pPr>
        <w:spacing w:before="54" w:after="0" w:line="276" w:lineRule="auto"/>
        <w:rPr>
          <w:rFonts w:ascii="Cambria" w:hAnsi="Cambria"/>
          <w:sz w:val="20"/>
          <w:szCs w:val="20"/>
        </w:rPr>
      </w:pPr>
    </w:p>
    <w:p w14:paraId="04EBFDF7" w14:textId="3A766BCF" w:rsidR="00017FBA" w:rsidRPr="003F68C7" w:rsidRDefault="00017FBA" w:rsidP="00017FBA">
      <w:pPr>
        <w:spacing w:before="54" w:after="0" w:line="276" w:lineRule="auto"/>
        <w:rPr>
          <w:rFonts w:ascii="Cambria" w:hAnsi="Cambria"/>
          <w:b/>
          <w:bCs/>
          <w:sz w:val="20"/>
          <w:szCs w:val="20"/>
        </w:rPr>
      </w:pPr>
      <w:r w:rsidRPr="003F68C7">
        <w:rPr>
          <w:rFonts w:ascii="Cambria" w:hAnsi="Cambria"/>
          <w:b/>
          <w:bCs/>
          <w:sz w:val="20"/>
          <w:szCs w:val="20"/>
        </w:rPr>
        <w:t>Debt Equity Ratio Formula: Debt equity ratio = Total debts /</w:t>
      </w:r>
      <w:r w:rsidRPr="00017FBA">
        <w:rPr>
          <w:rFonts w:ascii="Cambria" w:hAnsi="Cambria"/>
          <w:sz w:val="20"/>
          <w:szCs w:val="20"/>
        </w:rPr>
        <w:t xml:space="preserve"> </w:t>
      </w:r>
      <w:r w:rsidRPr="003F68C7">
        <w:rPr>
          <w:rFonts w:ascii="Cambria" w:hAnsi="Cambria"/>
          <w:b/>
          <w:bCs/>
          <w:sz w:val="20"/>
          <w:szCs w:val="20"/>
        </w:rPr>
        <w:t>Total equity</w:t>
      </w:r>
    </w:p>
    <w:p w14:paraId="379C71DE" w14:textId="77777777" w:rsidR="00017FBA" w:rsidRDefault="00017FBA" w:rsidP="00017FBA">
      <w:pPr>
        <w:spacing w:before="54" w:after="0" w:line="276" w:lineRule="auto"/>
        <w:rPr>
          <w:rFonts w:ascii="Cambria" w:hAnsi="Cambria"/>
          <w:sz w:val="20"/>
          <w:szCs w:val="20"/>
        </w:rPr>
      </w:pPr>
    </w:p>
    <w:tbl>
      <w:tblPr>
        <w:tblStyle w:val="TableGrid"/>
        <w:tblW w:w="0" w:type="auto"/>
        <w:tblLook w:val="04A0" w:firstRow="1" w:lastRow="0" w:firstColumn="1" w:lastColumn="0" w:noHBand="0" w:noVBand="1"/>
      </w:tblPr>
      <w:tblGrid>
        <w:gridCol w:w="2363"/>
        <w:gridCol w:w="2364"/>
        <w:gridCol w:w="2364"/>
        <w:gridCol w:w="2364"/>
      </w:tblGrid>
      <w:tr w:rsidR="00017FBA" w14:paraId="5194F788" w14:textId="77777777" w:rsidTr="00017FBA">
        <w:trPr>
          <w:trHeight w:val="312"/>
        </w:trPr>
        <w:tc>
          <w:tcPr>
            <w:tcW w:w="2363" w:type="dxa"/>
          </w:tcPr>
          <w:p w14:paraId="28B2081F" w14:textId="5862B069" w:rsidR="00017FBA" w:rsidRDefault="00017FBA" w:rsidP="00017FBA">
            <w:pPr>
              <w:spacing w:before="54" w:line="276" w:lineRule="auto"/>
              <w:rPr>
                <w:rFonts w:ascii="Cambria" w:hAnsi="Cambria"/>
              </w:rPr>
            </w:pPr>
            <w:r>
              <w:rPr>
                <w:rFonts w:ascii="Cambria" w:hAnsi="Cambria"/>
              </w:rPr>
              <w:t>FINANCIAL YEAR</w:t>
            </w:r>
          </w:p>
        </w:tc>
        <w:tc>
          <w:tcPr>
            <w:tcW w:w="2364" w:type="dxa"/>
          </w:tcPr>
          <w:p w14:paraId="50EE4CA6" w14:textId="2F0BC416" w:rsidR="00017FBA" w:rsidRDefault="00017FBA" w:rsidP="00017FBA">
            <w:pPr>
              <w:spacing w:before="54" w:line="276" w:lineRule="auto"/>
              <w:rPr>
                <w:rFonts w:ascii="Cambria" w:hAnsi="Cambria"/>
              </w:rPr>
            </w:pPr>
            <w:r>
              <w:rPr>
                <w:rFonts w:ascii="Cambria" w:hAnsi="Cambria"/>
              </w:rPr>
              <w:t>DEBT</w:t>
            </w:r>
          </w:p>
        </w:tc>
        <w:tc>
          <w:tcPr>
            <w:tcW w:w="2364" w:type="dxa"/>
          </w:tcPr>
          <w:p w14:paraId="60FF6FC4" w14:textId="65CD11C5" w:rsidR="00017FBA" w:rsidRDefault="00017FBA" w:rsidP="00017FBA">
            <w:pPr>
              <w:spacing w:before="54" w:line="276" w:lineRule="auto"/>
              <w:rPr>
                <w:rFonts w:ascii="Cambria" w:hAnsi="Cambria"/>
              </w:rPr>
            </w:pPr>
            <w:r>
              <w:rPr>
                <w:rFonts w:ascii="Cambria" w:hAnsi="Cambria"/>
              </w:rPr>
              <w:t>TOTAL EQUITY</w:t>
            </w:r>
          </w:p>
        </w:tc>
        <w:tc>
          <w:tcPr>
            <w:tcW w:w="2364" w:type="dxa"/>
          </w:tcPr>
          <w:p w14:paraId="426FAEE2" w14:textId="3B9BAA8F" w:rsidR="00017FBA" w:rsidRDefault="00017FBA" w:rsidP="00017FBA">
            <w:pPr>
              <w:spacing w:before="54" w:line="276" w:lineRule="auto"/>
              <w:rPr>
                <w:rFonts w:ascii="Cambria" w:hAnsi="Cambria"/>
              </w:rPr>
            </w:pPr>
            <w:r>
              <w:rPr>
                <w:rFonts w:ascii="Cambria" w:hAnsi="Cambria"/>
              </w:rPr>
              <w:t>DEBT EQUITY RATIO</w:t>
            </w:r>
          </w:p>
        </w:tc>
      </w:tr>
      <w:tr w:rsidR="00017FBA" w14:paraId="60E8AD24" w14:textId="77777777" w:rsidTr="00017FBA">
        <w:trPr>
          <w:trHeight w:val="312"/>
        </w:trPr>
        <w:tc>
          <w:tcPr>
            <w:tcW w:w="2363" w:type="dxa"/>
          </w:tcPr>
          <w:p w14:paraId="5AE8F7AB" w14:textId="2EEB5B42" w:rsidR="00017FBA" w:rsidRDefault="00017FBA" w:rsidP="00017FBA">
            <w:pPr>
              <w:spacing w:before="54" w:line="276" w:lineRule="auto"/>
              <w:rPr>
                <w:rFonts w:ascii="Cambria" w:hAnsi="Cambria"/>
              </w:rPr>
            </w:pPr>
            <w:r>
              <w:rPr>
                <w:rFonts w:ascii="Cambria" w:hAnsi="Cambria"/>
              </w:rPr>
              <w:t>2020</w:t>
            </w:r>
          </w:p>
        </w:tc>
        <w:tc>
          <w:tcPr>
            <w:tcW w:w="2364" w:type="dxa"/>
          </w:tcPr>
          <w:p w14:paraId="36723E1A" w14:textId="399FD837" w:rsidR="00017FBA" w:rsidRDefault="00017FBA" w:rsidP="00017FBA">
            <w:pPr>
              <w:spacing w:before="54" w:line="276" w:lineRule="auto"/>
              <w:rPr>
                <w:rFonts w:ascii="Cambria" w:hAnsi="Cambria"/>
              </w:rPr>
            </w:pPr>
            <w:r>
              <w:rPr>
                <w:rFonts w:ascii="Cambria" w:hAnsi="Cambria"/>
              </w:rPr>
              <w:t>68,410.12</w:t>
            </w:r>
          </w:p>
        </w:tc>
        <w:tc>
          <w:tcPr>
            <w:tcW w:w="2364" w:type="dxa"/>
          </w:tcPr>
          <w:p w14:paraId="57C54343" w14:textId="1466016B" w:rsidR="00017FBA" w:rsidRDefault="00017FBA" w:rsidP="00017FBA">
            <w:pPr>
              <w:spacing w:before="54" w:line="276" w:lineRule="auto"/>
              <w:rPr>
                <w:rFonts w:ascii="Cambria" w:hAnsi="Cambria"/>
              </w:rPr>
            </w:pPr>
            <w:r>
              <w:rPr>
                <w:rFonts w:ascii="Cambria" w:hAnsi="Cambria"/>
              </w:rPr>
              <w:t>117,719.90</w:t>
            </w:r>
          </w:p>
        </w:tc>
        <w:tc>
          <w:tcPr>
            <w:tcW w:w="2364" w:type="dxa"/>
          </w:tcPr>
          <w:p w14:paraId="45B236AF" w14:textId="3F6E736D" w:rsidR="00017FBA" w:rsidRDefault="00017FBA" w:rsidP="00017FBA">
            <w:pPr>
              <w:spacing w:before="54" w:line="276" w:lineRule="auto"/>
              <w:rPr>
                <w:rFonts w:ascii="Cambria" w:hAnsi="Cambria"/>
              </w:rPr>
            </w:pPr>
            <w:r>
              <w:rPr>
                <w:rFonts w:ascii="Cambria" w:hAnsi="Cambria"/>
              </w:rPr>
              <w:t>0.58</w:t>
            </w:r>
          </w:p>
        </w:tc>
      </w:tr>
      <w:tr w:rsidR="00017FBA" w14:paraId="5859269E" w14:textId="77777777" w:rsidTr="00017FBA">
        <w:trPr>
          <w:trHeight w:val="300"/>
        </w:trPr>
        <w:tc>
          <w:tcPr>
            <w:tcW w:w="2363" w:type="dxa"/>
          </w:tcPr>
          <w:p w14:paraId="5947288D" w14:textId="6B85CFBC" w:rsidR="00017FBA" w:rsidRDefault="00017FBA" w:rsidP="00017FBA">
            <w:pPr>
              <w:spacing w:before="54" w:line="276" w:lineRule="auto"/>
              <w:rPr>
                <w:rFonts w:ascii="Cambria" w:hAnsi="Cambria"/>
              </w:rPr>
            </w:pPr>
            <w:r>
              <w:rPr>
                <w:rFonts w:ascii="Cambria" w:hAnsi="Cambria"/>
              </w:rPr>
              <w:t>2021</w:t>
            </w:r>
          </w:p>
        </w:tc>
        <w:tc>
          <w:tcPr>
            <w:tcW w:w="2364" w:type="dxa"/>
          </w:tcPr>
          <w:p w14:paraId="19EB8756" w14:textId="52B4DAF1" w:rsidR="00017FBA" w:rsidRDefault="00017FBA" w:rsidP="00017FBA">
            <w:pPr>
              <w:spacing w:before="54" w:line="276" w:lineRule="auto"/>
              <w:rPr>
                <w:rFonts w:ascii="Cambria" w:hAnsi="Cambria"/>
              </w:rPr>
            </w:pPr>
            <w:r>
              <w:rPr>
                <w:rFonts w:ascii="Cambria" w:hAnsi="Cambria"/>
              </w:rPr>
              <w:t>83,588.65</w:t>
            </w:r>
          </w:p>
        </w:tc>
        <w:tc>
          <w:tcPr>
            <w:tcW w:w="2364" w:type="dxa"/>
          </w:tcPr>
          <w:p w14:paraId="7BB3A71C" w14:textId="04663B17" w:rsidR="00017FBA" w:rsidRDefault="00017FBA" w:rsidP="00017FBA">
            <w:pPr>
              <w:spacing w:before="54" w:line="276" w:lineRule="auto"/>
              <w:rPr>
                <w:rFonts w:ascii="Cambria" w:hAnsi="Cambria"/>
              </w:rPr>
            </w:pPr>
            <w:r>
              <w:rPr>
                <w:rFonts w:ascii="Cambria" w:hAnsi="Cambria"/>
              </w:rPr>
              <w:t>99,451.02</w:t>
            </w:r>
          </w:p>
        </w:tc>
        <w:tc>
          <w:tcPr>
            <w:tcW w:w="2364" w:type="dxa"/>
          </w:tcPr>
          <w:p w14:paraId="361ED834" w14:textId="105E4B0E" w:rsidR="00017FBA" w:rsidRDefault="00017FBA" w:rsidP="00017FBA">
            <w:pPr>
              <w:spacing w:before="54" w:line="276" w:lineRule="auto"/>
              <w:rPr>
                <w:rFonts w:ascii="Cambria" w:hAnsi="Cambria"/>
              </w:rPr>
            </w:pPr>
            <w:r>
              <w:rPr>
                <w:rFonts w:ascii="Cambria" w:hAnsi="Cambria"/>
              </w:rPr>
              <w:t>0.84</w:t>
            </w:r>
          </w:p>
        </w:tc>
      </w:tr>
      <w:tr w:rsidR="00017FBA" w14:paraId="5E12AB89" w14:textId="77777777" w:rsidTr="00017FBA">
        <w:trPr>
          <w:trHeight w:val="312"/>
        </w:trPr>
        <w:tc>
          <w:tcPr>
            <w:tcW w:w="2363" w:type="dxa"/>
          </w:tcPr>
          <w:p w14:paraId="6F2B7288" w14:textId="3D9A3D47" w:rsidR="00017FBA" w:rsidRDefault="00017FBA" w:rsidP="00017FBA">
            <w:pPr>
              <w:spacing w:before="54" w:line="276" w:lineRule="auto"/>
              <w:rPr>
                <w:rFonts w:ascii="Cambria" w:hAnsi="Cambria"/>
              </w:rPr>
            </w:pPr>
            <w:r>
              <w:rPr>
                <w:rFonts w:ascii="Cambria" w:hAnsi="Cambria"/>
              </w:rPr>
              <w:t>2022</w:t>
            </w:r>
          </w:p>
        </w:tc>
        <w:tc>
          <w:tcPr>
            <w:tcW w:w="2364" w:type="dxa"/>
          </w:tcPr>
          <w:p w14:paraId="70D5C443" w14:textId="19D7B4CF" w:rsidR="00017FBA" w:rsidRDefault="00017FBA" w:rsidP="00017FBA">
            <w:pPr>
              <w:spacing w:before="54" w:line="276" w:lineRule="auto"/>
              <w:rPr>
                <w:rFonts w:ascii="Cambria" w:hAnsi="Cambria"/>
              </w:rPr>
            </w:pPr>
            <w:r>
              <w:rPr>
                <w:rFonts w:ascii="Cambria" w:hAnsi="Cambria"/>
              </w:rPr>
              <w:t>97,827.44</w:t>
            </w:r>
          </w:p>
        </w:tc>
        <w:tc>
          <w:tcPr>
            <w:tcW w:w="2364" w:type="dxa"/>
          </w:tcPr>
          <w:p w14:paraId="53D73E17" w14:textId="36252820" w:rsidR="00017FBA" w:rsidRDefault="00017FBA" w:rsidP="00017FBA">
            <w:pPr>
              <w:spacing w:before="54" w:line="276" w:lineRule="auto"/>
              <w:rPr>
                <w:rFonts w:ascii="Cambria" w:hAnsi="Cambria"/>
              </w:rPr>
            </w:pPr>
            <w:r>
              <w:rPr>
                <w:rFonts w:ascii="Cambria" w:hAnsi="Cambria"/>
              </w:rPr>
              <w:t>74,604.62</w:t>
            </w:r>
          </w:p>
        </w:tc>
        <w:tc>
          <w:tcPr>
            <w:tcW w:w="2364" w:type="dxa"/>
          </w:tcPr>
          <w:p w14:paraId="0375ED06" w14:textId="27D91846" w:rsidR="00017FBA" w:rsidRDefault="00017FBA" w:rsidP="00017FBA">
            <w:pPr>
              <w:spacing w:before="54" w:line="276" w:lineRule="auto"/>
              <w:rPr>
                <w:rFonts w:ascii="Cambria" w:hAnsi="Cambria"/>
              </w:rPr>
            </w:pPr>
            <w:r>
              <w:rPr>
                <w:rFonts w:ascii="Cambria" w:hAnsi="Cambria"/>
              </w:rPr>
              <w:t>1.31</w:t>
            </w:r>
          </w:p>
        </w:tc>
      </w:tr>
      <w:tr w:rsidR="00017FBA" w14:paraId="681BE66C" w14:textId="77777777" w:rsidTr="00017FBA">
        <w:trPr>
          <w:trHeight w:val="312"/>
        </w:trPr>
        <w:tc>
          <w:tcPr>
            <w:tcW w:w="2363" w:type="dxa"/>
          </w:tcPr>
          <w:p w14:paraId="0D4B94FE" w14:textId="778C9F5C" w:rsidR="00017FBA" w:rsidRDefault="00017FBA" w:rsidP="00017FBA">
            <w:pPr>
              <w:spacing w:before="54" w:line="276" w:lineRule="auto"/>
              <w:rPr>
                <w:rFonts w:ascii="Cambria" w:hAnsi="Cambria"/>
              </w:rPr>
            </w:pPr>
            <w:r>
              <w:rPr>
                <w:rFonts w:ascii="Cambria" w:hAnsi="Cambria"/>
              </w:rPr>
              <w:t>2023</w:t>
            </w:r>
          </w:p>
        </w:tc>
        <w:tc>
          <w:tcPr>
            <w:tcW w:w="2364" w:type="dxa"/>
          </w:tcPr>
          <w:p w14:paraId="279F8F2B" w14:textId="7E2AEECE" w:rsidR="00017FBA" w:rsidRDefault="00017FBA" w:rsidP="00017FBA">
            <w:pPr>
              <w:spacing w:before="54" w:line="276" w:lineRule="auto"/>
              <w:rPr>
                <w:rFonts w:ascii="Cambria" w:hAnsi="Cambria"/>
              </w:rPr>
            </w:pPr>
            <w:r>
              <w:rPr>
                <w:rFonts w:ascii="Cambria" w:hAnsi="Cambria"/>
              </w:rPr>
              <w:t>40,583.22</w:t>
            </w:r>
          </w:p>
        </w:tc>
        <w:tc>
          <w:tcPr>
            <w:tcW w:w="2364" w:type="dxa"/>
          </w:tcPr>
          <w:p w14:paraId="2F44359F" w14:textId="0E05A567" w:rsidR="00017FBA" w:rsidRDefault="00017FBA" w:rsidP="00017FBA">
            <w:pPr>
              <w:spacing w:before="54" w:line="276" w:lineRule="auto"/>
              <w:rPr>
                <w:rFonts w:ascii="Cambria" w:hAnsi="Cambria"/>
              </w:rPr>
            </w:pPr>
            <w:r>
              <w:rPr>
                <w:rFonts w:ascii="Cambria" w:hAnsi="Cambria"/>
              </w:rPr>
              <w:t>1,08,404.21</w:t>
            </w:r>
          </w:p>
        </w:tc>
        <w:tc>
          <w:tcPr>
            <w:tcW w:w="2364" w:type="dxa"/>
          </w:tcPr>
          <w:p w14:paraId="66C9D5CC" w14:textId="2D8E6212" w:rsidR="00017FBA" w:rsidRDefault="00017FBA" w:rsidP="00017FBA">
            <w:pPr>
              <w:spacing w:before="54" w:line="276" w:lineRule="auto"/>
              <w:rPr>
                <w:rFonts w:ascii="Cambria" w:hAnsi="Cambria"/>
              </w:rPr>
            </w:pPr>
            <w:r>
              <w:rPr>
                <w:rFonts w:ascii="Cambria" w:hAnsi="Cambria"/>
              </w:rPr>
              <w:t>0.37</w:t>
            </w:r>
          </w:p>
        </w:tc>
      </w:tr>
      <w:tr w:rsidR="00017FBA" w14:paraId="51960229" w14:textId="77777777" w:rsidTr="00017FBA">
        <w:trPr>
          <w:trHeight w:val="312"/>
        </w:trPr>
        <w:tc>
          <w:tcPr>
            <w:tcW w:w="2363" w:type="dxa"/>
          </w:tcPr>
          <w:p w14:paraId="1163ABFB" w14:textId="04C6B8A1" w:rsidR="00017FBA" w:rsidRDefault="00017FBA" w:rsidP="00017FBA">
            <w:pPr>
              <w:spacing w:before="54" w:line="276" w:lineRule="auto"/>
              <w:rPr>
                <w:rFonts w:ascii="Cambria" w:hAnsi="Cambria"/>
              </w:rPr>
            </w:pPr>
            <w:r>
              <w:rPr>
                <w:rFonts w:ascii="Cambria" w:hAnsi="Cambria"/>
              </w:rPr>
              <w:t>2024</w:t>
            </w:r>
          </w:p>
        </w:tc>
        <w:tc>
          <w:tcPr>
            <w:tcW w:w="2364" w:type="dxa"/>
          </w:tcPr>
          <w:p w14:paraId="37C9817E" w14:textId="70FE8FCF" w:rsidR="00017FBA" w:rsidRDefault="00017FBA" w:rsidP="00017FBA">
            <w:pPr>
              <w:spacing w:before="54" w:line="276" w:lineRule="auto"/>
              <w:rPr>
                <w:rFonts w:ascii="Cambria" w:hAnsi="Cambria"/>
              </w:rPr>
            </w:pPr>
            <w:r>
              <w:rPr>
                <w:rFonts w:ascii="Cambria" w:hAnsi="Cambria"/>
              </w:rPr>
              <w:t>45,213.91</w:t>
            </w:r>
          </w:p>
        </w:tc>
        <w:tc>
          <w:tcPr>
            <w:tcW w:w="2364" w:type="dxa"/>
          </w:tcPr>
          <w:p w14:paraId="48799949" w14:textId="7F5A608F" w:rsidR="00017FBA" w:rsidRDefault="00017FBA" w:rsidP="00017FBA">
            <w:pPr>
              <w:spacing w:before="54" w:line="276" w:lineRule="auto"/>
              <w:rPr>
                <w:rFonts w:ascii="Cambria" w:hAnsi="Cambria"/>
              </w:rPr>
            </w:pPr>
            <w:r>
              <w:rPr>
                <w:rFonts w:ascii="Cambria" w:hAnsi="Cambria"/>
              </w:rPr>
              <w:t>1,20,739.12</w:t>
            </w:r>
          </w:p>
        </w:tc>
        <w:tc>
          <w:tcPr>
            <w:tcW w:w="2364" w:type="dxa"/>
          </w:tcPr>
          <w:p w14:paraId="7BFA6F8A" w14:textId="48B6F9AB" w:rsidR="00017FBA" w:rsidRDefault="00017FBA" w:rsidP="00017FBA">
            <w:pPr>
              <w:spacing w:before="54" w:line="276" w:lineRule="auto"/>
              <w:rPr>
                <w:rFonts w:ascii="Cambria" w:hAnsi="Cambria"/>
              </w:rPr>
            </w:pPr>
            <w:r>
              <w:rPr>
                <w:rFonts w:ascii="Cambria" w:hAnsi="Cambria"/>
              </w:rPr>
              <w:t>0.37</w:t>
            </w:r>
          </w:p>
        </w:tc>
      </w:tr>
    </w:tbl>
    <w:p w14:paraId="0672D77E" w14:textId="76BCE511" w:rsidR="00017FBA" w:rsidRPr="00017FBA" w:rsidRDefault="00017FBA" w:rsidP="00017FBA">
      <w:pPr>
        <w:spacing w:before="54" w:after="0" w:line="276" w:lineRule="auto"/>
        <w:ind w:left="360"/>
        <w:jc w:val="center"/>
        <w:rPr>
          <w:rFonts w:ascii="Cambria" w:hAnsi="Cambria"/>
          <w:b/>
          <w:bCs/>
          <w:sz w:val="24"/>
          <w:szCs w:val="24"/>
        </w:rPr>
      </w:pPr>
      <w:r>
        <w:rPr>
          <w:noProof/>
        </w:rPr>
        <w:drawing>
          <wp:inline distT="0" distB="0" distL="0" distR="0" wp14:anchorId="47ACC745" wp14:editId="375A74A4">
            <wp:extent cx="5006340" cy="2606975"/>
            <wp:effectExtent l="0" t="0" r="3810" b="3175"/>
            <wp:docPr id="13459967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96726" name="Picture 1345996726"/>
                    <pic:cNvPicPr/>
                  </pic:nvPicPr>
                  <pic:blipFill>
                    <a:blip r:embed="rId10">
                      <a:extLst>
                        <a:ext uri="{28A0092B-C50C-407E-A947-70E740481C1C}">
                          <a14:useLocalDpi xmlns:a14="http://schemas.microsoft.com/office/drawing/2010/main" val="0"/>
                        </a:ext>
                      </a:extLst>
                    </a:blip>
                    <a:stretch>
                      <a:fillRect/>
                    </a:stretch>
                  </pic:blipFill>
                  <pic:spPr>
                    <a:xfrm>
                      <a:off x="0" y="0"/>
                      <a:ext cx="5079253" cy="2644943"/>
                    </a:xfrm>
                    <a:prstGeom prst="rect">
                      <a:avLst/>
                    </a:prstGeom>
                  </pic:spPr>
                </pic:pic>
              </a:graphicData>
            </a:graphic>
          </wp:inline>
        </w:drawing>
      </w:r>
    </w:p>
    <w:p w14:paraId="6D5F52BC" w14:textId="77777777" w:rsidR="00017FBA" w:rsidRDefault="00017FBA" w:rsidP="00017FBA">
      <w:pPr>
        <w:spacing w:before="54" w:after="0" w:line="276" w:lineRule="auto"/>
        <w:rPr>
          <w:rFonts w:ascii="Cambria" w:hAnsi="Cambria"/>
          <w:sz w:val="20"/>
          <w:szCs w:val="20"/>
        </w:rPr>
      </w:pPr>
    </w:p>
    <w:p w14:paraId="4AE35093" w14:textId="77777777" w:rsidR="00017FBA" w:rsidRPr="003F68C7" w:rsidRDefault="00017FBA" w:rsidP="00017FBA">
      <w:pPr>
        <w:spacing w:before="54" w:after="0" w:line="276" w:lineRule="auto"/>
        <w:rPr>
          <w:rFonts w:ascii="Cambria" w:hAnsi="Cambria"/>
          <w:b/>
          <w:bCs/>
          <w:sz w:val="20"/>
          <w:szCs w:val="20"/>
        </w:rPr>
      </w:pPr>
      <w:r w:rsidRPr="003F68C7">
        <w:rPr>
          <w:rFonts w:ascii="Cambria" w:hAnsi="Cambria"/>
          <w:b/>
          <w:bCs/>
          <w:sz w:val="20"/>
          <w:szCs w:val="20"/>
        </w:rPr>
        <w:t>INFERENCE</w:t>
      </w:r>
      <w:r w:rsidRPr="003F68C7">
        <w:rPr>
          <w:rFonts w:ascii="Cambria" w:hAnsi="Cambria"/>
          <w:b/>
          <w:bCs/>
          <w:sz w:val="20"/>
          <w:szCs w:val="20"/>
        </w:rPr>
        <w:t>:</w:t>
      </w:r>
    </w:p>
    <w:p w14:paraId="30D4BE32" w14:textId="77777777" w:rsidR="00017FBA" w:rsidRDefault="00017FBA" w:rsidP="00017FBA">
      <w:pPr>
        <w:spacing w:before="54" w:after="0" w:line="276" w:lineRule="auto"/>
        <w:rPr>
          <w:rFonts w:ascii="Cambria" w:hAnsi="Cambria"/>
          <w:b/>
          <w:bCs/>
          <w:sz w:val="24"/>
          <w:szCs w:val="24"/>
        </w:rPr>
      </w:pPr>
      <w:r w:rsidRPr="00017FBA">
        <w:rPr>
          <w:rFonts w:ascii="Cambria" w:hAnsi="Cambria"/>
          <w:sz w:val="20"/>
          <w:szCs w:val="20"/>
        </w:rPr>
        <w:t xml:space="preserve"> The debt-equity ratio increased from 0.58 in 2020 to a peak of 1.31 in 2022, indicating higher financial risk. A significant reduction occurred in 2023, reflecting improved financial stability. The ratio remained stable at 0.37 in 2024, suggesting a balanced and low-risk capital structure</w:t>
      </w:r>
      <w:r w:rsidRPr="00017FBA">
        <w:rPr>
          <w:rFonts w:ascii="Cambria" w:hAnsi="Cambria"/>
          <w:b/>
          <w:bCs/>
          <w:sz w:val="24"/>
          <w:szCs w:val="24"/>
        </w:rPr>
        <w:t>.</w:t>
      </w:r>
    </w:p>
    <w:p w14:paraId="5D1B75EE" w14:textId="77777777" w:rsidR="00017FBA" w:rsidRDefault="00017FBA" w:rsidP="00017FBA">
      <w:pPr>
        <w:spacing w:before="54" w:after="0" w:line="276" w:lineRule="auto"/>
        <w:rPr>
          <w:rFonts w:ascii="Cambria" w:hAnsi="Cambria"/>
          <w:b/>
          <w:bCs/>
          <w:sz w:val="24"/>
          <w:szCs w:val="24"/>
        </w:rPr>
      </w:pPr>
    </w:p>
    <w:p w14:paraId="670CFB8C" w14:textId="77777777" w:rsidR="00017FBA" w:rsidRPr="00017FBA" w:rsidRDefault="00017FBA" w:rsidP="00017FBA">
      <w:pPr>
        <w:spacing w:before="54" w:after="0" w:line="276" w:lineRule="auto"/>
        <w:rPr>
          <w:rFonts w:ascii="Cambria" w:hAnsi="Cambria"/>
          <w:b/>
          <w:bCs/>
          <w:sz w:val="20"/>
          <w:szCs w:val="20"/>
          <w:lang w:val="en-IN"/>
        </w:rPr>
      </w:pPr>
      <w:r w:rsidRPr="00017FBA">
        <w:rPr>
          <w:rFonts w:ascii="Cambria" w:hAnsi="Cambria"/>
          <w:b/>
          <w:bCs/>
          <w:sz w:val="20"/>
          <w:szCs w:val="20"/>
          <w:lang w:val="en-IN"/>
        </w:rPr>
        <w:lastRenderedPageBreak/>
        <w:t>Capital Gearing Ratio</w:t>
      </w:r>
    </w:p>
    <w:p w14:paraId="52E4CDD9" w14:textId="6A86465F" w:rsidR="00DA52F4" w:rsidRPr="003F68C7" w:rsidRDefault="00017FBA" w:rsidP="00017FBA">
      <w:pPr>
        <w:spacing w:before="54" w:after="0" w:line="276" w:lineRule="auto"/>
        <w:rPr>
          <w:rFonts w:ascii="Cambria" w:hAnsi="Cambria"/>
          <w:b/>
          <w:bCs/>
          <w:sz w:val="20"/>
          <w:szCs w:val="20"/>
          <w:lang w:val="en-IN"/>
        </w:rPr>
      </w:pPr>
      <w:r w:rsidRPr="003F68C7">
        <w:rPr>
          <w:rFonts w:ascii="Cambria" w:hAnsi="Cambria"/>
          <w:b/>
          <w:bCs/>
          <w:sz w:val="20"/>
          <w:szCs w:val="20"/>
          <w:lang w:val="en-IN"/>
        </w:rPr>
        <w:t>Capital Gearing=Debt with Fixed Charges</w:t>
      </w:r>
      <w:r w:rsidRPr="003F68C7">
        <w:rPr>
          <w:rFonts w:ascii="Cambria" w:hAnsi="Cambria"/>
          <w:b/>
          <w:bCs/>
          <w:sz w:val="20"/>
          <w:szCs w:val="20"/>
          <w:lang w:val="en-IN"/>
        </w:rPr>
        <w:t xml:space="preserve"> /</w:t>
      </w:r>
      <w:r w:rsidRPr="003F68C7">
        <w:rPr>
          <w:rFonts w:ascii="Cambria" w:hAnsi="Cambria"/>
          <w:b/>
          <w:bCs/>
          <w:sz w:val="20"/>
          <w:szCs w:val="20"/>
          <w:lang w:val="en-IN"/>
        </w:rPr>
        <w:t>Equity Shareholders’ Funds</w:t>
      </w:r>
    </w:p>
    <w:p w14:paraId="7E609388" w14:textId="77777777" w:rsidR="00017FBA" w:rsidRDefault="00017FBA" w:rsidP="00017FBA">
      <w:pPr>
        <w:spacing w:before="54" w:after="0" w:line="276" w:lineRule="auto"/>
        <w:rPr>
          <w:rFonts w:ascii="Cambria" w:hAnsi="Cambria"/>
          <w:b/>
          <w:bCs/>
          <w:sz w:val="24"/>
          <w:szCs w:val="24"/>
          <w:lang w:val="en-IN"/>
        </w:rPr>
      </w:pPr>
    </w:p>
    <w:tbl>
      <w:tblPr>
        <w:tblStyle w:val="TableGrid"/>
        <w:tblW w:w="0" w:type="auto"/>
        <w:tblLook w:val="04A0" w:firstRow="1" w:lastRow="0" w:firstColumn="1" w:lastColumn="0" w:noHBand="0" w:noVBand="1"/>
      </w:tblPr>
      <w:tblGrid>
        <w:gridCol w:w="2378"/>
        <w:gridCol w:w="2379"/>
        <w:gridCol w:w="2379"/>
        <w:gridCol w:w="2379"/>
      </w:tblGrid>
      <w:tr w:rsidR="003F68C7" w14:paraId="3B269FB4" w14:textId="77777777" w:rsidTr="00EA1A8C">
        <w:tc>
          <w:tcPr>
            <w:tcW w:w="2378" w:type="dxa"/>
          </w:tcPr>
          <w:p w14:paraId="7D39E583" w14:textId="77777777" w:rsidR="003F68C7" w:rsidRPr="003F68C7" w:rsidRDefault="003F68C7" w:rsidP="00EA1A8C">
            <w:pPr>
              <w:spacing w:before="54" w:line="276" w:lineRule="auto"/>
              <w:rPr>
                <w:rFonts w:ascii="Cambria" w:hAnsi="Cambria"/>
                <w:lang w:val="en-IN"/>
              </w:rPr>
            </w:pPr>
            <w:r w:rsidRPr="003F68C7">
              <w:rPr>
                <w:rFonts w:ascii="Cambria" w:hAnsi="Cambria"/>
                <w:lang w:val="en-IN"/>
              </w:rPr>
              <w:t xml:space="preserve">YEAR </w:t>
            </w:r>
          </w:p>
        </w:tc>
        <w:tc>
          <w:tcPr>
            <w:tcW w:w="2379" w:type="dxa"/>
          </w:tcPr>
          <w:p w14:paraId="3126C648" w14:textId="77777777" w:rsidR="003F68C7" w:rsidRPr="003F68C7" w:rsidRDefault="003F68C7" w:rsidP="00EA1A8C">
            <w:pPr>
              <w:spacing w:before="54" w:line="276" w:lineRule="auto"/>
              <w:rPr>
                <w:rFonts w:ascii="Cambria" w:hAnsi="Cambria"/>
                <w:lang w:val="en-IN"/>
              </w:rPr>
            </w:pPr>
            <w:r w:rsidRPr="003F68C7">
              <w:rPr>
                <w:rFonts w:ascii="Cambria" w:hAnsi="Cambria"/>
                <w:lang w:val="en-IN"/>
              </w:rPr>
              <w:t>DEBT</w:t>
            </w:r>
          </w:p>
        </w:tc>
        <w:tc>
          <w:tcPr>
            <w:tcW w:w="2379" w:type="dxa"/>
          </w:tcPr>
          <w:p w14:paraId="37917D04" w14:textId="77777777" w:rsidR="003F68C7" w:rsidRPr="003F68C7" w:rsidRDefault="003F68C7" w:rsidP="00EA1A8C">
            <w:pPr>
              <w:spacing w:before="54" w:line="276" w:lineRule="auto"/>
              <w:rPr>
                <w:rFonts w:ascii="Cambria" w:hAnsi="Cambria"/>
                <w:lang w:val="en-IN"/>
              </w:rPr>
            </w:pPr>
            <w:r w:rsidRPr="003F68C7">
              <w:rPr>
                <w:rFonts w:ascii="Cambria" w:hAnsi="Cambria"/>
                <w:lang w:val="en-IN"/>
              </w:rPr>
              <w:t>TOTAL SHARES</w:t>
            </w:r>
          </w:p>
        </w:tc>
        <w:tc>
          <w:tcPr>
            <w:tcW w:w="2379" w:type="dxa"/>
          </w:tcPr>
          <w:p w14:paraId="6375D985" w14:textId="77777777" w:rsidR="003F68C7" w:rsidRPr="003F68C7" w:rsidRDefault="003F68C7" w:rsidP="00EA1A8C">
            <w:pPr>
              <w:spacing w:before="54" w:line="276" w:lineRule="auto"/>
              <w:rPr>
                <w:rFonts w:ascii="Cambria" w:hAnsi="Cambria"/>
                <w:lang w:val="en-IN"/>
              </w:rPr>
            </w:pPr>
            <w:r w:rsidRPr="003F68C7">
              <w:rPr>
                <w:rFonts w:ascii="Cambria" w:hAnsi="Cambria"/>
                <w:lang w:val="en-IN"/>
              </w:rPr>
              <w:t>CAPITAL GEARING RATIO</w:t>
            </w:r>
          </w:p>
        </w:tc>
      </w:tr>
      <w:tr w:rsidR="00017FBA" w14:paraId="7BA71299" w14:textId="77777777" w:rsidTr="00017FBA">
        <w:tc>
          <w:tcPr>
            <w:tcW w:w="2378" w:type="dxa"/>
          </w:tcPr>
          <w:p w14:paraId="1DC96A84" w14:textId="7FEDB4BD" w:rsidR="00017FBA" w:rsidRPr="003F68C7" w:rsidRDefault="00017FBA" w:rsidP="00017FBA">
            <w:pPr>
              <w:spacing w:before="54" w:line="276" w:lineRule="auto"/>
              <w:rPr>
                <w:rFonts w:ascii="Cambria" w:hAnsi="Cambria"/>
                <w:lang w:val="en-IN"/>
              </w:rPr>
            </w:pPr>
            <w:r w:rsidRPr="003F68C7">
              <w:rPr>
                <w:rFonts w:ascii="Cambria" w:hAnsi="Cambria"/>
                <w:lang w:val="en-IN"/>
              </w:rPr>
              <w:t>2020</w:t>
            </w:r>
          </w:p>
        </w:tc>
        <w:tc>
          <w:tcPr>
            <w:tcW w:w="2379" w:type="dxa"/>
          </w:tcPr>
          <w:p w14:paraId="5307FEDA" w14:textId="350ABC78" w:rsidR="00017FBA" w:rsidRPr="003F68C7" w:rsidRDefault="00017FBA" w:rsidP="00017FBA">
            <w:pPr>
              <w:spacing w:before="54" w:line="276" w:lineRule="auto"/>
              <w:rPr>
                <w:rFonts w:ascii="Cambria" w:hAnsi="Cambria"/>
                <w:lang w:val="en-IN"/>
              </w:rPr>
            </w:pPr>
            <w:r w:rsidRPr="003F68C7">
              <w:rPr>
                <w:rFonts w:ascii="Cambria" w:hAnsi="Cambria"/>
                <w:lang w:val="en-IN"/>
              </w:rPr>
              <w:t>148,060.40</w:t>
            </w:r>
          </w:p>
        </w:tc>
        <w:tc>
          <w:tcPr>
            <w:tcW w:w="2379" w:type="dxa"/>
          </w:tcPr>
          <w:p w14:paraId="74C8D42C" w14:textId="58A8A2FB" w:rsidR="00017FBA" w:rsidRPr="003F68C7" w:rsidRDefault="00017FBA" w:rsidP="00017FBA">
            <w:pPr>
              <w:spacing w:before="54" w:line="276" w:lineRule="auto"/>
              <w:rPr>
                <w:rFonts w:ascii="Cambria" w:hAnsi="Cambria"/>
                <w:lang w:val="en-IN"/>
              </w:rPr>
            </w:pPr>
            <w:r w:rsidRPr="003F68C7">
              <w:rPr>
                <w:rFonts w:ascii="Cambria" w:hAnsi="Cambria"/>
                <w:lang w:val="en-IN"/>
              </w:rPr>
              <w:t>84224.73</w:t>
            </w:r>
          </w:p>
        </w:tc>
        <w:tc>
          <w:tcPr>
            <w:tcW w:w="2379" w:type="dxa"/>
          </w:tcPr>
          <w:p w14:paraId="57809A2A" w14:textId="666BFAEB" w:rsidR="00017FBA" w:rsidRPr="003F68C7" w:rsidRDefault="00017FBA" w:rsidP="00017FBA">
            <w:pPr>
              <w:spacing w:before="54" w:line="276" w:lineRule="auto"/>
              <w:rPr>
                <w:rFonts w:ascii="Cambria" w:hAnsi="Cambria"/>
                <w:lang w:val="en-IN"/>
              </w:rPr>
            </w:pPr>
            <w:r w:rsidRPr="003F68C7">
              <w:rPr>
                <w:rFonts w:ascii="Cambria" w:hAnsi="Cambria"/>
                <w:lang w:val="en-IN"/>
              </w:rPr>
              <w:t>63835.67</w:t>
            </w:r>
          </w:p>
        </w:tc>
      </w:tr>
      <w:tr w:rsidR="00017FBA" w14:paraId="26A1A52C" w14:textId="77777777" w:rsidTr="00017FBA">
        <w:tc>
          <w:tcPr>
            <w:tcW w:w="2378" w:type="dxa"/>
          </w:tcPr>
          <w:p w14:paraId="53817383" w14:textId="6C5F3D79" w:rsidR="00017FBA" w:rsidRPr="003F68C7" w:rsidRDefault="00017FBA" w:rsidP="00017FBA">
            <w:pPr>
              <w:spacing w:before="54" w:line="276" w:lineRule="auto"/>
              <w:rPr>
                <w:rFonts w:ascii="Cambria" w:hAnsi="Cambria"/>
                <w:lang w:val="en-IN"/>
              </w:rPr>
            </w:pPr>
            <w:r w:rsidRPr="003F68C7">
              <w:rPr>
                <w:rFonts w:ascii="Cambria" w:hAnsi="Cambria"/>
                <w:lang w:val="en-IN"/>
              </w:rPr>
              <w:t>2021</w:t>
            </w:r>
          </w:p>
        </w:tc>
        <w:tc>
          <w:tcPr>
            <w:tcW w:w="2379" w:type="dxa"/>
          </w:tcPr>
          <w:p w14:paraId="28395337" w14:textId="476EA890" w:rsidR="00017FBA" w:rsidRPr="003F68C7" w:rsidRDefault="00017FBA" w:rsidP="00017FBA">
            <w:pPr>
              <w:spacing w:before="54" w:line="276" w:lineRule="auto"/>
              <w:rPr>
                <w:rFonts w:ascii="Cambria" w:hAnsi="Cambria"/>
                <w:lang w:val="en-IN"/>
              </w:rPr>
            </w:pPr>
            <w:r w:rsidRPr="003F68C7">
              <w:rPr>
                <w:rFonts w:ascii="Cambria" w:hAnsi="Cambria"/>
                <w:lang w:val="en-IN"/>
              </w:rPr>
              <w:t>134630.25</w:t>
            </w:r>
          </w:p>
        </w:tc>
        <w:tc>
          <w:tcPr>
            <w:tcW w:w="2379" w:type="dxa"/>
          </w:tcPr>
          <w:p w14:paraId="3A3A2AAA" w14:textId="7AFE1115" w:rsidR="00017FBA" w:rsidRPr="003F68C7" w:rsidRDefault="00017FBA" w:rsidP="00017FBA">
            <w:pPr>
              <w:spacing w:before="54" w:line="276" w:lineRule="auto"/>
              <w:rPr>
                <w:rFonts w:ascii="Cambria" w:hAnsi="Cambria"/>
                <w:lang w:val="en-IN"/>
              </w:rPr>
            </w:pPr>
            <w:r w:rsidRPr="003F68C7">
              <w:rPr>
                <w:rFonts w:ascii="Cambria" w:hAnsi="Cambria"/>
                <w:lang w:val="en-IN"/>
              </w:rPr>
              <w:t>97818.55</w:t>
            </w:r>
          </w:p>
        </w:tc>
        <w:tc>
          <w:tcPr>
            <w:tcW w:w="2379" w:type="dxa"/>
          </w:tcPr>
          <w:p w14:paraId="648392BF" w14:textId="3D968F25" w:rsidR="00017FBA" w:rsidRPr="003F68C7" w:rsidRDefault="00017FBA" w:rsidP="00017FBA">
            <w:pPr>
              <w:spacing w:before="54" w:line="276" w:lineRule="auto"/>
              <w:rPr>
                <w:rFonts w:ascii="Cambria" w:hAnsi="Cambria"/>
                <w:lang w:val="en-IN"/>
              </w:rPr>
            </w:pPr>
            <w:r w:rsidRPr="003F68C7">
              <w:rPr>
                <w:rFonts w:ascii="Cambria" w:hAnsi="Cambria"/>
                <w:lang w:val="en-IN"/>
              </w:rPr>
              <w:t>36811.70</w:t>
            </w:r>
          </w:p>
        </w:tc>
      </w:tr>
      <w:tr w:rsidR="00017FBA" w14:paraId="45A16E51" w14:textId="77777777" w:rsidTr="00017FBA">
        <w:tc>
          <w:tcPr>
            <w:tcW w:w="2378" w:type="dxa"/>
          </w:tcPr>
          <w:p w14:paraId="224A3F29" w14:textId="1350FCC7" w:rsidR="00017FBA" w:rsidRPr="003F68C7" w:rsidRDefault="00017FBA" w:rsidP="00017FBA">
            <w:pPr>
              <w:spacing w:before="54" w:line="276" w:lineRule="auto"/>
              <w:rPr>
                <w:rFonts w:ascii="Cambria" w:hAnsi="Cambria"/>
                <w:lang w:val="en-IN"/>
              </w:rPr>
            </w:pPr>
            <w:r w:rsidRPr="003F68C7">
              <w:rPr>
                <w:rFonts w:ascii="Cambria" w:hAnsi="Cambria"/>
                <w:lang w:val="en-IN"/>
              </w:rPr>
              <w:t>2022</w:t>
            </w:r>
          </w:p>
        </w:tc>
        <w:tc>
          <w:tcPr>
            <w:tcW w:w="2379" w:type="dxa"/>
          </w:tcPr>
          <w:p w14:paraId="1565C7E3" w14:textId="184DDDC6" w:rsidR="00017FBA" w:rsidRPr="003F68C7" w:rsidRDefault="00017FBA" w:rsidP="00017FBA">
            <w:pPr>
              <w:spacing w:before="54" w:line="276" w:lineRule="auto"/>
              <w:rPr>
                <w:rFonts w:ascii="Cambria" w:hAnsi="Cambria"/>
                <w:lang w:val="en-IN"/>
              </w:rPr>
            </w:pPr>
            <w:r w:rsidRPr="003F68C7">
              <w:rPr>
                <w:rFonts w:ascii="Cambria" w:hAnsi="Cambria"/>
                <w:lang w:val="en-IN"/>
              </w:rPr>
              <w:t>123885.41</w:t>
            </w:r>
          </w:p>
        </w:tc>
        <w:tc>
          <w:tcPr>
            <w:tcW w:w="2379" w:type="dxa"/>
          </w:tcPr>
          <w:p w14:paraId="7CB20795" w14:textId="6D76E685" w:rsidR="00017FBA" w:rsidRPr="003F68C7" w:rsidRDefault="00017FBA" w:rsidP="00017FBA">
            <w:pPr>
              <w:spacing w:before="54" w:line="276" w:lineRule="auto"/>
              <w:rPr>
                <w:rFonts w:ascii="Cambria" w:hAnsi="Cambria"/>
                <w:lang w:val="en-IN"/>
              </w:rPr>
            </w:pPr>
            <w:r w:rsidRPr="003F68C7">
              <w:rPr>
                <w:rFonts w:ascii="Cambria" w:hAnsi="Cambria"/>
                <w:lang w:val="en-IN"/>
              </w:rPr>
              <w:t>107385.14</w:t>
            </w:r>
          </w:p>
        </w:tc>
        <w:tc>
          <w:tcPr>
            <w:tcW w:w="2379" w:type="dxa"/>
          </w:tcPr>
          <w:p w14:paraId="54D9E134" w14:textId="794A0B4E" w:rsidR="00017FBA" w:rsidRPr="003F68C7" w:rsidRDefault="00017FBA" w:rsidP="00017FBA">
            <w:pPr>
              <w:spacing w:before="54" w:line="276" w:lineRule="auto"/>
              <w:rPr>
                <w:rFonts w:ascii="Cambria" w:hAnsi="Cambria"/>
                <w:lang w:val="en-IN"/>
              </w:rPr>
            </w:pPr>
            <w:r w:rsidRPr="003F68C7">
              <w:rPr>
                <w:rFonts w:ascii="Cambria" w:hAnsi="Cambria"/>
                <w:lang w:val="en-IN"/>
              </w:rPr>
              <w:t>16500.27</w:t>
            </w:r>
          </w:p>
        </w:tc>
      </w:tr>
      <w:tr w:rsidR="00017FBA" w14:paraId="42BEAB68" w14:textId="77777777" w:rsidTr="00017FBA">
        <w:tc>
          <w:tcPr>
            <w:tcW w:w="2378" w:type="dxa"/>
          </w:tcPr>
          <w:p w14:paraId="5D11FEE1" w14:textId="37686027" w:rsidR="00017FBA" w:rsidRPr="003F68C7" w:rsidRDefault="00017FBA" w:rsidP="00017FBA">
            <w:pPr>
              <w:spacing w:before="54" w:line="276" w:lineRule="auto"/>
              <w:rPr>
                <w:rFonts w:ascii="Cambria" w:hAnsi="Cambria"/>
                <w:lang w:val="en-IN"/>
              </w:rPr>
            </w:pPr>
            <w:r w:rsidRPr="003F68C7">
              <w:rPr>
                <w:rFonts w:ascii="Cambria" w:hAnsi="Cambria"/>
                <w:lang w:val="en-IN"/>
              </w:rPr>
              <w:t>2023</w:t>
            </w:r>
          </w:p>
        </w:tc>
        <w:tc>
          <w:tcPr>
            <w:tcW w:w="2379" w:type="dxa"/>
          </w:tcPr>
          <w:p w14:paraId="166BD555" w14:textId="55BEEE23" w:rsidR="00017FBA" w:rsidRPr="003F68C7" w:rsidRDefault="00017FBA" w:rsidP="00017FBA">
            <w:pPr>
              <w:spacing w:before="54" w:line="276" w:lineRule="auto"/>
              <w:rPr>
                <w:rFonts w:ascii="Cambria" w:hAnsi="Cambria"/>
                <w:lang w:val="en-IN"/>
              </w:rPr>
            </w:pPr>
            <w:r w:rsidRPr="003F68C7">
              <w:rPr>
                <w:rFonts w:ascii="Cambria" w:hAnsi="Cambria"/>
                <w:lang w:val="en-IN"/>
              </w:rPr>
              <w:t>113268.85</w:t>
            </w:r>
          </w:p>
        </w:tc>
        <w:tc>
          <w:tcPr>
            <w:tcW w:w="2379" w:type="dxa"/>
          </w:tcPr>
          <w:p w14:paraId="41E3DE51" w14:textId="0DB42D02" w:rsidR="00017FBA" w:rsidRPr="003F68C7" w:rsidRDefault="00017FBA" w:rsidP="00017FBA">
            <w:pPr>
              <w:spacing w:before="54" w:line="276" w:lineRule="auto"/>
              <w:rPr>
                <w:rFonts w:ascii="Cambria" w:hAnsi="Cambria"/>
                <w:lang w:val="en-IN"/>
              </w:rPr>
            </w:pPr>
            <w:r w:rsidRPr="003F68C7">
              <w:rPr>
                <w:rFonts w:ascii="Cambria" w:hAnsi="Cambria"/>
                <w:lang w:val="en-IN"/>
              </w:rPr>
              <w:t>44150.45</w:t>
            </w:r>
          </w:p>
        </w:tc>
        <w:tc>
          <w:tcPr>
            <w:tcW w:w="2379" w:type="dxa"/>
          </w:tcPr>
          <w:p w14:paraId="5DD4AB5B" w14:textId="34E6D1BA" w:rsidR="00017FBA" w:rsidRPr="003F68C7" w:rsidRDefault="00017FBA" w:rsidP="00017FBA">
            <w:pPr>
              <w:spacing w:before="54" w:line="276" w:lineRule="auto"/>
              <w:rPr>
                <w:rFonts w:ascii="Cambria" w:hAnsi="Cambria"/>
                <w:lang w:val="en-IN"/>
              </w:rPr>
            </w:pPr>
            <w:r w:rsidRPr="003F68C7">
              <w:rPr>
                <w:rFonts w:ascii="Cambria" w:hAnsi="Cambria"/>
                <w:lang w:val="en-IN"/>
              </w:rPr>
              <w:t>69118.40</w:t>
            </w:r>
          </w:p>
        </w:tc>
      </w:tr>
      <w:tr w:rsidR="00017FBA" w14:paraId="09562A84" w14:textId="77777777" w:rsidTr="00017FBA">
        <w:tc>
          <w:tcPr>
            <w:tcW w:w="2378" w:type="dxa"/>
          </w:tcPr>
          <w:p w14:paraId="27C29D75" w14:textId="44E1A73F" w:rsidR="00017FBA" w:rsidRPr="003F68C7" w:rsidRDefault="00017FBA" w:rsidP="00017FBA">
            <w:pPr>
              <w:spacing w:before="54" w:line="276" w:lineRule="auto"/>
              <w:rPr>
                <w:rFonts w:ascii="Cambria" w:hAnsi="Cambria"/>
                <w:lang w:val="en-IN"/>
              </w:rPr>
            </w:pPr>
            <w:r w:rsidRPr="003F68C7">
              <w:rPr>
                <w:rFonts w:ascii="Cambria" w:hAnsi="Cambria"/>
                <w:lang w:val="en-IN"/>
              </w:rPr>
              <w:t>2024</w:t>
            </w:r>
          </w:p>
        </w:tc>
        <w:tc>
          <w:tcPr>
            <w:tcW w:w="2379" w:type="dxa"/>
          </w:tcPr>
          <w:p w14:paraId="701F61D3" w14:textId="4715370D" w:rsidR="00017FBA" w:rsidRPr="003F68C7" w:rsidRDefault="00017FBA" w:rsidP="00017FBA">
            <w:pPr>
              <w:spacing w:before="54" w:line="276" w:lineRule="auto"/>
              <w:rPr>
                <w:rFonts w:ascii="Cambria" w:hAnsi="Cambria"/>
                <w:lang w:val="en-IN"/>
              </w:rPr>
            </w:pPr>
            <w:r w:rsidRPr="003F68C7">
              <w:rPr>
                <w:rFonts w:ascii="Cambria" w:hAnsi="Cambria"/>
                <w:lang w:val="en-IN"/>
              </w:rPr>
              <w:t>132776.14</w:t>
            </w:r>
          </w:p>
        </w:tc>
        <w:tc>
          <w:tcPr>
            <w:tcW w:w="2379" w:type="dxa"/>
          </w:tcPr>
          <w:p w14:paraId="7EF8D110" w14:textId="37155A0E" w:rsidR="00017FBA" w:rsidRPr="003F68C7" w:rsidRDefault="00017FBA" w:rsidP="00017FBA">
            <w:pPr>
              <w:spacing w:before="54" w:line="276" w:lineRule="auto"/>
              <w:rPr>
                <w:rFonts w:ascii="Cambria" w:hAnsi="Cambria"/>
                <w:lang w:val="en-IN"/>
              </w:rPr>
            </w:pPr>
            <w:r w:rsidRPr="003F68C7">
              <w:rPr>
                <w:rFonts w:ascii="Cambria" w:hAnsi="Cambria"/>
                <w:lang w:val="en-IN"/>
              </w:rPr>
              <w:t>46745.31</w:t>
            </w:r>
          </w:p>
        </w:tc>
        <w:tc>
          <w:tcPr>
            <w:tcW w:w="2379" w:type="dxa"/>
          </w:tcPr>
          <w:p w14:paraId="2A7944EE" w14:textId="5C1A86E8" w:rsidR="00017FBA" w:rsidRPr="003F68C7" w:rsidRDefault="00017FBA" w:rsidP="00017FBA">
            <w:pPr>
              <w:spacing w:before="54" w:line="276" w:lineRule="auto"/>
              <w:rPr>
                <w:rFonts w:ascii="Cambria" w:hAnsi="Cambria"/>
                <w:lang w:val="en-IN"/>
              </w:rPr>
            </w:pPr>
            <w:r w:rsidRPr="003F68C7">
              <w:rPr>
                <w:rFonts w:ascii="Cambria" w:hAnsi="Cambria"/>
                <w:lang w:val="en-IN"/>
              </w:rPr>
              <w:t>86030.83</w:t>
            </w:r>
          </w:p>
        </w:tc>
      </w:tr>
    </w:tbl>
    <w:p w14:paraId="1C8C4B4A" w14:textId="77777777" w:rsidR="00017FBA" w:rsidRDefault="00017FBA" w:rsidP="00017FBA">
      <w:pPr>
        <w:spacing w:before="54" w:after="0" w:line="276" w:lineRule="auto"/>
        <w:rPr>
          <w:rFonts w:ascii="Cambria" w:hAnsi="Cambria"/>
          <w:b/>
          <w:bCs/>
          <w:sz w:val="24"/>
          <w:szCs w:val="24"/>
          <w:lang w:val="en-IN"/>
        </w:rPr>
      </w:pPr>
    </w:p>
    <w:p w14:paraId="5DE10663" w14:textId="77777777" w:rsidR="00017FBA" w:rsidRDefault="00017FBA" w:rsidP="00017FBA">
      <w:pPr>
        <w:spacing w:before="54" w:after="0" w:line="276" w:lineRule="auto"/>
        <w:rPr>
          <w:rFonts w:ascii="Cambria" w:hAnsi="Cambria"/>
          <w:b/>
          <w:bCs/>
          <w:sz w:val="24"/>
          <w:szCs w:val="24"/>
          <w:lang w:val="en-IN"/>
        </w:rPr>
      </w:pPr>
    </w:p>
    <w:p w14:paraId="652CCD05" w14:textId="77777777" w:rsidR="00017FBA" w:rsidRPr="009C692D" w:rsidRDefault="00017FBA" w:rsidP="00017FBA">
      <w:pPr>
        <w:spacing w:before="54" w:after="0" w:line="276" w:lineRule="auto"/>
        <w:rPr>
          <w:rFonts w:ascii="Cambria" w:hAnsi="Cambria"/>
          <w:sz w:val="20"/>
          <w:szCs w:val="20"/>
        </w:rPr>
      </w:pPr>
    </w:p>
    <w:p w14:paraId="31D2AB2C" w14:textId="77777777" w:rsidR="00017FBA" w:rsidRPr="00017FBA" w:rsidRDefault="00017FBA" w:rsidP="00017FBA">
      <w:pPr>
        <w:spacing w:before="54" w:after="0" w:line="276" w:lineRule="auto"/>
        <w:ind w:left="360"/>
        <w:jc w:val="center"/>
        <w:rPr>
          <w:rFonts w:ascii="Cambria" w:hAnsi="Cambria"/>
          <w:b/>
          <w:bCs/>
          <w:sz w:val="24"/>
          <w:szCs w:val="24"/>
        </w:rPr>
      </w:pPr>
    </w:p>
    <w:p w14:paraId="3EC72DEE" w14:textId="77777777" w:rsidR="00017FBA" w:rsidRDefault="00017FBA" w:rsidP="00017FBA">
      <w:pPr>
        <w:spacing w:before="54" w:after="0" w:line="276" w:lineRule="auto"/>
        <w:ind w:left="360"/>
        <w:jc w:val="center"/>
        <w:rPr>
          <w:rFonts w:ascii="Cambria" w:hAnsi="Cambria"/>
          <w:b/>
          <w:bCs/>
          <w:sz w:val="24"/>
          <w:szCs w:val="24"/>
        </w:rPr>
      </w:pPr>
      <w:r>
        <w:rPr>
          <w:noProof/>
        </w:rPr>
        <w:drawing>
          <wp:inline distT="0" distB="0" distL="0" distR="0" wp14:anchorId="38827EB1" wp14:editId="07383B39">
            <wp:extent cx="4747260" cy="1738419"/>
            <wp:effectExtent l="0" t="0" r="0" b="0"/>
            <wp:docPr id="2974765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76549" name="Picture 297476549"/>
                    <pic:cNvPicPr/>
                  </pic:nvPicPr>
                  <pic:blipFill>
                    <a:blip r:embed="rId11">
                      <a:extLst>
                        <a:ext uri="{28A0092B-C50C-407E-A947-70E740481C1C}">
                          <a14:useLocalDpi xmlns:a14="http://schemas.microsoft.com/office/drawing/2010/main" val="0"/>
                        </a:ext>
                      </a:extLst>
                    </a:blip>
                    <a:stretch>
                      <a:fillRect/>
                    </a:stretch>
                  </pic:blipFill>
                  <pic:spPr>
                    <a:xfrm>
                      <a:off x="0" y="0"/>
                      <a:ext cx="4774392" cy="1748354"/>
                    </a:xfrm>
                    <a:prstGeom prst="rect">
                      <a:avLst/>
                    </a:prstGeom>
                  </pic:spPr>
                </pic:pic>
              </a:graphicData>
            </a:graphic>
          </wp:inline>
        </w:drawing>
      </w:r>
    </w:p>
    <w:p w14:paraId="1A6CD351" w14:textId="77777777" w:rsidR="00017FBA" w:rsidRDefault="00017FBA" w:rsidP="00017FBA">
      <w:pPr>
        <w:spacing w:before="54" w:after="0" w:line="276" w:lineRule="auto"/>
        <w:ind w:left="360"/>
        <w:jc w:val="center"/>
        <w:rPr>
          <w:rFonts w:ascii="Cambria" w:hAnsi="Cambria"/>
          <w:b/>
          <w:bCs/>
          <w:sz w:val="24"/>
          <w:szCs w:val="24"/>
        </w:rPr>
      </w:pPr>
    </w:p>
    <w:p w14:paraId="5D1CBA67" w14:textId="77777777" w:rsidR="00017FBA" w:rsidRPr="003F68C7" w:rsidRDefault="00017FBA" w:rsidP="00017FBA">
      <w:pPr>
        <w:spacing w:before="54" w:after="0" w:line="276" w:lineRule="auto"/>
        <w:rPr>
          <w:rFonts w:ascii="Cambria" w:hAnsi="Cambria"/>
          <w:b/>
          <w:bCs/>
          <w:sz w:val="20"/>
          <w:szCs w:val="20"/>
        </w:rPr>
      </w:pPr>
      <w:proofErr w:type="gramStart"/>
      <w:r w:rsidRPr="003F68C7">
        <w:rPr>
          <w:rFonts w:ascii="Cambria" w:hAnsi="Cambria"/>
          <w:b/>
          <w:bCs/>
          <w:sz w:val="20"/>
          <w:szCs w:val="20"/>
        </w:rPr>
        <w:t xml:space="preserve">INFERENCE </w:t>
      </w:r>
      <w:r w:rsidRPr="003F68C7">
        <w:rPr>
          <w:rFonts w:ascii="Cambria" w:hAnsi="Cambria"/>
          <w:b/>
          <w:bCs/>
          <w:sz w:val="20"/>
          <w:szCs w:val="20"/>
        </w:rPr>
        <w:t>:</w:t>
      </w:r>
      <w:proofErr w:type="gramEnd"/>
    </w:p>
    <w:p w14:paraId="2765B14B" w14:textId="77777777" w:rsidR="00017FBA" w:rsidRDefault="00017FBA" w:rsidP="00017FBA">
      <w:pPr>
        <w:spacing w:before="54" w:after="0" w:line="276" w:lineRule="auto"/>
        <w:rPr>
          <w:rFonts w:ascii="Cambria" w:hAnsi="Cambria"/>
          <w:sz w:val="20"/>
          <w:szCs w:val="20"/>
        </w:rPr>
      </w:pPr>
      <w:r w:rsidRPr="00017FBA">
        <w:rPr>
          <w:rFonts w:ascii="Cambria" w:hAnsi="Cambria"/>
          <w:sz w:val="20"/>
          <w:szCs w:val="20"/>
        </w:rPr>
        <w:t>CGR</w:t>
      </w:r>
      <w:r w:rsidRPr="00017FBA">
        <w:rPr>
          <w:rFonts w:ascii="Cambria" w:hAnsi="Cambria"/>
          <w:sz w:val="20"/>
          <w:szCs w:val="20"/>
        </w:rPr>
        <w:t xml:space="preserve"> declined from ₹63,835.67 lakhs in 2019–20 to ₹16,500.27 lakhs in 2021–22, indicating reduced liquidity and potential short-term financial strain. From 2022–23 onward, there was a strong recovery in </w:t>
      </w:r>
      <w:r w:rsidRPr="00017FBA">
        <w:rPr>
          <w:rFonts w:ascii="Cambria" w:hAnsi="Cambria"/>
          <w:sz w:val="20"/>
          <w:szCs w:val="20"/>
        </w:rPr>
        <w:t>CGR</w:t>
      </w:r>
      <w:r w:rsidRPr="00017FBA">
        <w:rPr>
          <w:rFonts w:ascii="Cambria" w:hAnsi="Cambria"/>
          <w:sz w:val="20"/>
          <w:szCs w:val="20"/>
        </w:rPr>
        <w:t xml:space="preserve">, reaching ₹86,030.83 lakhs in 2023–24 due to a significant drop in current liabilities. The </w:t>
      </w:r>
      <w:r w:rsidRPr="00017FBA">
        <w:rPr>
          <w:rFonts w:ascii="Cambria" w:hAnsi="Cambria"/>
          <w:sz w:val="20"/>
          <w:szCs w:val="20"/>
        </w:rPr>
        <w:t xml:space="preserve">CGR </w:t>
      </w:r>
      <w:r w:rsidRPr="00017FBA">
        <w:rPr>
          <w:rFonts w:ascii="Cambria" w:hAnsi="Cambria"/>
          <w:sz w:val="20"/>
          <w:szCs w:val="20"/>
        </w:rPr>
        <w:t>in recent years reflects improved liquidity and a stronger ability to meet short-term obligations.</w:t>
      </w:r>
    </w:p>
    <w:p w14:paraId="40DBCBB7" w14:textId="77777777" w:rsidR="00017FBA" w:rsidRDefault="00017FBA" w:rsidP="00017FBA">
      <w:pPr>
        <w:spacing w:before="54" w:after="0" w:line="276" w:lineRule="auto"/>
        <w:rPr>
          <w:rFonts w:ascii="Cambria" w:hAnsi="Cambria"/>
          <w:sz w:val="20"/>
          <w:szCs w:val="20"/>
        </w:rPr>
      </w:pPr>
    </w:p>
    <w:p w14:paraId="5372CA17" w14:textId="77777777" w:rsidR="00017FBA" w:rsidRPr="00017FBA" w:rsidRDefault="00017FBA" w:rsidP="00017FBA">
      <w:pPr>
        <w:spacing w:before="54" w:after="0" w:line="276" w:lineRule="auto"/>
        <w:rPr>
          <w:rFonts w:ascii="Cambria" w:hAnsi="Cambria"/>
          <w:b/>
          <w:bCs/>
          <w:sz w:val="20"/>
          <w:szCs w:val="20"/>
          <w:lang w:val="en-IN"/>
        </w:rPr>
      </w:pPr>
      <w:r w:rsidRPr="00017FBA">
        <w:rPr>
          <w:rFonts w:ascii="Cambria" w:hAnsi="Cambria"/>
          <w:b/>
          <w:bCs/>
          <w:sz w:val="20"/>
          <w:szCs w:val="20"/>
          <w:lang w:val="en-IN"/>
        </w:rPr>
        <w:t>Proprietary Ratio</w:t>
      </w:r>
    </w:p>
    <w:p w14:paraId="1995AC34" w14:textId="5F58AF99" w:rsidR="00017FBA" w:rsidRPr="003F68C7" w:rsidRDefault="00017FBA" w:rsidP="00017FBA">
      <w:pPr>
        <w:spacing w:before="54" w:after="0" w:line="276" w:lineRule="auto"/>
        <w:rPr>
          <w:rFonts w:ascii="Cambria" w:hAnsi="Cambria"/>
          <w:b/>
          <w:bCs/>
          <w:sz w:val="20"/>
          <w:szCs w:val="20"/>
          <w:lang w:val="en-IN"/>
        </w:rPr>
      </w:pPr>
      <w:r w:rsidRPr="003F68C7">
        <w:rPr>
          <w:rFonts w:ascii="Cambria" w:hAnsi="Cambria"/>
          <w:b/>
          <w:bCs/>
          <w:sz w:val="20"/>
          <w:szCs w:val="20"/>
          <w:lang w:val="en-IN"/>
        </w:rPr>
        <w:t>Proprietary Ratio=Shareholder</w:t>
      </w:r>
      <w:r w:rsidRPr="003F68C7">
        <w:rPr>
          <w:rFonts w:ascii="Cambria" w:hAnsi="Cambria"/>
          <w:b/>
          <w:bCs/>
          <w:sz w:val="20"/>
          <w:szCs w:val="20"/>
          <w:lang w:val="en-IN"/>
        </w:rPr>
        <w:t>s funds / total assets.</w:t>
      </w:r>
    </w:p>
    <w:p w14:paraId="2E3598E3" w14:textId="77777777" w:rsidR="00017FBA" w:rsidRPr="003F68C7" w:rsidRDefault="00017FBA" w:rsidP="00017FBA">
      <w:pPr>
        <w:spacing w:before="54" w:after="0" w:line="276" w:lineRule="auto"/>
        <w:rPr>
          <w:rFonts w:ascii="Cambria" w:hAnsi="Cambria"/>
          <w:b/>
          <w:bCs/>
          <w:sz w:val="20"/>
          <w:szCs w:val="20"/>
          <w:lang w:val="en-IN"/>
        </w:rPr>
      </w:pPr>
    </w:p>
    <w:tbl>
      <w:tblPr>
        <w:tblStyle w:val="TableGrid"/>
        <w:tblW w:w="0" w:type="auto"/>
        <w:tblLook w:val="04A0" w:firstRow="1" w:lastRow="0" w:firstColumn="1" w:lastColumn="0" w:noHBand="0" w:noVBand="1"/>
      </w:tblPr>
      <w:tblGrid>
        <w:gridCol w:w="2378"/>
        <w:gridCol w:w="2379"/>
        <w:gridCol w:w="2379"/>
        <w:gridCol w:w="2379"/>
      </w:tblGrid>
      <w:tr w:rsidR="00017FBA" w14:paraId="60201BD5" w14:textId="77777777" w:rsidTr="00017FBA">
        <w:tc>
          <w:tcPr>
            <w:tcW w:w="2378" w:type="dxa"/>
          </w:tcPr>
          <w:p w14:paraId="365D77DF" w14:textId="5B45519E" w:rsidR="00017FBA" w:rsidRDefault="00017FBA" w:rsidP="00017FBA">
            <w:pPr>
              <w:spacing w:before="54" w:line="276" w:lineRule="auto"/>
              <w:rPr>
                <w:rFonts w:ascii="Cambria" w:hAnsi="Cambria"/>
              </w:rPr>
            </w:pPr>
            <w:r>
              <w:rPr>
                <w:rFonts w:ascii="Cambria" w:hAnsi="Cambria"/>
              </w:rPr>
              <w:t>YEAR</w:t>
            </w:r>
          </w:p>
        </w:tc>
        <w:tc>
          <w:tcPr>
            <w:tcW w:w="2379" w:type="dxa"/>
          </w:tcPr>
          <w:p w14:paraId="3ACC7463" w14:textId="752EED46" w:rsidR="00017FBA" w:rsidRDefault="00017FBA" w:rsidP="00017FBA">
            <w:pPr>
              <w:spacing w:before="54" w:line="276" w:lineRule="auto"/>
              <w:rPr>
                <w:rFonts w:ascii="Cambria" w:hAnsi="Cambria"/>
              </w:rPr>
            </w:pPr>
            <w:r>
              <w:rPr>
                <w:rFonts w:ascii="Cambria" w:hAnsi="Cambria"/>
              </w:rPr>
              <w:t>DEBT</w:t>
            </w:r>
          </w:p>
        </w:tc>
        <w:tc>
          <w:tcPr>
            <w:tcW w:w="2379" w:type="dxa"/>
          </w:tcPr>
          <w:p w14:paraId="5099D3A7" w14:textId="401B4F7E" w:rsidR="00017FBA" w:rsidRDefault="00017FBA" w:rsidP="00017FBA">
            <w:pPr>
              <w:spacing w:before="54" w:line="276" w:lineRule="auto"/>
              <w:rPr>
                <w:rFonts w:ascii="Cambria" w:hAnsi="Cambria"/>
              </w:rPr>
            </w:pPr>
            <w:r>
              <w:rPr>
                <w:rFonts w:ascii="Cambria" w:hAnsi="Cambria"/>
              </w:rPr>
              <w:t>TOTAL</w:t>
            </w:r>
          </w:p>
        </w:tc>
        <w:tc>
          <w:tcPr>
            <w:tcW w:w="2379" w:type="dxa"/>
          </w:tcPr>
          <w:p w14:paraId="385997C4" w14:textId="7F8D5393" w:rsidR="00017FBA" w:rsidRDefault="00017FBA" w:rsidP="00017FBA">
            <w:pPr>
              <w:spacing w:before="54" w:line="276" w:lineRule="auto"/>
              <w:rPr>
                <w:rFonts w:ascii="Cambria" w:hAnsi="Cambria"/>
              </w:rPr>
            </w:pPr>
            <w:r>
              <w:rPr>
                <w:rFonts w:ascii="Cambria" w:hAnsi="Cambria"/>
              </w:rPr>
              <w:t>PROPRIETARY RATIO</w:t>
            </w:r>
          </w:p>
        </w:tc>
      </w:tr>
      <w:tr w:rsidR="00017FBA" w14:paraId="3DCBC575" w14:textId="77777777" w:rsidTr="00017FBA">
        <w:tc>
          <w:tcPr>
            <w:tcW w:w="2378" w:type="dxa"/>
          </w:tcPr>
          <w:p w14:paraId="4AD8AE38" w14:textId="3AC7D07B" w:rsidR="00017FBA" w:rsidRDefault="00017FBA" w:rsidP="00017FBA">
            <w:pPr>
              <w:spacing w:before="54" w:line="276" w:lineRule="auto"/>
              <w:rPr>
                <w:rFonts w:ascii="Cambria" w:hAnsi="Cambria"/>
              </w:rPr>
            </w:pPr>
            <w:r>
              <w:rPr>
                <w:rFonts w:ascii="Cambria" w:hAnsi="Cambria"/>
              </w:rPr>
              <w:t>2020</w:t>
            </w:r>
          </w:p>
        </w:tc>
        <w:tc>
          <w:tcPr>
            <w:tcW w:w="2379" w:type="dxa"/>
          </w:tcPr>
          <w:p w14:paraId="75A06D23" w14:textId="1328362B" w:rsidR="00017FBA" w:rsidRDefault="00017FBA" w:rsidP="00017FBA">
            <w:pPr>
              <w:spacing w:before="54" w:line="276" w:lineRule="auto"/>
              <w:rPr>
                <w:rFonts w:ascii="Cambria" w:hAnsi="Cambria"/>
              </w:rPr>
            </w:pPr>
            <w:r>
              <w:rPr>
                <w:rFonts w:ascii="Cambria" w:hAnsi="Cambria"/>
              </w:rPr>
              <w:t>68105.2</w:t>
            </w:r>
          </w:p>
        </w:tc>
        <w:tc>
          <w:tcPr>
            <w:tcW w:w="2379" w:type="dxa"/>
          </w:tcPr>
          <w:p w14:paraId="2687CCE8" w14:textId="245165FB" w:rsidR="00017FBA" w:rsidRDefault="00017FBA" w:rsidP="00017FBA">
            <w:pPr>
              <w:spacing w:before="54" w:line="276" w:lineRule="auto"/>
              <w:rPr>
                <w:rFonts w:ascii="Cambria" w:hAnsi="Cambria"/>
              </w:rPr>
            </w:pPr>
            <w:r>
              <w:rPr>
                <w:rFonts w:ascii="Cambria" w:hAnsi="Cambria"/>
              </w:rPr>
              <w:t>63835.67</w:t>
            </w:r>
          </w:p>
        </w:tc>
        <w:tc>
          <w:tcPr>
            <w:tcW w:w="2379" w:type="dxa"/>
          </w:tcPr>
          <w:p w14:paraId="42CC970E" w14:textId="2B107F2A" w:rsidR="00017FBA" w:rsidRDefault="00017FBA" w:rsidP="00017FBA">
            <w:pPr>
              <w:spacing w:before="54" w:line="276" w:lineRule="auto"/>
              <w:rPr>
                <w:rFonts w:ascii="Cambria" w:hAnsi="Cambria"/>
              </w:rPr>
            </w:pPr>
            <w:r>
              <w:rPr>
                <w:rFonts w:ascii="Cambria" w:hAnsi="Cambria"/>
              </w:rPr>
              <w:t>1.07</w:t>
            </w:r>
          </w:p>
        </w:tc>
      </w:tr>
      <w:tr w:rsidR="00017FBA" w14:paraId="6D361CFC" w14:textId="77777777" w:rsidTr="00017FBA">
        <w:tc>
          <w:tcPr>
            <w:tcW w:w="2378" w:type="dxa"/>
          </w:tcPr>
          <w:p w14:paraId="4D62FD62" w14:textId="43985790" w:rsidR="00017FBA" w:rsidRDefault="00017FBA" w:rsidP="00017FBA">
            <w:pPr>
              <w:spacing w:before="54" w:line="276" w:lineRule="auto"/>
              <w:rPr>
                <w:rFonts w:ascii="Cambria" w:hAnsi="Cambria"/>
              </w:rPr>
            </w:pPr>
            <w:r>
              <w:rPr>
                <w:rFonts w:ascii="Cambria" w:hAnsi="Cambria"/>
              </w:rPr>
              <w:t>2021</w:t>
            </w:r>
          </w:p>
        </w:tc>
        <w:tc>
          <w:tcPr>
            <w:tcW w:w="2379" w:type="dxa"/>
          </w:tcPr>
          <w:p w14:paraId="699F774F" w14:textId="6635E2BE" w:rsidR="00017FBA" w:rsidRDefault="00017FBA" w:rsidP="00017FBA">
            <w:pPr>
              <w:spacing w:before="54" w:line="276" w:lineRule="auto"/>
              <w:rPr>
                <w:rFonts w:ascii="Cambria" w:hAnsi="Cambria"/>
              </w:rPr>
            </w:pPr>
            <w:r>
              <w:rPr>
                <w:rFonts w:ascii="Cambria" w:hAnsi="Cambria"/>
              </w:rPr>
              <w:t>53193.33</w:t>
            </w:r>
          </w:p>
        </w:tc>
        <w:tc>
          <w:tcPr>
            <w:tcW w:w="2379" w:type="dxa"/>
          </w:tcPr>
          <w:p w14:paraId="25B10252" w14:textId="681541B4" w:rsidR="00017FBA" w:rsidRDefault="00017FBA" w:rsidP="00017FBA">
            <w:pPr>
              <w:spacing w:before="54" w:line="276" w:lineRule="auto"/>
              <w:rPr>
                <w:rFonts w:ascii="Cambria" w:hAnsi="Cambria"/>
              </w:rPr>
            </w:pPr>
            <w:r>
              <w:rPr>
                <w:rFonts w:ascii="Cambria" w:hAnsi="Cambria"/>
              </w:rPr>
              <w:t>36811.70</w:t>
            </w:r>
          </w:p>
        </w:tc>
        <w:tc>
          <w:tcPr>
            <w:tcW w:w="2379" w:type="dxa"/>
          </w:tcPr>
          <w:p w14:paraId="12B2B77E" w14:textId="43379557" w:rsidR="00017FBA" w:rsidRDefault="00017FBA" w:rsidP="00017FBA">
            <w:pPr>
              <w:spacing w:before="54" w:line="276" w:lineRule="auto"/>
              <w:rPr>
                <w:rFonts w:ascii="Cambria" w:hAnsi="Cambria"/>
              </w:rPr>
            </w:pPr>
            <w:r>
              <w:rPr>
                <w:rFonts w:ascii="Cambria" w:hAnsi="Cambria"/>
              </w:rPr>
              <w:t>1044</w:t>
            </w:r>
          </w:p>
        </w:tc>
      </w:tr>
      <w:tr w:rsidR="00017FBA" w14:paraId="0BC06E5A" w14:textId="77777777" w:rsidTr="00017FBA">
        <w:tc>
          <w:tcPr>
            <w:tcW w:w="2378" w:type="dxa"/>
          </w:tcPr>
          <w:p w14:paraId="5002E2F0" w14:textId="39209129" w:rsidR="00017FBA" w:rsidRDefault="00017FBA" w:rsidP="00017FBA">
            <w:pPr>
              <w:spacing w:before="54" w:line="276" w:lineRule="auto"/>
              <w:rPr>
                <w:rFonts w:ascii="Cambria" w:hAnsi="Cambria"/>
              </w:rPr>
            </w:pPr>
            <w:r>
              <w:rPr>
                <w:rFonts w:ascii="Cambria" w:hAnsi="Cambria"/>
              </w:rPr>
              <w:t>2022</w:t>
            </w:r>
          </w:p>
        </w:tc>
        <w:tc>
          <w:tcPr>
            <w:tcW w:w="2379" w:type="dxa"/>
          </w:tcPr>
          <w:p w14:paraId="19C8E08A" w14:textId="76ECA4BD" w:rsidR="00017FBA" w:rsidRDefault="00017FBA" w:rsidP="00017FBA">
            <w:pPr>
              <w:spacing w:before="54" w:line="276" w:lineRule="auto"/>
              <w:rPr>
                <w:rFonts w:ascii="Cambria" w:hAnsi="Cambria"/>
              </w:rPr>
            </w:pPr>
            <w:r>
              <w:rPr>
                <w:rFonts w:ascii="Cambria" w:hAnsi="Cambria"/>
              </w:rPr>
              <w:t>30278.64</w:t>
            </w:r>
          </w:p>
        </w:tc>
        <w:tc>
          <w:tcPr>
            <w:tcW w:w="2379" w:type="dxa"/>
          </w:tcPr>
          <w:p w14:paraId="4A5ACF52" w14:textId="05F0BE08" w:rsidR="00017FBA" w:rsidRDefault="00017FBA" w:rsidP="00017FBA">
            <w:pPr>
              <w:spacing w:before="54" w:line="276" w:lineRule="auto"/>
              <w:rPr>
                <w:rFonts w:ascii="Cambria" w:hAnsi="Cambria"/>
              </w:rPr>
            </w:pPr>
            <w:r>
              <w:rPr>
                <w:rFonts w:ascii="Cambria" w:hAnsi="Cambria"/>
              </w:rPr>
              <w:t>16500.27</w:t>
            </w:r>
          </w:p>
        </w:tc>
        <w:tc>
          <w:tcPr>
            <w:tcW w:w="2379" w:type="dxa"/>
          </w:tcPr>
          <w:p w14:paraId="18D057AE" w14:textId="0C0D0DA1" w:rsidR="00017FBA" w:rsidRDefault="00017FBA" w:rsidP="00017FBA">
            <w:pPr>
              <w:spacing w:before="54" w:line="276" w:lineRule="auto"/>
              <w:rPr>
                <w:rFonts w:ascii="Cambria" w:hAnsi="Cambria"/>
              </w:rPr>
            </w:pPr>
            <w:r>
              <w:rPr>
                <w:rFonts w:ascii="Cambria" w:hAnsi="Cambria"/>
              </w:rPr>
              <w:t>1084</w:t>
            </w:r>
          </w:p>
        </w:tc>
      </w:tr>
      <w:tr w:rsidR="00017FBA" w14:paraId="43E2A3E9" w14:textId="77777777" w:rsidTr="00017FBA">
        <w:tc>
          <w:tcPr>
            <w:tcW w:w="2378" w:type="dxa"/>
          </w:tcPr>
          <w:p w14:paraId="705638C0" w14:textId="066849B0" w:rsidR="00017FBA" w:rsidRDefault="00017FBA" w:rsidP="00017FBA">
            <w:pPr>
              <w:spacing w:before="54" w:line="276" w:lineRule="auto"/>
              <w:rPr>
                <w:rFonts w:ascii="Cambria" w:hAnsi="Cambria"/>
              </w:rPr>
            </w:pPr>
            <w:r>
              <w:rPr>
                <w:rFonts w:ascii="Cambria" w:hAnsi="Cambria"/>
              </w:rPr>
              <w:t>2023</w:t>
            </w:r>
          </w:p>
        </w:tc>
        <w:tc>
          <w:tcPr>
            <w:tcW w:w="2379" w:type="dxa"/>
          </w:tcPr>
          <w:p w14:paraId="36CC1796" w14:textId="06BF4373" w:rsidR="00017FBA" w:rsidRDefault="00017FBA" w:rsidP="00017FBA">
            <w:pPr>
              <w:spacing w:before="54" w:line="276" w:lineRule="auto"/>
              <w:rPr>
                <w:rFonts w:ascii="Cambria" w:hAnsi="Cambria"/>
              </w:rPr>
            </w:pPr>
            <w:r>
              <w:rPr>
                <w:rFonts w:ascii="Cambria" w:hAnsi="Cambria"/>
              </w:rPr>
              <w:t>37884.66</w:t>
            </w:r>
          </w:p>
        </w:tc>
        <w:tc>
          <w:tcPr>
            <w:tcW w:w="2379" w:type="dxa"/>
          </w:tcPr>
          <w:p w14:paraId="4EB19674" w14:textId="4148F5AA" w:rsidR="00017FBA" w:rsidRDefault="00017FBA" w:rsidP="00017FBA">
            <w:pPr>
              <w:spacing w:before="54" w:line="276" w:lineRule="auto"/>
              <w:rPr>
                <w:rFonts w:ascii="Cambria" w:hAnsi="Cambria"/>
              </w:rPr>
            </w:pPr>
            <w:r>
              <w:rPr>
                <w:rFonts w:ascii="Cambria" w:hAnsi="Cambria"/>
              </w:rPr>
              <w:t>69118.40</w:t>
            </w:r>
          </w:p>
        </w:tc>
        <w:tc>
          <w:tcPr>
            <w:tcW w:w="2379" w:type="dxa"/>
          </w:tcPr>
          <w:p w14:paraId="0DE5CC7E" w14:textId="592C5FE3" w:rsidR="00017FBA" w:rsidRDefault="00017FBA" w:rsidP="00017FBA">
            <w:pPr>
              <w:spacing w:before="54" w:line="276" w:lineRule="auto"/>
              <w:rPr>
                <w:rFonts w:ascii="Cambria" w:hAnsi="Cambria"/>
              </w:rPr>
            </w:pPr>
            <w:r>
              <w:rPr>
                <w:rFonts w:ascii="Cambria" w:hAnsi="Cambria"/>
              </w:rPr>
              <w:t>0.55</w:t>
            </w:r>
          </w:p>
        </w:tc>
      </w:tr>
      <w:tr w:rsidR="00017FBA" w14:paraId="12CA87E9" w14:textId="77777777" w:rsidTr="00017FBA">
        <w:tc>
          <w:tcPr>
            <w:tcW w:w="2378" w:type="dxa"/>
          </w:tcPr>
          <w:p w14:paraId="68B70CF1" w14:textId="624C09AB" w:rsidR="00017FBA" w:rsidRDefault="00017FBA" w:rsidP="00017FBA">
            <w:pPr>
              <w:spacing w:before="54" w:line="276" w:lineRule="auto"/>
              <w:rPr>
                <w:rFonts w:ascii="Cambria" w:hAnsi="Cambria"/>
              </w:rPr>
            </w:pPr>
            <w:r>
              <w:rPr>
                <w:rFonts w:ascii="Cambria" w:hAnsi="Cambria"/>
              </w:rPr>
              <w:t>2024</w:t>
            </w:r>
          </w:p>
        </w:tc>
        <w:tc>
          <w:tcPr>
            <w:tcW w:w="2379" w:type="dxa"/>
          </w:tcPr>
          <w:p w14:paraId="51785796" w14:textId="5FE71B08" w:rsidR="00017FBA" w:rsidRDefault="00017FBA" w:rsidP="00017FBA">
            <w:pPr>
              <w:spacing w:before="54" w:line="276" w:lineRule="auto"/>
              <w:rPr>
                <w:rFonts w:ascii="Cambria" w:hAnsi="Cambria"/>
              </w:rPr>
            </w:pPr>
            <w:r>
              <w:rPr>
                <w:rFonts w:ascii="Cambria" w:hAnsi="Cambria"/>
              </w:rPr>
              <w:t>56,098.28</w:t>
            </w:r>
          </w:p>
        </w:tc>
        <w:tc>
          <w:tcPr>
            <w:tcW w:w="2379" w:type="dxa"/>
          </w:tcPr>
          <w:p w14:paraId="10C4EDC3" w14:textId="1B14E0CD" w:rsidR="00017FBA" w:rsidRDefault="00017FBA" w:rsidP="00017FBA">
            <w:pPr>
              <w:spacing w:before="54" w:line="276" w:lineRule="auto"/>
              <w:rPr>
                <w:rFonts w:ascii="Cambria" w:hAnsi="Cambria"/>
              </w:rPr>
            </w:pPr>
            <w:r>
              <w:rPr>
                <w:rFonts w:ascii="Cambria" w:hAnsi="Cambria"/>
              </w:rPr>
              <w:t>86,030.83</w:t>
            </w:r>
          </w:p>
        </w:tc>
        <w:tc>
          <w:tcPr>
            <w:tcW w:w="2379" w:type="dxa"/>
          </w:tcPr>
          <w:p w14:paraId="6DE20444" w14:textId="56B8F02B" w:rsidR="00017FBA" w:rsidRDefault="00017FBA" w:rsidP="00017FBA">
            <w:pPr>
              <w:spacing w:before="54" w:line="276" w:lineRule="auto"/>
              <w:rPr>
                <w:rFonts w:ascii="Cambria" w:hAnsi="Cambria"/>
              </w:rPr>
            </w:pPr>
            <w:r>
              <w:rPr>
                <w:rFonts w:ascii="Cambria" w:hAnsi="Cambria"/>
              </w:rPr>
              <w:t>0.65</w:t>
            </w:r>
          </w:p>
        </w:tc>
      </w:tr>
    </w:tbl>
    <w:p w14:paraId="30B027E6" w14:textId="77777777" w:rsidR="00017FBA" w:rsidRPr="00017FBA" w:rsidRDefault="00017FBA" w:rsidP="00017FBA">
      <w:pPr>
        <w:spacing w:before="54" w:after="0" w:line="276" w:lineRule="auto"/>
        <w:rPr>
          <w:rFonts w:ascii="Cambria" w:hAnsi="Cambria"/>
          <w:sz w:val="20"/>
          <w:szCs w:val="20"/>
        </w:rPr>
      </w:pPr>
    </w:p>
    <w:p w14:paraId="30B90674" w14:textId="77777777" w:rsidR="00017FBA" w:rsidRDefault="00017FBA" w:rsidP="00017FBA">
      <w:pPr>
        <w:spacing w:before="54" w:after="0" w:line="276" w:lineRule="auto"/>
        <w:ind w:left="360"/>
        <w:jc w:val="center"/>
        <w:rPr>
          <w:rFonts w:ascii="Cambria" w:hAnsi="Cambria"/>
          <w:b/>
          <w:bCs/>
          <w:sz w:val="24"/>
          <w:szCs w:val="24"/>
        </w:rPr>
      </w:pPr>
      <w:r>
        <w:rPr>
          <w:rFonts w:ascii="Cambria" w:hAnsi="Cambria"/>
          <w:b/>
          <w:bCs/>
          <w:noProof/>
          <w:sz w:val="24"/>
          <w:szCs w:val="24"/>
        </w:rPr>
        <w:lastRenderedPageBreak/>
        <w:drawing>
          <wp:inline distT="0" distB="0" distL="0" distR="0" wp14:anchorId="1499DB79" wp14:editId="3DE11D40">
            <wp:extent cx="5697108" cy="1318260"/>
            <wp:effectExtent l="0" t="0" r="0" b="0"/>
            <wp:docPr id="4567384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738489" name="Picture 456738489"/>
                    <pic:cNvPicPr/>
                  </pic:nvPicPr>
                  <pic:blipFill>
                    <a:blip r:embed="rId12">
                      <a:extLst>
                        <a:ext uri="{28A0092B-C50C-407E-A947-70E740481C1C}">
                          <a14:useLocalDpi xmlns:a14="http://schemas.microsoft.com/office/drawing/2010/main" val="0"/>
                        </a:ext>
                      </a:extLst>
                    </a:blip>
                    <a:stretch>
                      <a:fillRect/>
                    </a:stretch>
                  </pic:blipFill>
                  <pic:spPr>
                    <a:xfrm>
                      <a:off x="0" y="0"/>
                      <a:ext cx="5705317" cy="1320159"/>
                    </a:xfrm>
                    <a:prstGeom prst="rect">
                      <a:avLst/>
                    </a:prstGeom>
                  </pic:spPr>
                </pic:pic>
              </a:graphicData>
            </a:graphic>
          </wp:inline>
        </w:drawing>
      </w:r>
    </w:p>
    <w:p w14:paraId="0090F74D" w14:textId="77777777" w:rsidR="003F68C7" w:rsidRDefault="003F68C7" w:rsidP="00017FBA">
      <w:pPr>
        <w:spacing w:before="54" w:after="0" w:line="276" w:lineRule="auto"/>
        <w:rPr>
          <w:rFonts w:ascii="Cambria" w:hAnsi="Cambria"/>
          <w:b/>
          <w:bCs/>
          <w:sz w:val="24"/>
          <w:szCs w:val="24"/>
        </w:rPr>
      </w:pPr>
    </w:p>
    <w:p w14:paraId="435FB0C5" w14:textId="18B205B0" w:rsidR="00017FBA" w:rsidRPr="003F68C7" w:rsidRDefault="00017FBA" w:rsidP="00017FBA">
      <w:pPr>
        <w:spacing w:before="54" w:after="0" w:line="276" w:lineRule="auto"/>
        <w:rPr>
          <w:rFonts w:ascii="Cambria" w:hAnsi="Cambria"/>
          <w:b/>
          <w:bCs/>
          <w:sz w:val="20"/>
          <w:szCs w:val="20"/>
        </w:rPr>
      </w:pPr>
      <w:r w:rsidRPr="003F68C7">
        <w:rPr>
          <w:rFonts w:ascii="Cambria" w:hAnsi="Cambria"/>
          <w:b/>
          <w:bCs/>
          <w:sz w:val="20"/>
          <w:szCs w:val="20"/>
        </w:rPr>
        <w:t>INFERENCE</w:t>
      </w:r>
      <w:r w:rsidRPr="003F68C7">
        <w:rPr>
          <w:rFonts w:ascii="Cambria" w:hAnsi="Cambria"/>
          <w:b/>
          <w:bCs/>
          <w:sz w:val="20"/>
          <w:szCs w:val="20"/>
        </w:rPr>
        <w:t>:</w:t>
      </w:r>
    </w:p>
    <w:p w14:paraId="1BBDDC36" w14:textId="3E29674C" w:rsidR="00017FBA" w:rsidRDefault="00017FBA" w:rsidP="00017FBA">
      <w:pPr>
        <w:spacing w:before="54" w:after="0" w:line="276" w:lineRule="auto"/>
        <w:rPr>
          <w:rFonts w:ascii="Cambria" w:hAnsi="Cambria"/>
          <w:b/>
          <w:bCs/>
          <w:sz w:val="24"/>
          <w:szCs w:val="24"/>
        </w:rPr>
      </w:pPr>
      <w:r w:rsidRPr="00017FBA">
        <w:rPr>
          <w:rFonts w:ascii="Cambria" w:hAnsi="Cambria"/>
          <w:sz w:val="20"/>
          <w:szCs w:val="20"/>
        </w:rPr>
        <w:t>The ratio improved from 1.07 in 2019-2020 to a peak of 1.84 in 2021-2022, reflecting better utilization of working capital. A sharp decline occurred in 2022-2023 (0.55), indicating reduced efficiency in generating sales. The ratio remained low at 0.65 in 2023-2024, suggesting continued underutilization of working capital</w:t>
      </w:r>
      <w:r w:rsidRPr="00017FBA">
        <w:rPr>
          <w:rFonts w:ascii="Cambria" w:hAnsi="Cambria"/>
          <w:b/>
          <w:bCs/>
          <w:sz w:val="20"/>
          <w:szCs w:val="20"/>
        </w:rPr>
        <w:t>.</w:t>
      </w:r>
      <w:r w:rsidRPr="00017FBA">
        <w:rPr>
          <w:rFonts w:ascii="Cambria" w:hAnsi="Cambria"/>
          <w:b/>
          <w:bCs/>
          <w:sz w:val="24"/>
          <w:szCs w:val="24"/>
        </w:rPr>
        <w:t xml:space="preserve"> </w:t>
      </w:r>
    </w:p>
    <w:p w14:paraId="1F6343B6" w14:textId="77777777" w:rsidR="00017FBA" w:rsidRDefault="00017FBA" w:rsidP="00017FBA">
      <w:pPr>
        <w:spacing w:before="54" w:after="0" w:line="276" w:lineRule="auto"/>
        <w:rPr>
          <w:rFonts w:ascii="Cambria" w:hAnsi="Cambria"/>
          <w:b/>
          <w:bCs/>
          <w:sz w:val="24"/>
          <w:szCs w:val="24"/>
        </w:rPr>
      </w:pPr>
    </w:p>
    <w:p w14:paraId="7DD57F59" w14:textId="77777777" w:rsidR="00017FBA" w:rsidRDefault="00017FBA" w:rsidP="00017FBA">
      <w:pPr>
        <w:spacing w:before="54" w:after="0" w:line="276" w:lineRule="auto"/>
        <w:rPr>
          <w:rFonts w:ascii="Cambria" w:hAnsi="Cambria"/>
          <w:b/>
          <w:bCs/>
          <w:sz w:val="24"/>
          <w:szCs w:val="24"/>
        </w:rPr>
      </w:pPr>
    </w:p>
    <w:p w14:paraId="4A823CBA" w14:textId="5153D56A" w:rsidR="00017FBA" w:rsidRPr="003F68C7" w:rsidRDefault="00017FBA" w:rsidP="003F68C7">
      <w:pPr>
        <w:pStyle w:val="ListParagraph"/>
        <w:numPr>
          <w:ilvl w:val="0"/>
          <w:numId w:val="24"/>
        </w:numPr>
        <w:spacing w:before="54" w:after="0" w:line="276" w:lineRule="auto"/>
        <w:rPr>
          <w:rFonts w:ascii="Cambria" w:hAnsi="Cambria"/>
          <w:b/>
          <w:bCs/>
          <w:sz w:val="24"/>
          <w:szCs w:val="24"/>
        </w:rPr>
      </w:pPr>
      <w:r w:rsidRPr="003F68C7">
        <w:rPr>
          <w:rFonts w:ascii="Cambria" w:hAnsi="Cambria"/>
          <w:b/>
          <w:bCs/>
          <w:sz w:val="24"/>
          <w:szCs w:val="24"/>
        </w:rPr>
        <w:t>FINDINGS:</w:t>
      </w:r>
    </w:p>
    <w:p w14:paraId="7015D15D" w14:textId="77777777" w:rsidR="00017FBA" w:rsidRDefault="00017FBA" w:rsidP="00017FBA">
      <w:pPr>
        <w:spacing w:before="54" w:after="0" w:line="276" w:lineRule="auto"/>
        <w:rPr>
          <w:rFonts w:ascii="Cambria" w:hAnsi="Cambria"/>
          <w:b/>
          <w:bCs/>
          <w:sz w:val="24"/>
          <w:szCs w:val="24"/>
        </w:rPr>
      </w:pPr>
    </w:p>
    <w:p w14:paraId="3352DBB2" w14:textId="4C793299" w:rsidR="00017FBA" w:rsidRDefault="00017FBA" w:rsidP="00017FBA">
      <w:pPr>
        <w:spacing w:before="54" w:after="0" w:line="276" w:lineRule="auto"/>
        <w:rPr>
          <w:rFonts w:ascii="Cambria" w:hAnsi="Cambria"/>
          <w:b/>
          <w:bCs/>
          <w:sz w:val="24"/>
          <w:szCs w:val="24"/>
        </w:rPr>
      </w:pPr>
      <w:r w:rsidRPr="00017FBA">
        <w:rPr>
          <w:rFonts w:ascii="Cambria" w:hAnsi="Cambria"/>
          <w:b/>
          <w:bCs/>
          <w:sz w:val="20"/>
          <w:szCs w:val="20"/>
        </w:rPr>
        <w:t xml:space="preserve">The current ratio showed a decline from 1.75 in 2019-2020 to 1.15 in 2021-2022, indicating increasing liquidity stress. However, it significantly improved to 2.56 in 2022-2023 and further increased to 2.84 in 2023-2024, reflecting a strong position to meet short-term liabilities. The return on equity improved from 0.07 in 2019-2020 to 0.33 in 2021-2022, indicating better shareholder returns. However, it sharply declined to 0.01 in 2022-2023, with only a slight recovery to 0.02 in 2023-2024, reflecting continued low profitability. The debt equity ratio increased from 0.58 in 2019-2020 to 1.31 in 2021 2022, indicating higher dependency on debt financing. However, it significantly dropped to 0.37 in 2022-2023 and remained stable at that level in 2023-2024, reflecting reduced financial risk. The </w:t>
      </w:r>
      <w:r>
        <w:rPr>
          <w:rFonts w:ascii="Cambria" w:hAnsi="Cambria"/>
          <w:b/>
          <w:bCs/>
          <w:sz w:val="20"/>
          <w:szCs w:val="20"/>
        </w:rPr>
        <w:t>CGR</w:t>
      </w:r>
      <w:r w:rsidRPr="00017FBA">
        <w:rPr>
          <w:rFonts w:ascii="Cambria" w:hAnsi="Cambria"/>
          <w:b/>
          <w:bCs/>
          <w:sz w:val="20"/>
          <w:szCs w:val="20"/>
        </w:rPr>
        <w:t xml:space="preserve"> declined from 2019–20 to 2021–22, indicating liquidity stress during that period. A strong recovery was observed from 2022–23 onwards, mainly due to a sharp reduction in current liabilities. This improvement reflects better short-term financial management. Th</w:t>
      </w:r>
      <w:r>
        <w:rPr>
          <w:rFonts w:ascii="Cambria" w:hAnsi="Cambria"/>
          <w:b/>
          <w:bCs/>
          <w:sz w:val="20"/>
          <w:szCs w:val="20"/>
        </w:rPr>
        <w:t xml:space="preserve">e proprietary </w:t>
      </w:r>
      <w:r w:rsidRPr="00017FBA">
        <w:rPr>
          <w:rFonts w:ascii="Cambria" w:hAnsi="Cambria"/>
          <w:b/>
          <w:bCs/>
          <w:sz w:val="20"/>
          <w:szCs w:val="20"/>
        </w:rPr>
        <w:t xml:space="preserve">ratio improved from 1.07 in 2019-2020 to 1.84 in 2021-2022, indicating optimal </w:t>
      </w:r>
      <w:proofErr w:type="gramStart"/>
      <w:r w:rsidRPr="00017FBA">
        <w:rPr>
          <w:rFonts w:ascii="Cambria" w:hAnsi="Cambria"/>
          <w:b/>
          <w:bCs/>
          <w:sz w:val="20"/>
          <w:szCs w:val="20"/>
        </w:rPr>
        <w:t>use .</w:t>
      </w:r>
      <w:proofErr w:type="gramEnd"/>
      <w:r w:rsidRPr="00017FBA">
        <w:rPr>
          <w:rFonts w:ascii="Cambria" w:hAnsi="Cambria"/>
          <w:b/>
          <w:bCs/>
          <w:sz w:val="20"/>
          <w:szCs w:val="20"/>
        </w:rPr>
        <w:t xml:space="preserve"> However, it sharply declined to 0.55 in 2022-2023 and slightly improved to 0.65 in 2023-2024, reflecting continued </w:t>
      </w:r>
      <w:proofErr w:type="gramStart"/>
      <w:r w:rsidRPr="00017FBA">
        <w:rPr>
          <w:rFonts w:ascii="Cambria" w:hAnsi="Cambria"/>
          <w:b/>
          <w:bCs/>
          <w:sz w:val="20"/>
          <w:szCs w:val="20"/>
        </w:rPr>
        <w:t>inefficiency</w:t>
      </w:r>
      <w:r w:rsidRPr="00017FBA">
        <w:rPr>
          <w:rFonts w:ascii="Cambria" w:hAnsi="Cambria"/>
          <w:b/>
          <w:bCs/>
          <w:sz w:val="24"/>
          <w:szCs w:val="24"/>
        </w:rPr>
        <w:t xml:space="preserve"> </w:t>
      </w:r>
      <w:r>
        <w:rPr>
          <w:rFonts w:ascii="Cambria" w:hAnsi="Cambria"/>
          <w:b/>
          <w:bCs/>
          <w:sz w:val="24"/>
          <w:szCs w:val="24"/>
        </w:rPr>
        <w:t>.</w:t>
      </w:r>
      <w:proofErr w:type="gramEnd"/>
    </w:p>
    <w:p w14:paraId="2FF22C02" w14:textId="77777777" w:rsidR="00017FBA" w:rsidRDefault="00017FBA" w:rsidP="00017FBA">
      <w:pPr>
        <w:spacing w:before="54" w:after="0" w:line="276" w:lineRule="auto"/>
        <w:rPr>
          <w:rFonts w:ascii="Cambria" w:hAnsi="Cambria"/>
          <w:b/>
          <w:bCs/>
          <w:sz w:val="24"/>
          <w:szCs w:val="24"/>
        </w:rPr>
      </w:pPr>
    </w:p>
    <w:p w14:paraId="2A689519" w14:textId="39A50953" w:rsidR="00DA52F4" w:rsidRPr="003F68C7" w:rsidRDefault="00017FBA" w:rsidP="003F68C7">
      <w:pPr>
        <w:pStyle w:val="ListParagraph"/>
        <w:numPr>
          <w:ilvl w:val="0"/>
          <w:numId w:val="24"/>
        </w:numPr>
        <w:spacing w:before="54" w:after="0" w:line="276" w:lineRule="auto"/>
        <w:rPr>
          <w:rFonts w:ascii="Cambria" w:hAnsi="Cambria"/>
          <w:b/>
          <w:bCs/>
          <w:sz w:val="24"/>
          <w:szCs w:val="24"/>
        </w:rPr>
      </w:pPr>
      <w:proofErr w:type="gramStart"/>
      <w:r w:rsidRPr="003F68C7">
        <w:rPr>
          <w:rFonts w:ascii="Cambria" w:hAnsi="Cambria"/>
          <w:b/>
          <w:bCs/>
          <w:sz w:val="24"/>
          <w:szCs w:val="24"/>
        </w:rPr>
        <w:t>SUGGESTIONS :</w:t>
      </w:r>
      <w:proofErr w:type="gramEnd"/>
    </w:p>
    <w:p w14:paraId="3D06786D" w14:textId="77777777" w:rsidR="00017FBA" w:rsidRDefault="00017FBA" w:rsidP="00017FBA">
      <w:pPr>
        <w:spacing w:before="54" w:after="0" w:line="276" w:lineRule="auto"/>
        <w:rPr>
          <w:rFonts w:ascii="Cambria" w:hAnsi="Cambria"/>
          <w:b/>
          <w:bCs/>
          <w:sz w:val="24"/>
          <w:szCs w:val="24"/>
        </w:rPr>
      </w:pPr>
    </w:p>
    <w:p w14:paraId="0FE3508B" w14:textId="1C4B4EE8" w:rsidR="00017FBA" w:rsidRPr="00017FBA" w:rsidRDefault="00017FBA" w:rsidP="00017FBA">
      <w:pPr>
        <w:spacing w:before="54" w:after="0" w:line="276" w:lineRule="auto"/>
        <w:rPr>
          <w:rFonts w:ascii="Cambria" w:hAnsi="Cambria"/>
          <w:b/>
          <w:bCs/>
          <w:sz w:val="20"/>
          <w:szCs w:val="20"/>
          <w:lang w:val="en-IN"/>
        </w:rPr>
      </w:pPr>
      <w:r w:rsidRPr="00017FBA">
        <w:rPr>
          <w:rFonts w:ascii="Cambria" w:hAnsi="Cambria"/>
          <w:b/>
          <w:bCs/>
          <w:sz w:val="20"/>
          <w:szCs w:val="20"/>
        </w:rPr>
        <w:t xml:space="preserve">SEPC should aim for a healthy debt-to-equity ratio to ensure sustainable financing without excessive risk. Regularly monitoring this ratio is crucial for maintaining investor confidence and financial stability. </w:t>
      </w:r>
      <w:r>
        <w:rPr>
          <w:rFonts w:ascii="Cambria" w:hAnsi="Cambria"/>
          <w:b/>
          <w:bCs/>
          <w:sz w:val="20"/>
          <w:szCs w:val="20"/>
          <w:lang w:val="en-IN"/>
        </w:rPr>
        <w:t xml:space="preserve"> </w:t>
      </w:r>
      <w:r w:rsidRPr="00017FBA">
        <w:rPr>
          <w:rFonts w:ascii="Cambria" w:hAnsi="Cambria"/>
          <w:b/>
          <w:bCs/>
          <w:sz w:val="20"/>
          <w:szCs w:val="20"/>
        </w:rPr>
        <w:t xml:space="preserve">Closely monitor the relationship between short-term liquidity and long-term solvency. Adjusting financial decisions based on this relationship will enhance SEPC's ability to navigate market uncertainties. </w:t>
      </w:r>
      <w:r>
        <w:rPr>
          <w:rFonts w:ascii="Cambria" w:hAnsi="Cambria"/>
          <w:b/>
          <w:bCs/>
          <w:sz w:val="20"/>
          <w:szCs w:val="20"/>
          <w:lang w:val="en-IN"/>
        </w:rPr>
        <w:t xml:space="preserve"> </w:t>
      </w:r>
      <w:r w:rsidRPr="00017FBA">
        <w:rPr>
          <w:rFonts w:ascii="Cambria" w:hAnsi="Cambria"/>
          <w:b/>
          <w:bCs/>
          <w:sz w:val="20"/>
          <w:szCs w:val="20"/>
        </w:rPr>
        <w:t xml:space="preserve">SEPC should prioritize factors like liquidity, tangibility, growth, and size while making capital structure decisions. And focusing on these key determinants will optimize SEPC's capital structure and financial performance. </w:t>
      </w:r>
    </w:p>
    <w:p w14:paraId="003F10A2" w14:textId="038D0186" w:rsidR="00DA52F4" w:rsidRPr="00017FBA" w:rsidRDefault="00DA52F4" w:rsidP="00017FBA">
      <w:pPr>
        <w:spacing w:before="54" w:after="0" w:line="276" w:lineRule="auto"/>
        <w:rPr>
          <w:rFonts w:ascii="Cambria" w:hAnsi="Cambria"/>
          <w:b/>
          <w:bCs/>
          <w:sz w:val="24"/>
          <w:szCs w:val="24"/>
        </w:rPr>
      </w:pPr>
    </w:p>
    <w:p w14:paraId="24B2CD4B" w14:textId="6EB5A81E" w:rsidR="00DA52F4" w:rsidRPr="009C692D" w:rsidRDefault="00DA52F4" w:rsidP="003F68C7">
      <w:pPr>
        <w:pStyle w:val="ListParagraph"/>
        <w:numPr>
          <w:ilvl w:val="0"/>
          <w:numId w:val="24"/>
        </w:numPr>
        <w:spacing w:before="54" w:after="0" w:line="276" w:lineRule="auto"/>
        <w:jc w:val="center"/>
        <w:rPr>
          <w:rFonts w:ascii="Cambria" w:hAnsi="Cambria"/>
          <w:b/>
          <w:bCs/>
          <w:sz w:val="24"/>
          <w:szCs w:val="24"/>
        </w:rPr>
      </w:pPr>
      <w:r w:rsidRPr="009C692D">
        <w:rPr>
          <w:rFonts w:ascii="Cambria" w:hAnsi="Cambria"/>
          <w:b/>
          <w:bCs/>
          <w:sz w:val="24"/>
          <w:szCs w:val="24"/>
        </w:rPr>
        <w:t>REFERENCES</w:t>
      </w:r>
    </w:p>
    <w:p w14:paraId="6DAE4110" w14:textId="1376D193" w:rsidR="00017FBA" w:rsidRDefault="00017FB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017FBA">
        <w:rPr>
          <w:rFonts w:ascii="Cambria" w:hAnsi="Cambria"/>
          <w:sz w:val="20"/>
          <w:szCs w:val="20"/>
        </w:rPr>
        <w:t xml:space="preserve"> </w:t>
      </w:r>
      <w:proofErr w:type="spellStart"/>
      <w:r w:rsidRPr="00017FBA">
        <w:rPr>
          <w:rFonts w:ascii="Cambria" w:hAnsi="Cambria"/>
          <w:sz w:val="20"/>
          <w:szCs w:val="20"/>
        </w:rPr>
        <w:t>Akomeah</w:t>
      </w:r>
      <w:proofErr w:type="spellEnd"/>
      <w:r w:rsidRPr="00017FBA">
        <w:rPr>
          <w:rFonts w:ascii="Cambria" w:hAnsi="Cambria"/>
          <w:sz w:val="20"/>
          <w:szCs w:val="20"/>
        </w:rPr>
        <w:t xml:space="preserve">, E., Bentil, P., &amp; Musah, A. (2018). The Impact of Capital Structure Decisions on Firm Performance: The Case of Listed </w:t>
      </w:r>
      <w:proofErr w:type="spellStart"/>
      <w:proofErr w:type="gramStart"/>
      <w:r w:rsidRPr="00017FBA">
        <w:rPr>
          <w:rFonts w:ascii="Cambria" w:hAnsi="Cambria"/>
          <w:sz w:val="20"/>
          <w:szCs w:val="20"/>
        </w:rPr>
        <w:t>Non Financial</w:t>
      </w:r>
      <w:proofErr w:type="spellEnd"/>
      <w:proofErr w:type="gramEnd"/>
      <w:r w:rsidRPr="00017FBA">
        <w:rPr>
          <w:rFonts w:ascii="Cambria" w:hAnsi="Cambria"/>
          <w:sz w:val="20"/>
          <w:szCs w:val="20"/>
        </w:rPr>
        <w:t xml:space="preserve"> Institutions in Ghana. International Journal of Academic Research in Accounting, Finance and Management Sciences, 8(4). </w:t>
      </w:r>
    </w:p>
    <w:p w14:paraId="7B4CC58F" w14:textId="10F05288" w:rsidR="00017FBA" w:rsidRDefault="00017FB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017FBA">
        <w:rPr>
          <w:rFonts w:ascii="Cambria" w:hAnsi="Cambria"/>
          <w:sz w:val="20"/>
          <w:szCs w:val="20"/>
        </w:rPr>
        <w:t xml:space="preserve">Bhole, L. M., &amp; Mahakud, J. (2004). Trends and determinants of corporate capital structure in India: A panel </w:t>
      </w:r>
      <w:r w:rsidRPr="00017FBA">
        <w:rPr>
          <w:rFonts w:ascii="Cambria" w:hAnsi="Cambria"/>
          <w:sz w:val="20"/>
          <w:szCs w:val="20"/>
        </w:rPr>
        <w:lastRenderedPageBreak/>
        <w:t xml:space="preserve">data analysis. Finance India, 18(2), 37–55. </w:t>
      </w:r>
    </w:p>
    <w:p w14:paraId="0A69AF4D" w14:textId="6E9AD8E3" w:rsidR="00017FBA" w:rsidRDefault="00017FB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017FBA">
        <w:rPr>
          <w:rFonts w:ascii="Cambria" w:hAnsi="Cambria"/>
          <w:sz w:val="20"/>
          <w:szCs w:val="20"/>
        </w:rPr>
        <w:t xml:space="preserve"> Chinaemerem, O. C., &amp; Anthony, O. (2012). Impact of capital structure on the financial performance of Nigerian firms. Arabian Journal of Business and Management Review,1(12), 43–61.</w:t>
      </w:r>
    </w:p>
    <w:p w14:paraId="6CA7E5F0" w14:textId="457F601F" w:rsidR="006C11CA" w:rsidRPr="009C692D" w:rsidRDefault="00017FB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017FBA">
        <w:rPr>
          <w:rFonts w:ascii="Cambria" w:hAnsi="Cambria"/>
          <w:sz w:val="20"/>
          <w:szCs w:val="20"/>
        </w:rPr>
        <w:t xml:space="preserve">  </w:t>
      </w:r>
      <w:proofErr w:type="spellStart"/>
      <w:r w:rsidRPr="00017FBA">
        <w:rPr>
          <w:rFonts w:ascii="Cambria" w:hAnsi="Cambria"/>
          <w:sz w:val="20"/>
          <w:szCs w:val="20"/>
        </w:rPr>
        <w:t>Jayiddin</w:t>
      </w:r>
      <w:proofErr w:type="spellEnd"/>
      <w:r w:rsidRPr="00017FBA">
        <w:rPr>
          <w:rFonts w:ascii="Cambria" w:hAnsi="Cambria"/>
          <w:sz w:val="20"/>
          <w:szCs w:val="20"/>
        </w:rPr>
        <w:t xml:space="preserve"> Nur, F., Jamil, A., &amp; Mat, R. S. (2017). Capital Structure Influence on Construction Firm Performance. 00025.</w:t>
      </w:r>
    </w:p>
    <w:sectPr w:rsidR="006C11CA" w:rsidRPr="009C692D" w:rsidSect="00C647C5">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843" w:right="1191" w:bottom="340" w:left="1191"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0E648" w14:textId="77777777" w:rsidR="00F05ABE" w:rsidRDefault="00F05ABE" w:rsidP="00C556D7">
      <w:pPr>
        <w:spacing w:after="0" w:line="240" w:lineRule="auto"/>
      </w:pPr>
      <w:r>
        <w:separator/>
      </w:r>
    </w:p>
  </w:endnote>
  <w:endnote w:type="continuationSeparator" w:id="0">
    <w:p w14:paraId="424731B1" w14:textId="77777777" w:rsidR="00F05ABE" w:rsidRDefault="00F05AB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w Cen MT">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A8BB" w14:textId="77777777" w:rsidR="00DA2B43" w:rsidRDefault="00DA2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9164" w14:textId="41D6AC6B" w:rsidR="0000775C" w:rsidRPr="0090504D" w:rsidRDefault="0000775C" w:rsidP="0000775C">
    <w:pPr>
      <w:pBdr>
        <w:top w:val="single" w:sz="4" w:space="1" w:color="auto"/>
      </w:pBdr>
      <w:spacing w:after="0"/>
      <w:rPr>
        <w:rFonts w:ascii="Cambria Math" w:hAnsi="Cambria Math" w:cs="Mangal"/>
        <w:b/>
        <w:i/>
        <w:color w:val="00B050"/>
        <w:sz w:val="18"/>
        <w:szCs w:val="18"/>
      </w:rPr>
    </w:pPr>
    <w:hyperlink r:id="rId1" w:history="1">
      <w:r w:rsidRPr="0090504D">
        <w:rPr>
          <w:rFonts w:ascii="Cambria Math" w:hAnsi="Cambria Math"/>
          <w:iCs/>
          <w:color w:val="0000FF"/>
          <w:sz w:val="18"/>
          <w:szCs w:val="18"/>
          <w:u w:val="single"/>
        </w:rPr>
        <w:t>www.irjmets.com</w:t>
      </w:r>
    </w:hyperlink>
    <w:r w:rsidRPr="0090504D">
      <w:rPr>
        <w:rFonts w:ascii="Cambria Math" w:hAnsi="Cambria Math"/>
        <w:iCs/>
        <w:color w:val="00A84C"/>
        <w:sz w:val="18"/>
        <w:szCs w:val="18"/>
      </w:rPr>
      <w:t xml:space="preserve">     </w:t>
    </w:r>
    <w:r w:rsidR="0090504D">
      <w:rPr>
        <w:rFonts w:ascii="Cambria Math" w:hAnsi="Cambria Math"/>
        <w:iCs/>
        <w:color w:val="00A84C"/>
        <w:sz w:val="18"/>
        <w:szCs w:val="18"/>
      </w:rPr>
      <w:t xml:space="preserve">                        </w:t>
    </w:r>
    <w:r w:rsidRPr="0090504D">
      <w:rPr>
        <w:rFonts w:ascii="Cambria Math" w:hAnsi="Cambria Math"/>
        <w:iCs/>
        <w:color w:val="00A84C"/>
        <w:sz w:val="18"/>
        <w:szCs w:val="18"/>
      </w:rPr>
      <w:t xml:space="preserve"> </w:t>
    </w:r>
    <w:r w:rsidRPr="0090504D">
      <w:rPr>
        <w:rFonts w:ascii="Cambria Math" w:hAnsi="Cambria Math"/>
        <w:iCs/>
        <w:color w:val="00B050"/>
        <w:sz w:val="18"/>
        <w:szCs w:val="18"/>
      </w:rPr>
      <w:t>@International Research Journal of Modernization in Engineering, Technology and Science</w:t>
    </w:r>
  </w:p>
  <w:p w14:paraId="0A5D3D13" w14:textId="540B691A" w:rsidR="00DA52F4" w:rsidRPr="0090504D" w:rsidRDefault="0000775C" w:rsidP="00E82016">
    <w:pPr>
      <w:tabs>
        <w:tab w:val="center" w:pos="4820"/>
        <w:tab w:val="right" w:pos="9360"/>
      </w:tabs>
      <w:spacing w:after="0" w:line="240" w:lineRule="auto"/>
      <w:jc w:val="center"/>
      <w:rPr>
        <w:rFonts w:asciiTheme="majorHAnsi" w:hAnsiTheme="majorHAnsi" w:cstheme="majorHAnsi"/>
        <w:noProof/>
        <w:color w:val="44546A"/>
        <w:sz w:val="20"/>
        <w:szCs w:val="20"/>
      </w:rPr>
    </w:pPr>
    <w:r w:rsidRPr="0090504D">
      <w:rPr>
        <w:rFonts w:asciiTheme="majorHAnsi" w:hAnsiTheme="majorHAnsi" w:cstheme="majorHAnsi"/>
        <w:color w:val="44546A"/>
        <w:sz w:val="20"/>
        <w:szCs w:val="20"/>
      </w:rPr>
      <w:t xml:space="preserve"> [</w:t>
    </w:r>
    <w:sdt>
      <w:sdtPr>
        <w:rPr>
          <w:rFonts w:asciiTheme="majorHAnsi" w:hAnsiTheme="majorHAnsi" w:cstheme="majorHAnsi"/>
          <w:color w:val="44546A"/>
          <w:sz w:val="20"/>
          <w:szCs w:val="20"/>
        </w:rPr>
        <w:id w:val="201070037"/>
        <w:docPartObj>
          <w:docPartGallery w:val="Page Numbers (Bottom of Page)"/>
          <w:docPartUnique/>
        </w:docPartObj>
      </w:sdtPr>
      <w:sdtEndPr>
        <w:rPr>
          <w:noProof/>
        </w:rPr>
      </w:sdtEndPr>
      <w:sdtContent>
        <w:r w:rsidRPr="0090504D">
          <w:rPr>
            <w:rFonts w:asciiTheme="majorHAnsi" w:hAnsiTheme="majorHAnsi" w:cstheme="majorHAnsi"/>
            <w:color w:val="44546A"/>
            <w:sz w:val="20"/>
            <w:szCs w:val="20"/>
          </w:rPr>
          <w:fldChar w:fldCharType="begin"/>
        </w:r>
        <w:r w:rsidRPr="0090504D">
          <w:rPr>
            <w:rFonts w:asciiTheme="majorHAnsi" w:hAnsiTheme="majorHAnsi" w:cstheme="majorHAnsi"/>
            <w:color w:val="44546A"/>
            <w:sz w:val="20"/>
            <w:szCs w:val="20"/>
          </w:rPr>
          <w:instrText xml:space="preserve"> PAGE   \* MERGEFORMAT </w:instrText>
        </w:r>
        <w:r w:rsidRPr="0090504D">
          <w:rPr>
            <w:rFonts w:asciiTheme="majorHAnsi" w:hAnsiTheme="majorHAnsi" w:cstheme="majorHAnsi"/>
            <w:color w:val="44546A"/>
            <w:sz w:val="20"/>
            <w:szCs w:val="20"/>
          </w:rPr>
          <w:fldChar w:fldCharType="separate"/>
        </w:r>
        <w:r w:rsidR="004D6948">
          <w:rPr>
            <w:rFonts w:asciiTheme="majorHAnsi" w:hAnsiTheme="majorHAnsi" w:cstheme="majorHAnsi"/>
            <w:noProof/>
            <w:color w:val="44546A"/>
            <w:sz w:val="20"/>
            <w:szCs w:val="20"/>
          </w:rPr>
          <w:t>1</w:t>
        </w:r>
        <w:r w:rsidRPr="0090504D">
          <w:rPr>
            <w:rFonts w:asciiTheme="majorHAnsi" w:hAnsiTheme="majorHAnsi" w:cstheme="majorHAnsi"/>
            <w:noProof/>
            <w:color w:val="44546A"/>
            <w:sz w:val="20"/>
            <w:szCs w:val="20"/>
          </w:rPr>
          <w:fldChar w:fldCharType="end"/>
        </w:r>
        <w:r w:rsidRPr="0090504D">
          <w:rPr>
            <w:rFonts w:asciiTheme="majorHAnsi" w:hAnsiTheme="majorHAnsi" w:cstheme="majorHAnsi"/>
            <w:noProof/>
            <w:color w:val="44546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6991" w14:textId="77777777" w:rsidR="00DA2B43" w:rsidRDefault="00DA2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72376" w14:textId="77777777" w:rsidR="00F05ABE" w:rsidRDefault="00F05ABE" w:rsidP="00C556D7">
      <w:pPr>
        <w:spacing w:after="0" w:line="240" w:lineRule="auto"/>
      </w:pPr>
      <w:r>
        <w:separator/>
      </w:r>
    </w:p>
  </w:footnote>
  <w:footnote w:type="continuationSeparator" w:id="0">
    <w:p w14:paraId="7BD9BEC1" w14:textId="77777777" w:rsidR="00F05ABE" w:rsidRDefault="00F05AB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2A65" w14:textId="77777777" w:rsidR="00DA2B43" w:rsidRDefault="00DA2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3536" w14:textId="39854611" w:rsidR="00D8276D" w:rsidRPr="0093570B" w:rsidRDefault="00D8276D" w:rsidP="00D8276D">
    <w:pPr>
      <w:tabs>
        <w:tab w:val="left" w:pos="4820"/>
        <w:tab w:val="right" w:pos="9498"/>
      </w:tabs>
      <w:spacing w:after="0"/>
      <w:rPr>
        <w:rFonts w:ascii="Cambria Math" w:hAnsi="Cambria Math" w:cs="Mangal"/>
        <w:b/>
        <w:color w:val="00B050"/>
        <w:sz w:val="32"/>
        <w:szCs w:val="32"/>
        <w:lang w:val="fr-FR" w:bidi="mr-IN"/>
      </w:rPr>
    </w:pPr>
    <w:r w:rsidRPr="0093570B">
      <w:rPr>
        <w:rFonts w:ascii="Cambria Math" w:hAnsi="Cambria Math" w:cs="Mangal"/>
        <w:b/>
        <w:color w:val="00B050"/>
        <w:sz w:val="28"/>
        <w:szCs w:val="28"/>
      </w:rPr>
      <w:t xml:space="preserve"> </w:t>
    </w:r>
    <w:r w:rsidRPr="0093570B">
      <w:rPr>
        <w:rFonts w:ascii="Cambria Math" w:eastAsia="Cambria Math" w:hAnsi="Cambria Math" w:cs="Cambria Math"/>
        <w:b/>
        <w:color w:val="00B050"/>
        <w:sz w:val="24"/>
        <w:szCs w:val="24"/>
      </w:rPr>
      <w:t xml:space="preserve">                                                                   </w:t>
    </w:r>
    <w:r w:rsidRPr="0093570B">
      <w:rPr>
        <w:rFonts w:ascii="Cambria Math" w:hAnsi="Cambria Math" w:cs="Mangal"/>
        <w:b/>
        <w:color w:val="00B050"/>
        <w:szCs w:val="20"/>
        <w:lang w:val="fr-FR" w:bidi="mr-IN"/>
      </w:rPr>
      <w:t xml:space="preserve">    </w:t>
    </w:r>
    <w:r w:rsidRPr="0093570B">
      <w:rPr>
        <w:rFonts w:ascii="Cambria Math" w:hAnsi="Cambria Math" w:cs="Mangal"/>
        <w:b/>
        <w:noProof/>
        <w:color w:val="00B050"/>
        <w:sz w:val="28"/>
        <w:szCs w:val="28"/>
      </w:rPr>
      <w:drawing>
        <wp:inline distT="0" distB="0" distL="0" distR="0" wp14:anchorId="11AE39CE" wp14:editId="63EC5625">
          <wp:extent cx="1380490" cy="698500"/>
          <wp:effectExtent l="0" t="0" r="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8949" t="23158" r="14700"/>
                  <a:stretch>
                    <a:fillRect/>
                  </a:stretch>
                </pic:blipFill>
                <pic:spPr bwMode="auto">
                  <a:xfrm>
                    <a:off x="0" y="0"/>
                    <a:ext cx="1380490" cy="698500"/>
                  </a:xfrm>
                  <a:prstGeom prst="rect">
                    <a:avLst/>
                  </a:prstGeom>
                  <a:noFill/>
                  <a:ln>
                    <a:noFill/>
                  </a:ln>
                </pic:spPr>
              </pic:pic>
            </a:graphicData>
          </a:graphic>
        </wp:inline>
      </w:drawing>
    </w:r>
    <w:r w:rsidRPr="0093570B">
      <w:rPr>
        <w:rFonts w:ascii="Cambria Math" w:hAnsi="Cambria Math" w:cs="Mangal"/>
        <w:b/>
        <w:color w:val="00B050"/>
        <w:szCs w:val="20"/>
        <w:lang w:val="fr-FR" w:bidi="mr-IN"/>
      </w:rPr>
      <w:t xml:space="preserve">                              </w:t>
    </w:r>
    <w:r w:rsidR="00AF1A54">
      <w:rPr>
        <w:rFonts w:ascii="Cambria Math" w:hAnsi="Cambria Math" w:cs="Mangal"/>
        <w:b/>
        <w:color w:val="00B050"/>
        <w:szCs w:val="20"/>
        <w:lang w:val="fr-FR" w:bidi="mr-IN"/>
      </w:rPr>
      <w:t xml:space="preserve"> </w:t>
    </w:r>
    <w:r w:rsidRPr="0093570B">
      <w:rPr>
        <w:rFonts w:ascii="Cambria Math" w:hAnsi="Cambria Math" w:cs="Mangal"/>
        <w:b/>
        <w:color w:val="00B050"/>
        <w:szCs w:val="20"/>
        <w:lang w:val="fr-FR" w:bidi="mr-IN"/>
      </w:rPr>
      <w:t xml:space="preserve">  </w:t>
    </w:r>
    <w:proofErr w:type="gramStart"/>
    <w:r w:rsidRPr="0093570B">
      <w:rPr>
        <w:rFonts w:ascii="Cambria Math" w:hAnsi="Cambria Math" w:cs="Mangal"/>
        <w:b/>
        <w:color w:val="00B050"/>
        <w:sz w:val="24"/>
        <w:szCs w:val="24"/>
        <w:lang w:val="fr-FR" w:bidi="mr-IN"/>
      </w:rPr>
      <w:t>e</w:t>
    </w:r>
    <w:proofErr w:type="gramEnd"/>
    <w:r w:rsidRPr="0093570B">
      <w:rPr>
        <w:rFonts w:ascii="Cambria Math" w:hAnsi="Cambria Math" w:cs="Mangal"/>
        <w:b/>
        <w:color w:val="00B050"/>
        <w:sz w:val="24"/>
        <w:szCs w:val="24"/>
        <w:lang w:val="fr-FR" w:bidi="mr-IN"/>
      </w:rPr>
      <w:t>-</w:t>
    </w:r>
    <w:proofErr w:type="gramStart"/>
    <w:r w:rsidRPr="0093570B">
      <w:rPr>
        <w:rFonts w:ascii="Cambria Math" w:hAnsi="Cambria Math" w:cs="Mangal"/>
        <w:b/>
        <w:color w:val="00B050"/>
        <w:sz w:val="24"/>
        <w:szCs w:val="24"/>
        <w:lang w:val="fr-FR" w:bidi="mr-IN"/>
      </w:rPr>
      <w:t>ISSN:</w:t>
    </w:r>
    <w:proofErr w:type="gramEnd"/>
    <w:r w:rsidRPr="0093570B">
      <w:rPr>
        <w:rFonts w:ascii="Cambria Math" w:hAnsi="Cambria Math" w:cs="Mangal"/>
        <w:b/>
        <w:color w:val="00B050"/>
        <w:sz w:val="24"/>
        <w:szCs w:val="24"/>
        <w:lang w:val="fr-FR" w:bidi="mr-IN"/>
      </w:rPr>
      <w:t xml:space="preserve"> 2582-5208</w:t>
    </w:r>
  </w:p>
  <w:p w14:paraId="28EB3036" w14:textId="259999A3" w:rsidR="00D8276D" w:rsidRPr="0093570B" w:rsidRDefault="00D8276D" w:rsidP="00D8276D">
    <w:pPr>
      <w:tabs>
        <w:tab w:val="center" w:pos="4680"/>
        <w:tab w:val="left" w:pos="9498"/>
      </w:tabs>
      <w:spacing w:after="0"/>
      <w:rPr>
        <w:rFonts w:ascii="Cambria Math" w:hAnsi="Cambria Math" w:cs="Mangal"/>
        <w:b/>
        <w:color w:val="00B050"/>
        <w:sz w:val="25"/>
        <w:szCs w:val="25"/>
        <w:lang w:val="fr-FR" w:bidi="mr-IN"/>
      </w:rPr>
    </w:pPr>
    <w:r w:rsidRPr="0093570B">
      <w:rPr>
        <w:rFonts w:ascii="Cambria Math" w:hAnsi="Cambria Math" w:cs="Mangal"/>
        <w:b/>
        <w:color w:val="00B050"/>
        <w:sz w:val="25"/>
        <w:szCs w:val="25"/>
        <w:lang w:val="fr-FR" w:bidi="mr-IN"/>
      </w:rPr>
      <w:t xml:space="preserve">International </w:t>
    </w:r>
    <w:proofErr w:type="spellStart"/>
    <w:r w:rsidRPr="0093570B">
      <w:rPr>
        <w:rFonts w:ascii="Cambria Math" w:hAnsi="Cambria Math" w:cs="Mangal"/>
        <w:b/>
        <w:color w:val="00B050"/>
        <w:sz w:val="25"/>
        <w:szCs w:val="25"/>
        <w:lang w:val="fr-FR" w:bidi="mr-IN"/>
      </w:rPr>
      <w:t>Research</w:t>
    </w:r>
    <w:proofErr w:type="spellEnd"/>
    <w:r w:rsidRPr="0093570B">
      <w:rPr>
        <w:rFonts w:ascii="Cambria Math" w:hAnsi="Cambria Math" w:cs="Mangal"/>
        <w:b/>
        <w:color w:val="00B050"/>
        <w:sz w:val="25"/>
        <w:szCs w:val="25"/>
        <w:lang w:val="fr-FR" w:bidi="mr-IN"/>
      </w:rPr>
      <w:t xml:space="preserve"> Journal of </w:t>
    </w:r>
    <w:proofErr w:type="spellStart"/>
    <w:r w:rsidRPr="0093570B">
      <w:rPr>
        <w:rFonts w:ascii="Cambria Math" w:hAnsi="Cambria Math" w:cs="Mangal"/>
        <w:b/>
        <w:color w:val="00B050"/>
        <w:sz w:val="25"/>
        <w:szCs w:val="25"/>
        <w:lang w:val="fr-FR" w:bidi="mr-IN"/>
      </w:rPr>
      <w:t>Modernization</w:t>
    </w:r>
    <w:proofErr w:type="spellEnd"/>
    <w:r w:rsidRPr="0093570B">
      <w:rPr>
        <w:rFonts w:ascii="Cambria Math" w:hAnsi="Cambria Math" w:cs="Mangal"/>
        <w:b/>
        <w:color w:val="00B050"/>
        <w:sz w:val="25"/>
        <w:szCs w:val="25"/>
        <w:lang w:val="fr-FR" w:bidi="mr-IN"/>
      </w:rPr>
      <w:t xml:space="preserve"> in Engineering </w:t>
    </w:r>
    <w:proofErr w:type="spellStart"/>
    <w:r w:rsidRPr="0093570B">
      <w:rPr>
        <w:rFonts w:ascii="Cambria Math" w:hAnsi="Cambria Math" w:cs="Mangal"/>
        <w:b/>
        <w:color w:val="00B050"/>
        <w:sz w:val="25"/>
        <w:szCs w:val="25"/>
        <w:lang w:val="fr-FR" w:bidi="mr-IN"/>
      </w:rPr>
      <w:t>Technology</w:t>
    </w:r>
    <w:proofErr w:type="spellEnd"/>
    <w:r w:rsidRPr="0093570B">
      <w:rPr>
        <w:rFonts w:ascii="Cambria Math" w:hAnsi="Cambria Math" w:cs="Mangal"/>
        <w:b/>
        <w:color w:val="00B050"/>
        <w:sz w:val="25"/>
        <w:szCs w:val="25"/>
        <w:lang w:val="fr-FR" w:bidi="mr-IN"/>
      </w:rPr>
      <w:t xml:space="preserve">  and  Science</w:t>
    </w:r>
  </w:p>
  <w:p w14:paraId="61A5480E" w14:textId="77777777" w:rsidR="00D8276D" w:rsidRPr="0093570B" w:rsidRDefault="00D8276D" w:rsidP="00D8276D">
    <w:pPr>
      <w:tabs>
        <w:tab w:val="center" w:pos="4680"/>
        <w:tab w:val="right" w:pos="9360"/>
        <w:tab w:val="right" w:pos="9498"/>
      </w:tabs>
      <w:spacing w:after="0"/>
      <w:jc w:val="center"/>
      <w:rPr>
        <w:rFonts w:ascii="Times New Roman" w:hAnsi="Times New Roman" w:cs="Times New Roman"/>
        <w:color w:val="1F497D"/>
        <w:sz w:val="24"/>
        <w:szCs w:val="24"/>
        <w:lang w:bidi="mr-IN"/>
      </w:rPr>
    </w:pPr>
    <w:r w:rsidRPr="0093570B">
      <w:rPr>
        <w:rFonts w:ascii="Times New Roman" w:hAnsi="Times New Roman" w:cs="Times New Roman"/>
        <w:b/>
        <w:color w:val="1F497D"/>
        <w:sz w:val="24"/>
        <w:szCs w:val="20"/>
        <w:lang w:bidi="mr-IN"/>
      </w:rPr>
      <w:t>( Peer-Reviewed, Open Access, Fully Refereed International Journal )</w:t>
    </w:r>
  </w:p>
  <w:p w14:paraId="50EBFB87" w14:textId="4F8D2F3C" w:rsidR="00DA52F4" w:rsidRPr="00D8276D" w:rsidRDefault="00B83191" w:rsidP="00D8276D">
    <w:pPr>
      <w:pBdr>
        <w:bottom w:val="single" w:sz="4" w:space="1" w:color="auto"/>
      </w:pBdr>
      <w:tabs>
        <w:tab w:val="center" w:pos="4680"/>
        <w:tab w:val="right" w:pos="9360"/>
        <w:tab w:val="right" w:pos="9498"/>
      </w:tabs>
      <w:spacing w:after="120"/>
      <w:jc w:val="both"/>
      <w:rPr>
        <w:rFonts w:cs="Mangal"/>
        <w:sz w:val="24"/>
        <w:szCs w:val="24"/>
        <w:lang w:bidi="mr-IN"/>
      </w:rPr>
    </w:pPr>
    <w:r>
      <w:rPr>
        <w:rFonts w:ascii="Times New Roman" w:hAnsi="Times New Roman" w:cs="Times New Roman"/>
        <w:b/>
        <w:color w:val="1F497D"/>
        <w:sz w:val="24"/>
        <w:szCs w:val="20"/>
        <w:lang w:val="fr-FR" w:bidi="mr-IN"/>
      </w:rPr>
      <w:t>Volume:0</w:t>
    </w:r>
    <w:r w:rsidR="00477A5B">
      <w:rPr>
        <w:rFonts w:ascii="Times New Roman" w:hAnsi="Times New Roman" w:cs="Times New Roman"/>
        <w:b/>
        <w:color w:val="1F497D"/>
        <w:sz w:val="24"/>
        <w:szCs w:val="20"/>
        <w:lang w:val="fr-FR" w:bidi="mr-IN"/>
      </w:rPr>
      <w:t>7</w:t>
    </w:r>
    <w:r>
      <w:rPr>
        <w:rFonts w:ascii="Times New Roman" w:hAnsi="Times New Roman" w:cs="Times New Roman"/>
        <w:b/>
        <w:color w:val="1F497D"/>
        <w:sz w:val="24"/>
        <w:szCs w:val="20"/>
        <w:lang w:val="fr-FR" w:bidi="mr-IN"/>
      </w:rPr>
      <w:t>/Issue:</w:t>
    </w:r>
    <w:r w:rsidR="00477A5B">
      <w:rPr>
        <w:rFonts w:ascii="Times New Roman" w:hAnsi="Times New Roman" w:cs="Times New Roman"/>
        <w:b/>
        <w:color w:val="1F497D"/>
        <w:sz w:val="24"/>
        <w:szCs w:val="20"/>
        <w:lang w:val="fr-FR" w:bidi="mr-IN"/>
      </w:rPr>
      <w:t>0</w:t>
    </w:r>
    <w:r w:rsidR="008C5F51">
      <w:rPr>
        <w:rFonts w:ascii="Times New Roman" w:hAnsi="Times New Roman" w:cs="Times New Roman"/>
        <w:b/>
        <w:color w:val="1F497D"/>
        <w:sz w:val="24"/>
        <w:szCs w:val="20"/>
        <w:lang w:val="fr-FR" w:bidi="mr-IN"/>
      </w:rPr>
      <w:t>4</w:t>
    </w:r>
    <w:r w:rsidR="00463B63">
      <w:rPr>
        <w:rFonts w:ascii="Times New Roman" w:hAnsi="Times New Roman" w:cs="Times New Roman"/>
        <w:b/>
        <w:color w:val="1F497D"/>
        <w:sz w:val="24"/>
        <w:szCs w:val="20"/>
        <w:lang w:val="fr-FR" w:bidi="mr-IN"/>
      </w:rPr>
      <w:t>/</w:t>
    </w:r>
    <w:r w:rsidR="008C5F51">
      <w:rPr>
        <w:rFonts w:ascii="Times New Roman" w:hAnsi="Times New Roman" w:cs="Times New Roman"/>
        <w:b/>
        <w:color w:val="1F497D"/>
        <w:sz w:val="24"/>
        <w:szCs w:val="20"/>
        <w:lang w:val="fr-FR" w:bidi="mr-IN"/>
      </w:rPr>
      <w:t>April</w:t>
    </w:r>
    <w:r w:rsidR="00CF4336">
      <w:rPr>
        <w:rFonts w:ascii="Times New Roman" w:hAnsi="Times New Roman" w:cs="Times New Roman"/>
        <w:b/>
        <w:color w:val="1F497D"/>
        <w:sz w:val="24"/>
        <w:szCs w:val="20"/>
        <w:lang w:val="fr-FR" w:bidi="mr-IN"/>
      </w:rPr>
      <w:t>-</w:t>
    </w:r>
    <w:r w:rsidR="00D8276D" w:rsidRPr="0093570B">
      <w:rPr>
        <w:rFonts w:ascii="Times New Roman" w:hAnsi="Times New Roman" w:cs="Times New Roman"/>
        <w:b/>
        <w:color w:val="1F497D"/>
        <w:sz w:val="24"/>
        <w:szCs w:val="20"/>
        <w:lang w:val="fr-FR" w:bidi="mr-IN"/>
      </w:rPr>
      <w:t>2</w:t>
    </w:r>
    <w:r w:rsidR="000C7AA9">
      <w:rPr>
        <w:rFonts w:ascii="Times New Roman" w:hAnsi="Times New Roman" w:cs="Times New Roman"/>
        <w:b/>
        <w:color w:val="1F497D"/>
        <w:sz w:val="24"/>
        <w:szCs w:val="20"/>
        <w:lang w:val="fr-FR" w:bidi="mr-IN"/>
      </w:rPr>
      <w:t>02</w:t>
    </w:r>
    <w:r w:rsidR="00477A5B">
      <w:rPr>
        <w:rFonts w:ascii="Times New Roman" w:hAnsi="Times New Roman" w:cs="Times New Roman"/>
        <w:b/>
        <w:color w:val="1F497D"/>
        <w:sz w:val="24"/>
        <w:szCs w:val="20"/>
        <w:lang w:val="fr-FR" w:bidi="mr-IN"/>
      </w:rPr>
      <w:t>5</w:t>
    </w:r>
    <w:r w:rsidR="0059491F">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8D4A85">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ED698A">
      <w:rPr>
        <w:rFonts w:ascii="Times New Roman" w:hAnsi="Times New Roman" w:cs="Times New Roman"/>
        <w:b/>
        <w:color w:val="1F497D"/>
        <w:sz w:val="24"/>
        <w:szCs w:val="20"/>
        <w:lang w:val="fr-FR" w:bidi="mr-IN"/>
      </w:rPr>
      <w:t xml:space="preserve">Impact Factor- </w:t>
    </w:r>
    <w:r w:rsidR="00DA2B43">
      <w:rPr>
        <w:rFonts w:ascii="Times New Roman" w:hAnsi="Times New Roman" w:cs="Times New Roman"/>
        <w:b/>
        <w:color w:val="1F497D"/>
        <w:sz w:val="24"/>
        <w:szCs w:val="20"/>
        <w:lang w:val="fr-FR" w:bidi="mr-IN"/>
      </w:rPr>
      <w:t>8.187</w:t>
    </w:r>
    <w:r w:rsidR="007F5865">
      <w:rPr>
        <w:rFonts w:ascii="Times New Roman" w:hAnsi="Times New Roman" w:cs="Times New Roman"/>
        <w:b/>
        <w:color w:val="1F497D"/>
        <w:sz w:val="24"/>
        <w:szCs w:val="20"/>
        <w:lang w:val="fr-FR" w:bidi="mr-IN"/>
      </w:rPr>
      <w:t xml:space="preserve">     </w:t>
    </w:r>
    <w:r w:rsidR="00D31DA0">
      <w:rPr>
        <w:rFonts w:ascii="Times New Roman" w:hAnsi="Times New Roman" w:cs="Times New Roman"/>
        <w:b/>
        <w:color w:val="1F497D"/>
        <w:sz w:val="24"/>
        <w:szCs w:val="20"/>
        <w:lang w:val="fr-FR" w:bidi="mr-IN"/>
      </w:rPr>
      <w:t xml:space="preserve"> </w:t>
    </w:r>
    <w:r w:rsidR="007813C9">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D31DA0">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B86BAB">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A0450B">
      <w:rPr>
        <w:rFonts w:ascii="Times New Roman" w:hAnsi="Times New Roman" w:cs="Times New Roman"/>
        <w:b/>
        <w:color w:val="1F497D"/>
        <w:sz w:val="24"/>
        <w:szCs w:val="20"/>
        <w:lang w:val="fr-FR" w:bidi="mr-IN"/>
      </w:rPr>
      <w:t xml:space="preserve">       </w:t>
    </w:r>
    <w:r w:rsidR="00D8276D" w:rsidRPr="0093570B">
      <w:rPr>
        <w:rFonts w:ascii="Times New Roman" w:hAnsi="Times New Roman" w:cs="Times New Roman"/>
        <w:b/>
        <w:color w:val="1F497D"/>
        <w:sz w:val="24"/>
        <w:szCs w:val="20"/>
        <w:lang w:val="fr-FR" w:bidi="mr-IN"/>
      </w:rPr>
      <w:t>www.irjmets.com</w:t>
    </w:r>
    <w:r w:rsidR="00D8276D" w:rsidRPr="0093570B">
      <w:rPr>
        <w:rFonts w:cs="Mangal"/>
        <w:b/>
        <w:color w:val="44546A"/>
        <w:sz w:val="24"/>
        <w:szCs w:val="20"/>
        <w:lang w:val="fr-FR" w:bidi="mr-IN"/>
      </w:rPr>
      <w:t xml:space="preserve"> </w:t>
    </w:r>
    <w:r w:rsidR="00D8276D" w:rsidRPr="0093570B">
      <w:rPr>
        <w:rFonts w:cs="Mangal"/>
        <w:szCs w:val="20"/>
        <w:lang w:bidi="mr-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0413" w14:textId="77777777" w:rsidR="00DA2B43" w:rsidRDefault="00DA2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87541CE2"/>
    <w:lvl w:ilvl="0" w:tplc="7D023DF4">
      <w:start w:val="1"/>
      <w:numFmt w:val="upperRoman"/>
      <w:lvlText w:val="%1."/>
      <w:lvlJc w:val="right"/>
      <w:pPr>
        <w:ind w:left="720" w:hanging="360"/>
      </w:pPr>
      <w:rPr>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07D5C"/>
    <w:multiLevelType w:val="hybridMultilevel"/>
    <w:tmpl w:val="2BD6227C"/>
    <w:lvl w:ilvl="0" w:tplc="3CA02938">
      <w:start w:val="1"/>
      <w:numFmt w:val="bullet"/>
      <w:lvlText w:val=" "/>
      <w:lvlJc w:val="left"/>
      <w:pPr>
        <w:tabs>
          <w:tab w:val="num" w:pos="720"/>
        </w:tabs>
        <w:ind w:left="720" w:hanging="360"/>
      </w:pPr>
      <w:rPr>
        <w:rFonts w:ascii="Tw Cen MT" w:hAnsi="Tw Cen MT" w:hint="default"/>
      </w:rPr>
    </w:lvl>
    <w:lvl w:ilvl="1" w:tplc="9B0A76A8" w:tentative="1">
      <w:start w:val="1"/>
      <w:numFmt w:val="bullet"/>
      <w:lvlText w:val=" "/>
      <w:lvlJc w:val="left"/>
      <w:pPr>
        <w:tabs>
          <w:tab w:val="num" w:pos="1440"/>
        </w:tabs>
        <w:ind w:left="1440" w:hanging="360"/>
      </w:pPr>
      <w:rPr>
        <w:rFonts w:ascii="Tw Cen MT" w:hAnsi="Tw Cen MT" w:hint="default"/>
      </w:rPr>
    </w:lvl>
    <w:lvl w:ilvl="2" w:tplc="8AC056DA" w:tentative="1">
      <w:start w:val="1"/>
      <w:numFmt w:val="bullet"/>
      <w:lvlText w:val=" "/>
      <w:lvlJc w:val="left"/>
      <w:pPr>
        <w:tabs>
          <w:tab w:val="num" w:pos="2160"/>
        </w:tabs>
        <w:ind w:left="2160" w:hanging="360"/>
      </w:pPr>
      <w:rPr>
        <w:rFonts w:ascii="Tw Cen MT" w:hAnsi="Tw Cen MT" w:hint="default"/>
      </w:rPr>
    </w:lvl>
    <w:lvl w:ilvl="3" w:tplc="77A68BFA" w:tentative="1">
      <w:start w:val="1"/>
      <w:numFmt w:val="bullet"/>
      <w:lvlText w:val=" "/>
      <w:lvlJc w:val="left"/>
      <w:pPr>
        <w:tabs>
          <w:tab w:val="num" w:pos="2880"/>
        </w:tabs>
        <w:ind w:left="2880" w:hanging="360"/>
      </w:pPr>
      <w:rPr>
        <w:rFonts w:ascii="Tw Cen MT" w:hAnsi="Tw Cen MT" w:hint="default"/>
      </w:rPr>
    </w:lvl>
    <w:lvl w:ilvl="4" w:tplc="5CF6A3BC" w:tentative="1">
      <w:start w:val="1"/>
      <w:numFmt w:val="bullet"/>
      <w:lvlText w:val=" "/>
      <w:lvlJc w:val="left"/>
      <w:pPr>
        <w:tabs>
          <w:tab w:val="num" w:pos="3600"/>
        </w:tabs>
        <w:ind w:left="3600" w:hanging="360"/>
      </w:pPr>
      <w:rPr>
        <w:rFonts w:ascii="Tw Cen MT" w:hAnsi="Tw Cen MT" w:hint="default"/>
      </w:rPr>
    </w:lvl>
    <w:lvl w:ilvl="5" w:tplc="EDBCD342" w:tentative="1">
      <w:start w:val="1"/>
      <w:numFmt w:val="bullet"/>
      <w:lvlText w:val=" "/>
      <w:lvlJc w:val="left"/>
      <w:pPr>
        <w:tabs>
          <w:tab w:val="num" w:pos="4320"/>
        </w:tabs>
        <w:ind w:left="4320" w:hanging="360"/>
      </w:pPr>
      <w:rPr>
        <w:rFonts w:ascii="Tw Cen MT" w:hAnsi="Tw Cen MT" w:hint="default"/>
      </w:rPr>
    </w:lvl>
    <w:lvl w:ilvl="6" w:tplc="3F0ABE08" w:tentative="1">
      <w:start w:val="1"/>
      <w:numFmt w:val="bullet"/>
      <w:lvlText w:val=" "/>
      <w:lvlJc w:val="left"/>
      <w:pPr>
        <w:tabs>
          <w:tab w:val="num" w:pos="5040"/>
        </w:tabs>
        <w:ind w:left="5040" w:hanging="360"/>
      </w:pPr>
      <w:rPr>
        <w:rFonts w:ascii="Tw Cen MT" w:hAnsi="Tw Cen MT" w:hint="default"/>
      </w:rPr>
    </w:lvl>
    <w:lvl w:ilvl="7" w:tplc="D2D6D252" w:tentative="1">
      <w:start w:val="1"/>
      <w:numFmt w:val="bullet"/>
      <w:lvlText w:val=" "/>
      <w:lvlJc w:val="left"/>
      <w:pPr>
        <w:tabs>
          <w:tab w:val="num" w:pos="5760"/>
        </w:tabs>
        <w:ind w:left="5760" w:hanging="360"/>
      </w:pPr>
      <w:rPr>
        <w:rFonts w:ascii="Tw Cen MT" w:hAnsi="Tw Cen MT" w:hint="default"/>
      </w:rPr>
    </w:lvl>
    <w:lvl w:ilvl="8" w:tplc="0E7E5878"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2335D6B"/>
    <w:multiLevelType w:val="hybridMultilevel"/>
    <w:tmpl w:val="4BE2A6FE"/>
    <w:lvl w:ilvl="0" w:tplc="D772ADCC">
      <w:start w:val="1"/>
      <w:numFmt w:val="bullet"/>
      <w:lvlText w:val=" "/>
      <w:lvlJc w:val="left"/>
      <w:pPr>
        <w:tabs>
          <w:tab w:val="num" w:pos="720"/>
        </w:tabs>
        <w:ind w:left="720" w:hanging="360"/>
      </w:pPr>
      <w:rPr>
        <w:rFonts w:ascii="Tw Cen MT" w:hAnsi="Tw Cen MT" w:hint="default"/>
      </w:rPr>
    </w:lvl>
    <w:lvl w:ilvl="1" w:tplc="1B26F17A" w:tentative="1">
      <w:start w:val="1"/>
      <w:numFmt w:val="bullet"/>
      <w:lvlText w:val=" "/>
      <w:lvlJc w:val="left"/>
      <w:pPr>
        <w:tabs>
          <w:tab w:val="num" w:pos="1440"/>
        </w:tabs>
        <w:ind w:left="1440" w:hanging="360"/>
      </w:pPr>
      <w:rPr>
        <w:rFonts w:ascii="Tw Cen MT" w:hAnsi="Tw Cen MT" w:hint="default"/>
      </w:rPr>
    </w:lvl>
    <w:lvl w:ilvl="2" w:tplc="5518ECB2" w:tentative="1">
      <w:start w:val="1"/>
      <w:numFmt w:val="bullet"/>
      <w:lvlText w:val=" "/>
      <w:lvlJc w:val="left"/>
      <w:pPr>
        <w:tabs>
          <w:tab w:val="num" w:pos="2160"/>
        </w:tabs>
        <w:ind w:left="2160" w:hanging="360"/>
      </w:pPr>
      <w:rPr>
        <w:rFonts w:ascii="Tw Cen MT" w:hAnsi="Tw Cen MT" w:hint="default"/>
      </w:rPr>
    </w:lvl>
    <w:lvl w:ilvl="3" w:tplc="2D4ADBC6" w:tentative="1">
      <w:start w:val="1"/>
      <w:numFmt w:val="bullet"/>
      <w:lvlText w:val=" "/>
      <w:lvlJc w:val="left"/>
      <w:pPr>
        <w:tabs>
          <w:tab w:val="num" w:pos="2880"/>
        </w:tabs>
        <w:ind w:left="2880" w:hanging="360"/>
      </w:pPr>
      <w:rPr>
        <w:rFonts w:ascii="Tw Cen MT" w:hAnsi="Tw Cen MT" w:hint="default"/>
      </w:rPr>
    </w:lvl>
    <w:lvl w:ilvl="4" w:tplc="B98A8C9C" w:tentative="1">
      <w:start w:val="1"/>
      <w:numFmt w:val="bullet"/>
      <w:lvlText w:val=" "/>
      <w:lvlJc w:val="left"/>
      <w:pPr>
        <w:tabs>
          <w:tab w:val="num" w:pos="3600"/>
        </w:tabs>
        <w:ind w:left="3600" w:hanging="360"/>
      </w:pPr>
      <w:rPr>
        <w:rFonts w:ascii="Tw Cen MT" w:hAnsi="Tw Cen MT" w:hint="default"/>
      </w:rPr>
    </w:lvl>
    <w:lvl w:ilvl="5" w:tplc="A6F81CA6" w:tentative="1">
      <w:start w:val="1"/>
      <w:numFmt w:val="bullet"/>
      <w:lvlText w:val=" "/>
      <w:lvlJc w:val="left"/>
      <w:pPr>
        <w:tabs>
          <w:tab w:val="num" w:pos="4320"/>
        </w:tabs>
        <w:ind w:left="4320" w:hanging="360"/>
      </w:pPr>
      <w:rPr>
        <w:rFonts w:ascii="Tw Cen MT" w:hAnsi="Tw Cen MT" w:hint="default"/>
      </w:rPr>
    </w:lvl>
    <w:lvl w:ilvl="6" w:tplc="85CA2A7A" w:tentative="1">
      <w:start w:val="1"/>
      <w:numFmt w:val="bullet"/>
      <w:lvlText w:val=" "/>
      <w:lvlJc w:val="left"/>
      <w:pPr>
        <w:tabs>
          <w:tab w:val="num" w:pos="5040"/>
        </w:tabs>
        <w:ind w:left="5040" w:hanging="360"/>
      </w:pPr>
      <w:rPr>
        <w:rFonts w:ascii="Tw Cen MT" w:hAnsi="Tw Cen MT" w:hint="default"/>
      </w:rPr>
    </w:lvl>
    <w:lvl w:ilvl="7" w:tplc="F358FB22" w:tentative="1">
      <w:start w:val="1"/>
      <w:numFmt w:val="bullet"/>
      <w:lvlText w:val=" "/>
      <w:lvlJc w:val="left"/>
      <w:pPr>
        <w:tabs>
          <w:tab w:val="num" w:pos="5760"/>
        </w:tabs>
        <w:ind w:left="5760" w:hanging="360"/>
      </w:pPr>
      <w:rPr>
        <w:rFonts w:ascii="Tw Cen MT" w:hAnsi="Tw Cen MT" w:hint="default"/>
      </w:rPr>
    </w:lvl>
    <w:lvl w:ilvl="8" w:tplc="EC3EC100"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BE0CF3"/>
    <w:multiLevelType w:val="hybridMultilevel"/>
    <w:tmpl w:val="11A8BE8C"/>
    <w:lvl w:ilvl="0" w:tplc="33DC0E9E">
      <w:start w:val="3"/>
      <w:numFmt w:val="upperRoman"/>
      <w:lvlText w:val="%1."/>
      <w:lvlJc w:val="left"/>
      <w:pPr>
        <w:ind w:left="5136" w:hanging="720"/>
      </w:pPr>
      <w:rPr>
        <w:rFonts w:hint="default"/>
      </w:rPr>
    </w:lvl>
    <w:lvl w:ilvl="1" w:tplc="40090019" w:tentative="1">
      <w:start w:val="1"/>
      <w:numFmt w:val="lowerLetter"/>
      <w:lvlText w:val="%2."/>
      <w:lvlJc w:val="left"/>
      <w:pPr>
        <w:ind w:left="5496" w:hanging="360"/>
      </w:pPr>
    </w:lvl>
    <w:lvl w:ilvl="2" w:tplc="4009001B" w:tentative="1">
      <w:start w:val="1"/>
      <w:numFmt w:val="lowerRoman"/>
      <w:lvlText w:val="%3."/>
      <w:lvlJc w:val="right"/>
      <w:pPr>
        <w:ind w:left="6216" w:hanging="180"/>
      </w:pPr>
    </w:lvl>
    <w:lvl w:ilvl="3" w:tplc="4009000F" w:tentative="1">
      <w:start w:val="1"/>
      <w:numFmt w:val="decimal"/>
      <w:lvlText w:val="%4."/>
      <w:lvlJc w:val="left"/>
      <w:pPr>
        <w:ind w:left="6936" w:hanging="360"/>
      </w:pPr>
    </w:lvl>
    <w:lvl w:ilvl="4" w:tplc="40090019" w:tentative="1">
      <w:start w:val="1"/>
      <w:numFmt w:val="lowerLetter"/>
      <w:lvlText w:val="%5."/>
      <w:lvlJc w:val="left"/>
      <w:pPr>
        <w:ind w:left="7656" w:hanging="360"/>
      </w:pPr>
    </w:lvl>
    <w:lvl w:ilvl="5" w:tplc="4009001B" w:tentative="1">
      <w:start w:val="1"/>
      <w:numFmt w:val="lowerRoman"/>
      <w:lvlText w:val="%6."/>
      <w:lvlJc w:val="right"/>
      <w:pPr>
        <w:ind w:left="8376" w:hanging="180"/>
      </w:pPr>
    </w:lvl>
    <w:lvl w:ilvl="6" w:tplc="4009000F" w:tentative="1">
      <w:start w:val="1"/>
      <w:numFmt w:val="decimal"/>
      <w:lvlText w:val="%7."/>
      <w:lvlJc w:val="left"/>
      <w:pPr>
        <w:ind w:left="9096" w:hanging="360"/>
      </w:pPr>
    </w:lvl>
    <w:lvl w:ilvl="7" w:tplc="40090019" w:tentative="1">
      <w:start w:val="1"/>
      <w:numFmt w:val="lowerLetter"/>
      <w:lvlText w:val="%8."/>
      <w:lvlJc w:val="left"/>
      <w:pPr>
        <w:ind w:left="9816" w:hanging="360"/>
      </w:pPr>
    </w:lvl>
    <w:lvl w:ilvl="8" w:tplc="4009001B" w:tentative="1">
      <w:start w:val="1"/>
      <w:numFmt w:val="lowerRoman"/>
      <w:lvlText w:val="%9."/>
      <w:lvlJc w:val="right"/>
      <w:pPr>
        <w:ind w:left="10536"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B34E7"/>
    <w:multiLevelType w:val="hybridMultilevel"/>
    <w:tmpl w:val="A24E2CD2"/>
    <w:lvl w:ilvl="0" w:tplc="FF0613BE">
      <w:start w:val="1"/>
      <w:numFmt w:val="bullet"/>
      <w:lvlText w:val=" "/>
      <w:lvlJc w:val="left"/>
      <w:pPr>
        <w:tabs>
          <w:tab w:val="num" w:pos="720"/>
        </w:tabs>
        <w:ind w:left="720" w:hanging="360"/>
      </w:pPr>
      <w:rPr>
        <w:rFonts w:ascii="Tw Cen MT" w:hAnsi="Tw Cen MT" w:hint="default"/>
      </w:rPr>
    </w:lvl>
    <w:lvl w:ilvl="1" w:tplc="A9BADF46" w:tentative="1">
      <w:start w:val="1"/>
      <w:numFmt w:val="bullet"/>
      <w:lvlText w:val=" "/>
      <w:lvlJc w:val="left"/>
      <w:pPr>
        <w:tabs>
          <w:tab w:val="num" w:pos="1440"/>
        </w:tabs>
        <w:ind w:left="1440" w:hanging="360"/>
      </w:pPr>
      <w:rPr>
        <w:rFonts w:ascii="Tw Cen MT" w:hAnsi="Tw Cen MT" w:hint="default"/>
      </w:rPr>
    </w:lvl>
    <w:lvl w:ilvl="2" w:tplc="42BA319C" w:tentative="1">
      <w:start w:val="1"/>
      <w:numFmt w:val="bullet"/>
      <w:lvlText w:val=" "/>
      <w:lvlJc w:val="left"/>
      <w:pPr>
        <w:tabs>
          <w:tab w:val="num" w:pos="2160"/>
        </w:tabs>
        <w:ind w:left="2160" w:hanging="360"/>
      </w:pPr>
      <w:rPr>
        <w:rFonts w:ascii="Tw Cen MT" w:hAnsi="Tw Cen MT" w:hint="default"/>
      </w:rPr>
    </w:lvl>
    <w:lvl w:ilvl="3" w:tplc="92DA3E28" w:tentative="1">
      <w:start w:val="1"/>
      <w:numFmt w:val="bullet"/>
      <w:lvlText w:val=" "/>
      <w:lvlJc w:val="left"/>
      <w:pPr>
        <w:tabs>
          <w:tab w:val="num" w:pos="2880"/>
        </w:tabs>
        <w:ind w:left="2880" w:hanging="360"/>
      </w:pPr>
      <w:rPr>
        <w:rFonts w:ascii="Tw Cen MT" w:hAnsi="Tw Cen MT" w:hint="default"/>
      </w:rPr>
    </w:lvl>
    <w:lvl w:ilvl="4" w:tplc="F62A4840" w:tentative="1">
      <w:start w:val="1"/>
      <w:numFmt w:val="bullet"/>
      <w:lvlText w:val=" "/>
      <w:lvlJc w:val="left"/>
      <w:pPr>
        <w:tabs>
          <w:tab w:val="num" w:pos="3600"/>
        </w:tabs>
        <w:ind w:left="3600" w:hanging="360"/>
      </w:pPr>
      <w:rPr>
        <w:rFonts w:ascii="Tw Cen MT" w:hAnsi="Tw Cen MT" w:hint="default"/>
      </w:rPr>
    </w:lvl>
    <w:lvl w:ilvl="5" w:tplc="32427FE8" w:tentative="1">
      <w:start w:val="1"/>
      <w:numFmt w:val="bullet"/>
      <w:lvlText w:val=" "/>
      <w:lvlJc w:val="left"/>
      <w:pPr>
        <w:tabs>
          <w:tab w:val="num" w:pos="4320"/>
        </w:tabs>
        <w:ind w:left="4320" w:hanging="360"/>
      </w:pPr>
      <w:rPr>
        <w:rFonts w:ascii="Tw Cen MT" w:hAnsi="Tw Cen MT" w:hint="default"/>
      </w:rPr>
    </w:lvl>
    <w:lvl w:ilvl="6" w:tplc="4FD295A2" w:tentative="1">
      <w:start w:val="1"/>
      <w:numFmt w:val="bullet"/>
      <w:lvlText w:val=" "/>
      <w:lvlJc w:val="left"/>
      <w:pPr>
        <w:tabs>
          <w:tab w:val="num" w:pos="5040"/>
        </w:tabs>
        <w:ind w:left="5040" w:hanging="360"/>
      </w:pPr>
      <w:rPr>
        <w:rFonts w:ascii="Tw Cen MT" w:hAnsi="Tw Cen MT" w:hint="default"/>
      </w:rPr>
    </w:lvl>
    <w:lvl w:ilvl="7" w:tplc="0A440E38" w:tentative="1">
      <w:start w:val="1"/>
      <w:numFmt w:val="bullet"/>
      <w:lvlText w:val=" "/>
      <w:lvlJc w:val="left"/>
      <w:pPr>
        <w:tabs>
          <w:tab w:val="num" w:pos="5760"/>
        </w:tabs>
        <w:ind w:left="5760" w:hanging="360"/>
      </w:pPr>
      <w:rPr>
        <w:rFonts w:ascii="Tw Cen MT" w:hAnsi="Tw Cen MT" w:hint="default"/>
      </w:rPr>
    </w:lvl>
    <w:lvl w:ilvl="8" w:tplc="0062EB70" w:tentative="1">
      <w:start w:val="1"/>
      <w:numFmt w:val="bullet"/>
      <w:lvlText w:val=" "/>
      <w:lvlJc w:val="left"/>
      <w:pPr>
        <w:tabs>
          <w:tab w:val="num" w:pos="6480"/>
        </w:tabs>
        <w:ind w:left="6480" w:hanging="360"/>
      </w:pPr>
      <w:rPr>
        <w:rFonts w:ascii="Tw Cen MT" w:hAnsi="Tw Cen MT" w:hint="default"/>
      </w:r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177616">
    <w:abstractNumId w:val="10"/>
  </w:num>
  <w:num w:numId="2" w16cid:durableId="1775713118">
    <w:abstractNumId w:val="7"/>
  </w:num>
  <w:num w:numId="3" w16cid:durableId="1664158814">
    <w:abstractNumId w:val="13"/>
  </w:num>
  <w:num w:numId="4" w16cid:durableId="1411076318">
    <w:abstractNumId w:val="14"/>
  </w:num>
  <w:num w:numId="5" w16cid:durableId="831944614">
    <w:abstractNumId w:val="9"/>
  </w:num>
  <w:num w:numId="6" w16cid:durableId="1323655066">
    <w:abstractNumId w:val="17"/>
  </w:num>
  <w:num w:numId="7" w16cid:durableId="678001387">
    <w:abstractNumId w:val="1"/>
  </w:num>
  <w:num w:numId="8" w16cid:durableId="441073495">
    <w:abstractNumId w:val="23"/>
  </w:num>
  <w:num w:numId="9" w16cid:durableId="1293094266">
    <w:abstractNumId w:val="0"/>
  </w:num>
  <w:num w:numId="10" w16cid:durableId="1714236159">
    <w:abstractNumId w:val="6"/>
  </w:num>
  <w:num w:numId="11" w16cid:durableId="163669714">
    <w:abstractNumId w:val="20"/>
  </w:num>
  <w:num w:numId="12" w16cid:durableId="1354528192">
    <w:abstractNumId w:val="16"/>
  </w:num>
  <w:num w:numId="13" w16cid:durableId="1300499364">
    <w:abstractNumId w:val="12"/>
  </w:num>
  <w:num w:numId="14" w16cid:durableId="840392675">
    <w:abstractNumId w:val="3"/>
  </w:num>
  <w:num w:numId="15" w16cid:durableId="1286502267">
    <w:abstractNumId w:val="19"/>
  </w:num>
  <w:num w:numId="16" w16cid:durableId="31082199">
    <w:abstractNumId w:val="11"/>
  </w:num>
  <w:num w:numId="17" w16cid:durableId="792596368">
    <w:abstractNumId w:val="15"/>
  </w:num>
  <w:num w:numId="18" w16cid:durableId="1540359108">
    <w:abstractNumId w:val="2"/>
  </w:num>
  <w:num w:numId="19" w16cid:durableId="1634672966">
    <w:abstractNumId w:val="22"/>
  </w:num>
  <w:num w:numId="20" w16cid:durableId="403991107">
    <w:abstractNumId w:val="8"/>
  </w:num>
  <w:num w:numId="21" w16cid:durableId="1691760560">
    <w:abstractNumId w:val="5"/>
  </w:num>
  <w:num w:numId="22" w16cid:durableId="1816215226">
    <w:abstractNumId w:val="21"/>
  </w:num>
  <w:num w:numId="23" w16cid:durableId="954556572">
    <w:abstractNumId w:val="4"/>
  </w:num>
  <w:num w:numId="24" w16cid:durableId="12725171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12D6"/>
    <w:rsid w:val="00002102"/>
    <w:rsid w:val="000056AE"/>
    <w:rsid w:val="0000775C"/>
    <w:rsid w:val="00017FBA"/>
    <w:rsid w:val="00042CDF"/>
    <w:rsid w:val="00062B06"/>
    <w:rsid w:val="00066A7A"/>
    <w:rsid w:val="000717AD"/>
    <w:rsid w:val="00081E20"/>
    <w:rsid w:val="000846F5"/>
    <w:rsid w:val="00091059"/>
    <w:rsid w:val="00095D77"/>
    <w:rsid w:val="000A3933"/>
    <w:rsid w:val="000A5BB0"/>
    <w:rsid w:val="000B1932"/>
    <w:rsid w:val="000B2931"/>
    <w:rsid w:val="000C2D11"/>
    <w:rsid w:val="000C7AA9"/>
    <w:rsid w:val="000D7425"/>
    <w:rsid w:val="000D79A3"/>
    <w:rsid w:val="000E12D8"/>
    <w:rsid w:val="000E5718"/>
    <w:rsid w:val="000F2747"/>
    <w:rsid w:val="000F2DCD"/>
    <w:rsid w:val="0010160E"/>
    <w:rsid w:val="00105B0E"/>
    <w:rsid w:val="00115146"/>
    <w:rsid w:val="00124493"/>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296A"/>
    <w:rsid w:val="001E4A2E"/>
    <w:rsid w:val="001F0BB1"/>
    <w:rsid w:val="00205839"/>
    <w:rsid w:val="00205A73"/>
    <w:rsid w:val="00206DE4"/>
    <w:rsid w:val="00227FA8"/>
    <w:rsid w:val="00233D16"/>
    <w:rsid w:val="00235CD2"/>
    <w:rsid w:val="002426D5"/>
    <w:rsid w:val="00263A55"/>
    <w:rsid w:val="002650CA"/>
    <w:rsid w:val="00273038"/>
    <w:rsid w:val="00275ED8"/>
    <w:rsid w:val="002943C1"/>
    <w:rsid w:val="002A40B9"/>
    <w:rsid w:val="002E4877"/>
    <w:rsid w:val="002E72CF"/>
    <w:rsid w:val="002E7408"/>
    <w:rsid w:val="002F3187"/>
    <w:rsid w:val="002F43A5"/>
    <w:rsid w:val="003265E6"/>
    <w:rsid w:val="00331CCC"/>
    <w:rsid w:val="0033723E"/>
    <w:rsid w:val="00347C82"/>
    <w:rsid w:val="00350F8D"/>
    <w:rsid w:val="00361C3F"/>
    <w:rsid w:val="003656D1"/>
    <w:rsid w:val="003705FD"/>
    <w:rsid w:val="00392E5A"/>
    <w:rsid w:val="003A3AED"/>
    <w:rsid w:val="003B13EB"/>
    <w:rsid w:val="003B34DD"/>
    <w:rsid w:val="003C3221"/>
    <w:rsid w:val="003C4071"/>
    <w:rsid w:val="003D2120"/>
    <w:rsid w:val="003E0C55"/>
    <w:rsid w:val="003E2ECA"/>
    <w:rsid w:val="003E49D7"/>
    <w:rsid w:val="003E7930"/>
    <w:rsid w:val="003F3A28"/>
    <w:rsid w:val="003F68C7"/>
    <w:rsid w:val="003F6F2B"/>
    <w:rsid w:val="00413021"/>
    <w:rsid w:val="004161D7"/>
    <w:rsid w:val="0044570C"/>
    <w:rsid w:val="00446FEA"/>
    <w:rsid w:val="00450069"/>
    <w:rsid w:val="004623B5"/>
    <w:rsid w:val="00463B63"/>
    <w:rsid w:val="00477A5B"/>
    <w:rsid w:val="0048549C"/>
    <w:rsid w:val="0048603E"/>
    <w:rsid w:val="004960D6"/>
    <w:rsid w:val="00496A8A"/>
    <w:rsid w:val="004A26D4"/>
    <w:rsid w:val="004A52B3"/>
    <w:rsid w:val="004B0E1D"/>
    <w:rsid w:val="004C2ECF"/>
    <w:rsid w:val="004D5813"/>
    <w:rsid w:val="004D5DC8"/>
    <w:rsid w:val="004D5FF5"/>
    <w:rsid w:val="004D6948"/>
    <w:rsid w:val="004E6558"/>
    <w:rsid w:val="004F52F7"/>
    <w:rsid w:val="00505045"/>
    <w:rsid w:val="005165E7"/>
    <w:rsid w:val="00524B78"/>
    <w:rsid w:val="005256A9"/>
    <w:rsid w:val="00526DDB"/>
    <w:rsid w:val="005338E6"/>
    <w:rsid w:val="00544FA5"/>
    <w:rsid w:val="00557B92"/>
    <w:rsid w:val="0059491F"/>
    <w:rsid w:val="005A48C2"/>
    <w:rsid w:val="005B3887"/>
    <w:rsid w:val="005B5F83"/>
    <w:rsid w:val="005B73A4"/>
    <w:rsid w:val="005C1D19"/>
    <w:rsid w:val="005D265F"/>
    <w:rsid w:val="005E16DB"/>
    <w:rsid w:val="005E3FB7"/>
    <w:rsid w:val="005E4F97"/>
    <w:rsid w:val="006110CA"/>
    <w:rsid w:val="00617A82"/>
    <w:rsid w:val="00632466"/>
    <w:rsid w:val="00633CDF"/>
    <w:rsid w:val="006413AE"/>
    <w:rsid w:val="00654E2C"/>
    <w:rsid w:val="00685A52"/>
    <w:rsid w:val="00690A1B"/>
    <w:rsid w:val="006918DA"/>
    <w:rsid w:val="006962A4"/>
    <w:rsid w:val="006A5E5C"/>
    <w:rsid w:val="006B47FC"/>
    <w:rsid w:val="006C11CA"/>
    <w:rsid w:val="006D7E62"/>
    <w:rsid w:val="006F51F4"/>
    <w:rsid w:val="007068A0"/>
    <w:rsid w:val="00707BA9"/>
    <w:rsid w:val="00732B32"/>
    <w:rsid w:val="00756E86"/>
    <w:rsid w:val="00767719"/>
    <w:rsid w:val="007813C9"/>
    <w:rsid w:val="0078461C"/>
    <w:rsid w:val="007B170D"/>
    <w:rsid w:val="007B6E91"/>
    <w:rsid w:val="007D5C9A"/>
    <w:rsid w:val="007E5515"/>
    <w:rsid w:val="007E75BA"/>
    <w:rsid w:val="007E79D6"/>
    <w:rsid w:val="007F4C35"/>
    <w:rsid w:val="007F5865"/>
    <w:rsid w:val="007F6CE4"/>
    <w:rsid w:val="00814B7E"/>
    <w:rsid w:val="00823AC0"/>
    <w:rsid w:val="00837A71"/>
    <w:rsid w:val="0084120F"/>
    <w:rsid w:val="00855648"/>
    <w:rsid w:val="00861EE8"/>
    <w:rsid w:val="008741D3"/>
    <w:rsid w:val="00880D03"/>
    <w:rsid w:val="008A72D8"/>
    <w:rsid w:val="008A74F7"/>
    <w:rsid w:val="008B5B88"/>
    <w:rsid w:val="008C5F51"/>
    <w:rsid w:val="008C7F5F"/>
    <w:rsid w:val="008D1F25"/>
    <w:rsid w:val="008D4A85"/>
    <w:rsid w:val="008E694D"/>
    <w:rsid w:val="009039C1"/>
    <w:rsid w:val="0090504D"/>
    <w:rsid w:val="00905466"/>
    <w:rsid w:val="00912170"/>
    <w:rsid w:val="0091436C"/>
    <w:rsid w:val="0093005F"/>
    <w:rsid w:val="0093478F"/>
    <w:rsid w:val="0094277C"/>
    <w:rsid w:val="009446C5"/>
    <w:rsid w:val="0094642D"/>
    <w:rsid w:val="00971033"/>
    <w:rsid w:val="00976D9B"/>
    <w:rsid w:val="00980284"/>
    <w:rsid w:val="009A49D4"/>
    <w:rsid w:val="009C06A4"/>
    <w:rsid w:val="009C692D"/>
    <w:rsid w:val="009C713B"/>
    <w:rsid w:val="009D52C3"/>
    <w:rsid w:val="009E4D95"/>
    <w:rsid w:val="009E7E3D"/>
    <w:rsid w:val="009F1339"/>
    <w:rsid w:val="009F6540"/>
    <w:rsid w:val="00A0162A"/>
    <w:rsid w:val="00A01DDE"/>
    <w:rsid w:val="00A0450B"/>
    <w:rsid w:val="00A30F91"/>
    <w:rsid w:val="00A4268C"/>
    <w:rsid w:val="00A42836"/>
    <w:rsid w:val="00A61FC8"/>
    <w:rsid w:val="00A66F99"/>
    <w:rsid w:val="00A71E07"/>
    <w:rsid w:val="00A730E3"/>
    <w:rsid w:val="00A846B7"/>
    <w:rsid w:val="00A8542A"/>
    <w:rsid w:val="00A921E2"/>
    <w:rsid w:val="00A95514"/>
    <w:rsid w:val="00AA1805"/>
    <w:rsid w:val="00AB1E91"/>
    <w:rsid w:val="00AC095F"/>
    <w:rsid w:val="00AC432D"/>
    <w:rsid w:val="00AD11A2"/>
    <w:rsid w:val="00AD52FF"/>
    <w:rsid w:val="00AD55FF"/>
    <w:rsid w:val="00AF1A54"/>
    <w:rsid w:val="00B0156E"/>
    <w:rsid w:val="00B07F98"/>
    <w:rsid w:val="00B127F4"/>
    <w:rsid w:val="00B17F4E"/>
    <w:rsid w:val="00B21E66"/>
    <w:rsid w:val="00B2622C"/>
    <w:rsid w:val="00B53D10"/>
    <w:rsid w:val="00B56B57"/>
    <w:rsid w:val="00B60F30"/>
    <w:rsid w:val="00B71A47"/>
    <w:rsid w:val="00B76621"/>
    <w:rsid w:val="00B82E3B"/>
    <w:rsid w:val="00B83191"/>
    <w:rsid w:val="00B86BAB"/>
    <w:rsid w:val="00B93F72"/>
    <w:rsid w:val="00BA40F9"/>
    <w:rsid w:val="00BA6D24"/>
    <w:rsid w:val="00BC087A"/>
    <w:rsid w:val="00BC4792"/>
    <w:rsid w:val="00BD0DF3"/>
    <w:rsid w:val="00BD4C6C"/>
    <w:rsid w:val="00BE5B25"/>
    <w:rsid w:val="00BF71B6"/>
    <w:rsid w:val="00C13545"/>
    <w:rsid w:val="00C20B7A"/>
    <w:rsid w:val="00C35F1D"/>
    <w:rsid w:val="00C378A3"/>
    <w:rsid w:val="00C43197"/>
    <w:rsid w:val="00C556D7"/>
    <w:rsid w:val="00C56420"/>
    <w:rsid w:val="00C5653F"/>
    <w:rsid w:val="00C647C5"/>
    <w:rsid w:val="00C652C6"/>
    <w:rsid w:val="00C76010"/>
    <w:rsid w:val="00C80495"/>
    <w:rsid w:val="00C83C5D"/>
    <w:rsid w:val="00C8572B"/>
    <w:rsid w:val="00C87AD7"/>
    <w:rsid w:val="00C87DAA"/>
    <w:rsid w:val="00C90737"/>
    <w:rsid w:val="00C9394F"/>
    <w:rsid w:val="00CA0B60"/>
    <w:rsid w:val="00CA6977"/>
    <w:rsid w:val="00CD4967"/>
    <w:rsid w:val="00CD7165"/>
    <w:rsid w:val="00CE1663"/>
    <w:rsid w:val="00CE4576"/>
    <w:rsid w:val="00CE4A54"/>
    <w:rsid w:val="00CE5A19"/>
    <w:rsid w:val="00CF4336"/>
    <w:rsid w:val="00D25854"/>
    <w:rsid w:val="00D3084A"/>
    <w:rsid w:val="00D31DA0"/>
    <w:rsid w:val="00D5599C"/>
    <w:rsid w:val="00D638F8"/>
    <w:rsid w:val="00D66995"/>
    <w:rsid w:val="00D74DDA"/>
    <w:rsid w:val="00D8276D"/>
    <w:rsid w:val="00D96B30"/>
    <w:rsid w:val="00DA2B43"/>
    <w:rsid w:val="00DA52F4"/>
    <w:rsid w:val="00DC6CEC"/>
    <w:rsid w:val="00DD6B36"/>
    <w:rsid w:val="00DE0D45"/>
    <w:rsid w:val="00DF201E"/>
    <w:rsid w:val="00DF317B"/>
    <w:rsid w:val="00DF4660"/>
    <w:rsid w:val="00DF6FFA"/>
    <w:rsid w:val="00E03AB8"/>
    <w:rsid w:val="00E058D9"/>
    <w:rsid w:val="00E12704"/>
    <w:rsid w:val="00E26448"/>
    <w:rsid w:val="00E26687"/>
    <w:rsid w:val="00E31CA0"/>
    <w:rsid w:val="00E34078"/>
    <w:rsid w:val="00E35FB6"/>
    <w:rsid w:val="00E71A03"/>
    <w:rsid w:val="00E73492"/>
    <w:rsid w:val="00E80325"/>
    <w:rsid w:val="00E81599"/>
    <w:rsid w:val="00E82016"/>
    <w:rsid w:val="00EA6189"/>
    <w:rsid w:val="00EB432A"/>
    <w:rsid w:val="00EB588E"/>
    <w:rsid w:val="00ED698A"/>
    <w:rsid w:val="00EE526E"/>
    <w:rsid w:val="00F00659"/>
    <w:rsid w:val="00F0114A"/>
    <w:rsid w:val="00F01E52"/>
    <w:rsid w:val="00F05ABE"/>
    <w:rsid w:val="00F141E8"/>
    <w:rsid w:val="00F14345"/>
    <w:rsid w:val="00F14F23"/>
    <w:rsid w:val="00F21C38"/>
    <w:rsid w:val="00F258BA"/>
    <w:rsid w:val="00F42C71"/>
    <w:rsid w:val="00F43ABE"/>
    <w:rsid w:val="00F62C11"/>
    <w:rsid w:val="00F63CA2"/>
    <w:rsid w:val="00F65276"/>
    <w:rsid w:val="00F86BFD"/>
    <w:rsid w:val="00FA2ECA"/>
    <w:rsid w:val="00FC398B"/>
    <w:rsid w:val="00FC7701"/>
    <w:rsid w:val="00FD4868"/>
    <w:rsid w:val="00FD543B"/>
    <w:rsid w:val="00FE3C38"/>
    <w:rsid w:val="00FF34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66DC0C29-8973-4383-811D-734C44CF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2F4"/>
  </w:style>
  <w:style w:type="paragraph" w:styleId="Heading3">
    <w:name w:val="heading 3"/>
    <w:basedOn w:val="Normal"/>
    <w:next w:val="Normal"/>
    <w:link w:val="Heading3Char"/>
    <w:uiPriority w:val="9"/>
    <w:semiHidden/>
    <w:unhideWhenUsed/>
    <w:qFormat/>
    <w:rsid w:val="00017F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 w:type="character" w:customStyle="1" w:styleId="Heading3Char">
    <w:name w:val="Heading 3 Char"/>
    <w:basedOn w:val="DefaultParagraphFont"/>
    <w:link w:val="Heading3"/>
    <w:uiPriority w:val="9"/>
    <w:semiHidden/>
    <w:rsid w:val="00017F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6461">
      <w:bodyDiv w:val="1"/>
      <w:marLeft w:val="0"/>
      <w:marRight w:val="0"/>
      <w:marTop w:val="0"/>
      <w:marBottom w:val="0"/>
      <w:divBdr>
        <w:top w:val="none" w:sz="0" w:space="0" w:color="auto"/>
        <w:left w:val="none" w:sz="0" w:space="0" w:color="auto"/>
        <w:bottom w:val="none" w:sz="0" w:space="0" w:color="auto"/>
        <w:right w:val="none" w:sz="0" w:space="0" w:color="auto"/>
      </w:divBdr>
    </w:div>
    <w:div w:id="529605945">
      <w:bodyDiv w:val="1"/>
      <w:marLeft w:val="0"/>
      <w:marRight w:val="0"/>
      <w:marTop w:val="0"/>
      <w:marBottom w:val="0"/>
      <w:divBdr>
        <w:top w:val="none" w:sz="0" w:space="0" w:color="auto"/>
        <w:left w:val="none" w:sz="0" w:space="0" w:color="auto"/>
        <w:bottom w:val="none" w:sz="0" w:space="0" w:color="auto"/>
        <w:right w:val="none" w:sz="0" w:space="0" w:color="auto"/>
      </w:divBdr>
    </w:div>
    <w:div w:id="635528084">
      <w:bodyDiv w:val="1"/>
      <w:marLeft w:val="0"/>
      <w:marRight w:val="0"/>
      <w:marTop w:val="0"/>
      <w:marBottom w:val="0"/>
      <w:divBdr>
        <w:top w:val="none" w:sz="0" w:space="0" w:color="auto"/>
        <w:left w:val="none" w:sz="0" w:space="0" w:color="auto"/>
        <w:bottom w:val="none" w:sz="0" w:space="0" w:color="auto"/>
        <w:right w:val="none" w:sz="0" w:space="0" w:color="auto"/>
      </w:divBdr>
      <w:divsChild>
        <w:div w:id="747388777">
          <w:marLeft w:val="144"/>
          <w:marRight w:val="0"/>
          <w:marTop w:val="240"/>
          <w:marBottom w:val="40"/>
          <w:divBdr>
            <w:top w:val="none" w:sz="0" w:space="0" w:color="auto"/>
            <w:left w:val="none" w:sz="0" w:space="0" w:color="auto"/>
            <w:bottom w:val="none" w:sz="0" w:space="0" w:color="auto"/>
            <w:right w:val="none" w:sz="0" w:space="0" w:color="auto"/>
          </w:divBdr>
        </w:div>
        <w:div w:id="62531407">
          <w:marLeft w:val="144"/>
          <w:marRight w:val="0"/>
          <w:marTop w:val="240"/>
          <w:marBottom w:val="40"/>
          <w:divBdr>
            <w:top w:val="none" w:sz="0" w:space="0" w:color="auto"/>
            <w:left w:val="none" w:sz="0" w:space="0" w:color="auto"/>
            <w:bottom w:val="none" w:sz="0" w:space="0" w:color="auto"/>
            <w:right w:val="none" w:sz="0" w:space="0" w:color="auto"/>
          </w:divBdr>
        </w:div>
        <w:div w:id="1967160353">
          <w:marLeft w:val="144"/>
          <w:marRight w:val="0"/>
          <w:marTop w:val="240"/>
          <w:marBottom w:val="40"/>
          <w:divBdr>
            <w:top w:val="none" w:sz="0" w:space="0" w:color="auto"/>
            <w:left w:val="none" w:sz="0" w:space="0" w:color="auto"/>
            <w:bottom w:val="none" w:sz="0" w:space="0" w:color="auto"/>
            <w:right w:val="none" w:sz="0" w:space="0" w:color="auto"/>
          </w:divBdr>
        </w:div>
      </w:divsChild>
    </w:div>
    <w:div w:id="742530356">
      <w:bodyDiv w:val="1"/>
      <w:marLeft w:val="0"/>
      <w:marRight w:val="0"/>
      <w:marTop w:val="0"/>
      <w:marBottom w:val="0"/>
      <w:divBdr>
        <w:top w:val="none" w:sz="0" w:space="0" w:color="auto"/>
        <w:left w:val="none" w:sz="0" w:space="0" w:color="auto"/>
        <w:bottom w:val="none" w:sz="0" w:space="0" w:color="auto"/>
        <w:right w:val="none" w:sz="0" w:space="0" w:color="auto"/>
      </w:divBdr>
    </w:div>
    <w:div w:id="80061518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39704536">
      <w:bodyDiv w:val="1"/>
      <w:marLeft w:val="0"/>
      <w:marRight w:val="0"/>
      <w:marTop w:val="0"/>
      <w:marBottom w:val="0"/>
      <w:divBdr>
        <w:top w:val="none" w:sz="0" w:space="0" w:color="auto"/>
        <w:left w:val="none" w:sz="0" w:space="0" w:color="auto"/>
        <w:bottom w:val="none" w:sz="0" w:space="0" w:color="auto"/>
        <w:right w:val="none" w:sz="0" w:space="0" w:color="auto"/>
      </w:divBdr>
      <w:divsChild>
        <w:div w:id="244606718">
          <w:marLeft w:val="144"/>
          <w:marRight w:val="0"/>
          <w:marTop w:val="240"/>
          <w:marBottom w:val="40"/>
          <w:divBdr>
            <w:top w:val="none" w:sz="0" w:space="0" w:color="auto"/>
            <w:left w:val="none" w:sz="0" w:space="0" w:color="auto"/>
            <w:bottom w:val="none" w:sz="0" w:space="0" w:color="auto"/>
            <w:right w:val="none" w:sz="0" w:space="0" w:color="auto"/>
          </w:divBdr>
        </w:div>
        <w:div w:id="628711275">
          <w:marLeft w:val="144"/>
          <w:marRight w:val="0"/>
          <w:marTop w:val="240"/>
          <w:marBottom w:val="40"/>
          <w:divBdr>
            <w:top w:val="none" w:sz="0" w:space="0" w:color="auto"/>
            <w:left w:val="none" w:sz="0" w:space="0" w:color="auto"/>
            <w:bottom w:val="none" w:sz="0" w:space="0" w:color="auto"/>
            <w:right w:val="none" w:sz="0" w:space="0" w:color="auto"/>
          </w:divBdr>
        </w:div>
        <w:div w:id="950672208">
          <w:marLeft w:val="144"/>
          <w:marRight w:val="0"/>
          <w:marTop w:val="240"/>
          <w:marBottom w:val="40"/>
          <w:divBdr>
            <w:top w:val="none" w:sz="0" w:space="0" w:color="auto"/>
            <w:left w:val="none" w:sz="0" w:space="0" w:color="auto"/>
            <w:bottom w:val="none" w:sz="0" w:space="0" w:color="auto"/>
            <w:right w:val="none" w:sz="0" w:space="0" w:color="auto"/>
          </w:divBdr>
        </w:div>
        <w:div w:id="1111364993">
          <w:marLeft w:val="144"/>
          <w:marRight w:val="0"/>
          <w:marTop w:val="240"/>
          <w:marBottom w:val="40"/>
          <w:divBdr>
            <w:top w:val="none" w:sz="0" w:space="0" w:color="auto"/>
            <w:left w:val="none" w:sz="0" w:space="0" w:color="auto"/>
            <w:bottom w:val="none" w:sz="0" w:space="0" w:color="auto"/>
            <w:right w:val="none" w:sz="0" w:space="0" w:color="auto"/>
          </w:divBdr>
        </w:div>
        <w:div w:id="1851599703">
          <w:marLeft w:val="144"/>
          <w:marRight w:val="0"/>
          <w:marTop w:val="240"/>
          <w:marBottom w:val="40"/>
          <w:divBdr>
            <w:top w:val="none" w:sz="0" w:space="0" w:color="auto"/>
            <w:left w:val="none" w:sz="0" w:space="0" w:color="auto"/>
            <w:bottom w:val="none" w:sz="0" w:space="0" w:color="auto"/>
            <w:right w:val="none" w:sz="0" w:space="0" w:color="auto"/>
          </w:divBdr>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89794384">
      <w:bodyDiv w:val="1"/>
      <w:marLeft w:val="0"/>
      <w:marRight w:val="0"/>
      <w:marTop w:val="0"/>
      <w:marBottom w:val="0"/>
      <w:divBdr>
        <w:top w:val="none" w:sz="0" w:space="0" w:color="auto"/>
        <w:left w:val="none" w:sz="0" w:space="0" w:color="auto"/>
        <w:bottom w:val="none" w:sz="0" w:space="0" w:color="auto"/>
        <w:right w:val="none" w:sz="0" w:space="0" w:color="auto"/>
      </w:divBdr>
      <w:divsChild>
        <w:div w:id="209905780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rjm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8C6-730C-47BA-8603-90F86D5D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libica libi</cp:lastModifiedBy>
  <cp:revision>2</cp:revision>
  <cp:lastPrinted>2020-08-02T14:25:00Z</cp:lastPrinted>
  <dcterms:created xsi:type="dcterms:W3CDTF">2025-04-20T18:15:00Z</dcterms:created>
  <dcterms:modified xsi:type="dcterms:W3CDTF">2025-04-20T18:15:00Z</dcterms:modified>
</cp:coreProperties>
</file>