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harts/chart10.xml" ContentType="application/vnd.openxmlformats-officedocument.drawingml.chart+xml"/>
  <Override PartName="/word/webextensions/taskpanes.xml" ContentType="application/vnd.ms-office.webextensiontaskpan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wdp" ContentType="image/vnd.ms-photo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webextension1.xml" ContentType="application/vnd.ms-office.webextension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11/relationships/webextensiontaskpanes" Target="word/webextensions/taskpanes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C23" w:rsidRPr="00A2076F" w:rsidRDefault="00A2076F" w:rsidP="00A9796E">
      <w:pPr>
        <w:pStyle w:val="root-block-node"/>
        <w:tabs>
          <w:tab w:val="left" w:pos="360"/>
        </w:tabs>
        <w:spacing w:line="276" w:lineRule="auto"/>
        <w:jc w:val="center"/>
        <w:rPr>
          <w:rFonts w:asciiTheme="minorHAnsi" w:eastAsia="SimSun" w:hAnsiTheme="minorHAnsi" w:cstheme="minorHAnsi"/>
          <w:b/>
          <w:sz w:val="28"/>
          <w:szCs w:val="22"/>
        </w:rPr>
      </w:pPr>
      <w:r w:rsidRPr="00A2076F">
        <w:rPr>
          <w:rFonts w:asciiTheme="minorHAnsi" w:eastAsia="SimSun" w:hAnsiTheme="minorHAnsi" w:cstheme="minorHAnsi"/>
          <w:b/>
          <w:sz w:val="28"/>
          <w:szCs w:val="22"/>
        </w:rPr>
        <w:t>Pros</w:t>
      </w:r>
      <w:r>
        <w:rPr>
          <w:rFonts w:asciiTheme="minorHAnsi" w:eastAsia="SimSun" w:hAnsiTheme="minorHAnsi" w:cstheme="minorHAnsi"/>
          <w:b/>
          <w:sz w:val="28"/>
          <w:szCs w:val="22"/>
        </w:rPr>
        <w:t xml:space="preserve"> and Cons of P</w:t>
      </w:r>
      <w:r w:rsidRPr="00A2076F">
        <w:rPr>
          <w:rFonts w:asciiTheme="minorHAnsi" w:eastAsia="SimSun" w:hAnsiTheme="minorHAnsi" w:cstheme="minorHAnsi"/>
          <w:b/>
          <w:sz w:val="28"/>
          <w:szCs w:val="22"/>
        </w:rPr>
        <w:t>ost O</w:t>
      </w:r>
      <w:r w:rsidR="004862B5">
        <w:rPr>
          <w:rFonts w:asciiTheme="minorHAnsi" w:eastAsia="SimSun" w:hAnsiTheme="minorHAnsi" w:cstheme="minorHAnsi"/>
          <w:b/>
          <w:sz w:val="28"/>
          <w:szCs w:val="22"/>
        </w:rPr>
        <w:t>ffice Savings Schemes-</w:t>
      </w:r>
      <w:r>
        <w:rPr>
          <w:rFonts w:asciiTheme="minorHAnsi" w:eastAsia="SimSun" w:hAnsiTheme="minorHAnsi" w:cstheme="minorHAnsi"/>
          <w:b/>
          <w:sz w:val="28"/>
          <w:szCs w:val="22"/>
        </w:rPr>
        <w:t xml:space="preserve"> A Study</w:t>
      </w:r>
    </w:p>
    <w:p w:rsidR="00910C23" w:rsidRPr="003F734F" w:rsidRDefault="00910C23" w:rsidP="00F46E59">
      <w:pPr>
        <w:pStyle w:val="root-block-node"/>
        <w:tabs>
          <w:tab w:val="left" w:pos="360"/>
        </w:tabs>
        <w:spacing w:before="0" w:beforeAutospacing="0" w:after="0" w:afterAutospacing="0" w:line="276" w:lineRule="auto"/>
        <w:jc w:val="center"/>
        <w:rPr>
          <w:rFonts w:asciiTheme="minorHAnsi" w:eastAsia="SimSun" w:hAnsiTheme="minorHAnsi" w:cstheme="minorHAnsi"/>
          <w:b/>
          <w:sz w:val="22"/>
          <w:szCs w:val="22"/>
        </w:rPr>
      </w:pPr>
      <w:r w:rsidRPr="003F734F">
        <w:rPr>
          <w:rFonts w:asciiTheme="minorHAnsi" w:eastAsia="SimSun" w:hAnsiTheme="minorHAnsi" w:cstheme="minorHAnsi"/>
          <w:b/>
          <w:sz w:val="22"/>
          <w:szCs w:val="22"/>
        </w:rPr>
        <w:t>Mr.Iranna R Hondappannavar*</w:t>
      </w:r>
    </w:p>
    <w:p w:rsidR="00910C23" w:rsidRPr="003F734F" w:rsidRDefault="00910C23" w:rsidP="003037B1">
      <w:pPr>
        <w:spacing w:after="0"/>
        <w:jc w:val="center"/>
        <w:rPr>
          <w:rFonts w:eastAsia="SimSun" w:cstheme="minorHAnsi"/>
          <w:b/>
        </w:rPr>
      </w:pPr>
      <w:r w:rsidRPr="003F734F">
        <w:rPr>
          <w:rFonts w:eastAsia="SimSun" w:cstheme="minorHAnsi"/>
          <w:b/>
        </w:rPr>
        <w:t>Dr. S. B. Akash**</w:t>
      </w:r>
    </w:p>
    <w:p w:rsidR="00B27B76" w:rsidRPr="003F734F" w:rsidRDefault="00B27B76" w:rsidP="00F46E59">
      <w:pPr>
        <w:pBdr>
          <w:top w:val="single" w:sz="4" w:space="1" w:color="auto"/>
        </w:pBdr>
        <w:spacing w:after="0"/>
        <w:rPr>
          <w:rFonts w:eastAsia="SimSun" w:cstheme="minorHAnsi"/>
          <w:b/>
        </w:rPr>
      </w:pPr>
    </w:p>
    <w:p w:rsidR="00C60E81" w:rsidRDefault="00173CFC" w:rsidP="00C60E81">
      <w:pPr>
        <w:tabs>
          <w:tab w:val="right" w:pos="9360"/>
        </w:tabs>
        <w:rPr>
          <w:rFonts w:eastAsia="SimSun" w:cstheme="minorHAnsi"/>
          <w:b/>
        </w:rPr>
      </w:pPr>
      <w:r w:rsidRPr="003F734F">
        <w:rPr>
          <w:rFonts w:eastAsia="SimSun" w:cstheme="minorHAnsi"/>
          <w:b/>
          <w:sz w:val="24"/>
        </w:rPr>
        <w:t>Abstract</w:t>
      </w:r>
      <w:r w:rsidR="00827046" w:rsidRPr="003F734F">
        <w:rPr>
          <w:rFonts w:eastAsia="SimSun" w:cstheme="minorHAnsi"/>
          <w:b/>
        </w:rPr>
        <w:tab/>
      </w:r>
    </w:p>
    <w:p w:rsidR="00A2076F" w:rsidRPr="00C60E81" w:rsidRDefault="00FD2D50" w:rsidP="00E07EB8">
      <w:pPr>
        <w:tabs>
          <w:tab w:val="right" w:pos="9360"/>
        </w:tabs>
        <w:jc w:val="both"/>
        <w:rPr>
          <w:rFonts w:eastAsia="SimSun" w:cstheme="minorHAnsi"/>
          <w:b/>
        </w:rPr>
      </w:pPr>
      <w:r>
        <w:rPr>
          <w:rFonts w:cstheme="minorHAnsi"/>
        </w:rPr>
        <w:t xml:space="preserve">Post office savings is common in developed societies. </w:t>
      </w:r>
      <w:r w:rsidR="00A2076F" w:rsidRPr="00742406">
        <w:rPr>
          <w:rFonts w:cstheme="minorHAnsi"/>
        </w:rPr>
        <w:t>It is important for rural</w:t>
      </w:r>
      <w:r>
        <w:rPr>
          <w:rFonts w:cstheme="minorHAnsi"/>
        </w:rPr>
        <w:t>also</w:t>
      </w:r>
      <w:r w:rsidR="00DB518B">
        <w:rPr>
          <w:rFonts w:cstheme="minorHAnsi"/>
        </w:rPr>
        <w:t xml:space="preserve"> urban</w:t>
      </w:r>
      <w:r w:rsidR="00A2076F" w:rsidRPr="00742406">
        <w:rPr>
          <w:rFonts w:cstheme="minorHAnsi"/>
        </w:rPr>
        <w:t xml:space="preserve"> households' socioeconomic development. </w:t>
      </w:r>
      <w:r>
        <w:rPr>
          <w:rFonts w:cstheme="minorHAnsi"/>
        </w:rPr>
        <w:t>Different income groups save differently.</w:t>
      </w:r>
      <w:r w:rsidR="00072D5B">
        <w:rPr>
          <w:rFonts w:cstheme="minorHAnsi"/>
        </w:rPr>
        <w:t xml:space="preserve">Raising the household's income and increasing the number of breadwinners are two key components in fostering a more thrifty mindset. </w:t>
      </w:r>
      <w:r w:rsidR="00BB4B64">
        <w:rPr>
          <w:rFonts w:cstheme="minorHAnsi"/>
        </w:rPr>
        <w:t xml:space="preserve">To create their conclusion, the writers of "Pros and Cons of Post Office Savings Schemes: A Study." consulted both primary and secondary materials. </w:t>
      </w:r>
      <w:r w:rsidR="00921CCD">
        <w:rPr>
          <w:rFonts w:cstheme="minorHAnsi"/>
        </w:rPr>
        <w:t>Poor growth in Belagavi post office savings was noted in the survey.</w:t>
      </w:r>
      <w:r w:rsidR="00A2076F" w:rsidRPr="00742406">
        <w:rPr>
          <w:rFonts w:cstheme="minorHAnsi"/>
        </w:rPr>
        <w:t xml:space="preserve">A broad awareness campaign, financial literacy, updated Post Office goods and services, fostering mutual understanding and trust, and generating more revenue through income-generating schemes might create a charming atmosphere </w:t>
      </w:r>
      <w:r w:rsidR="00BB4B64">
        <w:rPr>
          <w:rFonts w:cstheme="minorHAnsi"/>
        </w:rPr>
        <w:t>which has been created in the Belagavi Post office.</w:t>
      </w:r>
    </w:p>
    <w:p w:rsidR="00584B49" w:rsidRPr="003F734F" w:rsidRDefault="00584B49" w:rsidP="00F46E59">
      <w:pPr>
        <w:spacing w:after="0"/>
        <w:jc w:val="both"/>
        <w:rPr>
          <w:rFonts w:cstheme="minorHAnsi"/>
        </w:rPr>
      </w:pPr>
      <w:r w:rsidRPr="003F734F">
        <w:rPr>
          <w:rFonts w:eastAsia="SimSun" w:cstheme="minorHAnsi"/>
          <w:b/>
        </w:rPr>
        <w:t>Keywords</w:t>
      </w:r>
      <w:r w:rsidR="00F46E59">
        <w:rPr>
          <w:rFonts w:eastAsia="SimSun" w:cstheme="minorHAnsi"/>
          <w:b/>
        </w:rPr>
        <w:t xml:space="preserve">: </w:t>
      </w:r>
      <w:r w:rsidR="00A2076F">
        <w:rPr>
          <w:rFonts w:cstheme="minorHAnsi"/>
        </w:rPr>
        <w:t xml:space="preserve">Post office, </w:t>
      </w:r>
      <w:r w:rsidR="00DB518B">
        <w:rPr>
          <w:rFonts w:cstheme="minorHAnsi"/>
        </w:rPr>
        <w:t>financial</w:t>
      </w:r>
      <w:r w:rsidR="00A2076F">
        <w:rPr>
          <w:rFonts w:cstheme="minorHAnsi"/>
        </w:rPr>
        <w:t xml:space="preserve"> literacy, Income generating, </w:t>
      </w:r>
      <w:r w:rsidR="004862B5">
        <w:rPr>
          <w:rFonts w:cstheme="minorHAnsi"/>
        </w:rPr>
        <w:t>Civilized</w:t>
      </w:r>
      <w:r w:rsidR="00A2076F">
        <w:rPr>
          <w:rFonts w:cstheme="minorHAnsi"/>
        </w:rPr>
        <w:t xml:space="preserve"> societies</w:t>
      </w:r>
    </w:p>
    <w:p w:rsidR="00584B49" w:rsidRPr="003F734F" w:rsidRDefault="00584B49" w:rsidP="00F46E59">
      <w:pPr>
        <w:spacing w:after="0"/>
        <w:jc w:val="both"/>
        <w:rPr>
          <w:rFonts w:cstheme="minorHAnsi"/>
        </w:rPr>
      </w:pPr>
    </w:p>
    <w:p w:rsidR="001222B8" w:rsidRPr="003F734F" w:rsidRDefault="001222B8" w:rsidP="00F46E59">
      <w:pPr>
        <w:spacing w:after="0"/>
        <w:rPr>
          <w:rFonts w:eastAsia="SimSun" w:cstheme="minorHAnsi"/>
          <w:b/>
          <w:sz w:val="24"/>
        </w:rPr>
      </w:pPr>
      <w:r w:rsidRPr="003F734F">
        <w:rPr>
          <w:rFonts w:eastAsia="SimSun" w:cstheme="minorHAnsi"/>
          <w:b/>
          <w:sz w:val="24"/>
        </w:rPr>
        <w:t>Introduction</w:t>
      </w:r>
    </w:p>
    <w:p w:rsidR="00072D5B" w:rsidRDefault="00FD2D50" w:rsidP="00F11274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Saving money at the post office is traditional in India. It began in India around 1880 A.D., when organized savings methods were unavailable. </w:t>
      </w:r>
      <w:r w:rsidR="00921CCD">
        <w:rPr>
          <w:rFonts w:cstheme="minorHAnsi"/>
        </w:rPr>
        <w:t xml:space="preserve">In India, the largest savings bank has 154,725 locations. Modern banking services are frequently unavailable at rural post offices. </w:t>
      </w:r>
      <w:r w:rsidR="00072D5B">
        <w:rPr>
          <w:rFonts w:cstheme="minorHAnsi"/>
        </w:rPr>
        <w:t>The "Pros and Cons of Post Office Savings Schemes—A Study" research looks at the ways people save money at the post office through experiments.</w:t>
      </w:r>
    </w:p>
    <w:p w:rsidR="00F46E59" w:rsidRDefault="00921CCD" w:rsidP="00F11274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This study set out to identify potential opportunities and risks to the Belagavi District's post office savings. </w:t>
      </w:r>
      <w:r w:rsidR="00EA74E8">
        <w:rPr>
          <w:rFonts w:cstheme="minorHAnsi"/>
        </w:rPr>
        <w:t>Current</w:t>
      </w:r>
      <w:r w:rsidR="00BB4B64" w:rsidRPr="00BB4B64">
        <w:rPr>
          <w:rFonts w:cstheme="minorHAnsi"/>
        </w:rPr>
        <w:t xml:space="preserve"> study was also to establish the feasibility of post office savings at various income classes in Belagavi District.</w:t>
      </w:r>
    </w:p>
    <w:p w:rsidR="00F11274" w:rsidRPr="00F11274" w:rsidRDefault="00F11274" w:rsidP="00F11274">
      <w:pPr>
        <w:spacing w:after="0"/>
        <w:jc w:val="both"/>
        <w:rPr>
          <w:rFonts w:cstheme="minorHAnsi"/>
        </w:rPr>
      </w:pPr>
    </w:p>
    <w:p w:rsidR="001D0869" w:rsidRPr="003F734F" w:rsidRDefault="00C71DA0" w:rsidP="00F46E59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/>
          <w:szCs w:val="22"/>
        </w:rPr>
      </w:pPr>
      <w:r w:rsidRPr="003F734F">
        <w:rPr>
          <w:rFonts w:asciiTheme="minorHAnsi" w:eastAsiaTheme="minorHAnsi" w:hAnsiTheme="minorHAnsi" w:cstheme="minorHAnsi"/>
          <w:b/>
          <w:szCs w:val="22"/>
        </w:rPr>
        <w:t>Review of Literature</w:t>
      </w:r>
    </w:p>
    <w:p w:rsidR="00F11274" w:rsidRPr="00BC458F" w:rsidRDefault="00072D5B" w:rsidP="00F11274">
      <w:pPr>
        <w:spacing w:after="0"/>
        <w:jc w:val="both"/>
        <w:rPr>
          <w:rFonts w:cstheme="minorHAnsi"/>
          <w:b/>
        </w:rPr>
      </w:pPr>
      <w:r>
        <w:rPr>
          <w:rFonts w:cstheme="minorHAnsi"/>
        </w:rPr>
        <w:t>The researcher has immersed themselves in the world of Post Office savings. The following research papers are pertinent:</w:t>
      </w:r>
      <w:r w:rsidR="00FD2D50">
        <w:rPr>
          <w:rFonts w:cstheme="minorHAnsi"/>
        </w:rPr>
        <w:t>:</w:t>
      </w:r>
    </w:p>
    <w:p w:rsidR="00F11274" w:rsidRDefault="00F11274" w:rsidP="00F11274">
      <w:pPr>
        <w:spacing w:after="0"/>
        <w:jc w:val="both"/>
        <w:rPr>
          <w:rFonts w:cstheme="minorHAnsi"/>
        </w:rPr>
      </w:pPr>
      <w:r w:rsidRPr="00BB4B64">
        <w:rPr>
          <w:rFonts w:cstheme="minorHAnsi"/>
          <w:b/>
          <w:lang w:val="en-IN"/>
        </w:rPr>
        <w:t xml:space="preserve">M. Indhu Bala </w:t>
      </w:r>
      <w:r w:rsidR="00C45D5C" w:rsidRPr="00BB4B64">
        <w:rPr>
          <w:rFonts w:cstheme="minorHAnsi"/>
          <w:b/>
          <w:lang w:val="en-IN"/>
        </w:rPr>
        <w:t>et. al.</w:t>
      </w:r>
      <w:r w:rsidRPr="00BC458F">
        <w:rPr>
          <w:rFonts w:cstheme="minorHAnsi"/>
          <w:b/>
        </w:rPr>
        <w:t>(2014)</w:t>
      </w:r>
      <w:r w:rsidRPr="00BC458F">
        <w:rPr>
          <w:rFonts w:cstheme="minorHAnsi"/>
        </w:rPr>
        <w:t> </w:t>
      </w:r>
      <w:r w:rsidR="00C45D5C">
        <w:rPr>
          <w:rFonts w:cstheme="minorHAnsi"/>
        </w:rPr>
        <w:t xml:space="preserve">Discovered that Kanyakumari District post office savings programs are crucial for comfort and safety. </w:t>
      </w:r>
      <w:r w:rsidR="00072D5B">
        <w:rPr>
          <w:rFonts w:cstheme="minorHAnsi"/>
        </w:rPr>
        <w:t>Additionally, they discovered that customer feedback is significant for Post Office offerings.</w:t>
      </w:r>
    </w:p>
    <w:p w:rsidR="00F11274" w:rsidRPr="00BC458F" w:rsidRDefault="00F11274" w:rsidP="00F11274">
      <w:pPr>
        <w:spacing w:after="0"/>
        <w:jc w:val="both"/>
        <w:rPr>
          <w:rFonts w:cstheme="minorHAnsi"/>
        </w:rPr>
      </w:pPr>
    </w:p>
    <w:p w:rsidR="00F11274" w:rsidRPr="00BC458F" w:rsidRDefault="00F11274" w:rsidP="00F11274">
      <w:pPr>
        <w:spacing w:after="0"/>
        <w:jc w:val="both"/>
        <w:rPr>
          <w:rFonts w:cstheme="minorHAnsi"/>
        </w:rPr>
      </w:pPr>
      <w:r w:rsidRPr="00BC458F">
        <w:rPr>
          <w:rFonts w:cstheme="minorHAnsi"/>
          <w:b/>
        </w:rPr>
        <w:t xml:space="preserve">Devidas B. Bharati </w:t>
      </w:r>
      <w:r w:rsidR="00C45D5C" w:rsidRPr="00C45D5C">
        <w:rPr>
          <w:rFonts w:cstheme="minorHAnsi"/>
          <w:b/>
        </w:rPr>
        <w:t xml:space="preserve">et. al. </w:t>
      </w:r>
      <w:r w:rsidRPr="00BC458F">
        <w:rPr>
          <w:rFonts w:cstheme="minorHAnsi"/>
          <w:b/>
        </w:rPr>
        <w:t>(2003)</w:t>
      </w:r>
      <w:r w:rsidRPr="00BC458F">
        <w:rPr>
          <w:rFonts w:cstheme="minorHAnsi"/>
        </w:rPr>
        <w:t> </w:t>
      </w:r>
      <w:r w:rsidR="00C45D5C">
        <w:rPr>
          <w:rFonts w:cstheme="minorHAnsi"/>
        </w:rPr>
        <w:t>Their research on middle-class savings systems in Pune</w:t>
      </w:r>
      <w:r w:rsidR="00EA74E8">
        <w:rPr>
          <w:rFonts w:cstheme="minorHAnsi"/>
        </w:rPr>
        <w:t xml:space="preserve">, </w:t>
      </w:r>
      <w:r w:rsidR="00C45D5C">
        <w:rPr>
          <w:rFonts w:cstheme="minorHAnsi"/>
        </w:rPr>
        <w:t xml:space="preserve">found that middle-class Pune residents save a lot yet </w:t>
      </w:r>
      <w:r w:rsidR="00BB4B64">
        <w:rPr>
          <w:rFonts w:cstheme="minorHAnsi"/>
        </w:rPr>
        <w:t>another half population in the rural areas had not thought of saving.</w:t>
      </w:r>
    </w:p>
    <w:p w:rsidR="00F11274" w:rsidRPr="00BC458F" w:rsidRDefault="00F11274" w:rsidP="00F11274">
      <w:pPr>
        <w:spacing w:after="0"/>
        <w:jc w:val="both"/>
        <w:rPr>
          <w:rFonts w:cstheme="minorHAnsi"/>
        </w:rPr>
      </w:pPr>
    </w:p>
    <w:p w:rsidR="00F11274" w:rsidRPr="00BC458F" w:rsidRDefault="00F11274" w:rsidP="00F11274">
      <w:pPr>
        <w:spacing w:after="0"/>
        <w:jc w:val="both"/>
        <w:rPr>
          <w:rFonts w:cstheme="minorHAnsi"/>
        </w:rPr>
      </w:pPr>
      <w:r w:rsidRPr="00BC458F">
        <w:rPr>
          <w:rFonts w:cstheme="minorHAnsi"/>
          <w:b/>
        </w:rPr>
        <w:t>B. Saranya </w:t>
      </w:r>
      <w:bookmarkStart w:id="0" w:name="_Hlk513444618"/>
      <w:r w:rsidR="00C45D5C" w:rsidRPr="00C45D5C">
        <w:rPr>
          <w:rFonts w:cstheme="minorHAnsi"/>
          <w:b/>
        </w:rPr>
        <w:t xml:space="preserve">et. al. </w:t>
      </w:r>
      <w:r w:rsidRPr="00BC458F">
        <w:rPr>
          <w:rFonts w:cstheme="minorHAnsi"/>
          <w:b/>
        </w:rPr>
        <w:t>(2014)</w:t>
      </w:r>
      <w:r w:rsidRPr="00BC458F">
        <w:rPr>
          <w:rFonts w:cstheme="minorHAnsi"/>
        </w:rPr>
        <w:t> </w:t>
      </w:r>
      <w:bookmarkEnd w:id="0"/>
      <w:r w:rsidR="00C45D5C">
        <w:rPr>
          <w:rFonts w:cstheme="minorHAnsi"/>
        </w:rPr>
        <w:t xml:space="preserve">examined investor behavior in Post Office savings plans and found that various age groups chose different investments. Age can affect investors' goals. </w:t>
      </w:r>
      <w:r w:rsidR="00072D5B">
        <w:rPr>
          <w:rFonts w:cstheme="minorHAnsi"/>
        </w:rPr>
        <w:t>Bank savings, for example, may appeal to investors over the age of 50 because of their perceived safety.</w:t>
      </w:r>
    </w:p>
    <w:p w:rsidR="00F11274" w:rsidRPr="00BC458F" w:rsidRDefault="00F11274" w:rsidP="00F11274">
      <w:pPr>
        <w:spacing w:after="0"/>
        <w:jc w:val="both"/>
        <w:rPr>
          <w:rFonts w:cstheme="minorHAnsi"/>
        </w:rPr>
      </w:pPr>
    </w:p>
    <w:p w:rsidR="00F11274" w:rsidRPr="00BC458F" w:rsidRDefault="00F11274" w:rsidP="00F11274">
      <w:pPr>
        <w:spacing w:after="0"/>
        <w:jc w:val="both"/>
        <w:rPr>
          <w:rFonts w:cstheme="minorHAnsi"/>
        </w:rPr>
      </w:pPr>
      <w:r w:rsidRPr="00C45D5C">
        <w:rPr>
          <w:rFonts w:cstheme="minorHAnsi"/>
          <w:b/>
          <w:lang w:val="de-DE"/>
        </w:rPr>
        <w:lastRenderedPageBreak/>
        <w:t xml:space="preserve">C. S. Tembhurnikar </w:t>
      </w:r>
      <w:r w:rsidR="00C45D5C" w:rsidRPr="00C45D5C">
        <w:rPr>
          <w:rFonts w:cstheme="minorHAnsi"/>
          <w:b/>
          <w:lang w:val="de-DE"/>
        </w:rPr>
        <w:t xml:space="preserve">et. al. </w:t>
      </w:r>
      <w:r w:rsidRPr="00BC458F">
        <w:rPr>
          <w:rFonts w:cstheme="minorHAnsi"/>
          <w:b/>
        </w:rPr>
        <w:t>(1988)</w:t>
      </w:r>
      <w:r w:rsidR="00072D5B">
        <w:rPr>
          <w:rFonts w:cstheme="minorHAnsi"/>
        </w:rPr>
        <w:t xml:space="preserve">examined the past and future of India's postal savings system. </w:t>
      </w:r>
      <w:r w:rsidR="00C45D5C">
        <w:rPr>
          <w:rFonts w:cstheme="minorHAnsi"/>
        </w:rPr>
        <w:t xml:space="preserve">The research stressed the Post Office Savings Bank's significance in development planning through savings mobilization. </w:t>
      </w:r>
      <w:r w:rsidR="00BB4B64">
        <w:rPr>
          <w:rFonts w:cstheme="minorHAnsi"/>
        </w:rPr>
        <w:t>In order for the Savings Bank to run well and everyone to be satisfied, the Post Office needs complete independence.</w:t>
      </w:r>
    </w:p>
    <w:p w:rsidR="00F11274" w:rsidRPr="00BC458F" w:rsidRDefault="00F11274" w:rsidP="00F11274">
      <w:pPr>
        <w:spacing w:after="0"/>
        <w:jc w:val="both"/>
        <w:rPr>
          <w:rFonts w:cstheme="minorHAnsi"/>
        </w:rPr>
      </w:pPr>
    </w:p>
    <w:p w:rsidR="00F11274" w:rsidRPr="00BC458F" w:rsidRDefault="00F11274" w:rsidP="00F11274">
      <w:pPr>
        <w:spacing w:after="0"/>
        <w:jc w:val="both"/>
        <w:rPr>
          <w:rFonts w:cstheme="minorHAnsi"/>
        </w:rPr>
      </w:pPr>
      <w:r w:rsidRPr="00BC458F">
        <w:rPr>
          <w:rFonts w:cstheme="minorHAnsi"/>
          <w:b/>
        </w:rPr>
        <w:t xml:space="preserve">C. Shanbagavalli </w:t>
      </w:r>
      <w:r w:rsidR="00C45D5C" w:rsidRPr="00C45D5C">
        <w:rPr>
          <w:rFonts w:cstheme="minorHAnsi"/>
          <w:b/>
        </w:rPr>
        <w:t xml:space="preserve">et. al. </w:t>
      </w:r>
      <w:r w:rsidRPr="00BC458F">
        <w:rPr>
          <w:rFonts w:cstheme="minorHAnsi"/>
          <w:b/>
        </w:rPr>
        <w:t>(2002)</w:t>
      </w:r>
      <w:r w:rsidR="00C45D5C">
        <w:rPr>
          <w:rFonts w:cstheme="minorHAnsi"/>
        </w:rPr>
        <w:t xml:space="preserve">negotiated savings bonds for Salem District Post Office. The Postal Service should implement the better plan, according to studies. </w:t>
      </w:r>
      <w:r w:rsidR="00FD2D50">
        <w:rPr>
          <w:rFonts w:cstheme="minorHAnsi"/>
        </w:rPr>
        <w:t>Most depositors want short-term plans. Post Office should offer minimum-maturity savings products.</w:t>
      </w:r>
    </w:p>
    <w:p w:rsidR="00F11274" w:rsidRPr="00BC458F" w:rsidRDefault="00F11274" w:rsidP="00F11274">
      <w:pPr>
        <w:spacing w:after="0"/>
        <w:jc w:val="both"/>
        <w:rPr>
          <w:rFonts w:cstheme="minorHAnsi"/>
        </w:rPr>
      </w:pPr>
    </w:p>
    <w:p w:rsidR="00F11274" w:rsidRPr="00BC458F" w:rsidRDefault="00F11274" w:rsidP="00F11274">
      <w:pPr>
        <w:spacing w:after="0"/>
        <w:jc w:val="both"/>
        <w:rPr>
          <w:rFonts w:cstheme="minorHAnsi"/>
        </w:rPr>
      </w:pPr>
      <w:r w:rsidRPr="00BC458F">
        <w:rPr>
          <w:rFonts w:cstheme="minorHAnsi"/>
          <w:b/>
        </w:rPr>
        <w:t>Prof. Ujwala Bairagi </w:t>
      </w:r>
      <w:r w:rsidR="00C45D5C" w:rsidRPr="00C45D5C">
        <w:rPr>
          <w:rFonts w:cstheme="minorHAnsi"/>
          <w:b/>
        </w:rPr>
        <w:t xml:space="preserve">et. al. </w:t>
      </w:r>
      <w:r w:rsidRPr="00BC458F">
        <w:rPr>
          <w:rFonts w:cstheme="minorHAnsi"/>
          <w:b/>
        </w:rPr>
        <w:t>(NA)</w:t>
      </w:r>
      <w:r w:rsidRPr="00BC458F">
        <w:rPr>
          <w:rFonts w:cstheme="minorHAnsi"/>
        </w:rPr>
        <w:t> </w:t>
      </w:r>
      <w:r w:rsidR="00FD2D50">
        <w:rPr>
          <w:rFonts w:cstheme="minorHAnsi"/>
        </w:rPr>
        <w:t>analyzed a Pune-based family saving and investment preference survey. They discovered a boom in middle-class families, doubling income and working women. Women investors should be attracted by offering accurate information about investment opportunities.</w:t>
      </w:r>
    </w:p>
    <w:p w:rsidR="00F11274" w:rsidRPr="00BC458F" w:rsidRDefault="00F11274" w:rsidP="00F11274">
      <w:pPr>
        <w:spacing w:after="0"/>
        <w:jc w:val="both"/>
        <w:rPr>
          <w:rFonts w:cstheme="minorHAnsi"/>
          <w:b/>
        </w:rPr>
      </w:pPr>
    </w:p>
    <w:p w:rsidR="00F11274" w:rsidRDefault="00F11274" w:rsidP="00F11274">
      <w:pPr>
        <w:spacing w:after="0"/>
        <w:jc w:val="both"/>
        <w:rPr>
          <w:rFonts w:cstheme="minorHAnsi"/>
        </w:rPr>
      </w:pPr>
      <w:r w:rsidRPr="00BC458F">
        <w:rPr>
          <w:rFonts w:cstheme="minorHAnsi"/>
          <w:b/>
        </w:rPr>
        <w:t>K. Sethilkumar</w:t>
      </w:r>
      <w:r w:rsidR="00C45D5C" w:rsidRPr="00C45D5C">
        <w:rPr>
          <w:rFonts w:cstheme="minorHAnsi"/>
          <w:b/>
        </w:rPr>
        <w:t xml:space="preserve">et. al. </w:t>
      </w:r>
      <w:r w:rsidRPr="00BC458F">
        <w:rPr>
          <w:rFonts w:cstheme="minorHAnsi"/>
          <w:b/>
        </w:rPr>
        <w:t>(2012)</w:t>
      </w:r>
      <w:r w:rsidRPr="00BC458F">
        <w:rPr>
          <w:rFonts w:cstheme="minorHAnsi"/>
        </w:rPr>
        <w:t> </w:t>
      </w:r>
      <w:r w:rsidR="00072D5B">
        <w:rPr>
          <w:rFonts w:cstheme="minorHAnsi"/>
        </w:rPr>
        <w:t xml:space="preserve">investigated the views of rural investors on postal investments. Investors prioritize safety and high returns, </w:t>
      </w:r>
      <w:r w:rsidR="00C45D5C">
        <w:rPr>
          <w:rFonts w:cstheme="minorHAnsi"/>
        </w:rPr>
        <w:t>per their claim. High yields and security attract Post Office Time Deposit investors.</w:t>
      </w:r>
    </w:p>
    <w:p w:rsidR="00F11274" w:rsidRPr="00BC458F" w:rsidRDefault="00F11274" w:rsidP="00F11274">
      <w:pPr>
        <w:spacing w:after="0"/>
        <w:jc w:val="both"/>
        <w:rPr>
          <w:rFonts w:cstheme="minorHAnsi"/>
        </w:rPr>
      </w:pPr>
    </w:p>
    <w:p w:rsidR="00F11274" w:rsidRPr="00BC458F" w:rsidRDefault="00F11274" w:rsidP="00F11274">
      <w:pPr>
        <w:spacing w:after="0"/>
        <w:jc w:val="both"/>
        <w:rPr>
          <w:rFonts w:cstheme="minorHAnsi"/>
        </w:rPr>
      </w:pPr>
      <w:r w:rsidRPr="00BC458F">
        <w:rPr>
          <w:rFonts w:cstheme="minorHAnsi"/>
          <w:b/>
          <w:sz w:val="24"/>
        </w:rPr>
        <w:t>OBJECTIVES OF THE STUDY</w:t>
      </w:r>
    </w:p>
    <w:p w:rsidR="00F11274" w:rsidRPr="00BC458F" w:rsidRDefault="00BB4B64" w:rsidP="00F11274">
      <w:pPr>
        <w:spacing w:after="0"/>
        <w:jc w:val="both"/>
        <w:rPr>
          <w:rFonts w:cstheme="minorHAnsi"/>
        </w:rPr>
      </w:pPr>
      <w:r w:rsidRPr="00BB4B64">
        <w:rPr>
          <w:rFonts w:cstheme="minorHAnsi"/>
        </w:rPr>
        <w:t xml:space="preserve">The main aim of this particular empirical study is to undertake </w:t>
      </w:r>
      <w:r w:rsidR="00EA74E8">
        <w:rPr>
          <w:rFonts w:cstheme="minorHAnsi"/>
        </w:rPr>
        <w:t xml:space="preserve">recent trends which are happening in the saving account schemes of post office located in </w:t>
      </w:r>
      <w:r w:rsidRPr="00BB4B64">
        <w:rPr>
          <w:rFonts w:cstheme="minorHAnsi"/>
        </w:rPr>
        <w:t>Belagavi District. In addition to these broad goals, there are more detailed targets, such as:</w:t>
      </w:r>
    </w:p>
    <w:p w:rsidR="00F11274" w:rsidRPr="00F11274" w:rsidRDefault="00072D5B" w:rsidP="00F11274">
      <w:pPr>
        <w:pStyle w:val="ListParagraph"/>
        <w:numPr>
          <w:ilvl w:val="0"/>
          <w:numId w:val="46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In order to gauge how well-informed investors are about the various investment opportunities available at post offices.</w:t>
      </w:r>
    </w:p>
    <w:p w:rsidR="00F11274" w:rsidRDefault="00F11274" w:rsidP="00F11274">
      <w:pPr>
        <w:pStyle w:val="ListParagraph"/>
        <w:numPr>
          <w:ilvl w:val="0"/>
          <w:numId w:val="46"/>
        </w:numPr>
        <w:spacing w:after="0"/>
        <w:jc w:val="both"/>
        <w:rPr>
          <w:rFonts w:cstheme="minorHAnsi"/>
        </w:rPr>
      </w:pPr>
      <w:r w:rsidRPr="00F11274">
        <w:rPr>
          <w:rFonts w:cstheme="minorHAnsi"/>
        </w:rPr>
        <w:t>To analyze the pros and cons of investors in post office.</w:t>
      </w:r>
    </w:p>
    <w:p w:rsidR="00F11274" w:rsidRPr="00F11274" w:rsidRDefault="00F11274" w:rsidP="00F11274">
      <w:pPr>
        <w:pStyle w:val="ListParagraph"/>
        <w:spacing w:after="0"/>
        <w:ind w:left="1080"/>
        <w:jc w:val="both"/>
        <w:rPr>
          <w:rFonts w:cstheme="minorHAnsi"/>
        </w:rPr>
      </w:pPr>
    </w:p>
    <w:p w:rsidR="00F11274" w:rsidRPr="00BC458F" w:rsidRDefault="00F11274" w:rsidP="00F11274">
      <w:pPr>
        <w:spacing w:after="0"/>
        <w:jc w:val="both"/>
        <w:rPr>
          <w:rFonts w:cstheme="minorHAnsi"/>
        </w:rPr>
      </w:pPr>
      <w:r w:rsidRPr="00BC458F">
        <w:rPr>
          <w:rFonts w:cstheme="minorHAnsi"/>
          <w:b/>
          <w:sz w:val="24"/>
        </w:rPr>
        <w:t>METHODOLOGY</w:t>
      </w:r>
    </w:p>
    <w:p w:rsidR="00F11274" w:rsidRPr="00F11274" w:rsidRDefault="00FD2D50" w:rsidP="00F11274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For the Post Office Savings study to be possible and useful, the researcher focused </w:t>
      </w:r>
      <w:r w:rsidR="00EA74E8">
        <w:rPr>
          <w:rFonts w:cstheme="minorHAnsi"/>
        </w:rPr>
        <w:t xml:space="preserve">on </w:t>
      </w:r>
      <w:r>
        <w:rPr>
          <w:rFonts w:cstheme="minorHAnsi"/>
        </w:rPr>
        <w:t>approaches and instruments.</w:t>
      </w:r>
    </w:p>
    <w:p w:rsidR="00F11274" w:rsidRPr="00BC458F" w:rsidRDefault="00372BC1" w:rsidP="00F11274">
      <w:pPr>
        <w:spacing w:after="0"/>
        <w:jc w:val="both"/>
        <w:rPr>
          <w:rFonts w:cstheme="minorHAnsi"/>
        </w:rPr>
      </w:pPr>
      <w:r>
        <w:rPr>
          <w:rFonts w:cstheme="minorHAnsi"/>
          <w:b/>
        </w:rPr>
        <w:t>i</w:t>
      </w:r>
      <w:r w:rsidR="00F11274" w:rsidRPr="00BC458F">
        <w:rPr>
          <w:rFonts w:cstheme="minorHAnsi"/>
          <w:b/>
        </w:rPr>
        <w:t>)</w:t>
      </w:r>
      <w:r w:rsidR="00F11274" w:rsidRPr="00BC458F">
        <w:rPr>
          <w:rFonts w:cstheme="minorHAnsi"/>
          <w:b/>
          <w:sz w:val="24"/>
        </w:rPr>
        <w:t>Scope of Study</w:t>
      </w:r>
    </w:p>
    <w:p w:rsidR="00F11274" w:rsidRPr="00BC458F" w:rsidRDefault="00FD2D50" w:rsidP="00F11274">
      <w:pPr>
        <w:spacing w:after="0"/>
        <w:jc w:val="both"/>
        <w:rPr>
          <w:rFonts w:cstheme="minorHAnsi"/>
        </w:rPr>
      </w:pPr>
      <w:r>
        <w:rPr>
          <w:rFonts w:cstheme="minorHAnsi"/>
        </w:rPr>
        <w:t>Present study covers Belagavi district.</w:t>
      </w:r>
    </w:p>
    <w:p w:rsidR="00F11274" w:rsidRPr="00BC458F" w:rsidRDefault="00F11274" w:rsidP="00F11274">
      <w:pPr>
        <w:spacing w:after="0"/>
        <w:jc w:val="both"/>
        <w:rPr>
          <w:rFonts w:cstheme="minorHAnsi"/>
          <w:b/>
          <w:sz w:val="24"/>
        </w:rPr>
      </w:pPr>
      <w:r w:rsidRPr="00BC458F">
        <w:rPr>
          <w:rFonts w:cstheme="minorHAnsi"/>
          <w:b/>
        </w:rPr>
        <w:t>ii)</w:t>
      </w:r>
      <w:r>
        <w:rPr>
          <w:rFonts w:cstheme="minorHAnsi"/>
          <w:b/>
          <w:sz w:val="24"/>
        </w:rPr>
        <w:t>Sources of Data</w:t>
      </w:r>
    </w:p>
    <w:p w:rsidR="00F11274" w:rsidRDefault="00C45D5C" w:rsidP="00F11274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The study used a standardized questionnaire to collect primary data from 188 families in various income brackets, including employees, housewives, and businessmen. </w:t>
      </w:r>
      <w:r w:rsidR="00EA74E8">
        <w:rPr>
          <w:rFonts w:cstheme="minorHAnsi"/>
        </w:rPr>
        <w:t>The data came from a variety of secondary sources, including National and the Directorate of Small Savings.</w:t>
      </w:r>
    </w:p>
    <w:p w:rsidR="00F11274" w:rsidRDefault="00F11274" w:rsidP="00F11274">
      <w:pPr>
        <w:spacing w:after="0"/>
        <w:jc w:val="both"/>
        <w:rPr>
          <w:rFonts w:cstheme="minorHAnsi"/>
        </w:rPr>
      </w:pPr>
    </w:p>
    <w:p w:rsidR="00F11274" w:rsidRDefault="00F11274" w:rsidP="00F11274">
      <w:pPr>
        <w:spacing w:after="0"/>
        <w:jc w:val="both"/>
        <w:rPr>
          <w:rFonts w:cstheme="minorHAnsi"/>
          <w:b/>
          <w:sz w:val="24"/>
        </w:rPr>
      </w:pPr>
      <w:r w:rsidRPr="00BC458F">
        <w:rPr>
          <w:rFonts w:cstheme="minorHAnsi"/>
          <w:b/>
          <w:sz w:val="24"/>
        </w:rPr>
        <w:t>RESULTS AND DISCUSSIONS</w:t>
      </w:r>
    </w:p>
    <w:p w:rsidR="00F11274" w:rsidRDefault="00BB4B64" w:rsidP="00F11274">
      <w:pPr>
        <w:spacing w:after="0"/>
        <w:jc w:val="both"/>
        <w:rPr>
          <w:rFonts w:cstheme="minorHAnsi"/>
        </w:rPr>
      </w:pPr>
      <w:r>
        <w:rPr>
          <w:rFonts w:cstheme="minorHAnsi"/>
        </w:rPr>
        <w:t>Results and interpretations derived from household respondents' structured questionnaires are as follows:</w:t>
      </w:r>
    </w:p>
    <w:p w:rsidR="00854B19" w:rsidRPr="00854B19" w:rsidRDefault="00854B19" w:rsidP="00C60E81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</w:p>
    <w:p w:rsidR="00854B19" w:rsidRDefault="00854B19" w:rsidP="00854B19">
      <w:pPr>
        <w:pStyle w:val="NormalWeb"/>
        <w:spacing w:before="0" w:beforeAutospacing="0" w:after="0" w:afterAutospacing="0" w:line="276" w:lineRule="auto"/>
        <w:ind w:left="54"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  <w:r w:rsidRPr="00854B19">
        <w:rPr>
          <w:rFonts w:asciiTheme="minorHAnsi" w:eastAsiaTheme="minorHAnsi" w:hAnsiTheme="minorHAnsi" w:cstheme="minorHAnsi"/>
          <w:b/>
          <w:sz w:val="22"/>
          <w:szCs w:val="22"/>
        </w:rPr>
        <w:t>Age level of respondents:</w:t>
      </w:r>
    </w:p>
    <w:p w:rsidR="00F90009" w:rsidRDefault="00FD2D50" w:rsidP="00F90009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According to Table 1, 69% of respondents are under 15 to 30 years old, 21% are 31–45 years old, 7% are 46–60 years old, and 3% are over 60. </w:t>
      </w:r>
      <w:r w:rsidR="00072D5B">
        <w:rPr>
          <w:rFonts w:cstheme="minorHAnsi"/>
        </w:rPr>
        <w:t>Respondents under the age of 1530 make up the bulk of the household.</w:t>
      </w:r>
    </w:p>
    <w:p w:rsidR="00854B19" w:rsidRDefault="00854B19" w:rsidP="00F90009">
      <w:pPr>
        <w:spacing w:after="0" w:line="240" w:lineRule="auto"/>
        <w:jc w:val="both"/>
        <w:rPr>
          <w:rFonts w:cstheme="minorHAnsi"/>
          <w:b/>
        </w:rPr>
      </w:pPr>
      <w:r w:rsidRPr="00C60E81">
        <w:rPr>
          <w:rFonts w:cstheme="minorHAnsi"/>
          <w:b/>
        </w:rPr>
        <w:lastRenderedPageBreak/>
        <w:t>Table No.1 </w:t>
      </w:r>
      <w:r w:rsidR="00BB4B64">
        <w:rPr>
          <w:rFonts w:cstheme="minorHAnsi"/>
          <w:b/>
        </w:rPr>
        <w:t>Age group</w:t>
      </w:r>
    </w:p>
    <w:p w:rsidR="00FD2D50" w:rsidRPr="00C60E81" w:rsidRDefault="00FD2D50" w:rsidP="00F90009">
      <w:pPr>
        <w:spacing w:after="0" w:line="240" w:lineRule="auto"/>
        <w:jc w:val="both"/>
        <w:rPr>
          <w:rFonts w:ascii="Verdana" w:eastAsia="Times New Roman" w:hAnsi="Verdana" w:cs="Times New Roman"/>
          <w:b/>
          <w:color w:val="000000"/>
          <w:sz w:val="24"/>
          <w:szCs w:val="24"/>
          <w:lang w:eastAsia="en-IN"/>
        </w:rPr>
      </w:pPr>
    </w:p>
    <w:p w:rsidR="00FD2D50" w:rsidRDefault="00FD2D50" w:rsidP="00854B19">
      <w:pPr>
        <w:spacing w:after="0"/>
        <w:jc w:val="both"/>
        <w:rPr>
          <w:rFonts w:cstheme="minorHAnsi"/>
        </w:rPr>
      </w:pPr>
      <w:r w:rsidRPr="00FD2D50">
        <w:rPr>
          <w:rFonts w:cstheme="minorHAnsi"/>
          <w:noProof/>
          <w:lang w:val="en-IN" w:eastAsia="en-IN"/>
        </w:rPr>
        <w:drawing>
          <wp:inline distT="0" distB="0" distL="0" distR="0">
            <wp:extent cx="5732145" cy="1289050"/>
            <wp:effectExtent l="0" t="0" r="0" b="0"/>
            <wp:docPr id="97327539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327539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4B19" w:rsidRDefault="00854B19" w:rsidP="00854B19">
      <w:pPr>
        <w:spacing w:after="0"/>
        <w:jc w:val="both"/>
        <w:rPr>
          <w:rFonts w:cstheme="minorHAnsi"/>
        </w:rPr>
      </w:pPr>
      <w:r w:rsidRPr="00854B19">
        <w:rPr>
          <w:rFonts w:cstheme="minorHAnsi"/>
        </w:rPr>
        <w:t>Source: Field Survey</w:t>
      </w:r>
    </w:p>
    <w:p w:rsidR="00854B19" w:rsidRDefault="00854B19" w:rsidP="00854B19">
      <w:pPr>
        <w:spacing w:after="0"/>
        <w:jc w:val="both"/>
        <w:rPr>
          <w:rFonts w:cstheme="minorHAnsi"/>
        </w:rPr>
      </w:pPr>
    </w:p>
    <w:p w:rsidR="00F11274" w:rsidRPr="00F90009" w:rsidRDefault="00854B19" w:rsidP="00F90009">
      <w:pPr>
        <w:pStyle w:val="NormalWeb"/>
        <w:spacing w:before="0" w:beforeAutospacing="0" w:after="0" w:afterAutospacing="0" w:line="276" w:lineRule="auto"/>
        <w:ind w:left="54"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  <w:r w:rsidRPr="00854B19">
        <w:rPr>
          <w:rFonts w:asciiTheme="minorHAnsi" w:eastAsiaTheme="minorHAnsi" w:hAnsiTheme="minorHAnsi" w:cstheme="minorHAnsi"/>
          <w:b/>
          <w:noProof/>
          <w:sz w:val="22"/>
          <w:szCs w:val="22"/>
          <w:lang w:val="en-IN" w:eastAsia="en-IN"/>
        </w:rPr>
        <w:drawing>
          <wp:inline distT="0" distB="0" distL="0" distR="0">
            <wp:extent cx="5757862" cy="2062480"/>
            <wp:effectExtent l="0" t="0" r="0" b="0"/>
            <wp:docPr id="6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093F53" w:rsidRDefault="00F63B9A" w:rsidP="00093F53">
      <w:pPr>
        <w:pStyle w:val="NormalWeb"/>
        <w:spacing w:before="0" w:beforeAutospacing="0" w:after="0" w:afterAutospacing="0"/>
        <w:rPr>
          <w:rFonts w:cstheme="minorHAnsi"/>
          <w:lang w:val="en-IN" w:eastAsia="en-IN"/>
        </w:rPr>
      </w:pPr>
      <w:r w:rsidRPr="00F63B9A">
        <w:rPr>
          <w:rFonts w:asciiTheme="minorHAnsi" w:eastAsiaTheme="minorHAnsi" w:hAnsiTheme="minorHAnsi" w:cstheme="minorHAnsi"/>
          <w:b/>
          <w:sz w:val="22"/>
          <w:szCs w:val="22"/>
        </w:rPr>
        <w:t>Gender group of respondents</w:t>
      </w:r>
      <w:r w:rsidRPr="00742406">
        <w:rPr>
          <w:rFonts w:cstheme="minorHAnsi"/>
          <w:lang w:val="en-IN" w:eastAsia="en-IN"/>
        </w:rPr>
        <w:t>:</w:t>
      </w:r>
    </w:p>
    <w:p w:rsidR="00F90009" w:rsidRDefault="00072D5B" w:rsidP="00093F53">
      <w:pPr>
        <w:spacing w:after="0"/>
        <w:jc w:val="both"/>
        <w:rPr>
          <w:rFonts w:cstheme="minorHAnsi"/>
        </w:rPr>
      </w:pPr>
      <w:r>
        <w:rPr>
          <w:rFonts w:cstheme="minorHAnsi"/>
        </w:rPr>
        <w:t>According to Table 2, 61% of the participants are men and 39% are female.</w:t>
      </w:r>
    </w:p>
    <w:p w:rsidR="00E07EB8" w:rsidRPr="00093F53" w:rsidRDefault="00E07EB8" w:rsidP="00093F53">
      <w:pPr>
        <w:spacing w:after="0"/>
        <w:jc w:val="both"/>
        <w:rPr>
          <w:rFonts w:cstheme="minorHAnsi"/>
        </w:rPr>
      </w:pPr>
    </w:p>
    <w:p w:rsidR="00F63B9A" w:rsidRPr="00C60E81" w:rsidRDefault="00F63B9A" w:rsidP="00F63B9A">
      <w:pPr>
        <w:spacing w:after="0"/>
        <w:jc w:val="both"/>
        <w:rPr>
          <w:rFonts w:cstheme="minorHAnsi"/>
          <w:b/>
        </w:rPr>
      </w:pPr>
      <w:r w:rsidRPr="00C60E81">
        <w:rPr>
          <w:rFonts w:cstheme="minorHAnsi"/>
          <w:b/>
        </w:rPr>
        <w:t>Table No.2 </w:t>
      </w:r>
      <w:r w:rsidR="00FD2D50">
        <w:rPr>
          <w:rFonts w:cstheme="minorHAnsi"/>
          <w:b/>
        </w:rPr>
        <w:t>Analysis of Respondents by Gender</w:t>
      </w:r>
    </w:p>
    <w:p w:rsidR="00EA74E8" w:rsidRDefault="00EA74E8" w:rsidP="00F63B9A">
      <w:pPr>
        <w:pStyle w:val="NormalWeb"/>
        <w:rPr>
          <w:rFonts w:cstheme="minorHAnsi"/>
          <w:lang w:val="en-IN" w:eastAsia="en-IN"/>
        </w:rPr>
      </w:pPr>
      <w:r w:rsidRPr="00EA74E8">
        <w:rPr>
          <w:rFonts w:cstheme="minorHAnsi"/>
          <w:noProof/>
          <w:lang w:val="en-IN" w:eastAsia="en-IN"/>
        </w:rPr>
        <w:drawing>
          <wp:inline distT="0" distB="0" distL="0" distR="0">
            <wp:extent cx="5732145" cy="898525"/>
            <wp:effectExtent l="0" t="0" r="0" b="0"/>
            <wp:docPr id="554316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43168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898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3B9A" w:rsidRDefault="00F63B9A" w:rsidP="00F63B9A">
      <w:pPr>
        <w:pStyle w:val="NormalWeb"/>
        <w:rPr>
          <w:rFonts w:cstheme="minorHAnsi"/>
        </w:rPr>
      </w:pPr>
      <w:r w:rsidRPr="00742406">
        <w:rPr>
          <w:rFonts w:cstheme="minorHAnsi"/>
          <w:lang w:val="en-IN" w:eastAsia="en-IN"/>
        </w:rPr>
        <w:t>Source: Field Survey</w:t>
      </w:r>
    </w:p>
    <w:p w:rsidR="00F90009" w:rsidRPr="00F90009" w:rsidRDefault="00093F53" w:rsidP="00F11274">
      <w:pPr>
        <w:spacing w:after="0"/>
        <w:jc w:val="both"/>
        <w:rPr>
          <w:rFonts w:cstheme="minorHAnsi"/>
        </w:rPr>
      </w:pPr>
      <w:r w:rsidRPr="00093F53">
        <w:rPr>
          <w:rFonts w:cstheme="minorHAnsi"/>
          <w:noProof/>
          <w:lang w:val="en-IN" w:eastAsia="en-IN"/>
        </w:rPr>
        <w:drawing>
          <wp:inline distT="0" distB="0" distL="0" distR="0">
            <wp:extent cx="5715635" cy="2099310"/>
            <wp:effectExtent l="0" t="0" r="0" b="0"/>
            <wp:docPr id="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1C2DAA" w:rsidRDefault="001C2DAA" w:rsidP="009600F1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/>
          <w:sz w:val="22"/>
          <w:szCs w:val="22"/>
        </w:rPr>
      </w:pPr>
    </w:p>
    <w:p w:rsidR="009600F1" w:rsidRDefault="009600F1" w:rsidP="009600F1">
      <w:pPr>
        <w:pStyle w:val="NormalWeb"/>
        <w:spacing w:before="0" w:beforeAutospacing="0" w:after="0" w:afterAutospacing="0"/>
        <w:rPr>
          <w:rFonts w:asciiTheme="minorHAnsi" w:eastAsiaTheme="minorHAnsi" w:hAnsiTheme="minorHAnsi" w:cstheme="minorHAnsi"/>
          <w:b/>
          <w:sz w:val="22"/>
          <w:szCs w:val="22"/>
        </w:rPr>
      </w:pPr>
      <w:r w:rsidRPr="009600F1">
        <w:rPr>
          <w:rFonts w:asciiTheme="minorHAnsi" w:eastAsiaTheme="minorHAnsi" w:hAnsiTheme="minorHAnsi" w:cstheme="minorHAnsi"/>
          <w:b/>
          <w:sz w:val="22"/>
          <w:szCs w:val="22"/>
        </w:rPr>
        <w:lastRenderedPageBreak/>
        <w:t>Place of Residence:</w:t>
      </w:r>
    </w:p>
    <w:p w:rsidR="00F90009" w:rsidRPr="00322C58" w:rsidRDefault="00BB4B64" w:rsidP="00322C58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Place of </w:t>
      </w:r>
      <w:r w:rsidR="001C2DAA">
        <w:rPr>
          <w:rFonts w:cstheme="minorHAnsi"/>
        </w:rPr>
        <w:t>residence:</w:t>
      </w:r>
      <w:r w:rsidR="00FD2D50">
        <w:rPr>
          <w:rFonts w:cstheme="minorHAnsi"/>
        </w:rPr>
        <w:t xml:space="preserve"> 62% live in rural areas, 16% in semi-urban areas, and 22% in metropolitan areas (Table No. 3).</w:t>
      </w:r>
    </w:p>
    <w:p w:rsidR="009600F1" w:rsidRPr="00C60E81" w:rsidRDefault="009600F1" w:rsidP="009600F1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  <w:r w:rsidRPr="00742406">
        <w:rPr>
          <w:rFonts w:cstheme="minorHAnsi"/>
          <w:lang w:val="en-IN" w:eastAsia="en-IN"/>
        </w:rPr>
        <w:t> </w:t>
      </w:r>
      <w:r w:rsidRPr="00C60E81">
        <w:rPr>
          <w:rFonts w:asciiTheme="minorHAnsi" w:eastAsiaTheme="minorHAnsi" w:hAnsiTheme="minorHAnsi" w:cstheme="minorHAnsi"/>
          <w:b/>
          <w:sz w:val="22"/>
          <w:szCs w:val="22"/>
        </w:rPr>
        <w:t>Table No.3 Place of Residence</w:t>
      </w:r>
    </w:p>
    <w:tbl>
      <w:tblPr>
        <w:tblW w:w="4785" w:type="pct"/>
        <w:jc w:val="center"/>
        <w:tblCellMar>
          <w:left w:w="0" w:type="dxa"/>
          <w:right w:w="0" w:type="dxa"/>
        </w:tblCellMar>
        <w:tblLook w:val="04A0"/>
      </w:tblPr>
      <w:tblGrid>
        <w:gridCol w:w="1587"/>
        <w:gridCol w:w="1861"/>
        <w:gridCol w:w="2394"/>
        <w:gridCol w:w="3004"/>
      </w:tblGrid>
      <w:tr w:rsidR="009600F1" w:rsidRPr="00C60E81" w:rsidTr="00E07EB8">
        <w:trPr>
          <w:trHeight w:val="158"/>
          <w:jc w:val="center"/>
        </w:trPr>
        <w:tc>
          <w:tcPr>
            <w:tcW w:w="8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0F1" w:rsidRPr="00C60E81" w:rsidRDefault="009600F1" w:rsidP="00C60E81">
            <w:pPr>
              <w:spacing w:after="0"/>
              <w:jc w:val="center"/>
              <w:rPr>
                <w:rFonts w:cstheme="minorHAnsi"/>
                <w:b/>
              </w:rPr>
            </w:pPr>
            <w:r w:rsidRPr="00C60E81">
              <w:rPr>
                <w:rFonts w:cstheme="minorHAnsi"/>
                <w:b/>
              </w:rPr>
              <w:t>Sl. No.</w:t>
            </w:r>
          </w:p>
        </w:tc>
        <w:tc>
          <w:tcPr>
            <w:tcW w:w="105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0F1" w:rsidRPr="00C60E81" w:rsidRDefault="009600F1" w:rsidP="00C60E81">
            <w:pPr>
              <w:spacing w:after="0"/>
              <w:jc w:val="center"/>
              <w:rPr>
                <w:rFonts w:cstheme="minorHAnsi"/>
                <w:b/>
              </w:rPr>
            </w:pPr>
            <w:r w:rsidRPr="00C60E81">
              <w:rPr>
                <w:rFonts w:cstheme="minorHAnsi"/>
                <w:b/>
              </w:rPr>
              <w:t>Place of Residence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0F1" w:rsidRPr="00C60E81" w:rsidRDefault="009600F1" w:rsidP="00C60E81">
            <w:pPr>
              <w:spacing w:after="0"/>
              <w:jc w:val="center"/>
              <w:rPr>
                <w:rFonts w:cstheme="minorHAnsi"/>
                <w:b/>
              </w:rPr>
            </w:pPr>
            <w:r w:rsidRPr="00C60E81">
              <w:rPr>
                <w:rFonts w:cstheme="minorHAnsi"/>
                <w:b/>
              </w:rPr>
              <w:t xml:space="preserve">No. </w:t>
            </w:r>
            <w:r w:rsidR="00C83DD8" w:rsidRPr="00C60E81">
              <w:rPr>
                <w:rFonts w:cstheme="minorHAnsi"/>
                <w:b/>
              </w:rPr>
              <w:t>of Respondents</w:t>
            </w:r>
          </w:p>
        </w:tc>
        <w:tc>
          <w:tcPr>
            <w:tcW w:w="16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0F1" w:rsidRPr="00C60E81" w:rsidRDefault="009600F1" w:rsidP="00C60E81">
            <w:pPr>
              <w:spacing w:after="0"/>
              <w:jc w:val="center"/>
              <w:rPr>
                <w:rFonts w:cstheme="minorHAnsi"/>
                <w:b/>
              </w:rPr>
            </w:pPr>
            <w:r w:rsidRPr="00C60E81">
              <w:rPr>
                <w:rFonts w:cstheme="minorHAnsi"/>
                <w:b/>
              </w:rPr>
              <w:t>Percentage of Respondents</w:t>
            </w:r>
          </w:p>
        </w:tc>
      </w:tr>
      <w:tr w:rsidR="009600F1" w:rsidRPr="00F63B9A" w:rsidTr="00EA1699">
        <w:trPr>
          <w:trHeight w:val="158"/>
          <w:jc w:val="center"/>
        </w:trPr>
        <w:tc>
          <w:tcPr>
            <w:tcW w:w="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0F1" w:rsidRPr="00F63B9A" w:rsidRDefault="009600F1" w:rsidP="00EA1699">
            <w:pPr>
              <w:spacing w:after="0"/>
              <w:jc w:val="center"/>
              <w:rPr>
                <w:rFonts w:cstheme="minorHAnsi"/>
              </w:rPr>
            </w:pPr>
            <w:r w:rsidRPr="00F63B9A">
              <w:rPr>
                <w:rFonts w:cstheme="minorHAnsi"/>
              </w:rPr>
              <w:t>1.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F1" w:rsidRPr="00F63B9A" w:rsidRDefault="009600F1" w:rsidP="00172042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Rural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0F1" w:rsidRPr="00F63B9A" w:rsidRDefault="009600F1" w:rsidP="00EA169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116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0F1" w:rsidRPr="00F63B9A" w:rsidRDefault="009600F1" w:rsidP="00EA169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322C58">
              <w:rPr>
                <w:rFonts w:cstheme="minorHAnsi"/>
              </w:rPr>
              <w:t>2</w:t>
            </w:r>
            <w:r>
              <w:rPr>
                <w:rFonts w:cstheme="minorHAnsi"/>
              </w:rPr>
              <w:t>%</w:t>
            </w:r>
          </w:p>
        </w:tc>
      </w:tr>
      <w:tr w:rsidR="009600F1" w:rsidRPr="00F63B9A" w:rsidTr="00EA1699">
        <w:trPr>
          <w:trHeight w:val="353"/>
          <w:jc w:val="center"/>
        </w:trPr>
        <w:tc>
          <w:tcPr>
            <w:tcW w:w="897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0F1" w:rsidRPr="00F63B9A" w:rsidRDefault="009600F1" w:rsidP="00EA1699">
            <w:pPr>
              <w:spacing w:after="0"/>
              <w:jc w:val="center"/>
              <w:rPr>
                <w:rFonts w:cstheme="minorHAnsi"/>
              </w:rPr>
            </w:pPr>
            <w:r w:rsidRPr="00F63B9A">
              <w:rPr>
                <w:rFonts w:cstheme="minorHAnsi"/>
              </w:rPr>
              <w:t>2.</w:t>
            </w:r>
          </w:p>
        </w:tc>
        <w:tc>
          <w:tcPr>
            <w:tcW w:w="105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F1" w:rsidRPr="00F63B9A" w:rsidRDefault="009600F1" w:rsidP="00172042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Semi urban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0F1" w:rsidRPr="00F63B9A" w:rsidRDefault="009600F1" w:rsidP="00EA169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0F1" w:rsidRPr="00F63B9A" w:rsidRDefault="00322C58" w:rsidP="00EA169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  <w:r w:rsidR="009600F1">
              <w:rPr>
                <w:rFonts w:cstheme="minorHAnsi"/>
              </w:rPr>
              <w:t>%</w:t>
            </w:r>
          </w:p>
        </w:tc>
      </w:tr>
      <w:tr w:rsidR="009600F1" w:rsidRPr="00F63B9A" w:rsidTr="00EA1699">
        <w:trPr>
          <w:trHeight w:val="258"/>
          <w:jc w:val="center"/>
        </w:trPr>
        <w:tc>
          <w:tcPr>
            <w:tcW w:w="89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0F1" w:rsidRPr="00F63B9A" w:rsidRDefault="009600F1" w:rsidP="00EA169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1052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F1" w:rsidRDefault="009600F1" w:rsidP="00172042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urban</w:t>
            </w:r>
          </w:p>
        </w:tc>
        <w:tc>
          <w:tcPr>
            <w:tcW w:w="135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0F1" w:rsidRDefault="009600F1" w:rsidP="00EA169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42</w:t>
            </w:r>
          </w:p>
        </w:tc>
        <w:tc>
          <w:tcPr>
            <w:tcW w:w="169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0F1" w:rsidRDefault="00322C58" w:rsidP="00EA169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22%</w:t>
            </w:r>
          </w:p>
        </w:tc>
      </w:tr>
      <w:tr w:rsidR="009600F1" w:rsidRPr="00F63B9A" w:rsidTr="00EA1699">
        <w:trPr>
          <w:trHeight w:val="158"/>
          <w:jc w:val="center"/>
        </w:trPr>
        <w:tc>
          <w:tcPr>
            <w:tcW w:w="8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F1" w:rsidRPr="00F63B9A" w:rsidRDefault="009600F1" w:rsidP="00322C58">
            <w:pPr>
              <w:spacing w:after="0" w:line="240" w:lineRule="auto"/>
              <w:jc w:val="both"/>
              <w:rPr>
                <w:rFonts w:cstheme="minorHAnsi"/>
              </w:rPr>
            </w:pPr>
          </w:p>
        </w:tc>
        <w:tc>
          <w:tcPr>
            <w:tcW w:w="10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600F1" w:rsidRPr="00F63B9A" w:rsidRDefault="009600F1" w:rsidP="00322C58">
            <w:pPr>
              <w:spacing w:after="0" w:line="240" w:lineRule="auto"/>
              <w:jc w:val="both"/>
              <w:rPr>
                <w:rFonts w:cstheme="minorHAnsi"/>
              </w:rPr>
            </w:pPr>
            <w:r w:rsidRPr="00F63B9A">
              <w:rPr>
                <w:rFonts w:cstheme="minorHAnsi"/>
              </w:rPr>
              <w:t>Total</w:t>
            </w: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0F1" w:rsidRPr="00F63B9A" w:rsidRDefault="009600F1" w:rsidP="00EA169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188</w:t>
            </w:r>
          </w:p>
        </w:tc>
        <w:tc>
          <w:tcPr>
            <w:tcW w:w="16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600F1" w:rsidRPr="00F63B9A" w:rsidRDefault="00322C58" w:rsidP="00EA169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100%</w:t>
            </w:r>
          </w:p>
        </w:tc>
      </w:tr>
    </w:tbl>
    <w:p w:rsidR="009600F1" w:rsidRPr="00742406" w:rsidRDefault="00322C58" w:rsidP="00F90009">
      <w:pPr>
        <w:pStyle w:val="NormalWeb"/>
        <w:rPr>
          <w:rFonts w:cstheme="minorHAnsi"/>
        </w:rPr>
      </w:pPr>
      <w:r w:rsidRPr="00742406">
        <w:rPr>
          <w:rFonts w:cstheme="minorHAnsi"/>
          <w:lang w:val="en-IN" w:eastAsia="en-IN"/>
        </w:rPr>
        <w:t>Source: Field Survey</w:t>
      </w:r>
    </w:p>
    <w:p w:rsidR="00DE5244" w:rsidRDefault="00322C58" w:rsidP="00DE5244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pacing w:val="-2"/>
          <w:sz w:val="20"/>
          <w:szCs w:val="20"/>
          <w:lang w:eastAsia="en-IN"/>
        </w:rPr>
      </w:pPr>
      <w:r w:rsidRPr="00322C58">
        <w:rPr>
          <w:rFonts w:asciiTheme="minorHAnsi" w:eastAsiaTheme="minorHAnsi" w:hAnsiTheme="minorHAnsi" w:cstheme="minorHAnsi"/>
          <w:b/>
          <w:noProof/>
          <w:szCs w:val="22"/>
          <w:lang w:val="en-IN" w:eastAsia="en-IN"/>
        </w:rPr>
        <w:drawing>
          <wp:inline distT="0" distB="0" distL="0" distR="0">
            <wp:extent cx="5716067" cy="2457907"/>
            <wp:effectExtent l="19050" t="0" r="17983" b="0"/>
            <wp:docPr id="8" name="Chart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322C58" w:rsidRPr="00DE5244" w:rsidRDefault="00322C58" w:rsidP="00DE5244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/>
          <w:szCs w:val="22"/>
        </w:rPr>
      </w:pPr>
      <w:r w:rsidRPr="00BC458F">
        <w:rPr>
          <w:b/>
          <w:bCs/>
          <w:color w:val="000000"/>
          <w:spacing w:val="-2"/>
          <w:sz w:val="20"/>
          <w:szCs w:val="20"/>
          <w:lang w:eastAsia="en-IN"/>
        </w:rPr>
        <w:t>Educational qualification of respondents:</w:t>
      </w:r>
    </w:p>
    <w:p w:rsidR="00172042" w:rsidRPr="00F90009" w:rsidRDefault="00FD2D50" w:rsidP="00F90009">
      <w:p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Only 11% of respondents have Ph.D. scholars, 53% have post graduates, 19% have under graduates, 12% have PUC education, 1% have SSLC education, and 4% are illiterate, according to Table 3. </w:t>
      </w:r>
      <w:r w:rsidR="00BB4B64">
        <w:rPr>
          <w:rFonts w:cstheme="minorHAnsi"/>
        </w:rPr>
        <w:t xml:space="preserve">Graduated degree holders are the majority of percentage of respondents. </w:t>
      </w:r>
    </w:p>
    <w:p w:rsidR="001C2DAA" w:rsidRDefault="001C2DAA" w:rsidP="00F90009">
      <w:pPr>
        <w:spacing w:after="0"/>
        <w:jc w:val="both"/>
        <w:rPr>
          <w:rFonts w:cstheme="minorHAnsi"/>
          <w:b/>
        </w:rPr>
      </w:pPr>
    </w:p>
    <w:p w:rsidR="001C2DAA" w:rsidRDefault="001C2DAA" w:rsidP="00F90009">
      <w:pPr>
        <w:spacing w:after="0"/>
        <w:jc w:val="both"/>
        <w:rPr>
          <w:rFonts w:cstheme="minorHAnsi"/>
          <w:b/>
        </w:rPr>
      </w:pPr>
    </w:p>
    <w:p w:rsidR="001C2DAA" w:rsidRDefault="001C2DAA" w:rsidP="00F90009">
      <w:pPr>
        <w:spacing w:after="0"/>
        <w:jc w:val="both"/>
        <w:rPr>
          <w:rFonts w:cstheme="minorHAnsi"/>
          <w:b/>
        </w:rPr>
      </w:pPr>
    </w:p>
    <w:p w:rsidR="001C2DAA" w:rsidRDefault="001C2DAA" w:rsidP="00F90009">
      <w:pPr>
        <w:spacing w:after="0"/>
        <w:jc w:val="both"/>
        <w:rPr>
          <w:rFonts w:cstheme="minorHAnsi"/>
          <w:b/>
        </w:rPr>
      </w:pPr>
    </w:p>
    <w:p w:rsidR="001C2DAA" w:rsidRDefault="001C2DAA" w:rsidP="00F90009">
      <w:pPr>
        <w:spacing w:after="0"/>
        <w:jc w:val="both"/>
        <w:rPr>
          <w:rFonts w:cstheme="minorHAnsi"/>
          <w:b/>
        </w:rPr>
      </w:pPr>
    </w:p>
    <w:p w:rsidR="001C2DAA" w:rsidRDefault="001C2DAA" w:rsidP="00F90009">
      <w:pPr>
        <w:spacing w:after="0"/>
        <w:jc w:val="both"/>
        <w:rPr>
          <w:rFonts w:cstheme="minorHAnsi"/>
          <w:b/>
        </w:rPr>
      </w:pPr>
    </w:p>
    <w:p w:rsidR="001C2DAA" w:rsidRDefault="001C2DAA" w:rsidP="00F90009">
      <w:pPr>
        <w:spacing w:after="0"/>
        <w:jc w:val="both"/>
        <w:rPr>
          <w:rFonts w:cstheme="minorHAnsi"/>
          <w:b/>
        </w:rPr>
      </w:pPr>
    </w:p>
    <w:p w:rsidR="001C2DAA" w:rsidRDefault="001C2DAA" w:rsidP="00F90009">
      <w:pPr>
        <w:spacing w:after="0"/>
        <w:jc w:val="both"/>
        <w:rPr>
          <w:rFonts w:cstheme="minorHAnsi"/>
          <w:b/>
        </w:rPr>
      </w:pPr>
    </w:p>
    <w:p w:rsidR="001C2DAA" w:rsidRDefault="001C2DAA" w:rsidP="00F90009">
      <w:pPr>
        <w:spacing w:after="0"/>
        <w:jc w:val="both"/>
        <w:rPr>
          <w:rFonts w:cstheme="minorHAnsi"/>
          <w:b/>
        </w:rPr>
      </w:pPr>
    </w:p>
    <w:p w:rsidR="001C2DAA" w:rsidRDefault="001C2DAA" w:rsidP="00F90009">
      <w:pPr>
        <w:spacing w:after="0"/>
        <w:jc w:val="both"/>
        <w:rPr>
          <w:rFonts w:cstheme="minorHAnsi"/>
          <w:b/>
        </w:rPr>
      </w:pPr>
    </w:p>
    <w:p w:rsidR="001C2DAA" w:rsidRDefault="001C2DAA" w:rsidP="00F90009">
      <w:pPr>
        <w:spacing w:after="0"/>
        <w:jc w:val="both"/>
        <w:rPr>
          <w:rFonts w:cstheme="minorHAnsi"/>
          <w:b/>
        </w:rPr>
      </w:pPr>
    </w:p>
    <w:p w:rsidR="001C2DAA" w:rsidRDefault="001C2DAA" w:rsidP="00F90009">
      <w:pPr>
        <w:spacing w:after="0"/>
        <w:jc w:val="both"/>
        <w:rPr>
          <w:rFonts w:cstheme="minorHAnsi"/>
          <w:b/>
        </w:rPr>
      </w:pPr>
    </w:p>
    <w:p w:rsidR="001C2DAA" w:rsidRDefault="001C2DAA" w:rsidP="00F90009">
      <w:pPr>
        <w:spacing w:after="0"/>
        <w:jc w:val="both"/>
        <w:rPr>
          <w:rFonts w:cstheme="minorHAnsi"/>
          <w:b/>
        </w:rPr>
      </w:pPr>
    </w:p>
    <w:p w:rsidR="001C2DAA" w:rsidRDefault="001C2DAA" w:rsidP="00F90009">
      <w:pPr>
        <w:spacing w:after="0"/>
        <w:jc w:val="both"/>
        <w:rPr>
          <w:rFonts w:cstheme="minorHAnsi"/>
          <w:b/>
        </w:rPr>
      </w:pPr>
    </w:p>
    <w:p w:rsidR="001C2DAA" w:rsidRDefault="001C2DAA" w:rsidP="00F90009">
      <w:pPr>
        <w:spacing w:after="0"/>
        <w:jc w:val="both"/>
        <w:rPr>
          <w:rFonts w:cstheme="minorHAnsi"/>
          <w:b/>
        </w:rPr>
      </w:pPr>
    </w:p>
    <w:p w:rsidR="00322C58" w:rsidRPr="0022462A" w:rsidRDefault="0022462A" w:rsidP="001C2DAA">
      <w:pPr>
        <w:spacing w:after="0"/>
        <w:jc w:val="both"/>
        <w:rPr>
          <w:rFonts w:cstheme="minorHAnsi"/>
          <w:b/>
        </w:rPr>
      </w:pPr>
      <w:r w:rsidRPr="0022462A">
        <w:rPr>
          <w:rFonts w:cstheme="minorHAnsi"/>
          <w:b/>
        </w:rPr>
        <w:lastRenderedPageBreak/>
        <w:t>Table No.4</w:t>
      </w:r>
      <w:r w:rsidR="00322C58" w:rsidRPr="0022462A">
        <w:rPr>
          <w:rFonts w:cstheme="minorHAnsi"/>
          <w:b/>
        </w:rPr>
        <w:t xml:space="preserve"> Educational Qualification </w:t>
      </w:r>
      <w:r w:rsidR="00C83DD8" w:rsidRPr="0022462A">
        <w:rPr>
          <w:rFonts w:cstheme="minorHAnsi"/>
          <w:b/>
        </w:rPr>
        <w:t>of Respondents</w:t>
      </w:r>
    </w:p>
    <w:p w:rsidR="00322C58" w:rsidRPr="00F90009" w:rsidRDefault="00EA74E8" w:rsidP="00F90009">
      <w:pPr>
        <w:spacing w:after="0"/>
        <w:jc w:val="both"/>
        <w:rPr>
          <w:rFonts w:cstheme="minorHAnsi"/>
        </w:rPr>
      </w:pPr>
      <w:r w:rsidRPr="00EA74E8">
        <w:rPr>
          <w:rFonts w:cstheme="minorHAnsi"/>
          <w:noProof/>
          <w:lang w:val="en-IN" w:eastAsia="en-IN"/>
        </w:rPr>
        <w:drawing>
          <wp:inline distT="0" distB="0" distL="0" distR="0">
            <wp:extent cx="5732145" cy="2269490"/>
            <wp:effectExtent l="0" t="0" r="0" b="0"/>
            <wp:docPr id="19461425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6142514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2269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22C58" w:rsidRPr="00F90009">
        <w:rPr>
          <w:rFonts w:cstheme="minorHAnsi"/>
        </w:rPr>
        <w:t>Source: Field Survey</w:t>
      </w:r>
    </w:p>
    <w:p w:rsidR="00F90009" w:rsidRPr="00F90009" w:rsidRDefault="00F90009" w:rsidP="00F90009">
      <w:pPr>
        <w:spacing w:after="0"/>
        <w:jc w:val="both"/>
        <w:rPr>
          <w:rFonts w:cstheme="minorHAnsi"/>
        </w:rPr>
      </w:pPr>
    </w:p>
    <w:p w:rsidR="00322C58" w:rsidRDefault="00172042" w:rsidP="00A9796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/>
          <w:szCs w:val="22"/>
        </w:rPr>
      </w:pPr>
      <w:r w:rsidRPr="00172042">
        <w:rPr>
          <w:rFonts w:asciiTheme="minorHAnsi" w:eastAsiaTheme="minorHAnsi" w:hAnsiTheme="minorHAnsi" w:cstheme="minorHAnsi"/>
          <w:b/>
          <w:noProof/>
          <w:szCs w:val="22"/>
          <w:lang w:val="en-IN" w:eastAsia="en-IN"/>
        </w:rPr>
        <w:drawing>
          <wp:inline distT="0" distB="0" distL="0" distR="0">
            <wp:extent cx="5795154" cy="2743200"/>
            <wp:effectExtent l="0" t="0" r="0" b="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22C58" w:rsidRDefault="00322C58" w:rsidP="00A9796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/>
          <w:szCs w:val="22"/>
        </w:rPr>
      </w:pPr>
    </w:p>
    <w:p w:rsidR="005A4ABA" w:rsidRPr="00BC458F" w:rsidRDefault="005A4ABA" w:rsidP="005A4ABA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</w:pPr>
      <w:r w:rsidRPr="00BC458F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en-IN"/>
        </w:rPr>
        <w:t>Occupational Statuses of respondents:</w:t>
      </w:r>
    </w:p>
    <w:p w:rsidR="00DE64D8" w:rsidRPr="00DE64D8" w:rsidRDefault="00FD2D50" w:rsidP="00DE64D8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The respondents' occupations are divided into 8 categories. Table 4 shows that 3% of respondents are farmers, 4% in business, 18% in government services, 5% are housewives, 8% are professionals, 28% are Pvt Employees, 29% are students and research scholars, and 5% are unemployed.</w:t>
      </w:r>
    </w:p>
    <w:p w:rsidR="0022462A" w:rsidRDefault="0022462A" w:rsidP="00FF6C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en-IN"/>
        </w:rPr>
      </w:pPr>
    </w:p>
    <w:p w:rsidR="00DE5244" w:rsidRDefault="00DE5244" w:rsidP="00FF6C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  <w:lang w:eastAsia="en-IN"/>
        </w:rPr>
      </w:pPr>
    </w:p>
    <w:p w:rsidR="00065702" w:rsidRPr="0022462A" w:rsidRDefault="0022462A" w:rsidP="00DE64D8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  <w:r w:rsidRPr="0022462A">
        <w:rPr>
          <w:rFonts w:asciiTheme="minorHAnsi" w:eastAsiaTheme="minorHAnsi" w:hAnsiTheme="minorHAnsi" w:cstheme="minorHAnsi"/>
          <w:b/>
          <w:sz w:val="22"/>
          <w:szCs w:val="22"/>
        </w:rPr>
        <w:t>Table No.5</w:t>
      </w:r>
      <w:r w:rsidR="005A4ABA" w:rsidRPr="0022462A">
        <w:rPr>
          <w:rFonts w:asciiTheme="minorHAnsi" w:eastAsiaTheme="minorHAnsi" w:hAnsiTheme="minorHAnsi" w:cstheme="minorHAnsi"/>
          <w:b/>
          <w:sz w:val="22"/>
          <w:szCs w:val="22"/>
        </w:rPr>
        <w:t xml:space="preserve"> Occupation </w:t>
      </w:r>
      <w:r w:rsidR="00372BC1" w:rsidRPr="0022462A">
        <w:rPr>
          <w:rFonts w:asciiTheme="minorHAnsi" w:eastAsiaTheme="minorHAnsi" w:hAnsiTheme="minorHAnsi" w:cstheme="minorHAnsi"/>
          <w:b/>
          <w:sz w:val="22"/>
          <w:szCs w:val="22"/>
        </w:rPr>
        <w:t>of Respondents</w:t>
      </w:r>
    </w:p>
    <w:tbl>
      <w:tblPr>
        <w:tblW w:w="9229" w:type="dxa"/>
        <w:tblInd w:w="144" w:type="dxa"/>
        <w:tblCellMar>
          <w:left w:w="0" w:type="dxa"/>
          <w:right w:w="0" w:type="dxa"/>
        </w:tblCellMar>
        <w:tblLook w:val="04A0"/>
      </w:tblPr>
      <w:tblGrid>
        <w:gridCol w:w="1578"/>
        <w:gridCol w:w="2753"/>
        <w:gridCol w:w="2386"/>
        <w:gridCol w:w="2512"/>
      </w:tblGrid>
      <w:tr w:rsidR="005A4ABA" w:rsidRPr="0022462A" w:rsidTr="00EA1699">
        <w:trPr>
          <w:trHeight w:val="204"/>
        </w:trPr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ABA" w:rsidRPr="0022462A" w:rsidRDefault="005A4ABA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 w:rsidRPr="0022462A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Sl. No.</w:t>
            </w:r>
          </w:p>
        </w:tc>
        <w:tc>
          <w:tcPr>
            <w:tcW w:w="2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ABA" w:rsidRPr="0022462A" w:rsidRDefault="005A4ABA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 w:rsidRPr="0022462A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Occupational Statuses</w:t>
            </w: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ABA" w:rsidRPr="0022462A" w:rsidRDefault="005A4ABA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 w:rsidRPr="0022462A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No. </w:t>
            </w:r>
            <w:r w:rsidR="00372BC1" w:rsidRPr="0022462A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of Respondents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ABA" w:rsidRPr="0022462A" w:rsidRDefault="005A4ABA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 w:rsidRPr="0022462A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Percentage of Respondents</w:t>
            </w:r>
          </w:p>
        </w:tc>
      </w:tr>
      <w:tr w:rsidR="003D114F" w:rsidRPr="00F90009" w:rsidTr="00EA1699">
        <w:trPr>
          <w:trHeight w:val="448"/>
        </w:trPr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14F" w:rsidRPr="00DE64D8" w:rsidRDefault="003D114F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114F" w:rsidRPr="00DE64D8" w:rsidRDefault="003D114F" w:rsidP="00DE64D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Agriculture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14F" w:rsidRPr="00DE64D8" w:rsidRDefault="003D114F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14F" w:rsidRPr="00DE64D8" w:rsidRDefault="003D114F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3%</w:t>
            </w:r>
          </w:p>
        </w:tc>
      </w:tr>
      <w:tr w:rsidR="003D114F" w:rsidRPr="00F90009" w:rsidTr="00EA1699">
        <w:trPr>
          <w:trHeight w:val="367"/>
        </w:trPr>
        <w:tc>
          <w:tcPr>
            <w:tcW w:w="1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14F" w:rsidRPr="00DE64D8" w:rsidRDefault="003D114F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114F" w:rsidRPr="00DE64D8" w:rsidRDefault="003D114F" w:rsidP="00DE64D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Business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14F" w:rsidRPr="00DE64D8" w:rsidRDefault="003D114F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14F" w:rsidRPr="00DE64D8" w:rsidRDefault="003D114F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4%</w:t>
            </w:r>
          </w:p>
        </w:tc>
      </w:tr>
      <w:tr w:rsidR="003D114F" w:rsidRPr="00F90009" w:rsidTr="00EA1699">
        <w:trPr>
          <w:trHeight w:val="407"/>
        </w:trPr>
        <w:tc>
          <w:tcPr>
            <w:tcW w:w="1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14F" w:rsidRPr="00DE64D8" w:rsidRDefault="003D114F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114F" w:rsidRPr="00DE64D8" w:rsidRDefault="003D114F" w:rsidP="00DE64D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G</w:t>
            </w:r>
            <w:r w:rsidR="00372BC1">
              <w:rPr>
                <w:rFonts w:asciiTheme="minorHAnsi" w:eastAsiaTheme="minorHAnsi" w:hAnsiTheme="minorHAnsi" w:cstheme="minorHAnsi"/>
                <w:sz w:val="22"/>
                <w:szCs w:val="22"/>
              </w:rPr>
              <w:t>o</w:t>
            </w: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vt Employee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14F" w:rsidRPr="00DE64D8" w:rsidRDefault="003D114F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34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14F" w:rsidRPr="00DE64D8" w:rsidRDefault="003D114F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18%</w:t>
            </w:r>
          </w:p>
        </w:tc>
      </w:tr>
      <w:tr w:rsidR="003D114F" w:rsidRPr="00F90009" w:rsidTr="00EA1699">
        <w:trPr>
          <w:trHeight w:val="394"/>
        </w:trPr>
        <w:tc>
          <w:tcPr>
            <w:tcW w:w="1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14F" w:rsidRPr="00DE64D8" w:rsidRDefault="003D114F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114F" w:rsidRPr="00DE64D8" w:rsidRDefault="003D114F" w:rsidP="00DE64D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House Wife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14F" w:rsidRPr="00DE64D8" w:rsidRDefault="003D114F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14F" w:rsidRPr="00DE64D8" w:rsidRDefault="003D114F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5%</w:t>
            </w:r>
          </w:p>
        </w:tc>
      </w:tr>
      <w:tr w:rsidR="003D114F" w:rsidRPr="00F90009" w:rsidTr="00EA1699">
        <w:trPr>
          <w:trHeight w:val="514"/>
        </w:trPr>
        <w:tc>
          <w:tcPr>
            <w:tcW w:w="1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14F" w:rsidRPr="00DE64D8" w:rsidRDefault="003D114F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lastRenderedPageBreak/>
              <w:t>5.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114F" w:rsidRPr="00DE64D8" w:rsidRDefault="003D114F" w:rsidP="00DE64D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Professionals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14F" w:rsidRPr="00DE64D8" w:rsidRDefault="003D114F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14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14F" w:rsidRPr="00DE64D8" w:rsidRDefault="003D114F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8%</w:t>
            </w:r>
          </w:p>
        </w:tc>
      </w:tr>
      <w:tr w:rsidR="003D114F" w:rsidRPr="00F90009" w:rsidTr="00EA1699">
        <w:trPr>
          <w:trHeight w:val="312"/>
        </w:trPr>
        <w:tc>
          <w:tcPr>
            <w:tcW w:w="1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14F" w:rsidRPr="00DE64D8" w:rsidRDefault="003D114F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114F" w:rsidRPr="00DE64D8" w:rsidRDefault="003D114F" w:rsidP="00DE64D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Pvt Employee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14F" w:rsidRPr="00DE64D8" w:rsidRDefault="003D114F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52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14F" w:rsidRPr="00DE64D8" w:rsidRDefault="003D114F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28%</w:t>
            </w:r>
          </w:p>
        </w:tc>
      </w:tr>
      <w:tr w:rsidR="003D114F" w:rsidRPr="00DE64D8" w:rsidTr="00EA1699">
        <w:trPr>
          <w:trHeight w:val="138"/>
        </w:trPr>
        <w:tc>
          <w:tcPr>
            <w:tcW w:w="1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14F" w:rsidRPr="00DE64D8" w:rsidRDefault="003D114F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114F" w:rsidRPr="00DE64D8" w:rsidRDefault="003D114F" w:rsidP="00DE64D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Students/</w:t>
            </w:r>
            <w:r w:rsidR="00372BC1"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Ph.D.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14F" w:rsidRPr="00DE64D8" w:rsidRDefault="003D114F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54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14F" w:rsidRPr="00DE64D8" w:rsidRDefault="003D114F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29%</w:t>
            </w:r>
          </w:p>
        </w:tc>
      </w:tr>
      <w:tr w:rsidR="003D114F" w:rsidRPr="00DE64D8" w:rsidTr="00EA1699">
        <w:trPr>
          <w:trHeight w:val="139"/>
        </w:trPr>
        <w:tc>
          <w:tcPr>
            <w:tcW w:w="157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14F" w:rsidRPr="00DE64D8" w:rsidRDefault="003D114F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D114F" w:rsidRPr="00DE64D8" w:rsidRDefault="003D114F" w:rsidP="00DE64D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Unemployed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14F" w:rsidRPr="00DE64D8" w:rsidRDefault="003D114F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D114F" w:rsidRPr="00DE64D8" w:rsidRDefault="003D114F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5%</w:t>
            </w:r>
          </w:p>
        </w:tc>
      </w:tr>
      <w:tr w:rsidR="005A4ABA" w:rsidRPr="00F90009" w:rsidTr="00EA1699">
        <w:trPr>
          <w:trHeight w:val="204"/>
        </w:trPr>
        <w:tc>
          <w:tcPr>
            <w:tcW w:w="1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ABA" w:rsidRPr="00DE64D8" w:rsidRDefault="005A4ABA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4ABA" w:rsidRPr="00DE64D8" w:rsidRDefault="005A4ABA" w:rsidP="00DE64D8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ABA" w:rsidRPr="00DE64D8" w:rsidRDefault="005A4ABA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188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A4ABA" w:rsidRPr="00DE64D8" w:rsidRDefault="005A4ABA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100%</w:t>
            </w:r>
          </w:p>
        </w:tc>
      </w:tr>
    </w:tbl>
    <w:p w:rsidR="003D114F" w:rsidRPr="00F90009" w:rsidRDefault="003D114F" w:rsidP="00DE64D8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F90009">
        <w:rPr>
          <w:rFonts w:asciiTheme="minorHAnsi" w:eastAsiaTheme="minorHAnsi" w:hAnsiTheme="minorHAnsi" w:cstheme="minorHAnsi"/>
          <w:sz w:val="22"/>
          <w:szCs w:val="22"/>
        </w:rPr>
        <w:t>Source: Field Survey</w:t>
      </w:r>
    </w:p>
    <w:p w:rsidR="00F90009" w:rsidRDefault="00F90009" w:rsidP="00A9796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/>
          <w:szCs w:val="22"/>
        </w:rPr>
      </w:pPr>
    </w:p>
    <w:p w:rsidR="003D114F" w:rsidRDefault="003D114F" w:rsidP="00A9796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/>
          <w:szCs w:val="22"/>
        </w:rPr>
      </w:pPr>
      <w:r w:rsidRPr="003D114F">
        <w:rPr>
          <w:rFonts w:asciiTheme="minorHAnsi" w:eastAsiaTheme="minorHAnsi" w:hAnsiTheme="minorHAnsi" w:cstheme="minorHAnsi"/>
          <w:b/>
          <w:noProof/>
          <w:szCs w:val="22"/>
          <w:lang w:val="en-IN" w:eastAsia="en-IN"/>
        </w:rPr>
        <w:drawing>
          <wp:inline distT="0" distB="0" distL="0" distR="0">
            <wp:extent cx="5884316" cy="2743200"/>
            <wp:effectExtent l="0" t="0" r="0" b="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8564D" w:rsidRDefault="0038564D" w:rsidP="00A9796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/>
          <w:szCs w:val="22"/>
        </w:rPr>
      </w:pPr>
    </w:p>
    <w:p w:rsidR="00385C7C" w:rsidRPr="008F06D7" w:rsidRDefault="00385C7C" w:rsidP="00385C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en-IN"/>
        </w:rPr>
      </w:pPr>
      <w:r w:rsidRPr="00BC458F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en-IN"/>
        </w:rPr>
        <w:t>Monthly family income of respondents:</w:t>
      </w:r>
    </w:p>
    <w:p w:rsidR="00385C7C" w:rsidRPr="008F06D7" w:rsidRDefault="00C45D5C" w:rsidP="008F06D7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35% of respondents have a monthly household income of less than 10,000 rupees, 18% between 10,000 and 20,000, and 13% between 20,000 and 50,000. 34% of families earn over Rs. 50,000 monthly.</w:t>
      </w:r>
    </w:p>
    <w:p w:rsidR="00385C7C" w:rsidRPr="0022462A" w:rsidRDefault="00385C7C" w:rsidP="008F06D7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  <w:r w:rsidRPr="0022462A">
        <w:rPr>
          <w:rFonts w:asciiTheme="minorHAnsi" w:eastAsiaTheme="minorHAnsi" w:hAnsiTheme="minorHAnsi" w:cstheme="minorHAnsi"/>
          <w:b/>
          <w:sz w:val="22"/>
          <w:szCs w:val="22"/>
        </w:rPr>
        <w:t>Tab</w:t>
      </w:r>
      <w:r w:rsidR="0022462A" w:rsidRPr="0022462A">
        <w:rPr>
          <w:rFonts w:asciiTheme="minorHAnsi" w:eastAsiaTheme="minorHAnsi" w:hAnsiTheme="minorHAnsi" w:cstheme="minorHAnsi"/>
          <w:b/>
          <w:sz w:val="22"/>
          <w:szCs w:val="22"/>
        </w:rPr>
        <w:t>le No.6</w:t>
      </w:r>
      <w:r w:rsidRPr="0022462A">
        <w:rPr>
          <w:rFonts w:asciiTheme="minorHAnsi" w:eastAsiaTheme="minorHAnsi" w:hAnsiTheme="minorHAnsi" w:cstheme="minorHAnsi"/>
          <w:b/>
          <w:sz w:val="22"/>
          <w:szCs w:val="22"/>
        </w:rPr>
        <w:t> </w:t>
      </w:r>
      <w:r w:rsidR="00BB4B64">
        <w:rPr>
          <w:rFonts w:asciiTheme="minorHAnsi" w:eastAsiaTheme="minorHAnsi" w:hAnsiTheme="minorHAnsi" w:cstheme="minorHAnsi"/>
          <w:b/>
          <w:sz w:val="22"/>
          <w:szCs w:val="22"/>
        </w:rPr>
        <w:t>Respondents' Monthly Family Income</w:t>
      </w:r>
    </w:p>
    <w:p w:rsidR="00FD2D50" w:rsidRDefault="00FD2D50" w:rsidP="00A9796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FD2D50">
        <w:rPr>
          <w:rFonts w:asciiTheme="minorHAnsi" w:eastAsiaTheme="minorHAnsi" w:hAnsiTheme="minorHAnsi" w:cstheme="minorHAnsi"/>
          <w:noProof/>
          <w:sz w:val="22"/>
          <w:szCs w:val="22"/>
          <w:lang w:val="en-IN" w:eastAsia="en-IN"/>
        </w:rPr>
        <w:drawing>
          <wp:inline distT="0" distB="0" distL="0" distR="0">
            <wp:extent cx="5685013" cy="1508891"/>
            <wp:effectExtent l="0" t="0" r="0" b="0"/>
            <wp:docPr id="109256279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2562797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>
                            <a14:imgLayer r:embed="rId18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5013" cy="1508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8A5" w:rsidRPr="008F06D7" w:rsidRDefault="00385C7C" w:rsidP="00A9796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8F06D7">
        <w:rPr>
          <w:rFonts w:asciiTheme="minorHAnsi" w:eastAsiaTheme="minorHAnsi" w:hAnsiTheme="minorHAnsi" w:cstheme="minorHAnsi"/>
          <w:sz w:val="22"/>
          <w:szCs w:val="22"/>
        </w:rPr>
        <w:t>Source: Field Survey</w:t>
      </w:r>
    </w:p>
    <w:p w:rsidR="0038564D" w:rsidRDefault="008F06D7" w:rsidP="00A9796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/>
          <w:szCs w:val="22"/>
        </w:rPr>
      </w:pPr>
      <w:r w:rsidRPr="001918A5">
        <w:rPr>
          <w:rFonts w:asciiTheme="minorHAnsi" w:eastAsiaTheme="minorHAnsi" w:hAnsiTheme="minorHAnsi" w:cstheme="minorHAnsi"/>
          <w:b/>
          <w:noProof/>
          <w:szCs w:val="22"/>
          <w:lang w:val="en-IN" w:eastAsia="en-IN"/>
        </w:rPr>
        <w:lastRenderedPageBreak/>
        <w:drawing>
          <wp:inline distT="0" distB="0" distL="0" distR="0">
            <wp:extent cx="5639878" cy="3071003"/>
            <wp:effectExtent l="0" t="0" r="0" b="0"/>
            <wp:docPr id="4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E1D23" w:rsidRDefault="002E1D23" w:rsidP="002E1D23">
      <w:pPr>
        <w:pStyle w:val="NormalWeb"/>
        <w:tabs>
          <w:tab w:val="left" w:pos="2568"/>
        </w:tabs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/>
          <w:szCs w:val="22"/>
        </w:rPr>
      </w:pPr>
      <w:r>
        <w:rPr>
          <w:rFonts w:asciiTheme="minorHAnsi" w:eastAsiaTheme="minorHAnsi" w:hAnsiTheme="minorHAnsi" w:cstheme="minorHAnsi"/>
          <w:b/>
          <w:szCs w:val="22"/>
        </w:rPr>
        <w:tab/>
      </w:r>
      <w:r>
        <w:rPr>
          <w:rFonts w:asciiTheme="minorHAnsi" w:eastAsiaTheme="minorHAnsi" w:hAnsiTheme="minorHAnsi" w:cstheme="minorHAnsi"/>
          <w:b/>
          <w:szCs w:val="22"/>
        </w:rPr>
        <w:tab/>
      </w:r>
    </w:p>
    <w:p w:rsidR="002E1D23" w:rsidRPr="00F63B9A" w:rsidRDefault="002E1D23" w:rsidP="002E1D23">
      <w:pPr>
        <w:spacing w:after="0" w:line="240" w:lineRule="auto"/>
        <w:jc w:val="both"/>
        <w:rPr>
          <w:rFonts w:cstheme="minorHAnsi"/>
        </w:rPr>
      </w:pPr>
      <w:r w:rsidRPr="002E1D23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en-IN"/>
        </w:rPr>
        <w:t>Pension Benefits of Respondents</w:t>
      </w:r>
    </w:p>
    <w:p w:rsidR="0038564D" w:rsidRPr="0022462A" w:rsidRDefault="00FD2D50" w:rsidP="0022462A">
      <w:pPr>
        <w:spacing w:after="0"/>
        <w:jc w:val="both"/>
        <w:rPr>
          <w:rFonts w:cstheme="minorHAnsi"/>
        </w:rPr>
      </w:pPr>
      <w:r>
        <w:rPr>
          <w:rFonts w:cstheme="minorHAnsi"/>
        </w:rPr>
        <w:t>Table 6 shows that 19% of respondents receive pension and 81% do not.</w:t>
      </w:r>
    </w:p>
    <w:p w:rsidR="002C5068" w:rsidRPr="0022462A" w:rsidRDefault="004442BF" w:rsidP="002C5068">
      <w:pPr>
        <w:spacing w:after="0"/>
        <w:jc w:val="both"/>
        <w:rPr>
          <w:rFonts w:cstheme="minorHAnsi"/>
          <w:b/>
        </w:rPr>
      </w:pPr>
      <w:r>
        <w:rPr>
          <w:rFonts w:cstheme="minorHAnsi"/>
          <w:b/>
        </w:rPr>
        <w:t>Table No.7</w:t>
      </w:r>
      <w:r w:rsidR="002C5068" w:rsidRPr="0022462A">
        <w:rPr>
          <w:rFonts w:cstheme="minorHAnsi"/>
          <w:b/>
        </w:rPr>
        <w:t> Pension Benefits of Respondents</w:t>
      </w:r>
    </w:p>
    <w:tbl>
      <w:tblPr>
        <w:tblW w:w="4850" w:type="pct"/>
        <w:jc w:val="center"/>
        <w:tblCellMar>
          <w:left w:w="0" w:type="dxa"/>
          <w:right w:w="0" w:type="dxa"/>
        </w:tblCellMar>
        <w:tblLook w:val="04A0"/>
      </w:tblPr>
      <w:tblGrid>
        <w:gridCol w:w="1695"/>
        <w:gridCol w:w="1861"/>
        <w:gridCol w:w="2394"/>
        <w:gridCol w:w="3016"/>
      </w:tblGrid>
      <w:tr w:rsidR="002C5068" w:rsidRPr="0022462A" w:rsidTr="00EA1699">
        <w:trPr>
          <w:trHeight w:val="158"/>
          <w:jc w:val="center"/>
        </w:trPr>
        <w:tc>
          <w:tcPr>
            <w:tcW w:w="9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068" w:rsidRPr="0022462A" w:rsidRDefault="002C5068" w:rsidP="00EA1699">
            <w:pPr>
              <w:spacing w:after="0"/>
              <w:jc w:val="center"/>
              <w:rPr>
                <w:rFonts w:cstheme="minorHAnsi"/>
                <w:b/>
              </w:rPr>
            </w:pPr>
            <w:r w:rsidRPr="0022462A">
              <w:rPr>
                <w:rFonts w:cstheme="minorHAnsi"/>
                <w:b/>
              </w:rPr>
              <w:t>Sl. No.</w:t>
            </w:r>
          </w:p>
        </w:tc>
        <w:tc>
          <w:tcPr>
            <w:tcW w:w="10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068" w:rsidRPr="0022462A" w:rsidRDefault="002C5068" w:rsidP="00EA1699">
            <w:pPr>
              <w:spacing w:after="0"/>
              <w:jc w:val="center"/>
              <w:rPr>
                <w:rFonts w:cstheme="minorHAnsi"/>
                <w:b/>
              </w:rPr>
            </w:pPr>
            <w:r w:rsidRPr="0022462A">
              <w:rPr>
                <w:rFonts w:cstheme="minorHAnsi"/>
                <w:b/>
              </w:rPr>
              <w:t>Pension Benefits</w:t>
            </w:r>
          </w:p>
        </w:tc>
        <w:tc>
          <w:tcPr>
            <w:tcW w:w="13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068" w:rsidRPr="0022462A" w:rsidRDefault="002C5068" w:rsidP="00EA1699">
            <w:pPr>
              <w:spacing w:after="0"/>
              <w:jc w:val="center"/>
              <w:rPr>
                <w:rFonts w:cstheme="minorHAnsi"/>
                <w:b/>
              </w:rPr>
            </w:pPr>
            <w:r w:rsidRPr="0022462A">
              <w:rPr>
                <w:rFonts w:cstheme="minorHAnsi"/>
                <w:b/>
              </w:rPr>
              <w:t xml:space="preserve">No. </w:t>
            </w:r>
            <w:r w:rsidR="00372BC1" w:rsidRPr="0022462A">
              <w:rPr>
                <w:rFonts w:cstheme="minorHAnsi"/>
                <w:b/>
              </w:rPr>
              <w:t>of Respondents</w:t>
            </w:r>
          </w:p>
        </w:tc>
        <w:tc>
          <w:tcPr>
            <w:tcW w:w="16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068" w:rsidRPr="0022462A" w:rsidRDefault="002C5068" w:rsidP="00EA1699">
            <w:pPr>
              <w:spacing w:after="0"/>
              <w:jc w:val="center"/>
              <w:rPr>
                <w:rFonts w:cstheme="minorHAnsi"/>
                <w:b/>
              </w:rPr>
            </w:pPr>
            <w:r w:rsidRPr="0022462A">
              <w:rPr>
                <w:rFonts w:cstheme="minorHAnsi"/>
                <w:b/>
              </w:rPr>
              <w:t>Percentage of Respondents</w:t>
            </w:r>
          </w:p>
        </w:tc>
      </w:tr>
      <w:tr w:rsidR="002C5068" w:rsidRPr="00F63B9A" w:rsidTr="00EA1699">
        <w:trPr>
          <w:trHeight w:val="158"/>
          <w:jc w:val="center"/>
        </w:trPr>
        <w:tc>
          <w:tcPr>
            <w:tcW w:w="9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068" w:rsidRPr="00F63B9A" w:rsidRDefault="002C5068" w:rsidP="00EA1699">
            <w:pPr>
              <w:spacing w:after="0"/>
              <w:jc w:val="center"/>
              <w:rPr>
                <w:rFonts w:cstheme="minorHAnsi"/>
              </w:rPr>
            </w:pPr>
            <w:r w:rsidRPr="00F63B9A">
              <w:rPr>
                <w:rFonts w:cstheme="minorHAnsi"/>
              </w:rPr>
              <w:t>1.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068" w:rsidRPr="00F63B9A" w:rsidRDefault="002C5068" w:rsidP="00EE5879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068" w:rsidRPr="00F63B9A" w:rsidRDefault="002E1D23" w:rsidP="00EA169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36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068" w:rsidRPr="00F63B9A" w:rsidRDefault="002C5068" w:rsidP="00EA169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19%</w:t>
            </w:r>
          </w:p>
        </w:tc>
      </w:tr>
      <w:tr w:rsidR="002C5068" w:rsidRPr="00F63B9A" w:rsidTr="00EA1699">
        <w:trPr>
          <w:trHeight w:val="158"/>
          <w:jc w:val="center"/>
        </w:trPr>
        <w:tc>
          <w:tcPr>
            <w:tcW w:w="9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068" w:rsidRPr="00F63B9A" w:rsidRDefault="002C5068" w:rsidP="00EA1699">
            <w:pPr>
              <w:spacing w:after="0"/>
              <w:jc w:val="center"/>
              <w:rPr>
                <w:rFonts w:cstheme="minorHAnsi"/>
              </w:rPr>
            </w:pPr>
            <w:r w:rsidRPr="00F63B9A">
              <w:rPr>
                <w:rFonts w:cstheme="minorHAnsi"/>
              </w:rPr>
              <w:t>2.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068" w:rsidRPr="00F63B9A" w:rsidRDefault="002C5068" w:rsidP="00EE5879">
            <w:pPr>
              <w:spacing w:after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068" w:rsidRPr="00F63B9A" w:rsidRDefault="002E1D23" w:rsidP="00EA169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152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068" w:rsidRPr="00F63B9A" w:rsidRDefault="002C5068" w:rsidP="00EA1699">
            <w:pPr>
              <w:spacing w:after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81%</w:t>
            </w:r>
          </w:p>
        </w:tc>
      </w:tr>
      <w:tr w:rsidR="002C5068" w:rsidRPr="00F63B9A" w:rsidTr="00EA1699">
        <w:trPr>
          <w:trHeight w:val="158"/>
          <w:jc w:val="center"/>
        </w:trPr>
        <w:tc>
          <w:tcPr>
            <w:tcW w:w="9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068" w:rsidRPr="00F63B9A" w:rsidRDefault="002C5068" w:rsidP="00EA1699">
            <w:pPr>
              <w:spacing w:after="0" w:line="240" w:lineRule="auto"/>
              <w:jc w:val="center"/>
              <w:rPr>
                <w:rFonts w:cstheme="minorHAnsi"/>
              </w:rPr>
            </w:pPr>
            <w:r w:rsidRPr="00F63B9A">
              <w:rPr>
                <w:rFonts w:cstheme="minorHAnsi"/>
              </w:rPr>
              <w:t>3.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5068" w:rsidRPr="00F63B9A" w:rsidRDefault="002C5068" w:rsidP="0022462A">
            <w:pPr>
              <w:spacing w:after="0" w:line="240" w:lineRule="auto"/>
              <w:jc w:val="both"/>
              <w:rPr>
                <w:rFonts w:cstheme="minorHAnsi"/>
              </w:rPr>
            </w:pPr>
            <w:r w:rsidRPr="00F63B9A">
              <w:rPr>
                <w:rFonts w:cstheme="minorHAnsi"/>
              </w:rPr>
              <w:t>Total</w:t>
            </w:r>
          </w:p>
        </w:tc>
        <w:tc>
          <w:tcPr>
            <w:tcW w:w="13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068" w:rsidRPr="00F63B9A" w:rsidRDefault="002C5068" w:rsidP="00EA169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188</w:t>
            </w:r>
          </w:p>
        </w:tc>
        <w:tc>
          <w:tcPr>
            <w:tcW w:w="16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C5068" w:rsidRPr="00F63B9A" w:rsidRDefault="002C5068" w:rsidP="00EA1699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</w:t>
            </w:r>
            <w:r w:rsidR="000A29F0">
              <w:rPr>
                <w:rFonts w:cstheme="minorHAnsi"/>
              </w:rPr>
              <w:t>%</w:t>
            </w:r>
          </w:p>
        </w:tc>
      </w:tr>
    </w:tbl>
    <w:p w:rsidR="004862B5" w:rsidRDefault="004862B5" w:rsidP="004862B5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/>
          <w:szCs w:val="22"/>
        </w:rPr>
      </w:pPr>
    </w:p>
    <w:p w:rsidR="002E1D23" w:rsidRPr="008F06D7" w:rsidRDefault="002E1D23" w:rsidP="0022462A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8F06D7">
        <w:rPr>
          <w:rFonts w:asciiTheme="minorHAnsi" w:eastAsiaTheme="minorHAnsi" w:hAnsiTheme="minorHAnsi" w:cstheme="minorHAnsi"/>
          <w:sz w:val="22"/>
          <w:szCs w:val="22"/>
        </w:rPr>
        <w:t>Source: Field Survey</w:t>
      </w:r>
    </w:p>
    <w:p w:rsidR="0038564D" w:rsidRDefault="0038564D" w:rsidP="0022462A">
      <w:pPr>
        <w:pStyle w:val="NormalWeb"/>
        <w:spacing w:before="0" w:beforeAutospacing="0" w:after="0" w:afterAutospacing="0"/>
        <w:jc w:val="both"/>
        <w:rPr>
          <w:rFonts w:asciiTheme="minorHAnsi" w:eastAsiaTheme="minorHAnsi" w:hAnsiTheme="minorHAnsi" w:cstheme="minorHAnsi"/>
          <w:b/>
          <w:szCs w:val="22"/>
        </w:rPr>
      </w:pPr>
    </w:p>
    <w:p w:rsidR="001C2DAA" w:rsidRDefault="002C5068" w:rsidP="00A9796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/>
          <w:szCs w:val="22"/>
        </w:rPr>
      </w:pPr>
      <w:r w:rsidRPr="002C5068">
        <w:rPr>
          <w:rFonts w:asciiTheme="minorHAnsi" w:eastAsiaTheme="minorHAnsi" w:hAnsiTheme="minorHAnsi" w:cstheme="minorHAnsi"/>
          <w:b/>
          <w:noProof/>
          <w:szCs w:val="22"/>
          <w:lang w:val="en-IN" w:eastAsia="en-IN"/>
        </w:rPr>
        <w:drawing>
          <wp:inline distT="0" distB="0" distL="0" distR="0">
            <wp:extent cx="5639765" cy="2114093"/>
            <wp:effectExtent l="19050" t="0" r="18085" b="457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642450" w:rsidRDefault="006B149B" w:rsidP="00A9796E">
      <w:pPr>
        <w:pStyle w:val="NormalWeb"/>
        <w:spacing w:before="0" w:beforeAutospacing="0" w:after="0" w:afterAutospacing="0" w:line="276" w:lineRule="auto"/>
        <w:jc w:val="both"/>
        <w:rPr>
          <w:b/>
          <w:bCs/>
          <w:color w:val="000000"/>
          <w:spacing w:val="-2"/>
          <w:sz w:val="20"/>
          <w:szCs w:val="20"/>
          <w:lang w:eastAsia="en-IN"/>
        </w:rPr>
      </w:pPr>
      <w:r w:rsidRPr="006B149B">
        <w:rPr>
          <w:b/>
          <w:bCs/>
          <w:color w:val="000000"/>
          <w:spacing w:val="-2"/>
          <w:sz w:val="20"/>
          <w:szCs w:val="20"/>
          <w:lang w:eastAsia="en-IN"/>
        </w:rPr>
        <w:t>Saving purpose of</w:t>
      </w:r>
      <w:r w:rsidR="004442BF" w:rsidRPr="006B149B">
        <w:rPr>
          <w:b/>
          <w:bCs/>
          <w:color w:val="000000"/>
          <w:spacing w:val="-2"/>
          <w:sz w:val="20"/>
          <w:szCs w:val="20"/>
          <w:lang w:eastAsia="en-IN"/>
        </w:rPr>
        <w:t> Respondents</w:t>
      </w:r>
    </w:p>
    <w:p w:rsidR="00350881" w:rsidRDefault="00FD2D50" w:rsidP="00350881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Saving goals are divided into 7 categories. 20% of respondents are saving for house construction, 13.8% for tax benefits, 14.5% for medical emergencies, 11.7% for children's prosperity, 16.6% for schooling, 3.2% for marriage, and 20.2% for a stable return.</w:t>
      </w:r>
    </w:p>
    <w:p w:rsidR="001C2DAA" w:rsidRDefault="001C2DAA" w:rsidP="004442BF">
      <w:pPr>
        <w:pStyle w:val="NormalWeb"/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b/>
          <w:sz w:val="22"/>
          <w:szCs w:val="22"/>
        </w:rPr>
      </w:pPr>
    </w:p>
    <w:p w:rsidR="001C2DAA" w:rsidRDefault="001C2DAA" w:rsidP="004442BF">
      <w:pPr>
        <w:pStyle w:val="NormalWeb"/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b/>
          <w:sz w:val="22"/>
          <w:szCs w:val="22"/>
        </w:rPr>
      </w:pPr>
    </w:p>
    <w:p w:rsidR="001C2DAA" w:rsidRDefault="001C2DAA" w:rsidP="004442BF">
      <w:pPr>
        <w:pStyle w:val="NormalWeb"/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b/>
          <w:sz w:val="22"/>
          <w:szCs w:val="22"/>
        </w:rPr>
      </w:pPr>
    </w:p>
    <w:p w:rsidR="00FD1966" w:rsidRPr="004442BF" w:rsidRDefault="004442BF" w:rsidP="004442BF">
      <w:pPr>
        <w:pStyle w:val="NormalWeb"/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b/>
          <w:sz w:val="22"/>
          <w:szCs w:val="22"/>
        </w:rPr>
      </w:pPr>
      <w:r>
        <w:rPr>
          <w:rFonts w:asciiTheme="minorHAnsi" w:eastAsiaTheme="minorHAnsi" w:hAnsiTheme="minorHAnsi" w:cstheme="minorHAnsi"/>
          <w:b/>
          <w:sz w:val="22"/>
          <w:szCs w:val="22"/>
        </w:rPr>
        <w:lastRenderedPageBreak/>
        <w:t xml:space="preserve">Table No.8 </w:t>
      </w:r>
      <w:r w:rsidR="00FD1966" w:rsidRPr="004442BF">
        <w:rPr>
          <w:rFonts w:asciiTheme="minorHAnsi" w:eastAsiaTheme="minorHAnsi" w:hAnsiTheme="minorHAnsi" w:cstheme="minorHAnsi"/>
          <w:b/>
          <w:sz w:val="22"/>
          <w:szCs w:val="22"/>
        </w:rPr>
        <w:t>saving </w:t>
      </w:r>
      <w:r w:rsidR="006B149B" w:rsidRPr="004442BF">
        <w:rPr>
          <w:rFonts w:asciiTheme="minorHAnsi" w:eastAsiaTheme="minorHAnsi" w:hAnsiTheme="minorHAnsi" w:cstheme="minorHAnsi"/>
          <w:b/>
          <w:sz w:val="22"/>
          <w:szCs w:val="22"/>
        </w:rPr>
        <w:t xml:space="preserve">purpose </w:t>
      </w:r>
      <w:r w:rsidR="00372BC1" w:rsidRPr="004442BF">
        <w:rPr>
          <w:rFonts w:asciiTheme="minorHAnsi" w:eastAsiaTheme="minorHAnsi" w:hAnsiTheme="minorHAnsi" w:cstheme="minorHAnsi"/>
          <w:b/>
          <w:sz w:val="22"/>
          <w:szCs w:val="22"/>
        </w:rPr>
        <w:t>of Respondents</w:t>
      </w:r>
    </w:p>
    <w:tbl>
      <w:tblPr>
        <w:tblW w:w="4250" w:type="pct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022"/>
        <w:gridCol w:w="2835"/>
      </w:tblGrid>
      <w:tr w:rsidR="00072D5B" w:rsidRPr="004442BF" w:rsidTr="00072D5B">
        <w:trPr>
          <w:trHeight w:val="153"/>
        </w:trPr>
        <w:tc>
          <w:tcPr>
            <w:tcW w:w="319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D5B" w:rsidRPr="004442BF" w:rsidRDefault="00072D5B" w:rsidP="004442B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 w:rsidRPr="004442BF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Purpose of your saving</w:t>
            </w:r>
          </w:p>
        </w:tc>
        <w:tc>
          <w:tcPr>
            <w:tcW w:w="180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D5B" w:rsidRPr="004442BF" w:rsidRDefault="00072D5B" w:rsidP="004442B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 w:rsidRPr="004442BF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Percentage of Respondents</w:t>
            </w:r>
          </w:p>
        </w:tc>
      </w:tr>
      <w:tr w:rsidR="00072D5B" w:rsidRPr="00350881" w:rsidTr="00072D5B">
        <w:trPr>
          <w:trHeight w:val="312"/>
        </w:trPr>
        <w:tc>
          <w:tcPr>
            <w:tcW w:w="31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D5B" w:rsidRPr="008F06D7" w:rsidRDefault="00072D5B" w:rsidP="0035088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50881">
              <w:rPr>
                <w:rFonts w:asciiTheme="minorHAnsi" w:eastAsiaTheme="minorHAnsi" w:hAnsiTheme="minorHAnsi" w:cstheme="minorHAnsi"/>
                <w:sz w:val="22"/>
                <w:szCs w:val="22"/>
              </w:rPr>
              <w:t>House Construction</w:t>
            </w:r>
          </w:p>
        </w:tc>
        <w:tc>
          <w:tcPr>
            <w:tcW w:w="18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D5B" w:rsidRPr="008F06D7" w:rsidRDefault="00072D5B" w:rsidP="000A29F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20%</w:t>
            </w:r>
          </w:p>
        </w:tc>
      </w:tr>
      <w:tr w:rsidR="00072D5B" w:rsidRPr="008F06D7" w:rsidTr="00072D5B">
        <w:trPr>
          <w:trHeight w:val="295"/>
        </w:trPr>
        <w:tc>
          <w:tcPr>
            <w:tcW w:w="31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D5B" w:rsidRPr="00350881" w:rsidRDefault="00072D5B" w:rsidP="0035088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50881">
              <w:rPr>
                <w:rFonts w:asciiTheme="minorHAnsi" w:eastAsiaTheme="minorHAnsi" w:hAnsiTheme="minorHAnsi" w:cstheme="minorHAnsi"/>
                <w:sz w:val="22"/>
                <w:szCs w:val="22"/>
              </w:rPr>
              <w:t>Tax Benefit</w:t>
            </w:r>
          </w:p>
        </w:tc>
        <w:tc>
          <w:tcPr>
            <w:tcW w:w="18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D5B" w:rsidRPr="008F06D7" w:rsidRDefault="00072D5B" w:rsidP="000A29F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13.8%</w:t>
            </w:r>
          </w:p>
        </w:tc>
      </w:tr>
      <w:tr w:rsidR="00072D5B" w:rsidRPr="008F06D7" w:rsidTr="00072D5B">
        <w:trPr>
          <w:trHeight w:val="339"/>
        </w:trPr>
        <w:tc>
          <w:tcPr>
            <w:tcW w:w="31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D5B" w:rsidRPr="00350881" w:rsidRDefault="00072D5B" w:rsidP="0035088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50881">
              <w:rPr>
                <w:rFonts w:asciiTheme="minorHAnsi" w:eastAsiaTheme="minorHAnsi" w:hAnsiTheme="minorHAnsi" w:cstheme="minorHAnsi"/>
                <w:sz w:val="22"/>
                <w:szCs w:val="22"/>
              </w:rPr>
              <w:t>To meet medical emergency</w:t>
            </w:r>
          </w:p>
        </w:tc>
        <w:tc>
          <w:tcPr>
            <w:tcW w:w="18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D5B" w:rsidRPr="008F06D7" w:rsidRDefault="00072D5B" w:rsidP="000A29F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14.5%</w:t>
            </w:r>
          </w:p>
        </w:tc>
      </w:tr>
      <w:tr w:rsidR="00072D5B" w:rsidRPr="008F06D7" w:rsidTr="00072D5B">
        <w:trPr>
          <w:trHeight w:val="326"/>
        </w:trPr>
        <w:tc>
          <w:tcPr>
            <w:tcW w:w="31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D5B" w:rsidRPr="00350881" w:rsidRDefault="00072D5B" w:rsidP="0035088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50881">
              <w:rPr>
                <w:rFonts w:asciiTheme="minorHAnsi" w:eastAsiaTheme="minorHAnsi" w:hAnsiTheme="minorHAnsi" w:cstheme="minorHAnsi"/>
                <w:sz w:val="22"/>
                <w:szCs w:val="22"/>
              </w:rPr>
              <w:t>Children's prosperity</w:t>
            </w:r>
          </w:p>
        </w:tc>
        <w:tc>
          <w:tcPr>
            <w:tcW w:w="18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D5B" w:rsidRPr="008F06D7" w:rsidRDefault="00072D5B" w:rsidP="000A29F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11.7%</w:t>
            </w:r>
          </w:p>
        </w:tc>
      </w:tr>
      <w:tr w:rsidR="00072D5B" w:rsidRPr="008F06D7" w:rsidTr="00072D5B">
        <w:trPr>
          <w:trHeight w:val="348"/>
        </w:trPr>
        <w:tc>
          <w:tcPr>
            <w:tcW w:w="31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D5B" w:rsidRPr="00350881" w:rsidRDefault="00072D5B" w:rsidP="0035088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50881">
              <w:rPr>
                <w:rFonts w:asciiTheme="minorHAnsi" w:eastAsiaTheme="minorHAnsi" w:hAnsiTheme="minorHAnsi" w:cstheme="minorHAnsi"/>
                <w:sz w:val="22"/>
                <w:szCs w:val="22"/>
              </w:rPr>
              <w:t>Children's education</w:t>
            </w:r>
          </w:p>
        </w:tc>
        <w:tc>
          <w:tcPr>
            <w:tcW w:w="18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D5B" w:rsidRPr="008F06D7" w:rsidRDefault="00072D5B" w:rsidP="000A29F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16.6%</w:t>
            </w:r>
          </w:p>
        </w:tc>
      </w:tr>
      <w:tr w:rsidR="00072D5B" w:rsidRPr="008F06D7" w:rsidTr="00072D5B">
        <w:trPr>
          <w:trHeight w:val="370"/>
        </w:trPr>
        <w:tc>
          <w:tcPr>
            <w:tcW w:w="31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D5B" w:rsidRPr="00350881" w:rsidRDefault="00072D5B" w:rsidP="0035088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50881">
              <w:rPr>
                <w:rFonts w:asciiTheme="minorHAnsi" w:eastAsiaTheme="minorHAnsi" w:hAnsiTheme="minorHAnsi" w:cstheme="minorHAnsi"/>
                <w:sz w:val="22"/>
                <w:szCs w:val="22"/>
              </w:rPr>
              <w:t>Children's marriage</w:t>
            </w:r>
          </w:p>
        </w:tc>
        <w:tc>
          <w:tcPr>
            <w:tcW w:w="18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D5B" w:rsidRPr="008F06D7" w:rsidRDefault="00072D5B" w:rsidP="000A29F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3.2%</w:t>
            </w:r>
          </w:p>
        </w:tc>
      </w:tr>
      <w:tr w:rsidR="00072D5B" w:rsidRPr="008F06D7" w:rsidTr="00072D5B">
        <w:trPr>
          <w:trHeight w:val="489"/>
        </w:trPr>
        <w:tc>
          <w:tcPr>
            <w:tcW w:w="31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D5B" w:rsidRPr="00350881" w:rsidRDefault="00072D5B" w:rsidP="00350881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50881">
              <w:rPr>
                <w:rFonts w:asciiTheme="minorHAnsi" w:eastAsiaTheme="minorHAnsi" w:hAnsiTheme="minorHAnsi" w:cstheme="minorHAnsi"/>
                <w:sz w:val="22"/>
                <w:szCs w:val="22"/>
              </w:rPr>
              <w:t>Stable return</w:t>
            </w:r>
          </w:p>
        </w:tc>
        <w:tc>
          <w:tcPr>
            <w:tcW w:w="18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D5B" w:rsidRPr="008F06D7" w:rsidRDefault="00072D5B" w:rsidP="000A29F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20.2%</w:t>
            </w:r>
          </w:p>
        </w:tc>
      </w:tr>
      <w:tr w:rsidR="00072D5B" w:rsidRPr="00350881" w:rsidTr="00072D5B">
        <w:trPr>
          <w:trHeight w:val="153"/>
        </w:trPr>
        <w:tc>
          <w:tcPr>
            <w:tcW w:w="3196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D5B" w:rsidRPr="008F06D7" w:rsidRDefault="00072D5B" w:rsidP="00EE587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8F06D7">
              <w:rPr>
                <w:rFonts w:asciiTheme="minorHAnsi" w:eastAsia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1804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D5B" w:rsidRPr="008F06D7" w:rsidRDefault="00072D5B" w:rsidP="000A29F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8F06D7">
              <w:rPr>
                <w:rFonts w:asciiTheme="minorHAnsi" w:eastAsiaTheme="minorHAnsi" w:hAnsiTheme="minorHAnsi" w:cstheme="minorHAnsi"/>
                <w:sz w:val="22"/>
                <w:szCs w:val="22"/>
              </w:rPr>
              <w:t>100%</w:t>
            </w:r>
          </w:p>
        </w:tc>
      </w:tr>
    </w:tbl>
    <w:p w:rsidR="00FD1966" w:rsidRPr="008F06D7" w:rsidRDefault="00FD1966" w:rsidP="00FD1966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8F06D7">
        <w:rPr>
          <w:rFonts w:asciiTheme="minorHAnsi" w:eastAsiaTheme="minorHAnsi" w:hAnsiTheme="minorHAnsi" w:cstheme="minorHAnsi"/>
          <w:sz w:val="22"/>
          <w:szCs w:val="22"/>
        </w:rPr>
        <w:t>Source: Field Survey</w:t>
      </w:r>
    </w:p>
    <w:p w:rsidR="00642450" w:rsidRPr="00350881" w:rsidRDefault="00642450" w:rsidP="00A9796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p w:rsidR="00262A64" w:rsidRDefault="00FD1966" w:rsidP="00A9796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/>
          <w:szCs w:val="22"/>
        </w:rPr>
      </w:pPr>
      <w:r>
        <w:rPr>
          <w:rFonts w:asciiTheme="minorHAnsi" w:eastAsiaTheme="minorHAnsi" w:hAnsiTheme="minorHAnsi" w:cstheme="minorHAnsi"/>
          <w:b/>
          <w:noProof/>
          <w:szCs w:val="22"/>
          <w:lang w:val="en-IN" w:eastAsia="en-IN"/>
        </w:rPr>
        <w:drawing>
          <wp:inline distT="0" distB="0" distL="0" distR="0">
            <wp:extent cx="6219825" cy="3053563"/>
            <wp:effectExtent l="19050" t="0" r="9525" b="0"/>
            <wp:docPr id="5" name="Picture 4" descr="Screenshot (298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298).png"/>
                    <pic:cNvPicPr/>
                  </pic:nvPicPr>
                  <pic:blipFill>
                    <a:blip r:embed="rId21"/>
                    <a:srcRect l="22113" t="45945" r="22756" b="18700"/>
                    <a:stretch>
                      <a:fillRect/>
                    </a:stretch>
                  </pic:blipFill>
                  <pic:spPr>
                    <a:xfrm>
                      <a:off x="0" y="0"/>
                      <a:ext cx="6222314" cy="30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2A64" w:rsidRPr="00387CB2" w:rsidRDefault="00F979C3" w:rsidP="00A9796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  <w:r>
        <w:rPr>
          <w:rFonts w:asciiTheme="minorHAnsi" w:eastAsiaTheme="minorHAnsi" w:hAnsiTheme="minorHAnsi" w:cstheme="minorHAnsi"/>
          <w:b/>
          <w:sz w:val="22"/>
          <w:szCs w:val="22"/>
        </w:rPr>
        <w:t>S</w:t>
      </w:r>
      <w:r w:rsidR="00387CB2" w:rsidRPr="00387CB2">
        <w:rPr>
          <w:rFonts w:asciiTheme="minorHAnsi" w:eastAsiaTheme="minorHAnsi" w:hAnsiTheme="minorHAnsi" w:cstheme="minorHAnsi"/>
          <w:b/>
          <w:sz w:val="22"/>
          <w:szCs w:val="22"/>
        </w:rPr>
        <w:t>ource of income </w:t>
      </w:r>
    </w:p>
    <w:p w:rsidR="001C2DAA" w:rsidRPr="001C2DAA" w:rsidRDefault="00072D5B" w:rsidP="00A9796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We classified the respondents' sources of income into five main groups. </w:t>
      </w:r>
      <w:r w:rsidR="00FD2D50">
        <w:rPr>
          <w:rFonts w:asciiTheme="minorHAnsi" w:eastAsiaTheme="minorHAnsi" w:hAnsiTheme="minorHAnsi" w:cstheme="minorHAnsi"/>
          <w:sz w:val="22"/>
          <w:szCs w:val="22"/>
        </w:rPr>
        <w:t>Table 8 indicates that 9% of respondents earn agriculture income, 10% company revenue, 4% pension, 57% salary income, and 20% scholarships and stipends</w:t>
      </w:r>
    </w:p>
    <w:p w:rsidR="00350881" w:rsidRPr="00DE5244" w:rsidRDefault="004442BF" w:rsidP="00350881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  <w:r w:rsidRPr="00DE5244">
        <w:rPr>
          <w:rFonts w:asciiTheme="minorHAnsi" w:eastAsiaTheme="minorHAnsi" w:hAnsiTheme="minorHAnsi" w:cstheme="minorHAnsi"/>
          <w:b/>
          <w:sz w:val="22"/>
          <w:szCs w:val="22"/>
        </w:rPr>
        <w:t>Table No.9</w:t>
      </w:r>
      <w:r w:rsidR="00387CB2" w:rsidRPr="00DE5244">
        <w:rPr>
          <w:rFonts w:asciiTheme="minorHAnsi" w:eastAsiaTheme="minorHAnsi" w:hAnsiTheme="minorHAnsi" w:cstheme="minorHAnsi"/>
          <w:b/>
          <w:sz w:val="22"/>
          <w:szCs w:val="22"/>
        </w:rPr>
        <w:t xml:space="preserve"> source of income of </w:t>
      </w:r>
      <w:r w:rsidR="00350881" w:rsidRPr="00DE5244">
        <w:rPr>
          <w:rFonts w:asciiTheme="minorHAnsi" w:eastAsiaTheme="minorHAnsi" w:hAnsiTheme="minorHAnsi" w:cstheme="minorHAnsi"/>
          <w:b/>
          <w:sz w:val="22"/>
          <w:szCs w:val="22"/>
        </w:rPr>
        <w:t>Respondents</w:t>
      </w:r>
    </w:p>
    <w:tbl>
      <w:tblPr>
        <w:tblW w:w="7651" w:type="dxa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753"/>
        <w:gridCol w:w="2386"/>
        <w:gridCol w:w="2512"/>
      </w:tblGrid>
      <w:tr w:rsidR="00072D5B" w:rsidRPr="00F90009" w:rsidTr="00072D5B">
        <w:trPr>
          <w:trHeight w:val="204"/>
        </w:trPr>
        <w:tc>
          <w:tcPr>
            <w:tcW w:w="2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D5B" w:rsidRPr="00387CB2" w:rsidRDefault="00072D5B" w:rsidP="00F979C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 w:rsidRPr="00387CB2">
              <w:rPr>
                <w:rFonts w:ascii="Arial" w:hAnsi="Arial" w:cs="Arial"/>
                <w:b/>
                <w:color w:val="202124"/>
                <w:spacing w:val="2"/>
                <w:sz w:val="18"/>
                <w:szCs w:val="18"/>
                <w:shd w:val="clear" w:color="auto" w:fill="FFFFFF"/>
              </w:rPr>
              <w:t>source of income</w:t>
            </w:r>
          </w:p>
        </w:tc>
        <w:tc>
          <w:tcPr>
            <w:tcW w:w="2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D5B" w:rsidRPr="00387CB2" w:rsidRDefault="00072D5B" w:rsidP="00F979C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 w:rsidRPr="00387CB2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No. of Respondents</w:t>
            </w:r>
          </w:p>
        </w:tc>
        <w:tc>
          <w:tcPr>
            <w:tcW w:w="25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D5B" w:rsidRPr="00387CB2" w:rsidRDefault="00072D5B" w:rsidP="00F979C3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 w:rsidRPr="00387CB2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Percentage of Respondents</w:t>
            </w:r>
          </w:p>
        </w:tc>
      </w:tr>
      <w:tr w:rsidR="00072D5B" w:rsidRPr="00F90009" w:rsidTr="00072D5B">
        <w:trPr>
          <w:trHeight w:val="448"/>
        </w:trPr>
        <w:tc>
          <w:tcPr>
            <w:tcW w:w="2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2D5B" w:rsidRPr="00387CB2" w:rsidRDefault="00072D5B" w:rsidP="00387CB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87CB2">
              <w:rPr>
                <w:rFonts w:asciiTheme="minorHAnsi" w:eastAsiaTheme="minorHAnsi" w:hAnsiTheme="minorHAnsi" w:cstheme="minorHAnsi"/>
                <w:sz w:val="22"/>
                <w:szCs w:val="22"/>
              </w:rPr>
              <w:t>Agriculture income</w:t>
            </w:r>
          </w:p>
        </w:tc>
        <w:tc>
          <w:tcPr>
            <w:tcW w:w="2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D5B" w:rsidRPr="00387CB2" w:rsidRDefault="00072D5B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87CB2">
              <w:rPr>
                <w:rFonts w:asciiTheme="minorHAnsi" w:eastAsia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5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D5B" w:rsidRPr="00DE64D8" w:rsidRDefault="00072D5B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9%</w:t>
            </w:r>
          </w:p>
        </w:tc>
      </w:tr>
      <w:tr w:rsidR="00072D5B" w:rsidRPr="00F90009" w:rsidTr="00072D5B">
        <w:trPr>
          <w:trHeight w:val="367"/>
        </w:trPr>
        <w:tc>
          <w:tcPr>
            <w:tcW w:w="2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2D5B" w:rsidRPr="00387CB2" w:rsidRDefault="00072D5B" w:rsidP="00387CB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87CB2">
              <w:rPr>
                <w:rFonts w:asciiTheme="minorHAnsi" w:eastAsiaTheme="minorHAnsi" w:hAnsiTheme="minorHAnsi" w:cstheme="minorHAnsi"/>
                <w:sz w:val="22"/>
                <w:szCs w:val="22"/>
              </w:rPr>
              <w:t>Business income</w:t>
            </w:r>
          </w:p>
        </w:tc>
        <w:tc>
          <w:tcPr>
            <w:tcW w:w="2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D5B" w:rsidRPr="00387CB2" w:rsidRDefault="00072D5B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87CB2">
              <w:rPr>
                <w:rFonts w:asciiTheme="minorHAnsi" w:eastAsiaTheme="minorHAnsi" w:hAnsiTheme="minorHAnsi" w:cstheme="minorHAnsi"/>
                <w:sz w:val="22"/>
                <w:szCs w:val="22"/>
              </w:rPr>
              <w:t>18</w:t>
            </w:r>
          </w:p>
        </w:tc>
        <w:tc>
          <w:tcPr>
            <w:tcW w:w="25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D5B" w:rsidRPr="00DE64D8" w:rsidRDefault="00072D5B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10%</w:t>
            </w:r>
          </w:p>
        </w:tc>
      </w:tr>
      <w:tr w:rsidR="00072D5B" w:rsidRPr="00F90009" w:rsidTr="00072D5B">
        <w:trPr>
          <w:trHeight w:val="407"/>
        </w:trPr>
        <w:tc>
          <w:tcPr>
            <w:tcW w:w="2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2D5B" w:rsidRPr="00387CB2" w:rsidRDefault="00072D5B" w:rsidP="00387CB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87CB2">
              <w:rPr>
                <w:rFonts w:asciiTheme="minorHAnsi" w:eastAsiaTheme="minorHAnsi" w:hAnsiTheme="minorHAnsi" w:cstheme="minorHAnsi"/>
                <w:sz w:val="22"/>
                <w:szCs w:val="22"/>
              </w:rPr>
              <w:t>Pension</w:t>
            </w:r>
          </w:p>
        </w:tc>
        <w:tc>
          <w:tcPr>
            <w:tcW w:w="2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D5B" w:rsidRPr="00387CB2" w:rsidRDefault="00072D5B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87CB2">
              <w:rPr>
                <w:rFonts w:asciiTheme="minorHAnsi" w:eastAsia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25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D5B" w:rsidRPr="00DE64D8" w:rsidRDefault="00072D5B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4</w:t>
            </w: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072D5B" w:rsidRPr="00F90009" w:rsidTr="00072D5B">
        <w:trPr>
          <w:trHeight w:val="394"/>
        </w:trPr>
        <w:tc>
          <w:tcPr>
            <w:tcW w:w="2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2D5B" w:rsidRPr="00387CB2" w:rsidRDefault="00072D5B" w:rsidP="00387CB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87CB2">
              <w:rPr>
                <w:rFonts w:asciiTheme="minorHAnsi" w:eastAsiaTheme="minorHAnsi" w:hAnsiTheme="minorHAnsi" w:cstheme="minorHAnsi"/>
                <w:sz w:val="22"/>
                <w:szCs w:val="22"/>
              </w:rPr>
              <w:t>Salary income</w:t>
            </w:r>
          </w:p>
        </w:tc>
        <w:tc>
          <w:tcPr>
            <w:tcW w:w="2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D5B" w:rsidRPr="00387CB2" w:rsidRDefault="00072D5B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87CB2">
              <w:rPr>
                <w:rFonts w:asciiTheme="minorHAnsi" w:eastAsia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25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D5B" w:rsidRPr="00DE64D8" w:rsidRDefault="00072D5B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57%</w:t>
            </w:r>
          </w:p>
        </w:tc>
      </w:tr>
      <w:tr w:rsidR="00072D5B" w:rsidRPr="00F90009" w:rsidTr="00072D5B">
        <w:trPr>
          <w:trHeight w:val="353"/>
        </w:trPr>
        <w:tc>
          <w:tcPr>
            <w:tcW w:w="2753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2D5B" w:rsidRPr="00387CB2" w:rsidRDefault="00072D5B" w:rsidP="00387CB2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87CB2">
              <w:rPr>
                <w:rFonts w:asciiTheme="minorHAnsi" w:eastAsiaTheme="minorHAnsi" w:hAnsiTheme="minorHAnsi" w:cstheme="minorHAnsi"/>
                <w:sz w:val="22"/>
                <w:szCs w:val="22"/>
              </w:rPr>
              <w:t>scholarships or stipend</w:t>
            </w:r>
          </w:p>
        </w:tc>
        <w:tc>
          <w:tcPr>
            <w:tcW w:w="2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D5B" w:rsidRPr="00387CB2" w:rsidRDefault="00072D5B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87CB2">
              <w:rPr>
                <w:rFonts w:asciiTheme="minorHAnsi" w:eastAsiaTheme="minorHAnsi" w:hAnsiTheme="minorHAnsi" w:cstheme="minorHAnsi"/>
                <w:sz w:val="22"/>
                <w:szCs w:val="22"/>
              </w:rPr>
              <w:t>38</w:t>
            </w:r>
          </w:p>
        </w:tc>
        <w:tc>
          <w:tcPr>
            <w:tcW w:w="25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D5B" w:rsidRPr="00DE64D8" w:rsidRDefault="00072D5B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20</w:t>
            </w: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072D5B" w:rsidRPr="00F90009" w:rsidTr="00072D5B">
        <w:trPr>
          <w:trHeight w:val="204"/>
        </w:trPr>
        <w:tc>
          <w:tcPr>
            <w:tcW w:w="275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2D5B" w:rsidRPr="00DE64D8" w:rsidRDefault="00072D5B" w:rsidP="00EE5879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23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D5B" w:rsidRPr="00DE64D8" w:rsidRDefault="00072D5B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188</w:t>
            </w:r>
          </w:p>
        </w:tc>
        <w:tc>
          <w:tcPr>
            <w:tcW w:w="251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72D5B" w:rsidRPr="00DE64D8" w:rsidRDefault="00072D5B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100%</w:t>
            </w:r>
          </w:p>
        </w:tc>
      </w:tr>
    </w:tbl>
    <w:p w:rsidR="00262A64" w:rsidRPr="00387CB2" w:rsidRDefault="00350881" w:rsidP="00A9796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F90009">
        <w:rPr>
          <w:rFonts w:asciiTheme="minorHAnsi" w:eastAsiaTheme="minorHAnsi" w:hAnsiTheme="minorHAnsi" w:cstheme="minorHAnsi"/>
          <w:sz w:val="22"/>
          <w:szCs w:val="22"/>
        </w:rPr>
        <w:t>Source: Field Survey</w:t>
      </w:r>
    </w:p>
    <w:p w:rsidR="00262A64" w:rsidRDefault="00350881" w:rsidP="00A9796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/>
          <w:szCs w:val="22"/>
        </w:rPr>
      </w:pPr>
      <w:r w:rsidRPr="00350881">
        <w:rPr>
          <w:rFonts w:asciiTheme="minorHAnsi" w:eastAsiaTheme="minorHAnsi" w:hAnsiTheme="minorHAnsi" w:cstheme="minorHAnsi"/>
          <w:b/>
          <w:noProof/>
          <w:szCs w:val="22"/>
          <w:lang w:val="en-IN" w:eastAsia="en-IN"/>
        </w:rPr>
        <w:lastRenderedPageBreak/>
        <w:drawing>
          <wp:inline distT="0" distB="0" distL="0" distR="0">
            <wp:extent cx="5891632" cy="2896819"/>
            <wp:effectExtent l="19050" t="0" r="13868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4165D" w:rsidRDefault="00E4165D" w:rsidP="00A9796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/>
          <w:szCs w:val="22"/>
        </w:rPr>
      </w:pPr>
    </w:p>
    <w:p w:rsidR="00952381" w:rsidRPr="00BC458F" w:rsidRDefault="00952381" w:rsidP="009523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</w:pPr>
      <w:r w:rsidRPr="00BC458F">
        <w:rPr>
          <w:rFonts w:ascii="Times New Roman" w:eastAsia="Times New Roman" w:hAnsi="Times New Roman" w:cs="Times New Roman"/>
          <w:b/>
          <w:bCs/>
          <w:color w:val="000000"/>
          <w:spacing w:val="-2"/>
          <w:sz w:val="20"/>
          <w:szCs w:val="20"/>
          <w:lang w:eastAsia="en-IN"/>
        </w:rPr>
        <w:t>Monthly Savings of respondents:</w:t>
      </w:r>
    </w:p>
    <w:p w:rsidR="00952381" w:rsidRPr="00EE5879" w:rsidRDefault="00072D5B" w:rsidP="00EE5879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According to Table 7, nearly half of the respondents (44%) had monthly savings of less than 1000 Rs., a quarter (25%) had between 1,000 and 3,000 Rs., and a third (31%) had 3,000 or more Rs.</w:t>
      </w:r>
    </w:p>
    <w:p w:rsidR="00952381" w:rsidRPr="00BC458F" w:rsidRDefault="00952381" w:rsidP="00952381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4"/>
          <w:szCs w:val="24"/>
          <w:lang w:eastAsia="en-IN"/>
        </w:rPr>
      </w:pPr>
      <w:r w:rsidRPr="00BC458F">
        <w:rPr>
          <w:rFonts w:ascii="Times New Roman" w:eastAsia="Times New Roman" w:hAnsi="Times New Roman" w:cs="Times New Roman"/>
          <w:color w:val="000000"/>
          <w:spacing w:val="-2"/>
          <w:sz w:val="18"/>
          <w:szCs w:val="18"/>
          <w:lang w:eastAsia="en-IN"/>
        </w:rPr>
        <w:t> </w:t>
      </w:r>
    </w:p>
    <w:p w:rsidR="00952381" w:rsidRPr="000A29F0" w:rsidRDefault="00952381" w:rsidP="000A29F0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  <w:r w:rsidRPr="000A29F0">
        <w:rPr>
          <w:rFonts w:asciiTheme="minorHAnsi" w:eastAsiaTheme="minorHAnsi" w:hAnsiTheme="minorHAnsi" w:cstheme="minorHAnsi"/>
          <w:b/>
          <w:sz w:val="22"/>
          <w:szCs w:val="22"/>
        </w:rPr>
        <w:t>Table No.</w:t>
      </w:r>
      <w:r w:rsidR="004442BF" w:rsidRPr="000A29F0">
        <w:rPr>
          <w:rFonts w:asciiTheme="minorHAnsi" w:eastAsiaTheme="minorHAnsi" w:hAnsiTheme="minorHAnsi" w:cstheme="minorHAnsi"/>
          <w:b/>
          <w:sz w:val="22"/>
          <w:szCs w:val="22"/>
        </w:rPr>
        <w:t>10</w:t>
      </w:r>
      <w:r w:rsidRPr="000A29F0">
        <w:rPr>
          <w:rFonts w:asciiTheme="minorHAnsi" w:eastAsiaTheme="minorHAnsi" w:hAnsiTheme="minorHAnsi" w:cstheme="minorHAnsi"/>
          <w:b/>
          <w:sz w:val="22"/>
          <w:szCs w:val="22"/>
        </w:rPr>
        <w:t> </w:t>
      </w:r>
      <w:r w:rsidR="00BB4B64">
        <w:rPr>
          <w:rFonts w:asciiTheme="minorHAnsi" w:eastAsiaTheme="minorHAnsi" w:hAnsiTheme="minorHAnsi" w:cstheme="minorHAnsi"/>
          <w:b/>
          <w:sz w:val="22"/>
          <w:szCs w:val="22"/>
        </w:rPr>
        <w:t>Money Respondents Save Each Month</w:t>
      </w:r>
    </w:p>
    <w:p w:rsidR="00EA74E8" w:rsidRDefault="00EA74E8" w:rsidP="000A29F0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EA74E8">
        <w:rPr>
          <w:rFonts w:asciiTheme="minorHAnsi" w:eastAsiaTheme="minorHAnsi" w:hAnsiTheme="minorHAnsi" w:cstheme="minorHAnsi"/>
          <w:noProof/>
          <w:sz w:val="22"/>
          <w:szCs w:val="22"/>
          <w:lang w:val="en-IN" w:eastAsia="en-IN"/>
        </w:rPr>
        <w:drawing>
          <wp:inline distT="0" distB="0" distL="0" distR="0">
            <wp:extent cx="5585944" cy="1310754"/>
            <wp:effectExtent l="0" t="0" r="0" b="3810"/>
            <wp:docPr id="15278997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899725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85944" cy="1310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381" w:rsidRPr="000A29F0" w:rsidRDefault="00952381" w:rsidP="000A29F0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0A29F0">
        <w:rPr>
          <w:rFonts w:asciiTheme="minorHAnsi" w:eastAsiaTheme="minorHAnsi" w:hAnsiTheme="minorHAnsi" w:cstheme="minorHAnsi"/>
          <w:sz w:val="22"/>
          <w:szCs w:val="22"/>
        </w:rPr>
        <w:t>Source: Field Survey</w:t>
      </w:r>
    </w:p>
    <w:p w:rsidR="00952381" w:rsidRPr="000A29F0" w:rsidRDefault="00952381" w:rsidP="000A29F0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0A29F0">
        <w:rPr>
          <w:rFonts w:asciiTheme="minorHAnsi" w:eastAsiaTheme="minorHAnsi" w:hAnsiTheme="minorHAnsi" w:cstheme="minorHAnsi"/>
          <w:sz w:val="22"/>
          <w:szCs w:val="22"/>
        </w:rPr>
        <w:t> </w:t>
      </w:r>
    </w:p>
    <w:p w:rsidR="00E4165D" w:rsidRDefault="00952381" w:rsidP="00A9796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/>
          <w:szCs w:val="22"/>
        </w:rPr>
      </w:pPr>
      <w:r w:rsidRPr="00952381">
        <w:rPr>
          <w:rFonts w:asciiTheme="minorHAnsi" w:eastAsiaTheme="minorHAnsi" w:hAnsiTheme="minorHAnsi" w:cstheme="minorHAnsi"/>
          <w:b/>
          <w:noProof/>
          <w:szCs w:val="22"/>
          <w:lang w:val="en-IN" w:eastAsia="en-IN"/>
        </w:rPr>
        <w:drawing>
          <wp:inline distT="0" distB="0" distL="0" distR="0">
            <wp:extent cx="5747918" cy="2340864"/>
            <wp:effectExtent l="19050" t="0" r="24232" b="2286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2838C2" w:rsidRDefault="002838C2" w:rsidP="00A9796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/>
          <w:szCs w:val="22"/>
        </w:rPr>
      </w:pPr>
    </w:p>
    <w:p w:rsidR="001C2DAA" w:rsidRDefault="001C2DAA" w:rsidP="00A9796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/>
          <w:szCs w:val="22"/>
        </w:rPr>
      </w:pPr>
    </w:p>
    <w:p w:rsidR="001C2DAA" w:rsidRDefault="001C2DAA" w:rsidP="00A9796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/>
          <w:szCs w:val="22"/>
        </w:rPr>
      </w:pPr>
    </w:p>
    <w:p w:rsidR="00C45D5C" w:rsidRDefault="00C45D5C" w:rsidP="00A9796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  <w:r w:rsidRPr="00C45D5C">
        <w:rPr>
          <w:rFonts w:asciiTheme="minorHAnsi" w:eastAsiaTheme="minorHAnsi" w:hAnsiTheme="minorHAnsi" w:cstheme="minorHAnsi"/>
          <w:b/>
          <w:sz w:val="22"/>
          <w:szCs w:val="22"/>
        </w:rPr>
        <w:lastRenderedPageBreak/>
        <w:t>Source of available saving account in post office</w:t>
      </w:r>
    </w:p>
    <w:p w:rsidR="00C965AF" w:rsidRPr="00D033AF" w:rsidRDefault="00072D5B" w:rsidP="00A9796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Four broad categories describe the respondents' information sources. According to Table 10, 8 percent of people who took the survey got their information from ads.</w:t>
      </w:r>
      <w:r w:rsidR="00FD2D50">
        <w:rPr>
          <w:rFonts w:asciiTheme="minorHAnsi" w:eastAsiaTheme="minorHAnsi" w:hAnsiTheme="minorHAnsi" w:cstheme="minorHAnsi"/>
          <w:sz w:val="22"/>
          <w:szCs w:val="22"/>
        </w:rPr>
        <w:t>, 9% from agents, 57% from friends and family, and 26% from post office staff.</w:t>
      </w:r>
    </w:p>
    <w:p w:rsidR="002838C2" w:rsidRPr="00FB0BD6" w:rsidRDefault="00C965AF" w:rsidP="00FB0BD6">
      <w:pPr>
        <w:pStyle w:val="NormalWeb"/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b/>
          <w:sz w:val="22"/>
          <w:szCs w:val="22"/>
        </w:rPr>
      </w:pPr>
      <w:r w:rsidRPr="00FB0BD6">
        <w:rPr>
          <w:rFonts w:asciiTheme="minorHAnsi" w:eastAsiaTheme="minorHAnsi" w:hAnsiTheme="minorHAnsi" w:cstheme="minorHAnsi"/>
          <w:b/>
          <w:sz w:val="22"/>
          <w:szCs w:val="22"/>
        </w:rPr>
        <w:t>Table No.1</w:t>
      </w:r>
      <w:r w:rsidR="000A29F0">
        <w:rPr>
          <w:rFonts w:asciiTheme="minorHAnsi" w:eastAsiaTheme="minorHAnsi" w:hAnsiTheme="minorHAnsi" w:cstheme="minorHAnsi"/>
          <w:b/>
          <w:sz w:val="22"/>
          <w:szCs w:val="22"/>
        </w:rPr>
        <w:t>1</w:t>
      </w:r>
      <w:r w:rsidR="00FD2D50">
        <w:rPr>
          <w:rFonts w:asciiTheme="minorHAnsi" w:eastAsiaTheme="minorHAnsi" w:hAnsiTheme="minorHAnsi" w:cstheme="minorHAnsi"/>
          <w:b/>
          <w:sz w:val="22"/>
          <w:szCs w:val="22"/>
        </w:rPr>
        <w:t>Information Source Regarding Postal Savings Programs</w:t>
      </w:r>
    </w:p>
    <w:tbl>
      <w:tblPr>
        <w:tblW w:w="9229" w:type="dxa"/>
        <w:tblInd w:w="144" w:type="dxa"/>
        <w:tblCellMar>
          <w:left w:w="0" w:type="dxa"/>
          <w:right w:w="0" w:type="dxa"/>
        </w:tblCellMar>
        <w:tblLook w:val="04A0"/>
      </w:tblPr>
      <w:tblGrid>
        <w:gridCol w:w="1578"/>
        <w:gridCol w:w="2753"/>
        <w:gridCol w:w="2386"/>
        <w:gridCol w:w="2512"/>
      </w:tblGrid>
      <w:tr w:rsidR="002838C2" w:rsidRPr="00F90009" w:rsidTr="000A29F0">
        <w:trPr>
          <w:trHeight w:val="762"/>
        </w:trPr>
        <w:tc>
          <w:tcPr>
            <w:tcW w:w="1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C2" w:rsidRPr="00387CB2" w:rsidRDefault="002838C2" w:rsidP="000A29F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 w:rsidRPr="00387CB2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Sl. No.</w:t>
            </w:r>
          </w:p>
        </w:tc>
        <w:tc>
          <w:tcPr>
            <w:tcW w:w="27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965AF" w:rsidRPr="00C965AF" w:rsidRDefault="00072D5B" w:rsidP="000A29F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Source of available saving account in post office</w:t>
            </w:r>
          </w:p>
          <w:p w:rsidR="002838C2" w:rsidRPr="00387CB2" w:rsidRDefault="002838C2" w:rsidP="000A29F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3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C2" w:rsidRPr="00387CB2" w:rsidRDefault="002838C2" w:rsidP="000A29F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 w:rsidRPr="00387CB2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 xml:space="preserve">No. </w:t>
            </w:r>
            <w:r w:rsidR="00372BC1" w:rsidRPr="00387CB2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of Respondents</w:t>
            </w:r>
          </w:p>
        </w:tc>
        <w:tc>
          <w:tcPr>
            <w:tcW w:w="2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C2" w:rsidRPr="00387CB2" w:rsidRDefault="002838C2" w:rsidP="000A29F0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 w:rsidRPr="00387CB2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Percentage of Respondents</w:t>
            </w:r>
          </w:p>
        </w:tc>
      </w:tr>
      <w:tr w:rsidR="002838C2" w:rsidRPr="00F90009" w:rsidTr="00EA1699">
        <w:trPr>
          <w:trHeight w:val="448"/>
        </w:trPr>
        <w:tc>
          <w:tcPr>
            <w:tcW w:w="157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C2" w:rsidRPr="00DE64D8" w:rsidRDefault="002838C2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8C2" w:rsidRPr="00387CB2" w:rsidRDefault="002838C2" w:rsidP="004862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Advertisement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C2" w:rsidRPr="00387CB2" w:rsidRDefault="002838C2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387CB2">
              <w:rPr>
                <w:rFonts w:asciiTheme="minorHAnsi" w:eastAsia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C2" w:rsidRPr="00DE64D8" w:rsidRDefault="002838C2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8%</w:t>
            </w:r>
          </w:p>
        </w:tc>
      </w:tr>
      <w:tr w:rsidR="002838C2" w:rsidRPr="00F90009" w:rsidTr="00EA1699">
        <w:trPr>
          <w:trHeight w:val="367"/>
        </w:trPr>
        <w:tc>
          <w:tcPr>
            <w:tcW w:w="1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C2" w:rsidRPr="00DE64D8" w:rsidRDefault="002838C2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8C2" w:rsidRPr="00387CB2" w:rsidRDefault="002838C2" w:rsidP="004862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Agents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C2" w:rsidRPr="00387CB2" w:rsidRDefault="002838C2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16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C2" w:rsidRPr="00DE64D8" w:rsidRDefault="002838C2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9%</w:t>
            </w:r>
          </w:p>
        </w:tc>
      </w:tr>
      <w:tr w:rsidR="002838C2" w:rsidRPr="00F90009" w:rsidTr="00EA1699">
        <w:trPr>
          <w:trHeight w:val="407"/>
        </w:trPr>
        <w:tc>
          <w:tcPr>
            <w:tcW w:w="1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C2" w:rsidRPr="00DE64D8" w:rsidRDefault="002838C2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8C2" w:rsidRPr="00387CB2" w:rsidRDefault="002838C2" w:rsidP="004862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Friends/Relatives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C2" w:rsidRPr="00387CB2" w:rsidRDefault="002838C2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108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C2" w:rsidRPr="00DE64D8" w:rsidRDefault="002838C2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57</w:t>
            </w: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%</w:t>
            </w:r>
          </w:p>
        </w:tc>
      </w:tr>
      <w:tr w:rsidR="002838C2" w:rsidRPr="00F90009" w:rsidTr="00EA1699">
        <w:trPr>
          <w:trHeight w:val="394"/>
        </w:trPr>
        <w:tc>
          <w:tcPr>
            <w:tcW w:w="157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C2" w:rsidRPr="00DE64D8" w:rsidRDefault="002838C2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75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2838C2" w:rsidRPr="00387CB2" w:rsidRDefault="002838C2" w:rsidP="004862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Post Office Employees</w:t>
            </w:r>
          </w:p>
        </w:tc>
        <w:tc>
          <w:tcPr>
            <w:tcW w:w="238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C2" w:rsidRPr="00387CB2" w:rsidRDefault="002838C2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48</w:t>
            </w:r>
          </w:p>
        </w:tc>
        <w:tc>
          <w:tcPr>
            <w:tcW w:w="251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C2" w:rsidRPr="00DE64D8" w:rsidRDefault="002838C2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26%</w:t>
            </w:r>
          </w:p>
        </w:tc>
      </w:tr>
      <w:tr w:rsidR="002838C2" w:rsidRPr="00F90009" w:rsidTr="00EA1699">
        <w:trPr>
          <w:trHeight w:val="204"/>
        </w:trPr>
        <w:tc>
          <w:tcPr>
            <w:tcW w:w="1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C2" w:rsidRPr="00DE64D8" w:rsidRDefault="002838C2" w:rsidP="004862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27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38C2" w:rsidRPr="00DE64D8" w:rsidRDefault="002838C2" w:rsidP="004862B5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C2" w:rsidRPr="00DE64D8" w:rsidRDefault="002838C2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188</w:t>
            </w:r>
          </w:p>
        </w:tc>
        <w:tc>
          <w:tcPr>
            <w:tcW w:w="25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38C2" w:rsidRPr="00DE64D8" w:rsidRDefault="002838C2" w:rsidP="00EA1699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E64D8">
              <w:rPr>
                <w:rFonts w:asciiTheme="minorHAnsi" w:eastAsiaTheme="minorHAnsi" w:hAnsiTheme="minorHAnsi" w:cstheme="minorHAnsi"/>
                <w:sz w:val="22"/>
                <w:szCs w:val="22"/>
              </w:rPr>
              <w:t>100%</w:t>
            </w:r>
          </w:p>
        </w:tc>
      </w:tr>
    </w:tbl>
    <w:p w:rsidR="002838C2" w:rsidRPr="00F90009" w:rsidRDefault="002838C2" w:rsidP="002838C2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F90009">
        <w:rPr>
          <w:rFonts w:asciiTheme="minorHAnsi" w:eastAsiaTheme="minorHAnsi" w:hAnsiTheme="minorHAnsi" w:cstheme="minorHAnsi"/>
          <w:sz w:val="22"/>
          <w:szCs w:val="22"/>
        </w:rPr>
        <w:t>Source: Field Survey</w:t>
      </w:r>
    </w:p>
    <w:p w:rsidR="002838C2" w:rsidRDefault="002838C2" w:rsidP="00A9796E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  <w:color w:val="202124"/>
          <w:spacing w:val="2"/>
          <w:sz w:val="18"/>
          <w:szCs w:val="18"/>
          <w:shd w:val="clear" w:color="auto" w:fill="FFFFFF"/>
        </w:rPr>
      </w:pPr>
    </w:p>
    <w:p w:rsidR="003A6B0D" w:rsidRDefault="002838C2" w:rsidP="00A9796E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/>
          <w:szCs w:val="22"/>
        </w:rPr>
      </w:pPr>
      <w:r w:rsidRPr="002838C2">
        <w:rPr>
          <w:rFonts w:asciiTheme="minorHAnsi" w:eastAsiaTheme="minorHAnsi" w:hAnsiTheme="minorHAnsi" w:cstheme="minorHAnsi"/>
          <w:b/>
          <w:noProof/>
          <w:szCs w:val="22"/>
          <w:lang w:val="en-IN" w:eastAsia="en-IN"/>
        </w:rPr>
        <w:drawing>
          <wp:inline distT="0" distB="0" distL="0" distR="0">
            <wp:extent cx="5877001" cy="2718714"/>
            <wp:effectExtent l="0" t="0" r="0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B37968" w:rsidRDefault="000A29F0" w:rsidP="00D033AF">
      <w:pPr>
        <w:pStyle w:val="NormalWeb"/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b/>
          <w:szCs w:val="22"/>
        </w:rPr>
      </w:pPr>
      <w:r w:rsidRPr="00D033AF">
        <w:rPr>
          <w:rFonts w:asciiTheme="minorHAnsi" w:eastAsiaTheme="minorHAnsi" w:hAnsiTheme="minorHAnsi" w:cstheme="minorHAnsi"/>
          <w:b/>
          <w:szCs w:val="22"/>
        </w:rPr>
        <w:t>D</w:t>
      </w:r>
      <w:r w:rsidR="00B37968" w:rsidRPr="00D033AF">
        <w:rPr>
          <w:rFonts w:asciiTheme="minorHAnsi" w:eastAsiaTheme="minorHAnsi" w:hAnsiTheme="minorHAnsi" w:cstheme="minorHAnsi"/>
          <w:b/>
          <w:szCs w:val="22"/>
        </w:rPr>
        <w:t xml:space="preserve">eposits </w:t>
      </w:r>
      <w:r w:rsidRPr="00D033AF">
        <w:rPr>
          <w:rFonts w:asciiTheme="minorHAnsi" w:eastAsiaTheme="minorHAnsi" w:hAnsiTheme="minorHAnsi" w:cstheme="minorHAnsi"/>
          <w:b/>
          <w:szCs w:val="22"/>
        </w:rPr>
        <w:t>Schemes</w:t>
      </w:r>
    </w:p>
    <w:p w:rsidR="004862B5" w:rsidRPr="00D033AF" w:rsidRDefault="004862B5" w:rsidP="004862B5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/>
          <w:sz w:val="22"/>
          <w:szCs w:val="22"/>
        </w:rPr>
      </w:pPr>
      <w:r w:rsidRPr="00DE64D8">
        <w:rPr>
          <w:rFonts w:asciiTheme="minorHAnsi" w:eastAsiaTheme="minorHAnsi" w:hAnsiTheme="minorHAnsi" w:cstheme="minorHAnsi"/>
          <w:sz w:val="22"/>
          <w:szCs w:val="22"/>
        </w:rPr>
        <w:t xml:space="preserve"> From the below Ta</w:t>
      </w:r>
      <w:r>
        <w:rPr>
          <w:rFonts w:asciiTheme="minorHAnsi" w:eastAsiaTheme="minorHAnsi" w:hAnsiTheme="minorHAnsi" w:cstheme="minorHAnsi"/>
          <w:sz w:val="22"/>
          <w:szCs w:val="22"/>
        </w:rPr>
        <w:t>ble No.</w:t>
      </w:r>
      <w:r w:rsidR="00372BC1">
        <w:rPr>
          <w:rFonts w:asciiTheme="minorHAnsi" w:eastAsiaTheme="minorHAnsi" w:hAnsiTheme="minorHAnsi" w:cstheme="minorHAnsi"/>
          <w:sz w:val="22"/>
          <w:szCs w:val="22"/>
        </w:rPr>
        <w:t>12,</w:t>
      </w:r>
      <w:r w:rsidR="00BB4B64">
        <w:rPr>
          <w:rFonts w:asciiTheme="minorHAnsi" w:eastAsiaTheme="minorHAnsi" w:hAnsiTheme="minorHAnsi" w:cstheme="minorHAnsi"/>
          <w:sz w:val="22"/>
          <w:szCs w:val="22"/>
        </w:rPr>
        <w:t>Clearly, a considerable number of participants have set aside money in different savings accounts.</w:t>
      </w:r>
      <w:r w:rsidR="00FD2D50">
        <w:rPr>
          <w:rFonts w:asciiTheme="minorHAnsi" w:eastAsiaTheme="minorHAnsi" w:hAnsiTheme="minorHAnsi" w:cstheme="minorHAnsi"/>
          <w:sz w:val="22"/>
          <w:szCs w:val="22"/>
        </w:rPr>
        <w:t xml:space="preserve">: 30% to RD, 15% to TD, 5% to PPF, 9% to national saving certificates, 8% to KVP, </w:t>
      </w:r>
      <w:r w:rsidR="00C45D5C">
        <w:rPr>
          <w:rFonts w:asciiTheme="minorHAnsi" w:eastAsiaTheme="minorHAnsi" w:hAnsiTheme="minorHAnsi" w:cstheme="minorHAnsi"/>
          <w:sz w:val="22"/>
          <w:szCs w:val="22"/>
        </w:rPr>
        <w:t>4% goes to the senior savings plan, 9% to SSY, and 14% to postal life insurance.</w:t>
      </w:r>
    </w:p>
    <w:p w:rsidR="004862B5" w:rsidRDefault="004862B5" w:rsidP="00D033AF">
      <w:pPr>
        <w:pStyle w:val="NormalWeb"/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b/>
          <w:szCs w:val="22"/>
        </w:rPr>
      </w:pPr>
    </w:p>
    <w:p w:rsidR="001C2DAA" w:rsidRDefault="001C2DAA" w:rsidP="00D033AF">
      <w:pPr>
        <w:pStyle w:val="NormalWeb"/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b/>
          <w:szCs w:val="22"/>
        </w:rPr>
      </w:pPr>
    </w:p>
    <w:p w:rsidR="001C2DAA" w:rsidRDefault="001C2DAA" w:rsidP="00D033AF">
      <w:pPr>
        <w:pStyle w:val="NormalWeb"/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b/>
          <w:szCs w:val="22"/>
        </w:rPr>
      </w:pPr>
    </w:p>
    <w:p w:rsidR="001C2DAA" w:rsidRDefault="001C2DAA" w:rsidP="00D033AF">
      <w:pPr>
        <w:pStyle w:val="NormalWeb"/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b/>
          <w:szCs w:val="22"/>
        </w:rPr>
      </w:pPr>
    </w:p>
    <w:p w:rsidR="001C2DAA" w:rsidRDefault="001C2DAA" w:rsidP="00D033AF">
      <w:pPr>
        <w:pStyle w:val="NormalWeb"/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b/>
          <w:szCs w:val="22"/>
        </w:rPr>
      </w:pPr>
    </w:p>
    <w:p w:rsidR="001C2DAA" w:rsidRDefault="001C2DAA" w:rsidP="00D033AF">
      <w:pPr>
        <w:pStyle w:val="NormalWeb"/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b/>
          <w:szCs w:val="22"/>
        </w:rPr>
      </w:pPr>
    </w:p>
    <w:p w:rsidR="001C2DAA" w:rsidRDefault="001C2DAA" w:rsidP="00D033AF">
      <w:pPr>
        <w:pStyle w:val="NormalWeb"/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b/>
          <w:szCs w:val="22"/>
        </w:rPr>
      </w:pPr>
    </w:p>
    <w:p w:rsidR="001C2DAA" w:rsidRDefault="001C2DAA" w:rsidP="00D033AF">
      <w:pPr>
        <w:pStyle w:val="NormalWeb"/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b/>
          <w:szCs w:val="22"/>
        </w:rPr>
      </w:pPr>
    </w:p>
    <w:p w:rsidR="001C2DAA" w:rsidRDefault="001C2DAA" w:rsidP="00D033AF">
      <w:pPr>
        <w:pStyle w:val="NormalWeb"/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b/>
          <w:szCs w:val="22"/>
        </w:rPr>
      </w:pPr>
    </w:p>
    <w:p w:rsidR="001C2DAA" w:rsidRPr="00D033AF" w:rsidRDefault="001C2DAA" w:rsidP="00D033AF">
      <w:pPr>
        <w:pStyle w:val="NormalWeb"/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b/>
          <w:szCs w:val="22"/>
        </w:rPr>
      </w:pPr>
    </w:p>
    <w:p w:rsidR="00B37968" w:rsidRPr="000A29F0" w:rsidRDefault="00B37968" w:rsidP="000A29F0">
      <w:pPr>
        <w:pStyle w:val="NormalWeb"/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b/>
          <w:sz w:val="22"/>
          <w:szCs w:val="22"/>
        </w:rPr>
      </w:pPr>
      <w:r w:rsidRPr="000A29F0">
        <w:rPr>
          <w:rFonts w:asciiTheme="minorHAnsi" w:eastAsiaTheme="minorHAnsi" w:hAnsiTheme="minorHAnsi" w:cstheme="minorHAnsi"/>
          <w:b/>
          <w:sz w:val="22"/>
          <w:szCs w:val="22"/>
        </w:rPr>
        <w:lastRenderedPageBreak/>
        <w:t>Table No.</w:t>
      </w:r>
      <w:r w:rsidR="00D033AF">
        <w:rPr>
          <w:rFonts w:asciiTheme="minorHAnsi" w:eastAsiaTheme="minorHAnsi" w:hAnsiTheme="minorHAnsi" w:cstheme="minorHAnsi"/>
          <w:b/>
          <w:sz w:val="22"/>
          <w:szCs w:val="22"/>
        </w:rPr>
        <w:t>12</w:t>
      </w:r>
      <w:r w:rsidR="004862B5" w:rsidRPr="000A29F0">
        <w:rPr>
          <w:rFonts w:asciiTheme="minorHAnsi" w:eastAsiaTheme="minorHAnsi" w:hAnsiTheme="minorHAnsi" w:cstheme="minorHAnsi"/>
          <w:b/>
          <w:sz w:val="22"/>
          <w:szCs w:val="22"/>
        </w:rPr>
        <w:t> Schemes</w:t>
      </w:r>
      <w:r w:rsidR="003A6B0D" w:rsidRPr="000A29F0">
        <w:rPr>
          <w:rFonts w:asciiTheme="minorHAnsi" w:eastAsiaTheme="minorHAnsi" w:hAnsiTheme="minorHAnsi" w:cstheme="minorHAnsi"/>
          <w:b/>
          <w:sz w:val="22"/>
          <w:szCs w:val="22"/>
        </w:rPr>
        <w:t xml:space="preserve"> of deposits </w:t>
      </w:r>
      <w:r w:rsidR="00372BC1" w:rsidRPr="000A29F0">
        <w:rPr>
          <w:rFonts w:asciiTheme="minorHAnsi" w:eastAsiaTheme="minorHAnsi" w:hAnsiTheme="minorHAnsi" w:cstheme="minorHAnsi"/>
          <w:b/>
          <w:sz w:val="22"/>
          <w:szCs w:val="22"/>
        </w:rPr>
        <w:t>of Respondents</w:t>
      </w:r>
    </w:p>
    <w:p w:rsidR="00FD2D50" w:rsidRDefault="00FD2D50" w:rsidP="00D033AF">
      <w:pPr>
        <w:pStyle w:val="NormalWeb"/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FD2D50">
        <w:rPr>
          <w:rFonts w:asciiTheme="minorHAnsi" w:eastAsiaTheme="minorHAnsi" w:hAnsiTheme="minorHAnsi" w:cstheme="minorHAnsi"/>
          <w:noProof/>
          <w:sz w:val="22"/>
          <w:szCs w:val="22"/>
          <w:lang w:val="en-IN" w:eastAsia="en-IN"/>
        </w:rPr>
        <w:drawing>
          <wp:inline distT="0" distB="0" distL="0" distR="0">
            <wp:extent cx="4473328" cy="2743438"/>
            <wp:effectExtent l="0" t="0" r="3810" b="0"/>
            <wp:docPr id="20267624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6762413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473328" cy="2743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7968" w:rsidRPr="000A29F0" w:rsidRDefault="00B37968" w:rsidP="00D033AF">
      <w:pPr>
        <w:pStyle w:val="NormalWeb"/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8F06D7">
        <w:rPr>
          <w:rFonts w:asciiTheme="minorHAnsi" w:eastAsiaTheme="minorHAnsi" w:hAnsiTheme="minorHAnsi" w:cstheme="minorHAnsi"/>
          <w:sz w:val="22"/>
          <w:szCs w:val="22"/>
        </w:rPr>
        <w:t>Source: Field Survey</w:t>
      </w:r>
    </w:p>
    <w:p w:rsidR="00415DEB" w:rsidRPr="00D033AF" w:rsidRDefault="00B37968" w:rsidP="00D033AF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b/>
          <w:szCs w:val="22"/>
        </w:rPr>
      </w:pPr>
      <w:r>
        <w:rPr>
          <w:rFonts w:asciiTheme="minorHAnsi" w:eastAsiaTheme="minorHAnsi" w:hAnsiTheme="minorHAnsi" w:cstheme="minorHAnsi"/>
          <w:b/>
          <w:noProof/>
          <w:szCs w:val="22"/>
          <w:lang w:val="en-IN" w:eastAsia="en-IN"/>
        </w:rPr>
        <w:drawing>
          <wp:inline distT="0" distB="0" distL="0" distR="0">
            <wp:extent cx="6164529" cy="2639757"/>
            <wp:effectExtent l="19050" t="0" r="7671" b="0"/>
            <wp:docPr id="16" name="Picture 15" descr="Screenshot (300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300).png"/>
                    <pic:cNvPicPr/>
                  </pic:nvPicPr>
                  <pic:blipFill>
                    <a:blip r:embed="rId27"/>
                    <a:srcRect l="22318" t="46259" r="25834" b="17687"/>
                    <a:stretch>
                      <a:fillRect/>
                    </a:stretch>
                  </pic:blipFill>
                  <pic:spPr>
                    <a:xfrm>
                      <a:off x="0" y="0"/>
                      <a:ext cx="6172350" cy="2643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66B5" w:rsidRPr="00D033AF" w:rsidRDefault="00415DEB" w:rsidP="00D033AF">
      <w:pPr>
        <w:pStyle w:val="NormalWeb"/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b/>
          <w:sz w:val="22"/>
          <w:szCs w:val="22"/>
        </w:rPr>
      </w:pPr>
      <w:r w:rsidRPr="00D033AF">
        <w:rPr>
          <w:rFonts w:asciiTheme="minorHAnsi" w:eastAsiaTheme="minorHAnsi" w:hAnsiTheme="minorHAnsi" w:cstheme="minorHAnsi"/>
          <w:b/>
          <w:sz w:val="22"/>
          <w:szCs w:val="22"/>
        </w:rPr>
        <w:t> </w:t>
      </w:r>
      <w:r w:rsidR="00BB4B64">
        <w:rPr>
          <w:rFonts w:asciiTheme="minorHAnsi" w:eastAsiaTheme="minorHAnsi" w:hAnsiTheme="minorHAnsi" w:cstheme="minorHAnsi"/>
          <w:b/>
          <w:sz w:val="22"/>
          <w:szCs w:val="22"/>
        </w:rPr>
        <w:t>A number of things affected the amount you invested in the post office savings scheme.</w:t>
      </w:r>
    </w:p>
    <w:p w:rsidR="00415DEB" w:rsidRPr="00D033AF" w:rsidRDefault="00D033AF" w:rsidP="00D033AF">
      <w:pPr>
        <w:pStyle w:val="NormalWeb"/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b/>
          <w:sz w:val="22"/>
          <w:szCs w:val="22"/>
        </w:rPr>
      </w:pPr>
      <w:r w:rsidRPr="00D033AF">
        <w:rPr>
          <w:rFonts w:asciiTheme="minorHAnsi" w:eastAsiaTheme="minorHAnsi" w:hAnsiTheme="minorHAnsi" w:cstheme="minorHAnsi"/>
          <w:b/>
          <w:sz w:val="22"/>
          <w:szCs w:val="22"/>
        </w:rPr>
        <w:t>Table No.13</w:t>
      </w:r>
      <w:r w:rsidR="00415DEB" w:rsidRPr="00D033AF">
        <w:rPr>
          <w:rFonts w:asciiTheme="minorHAnsi" w:eastAsiaTheme="minorHAnsi" w:hAnsiTheme="minorHAnsi" w:cstheme="minorHAnsi"/>
          <w:b/>
          <w:sz w:val="22"/>
          <w:szCs w:val="22"/>
        </w:rPr>
        <w:t> Schemes of deposits of Respondents</w:t>
      </w:r>
    </w:p>
    <w:tbl>
      <w:tblPr>
        <w:tblW w:w="3733" w:type="pct"/>
        <w:tblInd w:w="144" w:type="dxa"/>
        <w:tblCellMar>
          <w:left w:w="0" w:type="dxa"/>
          <w:right w:w="0" w:type="dxa"/>
        </w:tblCellMar>
        <w:tblLook w:val="04A0"/>
      </w:tblPr>
      <w:tblGrid>
        <w:gridCol w:w="897"/>
        <w:gridCol w:w="3854"/>
        <w:gridCol w:w="2150"/>
      </w:tblGrid>
      <w:tr w:rsidR="00415DEB" w:rsidRPr="00D033AF" w:rsidTr="00804004">
        <w:trPr>
          <w:trHeight w:val="153"/>
        </w:trPr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DEB" w:rsidRPr="00D033AF" w:rsidRDefault="00415DEB" w:rsidP="0080400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 w:rsidRPr="00D033AF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Sl. No.</w:t>
            </w:r>
          </w:p>
        </w:tc>
        <w:tc>
          <w:tcPr>
            <w:tcW w:w="27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DEB" w:rsidRPr="00D033AF" w:rsidRDefault="00E125CB" w:rsidP="0080400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 w:rsidRPr="00D033AF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Factors</w:t>
            </w:r>
          </w:p>
        </w:tc>
        <w:tc>
          <w:tcPr>
            <w:tcW w:w="15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15DEB" w:rsidRPr="00D033AF" w:rsidRDefault="00415DEB" w:rsidP="00804004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</w:pPr>
            <w:r w:rsidRPr="00D033AF">
              <w:rPr>
                <w:rFonts w:asciiTheme="minorHAnsi" w:eastAsiaTheme="minorHAnsi" w:hAnsiTheme="minorHAnsi" w:cstheme="minorHAnsi"/>
                <w:b/>
                <w:sz w:val="22"/>
                <w:szCs w:val="22"/>
              </w:rPr>
              <w:t>Percentage of Respondents</w:t>
            </w:r>
          </w:p>
        </w:tc>
      </w:tr>
      <w:tr w:rsidR="00415DEB" w:rsidRPr="00350881" w:rsidTr="00E125CB">
        <w:trPr>
          <w:trHeight w:val="261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EB" w:rsidRPr="008F06D7" w:rsidRDefault="00415DEB" w:rsidP="00D033AF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8F06D7">
              <w:rPr>
                <w:rFonts w:asciiTheme="minorHAnsi" w:eastAsia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792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EB" w:rsidRPr="00D033AF" w:rsidRDefault="00415DEB" w:rsidP="00D033AF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033AF">
              <w:rPr>
                <w:rFonts w:asciiTheme="minorHAnsi" w:eastAsiaTheme="minorHAnsi" w:hAnsiTheme="minorHAnsi" w:cstheme="minorHAnsi"/>
                <w:sz w:val="22"/>
                <w:szCs w:val="22"/>
              </w:rPr>
              <w:t>Attractive interest rates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EB" w:rsidRPr="008F06D7" w:rsidRDefault="00E125CB" w:rsidP="00D033A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25%</w:t>
            </w:r>
          </w:p>
        </w:tc>
      </w:tr>
      <w:tr w:rsidR="00415DEB" w:rsidRPr="00350881" w:rsidTr="00E125CB">
        <w:trPr>
          <w:trHeight w:val="363"/>
        </w:trPr>
        <w:tc>
          <w:tcPr>
            <w:tcW w:w="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EB" w:rsidRPr="008F06D7" w:rsidRDefault="00E125CB" w:rsidP="00D033AF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EB" w:rsidRPr="00D033AF" w:rsidRDefault="00415DEB" w:rsidP="00D033AF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033AF">
              <w:rPr>
                <w:rFonts w:asciiTheme="minorHAnsi" w:eastAsiaTheme="minorHAnsi" w:hAnsiTheme="minorHAnsi" w:cstheme="minorHAnsi"/>
                <w:sz w:val="22"/>
                <w:szCs w:val="22"/>
              </w:rPr>
              <w:t>Tax benefits</w:t>
            </w: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EB" w:rsidRDefault="00E125CB" w:rsidP="00D033A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12%</w:t>
            </w:r>
          </w:p>
        </w:tc>
      </w:tr>
      <w:tr w:rsidR="00415DEB" w:rsidRPr="00350881" w:rsidTr="00415DEB">
        <w:trPr>
          <w:trHeight w:val="285"/>
        </w:trPr>
        <w:tc>
          <w:tcPr>
            <w:tcW w:w="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EB" w:rsidRPr="008F06D7" w:rsidRDefault="00E125CB" w:rsidP="00D033AF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EB" w:rsidRPr="00D033AF" w:rsidRDefault="00415DEB" w:rsidP="00D033AF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033AF">
              <w:rPr>
                <w:rFonts w:asciiTheme="minorHAnsi" w:eastAsiaTheme="minorHAnsi" w:hAnsiTheme="minorHAnsi" w:cstheme="minorHAnsi"/>
                <w:sz w:val="22"/>
                <w:szCs w:val="22"/>
              </w:rPr>
              <w:t>Government-backed security</w:t>
            </w: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EB" w:rsidRDefault="00E125CB" w:rsidP="00D033A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14%</w:t>
            </w:r>
          </w:p>
        </w:tc>
      </w:tr>
      <w:tr w:rsidR="00415DEB" w:rsidRPr="00350881" w:rsidTr="00415DEB">
        <w:trPr>
          <w:trHeight w:val="363"/>
        </w:trPr>
        <w:tc>
          <w:tcPr>
            <w:tcW w:w="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EB" w:rsidRPr="008F06D7" w:rsidRDefault="00E125CB" w:rsidP="00D033AF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EB" w:rsidRPr="00D033AF" w:rsidRDefault="00415DEB" w:rsidP="00D033AF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033AF">
              <w:rPr>
                <w:rFonts w:asciiTheme="minorHAnsi" w:eastAsiaTheme="minorHAnsi" w:hAnsiTheme="minorHAnsi" w:cstheme="minorHAnsi"/>
                <w:sz w:val="22"/>
                <w:szCs w:val="22"/>
              </w:rPr>
              <w:t>Ease of investment</w:t>
            </w: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EB" w:rsidRDefault="00E125CB" w:rsidP="00D033A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20%</w:t>
            </w:r>
          </w:p>
        </w:tc>
      </w:tr>
      <w:tr w:rsidR="00415DEB" w:rsidRPr="00350881" w:rsidTr="00415DEB">
        <w:trPr>
          <w:trHeight w:val="322"/>
        </w:trPr>
        <w:tc>
          <w:tcPr>
            <w:tcW w:w="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EB" w:rsidRPr="008F06D7" w:rsidRDefault="00E125CB" w:rsidP="00D033AF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EB" w:rsidRPr="00D033AF" w:rsidRDefault="00415DEB" w:rsidP="00D033AF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033AF">
              <w:rPr>
                <w:rFonts w:asciiTheme="minorHAnsi" w:eastAsiaTheme="minorHAnsi" w:hAnsiTheme="minorHAnsi" w:cstheme="minorHAnsi"/>
                <w:sz w:val="22"/>
                <w:szCs w:val="22"/>
              </w:rPr>
              <w:t>Flexible tenure options</w:t>
            </w: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EB" w:rsidRDefault="00E125CB" w:rsidP="00D033A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6%</w:t>
            </w:r>
          </w:p>
        </w:tc>
      </w:tr>
      <w:tr w:rsidR="00415DEB" w:rsidRPr="00350881" w:rsidTr="00415DEB">
        <w:trPr>
          <w:trHeight w:val="276"/>
        </w:trPr>
        <w:tc>
          <w:tcPr>
            <w:tcW w:w="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EB" w:rsidRPr="008F06D7" w:rsidRDefault="00E125CB" w:rsidP="00D033AF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EB" w:rsidRPr="00D033AF" w:rsidRDefault="00415DEB" w:rsidP="00D033AF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033AF">
              <w:rPr>
                <w:rFonts w:asciiTheme="minorHAnsi" w:eastAsiaTheme="minorHAnsi" w:hAnsiTheme="minorHAnsi" w:cstheme="minorHAnsi"/>
                <w:sz w:val="22"/>
                <w:szCs w:val="22"/>
              </w:rPr>
              <w:t>Familiarity and trust in the post</w:t>
            </w: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EB" w:rsidRDefault="00E125CB" w:rsidP="00D033A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12%</w:t>
            </w:r>
          </w:p>
        </w:tc>
      </w:tr>
      <w:tr w:rsidR="00415DEB" w:rsidRPr="00350881" w:rsidTr="00415DEB">
        <w:trPr>
          <w:trHeight w:val="357"/>
        </w:trPr>
        <w:tc>
          <w:tcPr>
            <w:tcW w:w="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EB" w:rsidRPr="008F06D7" w:rsidRDefault="00E125CB" w:rsidP="00D033AF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EB" w:rsidRPr="00D033AF" w:rsidRDefault="00415DEB" w:rsidP="00D033AF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033AF">
              <w:rPr>
                <w:rFonts w:asciiTheme="minorHAnsi" w:eastAsiaTheme="minorHAnsi" w:hAnsiTheme="minorHAnsi" w:cstheme="minorHAnsi"/>
                <w:sz w:val="22"/>
                <w:szCs w:val="22"/>
              </w:rPr>
              <w:t>Recommendation from friends</w:t>
            </w: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EB" w:rsidRDefault="00E125CB" w:rsidP="00D033A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4%</w:t>
            </w:r>
          </w:p>
        </w:tc>
      </w:tr>
      <w:tr w:rsidR="00415DEB" w:rsidRPr="00350881" w:rsidTr="00415DEB">
        <w:trPr>
          <w:trHeight w:val="454"/>
        </w:trPr>
        <w:tc>
          <w:tcPr>
            <w:tcW w:w="650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EB" w:rsidRPr="008F06D7" w:rsidRDefault="00E125CB" w:rsidP="00D033AF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279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EB" w:rsidRPr="00D033AF" w:rsidRDefault="00415DEB" w:rsidP="00D033AF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D033AF">
              <w:rPr>
                <w:rFonts w:asciiTheme="minorHAnsi" w:eastAsiaTheme="minorHAnsi" w:hAnsiTheme="minorHAnsi" w:cstheme="minorHAnsi"/>
                <w:sz w:val="22"/>
                <w:szCs w:val="22"/>
              </w:rPr>
              <w:t>Others (Please specify)</w:t>
            </w:r>
          </w:p>
        </w:tc>
        <w:tc>
          <w:tcPr>
            <w:tcW w:w="155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EB" w:rsidRDefault="00E125CB" w:rsidP="00D033A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sz w:val="22"/>
                <w:szCs w:val="22"/>
              </w:rPr>
              <w:t>7%</w:t>
            </w:r>
          </w:p>
        </w:tc>
      </w:tr>
      <w:tr w:rsidR="00415DEB" w:rsidRPr="00350881" w:rsidTr="004862B5">
        <w:trPr>
          <w:trHeight w:val="153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EB" w:rsidRPr="008F06D7" w:rsidRDefault="00415DEB" w:rsidP="00D033AF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</w:p>
        </w:tc>
        <w:tc>
          <w:tcPr>
            <w:tcW w:w="27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EB" w:rsidRPr="008F06D7" w:rsidRDefault="00415DEB" w:rsidP="00D033AF">
            <w:pPr>
              <w:pStyle w:val="NormalWeb"/>
              <w:spacing w:before="0" w:beforeAutospacing="0" w:after="0" w:afterAutospacing="0" w:line="276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8F06D7">
              <w:rPr>
                <w:rFonts w:asciiTheme="minorHAnsi" w:eastAsiaTheme="minorHAnsi" w:hAnsiTheme="minorHAnsi" w:cstheme="minorHAnsi"/>
                <w:sz w:val="22"/>
                <w:szCs w:val="22"/>
              </w:rPr>
              <w:t>Total</w:t>
            </w:r>
          </w:p>
        </w:tc>
        <w:tc>
          <w:tcPr>
            <w:tcW w:w="15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15DEB" w:rsidRPr="008F06D7" w:rsidRDefault="00415DEB" w:rsidP="00D033AF">
            <w:pPr>
              <w:pStyle w:val="NormalWeb"/>
              <w:spacing w:before="0" w:beforeAutospacing="0" w:after="0" w:afterAutospacing="0" w:line="276" w:lineRule="auto"/>
              <w:jc w:val="center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8F06D7">
              <w:rPr>
                <w:rFonts w:asciiTheme="minorHAnsi" w:eastAsiaTheme="minorHAnsi" w:hAnsiTheme="minorHAnsi" w:cstheme="minorHAnsi"/>
                <w:sz w:val="22"/>
                <w:szCs w:val="22"/>
              </w:rPr>
              <w:t>100%</w:t>
            </w:r>
          </w:p>
        </w:tc>
      </w:tr>
    </w:tbl>
    <w:p w:rsidR="00415DEB" w:rsidRPr="008F06D7" w:rsidRDefault="00415DEB" w:rsidP="00D033AF">
      <w:pPr>
        <w:pStyle w:val="NormalWeb"/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8F06D7">
        <w:rPr>
          <w:rFonts w:asciiTheme="minorHAnsi" w:eastAsiaTheme="minorHAnsi" w:hAnsiTheme="minorHAnsi" w:cstheme="minorHAnsi"/>
          <w:sz w:val="22"/>
          <w:szCs w:val="22"/>
        </w:rPr>
        <w:t>Source: Field Survey</w:t>
      </w:r>
    </w:p>
    <w:p w:rsidR="00813BE9" w:rsidRDefault="00E125CB" w:rsidP="00813BE9">
      <w:pPr>
        <w:pStyle w:val="NormalWeb"/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b/>
          <w:szCs w:val="22"/>
        </w:rPr>
      </w:pPr>
      <w:r>
        <w:rPr>
          <w:rFonts w:asciiTheme="minorHAnsi" w:eastAsiaTheme="minorHAnsi" w:hAnsiTheme="minorHAnsi" w:cstheme="minorHAnsi"/>
          <w:b/>
          <w:noProof/>
          <w:szCs w:val="22"/>
          <w:lang w:val="en-IN" w:eastAsia="en-IN"/>
        </w:rPr>
        <w:lastRenderedPageBreak/>
        <w:drawing>
          <wp:inline distT="0" distB="0" distL="0" distR="0">
            <wp:extent cx="6328587" cy="2307265"/>
            <wp:effectExtent l="19050" t="0" r="0" b="0"/>
            <wp:docPr id="17" name="Picture 16" descr="Screenshot (30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301).png"/>
                    <pic:cNvPicPr/>
                  </pic:nvPicPr>
                  <pic:blipFill>
                    <a:blip r:embed="rId28"/>
                    <a:srcRect l="21857" t="49660" r="23070" b="13832"/>
                    <a:stretch>
                      <a:fillRect/>
                    </a:stretch>
                  </pic:blipFill>
                  <pic:spPr>
                    <a:xfrm>
                      <a:off x="0" y="0"/>
                      <a:ext cx="6327648" cy="2306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33AF">
        <w:rPr>
          <w:rFonts w:asciiTheme="minorHAnsi" w:eastAsiaTheme="minorHAnsi" w:hAnsiTheme="minorHAnsi" w:cstheme="minorHAnsi"/>
          <w:b/>
          <w:sz w:val="22"/>
          <w:szCs w:val="22"/>
        </w:rPr>
        <w:t>Corns of post office saving schemes</w:t>
      </w:r>
    </w:p>
    <w:p w:rsidR="00F266B5" w:rsidRPr="00813BE9" w:rsidRDefault="00EA74E8" w:rsidP="00813BE9">
      <w:pPr>
        <w:pStyle w:val="NormalWeb"/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b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Processing delays affect 25% of respondents, low interest affects 24%, customer-friendly issues affect 21%, hefty penal fees affect 4%, information lack affects 20%, and insecurity affects 6%, according to Table 14.</w:t>
      </w:r>
    </w:p>
    <w:p w:rsidR="00E125CB" w:rsidRPr="00D033AF" w:rsidRDefault="001E2A48" w:rsidP="00D033AF">
      <w:pPr>
        <w:pStyle w:val="NormalWeb"/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b/>
          <w:sz w:val="22"/>
          <w:szCs w:val="22"/>
        </w:rPr>
      </w:pPr>
      <w:r>
        <w:rPr>
          <w:rFonts w:asciiTheme="minorHAnsi" w:eastAsiaTheme="minorHAnsi" w:hAnsiTheme="minorHAnsi" w:cstheme="minorHAnsi"/>
          <w:b/>
          <w:sz w:val="22"/>
          <w:szCs w:val="22"/>
        </w:rPr>
        <w:t>Table No.14</w:t>
      </w:r>
      <w:r w:rsidR="00E125CB" w:rsidRPr="00D033AF">
        <w:rPr>
          <w:rFonts w:asciiTheme="minorHAnsi" w:eastAsiaTheme="minorHAnsi" w:hAnsiTheme="minorHAnsi" w:cstheme="minorHAnsi"/>
          <w:b/>
          <w:sz w:val="22"/>
          <w:szCs w:val="22"/>
        </w:rPr>
        <w:t> Schemes of deposits of Respondents</w:t>
      </w:r>
    </w:p>
    <w:p w:rsidR="00072D5B" w:rsidRDefault="00072D5B" w:rsidP="00D033AF">
      <w:pPr>
        <w:pStyle w:val="NormalWeb"/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072D5B">
        <w:rPr>
          <w:rFonts w:asciiTheme="minorHAnsi" w:eastAsiaTheme="minorHAnsi" w:hAnsiTheme="minorHAnsi" w:cstheme="minorHAnsi"/>
          <w:noProof/>
          <w:sz w:val="22"/>
          <w:szCs w:val="22"/>
          <w:lang w:val="en-IN" w:eastAsia="en-IN"/>
        </w:rPr>
        <w:drawing>
          <wp:inline distT="0" distB="0" distL="0" distR="0">
            <wp:extent cx="4473328" cy="2377646"/>
            <wp:effectExtent l="0" t="0" r="3810" b="3810"/>
            <wp:docPr id="14749025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902543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4473328" cy="2377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25CB" w:rsidRPr="008F06D7" w:rsidRDefault="00E125CB" w:rsidP="00D033AF">
      <w:pPr>
        <w:pStyle w:val="NormalWeb"/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8F06D7">
        <w:rPr>
          <w:rFonts w:asciiTheme="minorHAnsi" w:eastAsiaTheme="minorHAnsi" w:hAnsiTheme="minorHAnsi" w:cstheme="minorHAnsi"/>
          <w:sz w:val="22"/>
          <w:szCs w:val="22"/>
        </w:rPr>
        <w:t>Source: Field Survey</w:t>
      </w:r>
    </w:p>
    <w:p w:rsidR="00CC4A28" w:rsidRDefault="00872992" w:rsidP="00CC4A28">
      <w:pPr>
        <w:spacing w:line="311" w:lineRule="atLeast"/>
        <w:rPr>
          <w:rFonts w:cstheme="minorHAnsi"/>
          <w:b/>
        </w:rPr>
      </w:pPr>
      <w:r>
        <w:rPr>
          <w:rFonts w:ascii="Times New Roman" w:eastAsia="Times New Roman" w:hAnsi="Times New Roman" w:cs="Times New Roman"/>
          <w:noProof/>
          <w:sz w:val="23"/>
          <w:szCs w:val="23"/>
          <w:lang w:val="en-IN" w:eastAsia="en-IN"/>
        </w:rPr>
        <w:drawing>
          <wp:inline distT="0" distB="0" distL="0" distR="0">
            <wp:extent cx="6425641" cy="2435962"/>
            <wp:effectExtent l="19050" t="0" r="0" b="0"/>
            <wp:docPr id="18" name="Picture 17" descr="Screenshot (30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302).png"/>
                    <pic:cNvPicPr/>
                  </pic:nvPicPr>
                  <pic:blipFill>
                    <a:blip r:embed="rId30"/>
                    <a:srcRect l="22416" t="49433" r="24208" b="16760"/>
                    <a:stretch>
                      <a:fillRect/>
                    </a:stretch>
                  </pic:blipFill>
                  <pic:spPr>
                    <a:xfrm>
                      <a:off x="0" y="0"/>
                      <a:ext cx="6429595" cy="243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2DAA" w:rsidRDefault="001C2DAA" w:rsidP="00CC4A28">
      <w:pPr>
        <w:spacing w:line="311" w:lineRule="atLeast"/>
        <w:rPr>
          <w:rFonts w:cstheme="minorHAnsi"/>
          <w:b/>
        </w:rPr>
      </w:pPr>
    </w:p>
    <w:p w:rsidR="006D78D2" w:rsidRPr="00CC4A28" w:rsidRDefault="006D78D2" w:rsidP="00CC4A28">
      <w:pPr>
        <w:spacing w:line="311" w:lineRule="atLeast"/>
        <w:rPr>
          <w:rFonts w:ascii="Times New Roman" w:eastAsia="Times New Roman" w:hAnsi="Times New Roman" w:cs="Times New Roman"/>
          <w:sz w:val="23"/>
          <w:szCs w:val="23"/>
          <w:lang w:val="en-IN" w:eastAsia="en-IN"/>
        </w:rPr>
      </w:pPr>
      <w:r w:rsidRPr="006D78D2">
        <w:rPr>
          <w:rFonts w:cstheme="minorHAnsi"/>
          <w:b/>
        </w:rPr>
        <w:lastRenderedPageBreak/>
        <w:t>Suggestion</w:t>
      </w:r>
    </w:p>
    <w:p w:rsidR="00CC4A28" w:rsidRDefault="008D555E" w:rsidP="00CC4A28">
      <w:pPr>
        <w:pStyle w:val="NormalWeb"/>
        <w:numPr>
          <w:ilvl w:val="0"/>
          <w:numId w:val="48"/>
        </w:numPr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CC4A28">
        <w:rPr>
          <w:rFonts w:asciiTheme="minorHAnsi" w:eastAsiaTheme="minorHAnsi" w:hAnsiTheme="minorHAnsi" w:cstheme="minorHAnsi"/>
          <w:sz w:val="22"/>
          <w:szCs w:val="22"/>
        </w:rPr>
        <w:t>Both the state and central governments may implement a good prize or incentive programme to</w:t>
      </w:r>
      <w:r w:rsidR="00CC4A28">
        <w:rPr>
          <w:rFonts w:asciiTheme="minorHAnsi" w:eastAsiaTheme="minorHAnsi" w:hAnsiTheme="minorHAnsi" w:cstheme="minorHAnsi"/>
          <w:sz w:val="22"/>
          <w:szCs w:val="22"/>
        </w:rPr>
        <w:t xml:space="preserve"> motivate post office agents.</w:t>
      </w:r>
    </w:p>
    <w:p w:rsidR="00CC4A28" w:rsidRDefault="00C45D5C" w:rsidP="00CC4A28">
      <w:pPr>
        <w:pStyle w:val="NormalWeb"/>
        <w:numPr>
          <w:ilvl w:val="0"/>
          <w:numId w:val="48"/>
        </w:numPr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In their efforts to enhance district and state-wide post-office savings initiatives, state and union governments may pay greater attention to social media, which is an essential component of modern life.</w:t>
      </w:r>
    </w:p>
    <w:p w:rsidR="008D555E" w:rsidRPr="00CC4A28" w:rsidRDefault="008D555E" w:rsidP="00CC4A28">
      <w:pPr>
        <w:pStyle w:val="NormalWeb"/>
        <w:numPr>
          <w:ilvl w:val="0"/>
          <w:numId w:val="48"/>
        </w:numPr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sz w:val="22"/>
          <w:szCs w:val="22"/>
        </w:rPr>
      </w:pPr>
      <w:r w:rsidRPr="00CC4A28">
        <w:rPr>
          <w:rFonts w:asciiTheme="minorHAnsi" w:eastAsiaTheme="minorHAnsi" w:hAnsiTheme="minorHAnsi" w:cstheme="minorHAnsi"/>
          <w:sz w:val="22"/>
          <w:szCs w:val="22"/>
        </w:rPr>
        <w:t xml:space="preserve"> Post Office Savings Schemes do not offer daily or weekly savings options. </w:t>
      </w:r>
      <w:r w:rsidR="00B65332">
        <w:rPr>
          <w:rFonts w:asciiTheme="minorHAnsi" w:eastAsiaTheme="minorHAnsi" w:hAnsiTheme="minorHAnsi" w:cstheme="minorHAnsi"/>
          <w:sz w:val="22"/>
          <w:szCs w:val="22"/>
        </w:rPr>
        <w:t>Programs like these might be implemented by the Union government to assist the most vulnerable citizens.</w:t>
      </w:r>
    </w:p>
    <w:p w:rsidR="00FD2D50" w:rsidRDefault="00FD2D50" w:rsidP="00CC4A28">
      <w:pPr>
        <w:pStyle w:val="NormalWeb"/>
        <w:numPr>
          <w:ilvl w:val="0"/>
          <w:numId w:val="48"/>
        </w:numPr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The agent needs formal training if the post office wants to boost the amount of money customers save.</w:t>
      </w:r>
    </w:p>
    <w:p w:rsidR="00FD2D50" w:rsidRDefault="00FD2D50" w:rsidP="00CC4A28">
      <w:pPr>
        <w:pStyle w:val="NormalWeb"/>
        <w:numPr>
          <w:ilvl w:val="0"/>
          <w:numId w:val="48"/>
        </w:numPr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 An increase in post office savings might be the outcome of a large-scale education campaign regarding post office savings schemes.</w:t>
      </w:r>
    </w:p>
    <w:p w:rsidR="00FD2D50" w:rsidRDefault="00FD2D50" w:rsidP="00CC4A28">
      <w:pPr>
        <w:pStyle w:val="NormalWeb"/>
        <w:numPr>
          <w:ilvl w:val="0"/>
          <w:numId w:val="48"/>
        </w:numPr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 Commissions for post office agents are extremely modest. The post-office savings climate in the Belagavi district and India as a whole might improve if it rises to a reasonable level.</w:t>
      </w:r>
    </w:p>
    <w:p w:rsidR="00C60E81" w:rsidRPr="00CC4A28" w:rsidRDefault="00FD2D50" w:rsidP="00CC4A28">
      <w:pPr>
        <w:pStyle w:val="NormalWeb"/>
        <w:numPr>
          <w:ilvl w:val="0"/>
          <w:numId w:val="48"/>
        </w:numPr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>For customers who need access to funds quickly, the Post Office offers an ATM service that is available around the clock.</w:t>
      </w:r>
    </w:p>
    <w:p w:rsidR="008D555E" w:rsidRPr="00CC4A28" w:rsidRDefault="008D555E" w:rsidP="00CC4A28">
      <w:pPr>
        <w:pStyle w:val="NormalWeb"/>
        <w:spacing w:before="0" w:beforeAutospacing="0" w:after="0" w:afterAutospacing="0" w:line="276" w:lineRule="auto"/>
        <w:rPr>
          <w:rFonts w:asciiTheme="minorHAnsi" w:eastAsiaTheme="minorHAnsi" w:hAnsiTheme="minorHAnsi" w:cstheme="minorHAnsi"/>
          <w:sz w:val="22"/>
          <w:szCs w:val="22"/>
        </w:rPr>
      </w:pPr>
    </w:p>
    <w:p w:rsidR="00B13DB2" w:rsidRPr="00813BE9" w:rsidRDefault="008D555E" w:rsidP="00813BE9">
      <w:pPr>
        <w:tabs>
          <w:tab w:val="right" w:pos="9360"/>
        </w:tabs>
        <w:rPr>
          <w:rFonts w:eastAsia="SimSun" w:cstheme="minorHAnsi"/>
          <w:b/>
          <w:sz w:val="24"/>
        </w:rPr>
      </w:pPr>
      <w:r w:rsidRPr="00CC4A28">
        <w:rPr>
          <w:rFonts w:cstheme="minorHAnsi"/>
        </w:rPr>
        <w:t> </w:t>
      </w:r>
      <w:r w:rsidR="009329B5" w:rsidRPr="00813BE9">
        <w:rPr>
          <w:rFonts w:eastAsia="SimSun" w:cstheme="minorHAnsi"/>
          <w:b/>
          <w:sz w:val="24"/>
        </w:rPr>
        <w:t>Conclusion:</w:t>
      </w:r>
    </w:p>
    <w:p w:rsidR="00B65332" w:rsidRDefault="00FD2D50" w:rsidP="00CC4A28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eastAsiaTheme="minorHAnsi" w:hAnsiTheme="minorHAnsi" w:cstheme="minorHAnsi"/>
          <w:sz w:val="22"/>
          <w:szCs w:val="22"/>
        </w:rPr>
        <w:t xml:space="preserve">It is possible for the Post Office's savings programs to reach the homes of the poorest individuals. As a savings strategy, it could be better than what the country is doing now. Modern technology and cost-cutting strategies can help the Postal Service save even more money. </w:t>
      </w:r>
      <w:r w:rsidR="00EA74E8">
        <w:rPr>
          <w:rFonts w:asciiTheme="minorHAnsi" w:eastAsiaTheme="minorHAnsi" w:hAnsiTheme="minorHAnsi" w:cstheme="minorHAnsi"/>
          <w:sz w:val="22"/>
          <w:szCs w:val="22"/>
        </w:rPr>
        <w:t xml:space="preserve">Following through on its proposal to transform the Post Office into a bank, the Union Government may ensure that even the most impoverished individuals residing in rural areas have access to banking services. </w:t>
      </w:r>
      <w:r w:rsidR="00BB4B64">
        <w:rPr>
          <w:rFonts w:asciiTheme="minorHAnsi" w:eastAsiaTheme="minorHAnsi" w:hAnsiTheme="minorHAnsi" w:cstheme="minorHAnsi"/>
          <w:sz w:val="22"/>
          <w:szCs w:val="22"/>
        </w:rPr>
        <w:t>Belagavi District post office savings are inadequate, according to this investigation.</w:t>
      </w:r>
      <w:r w:rsidR="00B65332">
        <w:rPr>
          <w:rFonts w:asciiTheme="minorHAnsi" w:eastAsiaTheme="minorHAnsi" w:hAnsiTheme="minorHAnsi" w:cstheme="minorHAnsi"/>
          <w:sz w:val="22"/>
          <w:szCs w:val="22"/>
        </w:rPr>
        <w:t>There are a number of things that could benefit the Belagavi district's post office savings, including a larger awareness campaign, better training for post office personnel, more literacy, better comprehension, and a more efficient management structure.</w:t>
      </w:r>
    </w:p>
    <w:p w:rsidR="00813BE9" w:rsidRPr="00CC4A28" w:rsidRDefault="00C60E81" w:rsidP="00CC4A28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C4A28">
        <w:rPr>
          <w:rFonts w:asciiTheme="minorHAnsi" w:eastAsiaTheme="minorHAnsi" w:hAnsiTheme="minorHAnsi" w:cstheme="minorHAnsi"/>
          <w:sz w:val="22"/>
          <w:szCs w:val="22"/>
        </w:rPr>
        <w:br/>
        <w:t> </w:t>
      </w:r>
    </w:p>
    <w:p w:rsidR="00C45D5C" w:rsidRDefault="00C45D5C">
      <w:pPr>
        <w:rPr>
          <w:rFonts w:eastAsia="SimSun" w:cstheme="minorHAnsi"/>
          <w:b/>
          <w:sz w:val="24"/>
          <w:u w:val="single"/>
        </w:rPr>
      </w:pPr>
      <w:r>
        <w:rPr>
          <w:rFonts w:eastAsia="SimSun" w:cstheme="minorHAnsi"/>
          <w:b/>
          <w:sz w:val="24"/>
          <w:u w:val="single"/>
        </w:rPr>
        <w:br w:type="page"/>
      </w:r>
    </w:p>
    <w:p w:rsidR="00C603D4" w:rsidRPr="00FD2D50" w:rsidRDefault="00FD2D50" w:rsidP="00FD2D50">
      <w:pPr>
        <w:tabs>
          <w:tab w:val="right" w:pos="9360"/>
        </w:tabs>
        <w:jc w:val="center"/>
        <w:rPr>
          <w:rFonts w:eastAsia="SimSun" w:cstheme="minorHAnsi"/>
          <w:b/>
          <w:sz w:val="24"/>
          <w:u w:val="single"/>
        </w:rPr>
      </w:pPr>
      <w:r w:rsidRPr="00FD2D50">
        <w:rPr>
          <w:rFonts w:eastAsia="SimSun" w:cstheme="minorHAnsi"/>
          <w:b/>
          <w:sz w:val="24"/>
          <w:u w:val="single"/>
        </w:rPr>
        <w:lastRenderedPageBreak/>
        <w:t>REFERENCE</w:t>
      </w:r>
    </w:p>
    <w:p w:rsidR="00C60E81" w:rsidRPr="00CC4A28" w:rsidRDefault="00C60E81" w:rsidP="00FD2D50">
      <w:pPr>
        <w:pStyle w:val="NormalWeb"/>
        <w:numPr>
          <w:ilvl w:val="0"/>
          <w:numId w:val="49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C4A28">
        <w:rPr>
          <w:rFonts w:asciiTheme="minorHAnsi" w:eastAsiaTheme="minorHAnsi" w:hAnsiTheme="minorHAnsi" w:cstheme="minorHAnsi"/>
          <w:sz w:val="22"/>
          <w:szCs w:val="22"/>
        </w:rPr>
        <w:t>Aggarwal, R. (2012). Identifying Factors influencing preference towards Post Office Saving Schemes. IRACST- International Journal of Research in Management and Technology (IJRMT</w:t>
      </w:r>
      <w:r w:rsidR="00372BC1" w:rsidRPr="00CC4A28">
        <w:rPr>
          <w:rFonts w:asciiTheme="minorHAnsi" w:eastAsiaTheme="minorHAnsi" w:hAnsiTheme="minorHAnsi" w:cstheme="minorHAnsi"/>
          <w:sz w:val="22"/>
          <w:szCs w:val="22"/>
        </w:rPr>
        <w:t>),</w:t>
      </w:r>
      <w:r w:rsidRPr="00CC4A28">
        <w:rPr>
          <w:rFonts w:asciiTheme="minorHAnsi" w:eastAsiaTheme="minorHAnsi" w:hAnsiTheme="minorHAnsi" w:cstheme="minorHAnsi"/>
          <w:sz w:val="22"/>
          <w:szCs w:val="22"/>
        </w:rPr>
        <w:t xml:space="preserve"> 2 (6), PP. 550- 559.</w:t>
      </w:r>
    </w:p>
    <w:p w:rsidR="00C60E81" w:rsidRPr="00CC4A28" w:rsidRDefault="00C60E81" w:rsidP="00FD2D50">
      <w:pPr>
        <w:pStyle w:val="NormalWeb"/>
        <w:numPr>
          <w:ilvl w:val="0"/>
          <w:numId w:val="49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C4A28">
        <w:rPr>
          <w:rFonts w:asciiTheme="minorHAnsi" w:eastAsiaTheme="minorHAnsi" w:hAnsiTheme="minorHAnsi" w:cstheme="minorHAnsi"/>
          <w:sz w:val="22"/>
          <w:szCs w:val="22"/>
        </w:rPr>
        <w:t>Aportela, F. (1999). Effects of Financial Access on Savings by Low-income People. Banco de Mexico.</w:t>
      </w:r>
    </w:p>
    <w:p w:rsidR="00C60E81" w:rsidRPr="00CC4A28" w:rsidRDefault="00C60E81" w:rsidP="00FD2D50">
      <w:pPr>
        <w:pStyle w:val="NormalWeb"/>
        <w:numPr>
          <w:ilvl w:val="0"/>
          <w:numId w:val="49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C4A28">
        <w:rPr>
          <w:rFonts w:asciiTheme="minorHAnsi" w:eastAsiaTheme="minorHAnsi" w:hAnsiTheme="minorHAnsi" w:cstheme="minorHAnsi"/>
          <w:sz w:val="22"/>
          <w:szCs w:val="22"/>
        </w:rPr>
        <w:t>Bairagi, U., and Rastogi, C. (2013). An emperical study of saving pattern and investment preferences of individual household with reference to pune city. Asm's International E-Journal of Ongoing Research in Management And IT, PP. 1-11.</w:t>
      </w:r>
    </w:p>
    <w:p w:rsidR="00C60E81" w:rsidRPr="00CC4A28" w:rsidRDefault="00C60E81" w:rsidP="00FD2D50">
      <w:pPr>
        <w:pStyle w:val="NormalWeb"/>
        <w:numPr>
          <w:ilvl w:val="0"/>
          <w:numId w:val="49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C4A28">
        <w:rPr>
          <w:rFonts w:asciiTheme="minorHAnsi" w:eastAsiaTheme="minorHAnsi" w:hAnsiTheme="minorHAnsi" w:cstheme="minorHAnsi"/>
          <w:sz w:val="22"/>
          <w:szCs w:val="22"/>
        </w:rPr>
        <w:t>Bala, M. I., and Murugan, S. (2014). A Study On Post Office Savings Schemes In Kanyakumari District. </w:t>
      </w:r>
      <w:r w:rsidR="00372BC1" w:rsidRPr="00CC4A28">
        <w:rPr>
          <w:rFonts w:asciiTheme="minorHAnsi" w:eastAsiaTheme="minorHAnsi" w:hAnsiTheme="minorHAnsi" w:cstheme="minorHAnsi"/>
          <w:sz w:val="22"/>
          <w:szCs w:val="22"/>
        </w:rPr>
        <w:t>Tirunelveli:</w:t>
      </w:r>
      <w:r w:rsidRPr="00CC4A28">
        <w:rPr>
          <w:rFonts w:asciiTheme="minorHAnsi" w:eastAsiaTheme="minorHAnsi" w:hAnsiTheme="minorHAnsi" w:cstheme="minorHAnsi"/>
          <w:sz w:val="22"/>
          <w:szCs w:val="22"/>
        </w:rPr>
        <w:t xml:space="preserve"> Women's Cristian College, Nager Coil.</w:t>
      </w:r>
    </w:p>
    <w:p w:rsidR="00C60E81" w:rsidRPr="00CC4A28" w:rsidRDefault="00C60E81" w:rsidP="00FD2D50">
      <w:pPr>
        <w:pStyle w:val="NormalWeb"/>
        <w:numPr>
          <w:ilvl w:val="0"/>
          <w:numId w:val="49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C4A28">
        <w:rPr>
          <w:rFonts w:asciiTheme="minorHAnsi" w:eastAsiaTheme="minorHAnsi" w:hAnsiTheme="minorHAnsi" w:cstheme="minorHAnsi"/>
          <w:sz w:val="22"/>
          <w:szCs w:val="22"/>
        </w:rPr>
        <w:t xml:space="preserve">Bandiera, O., Jr., G. C., Honohan, P., and Schiantarelli, F. (1998). Does Financial Reform Raise or Reduce </w:t>
      </w:r>
      <w:r w:rsidR="00372BC1" w:rsidRPr="00CC4A28">
        <w:rPr>
          <w:rFonts w:asciiTheme="minorHAnsi" w:eastAsiaTheme="minorHAnsi" w:hAnsiTheme="minorHAnsi" w:cstheme="minorHAnsi"/>
          <w:sz w:val="22"/>
          <w:szCs w:val="22"/>
        </w:rPr>
        <w:t>Savings?</w:t>
      </w:r>
    </w:p>
    <w:p w:rsidR="00C60E81" w:rsidRPr="00CC4A28" w:rsidRDefault="00C60E81" w:rsidP="00FD2D50">
      <w:pPr>
        <w:pStyle w:val="NormalWeb"/>
        <w:numPr>
          <w:ilvl w:val="0"/>
          <w:numId w:val="49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C4A28">
        <w:rPr>
          <w:rFonts w:asciiTheme="minorHAnsi" w:eastAsiaTheme="minorHAnsi" w:hAnsiTheme="minorHAnsi" w:cstheme="minorHAnsi"/>
          <w:sz w:val="22"/>
          <w:szCs w:val="22"/>
        </w:rPr>
        <w:t>Baxter, M., and Crucini, M. J. (1993). Explaining Saving-Investment Correlations. The American Economic Review.</w:t>
      </w:r>
    </w:p>
    <w:p w:rsidR="00C60E81" w:rsidRPr="00CC4A28" w:rsidRDefault="00C60E81" w:rsidP="00FD2D50">
      <w:pPr>
        <w:pStyle w:val="NormalWeb"/>
        <w:numPr>
          <w:ilvl w:val="0"/>
          <w:numId w:val="49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C4A28">
        <w:rPr>
          <w:rFonts w:asciiTheme="minorHAnsi" w:eastAsiaTheme="minorHAnsi" w:hAnsiTheme="minorHAnsi" w:cstheme="minorHAnsi"/>
          <w:sz w:val="22"/>
          <w:szCs w:val="22"/>
        </w:rPr>
        <w:t>Bharati, D. B., and Rao, A. B. (2003). A Study of the Different Schemes of savings among the middle classes in pune district</w:t>
      </w:r>
      <w:r w:rsidR="00372BC1" w:rsidRPr="00CC4A28">
        <w:rPr>
          <w:rFonts w:asciiTheme="minorHAnsi" w:eastAsiaTheme="minorHAnsi" w:hAnsiTheme="minorHAnsi" w:cstheme="minorHAnsi"/>
          <w:sz w:val="22"/>
          <w:szCs w:val="22"/>
        </w:rPr>
        <w:t>.” (</w:t>
      </w:r>
      <w:r w:rsidRPr="00CC4A28">
        <w:rPr>
          <w:rFonts w:asciiTheme="minorHAnsi" w:eastAsiaTheme="minorHAnsi" w:hAnsiTheme="minorHAnsi" w:cstheme="minorHAnsi"/>
          <w:sz w:val="22"/>
          <w:szCs w:val="22"/>
        </w:rPr>
        <w:t>1991-2000). Pune: Brihan Maharasta College of Commerce, Pune.</w:t>
      </w:r>
    </w:p>
    <w:p w:rsidR="00C60E81" w:rsidRPr="00CC4A28" w:rsidRDefault="00C60E81" w:rsidP="00FD2D50">
      <w:pPr>
        <w:pStyle w:val="NormalWeb"/>
        <w:numPr>
          <w:ilvl w:val="0"/>
          <w:numId w:val="49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C4A28">
        <w:rPr>
          <w:rFonts w:asciiTheme="minorHAnsi" w:eastAsiaTheme="minorHAnsi" w:hAnsiTheme="minorHAnsi" w:cstheme="minorHAnsi"/>
          <w:sz w:val="22"/>
          <w:szCs w:val="22"/>
        </w:rPr>
        <w:t>BORDOLOI, S. (2005). Family resource management and saving habits of women - a study of dispur assembly constituency. gauhati: gauhati university.</w:t>
      </w:r>
    </w:p>
    <w:p w:rsidR="00C60E81" w:rsidRPr="00CC4A28" w:rsidRDefault="00C60E81" w:rsidP="00FD2D50">
      <w:pPr>
        <w:pStyle w:val="NormalWeb"/>
        <w:numPr>
          <w:ilvl w:val="0"/>
          <w:numId w:val="49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C4A28">
        <w:rPr>
          <w:rFonts w:asciiTheme="minorHAnsi" w:eastAsiaTheme="minorHAnsi" w:hAnsiTheme="minorHAnsi" w:cstheme="minorHAnsi"/>
          <w:sz w:val="22"/>
          <w:szCs w:val="22"/>
        </w:rPr>
        <w:t>Budhedeo, S. H., and Bansal, S. N. (2007). Dynamics of indian savings: behaviour, determinants and policy optlon. Vadodara: The M.S. University of Baroda.</w:t>
      </w:r>
    </w:p>
    <w:p w:rsidR="00C60E81" w:rsidRPr="00CC4A28" w:rsidRDefault="00C60E81" w:rsidP="00FD2D50">
      <w:pPr>
        <w:pStyle w:val="NormalWeb"/>
        <w:numPr>
          <w:ilvl w:val="0"/>
          <w:numId w:val="49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C4A28">
        <w:rPr>
          <w:rFonts w:asciiTheme="minorHAnsi" w:eastAsiaTheme="minorHAnsi" w:hAnsiTheme="minorHAnsi" w:cstheme="minorHAnsi"/>
          <w:sz w:val="22"/>
          <w:szCs w:val="22"/>
        </w:rPr>
        <w:t>Chandrasekhar, B. (2016). A Study on Micro-savings and Saving Behavior of the Poor: Hurdles and Opportunities. Prasanthi Nilayam: Sri Sathya Sai Institute of Higher Learning. Attri, R. (2012). Spending and savings habits of youth in the city of Indore. Bauddhik, 3 (2), P. 8-15.</w:t>
      </w:r>
    </w:p>
    <w:p w:rsidR="00C60E81" w:rsidRPr="00CC4A28" w:rsidRDefault="00C60E81" w:rsidP="00FD2D50">
      <w:pPr>
        <w:pStyle w:val="NormalWeb"/>
        <w:numPr>
          <w:ilvl w:val="0"/>
          <w:numId w:val="49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C4A28">
        <w:rPr>
          <w:rFonts w:asciiTheme="minorHAnsi" w:eastAsiaTheme="minorHAnsi" w:hAnsiTheme="minorHAnsi" w:cstheme="minorHAnsi"/>
          <w:sz w:val="22"/>
          <w:szCs w:val="22"/>
        </w:rPr>
        <w:t>Chanu, W. S. (2014). Small Savings and Investment in Manipur. Imphal, Manipur: Manipur University.</w:t>
      </w:r>
    </w:p>
    <w:p w:rsidR="00C60E81" w:rsidRPr="00CC4A28" w:rsidRDefault="00C60E81" w:rsidP="00FD2D50">
      <w:pPr>
        <w:pStyle w:val="NormalWeb"/>
        <w:numPr>
          <w:ilvl w:val="0"/>
          <w:numId w:val="49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C4A28">
        <w:rPr>
          <w:rFonts w:asciiTheme="minorHAnsi" w:eastAsiaTheme="minorHAnsi" w:hAnsiTheme="minorHAnsi" w:cstheme="minorHAnsi"/>
          <w:sz w:val="22"/>
          <w:szCs w:val="22"/>
        </w:rPr>
        <w:t>Chaturvedi, M., and Khare, S. (2012). Study of Savings Pattern and Investment Preferences of Individual Household in India. International Journal of Research in commerce and Management, Vol. 3, Issue No. 5 (May), pp. 115-121.</w:t>
      </w:r>
    </w:p>
    <w:p w:rsidR="00C60E81" w:rsidRPr="00CC4A28" w:rsidRDefault="00C60E81" w:rsidP="00FD2D50">
      <w:pPr>
        <w:pStyle w:val="NormalWeb"/>
        <w:numPr>
          <w:ilvl w:val="0"/>
          <w:numId w:val="49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C4A28">
        <w:rPr>
          <w:rFonts w:asciiTheme="minorHAnsi" w:eastAsiaTheme="minorHAnsi" w:hAnsiTheme="minorHAnsi" w:cstheme="minorHAnsi"/>
          <w:sz w:val="22"/>
          <w:szCs w:val="22"/>
        </w:rPr>
        <w:t>Cronqvist, H., and Siegely, S. (2010). The Origins of Savings Behavior. Singapore: Singapore International Conference on Finance.</w:t>
      </w:r>
    </w:p>
    <w:p w:rsidR="00C60E81" w:rsidRPr="00CC4A28" w:rsidRDefault="00C60E81" w:rsidP="00FD2D50">
      <w:pPr>
        <w:pStyle w:val="NormalWeb"/>
        <w:numPr>
          <w:ilvl w:val="0"/>
          <w:numId w:val="49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C4A28">
        <w:rPr>
          <w:rFonts w:asciiTheme="minorHAnsi" w:eastAsiaTheme="minorHAnsi" w:hAnsiTheme="minorHAnsi" w:cstheme="minorHAnsi"/>
          <w:sz w:val="22"/>
          <w:szCs w:val="22"/>
        </w:rPr>
        <w:t>Cruce, A. (2001). A History of Progressive- Era School Savings Banking 1870 to 1930. Center for Social Development, Washington University, 1-31.</w:t>
      </w:r>
    </w:p>
    <w:p w:rsidR="00C60E81" w:rsidRPr="00CC4A28" w:rsidRDefault="00C60E81" w:rsidP="00FD2D50">
      <w:pPr>
        <w:pStyle w:val="NormalWeb"/>
        <w:numPr>
          <w:ilvl w:val="0"/>
          <w:numId w:val="49"/>
        </w:numPr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CC4A28">
        <w:rPr>
          <w:rFonts w:asciiTheme="minorHAnsi" w:eastAsiaTheme="minorHAnsi" w:hAnsiTheme="minorHAnsi" w:cstheme="minorHAnsi"/>
          <w:sz w:val="22"/>
          <w:szCs w:val="22"/>
        </w:rPr>
        <w:t>Dalakoti, C., and Pathak, P. K. (2010). A Study of Impact of Household Savings and Investment Behaviour on the Economic Development of Uttarakhand. Baluwakote: Kumaun University.</w:t>
      </w:r>
    </w:p>
    <w:p w:rsidR="00D75CBD" w:rsidRPr="00CC4A28" w:rsidRDefault="00D75CBD" w:rsidP="00FD2D50">
      <w:pPr>
        <w:pStyle w:val="NormalWeb"/>
        <w:spacing w:before="0" w:beforeAutospacing="0" w:after="0" w:afterAutospacing="0" w:line="276" w:lineRule="auto"/>
        <w:jc w:val="both"/>
        <w:rPr>
          <w:rFonts w:asciiTheme="minorHAnsi" w:eastAsiaTheme="minorHAnsi" w:hAnsiTheme="minorHAnsi" w:cstheme="minorHAnsi"/>
          <w:sz w:val="22"/>
          <w:szCs w:val="22"/>
        </w:rPr>
      </w:pPr>
    </w:p>
    <w:sectPr w:rsidR="00D75CBD" w:rsidRPr="00CC4A28" w:rsidSect="00A9796E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7" w:h="16839" w:code="9"/>
      <w:pgMar w:top="1440" w:right="1440" w:bottom="1440" w:left="1440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4801" w:rsidRDefault="008A4801" w:rsidP="00B27B76">
      <w:pPr>
        <w:spacing w:after="0" w:line="240" w:lineRule="auto"/>
      </w:pPr>
      <w:r>
        <w:separator/>
      </w:r>
    </w:p>
  </w:endnote>
  <w:endnote w:type="continuationSeparator" w:id="1">
    <w:p w:rsidR="008A4801" w:rsidRDefault="008A4801" w:rsidP="00B27B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altName w:val="Source Sans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B64" w:rsidRDefault="00BB4B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2B5" w:rsidRDefault="004862B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2B5" w:rsidRPr="00173CFC" w:rsidRDefault="004862B5" w:rsidP="005A1B8E">
    <w:pPr>
      <w:tabs>
        <w:tab w:val="left" w:pos="10530"/>
      </w:tabs>
      <w:spacing w:after="0" w:line="240" w:lineRule="auto"/>
      <w:ind w:left="-720"/>
      <w:rPr>
        <w:rFonts w:asciiTheme="majorHAnsi" w:eastAsia="SimSun" w:hAnsiTheme="majorHAnsi" w:cstheme="minorHAnsi"/>
        <w:sz w:val="20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4801" w:rsidRDefault="008A4801" w:rsidP="00B27B76">
      <w:pPr>
        <w:spacing w:after="0" w:line="240" w:lineRule="auto"/>
      </w:pPr>
      <w:r>
        <w:separator/>
      </w:r>
    </w:p>
  </w:footnote>
  <w:footnote w:type="continuationSeparator" w:id="1">
    <w:p w:rsidR="008A4801" w:rsidRDefault="008A4801" w:rsidP="00B27B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B64" w:rsidRDefault="00BB4B6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2B5" w:rsidRDefault="004862B5">
    <w:pPr>
      <w:pStyle w:val="Header"/>
    </w:pPr>
  </w:p>
  <w:p w:rsidR="004862B5" w:rsidRDefault="004862B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62B5" w:rsidRDefault="004862B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18BE"/>
    <w:multiLevelType w:val="multilevel"/>
    <w:tmpl w:val="D10C5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35845"/>
    <w:multiLevelType w:val="hybridMultilevel"/>
    <w:tmpl w:val="3426EB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47C23"/>
    <w:multiLevelType w:val="hybridMultilevel"/>
    <w:tmpl w:val="0824AEBE"/>
    <w:lvl w:ilvl="0" w:tplc="4B92923C">
      <w:start w:val="1"/>
      <w:numFmt w:val="decimal"/>
      <w:lvlText w:val="%1)"/>
      <w:lvlJc w:val="left"/>
      <w:pPr>
        <w:ind w:left="218" w:hanging="360"/>
      </w:pPr>
      <w:rPr>
        <w:rFonts w:asciiTheme="minorHAnsi" w:hAnsiTheme="minorHAnsi" w:cstheme="minorHAnsi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AA33D46"/>
    <w:multiLevelType w:val="hybridMultilevel"/>
    <w:tmpl w:val="E4C84E62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">
    <w:nsid w:val="0B1961DC"/>
    <w:multiLevelType w:val="hybridMultilevel"/>
    <w:tmpl w:val="DFA43390"/>
    <w:lvl w:ilvl="0" w:tplc="7A04622E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974E2"/>
    <w:multiLevelType w:val="hybridMultilevel"/>
    <w:tmpl w:val="9DA2C5F2"/>
    <w:lvl w:ilvl="0" w:tplc="B57E16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F65E85"/>
    <w:multiLevelType w:val="hybridMultilevel"/>
    <w:tmpl w:val="3A205C5C"/>
    <w:lvl w:ilvl="0" w:tplc="795AD8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9146F3"/>
    <w:multiLevelType w:val="hybridMultilevel"/>
    <w:tmpl w:val="A6688BB0"/>
    <w:lvl w:ilvl="0" w:tplc="790081B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941A2C"/>
    <w:multiLevelType w:val="hybridMultilevel"/>
    <w:tmpl w:val="D5104FE4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A139D5"/>
    <w:multiLevelType w:val="hybridMultilevel"/>
    <w:tmpl w:val="B06CCEC2"/>
    <w:lvl w:ilvl="0" w:tplc="040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0">
    <w:nsid w:val="1B5A0360"/>
    <w:multiLevelType w:val="hybridMultilevel"/>
    <w:tmpl w:val="041290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1C09A0"/>
    <w:multiLevelType w:val="hybridMultilevel"/>
    <w:tmpl w:val="EA1489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B25A7E"/>
    <w:multiLevelType w:val="hybridMultilevel"/>
    <w:tmpl w:val="A330F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07059D"/>
    <w:multiLevelType w:val="hybridMultilevel"/>
    <w:tmpl w:val="FC1A1D4C"/>
    <w:lvl w:ilvl="0" w:tplc="40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>
    <w:nsid w:val="24EC2BCB"/>
    <w:multiLevelType w:val="multilevel"/>
    <w:tmpl w:val="AED84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5073B9A"/>
    <w:multiLevelType w:val="multilevel"/>
    <w:tmpl w:val="902E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D460661"/>
    <w:multiLevelType w:val="hybridMultilevel"/>
    <w:tmpl w:val="BC4E999A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12191E"/>
    <w:multiLevelType w:val="hybridMultilevel"/>
    <w:tmpl w:val="92EAA458"/>
    <w:lvl w:ilvl="0" w:tplc="40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>
    <w:nsid w:val="2EDD1EAF"/>
    <w:multiLevelType w:val="hybridMultilevel"/>
    <w:tmpl w:val="C762AC02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0A49D1"/>
    <w:multiLevelType w:val="hybridMultilevel"/>
    <w:tmpl w:val="7B606D52"/>
    <w:lvl w:ilvl="0" w:tplc="B57E16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F15C77"/>
    <w:multiLevelType w:val="hybridMultilevel"/>
    <w:tmpl w:val="501CB27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E102BE"/>
    <w:multiLevelType w:val="hybridMultilevel"/>
    <w:tmpl w:val="A95A8F8E"/>
    <w:lvl w:ilvl="0" w:tplc="6124285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0D0E63"/>
    <w:multiLevelType w:val="hybridMultilevel"/>
    <w:tmpl w:val="3426EB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D6B6D53"/>
    <w:multiLevelType w:val="hybridMultilevel"/>
    <w:tmpl w:val="822C700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0B4509"/>
    <w:multiLevelType w:val="hybridMultilevel"/>
    <w:tmpl w:val="6F2A39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C500F8"/>
    <w:multiLevelType w:val="hybridMultilevel"/>
    <w:tmpl w:val="A624393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>
    <w:nsid w:val="437A5FF4"/>
    <w:multiLevelType w:val="hybridMultilevel"/>
    <w:tmpl w:val="8A543912"/>
    <w:lvl w:ilvl="0" w:tplc="D07CA3C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F221E7"/>
    <w:multiLevelType w:val="hybridMultilevel"/>
    <w:tmpl w:val="843EAB04"/>
    <w:lvl w:ilvl="0" w:tplc="63AAD4C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5301CB"/>
    <w:multiLevelType w:val="hybridMultilevel"/>
    <w:tmpl w:val="ECECC13E"/>
    <w:lvl w:ilvl="0" w:tplc="1E306076">
      <w:start w:val="1"/>
      <w:numFmt w:val="decimal"/>
      <w:lvlText w:val="%1)"/>
      <w:lvlJc w:val="left"/>
      <w:pPr>
        <w:ind w:left="2880" w:hanging="360"/>
      </w:pPr>
      <w:rPr>
        <w:rFonts w:eastAsia="Times New Roman" w:hint="default"/>
        <w:b/>
        <w:sz w:val="24"/>
      </w:rPr>
    </w:lvl>
    <w:lvl w:ilvl="1" w:tplc="40090019" w:tentative="1">
      <w:start w:val="1"/>
      <w:numFmt w:val="lowerLetter"/>
      <w:lvlText w:val="%2."/>
      <w:lvlJc w:val="left"/>
      <w:pPr>
        <w:ind w:left="3600" w:hanging="360"/>
      </w:pPr>
    </w:lvl>
    <w:lvl w:ilvl="2" w:tplc="4009001B" w:tentative="1">
      <w:start w:val="1"/>
      <w:numFmt w:val="lowerRoman"/>
      <w:lvlText w:val="%3."/>
      <w:lvlJc w:val="right"/>
      <w:pPr>
        <w:ind w:left="4320" w:hanging="180"/>
      </w:pPr>
    </w:lvl>
    <w:lvl w:ilvl="3" w:tplc="4009000F" w:tentative="1">
      <w:start w:val="1"/>
      <w:numFmt w:val="decimal"/>
      <w:lvlText w:val="%4."/>
      <w:lvlJc w:val="left"/>
      <w:pPr>
        <w:ind w:left="5040" w:hanging="360"/>
      </w:pPr>
    </w:lvl>
    <w:lvl w:ilvl="4" w:tplc="40090019" w:tentative="1">
      <w:start w:val="1"/>
      <w:numFmt w:val="lowerLetter"/>
      <w:lvlText w:val="%5."/>
      <w:lvlJc w:val="left"/>
      <w:pPr>
        <w:ind w:left="5760" w:hanging="360"/>
      </w:pPr>
    </w:lvl>
    <w:lvl w:ilvl="5" w:tplc="4009001B" w:tentative="1">
      <w:start w:val="1"/>
      <w:numFmt w:val="lowerRoman"/>
      <w:lvlText w:val="%6."/>
      <w:lvlJc w:val="right"/>
      <w:pPr>
        <w:ind w:left="6480" w:hanging="180"/>
      </w:pPr>
    </w:lvl>
    <w:lvl w:ilvl="6" w:tplc="4009000F" w:tentative="1">
      <w:start w:val="1"/>
      <w:numFmt w:val="decimal"/>
      <w:lvlText w:val="%7."/>
      <w:lvlJc w:val="left"/>
      <w:pPr>
        <w:ind w:left="7200" w:hanging="360"/>
      </w:pPr>
    </w:lvl>
    <w:lvl w:ilvl="7" w:tplc="40090019" w:tentative="1">
      <w:start w:val="1"/>
      <w:numFmt w:val="lowerLetter"/>
      <w:lvlText w:val="%8."/>
      <w:lvlJc w:val="left"/>
      <w:pPr>
        <w:ind w:left="7920" w:hanging="360"/>
      </w:pPr>
    </w:lvl>
    <w:lvl w:ilvl="8" w:tplc="4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9">
    <w:nsid w:val="49643B4C"/>
    <w:multiLevelType w:val="hybridMultilevel"/>
    <w:tmpl w:val="54C0D47E"/>
    <w:lvl w:ilvl="0" w:tplc="A59E2DB8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7C6844"/>
    <w:multiLevelType w:val="hybridMultilevel"/>
    <w:tmpl w:val="292E51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D65716F"/>
    <w:multiLevelType w:val="hybridMultilevel"/>
    <w:tmpl w:val="22825B36"/>
    <w:lvl w:ilvl="0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2">
    <w:nsid w:val="55277BF5"/>
    <w:multiLevelType w:val="hybridMultilevel"/>
    <w:tmpl w:val="4F40BFC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063996"/>
    <w:multiLevelType w:val="hybridMultilevel"/>
    <w:tmpl w:val="E7E276A0"/>
    <w:lvl w:ilvl="0" w:tplc="0F6E690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80751C4"/>
    <w:multiLevelType w:val="hybridMultilevel"/>
    <w:tmpl w:val="2546492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C05E13"/>
    <w:multiLevelType w:val="multilevel"/>
    <w:tmpl w:val="97481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FC71FA"/>
    <w:multiLevelType w:val="hybridMultilevel"/>
    <w:tmpl w:val="5046EAD4"/>
    <w:lvl w:ilvl="0" w:tplc="790081B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5943753"/>
    <w:multiLevelType w:val="hybridMultilevel"/>
    <w:tmpl w:val="3C02A0A4"/>
    <w:lvl w:ilvl="0" w:tplc="A81A7306">
      <w:start w:val="1"/>
      <w:numFmt w:val="decimal"/>
      <w:lvlText w:val="%1)"/>
      <w:lvlJc w:val="left"/>
      <w:pPr>
        <w:ind w:left="3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96" w:hanging="360"/>
      </w:pPr>
    </w:lvl>
    <w:lvl w:ilvl="2" w:tplc="4009001B" w:tentative="1">
      <w:start w:val="1"/>
      <w:numFmt w:val="lowerRoman"/>
      <w:lvlText w:val="%3."/>
      <w:lvlJc w:val="right"/>
      <w:pPr>
        <w:ind w:left="1816" w:hanging="180"/>
      </w:pPr>
    </w:lvl>
    <w:lvl w:ilvl="3" w:tplc="4009000F" w:tentative="1">
      <w:start w:val="1"/>
      <w:numFmt w:val="decimal"/>
      <w:lvlText w:val="%4."/>
      <w:lvlJc w:val="left"/>
      <w:pPr>
        <w:ind w:left="2536" w:hanging="360"/>
      </w:pPr>
    </w:lvl>
    <w:lvl w:ilvl="4" w:tplc="40090019" w:tentative="1">
      <w:start w:val="1"/>
      <w:numFmt w:val="lowerLetter"/>
      <w:lvlText w:val="%5."/>
      <w:lvlJc w:val="left"/>
      <w:pPr>
        <w:ind w:left="3256" w:hanging="360"/>
      </w:pPr>
    </w:lvl>
    <w:lvl w:ilvl="5" w:tplc="4009001B" w:tentative="1">
      <w:start w:val="1"/>
      <w:numFmt w:val="lowerRoman"/>
      <w:lvlText w:val="%6."/>
      <w:lvlJc w:val="right"/>
      <w:pPr>
        <w:ind w:left="3976" w:hanging="180"/>
      </w:pPr>
    </w:lvl>
    <w:lvl w:ilvl="6" w:tplc="4009000F" w:tentative="1">
      <w:start w:val="1"/>
      <w:numFmt w:val="decimal"/>
      <w:lvlText w:val="%7."/>
      <w:lvlJc w:val="left"/>
      <w:pPr>
        <w:ind w:left="4696" w:hanging="360"/>
      </w:pPr>
    </w:lvl>
    <w:lvl w:ilvl="7" w:tplc="40090019" w:tentative="1">
      <w:start w:val="1"/>
      <w:numFmt w:val="lowerLetter"/>
      <w:lvlText w:val="%8."/>
      <w:lvlJc w:val="left"/>
      <w:pPr>
        <w:ind w:left="5416" w:hanging="360"/>
      </w:pPr>
    </w:lvl>
    <w:lvl w:ilvl="8" w:tplc="400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8">
    <w:nsid w:val="67FA2041"/>
    <w:multiLevelType w:val="hybridMultilevel"/>
    <w:tmpl w:val="C944B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2D50F7"/>
    <w:multiLevelType w:val="multilevel"/>
    <w:tmpl w:val="CA967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8415C8B"/>
    <w:multiLevelType w:val="hybridMultilevel"/>
    <w:tmpl w:val="F1BC6E20"/>
    <w:lvl w:ilvl="0" w:tplc="B57E16FE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180D94"/>
    <w:multiLevelType w:val="hybridMultilevel"/>
    <w:tmpl w:val="88A47FF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BB1431"/>
    <w:multiLevelType w:val="hybridMultilevel"/>
    <w:tmpl w:val="D6BA419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DE2994"/>
    <w:multiLevelType w:val="hybridMultilevel"/>
    <w:tmpl w:val="25FE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B779DF"/>
    <w:multiLevelType w:val="multilevel"/>
    <w:tmpl w:val="6FDE2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9AD3F5C"/>
    <w:multiLevelType w:val="hybridMultilevel"/>
    <w:tmpl w:val="3426EB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9F63041"/>
    <w:multiLevelType w:val="hybridMultilevel"/>
    <w:tmpl w:val="DCAE830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F558AF"/>
    <w:multiLevelType w:val="hybridMultilevel"/>
    <w:tmpl w:val="A0A8B6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C57763E"/>
    <w:multiLevelType w:val="multilevel"/>
    <w:tmpl w:val="1398F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7F5234A0"/>
    <w:multiLevelType w:val="hybridMultilevel"/>
    <w:tmpl w:val="5B1CB308"/>
    <w:lvl w:ilvl="0" w:tplc="BF744A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0"/>
  </w:num>
  <w:num w:numId="3">
    <w:abstractNumId w:val="47"/>
  </w:num>
  <w:num w:numId="4">
    <w:abstractNumId w:val="43"/>
  </w:num>
  <w:num w:numId="5">
    <w:abstractNumId w:val="24"/>
  </w:num>
  <w:num w:numId="6">
    <w:abstractNumId w:val="34"/>
  </w:num>
  <w:num w:numId="7">
    <w:abstractNumId w:val="42"/>
  </w:num>
  <w:num w:numId="8">
    <w:abstractNumId w:val="11"/>
  </w:num>
  <w:num w:numId="9">
    <w:abstractNumId w:val="12"/>
  </w:num>
  <w:num w:numId="10">
    <w:abstractNumId w:val="25"/>
  </w:num>
  <w:num w:numId="11">
    <w:abstractNumId w:val="31"/>
  </w:num>
  <w:num w:numId="12">
    <w:abstractNumId w:val="9"/>
  </w:num>
  <w:num w:numId="13">
    <w:abstractNumId w:val="15"/>
  </w:num>
  <w:num w:numId="14">
    <w:abstractNumId w:val="44"/>
  </w:num>
  <w:num w:numId="15">
    <w:abstractNumId w:val="35"/>
  </w:num>
  <w:num w:numId="16">
    <w:abstractNumId w:val="48"/>
  </w:num>
  <w:num w:numId="17">
    <w:abstractNumId w:val="39"/>
  </w:num>
  <w:num w:numId="18">
    <w:abstractNumId w:val="14"/>
  </w:num>
  <w:num w:numId="19">
    <w:abstractNumId w:val="0"/>
  </w:num>
  <w:num w:numId="20">
    <w:abstractNumId w:val="45"/>
  </w:num>
  <w:num w:numId="21">
    <w:abstractNumId w:val="1"/>
  </w:num>
  <w:num w:numId="22">
    <w:abstractNumId w:val="22"/>
  </w:num>
  <w:num w:numId="23">
    <w:abstractNumId w:val="41"/>
  </w:num>
  <w:num w:numId="24">
    <w:abstractNumId w:val="30"/>
  </w:num>
  <w:num w:numId="25">
    <w:abstractNumId w:val="38"/>
  </w:num>
  <w:num w:numId="26">
    <w:abstractNumId w:val="3"/>
  </w:num>
  <w:num w:numId="27">
    <w:abstractNumId w:val="18"/>
  </w:num>
  <w:num w:numId="28">
    <w:abstractNumId w:val="33"/>
  </w:num>
  <w:num w:numId="29">
    <w:abstractNumId w:val="36"/>
  </w:num>
  <w:num w:numId="30">
    <w:abstractNumId w:val="7"/>
  </w:num>
  <w:num w:numId="31">
    <w:abstractNumId w:val="23"/>
  </w:num>
  <w:num w:numId="32">
    <w:abstractNumId w:val="8"/>
  </w:num>
  <w:num w:numId="33">
    <w:abstractNumId w:val="26"/>
  </w:num>
  <w:num w:numId="34">
    <w:abstractNumId w:val="37"/>
  </w:num>
  <w:num w:numId="35">
    <w:abstractNumId w:val="2"/>
  </w:num>
  <w:num w:numId="36">
    <w:abstractNumId w:val="49"/>
  </w:num>
  <w:num w:numId="37">
    <w:abstractNumId w:val="6"/>
  </w:num>
  <w:num w:numId="38">
    <w:abstractNumId w:val="27"/>
  </w:num>
  <w:num w:numId="39">
    <w:abstractNumId w:val="28"/>
  </w:num>
  <w:num w:numId="40">
    <w:abstractNumId w:val="4"/>
  </w:num>
  <w:num w:numId="41">
    <w:abstractNumId w:val="17"/>
  </w:num>
  <w:num w:numId="42">
    <w:abstractNumId w:val="13"/>
  </w:num>
  <w:num w:numId="43">
    <w:abstractNumId w:val="20"/>
  </w:num>
  <w:num w:numId="44">
    <w:abstractNumId w:val="32"/>
  </w:num>
  <w:num w:numId="45">
    <w:abstractNumId w:val="46"/>
  </w:num>
  <w:num w:numId="46">
    <w:abstractNumId w:val="19"/>
  </w:num>
  <w:num w:numId="47">
    <w:abstractNumId w:val="5"/>
  </w:num>
  <w:num w:numId="48">
    <w:abstractNumId w:val="40"/>
  </w:num>
  <w:num w:numId="49">
    <w:abstractNumId w:val="21"/>
  </w:num>
  <w:num w:numId="50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B27B76"/>
    <w:rsid w:val="00000C44"/>
    <w:rsid w:val="000102C2"/>
    <w:rsid w:val="00013802"/>
    <w:rsid w:val="000170A9"/>
    <w:rsid w:val="00022C4F"/>
    <w:rsid w:val="00023CD6"/>
    <w:rsid w:val="0002573B"/>
    <w:rsid w:val="00033D1F"/>
    <w:rsid w:val="00034618"/>
    <w:rsid w:val="00036C35"/>
    <w:rsid w:val="00037148"/>
    <w:rsid w:val="00037D3A"/>
    <w:rsid w:val="00040E63"/>
    <w:rsid w:val="0004218F"/>
    <w:rsid w:val="0004287E"/>
    <w:rsid w:val="00044005"/>
    <w:rsid w:val="000479C1"/>
    <w:rsid w:val="000500BE"/>
    <w:rsid w:val="00065702"/>
    <w:rsid w:val="00066ADB"/>
    <w:rsid w:val="00072CE8"/>
    <w:rsid w:val="00072D5B"/>
    <w:rsid w:val="000910E0"/>
    <w:rsid w:val="000917B5"/>
    <w:rsid w:val="00091DB3"/>
    <w:rsid w:val="000928E4"/>
    <w:rsid w:val="00093F53"/>
    <w:rsid w:val="000A29F0"/>
    <w:rsid w:val="000B4C66"/>
    <w:rsid w:val="000C4B79"/>
    <w:rsid w:val="000C677E"/>
    <w:rsid w:val="000D2C2D"/>
    <w:rsid w:val="000F7469"/>
    <w:rsid w:val="00100F68"/>
    <w:rsid w:val="0010266C"/>
    <w:rsid w:val="00103426"/>
    <w:rsid w:val="001222B8"/>
    <w:rsid w:val="001302FE"/>
    <w:rsid w:val="00133931"/>
    <w:rsid w:val="00144A7A"/>
    <w:rsid w:val="00145944"/>
    <w:rsid w:val="00151B3B"/>
    <w:rsid w:val="0015251C"/>
    <w:rsid w:val="001646BD"/>
    <w:rsid w:val="00172042"/>
    <w:rsid w:val="00173CFC"/>
    <w:rsid w:val="00177602"/>
    <w:rsid w:val="00177E47"/>
    <w:rsid w:val="001858DF"/>
    <w:rsid w:val="001918A5"/>
    <w:rsid w:val="001933EF"/>
    <w:rsid w:val="0019433F"/>
    <w:rsid w:val="0019642B"/>
    <w:rsid w:val="001A7157"/>
    <w:rsid w:val="001C2DAA"/>
    <w:rsid w:val="001D07B5"/>
    <w:rsid w:val="001D0869"/>
    <w:rsid w:val="001D0BCB"/>
    <w:rsid w:val="001D20E0"/>
    <w:rsid w:val="001D43B2"/>
    <w:rsid w:val="001D5770"/>
    <w:rsid w:val="001D59D8"/>
    <w:rsid w:val="001D5DE0"/>
    <w:rsid w:val="001D7AA6"/>
    <w:rsid w:val="001E2A48"/>
    <w:rsid w:val="001F297D"/>
    <w:rsid w:val="001F30AD"/>
    <w:rsid w:val="001F50EC"/>
    <w:rsid w:val="001F79B2"/>
    <w:rsid w:val="002034F2"/>
    <w:rsid w:val="002054F3"/>
    <w:rsid w:val="0022462A"/>
    <w:rsid w:val="00242108"/>
    <w:rsid w:val="00243152"/>
    <w:rsid w:val="00252DD2"/>
    <w:rsid w:val="00255503"/>
    <w:rsid w:val="00255755"/>
    <w:rsid w:val="0025733F"/>
    <w:rsid w:val="00262A64"/>
    <w:rsid w:val="00271316"/>
    <w:rsid w:val="002719BA"/>
    <w:rsid w:val="002749C4"/>
    <w:rsid w:val="002751EC"/>
    <w:rsid w:val="002838C2"/>
    <w:rsid w:val="002A6BE1"/>
    <w:rsid w:val="002A7DED"/>
    <w:rsid w:val="002B02F8"/>
    <w:rsid w:val="002C0AA0"/>
    <w:rsid w:val="002C5068"/>
    <w:rsid w:val="002C6008"/>
    <w:rsid w:val="002D03D0"/>
    <w:rsid w:val="002D1715"/>
    <w:rsid w:val="002D439B"/>
    <w:rsid w:val="002D51CF"/>
    <w:rsid w:val="002D6281"/>
    <w:rsid w:val="002D7BAC"/>
    <w:rsid w:val="002E13EF"/>
    <w:rsid w:val="002E1D23"/>
    <w:rsid w:val="002E2CA7"/>
    <w:rsid w:val="002E4DB6"/>
    <w:rsid w:val="002F13C5"/>
    <w:rsid w:val="002F29AB"/>
    <w:rsid w:val="002F4632"/>
    <w:rsid w:val="002F4881"/>
    <w:rsid w:val="00301BB8"/>
    <w:rsid w:val="00301CD0"/>
    <w:rsid w:val="003037B1"/>
    <w:rsid w:val="00305055"/>
    <w:rsid w:val="00316524"/>
    <w:rsid w:val="00322C58"/>
    <w:rsid w:val="00323146"/>
    <w:rsid w:val="0032753F"/>
    <w:rsid w:val="00335A9F"/>
    <w:rsid w:val="003374F0"/>
    <w:rsid w:val="00341C9E"/>
    <w:rsid w:val="00343DA9"/>
    <w:rsid w:val="00350881"/>
    <w:rsid w:val="00353817"/>
    <w:rsid w:val="00364404"/>
    <w:rsid w:val="00372BC1"/>
    <w:rsid w:val="00373B3E"/>
    <w:rsid w:val="00374300"/>
    <w:rsid w:val="00380715"/>
    <w:rsid w:val="0038564D"/>
    <w:rsid w:val="00385C35"/>
    <w:rsid w:val="00385C7C"/>
    <w:rsid w:val="00387CB2"/>
    <w:rsid w:val="00392A0E"/>
    <w:rsid w:val="00396A72"/>
    <w:rsid w:val="003A65A2"/>
    <w:rsid w:val="003A69A4"/>
    <w:rsid w:val="003A6B0D"/>
    <w:rsid w:val="003A7C23"/>
    <w:rsid w:val="003B0C8F"/>
    <w:rsid w:val="003B10F2"/>
    <w:rsid w:val="003D114F"/>
    <w:rsid w:val="003D2A50"/>
    <w:rsid w:val="003D5BFE"/>
    <w:rsid w:val="003E1D47"/>
    <w:rsid w:val="003E44DE"/>
    <w:rsid w:val="003E5643"/>
    <w:rsid w:val="003E68F1"/>
    <w:rsid w:val="003E6997"/>
    <w:rsid w:val="003F0B7B"/>
    <w:rsid w:val="003F34B0"/>
    <w:rsid w:val="003F734F"/>
    <w:rsid w:val="0041409D"/>
    <w:rsid w:val="00415DEB"/>
    <w:rsid w:val="00417190"/>
    <w:rsid w:val="00420799"/>
    <w:rsid w:val="004233D2"/>
    <w:rsid w:val="00426A31"/>
    <w:rsid w:val="004314F8"/>
    <w:rsid w:val="0043196D"/>
    <w:rsid w:val="004442BF"/>
    <w:rsid w:val="00451B3B"/>
    <w:rsid w:val="00466971"/>
    <w:rsid w:val="004675C3"/>
    <w:rsid w:val="00475E72"/>
    <w:rsid w:val="00476329"/>
    <w:rsid w:val="004768A6"/>
    <w:rsid w:val="00481512"/>
    <w:rsid w:val="00485790"/>
    <w:rsid w:val="004859D3"/>
    <w:rsid w:val="004862B5"/>
    <w:rsid w:val="004A577E"/>
    <w:rsid w:val="004B04F3"/>
    <w:rsid w:val="004C1241"/>
    <w:rsid w:val="004C4342"/>
    <w:rsid w:val="004D274E"/>
    <w:rsid w:val="004D28AD"/>
    <w:rsid w:val="004E047E"/>
    <w:rsid w:val="004E49E7"/>
    <w:rsid w:val="004E5613"/>
    <w:rsid w:val="004E5F2A"/>
    <w:rsid w:val="004F028D"/>
    <w:rsid w:val="004F5A3B"/>
    <w:rsid w:val="004F65D7"/>
    <w:rsid w:val="0050023E"/>
    <w:rsid w:val="00510C38"/>
    <w:rsid w:val="00514AFA"/>
    <w:rsid w:val="0052199C"/>
    <w:rsid w:val="00542934"/>
    <w:rsid w:val="00545570"/>
    <w:rsid w:val="00560F7C"/>
    <w:rsid w:val="005750FA"/>
    <w:rsid w:val="00584B49"/>
    <w:rsid w:val="00596AEE"/>
    <w:rsid w:val="005A0C0E"/>
    <w:rsid w:val="005A1B8E"/>
    <w:rsid w:val="005A4017"/>
    <w:rsid w:val="005A4ABA"/>
    <w:rsid w:val="005B3EB7"/>
    <w:rsid w:val="005B56FE"/>
    <w:rsid w:val="005B7B5D"/>
    <w:rsid w:val="005C01A7"/>
    <w:rsid w:val="005D029F"/>
    <w:rsid w:val="005D0819"/>
    <w:rsid w:val="005D0940"/>
    <w:rsid w:val="005D10A8"/>
    <w:rsid w:val="005D57D8"/>
    <w:rsid w:val="005E19D6"/>
    <w:rsid w:val="005F720B"/>
    <w:rsid w:val="00605C2D"/>
    <w:rsid w:val="006127D8"/>
    <w:rsid w:val="00613E52"/>
    <w:rsid w:val="006154EA"/>
    <w:rsid w:val="0062059E"/>
    <w:rsid w:val="00622F67"/>
    <w:rsid w:val="006265C8"/>
    <w:rsid w:val="00630641"/>
    <w:rsid w:val="00634017"/>
    <w:rsid w:val="0063496A"/>
    <w:rsid w:val="00634E9A"/>
    <w:rsid w:val="00636E30"/>
    <w:rsid w:val="00642450"/>
    <w:rsid w:val="00646159"/>
    <w:rsid w:val="0065118F"/>
    <w:rsid w:val="006532FD"/>
    <w:rsid w:val="00664795"/>
    <w:rsid w:val="00670C89"/>
    <w:rsid w:val="00674EFA"/>
    <w:rsid w:val="006800F2"/>
    <w:rsid w:val="0068281C"/>
    <w:rsid w:val="00684818"/>
    <w:rsid w:val="00686C26"/>
    <w:rsid w:val="006876B3"/>
    <w:rsid w:val="00691415"/>
    <w:rsid w:val="006A0290"/>
    <w:rsid w:val="006B149B"/>
    <w:rsid w:val="006C20E4"/>
    <w:rsid w:val="006D3B6A"/>
    <w:rsid w:val="006D78D2"/>
    <w:rsid w:val="006E34BB"/>
    <w:rsid w:val="006E6091"/>
    <w:rsid w:val="006F3A14"/>
    <w:rsid w:val="006F4603"/>
    <w:rsid w:val="0070411F"/>
    <w:rsid w:val="00704F69"/>
    <w:rsid w:val="0071746A"/>
    <w:rsid w:val="00723C4B"/>
    <w:rsid w:val="0072497F"/>
    <w:rsid w:val="00737726"/>
    <w:rsid w:val="00741976"/>
    <w:rsid w:val="00744A43"/>
    <w:rsid w:val="007538C7"/>
    <w:rsid w:val="00761068"/>
    <w:rsid w:val="00791581"/>
    <w:rsid w:val="00792772"/>
    <w:rsid w:val="00796973"/>
    <w:rsid w:val="007A5A3E"/>
    <w:rsid w:val="007A7A86"/>
    <w:rsid w:val="007C0174"/>
    <w:rsid w:val="007C6C15"/>
    <w:rsid w:val="007D06BF"/>
    <w:rsid w:val="007D1050"/>
    <w:rsid w:val="007D1345"/>
    <w:rsid w:val="007D46A9"/>
    <w:rsid w:val="007D672F"/>
    <w:rsid w:val="007E1B8F"/>
    <w:rsid w:val="007E428E"/>
    <w:rsid w:val="007F0476"/>
    <w:rsid w:val="007F04F1"/>
    <w:rsid w:val="007F212B"/>
    <w:rsid w:val="007F75AD"/>
    <w:rsid w:val="007F7697"/>
    <w:rsid w:val="00800E52"/>
    <w:rsid w:val="00804004"/>
    <w:rsid w:val="00807C30"/>
    <w:rsid w:val="00813BE9"/>
    <w:rsid w:val="00821C50"/>
    <w:rsid w:val="00827046"/>
    <w:rsid w:val="00832190"/>
    <w:rsid w:val="0083387A"/>
    <w:rsid w:val="00840BD1"/>
    <w:rsid w:val="00842BF5"/>
    <w:rsid w:val="00843977"/>
    <w:rsid w:val="008447A2"/>
    <w:rsid w:val="00850074"/>
    <w:rsid w:val="00852B2B"/>
    <w:rsid w:val="008535F7"/>
    <w:rsid w:val="00854B19"/>
    <w:rsid w:val="0086116F"/>
    <w:rsid w:val="00872992"/>
    <w:rsid w:val="00873068"/>
    <w:rsid w:val="00873294"/>
    <w:rsid w:val="00875D74"/>
    <w:rsid w:val="0087778F"/>
    <w:rsid w:val="008846AB"/>
    <w:rsid w:val="00885FE3"/>
    <w:rsid w:val="00895196"/>
    <w:rsid w:val="0089574D"/>
    <w:rsid w:val="008A4801"/>
    <w:rsid w:val="008B2170"/>
    <w:rsid w:val="008B75F6"/>
    <w:rsid w:val="008C3311"/>
    <w:rsid w:val="008D390F"/>
    <w:rsid w:val="008D555E"/>
    <w:rsid w:val="008D7E15"/>
    <w:rsid w:val="008F06D7"/>
    <w:rsid w:val="008F2F2A"/>
    <w:rsid w:val="008F5042"/>
    <w:rsid w:val="008F5D17"/>
    <w:rsid w:val="00910C23"/>
    <w:rsid w:val="00915329"/>
    <w:rsid w:val="0092019B"/>
    <w:rsid w:val="0092034F"/>
    <w:rsid w:val="00920C64"/>
    <w:rsid w:val="00921812"/>
    <w:rsid w:val="00921CCD"/>
    <w:rsid w:val="0092363C"/>
    <w:rsid w:val="0092433B"/>
    <w:rsid w:val="0093041B"/>
    <w:rsid w:val="0093050D"/>
    <w:rsid w:val="009329B5"/>
    <w:rsid w:val="009423D9"/>
    <w:rsid w:val="0094283F"/>
    <w:rsid w:val="00944473"/>
    <w:rsid w:val="009518FB"/>
    <w:rsid w:val="00952381"/>
    <w:rsid w:val="00956523"/>
    <w:rsid w:val="009600F1"/>
    <w:rsid w:val="00961468"/>
    <w:rsid w:val="00967941"/>
    <w:rsid w:val="00974A7C"/>
    <w:rsid w:val="00987222"/>
    <w:rsid w:val="0099026F"/>
    <w:rsid w:val="009923F9"/>
    <w:rsid w:val="009932F0"/>
    <w:rsid w:val="009972B1"/>
    <w:rsid w:val="009A1F41"/>
    <w:rsid w:val="009B2A70"/>
    <w:rsid w:val="009B338D"/>
    <w:rsid w:val="009B3B76"/>
    <w:rsid w:val="009C5029"/>
    <w:rsid w:val="009C6801"/>
    <w:rsid w:val="009C710C"/>
    <w:rsid w:val="009D7C41"/>
    <w:rsid w:val="009E09DF"/>
    <w:rsid w:val="009E421C"/>
    <w:rsid w:val="009E4491"/>
    <w:rsid w:val="009E6637"/>
    <w:rsid w:val="009E6B8C"/>
    <w:rsid w:val="009F32A6"/>
    <w:rsid w:val="00A02C04"/>
    <w:rsid w:val="00A047F2"/>
    <w:rsid w:val="00A069E3"/>
    <w:rsid w:val="00A10D14"/>
    <w:rsid w:val="00A14601"/>
    <w:rsid w:val="00A16704"/>
    <w:rsid w:val="00A178BA"/>
    <w:rsid w:val="00A2076F"/>
    <w:rsid w:val="00A24EB0"/>
    <w:rsid w:val="00A271C8"/>
    <w:rsid w:val="00A32DBE"/>
    <w:rsid w:val="00A37B19"/>
    <w:rsid w:val="00A4545F"/>
    <w:rsid w:val="00A505AA"/>
    <w:rsid w:val="00A509A2"/>
    <w:rsid w:val="00A50C00"/>
    <w:rsid w:val="00A54085"/>
    <w:rsid w:val="00A54E55"/>
    <w:rsid w:val="00A57619"/>
    <w:rsid w:val="00A6009C"/>
    <w:rsid w:val="00A62F20"/>
    <w:rsid w:val="00A67332"/>
    <w:rsid w:val="00A6745D"/>
    <w:rsid w:val="00A7466D"/>
    <w:rsid w:val="00A747B6"/>
    <w:rsid w:val="00A77921"/>
    <w:rsid w:val="00A80268"/>
    <w:rsid w:val="00A90FD3"/>
    <w:rsid w:val="00A91C92"/>
    <w:rsid w:val="00A93298"/>
    <w:rsid w:val="00A95D1D"/>
    <w:rsid w:val="00A9796E"/>
    <w:rsid w:val="00AB4873"/>
    <w:rsid w:val="00AB586D"/>
    <w:rsid w:val="00AC37A9"/>
    <w:rsid w:val="00AC43C0"/>
    <w:rsid w:val="00AC4BF8"/>
    <w:rsid w:val="00AD4A3C"/>
    <w:rsid w:val="00AE00EC"/>
    <w:rsid w:val="00AE06C8"/>
    <w:rsid w:val="00AE3351"/>
    <w:rsid w:val="00AF5164"/>
    <w:rsid w:val="00AF624B"/>
    <w:rsid w:val="00B007D2"/>
    <w:rsid w:val="00B07A63"/>
    <w:rsid w:val="00B10482"/>
    <w:rsid w:val="00B13DB2"/>
    <w:rsid w:val="00B23A06"/>
    <w:rsid w:val="00B2602C"/>
    <w:rsid w:val="00B27B76"/>
    <w:rsid w:val="00B27D2D"/>
    <w:rsid w:val="00B306E9"/>
    <w:rsid w:val="00B34E93"/>
    <w:rsid w:val="00B3631D"/>
    <w:rsid w:val="00B36456"/>
    <w:rsid w:val="00B37968"/>
    <w:rsid w:val="00B438EC"/>
    <w:rsid w:val="00B43B2A"/>
    <w:rsid w:val="00B55A00"/>
    <w:rsid w:val="00B61A0A"/>
    <w:rsid w:val="00B65332"/>
    <w:rsid w:val="00B6642B"/>
    <w:rsid w:val="00B6717A"/>
    <w:rsid w:val="00B70C8C"/>
    <w:rsid w:val="00B71FEC"/>
    <w:rsid w:val="00B75F60"/>
    <w:rsid w:val="00B76A40"/>
    <w:rsid w:val="00B77130"/>
    <w:rsid w:val="00B77348"/>
    <w:rsid w:val="00B81262"/>
    <w:rsid w:val="00B844B3"/>
    <w:rsid w:val="00B8559F"/>
    <w:rsid w:val="00B97C03"/>
    <w:rsid w:val="00BA6B66"/>
    <w:rsid w:val="00BA6C13"/>
    <w:rsid w:val="00BA6F3D"/>
    <w:rsid w:val="00BB0A91"/>
    <w:rsid w:val="00BB1263"/>
    <w:rsid w:val="00BB12B8"/>
    <w:rsid w:val="00BB493A"/>
    <w:rsid w:val="00BB4B64"/>
    <w:rsid w:val="00BB5FFD"/>
    <w:rsid w:val="00BC1B6B"/>
    <w:rsid w:val="00BD2B9B"/>
    <w:rsid w:val="00BD774F"/>
    <w:rsid w:val="00BE0E77"/>
    <w:rsid w:val="00BE2150"/>
    <w:rsid w:val="00BE6C7D"/>
    <w:rsid w:val="00BF3A20"/>
    <w:rsid w:val="00BF718E"/>
    <w:rsid w:val="00BF762E"/>
    <w:rsid w:val="00C04972"/>
    <w:rsid w:val="00C0596E"/>
    <w:rsid w:val="00C06D4F"/>
    <w:rsid w:val="00C103A0"/>
    <w:rsid w:val="00C1068B"/>
    <w:rsid w:val="00C10E62"/>
    <w:rsid w:val="00C126BA"/>
    <w:rsid w:val="00C15C93"/>
    <w:rsid w:val="00C1754A"/>
    <w:rsid w:val="00C20E1D"/>
    <w:rsid w:val="00C213E8"/>
    <w:rsid w:val="00C24D1C"/>
    <w:rsid w:val="00C269D0"/>
    <w:rsid w:val="00C321B4"/>
    <w:rsid w:val="00C32686"/>
    <w:rsid w:val="00C339AC"/>
    <w:rsid w:val="00C36C79"/>
    <w:rsid w:val="00C45166"/>
    <w:rsid w:val="00C45519"/>
    <w:rsid w:val="00C45D5C"/>
    <w:rsid w:val="00C52FD7"/>
    <w:rsid w:val="00C53235"/>
    <w:rsid w:val="00C5623C"/>
    <w:rsid w:val="00C56546"/>
    <w:rsid w:val="00C603D4"/>
    <w:rsid w:val="00C60E81"/>
    <w:rsid w:val="00C62B1E"/>
    <w:rsid w:val="00C6493D"/>
    <w:rsid w:val="00C677DB"/>
    <w:rsid w:val="00C71DA0"/>
    <w:rsid w:val="00C77F35"/>
    <w:rsid w:val="00C83DD8"/>
    <w:rsid w:val="00C9650E"/>
    <w:rsid w:val="00C965AF"/>
    <w:rsid w:val="00CA3A52"/>
    <w:rsid w:val="00CA5C26"/>
    <w:rsid w:val="00CA73B3"/>
    <w:rsid w:val="00CB2918"/>
    <w:rsid w:val="00CB2A8F"/>
    <w:rsid w:val="00CB4454"/>
    <w:rsid w:val="00CC4A28"/>
    <w:rsid w:val="00CD4465"/>
    <w:rsid w:val="00CD7E60"/>
    <w:rsid w:val="00CF7EDB"/>
    <w:rsid w:val="00D01D89"/>
    <w:rsid w:val="00D033AF"/>
    <w:rsid w:val="00D074D6"/>
    <w:rsid w:val="00D115D5"/>
    <w:rsid w:val="00D11CA3"/>
    <w:rsid w:val="00D13FF9"/>
    <w:rsid w:val="00D1411D"/>
    <w:rsid w:val="00D16305"/>
    <w:rsid w:val="00D16DB4"/>
    <w:rsid w:val="00D20867"/>
    <w:rsid w:val="00D24066"/>
    <w:rsid w:val="00D35C24"/>
    <w:rsid w:val="00D44C64"/>
    <w:rsid w:val="00D44E5E"/>
    <w:rsid w:val="00D50E5F"/>
    <w:rsid w:val="00D5528E"/>
    <w:rsid w:val="00D64439"/>
    <w:rsid w:val="00D70075"/>
    <w:rsid w:val="00D75CBD"/>
    <w:rsid w:val="00D838AE"/>
    <w:rsid w:val="00D9126E"/>
    <w:rsid w:val="00D92812"/>
    <w:rsid w:val="00D978F5"/>
    <w:rsid w:val="00DA5ABB"/>
    <w:rsid w:val="00DA5B9E"/>
    <w:rsid w:val="00DA6507"/>
    <w:rsid w:val="00DB2932"/>
    <w:rsid w:val="00DB3717"/>
    <w:rsid w:val="00DB3DC2"/>
    <w:rsid w:val="00DB518B"/>
    <w:rsid w:val="00DC4D4F"/>
    <w:rsid w:val="00DC590D"/>
    <w:rsid w:val="00DD1882"/>
    <w:rsid w:val="00DE3C90"/>
    <w:rsid w:val="00DE5244"/>
    <w:rsid w:val="00DE64D8"/>
    <w:rsid w:val="00DF7FAF"/>
    <w:rsid w:val="00E01B98"/>
    <w:rsid w:val="00E02968"/>
    <w:rsid w:val="00E05BA3"/>
    <w:rsid w:val="00E07EB8"/>
    <w:rsid w:val="00E10BC2"/>
    <w:rsid w:val="00E125CB"/>
    <w:rsid w:val="00E21DEB"/>
    <w:rsid w:val="00E25E2B"/>
    <w:rsid w:val="00E26A77"/>
    <w:rsid w:val="00E307E9"/>
    <w:rsid w:val="00E33040"/>
    <w:rsid w:val="00E375C6"/>
    <w:rsid w:val="00E412AE"/>
    <w:rsid w:val="00E4165D"/>
    <w:rsid w:val="00E44720"/>
    <w:rsid w:val="00E4721A"/>
    <w:rsid w:val="00E47578"/>
    <w:rsid w:val="00E62779"/>
    <w:rsid w:val="00E630FF"/>
    <w:rsid w:val="00E64E82"/>
    <w:rsid w:val="00E72C44"/>
    <w:rsid w:val="00E73F5B"/>
    <w:rsid w:val="00E75923"/>
    <w:rsid w:val="00E772F0"/>
    <w:rsid w:val="00E80A0E"/>
    <w:rsid w:val="00E81140"/>
    <w:rsid w:val="00E875AB"/>
    <w:rsid w:val="00E9147E"/>
    <w:rsid w:val="00E953BC"/>
    <w:rsid w:val="00E97420"/>
    <w:rsid w:val="00EA1699"/>
    <w:rsid w:val="00EA1E4E"/>
    <w:rsid w:val="00EA74E8"/>
    <w:rsid w:val="00EC69DE"/>
    <w:rsid w:val="00EC6D86"/>
    <w:rsid w:val="00EC717A"/>
    <w:rsid w:val="00EC72C0"/>
    <w:rsid w:val="00ED2A61"/>
    <w:rsid w:val="00EE53EE"/>
    <w:rsid w:val="00EE5879"/>
    <w:rsid w:val="00EE79ED"/>
    <w:rsid w:val="00EF0AED"/>
    <w:rsid w:val="00EF6743"/>
    <w:rsid w:val="00EF7839"/>
    <w:rsid w:val="00F01AB2"/>
    <w:rsid w:val="00F11274"/>
    <w:rsid w:val="00F123B9"/>
    <w:rsid w:val="00F14FB8"/>
    <w:rsid w:val="00F224E3"/>
    <w:rsid w:val="00F23009"/>
    <w:rsid w:val="00F266B5"/>
    <w:rsid w:val="00F3208C"/>
    <w:rsid w:val="00F35E5C"/>
    <w:rsid w:val="00F46E59"/>
    <w:rsid w:val="00F51CB3"/>
    <w:rsid w:val="00F60079"/>
    <w:rsid w:val="00F60109"/>
    <w:rsid w:val="00F63B9A"/>
    <w:rsid w:val="00F64458"/>
    <w:rsid w:val="00F70D00"/>
    <w:rsid w:val="00F711A1"/>
    <w:rsid w:val="00F7446F"/>
    <w:rsid w:val="00F777D5"/>
    <w:rsid w:val="00F802FA"/>
    <w:rsid w:val="00F81332"/>
    <w:rsid w:val="00F815D2"/>
    <w:rsid w:val="00F90009"/>
    <w:rsid w:val="00F92B2C"/>
    <w:rsid w:val="00F94BDF"/>
    <w:rsid w:val="00F979C3"/>
    <w:rsid w:val="00FA0717"/>
    <w:rsid w:val="00FA2532"/>
    <w:rsid w:val="00FA2F5E"/>
    <w:rsid w:val="00FA7529"/>
    <w:rsid w:val="00FB0BD6"/>
    <w:rsid w:val="00FB23B1"/>
    <w:rsid w:val="00FB553D"/>
    <w:rsid w:val="00FB5733"/>
    <w:rsid w:val="00FC46C7"/>
    <w:rsid w:val="00FC5B65"/>
    <w:rsid w:val="00FD1966"/>
    <w:rsid w:val="00FD2D50"/>
    <w:rsid w:val="00FD68AF"/>
    <w:rsid w:val="00FD7463"/>
    <w:rsid w:val="00FE11A3"/>
    <w:rsid w:val="00FE4F68"/>
    <w:rsid w:val="00FF10D0"/>
    <w:rsid w:val="00FF6CB1"/>
    <w:rsid w:val="00FF75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B76"/>
  </w:style>
  <w:style w:type="paragraph" w:styleId="Heading1">
    <w:name w:val="heading 1"/>
    <w:basedOn w:val="Normal"/>
    <w:link w:val="Heading1Char"/>
    <w:uiPriority w:val="9"/>
    <w:qFormat/>
    <w:rsid w:val="00B70C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oot-block-node">
    <w:name w:val="root-block-node"/>
    <w:basedOn w:val="Normal"/>
    <w:rsid w:val="00B27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lue-complex-underline">
    <w:name w:val="blue-complex-underline"/>
    <w:basedOn w:val="DefaultParagraphFont"/>
    <w:rsid w:val="00B27B76"/>
  </w:style>
  <w:style w:type="paragraph" w:styleId="Header">
    <w:name w:val="header"/>
    <w:basedOn w:val="Normal"/>
    <w:link w:val="HeaderChar"/>
    <w:uiPriority w:val="99"/>
    <w:unhideWhenUsed/>
    <w:rsid w:val="00B27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B76"/>
  </w:style>
  <w:style w:type="paragraph" w:styleId="Footer">
    <w:name w:val="footer"/>
    <w:basedOn w:val="Normal"/>
    <w:link w:val="FooterChar"/>
    <w:uiPriority w:val="99"/>
    <w:unhideWhenUsed/>
    <w:rsid w:val="00B27B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7B76"/>
  </w:style>
  <w:style w:type="paragraph" w:styleId="NormalWeb">
    <w:name w:val="Normal (Web)"/>
    <w:basedOn w:val="Normal"/>
    <w:uiPriority w:val="99"/>
    <w:unhideWhenUsed/>
    <w:rsid w:val="00E72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A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A9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5B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1">
    <w:name w:val="Light Shading1"/>
    <w:basedOn w:val="TableNormal"/>
    <w:uiPriority w:val="60"/>
    <w:rsid w:val="0093050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93050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93050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List1">
    <w:name w:val="Light List1"/>
    <w:basedOn w:val="TableNormal"/>
    <w:uiPriority w:val="61"/>
    <w:rsid w:val="009305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9305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9305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2F4632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7C6C15"/>
    <w:rPr>
      <w:b/>
      <w:bCs/>
    </w:rPr>
  </w:style>
  <w:style w:type="paragraph" w:styleId="ListParagraph">
    <w:name w:val="List Paragraph"/>
    <w:basedOn w:val="Normal"/>
    <w:uiPriority w:val="34"/>
    <w:qFormat/>
    <w:rsid w:val="003B0C8F"/>
    <w:pPr>
      <w:ind w:left="720"/>
      <w:contextualSpacing/>
    </w:pPr>
  </w:style>
  <w:style w:type="character" w:customStyle="1" w:styleId="ff2">
    <w:name w:val="ff2"/>
    <w:basedOn w:val="DefaultParagraphFont"/>
    <w:rsid w:val="0062059E"/>
  </w:style>
  <w:style w:type="character" w:customStyle="1" w:styleId="ff3">
    <w:name w:val="ff3"/>
    <w:basedOn w:val="DefaultParagraphFont"/>
    <w:rsid w:val="0062059E"/>
  </w:style>
  <w:style w:type="character" w:customStyle="1" w:styleId="fc2">
    <w:name w:val="fc2"/>
    <w:basedOn w:val="DefaultParagraphFont"/>
    <w:rsid w:val="0062059E"/>
  </w:style>
  <w:style w:type="character" w:customStyle="1" w:styleId="lsd">
    <w:name w:val="lsd"/>
    <w:basedOn w:val="DefaultParagraphFont"/>
    <w:rsid w:val="0062059E"/>
  </w:style>
  <w:style w:type="character" w:customStyle="1" w:styleId="a">
    <w:name w:val="_"/>
    <w:basedOn w:val="DefaultParagraphFont"/>
    <w:rsid w:val="00C53235"/>
  </w:style>
  <w:style w:type="character" w:styleId="Emphasis">
    <w:name w:val="Emphasis"/>
    <w:basedOn w:val="DefaultParagraphFont"/>
    <w:uiPriority w:val="20"/>
    <w:qFormat/>
    <w:rsid w:val="004E047E"/>
    <w:rPr>
      <w:i/>
      <w:iCs/>
    </w:rPr>
  </w:style>
  <w:style w:type="character" w:customStyle="1" w:styleId="markedcontent">
    <w:name w:val="markedcontent"/>
    <w:basedOn w:val="DefaultParagraphFont"/>
    <w:rsid w:val="00622F67"/>
  </w:style>
  <w:style w:type="paragraph" w:styleId="NoSpacing">
    <w:name w:val="No Spacing"/>
    <w:uiPriority w:val="1"/>
    <w:qFormat/>
    <w:rsid w:val="0052199C"/>
    <w:pPr>
      <w:spacing w:after="0" w:line="240" w:lineRule="auto"/>
    </w:pPr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9B3B7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7778F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70C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fz14">
    <w:name w:val="fz14"/>
    <w:basedOn w:val="Normal"/>
    <w:rsid w:val="00A3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Pa3">
    <w:name w:val="Pa3"/>
    <w:basedOn w:val="Normal"/>
    <w:next w:val="Normal"/>
    <w:uiPriority w:val="99"/>
    <w:rsid w:val="00C603D4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  <w:lang w:val="en-IN"/>
    </w:rPr>
  </w:style>
  <w:style w:type="paragraph" w:customStyle="1" w:styleId="Pa7">
    <w:name w:val="Pa7"/>
    <w:basedOn w:val="Normal"/>
    <w:next w:val="Normal"/>
    <w:uiPriority w:val="99"/>
    <w:rsid w:val="00C603D4"/>
    <w:pPr>
      <w:autoSpaceDE w:val="0"/>
      <w:autoSpaceDN w:val="0"/>
      <w:adjustRightInd w:val="0"/>
      <w:spacing w:after="0" w:line="201" w:lineRule="atLeast"/>
    </w:pPr>
    <w:rPr>
      <w:rFonts w:ascii="Times New Roman" w:hAnsi="Times New Roman" w:cs="Times New Roman"/>
      <w:sz w:val="24"/>
      <w:szCs w:val="24"/>
      <w:lang w:val="en-IN"/>
    </w:rPr>
  </w:style>
  <w:style w:type="paragraph" w:customStyle="1" w:styleId="Pa2">
    <w:name w:val="Pa2"/>
    <w:basedOn w:val="Normal"/>
    <w:next w:val="Normal"/>
    <w:uiPriority w:val="99"/>
    <w:rsid w:val="00545570"/>
    <w:pPr>
      <w:autoSpaceDE w:val="0"/>
      <w:autoSpaceDN w:val="0"/>
      <w:adjustRightInd w:val="0"/>
      <w:spacing w:after="0" w:line="361" w:lineRule="atLeast"/>
    </w:pPr>
    <w:rPr>
      <w:rFonts w:ascii="Times New Roman" w:hAnsi="Times New Roman" w:cs="Times New Roman"/>
      <w:sz w:val="24"/>
      <w:szCs w:val="24"/>
      <w:lang w:val="en-IN"/>
    </w:rPr>
  </w:style>
  <w:style w:type="paragraph" w:customStyle="1" w:styleId="Default">
    <w:name w:val="Default"/>
    <w:rsid w:val="00545570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  <w:lang w:val="en-IN"/>
    </w:rPr>
  </w:style>
  <w:style w:type="character" w:customStyle="1" w:styleId="myxfac">
    <w:name w:val="myxfac"/>
    <w:basedOn w:val="DefaultParagraphFont"/>
    <w:rsid w:val="00E125CB"/>
  </w:style>
  <w:style w:type="character" w:customStyle="1" w:styleId="bxtddb">
    <w:name w:val="bxtddb"/>
    <w:basedOn w:val="DefaultParagraphFont"/>
    <w:rsid w:val="00E125CB"/>
  </w:style>
  <w:style w:type="character" w:customStyle="1" w:styleId="npefkd">
    <w:name w:val="npefkd"/>
    <w:basedOn w:val="DefaultParagraphFont"/>
    <w:rsid w:val="00E125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4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86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1104">
                  <w:marLeft w:val="0"/>
                  <w:marRight w:val="92"/>
                  <w:marTop w:val="92"/>
                  <w:marBottom w:val="27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0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90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3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3.xml"/><Relationship Id="rId18" Type="http://schemas.microsoft.com/office/2007/relationships/hdphoto" Target="media/hdphoto2.wdp"/><Relationship Id="rId26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image" Target="media/image4.png"/><Relationship Id="rId25" Type="http://schemas.openxmlformats.org/officeDocument/2006/relationships/chart" Target="charts/chart10.xm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5.xml"/><Relationship Id="rId20" Type="http://schemas.openxmlformats.org/officeDocument/2006/relationships/chart" Target="charts/chart7.xml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chart" Target="charts/chart9.xm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4.xml"/><Relationship Id="rId23" Type="http://schemas.openxmlformats.org/officeDocument/2006/relationships/image" Target="media/image6.png"/><Relationship Id="rId28" Type="http://schemas.openxmlformats.org/officeDocument/2006/relationships/image" Target="media/image9.png"/><Relationship Id="rId36" Type="http://schemas.openxmlformats.org/officeDocument/2006/relationships/footer" Target="footer3.xml"/><Relationship Id="rId10" Type="http://schemas.openxmlformats.org/officeDocument/2006/relationships/chart" Target="charts/chart1.xml"/><Relationship Id="rId19" Type="http://schemas.openxmlformats.org/officeDocument/2006/relationships/chart" Target="charts/chart6.xm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image" Target="media/image3.png"/><Relationship Id="rId22" Type="http://schemas.openxmlformats.org/officeDocument/2006/relationships/chart" Target="charts/chart8.xml"/><Relationship Id="rId27" Type="http://schemas.openxmlformats.org/officeDocument/2006/relationships/image" Target="media/image8.png"/><Relationship Id="rId30" Type="http://schemas.openxmlformats.org/officeDocument/2006/relationships/image" Target="media/image11.png"/><Relationship Id="rId35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AppData\Local\Temp\Rar$DI50.536\post%20charts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AppData\Local\Temp\Rar$DI50.536\post%20charts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AppData\Local\Temp\Rar$DI50.536\post%20charts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AppData\Local\Temp\Rar$DI50.536\post%20charts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AppData\Local\Temp\Rar$DI50.536\post%20charts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AppData\Local\Temp\Rar$DI50.536\post%20charts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AppData\Local\Temp\Rar$DI50.536\post%20charts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AppData\Local\Temp\Rar$DI50.536\post%20charts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AppData\Local\Temp\Rar$DI50.536\post%20charts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DELL\AppData\Local\Temp\Rar$DI50.536\post%20chart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>
              <a:defRPr lang="en-US"/>
            </a:pPr>
            <a:r>
              <a:rPr lang="en-IN" sz="1800"/>
              <a:t>Age Group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en-US"/>
              </a:p>
            </c:tx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Sheet1!$B$2:$B$5</c:f>
              <c:strCache>
                <c:ptCount val="4"/>
                <c:pt idx="0">
                  <c:v>15-30 Years</c:v>
                </c:pt>
                <c:pt idx="1">
                  <c:v>31-45 Years</c:v>
                </c:pt>
                <c:pt idx="2">
                  <c:v>46-60 Years</c:v>
                </c:pt>
                <c:pt idx="3">
                  <c:v>&gt;60 Years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130</c:v>
                </c:pt>
                <c:pt idx="1">
                  <c:v>40</c:v>
                </c:pt>
                <c:pt idx="2">
                  <c:v>12</c:v>
                </c:pt>
                <c:pt idx="3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F4D-49C1-B743-8F58ABAEBA2B}"/>
            </c:ext>
          </c:extLst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 lang="en-US"/>
          </a:pPr>
          <a:endParaRPr lang="en-US"/>
        </a:p>
      </c:txPr>
    </c:legend>
    <c:plotVisOnly val="1"/>
    <c:dispBlanksAs val="zero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en-US"/>
              </a:p>
            </c:tx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Sheet13!$A$3:$A$6</c:f>
              <c:strCache>
                <c:ptCount val="4"/>
                <c:pt idx="0">
                  <c:v>Advertisement</c:v>
                </c:pt>
                <c:pt idx="1">
                  <c:v>Agents</c:v>
                </c:pt>
                <c:pt idx="2">
                  <c:v>Friends/Relatives</c:v>
                </c:pt>
                <c:pt idx="3">
                  <c:v>Post Office Employees</c:v>
                </c:pt>
              </c:strCache>
            </c:strRef>
          </c:cat>
          <c:val>
            <c:numRef>
              <c:f>Sheet13!$B$3:$B$6</c:f>
              <c:numCache>
                <c:formatCode>General</c:formatCode>
                <c:ptCount val="4"/>
                <c:pt idx="0">
                  <c:v>16</c:v>
                </c:pt>
                <c:pt idx="1">
                  <c:v>16</c:v>
                </c:pt>
                <c:pt idx="2">
                  <c:v>108</c:v>
                </c:pt>
                <c:pt idx="3">
                  <c:v>48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FB2-4FD5-B253-8BBAA682186A}"/>
            </c:ext>
          </c:extLst>
        </c:ser>
        <c:dLbls>
          <c:showPercent val="1"/>
        </c:dLbls>
        <c:firstSliceAng val="0"/>
      </c:pieChart>
    </c:plotArea>
    <c:legend>
      <c:legendPos val="t"/>
      <c:txPr>
        <a:bodyPr/>
        <a:lstStyle/>
        <a:p>
          <a:pPr>
            <a:defRPr lang="en-US"/>
          </a:pPr>
          <a:endParaRPr lang="en-US"/>
        </a:p>
      </c:txPr>
    </c:legend>
    <c:plotVisOnly val="1"/>
    <c:dispBlanksAs val="zero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style val="18"/>
  <c:chart>
    <c:title>
      <c:tx>
        <c:rich>
          <a:bodyPr/>
          <a:lstStyle/>
          <a:p>
            <a:pPr>
              <a:defRPr lang="en-US"/>
            </a:pPr>
            <a:r>
              <a:rPr lang="en-US"/>
              <a:t>Gender</a:t>
            </a:r>
          </a:p>
        </c:rich>
      </c:tx>
    </c:title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en-US"/>
              </a:p>
            </c:tx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Sheet4!$A$2:$A$3</c:f>
              <c:strCache>
                <c:ptCount val="2"/>
                <c:pt idx="0">
                  <c:v>Female</c:v>
                </c:pt>
                <c:pt idx="1">
                  <c:v>Male</c:v>
                </c:pt>
              </c:strCache>
            </c:strRef>
          </c:cat>
          <c:val>
            <c:numRef>
              <c:f>Sheet4!$B$2:$B$3</c:f>
              <c:numCache>
                <c:formatCode>General</c:formatCode>
                <c:ptCount val="2"/>
                <c:pt idx="0">
                  <c:v>74</c:v>
                </c:pt>
                <c:pt idx="1">
                  <c:v>114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B89-4D95-A83F-485B348BBB4E}"/>
            </c:ext>
          </c:extLst>
        </c:ser>
        <c:dLbls>
          <c:showPercent val="1"/>
        </c:dLbls>
        <c:firstSliceAng val="0"/>
      </c:pieChart>
    </c:plotArea>
    <c:legend>
      <c:legendPos val="t"/>
      <c:txPr>
        <a:bodyPr/>
        <a:lstStyle/>
        <a:p>
          <a:pPr>
            <a:defRPr lang="en-US"/>
          </a:pPr>
          <a:endParaRPr lang="en-US"/>
        </a:p>
      </c:txPr>
    </c:legend>
    <c:plotVisOnly val="1"/>
    <c:dispBlanksAs val="zero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>
              <a:defRPr lang="en-US"/>
            </a:pPr>
            <a:r>
              <a:rPr lang="en-IN" sz="1800" b="1" i="0" u="none" strike="noStrike" baseline="0"/>
              <a:t> </a:t>
            </a:r>
            <a:r>
              <a:rPr lang="en-US" sz="1800" b="1" i="0" u="none" strike="noStrike" baseline="0"/>
              <a:t>Place of Residence</a:t>
            </a:r>
            <a:endParaRPr lang="en-IN"/>
          </a:p>
        </c:rich>
      </c:tx>
    </c:title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en-US"/>
              </a:p>
            </c:tx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Sheet3!$A$2:$A$4</c:f>
              <c:strCache>
                <c:ptCount val="3"/>
                <c:pt idx="0">
                  <c:v>Rural</c:v>
                </c:pt>
                <c:pt idx="1">
                  <c:v>Semi urban</c:v>
                </c:pt>
                <c:pt idx="2">
                  <c:v>Urban</c:v>
                </c:pt>
              </c:strCache>
            </c:strRef>
          </c:cat>
          <c:val>
            <c:numRef>
              <c:f>Sheet3!$B$2:$B$4</c:f>
              <c:numCache>
                <c:formatCode>General</c:formatCode>
                <c:ptCount val="3"/>
                <c:pt idx="0">
                  <c:v>116</c:v>
                </c:pt>
                <c:pt idx="1">
                  <c:v>30</c:v>
                </c:pt>
                <c:pt idx="2">
                  <c:v>42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90-47B7-9F40-F7555E2A3C39}"/>
            </c:ext>
          </c:extLst>
        </c:ser>
        <c:dLbls>
          <c:showPercent val="1"/>
        </c:dLbls>
        <c:firstSliceAng val="0"/>
      </c:pieChart>
    </c:plotArea>
    <c:legend>
      <c:legendPos val="r"/>
      <c:txPr>
        <a:bodyPr/>
        <a:lstStyle/>
        <a:p>
          <a:pPr>
            <a:defRPr lang="en-US"/>
          </a:pPr>
          <a:endParaRPr lang="en-US"/>
        </a:p>
      </c:txPr>
    </c:legend>
    <c:plotVisOnly val="1"/>
    <c:dispBlanksAs val="zero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en-US"/>
              </a:p>
            </c:tx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Sheet5!$A$2:$A$7</c:f>
              <c:strCache>
                <c:ptCount val="6"/>
                <c:pt idx="0">
                  <c:v>Illiterate</c:v>
                </c:pt>
                <c:pt idx="1">
                  <c:v>Ph.D</c:v>
                </c:pt>
                <c:pt idx="2">
                  <c:v>Post Graduate</c:v>
                </c:pt>
                <c:pt idx="3">
                  <c:v>PUC</c:v>
                </c:pt>
                <c:pt idx="4">
                  <c:v>SSLC</c:v>
                </c:pt>
                <c:pt idx="5">
                  <c:v>Under graduate</c:v>
                </c:pt>
              </c:strCache>
            </c:strRef>
          </c:cat>
          <c:val>
            <c:numRef>
              <c:f>Sheet5!$B$2:$B$7</c:f>
              <c:numCache>
                <c:formatCode>General</c:formatCode>
                <c:ptCount val="6"/>
                <c:pt idx="0">
                  <c:v>8</c:v>
                </c:pt>
                <c:pt idx="1">
                  <c:v>20</c:v>
                </c:pt>
                <c:pt idx="2">
                  <c:v>100</c:v>
                </c:pt>
                <c:pt idx="3">
                  <c:v>22</c:v>
                </c:pt>
                <c:pt idx="4">
                  <c:v>2</c:v>
                </c:pt>
                <c:pt idx="5">
                  <c:v>36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4A5-48F9-A368-72EB40B0C76D}"/>
            </c:ext>
          </c:extLst>
        </c:ser>
        <c:dLbls>
          <c:showPercent val="1"/>
        </c:dLbls>
        <c:firstSliceAng val="0"/>
      </c:pieChart>
    </c:plotArea>
    <c:legend>
      <c:legendPos val="t"/>
      <c:txPr>
        <a:bodyPr/>
        <a:lstStyle/>
        <a:p>
          <a:pPr>
            <a:defRPr lang="en-US"/>
          </a:pPr>
          <a:endParaRPr lang="en-US"/>
        </a:p>
      </c:txPr>
    </c:legend>
    <c:plotVisOnly val="1"/>
    <c:dispBlanksAs val="zero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autoTitleDeleted val="1"/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en-US"/>
              </a:p>
            </c:tx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Sheet2!$A$2:$A$9</c:f>
              <c:strCache>
                <c:ptCount val="8"/>
                <c:pt idx="0">
                  <c:v>Agriculture</c:v>
                </c:pt>
                <c:pt idx="1">
                  <c:v>Business</c:v>
                </c:pt>
                <c:pt idx="2">
                  <c:v>Gvt Employee</c:v>
                </c:pt>
                <c:pt idx="3">
                  <c:v>House Wife</c:v>
                </c:pt>
                <c:pt idx="4">
                  <c:v>Professionals</c:v>
                </c:pt>
                <c:pt idx="5">
                  <c:v>Pvt Employee</c:v>
                </c:pt>
                <c:pt idx="6">
                  <c:v>Student/Ph.D</c:v>
                </c:pt>
                <c:pt idx="7">
                  <c:v>Unemployed</c:v>
                </c:pt>
              </c:strCache>
            </c:strRef>
          </c:cat>
          <c:val>
            <c:numRef>
              <c:f>Sheet2!$B$2:$B$9</c:f>
              <c:numCache>
                <c:formatCode>General</c:formatCode>
                <c:ptCount val="8"/>
                <c:pt idx="0">
                  <c:v>6</c:v>
                </c:pt>
                <c:pt idx="1">
                  <c:v>8</c:v>
                </c:pt>
                <c:pt idx="2">
                  <c:v>34</c:v>
                </c:pt>
                <c:pt idx="3">
                  <c:v>10</c:v>
                </c:pt>
                <c:pt idx="4">
                  <c:v>14</c:v>
                </c:pt>
                <c:pt idx="5">
                  <c:v>52</c:v>
                </c:pt>
                <c:pt idx="6">
                  <c:v>54</c:v>
                </c:pt>
                <c:pt idx="7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F3B-48E4-AE44-92F10C6CAA31}"/>
            </c:ext>
          </c:extLst>
        </c:ser>
        <c:dLbls>
          <c:showPercent val="1"/>
        </c:dLbls>
        <c:firstSliceAng val="0"/>
      </c:pieChart>
    </c:plotArea>
    <c:legend>
      <c:legendPos val="t"/>
      <c:txPr>
        <a:bodyPr/>
        <a:lstStyle/>
        <a:p>
          <a:pPr>
            <a:defRPr lang="en-US"/>
          </a:pPr>
          <a:endParaRPr lang="en-US"/>
        </a:p>
      </c:txPr>
    </c:legend>
    <c:plotVisOnly val="1"/>
    <c:dispBlanksAs val="zero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>
              <a:defRPr lang="en-US"/>
            </a:pPr>
            <a:r>
              <a:rPr lang="en-US" sz="1800" b="1" i="0" u="none" strike="noStrike" baseline="0"/>
              <a:t> </a:t>
            </a:r>
            <a:endParaRPr lang="en-IN"/>
          </a:p>
        </c:rich>
      </c:tx>
    </c:title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en-US"/>
              </a:p>
            </c:tx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Sheet7!$A$3:$A$6</c:f>
              <c:strCache>
                <c:ptCount val="4"/>
                <c:pt idx="0">
                  <c:v>&lt;10000</c:v>
                </c:pt>
                <c:pt idx="1">
                  <c:v>10000-20000</c:v>
                </c:pt>
                <c:pt idx="2">
                  <c:v>20000-50000</c:v>
                </c:pt>
                <c:pt idx="3">
                  <c:v>&gt;50000</c:v>
                </c:pt>
              </c:strCache>
            </c:strRef>
          </c:cat>
          <c:val>
            <c:numRef>
              <c:f>Sheet7!$B$3:$B$6</c:f>
              <c:numCache>
                <c:formatCode>General</c:formatCode>
                <c:ptCount val="4"/>
                <c:pt idx="0">
                  <c:v>66</c:v>
                </c:pt>
                <c:pt idx="1">
                  <c:v>34</c:v>
                </c:pt>
                <c:pt idx="2">
                  <c:v>24</c:v>
                </c:pt>
                <c:pt idx="3">
                  <c:v>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500-4EEE-8510-057514F986AB}"/>
            </c:ext>
          </c:extLst>
        </c:ser>
        <c:dLbls>
          <c:showPercent val="1"/>
        </c:dLbls>
        <c:firstSliceAng val="0"/>
      </c:pieChart>
    </c:plotArea>
    <c:legend>
      <c:legendPos val="t"/>
      <c:txPr>
        <a:bodyPr/>
        <a:lstStyle/>
        <a:p>
          <a:pPr>
            <a:defRPr lang="en-US"/>
          </a:pPr>
          <a:endParaRPr lang="en-US"/>
        </a:p>
      </c:txPr>
    </c:legend>
    <c:plotVisOnly val="1"/>
    <c:dispBlanksAs val="zero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>
              <a:defRPr lang="en-US"/>
            </a:pPr>
            <a:r>
              <a:rPr lang="en-IN"/>
              <a:t>Receiving</a:t>
            </a:r>
            <a:r>
              <a:rPr lang="en-IN" baseline="0"/>
              <a:t> any pension Benefits</a:t>
            </a:r>
            <a:endParaRPr lang="en-IN"/>
          </a:p>
        </c:rich>
      </c:tx>
    </c:title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en-US"/>
              </a:p>
            </c:tx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Sheet8!$A$3:$A$4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Sheet8!$B$3:$B$4</c:f>
              <c:numCache>
                <c:formatCode>General</c:formatCode>
                <c:ptCount val="2"/>
                <c:pt idx="0">
                  <c:v>36</c:v>
                </c:pt>
                <c:pt idx="1">
                  <c:v>152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242-4C41-95E3-4F8847E3825F}"/>
            </c:ext>
          </c:extLst>
        </c:ser>
        <c:ser>
          <c:idx val="1"/>
          <c:order val="1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en-US"/>
              </a:p>
            </c:tx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Sheet8!$A$3:$A$4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Sheet8!$A$1</c:f>
              <c:numCache>
                <c:formatCode>General</c:formatCode>
                <c:ptCount val="1"/>
                <c:pt idx="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242-4C41-95E3-4F8847E3825F}"/>
            </c:ext>
          </c:extLst>
        </c:ser>
        <c:dLbls>
          <c:showPercent val="1"/>
        </c:dLbls>
        <c:firstSliceAng val="0"/>
      </c:pieChart>
    </c:plotArea>
    <c:legend>
      <c:legendPos val="t"/>
      <c:txPr>
        <a:bodyPr/>
        <a:lstStyle/>
        <a:p>
          <a:pPr>
            <a:defRPr lang="en-US"/>
          </a:pPr>
          <a:endParaRPr lang="en-US"/>
        </a:p>
      </c:txPr>
    </c:legend>
    <c:plotVisOnly val="1"/>
    <c:dispBlanksAs val="zero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>
              <a:defRPr lang="en-US"/>
            </a:pPr>
            <a:r>
              <a:rPr lang="en-IN" sz="1800" b="0" i="0" u="none" strike="noStrike" baseline="0"/>
              <a:t>Source of Income </a:t>
            </a:r>
            <a:endParaRPr lang="en-IN"/>
          </a:p>
        </c:rich>
      </c:tx>
    </c:title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en-US"/>
              </a:p>
            </c:tx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Sheet10!$A$3:$A$7</c:f>
              <c:strCache>
                <c:ptCount val="5"/>
                <c:pt idx="0">
                  <c:v>Agriculture income</c:v>
                </c:pt>
                <c:pt idx="1">
                  <c:v>Business income</c:v>
                </c:pt>
                <c:pt idx="2">
                  <c:v>Pension</c:v>
                </c:pt>
                <c:pt idx="3">
                  <c:v>Salary income</c:v>
                </c:pt>
                <c:pt idx="4">
                  <c:v>scholarships or stipend</c:v>
                </c:pt>
              </c:strCache>
            </c:strRef>
          </c:cat>
          <c:val>
            <c:numRef>
              <c:f>Sheet10!$B$3:$B$7</c:f>
              <c:numCache>
                <c:formatCode>General</c:formatCode>
                <c:ptCount val="5"/>
                <c:pt idx="0">
                  <c:v>16</c:v>
                </c:pt>
                <c:pt idx="1">
                  <c:v>18</c:v>
                </c:pt>
                <c:pt idx="2">
                  <c:v>8</c:v>
                </c:pt>
                <c:pt idx="3">
                  <c:v>108</c:v>
                </c:pt>
                <c:pt idx="4">
                  <c:v>38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099A-4587-86ED-FF231FA2614F}"/>
            </c:ext>
          </c:extLst>
        </c:ser>
        <c:dLbls>
          <c:showPercent val="1"/>
        </c:dLbls>
        <c:firstSliceAng val="0"/>
      </c:pieChart>
    </c:plotArea>
    <c:legend>
      <c:legendPos val="t"/>
      <c:txPr>
        <a:bodyPr/>
        <a:lstStyle/>
        <a:p>
          <a:pPr>
            <a:defRPr lang="en-US"/>
          </a:pPr>
          <a:endParaRPr lang="en-US"/>
        </a:p>
      </c:txPr>
    </c:legend>
    <c:plotVisOnly val="1"/>
    <c:dispBlanksAs val="zero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IN"/>
  <c:chart>
    <c:title>
      <c:tx>
        <c:rich>
          <a:bodyPr/>
          <a:lstStyle/>
          <a:p>
            <a:pPr>
              <a:defRPr lang="en-US"/>
            </a:pPr>
            <a:r>
              <a:rPr lang="en-US" sz="1800" b="1" i="0" u="none" strike="noStrike" baseline="0"/>
              <a:t>Monthly Savings </a:t>
            </a:r>
            <a:endParaRPr lang="en-IN"/>
          </a:p>
        </c:rich>
      </c:tx>
    </c:title>
    <c:plotArea>
      <c:layout/>
      <c:pie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en-US"/>
                </a:pPr>
                <a:endParaRPr lang="en-US"/>
              </a:p>
            </c:txPr>
            <c:showPercent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Sheet11!$A$3:$A$5</c:f>
              <c:strCache>
                <c:ptCount val="3"/>
                <c:pt idx="0">
                  <c:v>&lt;1000</c:v>
                </c:pt>
                <c:pt idx="1">
                  <c:v>1000-3000</c:v>
                </c:pt>
                <c:pt idx="2">
                  <c:v>&gt;3000</c:v>
                </c:pt>
              </c:strCache>
            </c:strRef>
          </c:cat>
          <c:val>
            <c:numRef>
              <c:f>Sheet11!$B$3:$B$5</c:f>
              <c:numCache>
                <c:formatCode>General</c:formatCode>
                <c:ptCount val="3"/>
                <c:pt idx="0">
                  <c:v>82</c:v>
                </c:pt>
                <c:pt idx="1">
                  <c:v>48</c:v>
                </c:pt>
                <c:pt idx="2">
                  <c:v>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D8C-49D2-8032-68250A2D3D37}"/>
            </c:ext>
          </c:extLst>
        </c:ser>
        <c:dLbls>
          <c:showPercent val="1"/>
        </c:dLbls>
        <c:firstSliceAng val="0"/>
      </c:pieChart>
    </c:plotArea>
    <c:legend>
      <c:legendPos val="t"/>
      <c:txPr>
        <a:bodyPr/>
        <a:lstStyle/>
        <a:p>
          <a:pPr>
            <a:defRPr lang="en-US"/>
          </a:pPr>
          <a:endParaRPr lang="en-US"/>
        </a:p>
      </c:txPr>
    </c:legend>
    <c:plotVisOnly val="1"/>
    <c:dispBlanksAs val="zero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4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7E6C6C7B-1EEE-4AE8-B4E7-7B34516AED08}">
  <we:reference id="wa200000368" version="1.0.0.0" store="en-US" storeType="OMEX"/>
  <we:alternateReferences>
    <we:reference id="wa200000368" version="1.0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70F3E-EFEE-4A56-9D18-A542FD8E3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2164</TotalTime>
  <Pages>14</Pages>
  <Words>2195</Words>
  <Characters>12517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PROFESSOR</dc:creator>
  <cp:lastModifiedBy>DELL</cp:lastModifiedBy>
  <cp:revision>50</cp:revision>
  <cp:lastPrinted>2024-08-30T07:33:00Z</cp:lastPrinted>
  <dcterms:created xsi:type="dcterms:W3CDTF">2022-10-28T16:39:00Z</dcterms:created>
  <dcterms:modified xsi:type="dcterms:W3CDTF">2025-04-21T06:49:00Z</dcterms:modified>
</cp:coreProperties>
</file>