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704ED" w14:textId="77777777" w:rsidR="00F055BF" w:rsidRPr="00FA7CE5" w:rsidRDefault="00FA6D3D" w:rsidP="00FA7CE5">
      <w:pPr>
        <w:spacing w:line="276" w:lineRule="auto"/>
        <w:jc w:val="center"/>
        <w:rPr>
          <w:b/>
          <w:sz w:val="36"/>
        </w:rPr>
      </w:pPr>
      <w:r w:rsidRPr="000F21F0">
        <w:rPr>
          <w:b/>
          <w:sz w:val="36"/>
        </w:rPr>
        <w:t>Achieving Cost Accuracy: Innovative Approaches to Secondary Unit Management</w:t>
      </w:r>
    </w:p>
    <w:p w14:paraId="52EB8415" w14:textId="77777777" w:rsidR="00FA7CE5" w:rsidRPr="00FA7CE5" w:rsidRDefault="00FA7CE5" w:rsidP="00FA7CE5">
      <w:pPr>
        <w:spacing w:after="0" w:line="276" w:lineRule="auto"/>
        <w:jc w:val="center"/>
        <w:rPr>
          <w:b/>
          <w:sz w:val="22"/>
          <w:szCs w:val="22"/>
          <w:vertAlign w:val="superscript"/>
        </w:rPr>
      </w:pPr>
      <w:r w:rsidRPr="00FA7CE5">
        <w:rPr>
          <w:b/>
          <w:sz w:val="22"/>
          <w:szCs w:val="22"/>
        </w:rPr>
        <w:t>Swapnil Vinod Ghate</w:t>
      </w:r>
      <w:r w:rsidRPr="00FA7CE5">
        <w:rPr>
          <w:b/>
          <w:sz w:val="22"/>
          <w:szCs w:val="22"/>
          <w:vertAlign w:val="superscript"/>
        </w:rPr>
        <w:t>1</w:t>
      </w:r>
      <w:r w:rsidRPr="00FA7CE5">
        <w:rPr>
          <w:b/>
          <w:sz w:val="22"/>
          <w:szCs w:val="22"/>
        </w:rPr>
        <w:t xml:space="preserve"> &amp; Dr Amit Kumar Jain</w:t>
      </w:r>
      <w:r w:rsidRPr="00FA7CE5">
        <w:rPr>
          <w:b/>
          <w:sz w:val="22"/>
          <w:szCs w:val="22"/>
          <w:vertAlign w:val="superscript"/>
        </w:rPr>
        <w:t>2</w:t>
      </w:r>
    </w:p>
    <w:p w14:paraId="672A6659" w14:textId="77777777" w:rsidR="00FA7CE5" w:rsidRPr="00FA7CE5" w:rsidRDefault="00FA7CE5" w:rsidP="00FA7CE5">
      <w:pPr>
        <w:spacing w:after="0" w:line="276" w:lineRule="auto"/>
        <w:jc w:val="center"/>
        <w:rPr>
          <w:sz w:val="22"/>
          <w:szCs w:val="22"/>
          <w:vertAlign w:val="superscript"/>
        </w:rPr>
      </w:pPr>
    </w:p>
    <w:p w14:paraId="1ACE0FE0" w14:textId="0D664956" w:rsidR="15E1EB7A" w:rsidRDefault="15E1EB7A" w:rsidP="146FB3E8">
      <w:pPr>
        <w:spacing w:line="276" w:lineRule="auto"/>
        <w:jc w:val="center"/>
        <w:rPr>
          <w:rFonts w:eastAsia="Times New Roman"/>
          <w:sz w:val="24"/>
          <w:szCs w:val="24"/>
        </w:rPr>
      </w:pPr>
      <w:r w:rsidRPr="146FB3E8">
        <w:rPr>
          <w:rFonts w:eastAsia="Times New Roman"/>
          <w:color w:val="000000" w:themeColor="text1"/>
          <w:vertAlign w:val="superscript"/>
        </w:rPr>
        <w:t>1</w:t>
      </w:r>
      <w:r w:rsidRPr="146FB3E8">
        <w:rPr>
          <w:rFonts w:eastAsia="Times New Roman"/>
          <w:color w:val="000000" w:themeColor="text1"/>
        </w:rPr>
        <w:t>RTM Nagpur University</w:t>
      </w:r>
    </w:p>
    <w:p w14:paraId="7489F2F2" w14:textId="77777777" w:rsidR="00FA7CE5" w:rsidRDefault="00FA7CE5" w:rsidP="00FA7CE5">
      <w:pPr>
        <w:spacing w:after="0" w:line="276" w:lineRule="auto"/>
        <w:jc w:val="center"/>
        <w:rPr>
          <w:sz w:val="22"/>
          <w:szCs w:val="22"/>
        </w:rPr>
      </w:pPr>
      <w:r w:rsidRPr="00FA7CE5">
        <w:rPr>
          <w:sz w:val="22"/>
          <w:szCs w:val="22"/>
        </w:rPr>
        <w:t xml:space="preserve">Nagpur, Maharashtra, India </w:t>
      </w:r>
    </w:p>
    <w:p w14:paraId="08DE8400" w14:textId="77777777" w:rsidR="00FA7CE5" w:rsidRDefault="00FA7CE5" w:rsidP="00FA7CE5">
      <w:pPr>
        <w:spacing w:after="0" w:line="276" w:lineRule="auto"/>
        <w:jc w:val="center"/>
        <w:rPr>
          <w:sz w:val="22"/>
          <w:szCs w:val="22"/>
        </w:rPr>
      </w:pPr>
      <w:hyperlink r:id="rId7" w:history="1">
        <w:r w:rsidRPr="00DF243E">
          <w:rPr>
            <w:rStyle w:val="Hyperlink"/>
            <w:sz w:val="22"/>
            <w:szCs w:val="22"/>
          </w:rPr>
          <w:t>swapnilghate@gmail.com</w:t>
        </w:r>
      </w:hyperlink>
    </w:p>
    <w:p w14:paraId="7B40935B" w14:textId="77777777" w:rsidR="00FA7CE5" w:rsidRDefault="00FA7CE5" w:rsidP="00FA7CE5">
      <w:pPr>
        <w:spacing w:after="0" w:line="276" w:lineRule="auto"/>
        <w:jc w:val="center"/>
        <w:rPr>
          <w:sz w:val="22"/>
          <w:szCs w:val="22"/>
        </w:rPr>
      </w:pPr>
      <w:r>
        <w:rPr>
          <w:sz w:val="22"/>
          <w:szCs w:val="22"/>
        </w:rPr>
        <w:br/>
      </w:r>
      <w:r>
        <w:rPr>
          <w:sz w:val="22"/>
          <w:szCs w:val="22"/>
          <w:vertAlign w:val="superscript"/>
        </w:rPr>
        <w:t>2</w:t>
      </w:r>
      <w:r>
        <w:rPr>
          <w:sz w:val="22"/>
          <w:szCs w:val="22"/>
        </w:rPr>
        <w:t>DCSE</w:t>
      </w:r>
    </w:p>
    <w:p w14:paraId="536CCE13" w14:textId="77777777" w:rsidR="00FA7CE5" w:rsidRDefault="00FA7CE5" w:rsidP="00FA7CE5">
      <w:pPr>
        <w:spacing w:after="0" w:line="276" w:lineRule="auto"/>
        <w:jc w:val="center"/>
        <w:rPr>
          <w:sz w:val="22"/>
          <w:szCs w:val="22"/>
        </w:rPr>
      </w:pPr>
      <w:r w:rsidRPr="00FA7CE5">
        <w:rPr>
          <w:sz w:val="22"/>
          <w:szCs w:val="22"/>
        </w:rPr>
        <w:t>R</w:t>
      </w:r>
      <w:r>
        <w:rPr>
          <w:sz w:val="22"/>
          <w:szCs w:val="22"/>
        </w:rPr>
        <w:t>oorkee Institute of Technology</w:t>
      </w:r>
    </w:p>
    <w:p w14:paraId="7A070D44" w14:textId="77777777" w:rsidR="00FA7CE5" w:rsidRDefault="00FA7CE5" w:rsidP="00FA7CE5">
      <w:pPr>
        <w:spacing w:after="0" w:line="276" w:lineRule="auto"/>
        <w:jc w:val="center"/>
        <w:rPr>
          <w:sz w:val="22"/>
          <w:szCs w:val="22"/>
        </w:rPr>
      </w:pPr>
      <w:r>
        <w:rPr>
          <w:sz w:val="22"/>
          <w:szCs w:val="22"/>
        </w:rPr>
        <w:t xml:space="preserve">Roorkee, </w:t>
      </w:r>
      <w:r w:rsidRPr="00FA7CE5">
        <w:rPr>
          <w:sz w:val="22"/>
          <w:szCs w:val="22"/>
        </w:rPr>
        <w:t>Uttarakhand, India</w:t>
      </w:r>
      <w:r w:rsidRPr="00FA7CE5">
        <w:rPr>
          <w:sz w:val="22"/>
          <w:szCs w:val="22"/>
        </w:rPr>
        <w:br/>
      </w:r>
      <w:hyperlink r:id="rId8" w:history="1">
        <w:r w:rsidRPr="00DF243E">
          <w:rPr>
            <w:rStyle w:val="Hyperlink"/>
            <w:sz w:val="22"/>
            <w:szCs w:val="22"/>
          </w:rPr>
          <w:t>amitkumarjain.cse@ritrroorkee.com</w:t>
        </w:r>
      </w:hyperlink>
    </w:p>
    <w:p w14:paraId="0A37501D" w14:textId="77777777" w:rsidR="00FA7CE5" w:rsidRDefault="00FA7CE5" w:rsidP="00FA7CE5">
      <w:pPr>
        <w:spacing w:after="0" w:line="276" w:lineRule="auto"/>
        <w:jc w:val="center"/>
        <w:rPr>
          <w:sz w:val="22"/>
          <w:szCs w:val="22"/>
        </w:rPr>
      </w:pPr>
    </w:p>
    <w:p w14:paraId="5DAB6C7B" w14:textId="77777777" w:rsidR="00FA7CE5" w:rsidRPr="00FA7CE5" w:rsidRDefault="00FA7CE5" w:rsidP="00FA7CE5">
      <w:pPr>
        <w:spacing w:line="276" w:lineRule="auto"/>
        <w:jc w:val="center"/>
        <w:rPr>
          <w:sz w:val="22"/>
          <w:szCs w:val="22"/>
        </w:rPr>
        <w:sectPr w:rsidR="00FA7CE5" w:rsidRPr="00FA7CE5" w:rsidSect="00B90853">
          <w:headerReference w:type="default" r:id="rId9"/>
          <w:footerReference w:type="default" r:id="rId10"/>
          <w:pgSz w:w="11906" w:h="16838" w:code="9"/>
          <w:pgMar w:top="720" w:right="720" w:bottom="720" w:left="720" w:header="709" w:footer="709" w:gutter="0"/>
          <w:cols w:space="708"/>
          <w:docGrid w:linePitch="360"/>
        </w:sectPr>
      </w:pPr>
    </w:p>
    <w:p w14:paraId="7CBFD60A" w14:textId="77777777" w:rsidR="00FA6D3D" w:rsidRPr="00626204" w:rsidRDefault="00FA6D3D" w:rsidP="000F21F0">
      <w:pPr>
        <w:spacing w:line="276" w:lineRule="auto"/>
        <w:jc w:val="both"/>
        <w:rPr>
          <w:b/>
          <w:smallCaps/>
          <w:sz w:val="22"/>
        </w:rPr>
      </w:pPr>
      <w:r w:rsidRPr="00626204">
        <w:rPr>
          <w:b/>
          <w:smallCaps/>
          <w:sz w:val="22"/>
        </w:rPr>
        <w:t>Abstract</w:t>
      </w:r>
    </w:p>
    <w:p w14:paraId="7855B87B" w14:textId="77777777" w:rsidR="00032277" w:rsidRPr="00032277" w:rsidRDefault="00032277" w:rsidP="00032277">
      <w:pPr>
        <w:spacing w:line="276" w:lineRule="auto"/>
        <w:jc w:val="both"/>
        <w:rPr>
          <w:b/>
          <w:lang w:val="en-US"/>
        </w:rPr>
      </w:pPr>
      <w:r w:rsidRPr="00032277">
        <w:rPr>
          <w:b/>
          <w:bCs/>
          <w:lang w:val="en-US"/>
        </w:rPr>
        <w:t>Attaining cost estimation accuracy in secondary unit management is a critical issue of concern for organizations in various industries. Secondary units—such as components, subassemblies, or related resources—significantly impact the overall cost of production. A key factor in refining costing methods is the precise measurement of 'Content,' which, in this context, refers to the gross weight of an item. Accurate gross weight data is essential for developing reliable cost models, especially in industries where material consumption and logistics play a major role.</w:t>
      </w:r>
    </w:p>
    <w:p w14:paraId="0B934611" w14:textId="77777777" w:rsidR="00032277" w:rsidRPr="00032277" w:rsidRDefault="00032277" w:rsidP="00032277">
      <w:pPr>
        <w:spacing w:line="276" w:lineRule="auto"/>
        <w:jc w:val="both"/>
        <w:rPr>
          <w:b/>
          <w:lang w:val="en-US"/>
        </w:rPr>
      </w:pPr>
      <w:r w:rsidRPr="00032277">
        <w:rPr>
          <w:b/>
          <w:bCs/>
          <w:lang w:val="en-US"/>
        </w:rPr>
        <w:t xml:space="preserve">Traditional cost allocation techniques, including Activity-Based Costing (ABC), often fail to accommodate the complexities of modern production environments, leading to estimation inaccuracies. Emerging technologies like machine learning, big data analytics, and the Internet of Things (IoT) offer the potential to improve cost accuracy by providing real-time, granular data on secondary unit </w:t>
      </w:r>
      <w:proofErr w:type="gramStart"/>
      <w:r w:rsidRPr="00032277">
        <w:rPr>
          <w:b/>
          <w:bCs/>
          <w:lang w:val="en-US"/>
        </w:rPr>
        <w:t>performance—</w:t>
      </w:r>
      <w:proofErr w:type="gramEnd"/>
      <w:r w:rsidRPr="00032277">
        <w:rPr>
          <w:b/>
          <w:bCs/>
          <w:lang w:val="en-US"/>
        </w:rPr>
        <w:t>including weight and usage metrics. However, there is a notable gap in the integration of these technologies with traditional cost management frameworks. Furthermore, the potential of emerging trends such as blockchain and augmented reality (AR) in enhancing cost monitoring and transparency remains underexplored.</w:t>
      </w:r>
    </w:p>
    <w:p w14:paraId="2BF3A590" w14:textId="77777777" w:rsidR="00032277" w:rsidRPr="00032277" w:rsidRDefault="00032277" w:rsidP="00032277">
      <w:pPr>
        <w:spacing w:line="276" w:lineRule="auto"/>
        <w:jc w:val="both"/>
        <w:rPr>
          <w:b/>
          <w:lang w:val="en-US"/>
        </w:rPr>
      </w:pPr>
      <w:r w:rsidRPr="00032277">
        <w:rPr>
          <w:b/>
          <w:bCs/>
          <w:lang w:val="en-US"/>
        </w:rPr>
        <w:t xml:space="preserve">While practices like lean management and strategic sourcing have proven effective in reducing operational costs, their direct influence on the accuracy of secondary unit cost </w:t>
      </w:r>
      <w:proofErr w:type="gramStart"/>
      <w:r w:rsidRPr="00032277">
        <w:rPr>
          <w:b/>
          <w:bCs/>
          <w:lang w:val="en-US"/>
        </w:rPr>
        <w:t>estimation—</w:t>
      </w:r>
      <w:proofErr w:type="gramEnd"/>
      <w:r w:rsidRPr="00032277">
        <w:rPr>
          <w:b/>
          <w:bCs/>
          <w:lang w:val="en-US"/>
        </w:rPr>
        <w:t xml:space="preserve">particularly with weight-based considerations—has not been sufficiently investigated. Additionally, growing emphasis on environmental sustainability and regulatory compliance introduces further complexity in capturing the true costs of </w:t>
      </w:r>
      <w:r w:rsidRPr="00032277">
        <w:rPr>
          <w:b/>
          <w:bCs/>
          <w:lang w:val="en-US"/>
        </w:rPr>
        <w:t>secondary units, especially within multi-tiered supply chains.</w:t>
      </w:r>
    </w:p>
    <w:p w14:paraId="3D233F4F" w14:textId="77777777" w:rsidR="00032277" w:rsidRPr="00032277" w:rsidRDefault="00032277" w:rsidP="00032277">
      <w:pPr>
        <w:spacing w:line="276" w:lineRule="auto"/>
        <w:jc w:val="both"/>
        <w:rPr>
          <w:b/>
          <w:lang w:val="en-US"/>
        </w:rPr>
      </w:pPr>
      <w:r w:rsidRPr="00032277">
        <w:rPr>
          <w:b/>
          <w:bCs/>
          <w:lang w:val="en-US"/>
        </w:rPr>
        <w:t>This paper aims to bridge these research gaps by reviewing existing literature and proposing innovative solutions for achieving cost accuracy in secondary unit management. It focuses on leveraging technology, enhancing supply chain coordination, and embedding sustainability practices. Addressing these gaps can offer valuable insights for both academic researchers and industry practitioners, ultimately advancing cost management and operational efficiency.</w:t>
      </w:r>
    </w:p>
    <w:p w14:paraId="09CF7F0E" w14:textId="77777777" w:rsidR="00FA6D3D" w:rsidRPr="00626204" w:rsidRDefault="00FA6D3D" w:rsidP="000F21F0">
      <w:pPr>
        <w:spacing w:line="276" w:lineRule="auto"/>
        <w:jc w:val="both"/>
        <w:rPr>
          <w:b/>
          <w:smallCaps/>
          <w:sz w:val="22"/>
        </w:rPr>
      </w:pPr>
      <w:r w:rsidRPr="00626204">
        <w:rPr>
          <w:b/>
          <w:smallCaps/>
          <w:sz w:val="22"/>
        </w:rPr>
        <w:t xml:space="preserve">Keywords </w:t>
      </w:r>
    </w:p>
    <w:p w14:paraId="376CF0C6" w14:textId="77777777" w:rsidR="00FA6D3D" w:rsidRPr="00626204" w:rsidRDefault="00FA6D3D" w:rsidP="000F21F0">
      <w:pPr>
        <w:spacing w:line="276" w:lineRule="auto"/>
        <w:jc w:val="both"/>
        <w:rPr>
          <w:b/>
        </w:rPr>
      </w:pPr>
      <w:r w:rsidRPr="00626204">
        <w:rPr>
          <w:b/>
        </w:rPr>
        <w:t>Cost accuracy, secondary unit management, cost allocation, Activity-Based Costing, machine learning, data analytics, Internet of Things, blockchain, augmented reality, lean management, strategic sourcing, sustainability, regulatory compliance, supply chain integration, predictive maintenance.</w:t>
      </w:r>
    </w:p>
    <w:p w14:paraId="3E7A9F1C" w14:textId="77777777" w:rsidR="00FA6D3D" w:rsidRPr="000F21F0" w:rsidRDefault="00FA6D3D" w:rsidP="000F21F0">
      <w:pPr>
        <w:spacing w:line="276" w:lineRule="auto"/>
        <w:jc w:val="both"/>
        <w:rPr>
          <w:b/>
          <w:smallCaps/>
          <w:sz w:val="22"/>
        </w:rPr>
      </w:pPr>
      <w:r w:rsidRPr="000F21F0">
        <w:rPr>
          <w:b/>
          <w:smallCaps/>
          <w:sz w:val="22"/>
        </w:rPr>
        <w:t>Introduction</w:t>
      </w:r>
    </w:p>
    <w:p w14:paraId="16FA1C0E" w14:textId="526230AD" w:rsidR="00032277" w:rsidRPr="00032277" w:rsidRDefault="00032277" w:rsidP="00032277">
      <w:pPr>
        <w:spacing w:line="276" w:lineRule="auto"/>
        <w:jc w:val="both"/>
        <w:rPr>
          <w:lang w:val="en-US"/>
        </w:rPr>
      </w:pPr>
      <w:r w:rsidRPr="00032277">
        <w:rPr>
          <w:lang w:val="en-US"/>
        </w:rPr>
        <w:t>In the current business world, precise cost control is essential for achieving maximum operational efficiency and profitability. One critical aspect of accurate costing is aligning "</w:t>
      </w:r>
      <w:proofErr w:type="gramStart"/>
      <w:r w:rsidRPr="00032277">
        <w:rPr>
          <w:lang w:val="en-US"/>
        </w:rPr>
        <w:t>Content"—</w:t>
      </w:r>
      <w:proofErr w:type="gramEnd"/>
      <w:r w:rsidRPr="00032277">
        <w:rPr>
          <w:lang w:val="en-US"/>
        </w:rPr>
        <w:t xml:space="preserve">defined here as the </w:t>
      </w:r>
      <w:r w:rsidRPr="00032277">
        <w:rPr>
          <w:b/>
          <w:bCs/>
          <w:lang w:val="en-US"/>
        </w:rPr>
        <w:t>gross weight of an item</w:t>
      </w:r>
      <w:r w:rsidRPr="00032277">
        <w:rPr>
          <w:lang w:val="en-US"/>
        </w:rPr>
        <w:t>—with the appropriate costing method to ensure consistency and accuracy in financial assessments. This is especially vital in secondary unit control, which involves managing components, subassemblies, and allied resources in manufacturing systems. In this area, cost inaccuracies can have a substantial impact on financial results.</w:t>
      </w:r>
    </w:p>
    <w:p w14:paraId="1412F9EA" w14:textId="77777777" w:rsidR="00032277" w:rsidRPr="00032277" w:rsidRDefault="00032277" w:rsidP="00032277">
      <w:pPr>
        <w:spacing w:line="276" w:lineRule="auto"/>
        <w:jc w:val="both"/>
        <w:rPr>
          <w:lang w:val="en-US"/>
        </w:rPr>
      </w:pPr>
      <w:r w:rsidRPr="00032277">
        <w:rPr>
          <w:lang w:val="en-US"/>
        </w:rPr>
        <w:t xml:space="preserve">Obtaining cost precision in secondary unit control is increasingly difficult due to the intricacy of contemporary manufacturing processes, variable supply chains, and evolving technological environments. Conventional cost </w:t>
      </w:r>
      <w:r w:rsidRPr="00032277">
        <w:rPr>
          <w:lang w:val="en-US"/>
        </w:rPr>
        <w:lastRenderedPageBreak/>
        <w:t>allocation techniques, such as Activity-Based Costing (ABC), often fall short in dynamic production systems where numerous variables—such as the gross weight of items—must be considered. As a result, they can lead to distorted cost projections.</w:t>
      </w:r>
    </w:p>
    <w:p w14:paraId="370A3BA8" w14:textId="77777777" w:rsidR="00032277" w:rsidRPr="00032277" w:rsidRDefault="00032277" w:rsidP="00032277">
      <w:pPr>
        <w:spacing w:line="276" w:lineRule="auto"/>
        <w:jc w:val="both"/>
        <w:rPr>
          <w:lang w:val="en-US"/>
        </w:rPr>
      </w:pPr>
      <w:r w:rsidRPr="00032277">
        <w:rPr>
          <w:lang w:val="en-US"/>
        </w:rPr>
        <w:t>Emerging developments in data analytics, machine learning, and the Internet of Things (IoT) provide new opportunities for enhancing cost accuracy. These technologies offer real-time tracking, predictive maintenance, and advanced forecasting capabilities, all of which can help minimize cost discrepancies at the secondary unit level. Other innovations—such as blockchain for increased transparency and augmented reality for process optimization—are also being explored as tools to improve cost management practices.</w:t>
      </w:r>
    </w:p>
    <w:p w14:paraId="1E9F77F8" w14:textId="77777777" w:rsidR="00032277" w:rsidRPr="00032277" w:rsidRDefault="00032277" w:rsidP="00032277">
      <w:pPr>
        <w:spacing w:line="276" w:lineRule="auto"/>
        <w:jc w:val="both"/>
        <w:rPr>
          <w:lang w:val="en-US"/>
        </w:rPr>
      </w:pPr>
      <w:r w:rsidRPr="00032277">
        <w:rPr>
          <w:lang w:val="en-US"/>
        </w:rPr>
        <w:t>However, a significant knowledge gap remains in integrating these technologies into existing frameworks, particularly in how they can be applied to secondary unit management and the incorporation of gross weight ("Content") as a variable in cost modeling.</w:t>
      </w:r>
    </w:p>
    <w:p w14:paraId="14D9483D" w14:textId="376098E9" w:rsidR="00FA6D3D" w:rsidRDefault="00032277" w:rsidP="000F21F0">
      <w:pPr>
        <w:spacing w:line="276" w:lineRule="auto"/>
        <w:jc w:val="both"/>
      </w:pPr>
      <w:r w:rsidRPr="00032277">
        <w:rPr>
          <w:lang w:val="en-US"/>
        </w:rPr>
        <w:t xml:space="preserve">This research explores new ways of achieving cost accuracy in secondary unit management, with a specific focus on the role of technological innovation, lean initiatives, and procurement strategy. The aim is to bridge current research gaps and provide an integrated understanding of how organizations can implement these </w:t>
      </w:r>
      <w:proofErr w:type="gramStart"/>
      <w:r w:rsidRPr="00032277">
        <w:rPr>
          <w:lang w:val="en-US"/>
        </w:rPr>
        <w:t>techniques—</w:t>
      </w:r>
      <w:proofErr w:type="gramEnd"/>
      <w:r w:rsidRPr="00032277">
        <w:rPr>
          <w:lang w:val="en-US"/>
        </w:rPr>
        <w:t>especially those accounting for gross weight in cost calculations—to improve secondary unit cost management and overall operational efficiency.</w:t>
      </w:r>
    </w:p>
    <w:p w14:paraId="02EB378F" w14:textId="1CD0E8C0" w:rsidR="00226FEC" w:rsidRDefault="008824CC" w:rsidP="000F21F0">
      <w:pPr>
        <w:spacing w:line="276" w:lineRule="auto"/>
        <w:jc w:val="both"/>
      </w:pPr>
      <w:r>
        <w:rPr>
          <w:noProof/>
        </w:rPr>
        <mc:AlternateContent>
          <mc:Choice Requires="wps">
            <w:drawing>
              <wp:inline distT="0" distB="0" distL="0" distR="0" wp14:anchorId="7349ACB9" wp14:editId="14DA7BED">
                <wp:extent cx="304800" cy="304800"/>
                <wp:effectExtent l="0" t="0" r="0" b="0"/>
                <wp:docPr id="342052219" name="Rectangle 2" descr="[inline illustration] techniques for cost control (infographi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280AB8D" id="Rectangle 2" o:spid="_x0000_s1026" alt="[inline illustration] techniques for cost control (infographic)"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032277">
        <w:rPr>
          <w:noProof/>
        </w:rPr>
        <w:drawing>
          <wp:inline distT="0" distB="0" distL="0" distR="0" wp14:anchorId="31F6C984" wp14:editId="0A3C0400">
            <wp:extent cx="3419832" cy="1539240"/>
            <wp:effectExtent l="0" t="0" r="9525" b="3810"/>
            <wp:docPr id="1457481923" name="Picture 1" descr="Cost Control 101: Optimize Your Project Expenses [2024] • As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st Control 101: Optimize Your Project Expenses [2024] • Asana"/>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1949"/>
                    <a:stretch/>
                  </pic:blipFill>
                  <pic:spPr bwMode="auto">
                    <a:xfrm>
                      <a:off x="0" y="0"/>
                      <a:ext cx="3422197" cy="1540305"/>
                    </a:xfrm>
                    <a:prstGeom prst="rect">
                      <a:avLst/>
                    </a:prstGeom>
                    <a:noFill/>
                    <a:ln>
                      <a:noFill/>
                    </a:ln>
                    <a:extLst>
                      <a:ext uri="{53640926-AAD7-44D8-BBD7-CCE9431645EC}">
                        <a14:shadowObscured xmlns:a14="http://schemas.microsoft.com/office/drawing/2010/main"/>
                      </a:ext>
                    </a:extLst>
                  </pic:spPr>
                </pic:pic>
              </a:graphicData>
            </a:graphic>
          </wp:inline>
        </w:drawing>
      </w:r>
    </w:p>
    <w:p w14:paraId="49A34543" w14:textId="0E635AC1" w:rsidR="00226FEC" w:rsidRPr="00226FEC" w:rsidRDefault="00226FEC" w:rsidP="00226FEC">
      <w:pPr>
        <w:spacing w:line="276" w:lineRule="auto"/>
        <w:jc w:val="center"/>
        <w:rPr>
          <w:b/>
          <w:i/>
        </w:rPr>
      </w:pPr>
      <w:r w:rsidRPr="00226FEC">
        <w:rPr>
          <w:b/>
          <w:i/>
        </w:rPr>
        <w:t xml:space="preserve">Figure 1: [Source: </w:t>
      </w:r>
      <w:hyperlink r:id="rId12" w:history="1">
        <w:r w:rsidR="00D95BE2" w:rsidRPr="003B082D">
          <w:rPr>
            <w:rStyle w:val="Hyperlink"/>
            <w:b/>
            <w:i/>
          </w:rPr>
          <w:t>https://asana.com/resources/cost-control</w:t>
        </w:r>
      </w:hyperlink>
      <w:r w:rsidR="00D95BE2">
        <w:rPr>
          <w:b/>
          <w:i/>
        </w:rPr>
        <w:t xml:space="preserve"> </w:t>
      </w:r>
      <w:r w:rsidRPr="00226FEC">
        <w:rPr>
          <w:b/>
          <w:i/>
        </w:rPr>
        <w:t>]</w:t>
      </w:r>
    </w:p>
    <w:p w14:paraId="0157027D" w14:textId="1D289F9E" w:rsidR="00FA6D3D" w:rsidRDefault="00032277" w:rsidP="000F21F0">
      <w:pPr>
        <w:spacing w:line="276" w:lineRule="auto"/>
        <w:jc w:val="both"/>
      </w:pPr>
      <w:r>
        <w:t xml:space="preserve"> </w:t>
      </w:r>
    </w:p>
    <w:p w14:paraId="6A05A809" w14:textId="77777777" w:rsidR="00226FEC" w:rsidRDefault="00226FEC" w:rsidP="000F21F0">
      <w:pPr>
        <w:spacing w:line="276" w:lineRule="auto"/>
        <w:jc w:val="both"/>
      </w:pPr>
      <w:r>
        <w:rPr>
          <w:noProof/>
          <w:lang w:eastAsia="en-IN"/>
        </w:rPr>
        <w:drawing>
          <wp:inline distT="0" distB="0" distL="0" distR="0" wp14:anchorId="296039D9" wp14:editId="07777777">
            <wp:extent cx="3097671" cy="1524000"/>
            <wp:effectExtent l="0" t="0" r="7620" b="0"/>
            <wp:docPr id="6" name="Picture 6" descr="Achieving Competitive Cost Lead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Achieving Competitive Cost Leadership"/>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b="12537"/>
                    <a:stretch/>
                  </pic:blipFill>
                  <pic:spPr bwMode="auto">
                    <a:xfrm>
                      <a:off x="0" y="0"/>
                      <a:ext cx="3098165" cy="1524243"/>
                    </a:xfrm>
                    <a:prstGeom prst="rect">
                      <a:avLst/>
                    </a:prstGeom>
                    <a:noFill/>
                    <a:ln>
                      <a:noFill/>
                    </a:ln>
                    <a:extLst>
                      <a:ext uri="{53640926-AAD7-44D8-BBD7-CCE9431645EC}">
                        <a14:shadowObscured xmlns:a14="http://schemas.microsoft.com/office/drawing/2010/main"/>
                      </a:ext>
                    </a:extLst>
                  </pic:spPr>
                </pic:pic>
              </a:graphicData>
            </a:graphic>
          </wp:inline>
        </w:drawing>
      </w:r>
    </w:p>
    <w:p w14:paraId="3D4D0D2A" w14:textId="77777777" w:rsidR="00592F4C" w:rsidRPr="00592F4C" w:rsidRDefault="00592F4C" w:rsidP="00592F4C">
      <w:pPr>
        <w:spacing w:line="276" w:lineRule="auto"/>
        <w:jc w:val="center"/>
        <w:rPr>
          <w:b/>
          <w:i/>
        </w:rPr>
      </w:pPr>
      <w:r w:rsidRPr="00592F4C">
        <w:rPr>
          <w:b/>
          <w:i/>
        </w:rPr>
        <w:t>Figure 2: [Source: https://www.modularmanagement.com/blog/achieving-competitive-cost-leadership]</w:t>
      </w:r>
    </w:p>
    <w:p w14:paraId="52396E71" w14:textId="77777777" w:rsidR="00FA6D3D" w:rsidRPr="000F21F0" w:rsidRDefault="00FA6D3D" w:rsidP="000F21F0">
      <w:pPr>
        <w:spacing w:line="276" w:lineRule="auto"/>
        <w:jc w:val="both"/>
        <w:rPr>
          <w:b/>
        </w:rPr>
      </w:pPr>
      <w:r w:rsidRPr="000F21F0">
        <w:rPr>
          <w:b/>
        </w:rPr>
        <w:t>The Significance of Cost accuracy in Secondary Unit Management</w:t>
      </w:r>
    </w:p>
    <w:p w14:paraId="55A5DAC5" w14:textId="77777777" w:rsidR="00FA6D3D" w:rsidRPr="000F21F0" w:rsidRDefault="00FA6D3D" w:rsidP="000F21F0">
      <w:pPr>
        <w:spacing w:line="276" w:lineRule="auto"/>
        <w:jc w:val="both"/>
      </w:pPr>
      <w:r w:rsidRPr="000F21F0">
        <w:t>Cost estimate accuracy is crucial for organizations to enhance their production processes, efficiently allocate resources, and maintain control over their operations. In secondary units, typically composed of key components or subassemblies, even slight inaccuracies in cost estimates can have significant implications for an organization's overall financial health. Inaccurate cost allocation not only hinders the budgeting and forecasting operations but also hampers decision-making about resource management and process optimization. With the heightened global competition and the constraints placed on profit margins, firms must continuously enhance their cost management systems to be able to compete.</w:t>
      </w:r>
    </w:p>
    <w:p w14:paraId="1E27E7CD" w14:textId="77777777" w:rsidR="00FA6D3D" w:rsidRPr="000F21F0" w:rsidRDefault="00FA6D3D" w:rsidP="000F21F0">
      <w:pPr>
        <w:spacing w:line="276" w:lineRule="auto"/>
        <w:jc w:val="both"/>
        <w:rPr>
          <w:b/>
        </w:rPr>
      </w:pPr>
      <w:r w:rsidRPr="000F21F0">
        <w:rPr>
          <w:b/>
        </w:rPr>
        <w:t>Traditional Cost Allocation Methods: Limitations and Challenges</w:t>
      </w:r>
    </w:p>
    <w:p w14:paraId="739446DE" w14:textId="77777777" w:rsidR="00FA6D3D" w:rsidRPr="000F21F0" w:rsidRDefault="00FA6D3D" w:rsidP="000F21F0">
      <w:pPr>
        <w:spacing w:line="276" w:lineRule="auto"/>
        <w:jc w:val="both"/>
      </w:pPr>
      <w:r w:rsidRPr="000F21F0">
        <w:t>Organizations throughout history have used methods like Activity-Based Costing (ABC) to attribute costs to satellite units. ABC provides a more sophisticated method than traditional systems of costing; however, it is limited in its ability to properly deal with the intricacies of today's multi-level supply chains and altered production procedures. Traditional costing methods do not take real-time variables into account, which can lead to inaccuracies in cost projections. Companies therefore need to look for other, more flexible methods that utilize new technologies to ensure greater accuracy.</w:t>
      </w:r>
    </w:p>
    <w:p w14:paraId="5961EA77" w14:textId="77777777" w:rsidR="00FA6D3D" w:rsidRPr="000F21F0" w:rsidRDefault="00FA6D3D" w:rsidP="000F21F0">
      <w:pPr>
        <w:spacing w:line="276" w:lineRule="auto"/>
        <w:jc w:val="both"/>
        <w:rPr>
          <w:b/>
        </w:rPr>
      </w:pPr>
      <w:r w:rsidRPr="000F21F0">
        <w:rPr>
          <w:b/>
        </w:rPr>
        <w:t>Technological Innovations in Cost Management</w:t>
      </w:r>
    </w:p>
    <w:p w14:paraId="54044233" w14:textId="77777777" w:rsidR="00FA6D3D" w:rsidRPr="000F21F0" w:rsidRDefault="00FA6D3D" w:rsidP="000F21F0">
      <w:pPr>
        <w:spacing w:line="276" w:lineRule="auto"/>
        <w:jc w:val="both"/>
      </w:pPr>
      <w:r w:rsidRPr="000F21F0">
        <w:t xml:space="preserve">Recent developments in technology have </w:t>
      </w:r>
      <w:proofErr w:type="gramStart"/>
      <w:r w:rsidRPr="000F21F0">
        <w:t>opened up</w:t>
      </w:r>
      <w:proofErr w:type="gramEnd"/>
      <w:r w:rsidRPr="000F21F0">
        <w:t xml:space="preserve"> new possibilities for the enhancement of cost estimation accuracy in secondary unit management. Technologies such as data analytics, machine learning, and the Internet of Things (IoT) allow real-time monitoring, predictive maintenance, and more accurate forecasting. By combining these technologies, organizations can gather and </w:t>
      </w:r>
      <w:proofErr w:type="spellStart"/>
      <w:r w:rsidRPr="000F21F0">
        <w:t>analyze</w:t>
      </w:r>
      <w:proofErr w:type="spellEnd"/>
      <w:r w:rsidRPr="000F21F0">
        <w:t xml:space="preserve"> vast amounts of data on their manufacturing processes and, as a result, more clearly identify cost drivers and possible inefficiencies. Blockchain </w:t>
      </w:r>
      <w:r w:rsidRPr="000F21F0">
        <w:lastRenderedPageBreak/>
        <w:t>technology also has high potential to enhance transparency and accountability in cost documentation to make sure all cost transactions are recorded and authenticated in an auditable, tamper-proof ledger.</w:t>
      </w:r>
    </w:p>
    <w:p w14:paraId="6C8E46C3" w14:textId="77777777" w:rsidR="000F21F0" w:rsidRDefault="00FA6D3D" w:rsidP="000F21F0">
      <w:pPr>
        <w:spacing w:line="276" w:lineRule="auto"/>
        <w:jc w:val="both"/>
      </w:pPr>
      <w:r w:rsidRPr="000F21F0">
        <w:rPr>
          <w:b/>
        </w:rPr>
        <w:t>New Strategies:</w:t>
      </w:r>
      <w:r w:rsidRPr="000F21F0">
        <w:t xml:space="preserve"> </w:t>
      </w:r>
    </w:p>
    <w:p w14:paraId="0FAC8699" w14:textId="77777777" w:rsidR="000F21F0" w:rsidRDefault="00FA6D3D" w:rsidP="000F21F0">
      <w:pPr>
        <w:spacing w:line="276" w:lineRule="auto"/>
        <w:jc w:val="both"/>
      </w:pPr>
      <w:r w:rsidRPr="000F21F0">
        <w:t xml:space="preserve">Blockchain, Augmented Reality, and Lean Management With the application of data technology, new techniques like blockchain and augmented reality (AR) are beginning to make their mark in the management of secondary units. Blockchain technology has the potential to revolutionize the monitoring of cost data on the supply chain by making all the transactions with secondary units transparent and open to auditing. The technology enables business firms to obtain more accurate and clearer cost allocation data. Meanwhile, augmented reality can help make the assembly and maintenance process easier by providing real-time support and reducing errors in the operation of secondary units. Furthermore, lean management principles, which focus on reducing waste and improving efficiency, remain an effective approach to reducing operating costs and improving cost accuracy. </w:t>
      </w:r>
    </w:p>
    <w:p w14:paraId="31EDB99D" w14:textId="77777777" w:rsidR="000F21F0" w:rsidRDefault="00FA6D3D" w:rsidP="000F21F0">
      <w:pPr>
        <w:spacing w:line="276" w:lineRule="auto"/>
        <w:jc w:val="both"/>
      </w:pPr>
      <w:r w:rsidRPr="000F21F0">
        <w:rPr>
          <w:b/>
        </w:rPr>
        <w:t>The Research Gap:</w:t>
      </w:r>
      <w:r w:rsidRPr="000F21F0">
        <w:t xml:space="preserve"> </w:t>
      </w:r>
    </w:p>
    <w:p w14:paraId="368180B7" w14:textId="77777777" w:rsidR="000F21F0" w:rsidRDefault="00FA6D3D" w:rsidP="000F21F0">
      <w:pPr>
        <w:spacing w:line="276" w:lineRule="auto"/>
        <w:jc w:val="both"/>
      </w:pPr>
      <w:r w:rsidRPr="000F21F0">
        <w:t xml:space="preserve">Necessity for Cohesion and Practical Implementation Despite the growing amount of research on secondary unit optimization and cost management, there is a significant research deficit in the existing literature on integrating these new methodologies and technologies with conventional cost management systems. Several organizations still find it challenging to implement and adopt these innovations, particularly in achieving effective linkages among data sources, operating procedures, and cost allocation procedures. This paper tries to fill in these gaps through exploring the convergence of conventional methodologies with new technologies to improve the accuracy of secondary unit costs. </w:t>
      </w:r>
    </w:p>
    <w:p w14:paraId="20767B8E" w14:textId="77777777" w:rsidR="000F21F0" w:rsidRPr="000F21F0" w:rsidRDefault="00FA6D3D" w:rsidP="000F21F0">
      <w:pPr>
        <w:spacing w:line="276" w:lineRule="auto"/>
        <w:jc w:val="both"/>
        <w:rPr>
          <w:b/>
        </w:rPr>
      </w:pPr>
      <w:r w:rsidRPr="000F21F0">
        <w:rPr>
          <w:b/>
        </w:rPr>
        <w:t xml:space="preserve">Objective of the Study </w:t>
      </w:r>
    </w:p>
    <w:p w14:paraId="69E6BB3A" w14:textId="77777777" w:rsidR="00FA6D3D" w:rsidRPr="000F21F0" w:rsidRDefault="00FA6D3D" w:rsidP="000F21F0">
      <w:pPr>
        <w:spacing w:line="276" w:lineRule="auto"/>
        <w:jc w:val="both"/>
      </w:pPr>
      <w:r w:rsidRPr="000F21F0">
        <w:t xml:space="preserve">The main objective of this paper is to </w:t>
      </w:r>
      <w:proofErr w:type="spellStart"/>
      <w:r w:rsidRPr="000F21F0">
        <w:t>analyze</w:t>
      </w:r>
      <w:proofErr w:type="spellEnd"/>
      <w:r w:rsidRPr="000F21F0">
        <w:t xml:space="preserve"> the existing research, identify research gaps, and propose new methods for improving cost accuracy in secondary unit management. The research aims to provide an integrated framework, integrating technological innovation, lean practices, and data-driven methods to improve cost management techniques. While bridging the gap between theoretical concepts and practical implementation, the paper aims to provide considerable contributions to academic researchers and industry professionals who are attempting to improve their secondary unit management.</w:t>
      </w:r>
    </w:p>
    <w:p w14:paraId="6DC6B7F9" w14:textId="77777777" w:rsidR="00FA6D3D" w:rsidRPr="000F21F0" w:rsidRDefault="00FA6D3D" w:rsidP="000F21F0">
      <w:pPr>
        <w:spacing w:line="276" w:lineRule="auto"/>
        <w:jc w:val="both"/>
        <w:rPr>
          <w:b/>
          <w:smallCaps/>
          <w:sz w:val="22"/>
        </w:rPr>
      </w:pPr>
      <w:r w:rsidRPr="000F21F0">
        <w:rPr>
          <w:b/>
          <w:smallCaps/>
          <w:sz w:val="22"/>
        </w:rPr>
        <w:t xml:space="preserve">Literature Review </w:t>
      </w:r>
    </w:p>
    <w:p w14:paraId="04407B97" w14:textId="77777777" w:rsidR="00FA6D3D" w:rsidRPr="000F21F0" w:rsidRDefault="00FA6D3D" w:rsidP="000F21F0">
      <w:pPr>
        <w:spacing w:line="276" w:lineRule="auto"/>
        <w:jc w:val="both"/>
        <w:rPr>
          <w:b/>
        </w:rPr>
      </w:pPr>
      <w:r w:rsidRPr="000F21F0">
        <w:rPr>
          <w:b/>
        </w:rPr>
        <w:t>1. Importance of Cost Accuracy to Second Unit Administration</w:t>
      </w:r>
    </w:p>
    <w:p w14:paraId="7E8AF4A6" w14:textId="77777777" w:rsidR="00FA6D3D" w:rsidRPr="000F21F0" w:rsidRDefault="00FA6D3D" w:rsidP="000F21F0">
      <w:pPr>
        <w:spacing w:line="276" w:lineRule="auto"/>
        <w:jc w:val="both"/>
      </w:pPr>
      <w:r w:rsidRPr="000F21F0">
        <w:t>In the last few years, the accomplishment of precise cost exactness in managing secondary units became extremely critical in organizations trying to enhance resource efficiency and profitability. Literature supports implementing effective cost appropriation techniques in managing spending at a sub-component level (Khan &amp; Kamran, 2017). Precise cost administration in secondary units directly influences business budgets and remains critical in maintaining minimal decision errors.</w:t>
      </w:r>
    </w:p>
    <w:p w14:paraId="0A7EF6D8" w14:textId="77777777" w:rsidR="00FA6D3D" w:rsidRPr="000F21F0" w:rsidRDefault="00FA6D3D" w:rsidP="000F21F0">
      <w:pPr>
        <w:spacing w:line="276" w:lineRule="auto"/>
        <w:jc w:val="both"/>
        <w:rPr>
          <w:b/>
        </w:rPr>
      </w:pPr>
      <w:r w:rsidRPr="000F21F0">
        <w:rPr>
          <w:b/>
        </w:rPr>
        <w:t>Major Findings:</w:t>
      </w:r>
    </w:p>
    <w:p w14:paraId="7283F9E2" w14:textId="77777777" w:rsidR="00FA6D3D" w:rsidRPr="000F21F0" w:rsidRDefault="00FA6D3D" w:rsidP="00592F4C">
      <w:pPr>
        <w:pStyle w:val="ListParagraph"/>
        <w:numPr>
          <w:ilvl w:val="0"/>
          <w:numId w:val="1"/>
        </w:numPr>
        <w:spacing w:line="276" w:lineRule="auto"/>
        <w:jc w:val="both"/>
      </w:pPr>
      <w:r w:rsidRPr="000F21F0">
        <w:t>Thomas et al. (2019) carried out a study, which confirmed the fact that improper allocation of second unit costs is likely to impact significantly on finance reports, so affecting business projection and resource management.</w:t>
      </w:r>
    </w:p>
    <w:p w14:paraId="5864664B" w14:textId="77777777" w:rsidR="00FA6D3D" w:rsidRPr="000F21F0" w:rsidRDefault="00FA6D3D" w:rsidP="00592F4C">
      <w:pPr>
        <w:pStyle w:val="ListParagraph"/>
        <w:numPr>
          <w:ilvl w:val="0"/>
          <w:numId w:val="1"/>
        </w:numPr>
        <w:spacing w:line="276" w:lineRule="auto"/>
        <w:jc w:val="both"/>
      </w:pPr>
      <w:r w:rsidRPr="000F21F0">
        <w:t>Accurate cost estimation in secondary unit management enables better budgeting and forecasting, and thus better cost control mechanisms (Sharma &amp; Gupta, 2021).</w:t>
      </w:r>
    </w:p>
    <w:p w14:paraId="32C47F22" w14:textId="77777777" w:rsidR="00FA6D3D" w:rsidRPr="000F21F0" w:rsidRDefault="00FA6D3D" w:rsidP="000F21F0">
      <w:pPr>
        <w:spacing w:line="276" w:lineRule="auto"/>
        <w:jc w:val="both"/>
        <w:rPr>
          <w:b/>
        </w:rPr>
      </w:pPr>
      <w:r w:rsidRPr="000F21F0">
        <w:rPr>
          <w:b/>
        </w:rPr>
        <w:t>2. Traditional approaches and their shortcomings</w:t>
      </w:r>
    </w:p>
    <w:p w14:paraId="5C3570F3" w14:textId="77777777" w:rsidR="00FA6D3D" w:rsidRPr="000F21F0" w:rsidRDefault="00FA6D3D" w:rsidP="000F21F0">
      <w:pPr>
        <w:spacing w:line="276" w:lineRule="auto"/>
        <w:jc w:val="both"/>
      </w:pPr>
      <w:r w:rsidRPr="000F21F0">
        <w:t>Traditional methods of cost allocation, such as Activity-Based Costing (ABC), have been widely utilized for secondary unit management. However, with the rising complexity and dynamism of production systems that organizations are facing, the effectiveness of these methods in providing accurate cost measurement is diminishing (Nguyen &amp; Wei, 2018).</w:t>
      </w:r>
    </w:p>
    <w:p w14:paraId="33EEC3DE" w14:textId="77777777" w:rsidR="00FA6D3D" w:rsidRPr="000F21F0" w:rsidRDefault="00FA6D3D" w:rsidP="000F21F0">
      <w:pPr>
        <w:spacing w:line="276" w:lineRule="auto"/>
        <w:jc w:val="both"/>
        <w:rPr>
          <w:b/>
        </w:rPr>
      </w:pPr>
      <w:r w:rsidRPr="000F21F0">
        <w:rPr>
          <w:b/>
        </w:rPr>
        <w:t>Key Findings:</w:t>
      </w:r>
    </w:p>
    <w:p w14:paraId="5B68FC6C" w14:textId="77777777" w:rsidR="00FA6D3D" w:rsidRPr="000F21F0" w:rsidRDefault="00FA6D3D" w:rsidP="00592F4C">
      <w:pPr>
        <w:pStyle w:val="ListParagraph"/>
        <w:numPr>
          <w:ilvl w:val="0"/>
          <w:numId w:val="2"/>
        </w:numPr>
        <w:spacing w:line="276" w:lineRule="auto"/>
        <w:jc w:val="both"/>
      </w:pPr>
      <w:r w:rsidRPr="000F21F0">
        <w:t>Conventional ABC methods have been faulted for their lack of flexibility and capacity to change to meet the changing production conditions (Verma et al., 2017).</w:t>
      </w:r>
    </w:p>
    <w:p w14:paraId="54BD557A" w14:textId="77777777" w:rsidR="00FA6D3D" w:rsidRPr="000F21F0" w:rsidRDefault="00FA6D3D" w:rsidP="00592F4C">
      <w:pPr>
        <w:pStyle w:val="ListParagraph"/>
        <w:numPr>
          <w:ilvl w:val="0"/>
          <w:numId w:val="2"/>
        </w:numPr>
        <w:spacing w:line="276" w:lineRule="auto"/>
        <w:jc w:val="both"/>
      </w:pPr>
      <w:r w:rsidRPr="000F21F0">
        <w:t>Cost distortion occurs when secondary units are overestimated in traditional designs, especially in industries with enormous degrees of product customization (Lee &amp; Hwang, 2019).</w:t>
      </w:r>
    </w:p>
    <w:p w14:paraId="572BA2D6" w14:textId="77777777" w:rsidR="00FA6D3D" w:rsidRPr="000F21F0" w:rsidRDefault="00FA6D3D" w:rsidP="000F21F0">
      <w:pPr>
        <w:spacing w:line="276" w:lineRule="auto"/>
        <w:jc w:val="both"/>
        <w:rPr>
          <w:b/>
        </w:rPr>
      </w:pPr>
      <w:r w:rsidRPr="000F21F0">
        <w:rPr>
          <w:b/>
        </w:rPr>
        <w:t>3. Technological Change and Automation</w:t>
      </w:r>
    </w:p>
    <w:p w14:paraId="73EB3E0E" w14:textId="77777777" w:rsidR="00FA6D3D" w:rsidRPr="000F21F0" w:rsidRDefault="00FA6D3D" w:rsidP="000F21F0">
      <w:pPr>
        <w:spacing w:line="276" w:lineRule="auto"/>
        <w:jc w:val="both"/>
      </w:pPr>
      <w:r w:rsidRPr="000F21F0">
        <w:t>The use of technology and automation has played a crucial role in enhancing cost accuracy. Machine learning, artificial intelligence, and data analytics have been created to track in real-time and better manage secondary units' costs. Automation software now provides decision-makers with actionable information regarding cost fluctuations and inefficiencies (Chavez et al., 2020).</w:t>
      </w:r>
    </w:p>
    <w:p w14:paraId="19DD46D5" w14:textId="77777777" w:rsidR="00FA6D3D" w:rsidRPr="000F21F0" w:rsidRDefault="00FA6D3D" w:rsidP="000F21F0">
      <w:pPr>
        <w:spacing w:line="276" w:lineRule="auto"/>
        <w:jc w:val="both"/>
        <w:rPr>
          <w:b/>
        </w:rPr>
      </w:pPr>
      <w:r w:rsidRPr="000F21F0">
        <w:rPr>
          <w:b/>
        </w:rPr>
        <w:t>Key Findings:</w:t>
      </w:r>
    </w:p>
    <w:p w14:paraId="348C08AF" w14:textId="77777777" w:rsidR="00FA6D3D" w:rsidRPr="000F21F0" w:rsidRDefault="00FA6D3D" w:rsidP="00592F4C">
      <w:pPr>
        <w:pStyle w:val="ListParagraph"/>
        <w:numPr>
          <w:ilvl w:val="0"/>
          <w:numId w:val="3"/>
        </w:numPr>
        <w:spacing w:line="276" w:lineRule="auto"/>
        <w:jc w:val="both"/>
      </w:pPr>
      <w:r w:rsidRPr="000F21F0">
        <w:lastRenderedPageBreak/>
        <w:t>The application of Internet of Things (IoT) sensors coupled with artificial intelligence (AI) in production has greatly minimized mistakes in secondary unit cost allocation through more accurate data (Kumar et al., 2021).</w:t>
      </w:r>
    </w:p>
    <w:p w14:paraId="79A20CD4" w14:textId="77777777" w:rsidR="00FA6D3D" w:rsidRPr="000F21F0" w:rsidRDefault="00FA6D3D" w:rsidP="00592F4C">
      <w:pPr>
        <w:pStyle w:val="ListParagraph"/>
        <w:numPr>
          <w:ilvl w:val="0"/>
          <w:numId w:val="3"/>
        </w:numPr>
        <w:spacing w:line="276" w:lineRule="auto"/>
        <w:jc w:val="both"/>
      </w:pPr>
      <w:r w:rsidRPr="000F21F0">
        <w:t>The implementation of real-time data monitoring has enabled organizations to implement proactive modifications to their management of secondary units, thereby averting possible cost overruns (Singh &amp; Patil, 2022).</w:t>
      </w:r>
    </w:p>
    <w:p w14:paraId="42B35A94" w14:textId="77777777" w:rsidR="00FA6D3D" w:rsidRPr="000F21F0" w:rsidRDefault="00FA6D3D" w:rsidP="000F21F0">
      <w:pPr>
        <w:spacing w:line="276" w:lineRule="auto"/>
        <w:jc w:val="both"/>
        <w:rPr>
          <w:b/>
        </w:rPr>
      </w:pPr>
      <w:r w:rsidRPr="000F21F0">
        <w:rPr>
          <w:b/>
        </w:rPr>
        <w:t>4. Data Analytics and Cost Optimization</w:t>
      </w:r>
    </w:p>
    <w:p w14:paraId="50B43C99" w14:textId="77777777" w:rsidR="00FA6D3D" w:rsidRPr="000F21F0" w:rsidRDefault="00FA6D3D" w:rsidP="000F21F0">
      <w:pPr>
        <w:spacing w:line="276" w:lineRule="auto"/>
        <w:jc w:val="both"/>
      </w:pPr>
      <w:r w:rsidRPr="000F21F0">
        <w:t xml:space="preserve">Analytics is presently a central tool in secondary unit management. Organizations utilize big data to examine the </w:t>
      </w:r>
      <w:proofErr w:type="spellStart"/>
      <w:r w:rsidRPr="000F21F0">
        <w:t>behavior</w:t>
      </w:r>
      <w:proofErr w:type="spellEnd"/>
      <w:r w:rsidRPr="000F21F0">
        <w:t xml:space="preserve"> of costs with accuracy, uncovering hidden inefficiencies and optimizing available resources. Predictive analytics and machine learning algorithms are also employed to enhance the accuracy of cost forecasting (Zhang &amp; Lee, 2020).</w:t>
      </w:r>
    </w:p>
    <w:p w14:paraId="7CBCA3A9" w14:textId="77777777" w:rsidR="00FA6D3D" w:rsidRPr="000F21F0" w:rsidRDefault="00FA6D3D" w:rsidP="000F21F0">
      <w:pPr>
        <w:spacing w:line="276" w:lineRule="auto"/>
        <w:jc w:val="both"/>
        <w:rPr>
          <w:b/>
        </w:rPr>
      </w:pPr>
      <w:r w:rsidRPr="000F21F0">
        <w:rPr>
          <w:b/>
        </w:rPr>
        <w:t>Key Findings:</w:t>
      </w:r>
    </w:p>
    <w:p w14:paraId="10AA1E62" w14:textId="77777777" w:rsidR="00FA6D3D" w:rsidRPr="000F21F0" w:rsidRDefault="00FA6D3D" w:rsidP="00592F4C">
      <w:pPr>
        <w:pStyle w:val="ListParagraph"/>
        <w:numPr>
          <w:ilvl w:val="0"/>
          <w:numId w:val="4"/>
        </w:numPr>
        <w:spacing w:line="276" w:lineRule="auto"/>
        <w:jc w:val="both"/>
      </w:pPr>
      <w:r w:rsidRPr="000F21F0">
        <w:t xml:space="preserve">Empirical data-driven approaches have assisted in containing inaccuracies in costs </w:t>
      </w:r>
      <w:proofErr w:type="gramStart"/>
      <w:r w:rsidRPr="000F21F0">
        <w:t>to a great extent</w:t>
      </w:r>
      <w:proofErr w:type="gramEnd"/>
      <w:r w:rsidRPr="000F21F0">
        <w:t xml:space="preserve"> by providing better insights into operations of secondary units (Choudhury et al., 2019).</w:t>
      </w:r>
    </w:p>
    <w:p w14:paraId="318DCA5B" w14:textId="77777777" w:rsidR="00FA6D3D" w:rsidRPr="000F21F0" w:rsidRDefault="00FA6D3D" w:rsidP="00592F4C">
      <w:pPr>
        <w:pStyle w:val="ListParagraph"/>
        <w:numPr>
          <w:ilvl w:val="0"/>
          <w:numId w:val="4"/>
        </w:numPr>
        <w:spacing w:line="276" w:lineRule="auto"/>
        <w:jc w:val="both"/>
      </w:pPr>
      <w:r w:rsidRPr="000F21F0">
        <w:t>Predictive analytics enabled better forecasting of secondary unit costs, thus enhancing the precision of finances planning and resource allocation (Gupta et al., 2021).</w:t>
      </w:r>
    </w:p>
    <w:p w14:paraId="5EBD7220" w14:textId="77777777" w:rsidR="00FA6D3D" w:rsidRPr="000F21F0" w:rsidRDefault="00FA6D3D" w:rsidP="000F21F0">
      <w:pPr>
        <w:spacing w:line="276" w:lineRule="auto"/>
        <w:jc w:val="both"/>
        <w:rPr>
          <w:b/>
        </w:rPr>
      </w:pPr>
      <w:r w:rsidRPr="000F21F0">
        <w:rPr>
          <w:b/>
        </w:rPr>
        <w:t>5. Lean Management and Cost Reduction</w:t>
      </w:r>
    </w:p>
    <w:p w14:paraId="03D2D4F8" w14:textId="77777777" w:rsidR="00FA6D3D" w:rsidRPr="000F21F0" w:rsidRDefault="00FA6D3D" w:rsidP="000F21F0">
      <w:pPr>
        <w:spacing w:line="276" w:lineRule="auto"/>
        <w:jc w:val="both"/>
      </w:pPr>
      <w:r w:rsidRPr="000F21F0">
        <w:t>Lean principles have been adopted to improve secondary unit management and reduce waste, which has a direct impact on cost precision. Lean management aims at the removal of non-value-adding processes, thereby reducing unnecessary costs (Wang &amp; Zhang, 2017).</w:t>
      </w:r>
    </w:p>
    <w:p w14:paraId="0296D59E" w14:textId="77777777" w:rsidR="00FA6D3D" w:rsidRPr="000F21F0" w:rsidRDefault="00FA6D3D" w:rsidP="000F21F0">
      <w:pPr>
        <w:spacing w:line="276" w:lineRule="auto"/>
        <w:jc w:val="both"/>
        <w:rPr>
          <w:b/>
        </w:rPr>
      </w:pPr>
      <w:r w:rsidRPr="000F21F0">
        <w:rPr>
          <w:b/>
        </w:rPr>
        <w:t>Major Findings:</w:t>
      </w:r>
    </w:p>
    <w:p w14:paraId="63BC5ADB" w14:textId="77777777" w:rsidR="00FA6D3D" w:rsidRPr="000F21F0" w:rsidRDefault="00FA6D3D" w:rsidP="00592F4C">
      <w:pPr>
        <w:pStyle w:val="ListParagraph"/>
        <w:numPr>
          <w:ilvl w:val="0"/>
          <w:numId w:val="5"/>
        </w:numPr>
        <w:spacing w:line="276" w:lineRule="auto"/>
        <w:jc w:val="both"/>
      </w:pPr>
      <w:proofErr w:type="gramStart"/>
      <w:r w:rsidRPr="000F21F0">
        <w:t>A research</w:t>
      </w:r>
      <w:proofErr w:type="gramEnd"/>
      <w:r w:rsidRPr="000F21F0">
        <w:t xml:space="preserve"> conducted by Kumar and Singh (2020) indicated that the companies that implemented lean principles for managing secondary units experienced a reduction in operational costs from 15% to 20% through better resource optimization and wastage reduction.</w:t>
      </w:r>
    </w:p>
    <w:p w14:paraId="6BAA5D60" w14:textId="77777777" w:rsidR="00FA6D3D" w:rsidRPr="000F21F0" w:rsidRDefault="00FA6D3D" w:rsidP="00592F4C">
      <w:pPr>
        <w:pStyle w:val="ListParagraph"/>
        <w:numPr>
          <w:ilvl w:val="0"/>
          <w:numId w:val="5"/>
        </w:numPr>
        <w:spacing w:line="276" w:lineRule="auto"/>
        <w:jc w:val="both"/>
      </w:pPr>
      <w:r w:rsidRPr="000F21F0">
        <w:t>Utilizing lean methods with continuous improvement frameworks has enabled firms to attain superior levels of cost precision, especially in industries such as manufacturing and healthcare (Ravindra et al., 2022).</w:t>
      </w:r>
    </w:p>
    <w:p w14:paraId="2E5C78E0" w14:textId="77777777" w:rsidR="00FA6D3D" w:rsidRPr="000F21F0" w:rsidRDefault="00FA6D3D" w:rsidP="000F21F0">
      <w:pPr>
        <w:spacing w:line="276" w:lineRule="auto"/>
        <w:jc w:val="both"/>
        <w:rPr>
          <w:b/>
        </w:rPr>
      </w:pPr>
      <w:r w:rsidRPr="000F21F0">
        <w:rPr>
          <w:b/>
        </w:rPr>
        <w:t>6. Multi-Tier Supply Chain Cost Accuracy</w:t>
      </w:r>
    </w:p>
    <w:p w14:paraId="0FC91978" w14:textId="77777777" w:rsidR="00FA6D3D" w:rsidRPr="000F21F0" w:rsidRDefault="00FA6D3D" w:rsidP="000F21F0">
      <w:pPr>
        <w:spacing w:line="276" w:lineRule="auto"/>
        <w:jc w:val="both"/>
      </w:pPr>
      <w:r w:rsidRPr="000F21F0">
        <w:t xml:space="preserve">In complex multi-level supply chains, the challenge of obtaining cost accuracy for secondary units has become </w:t>
      </w:r>
      <w:r w:rsidRPr="000F21F0">
        <w:t>increasingly challenging. Research emphasizes the need for transparency and collaboration among different levels of the supply chain to enable proper cost allocation (Simmons et al., 2020).</w:t>
      </w:r>
    </w:p>
    <w:p w14:paraId="12D57E98" w14:textId="77777777" w:rsidR="00FA6D3D" w:rsidRPr="000F21F0" w:rsidRDefault="00FA6D3D" w:rsidP="000F21F0">
      <w:pPr>
        <w:spacing w:line="276" w:lineRule="auto"/>
        <w:jc w:val="both"/>
        <w:rPr>
          <w:b/>
        </w:rPr>
      </w:pPr>
      <w:r w:rsidRPr="000F21F0">
        <w:rPr>
          <w:b/>
        </w:rPr>
        <w:t>Key Findings:</w:t>
      </w:r>
    </w:p>
    <w:p w14:paraId="73130985" w14:textId="77777777" w:rsidR="00FA6D3D" w:rsidRPr="000F21F0" w:rsidRDefault="00FA6D3D" w:rsidP="00592F4C">
      <w:pPr>
        <w:pStyle w:val="ListParagraph"/>
        <w:numPr>
          <w:ilvl w:val="0"/>
          <w:numId w:val="6"/>
        </w:numPr>
        <w:spacing w:line="276" w:lineRule="auto"/>
        <w:jc w:val="both"/>
      </w:pPr>
      <w:r w:rsidRPr="000F21F0">
        <w:t xml:space="preserve">Multi-level cost management software was discovered to increase accuracy of costs in secondary units </w:t>
      </w:r>
      <w:proofErr w:type="gramStart"/>
      <w:r w:rsidRPr="000F21F0">
        <w:t>to a large extent</w:t>
      </w:r>
      <w:proofErr w:type="gramEnd"/>
      <w:r w:rsidRPr="000F21F0">
        <w:t xml:space="preserve"> by enhanced cooperation and sharing of information among suppliers and manufacturers (Patel &amp; Soni, 2020).</w:t>
      </w:r>
    </w:p>
    <w:p w14:paraId="21C85CE7" w14:textId="77777777" w:rsidR="00FA6D3D" w:rsidRPr="000F21F0" w:rsidRDefault="00FA6D3D" w:rsidP="00592F4C">
      <w:pPr>
        <w:pStyle w:val="ListParagraph"/>
        <w:numPr>
          <w:ilvl w:val="0"/>
          <w:numId w:val="6"/>
        </w:numPr>
        <w:spacing w:line="276" w:lineRule="auto"/>
        <w:jc w:val="both"/>
      </w:pPr>
      <w:r w:rsidRPr="000F21F0">
        <w:t>Those companies that adopt cooperative supply chain platforms have achieved enhanced precision in cost management and optimized cost estimates processes (Miller et al., 2021).</w:t>
      </w:r>
    </w:p>
    <w:p w14:paraId="01080485" w14:textId="77777777" w:rsidR="00FA6D3D" w:rsidRPr="000F21F0" w:rsidRDefault="00FA6D3D" w:rsidP="000F21F0">
      <w:pPr>
        <w:spacing w:line="276" w:lineRule="auto"/>
        <w:jc w:val="both"/>
        <w:rPr>
          <w:b/>
        </w:rPr>
      </w:pPr>
      <w:r w:rsidRPr="000F21F0">
        <w:rPr>
          <w:b/>
        </w:rPr>
        <w:t>7. Integrated Software Solutions for Greater Cost Accuracy</w:t>
      </w:r>
    </w:p>
    <w:p w14:paraId="299360A4" w14:textId="77777777" w:rsidR="00FA6D3D" w:rsidRPr="000F21F0" w:rsidRDefault="00FA6D3D" w:rsidP="000F21F0">
      <w:pPr>
        <w:spacing w:line="276" w:lineRule="auto"/>
        <w:jc w:val="both"/>
      </w:pPr>
      <w:r w:rsidRPr="000F21F0">
        <w:t xml:space="preserve">The demand for ERP systems and cloud solutions has risen significantly in managing costs in secondary units. The solutions provide a single platform for monitoring and </w:t>
      </w:r>
      <w:proofErr w:type="spellStart"/>
      <w:r w:rsidRPr="000F21F0">
        <w:t>analyzing</w:t>
      </w:r>
      <w:proofErr w:type="spellEnd"/>
      <w:r w:rsidRPr="000F21F0">
        <w:t xml:space="preserve"> costs at multiple points in supply chain and manufacturing operations (Fernandez &amp; Garcia, 2019).</w:t>
      </w:r>
    </w:p>
    <w:p w14:paraId="0005C64B" w14:textId="77777777" w:rsidR="00FA6D3D" w:rsidRPr="000F21F0" w:rsidRDefault="00FA6D3D" w:rsidP="000F21F0">
      <w:pPr>
        <w:spacing w:line="276" w:lineRule="auto"/>
        <w:jc w:val="both"/>
        <w:rPr>
          <w:b/>
        </w:rPr>
      </w:pPr>
      <w:r w:rsidRPr="000F21F0">
        <w:rPr>
          <w:b/>
        </w:rPr>
        <w:t>Main Results:</w:t>
      </w:r>
    </w:p>
    <w:p w14:paraId="60FAFBAE" w14:textId="77777777" w:rsidR="00FA6D3D" w:rsidRPr="000F21F0" w:rsidRDefault="00FA6D3D" w:rsidP="00592F4C">
      <w:pPr>
        <w:pStyle w:val="ListParagraph"/>
        <w:numPr>
          <w:ilvl w:val="0"/>
          <w:numId w:val="7"/>
        </w:numPr>
        <w:spacing w:line="276" w:lineRule="auto"/>
        <w:jc w:val="both"/>
      </w:pPr>
      <w:r w:rsidRPr="000F21F0">
        <w:t>The application of cloud-based ERP systems has introduced greater visibility of the cost of secondary units, allowing for more precise budgeting and financial planning (Bhattacharya et al., 2021).</w:t>
      </w:r>
    </w:p>
    <w:p w14:paraId="212D60B8" w14:textId="77777777" w:rsidR="00FA6D3D" w:rsidRPr="000F21F0" w:rsidRDefault="00FA6D3D" w:rsidP="00592F4C">
      <w:pPr>
        <w:pStyle w:val="ListParagraph"/>
        <w:numPr>
          <w:ilvl w:val="0"/>
          <w:numId w:val="7"/>
        </w:numPr>
        <w:spacing w:line="276" w:lineRule="auto"/>
        <w:jc w:val="both"/>
      </w:pPr>
      <w:r w:rsidRPr="000F21F0">
        <w:t>ERP systems combined with cost management modules assisted businesses in automating their secondary unit cost reporting and allocation, minimizing the chances of human errors and enhancing overall accuracy (Chaudhuri &amp; Ghosh, 2022).</w:t>
      </w:r>
    </w:p>
    <w:p w14:paraId="331E5D7E" w14:textId="77777777" w:rsidR="00FA6D3D" w:rsidRPr="000F21F0" w:rsidRDefault="00FA6D3D" w:rsidP="000F21F0">
      <w:pPr>
        <w:spacing w:line="276" w:lineRule="auto"/>
        <w:jc w:val="both"/>
        <w:rPr>
          <w:b/>
        </w:rPr>
      </w:pPr>
      <w:r w:rsidRPr="000F21F0">
        <w:rPr>
          <w:b/>
        </w:rPr>
        <w:t>8. Cost Efficiency and Sustainability</w:t>
      </w:r>
    </w:p>
    <w:p w14:paraId="1CADF6AF" w14:textId="77777777" w:rsidR="00FA6D3D" w:rsidRPr="000F21F0" w:rsidRDefault="00FA6D3D" w:rsidP="000F21F0">
      <w:pPr>
        <w:spacing w:line="276" w:lineRule="auto"/>
        <w:jc w:val="both"/>
      </w:pPr>
      <w:r w:rsidRPr="000F21F0">
        <w:t>In the past two years, sustainability practices have been associated with cost precision in secondary unit management. Through the emphasis on energy efficiency, waste minimization, and resource optimization, organizations have been able to minimize operational expenses while ensuring precise cost reporting (Singh et al., 2021).</w:t>
      </w:r>
    </w:p>
    <w:p w14:paraId="73EEB8A0" w14:textId="77777777" w:rsidR="00FA6D3D" w:rsidRPr="000F21F0" w:rsidRDefault="00FA6D3D" w:rsidP="000F21F0">
      <w:pPr>
        <w:spacing w:line="276" w:lineRule="auto"/>
        <w:jc w:val="both"/>
        <w:rPr>
          <w:b/>
        </w:rPr>
      </w:pPr>
      <w:r w:rsidRPr="000F21F0">
        <w:rPr>
          <w:b/>
        </w:rPr>
        <w:t>Key Findings</w:t>
      </w:r>
    </w:p>
    <w:p w14:paraId="774D55FD" w14:textId="77777777" w:rsidR="00FA6D3D" w:rsidRPr="000F21F0" w:rsidRDefault="00FA6D3D" w:rsidP="00592F4C">
      <w:pPr>
        <w:pStyle w:val="ListParagraph"/>
        <w:numPr>
          <w:ilvl w:val="0"/>
          <w:numId w:val="8"/>
        </w:numPr>
        <w:spacing w:line="276" w:lineRule="auto"/>
        <w:jc w:val="both"/>
      </w:pPr>
      <w:r w:rsidRPr="000F21F0">
        <w:t>Efforts based on sustainability such as minimizing the use of material and energy allowed greater precision in secondary unit cost estimation by linking cost control with environmental goals (Karthik et al., 2023).</w:t>
      </w:r>
    </w:p>
    <w:p w14:paraId="2C45F2DB" w14:textId="77777777" w:rsidR="00FA6D3D" w:rsidRPr="000F21F0" w:rsidRDefault="00FA6D3D" w:rsidP="00592F4C">
      <w:pPr>
        <w:pStyle w:val="ListParagraph"/>
        <w:numPr>
          <w:ilvl w:val="0"/>
          <w:numId w:val="8"/>
        </w:numPr>
        <w:spacing w:line="276" w:lineRule="auto"/>
        <w:jc w:val="both"/>
      </w:pPr>
      <w:r w:rsidRPr="000F21F0">
        <w:t xml:space="preserve">Companies that incorporated sustainability in managing their secondary unit expenses saw cost precision improve with the utilization of green </w:t>
      </w:r>
      <w:r w:rsidRPr="000F21F0">
        <w:lastRenderedPageBreak/>
        <w:t>technologies and sustainable measures in lowering the cost of production (Patel &amp; Shah, 2024).</w:t>
      </w:r>
    </w:p>
    <w:p w14:paraId="2C58DB60" w14:textId="77777777" w:rsidR="00FA6D3D" w:rsidRPr="000F21F0" w:rsidRDefault="00FA6D3D" w:rsidP="000F21F0">
      <w:pPr>
        <w:spacing w:line="276" w:lineRule="auto"/>
        <w:jc w:val="both"/>
        <w:rPr>
          <w:b/>
        </w:rPr>
      </w:pPr>
      <w:r w:rsidRPr="000F21F0">
        <w:rPr>
          <w:b/>
        </w:rPr>
        <w:t>9. Cost-Effective Secondary Unit Inventory Management</w:t>
      </w:r>
    </w:p>
    <w:p w14:paraId="206129FA" w14:textId="77777777" w:rsidR="00FA6D3D" w:rsidRPr="000F21F0" w:rsidRDefault="00FA6D3D" w:rsidP="000F21F0">
      <w:pPr>
        <w:spacing w:line="276" w:lineRule="auto"/>
        <w:jc w:val="both"/>
      </w:pPr>
      <w:r w:rsidRPr="000F21F0">
        <w:t>Research on inventory management activities has identified that secondary unit level inventory expense control is the key to achieving total cost accuracy. Effective inventory management strategies help organizations to avoid overstocking and stockouts, thus providing cost benefits and improving financial performance (Luo et al., 2018).</w:t>
      </w:r>
    </w:p>
    <w:p w14:paraId="427D27F0" w14:textId="77777777" w:rsidR="00FA6D3D" w:rsidRPr="000F21F0" w:rsidRDefault="00FA6D3D" w:rsidP="000F21F0">
      <w:pPr>
        <w:spacing w:line="276" w:lineRule="auto"/>
        <w:jc w:val="both"/>
        <w:rPr>
          <w:b/>
        </w:rPr>
      </w:pPr>
      <w:r w:rsidRPr="000F21F0">
        <w:rPr>
          <w:b/>
        </w:rPr>
        <w:t>Major Findings:</w:t>
      </w:r>
    </w:p>
    <w:p w14:paraId="6AFDDA1B" w14:textId="77777777" w:rsidR="00FA6D3D" w:rsidRPr="000F21F0" w:rsidRDefault="00FA6D3D" w:rsidP="00592F4C">
      <w:pPr>
        <w:pStyle w:val="ListParagraph"/>
        <w:numPr>
          <w:ilvl w:val="0"/>
          <w:numId w:val="9"/>
        </w:numPr>
        <w:spacing w:line="276" w:lineRule="auto"/>
        <w:jc w:val="both"/>
      </w:pPr>
      <w:r w:rsidRPr="000F21F0">
        <w:t>Luo et al. (2018) discovered that firms using real-time inventory management systems saw their inventory costs cut by up to 20%, as well as improving secondary unit cost estimates accuracy by properly matching supply and demand.</w:t>
      </w:r>
    </w:p>
    <w:p w14:paraId="760D0692" w14:textId="77777777" w:rsidR="00FA6D3D" w:rsidRPr="000F21F0" w:rsidRDefault="00FA6D3D" w:rsidP="00592F4C">
      <w:pPr>
        <w:pStyle w:val="ListParagraph"/>
        <w:numPr>
          <w:ilvl w:val="0"/>
          <w:numId w:val="9"/>
        </w:numPr>
        <w:spacing w:line="276" w:lineRule="auto"/>
        <w:jc w:val="both"/>
      </w:pPr>
      <w:r w:rsidRPr="000F21F0">
        <w:t>Integration of predictive analysis into stock management enabled accurate prediction of stock needs, thus the prevention of mistakes in secondary unit cost distribution (Almeida &amp; Costa, 2019).</w:t>
      </w:r>
    </w:p>
    <w:p w14:paraId="3E5727F0" w14:textId="77777777" w:rsidR="00FA6D3D" w:rsidRPr="000F21F0" w:rsidRDefault="00FA6D3D" w:rsidP="000F21F0">
      <w:pPr>
        <w:spacing w:line="276" w:lineRule="auto"/>
        <w:jc w:val="both"/>
        <w:rPr>
          <w:b/>
        </w:rPr>
      </w:pPr>
      <w:r w:rsidRPr="000F21F0">
        <w:rPr>
          <w:b/>
        </w:rPr>
        <w:t>10. Applications of Machine Learning in Secondary Unit Cost Estimation</w:t>
      </w:r>
    </w:p>
    <w:p w14:paraId="73D6DDC5" w14:textId="77777777" w:rsidR="00FA6D3D" w:rsidRPr="000F21F0" w:rsidRDefault="00FA6D3D" w:rsidP="000F21F0">
      <w:pPr>
        <w:spacing w:line="276" w:lineRule="auto"/>
        <w:jc w:val="both"/>
      </w:pPr>
      <w:r w:rsidRPr="000F21F0">
        <w:t xml:space="preserve">Machine learning (ML) methods have been shown to be useful tools in aiding cost estimation and prediction in secondary unit management. </w:t>
      </w:r>
      <w:proofErr w:type="gramStart"/>
      <w:r w:rsidRPr="000F21F0">
        <w:t>Through the use of</w:t>
      </w:r>
      <w:proofErr w:type="gramEnd"/>
      <w:r w:rsidRPr="000F21F0">
        <w:t xml:space="preserve"> historical data, ML algorithms are able to predict cost trends more precisely and identify patterns that human estimators might miss (Ghosh et al., 2020).</w:t>
      </w:r>
    </w:p>
    <w:p w14:paraId="0DD321BD" w14:textId="77777777" w:rsidR="00FA6D3D" w:rsidRPr="000F21F0" w:rsidRDefault="00FA6D3D" w:rsidP="000F21F0">
      <w:pPr>
        <w:spacing w:line="276" w:lineRule="auto"/>
        <w:jc w:val="both"/>
        <w:rPr>
          <w:b/>
        </w:rPr>
      </w:pPr>
      <w:r w:rsidRPr="000F21F0">
        <w:rPr>
          <w:b/>
        </w:rPr>
        <w:t>Major Findings:</w:t>
      </w:r>
    </w:p>
    <w:p w14:paraId="7A1DDB33" w14:textId="77777777" w:rsidR="00FA6D3D" w:rsidRPr="000F21F0" w:rsidRDefault="00FA6D3D" w:rsidP="00592F4C">
      <w:pPr>
        <w:pStyle w:val="ListParagraph"/>
        <w:numPr>
          <w:ilvl w:val="0"/>
          <w:numId w:val="10"/>
        </w:numPr>
        <w:spacing w:line="276" w:lineRule="auto"/>
        <w:jc w:val="both"/>
      </w:pPr>
      <w:r w:rsidRPr="000F21F0">
        <w:t>Machine learning algorithms were discovered to improve secondary unit cost estimates' accuracy by lowering errors by 12% (Zhou et al., 2020).</w:t>
      </w:r>
    </w:p>
    <w:p w14:paraId="7396332A" w14:textId="77777777" w:rsidR="00FA6D3D" w:rsidRPr="000F21F0" w:rsidRDefault="00FA6D3D" w:rsidP="00592F4C">
      <w:pPr>
        <w:pStyle w:val="ListParagraph"/>
        <w:numPr>
          <w:ilvl w:val="0"/>
          <w:numId w:val="10"/>
        </w:numPr>
        <w:spacing w:line="276" w:lineRule="auto"/>
        <w:jc w:val="both"/>
      </w:pPr>
      <w:r w:rsidRPr="000F21F0">
        <w:t xml:space="preserve">Researchers further found that machine learning models with varied sources of information, like production, logistics, and </w:t>
      </w:r>
      <w:proofErr w:type="spellStart"/>
      <w:r w:rsidRPr="000F21F0">
        <w:t>labor</w:t>
      </w:r>
      <w:proofErr w:type="spellEnd"/>
      <w:r w:rsidRPr="000F21F0">
        <w:t xml:space="preserve"> data, were more efficient compared to traditional cost estimation models, with more precise cost distributions for secondary units (Das &amp; Sengupta, 2021).</w:t>
      </w:r>
    </w:p>
    <w:p w14:paraId="7FF40119" w14:textId="77777777" w:rsidR="00FA6D3D" w:rsidRPr="000F21F0" w:rsidRDefault="00FA6D3D" w:rsidP="000F21F0">
      <w:pPr>
        <w:spacing w:line="276" w:lineRule="auto"/>
        <w:jc w:val="both"/>
        <w:rPr>
          <w:b/>
        </w:rPr>
      </w:pPr>
      <w:r w:rsidRPr="000F21F0">
        <w:rPr>
          <w:b/>
        </w:rPr>
        <w:t>11. Cost Accuracy and the Role of Data Integration in Multi-Unit Systems</w:t>
      </w:r>
    </w:p>
    <w:p w14:paraId="7F81A13E" w14:textId="77777777" w:rsidR="00FA6D3D" w:rsidRPr="000F21F0" w:rsidRDefault="00FA6D3D" w:rsidP="000F21F0">
      <w:pPr>
        <w:spacing w:line="276" w:lineRule="auto"/>
        <w:jc w:val="both"/>
      </w:pPr>
      <w:r w:rsidRPr="000F21F0">
        <w:t>The consolidation of various sources of data, such as financial, operating, and production data, has been proven to enhance cost accuracy at the secondary unit level. With the integration of these sets of data, organizations are better informed about the drivers of cost, hence making informed decisions (Singh et al., 2021).</w:t>
      </w:r>
    </w:p>
    <w:p w14:paraId="7592BBF8" w14:textId="77777777" w:rsidR="00FA6D3D" w:rsidRPr="000F21F0" w:rsidRDefault="00FA6D3D" w:rsidP="000F21F0">
      <w:pPr>
        <w:spacing w:line="276" w:lineRule="auto"/>
        <w:jc w:val="both"/>
        <w:rPr>
          <w:b/>
        </w:rPr>
      </w:pPr>
      <w:r w:rsidRPr="000F21F0">
        <w:rPr>
          <w:b/>
        </w:rPr>
        <w:t>Major Findings:</w:t>
      </w:r>
    </w:p>
    <w:p w14:paraId="3F491E38" w14:textId="77777777" w:rsidR="00FA6D3D" w:rsidRPr="000F21F0" w:rsidRDefault="00FA6D3D" w:rsidP="000F21F0">
      <w:pPr>
        <w:spacing w:line="276" w:lineRule="auto"/>
        <w:jc w:val="both"/>
      </w:pPr>
      <w:r w:rsidRPr="000F21F0">
        <w:t>Integration techniques improved the visibility of cost breakdowns for secondary units and achieved a 10-15% increase in cost accuracy (Pereira et al., 2022).</w:t>
      </w:r>
    </w:p>
    <w:p w14:paraId="044534EE" w14:textId="77777777" w:rsidR="00FA6D3D" w:rsidRPr="000F21F0" w:rsidRDefault="00FA6D3D" w:rsidP="000F21F0">
      <w:pPr>
        <w:spacing w:line="276" w:lineRule="auto"/>
        <w:jc w:val="both"/>
      </w:pPr>
      <w:r w:rsidRPr="000F21F0">
        <w:t>An integrated data system enabled real-time monitoring of costs on a continuous basis, hence enabling quick changes to the secondary unit management strategies (Patil &amp; Yadav, 2020).</w:t>
      </w:r>
    </w:p>
    <w:p w14:paraId="506D8612" w14:textId="77777777" w:rsidR="00FA6D3D" w:rsidRPr="000F21F0" w:rsidRDefault="00FA6D3D" w:rsidP="000F21F0">
      <w:pPr>
        <w:spacing w:line="276" w:lineRule="auto"/>
        <w:jc w:val="both"/>
        <w:rPr>
          <w:b/>
        </w:rPr>
      </w:pPr>
      <w:r w:rsidRPr="000F21F0">
        <w:rPr>
          <w:b/>
        </w:rPr>
        <w:t>12. The Impact of Blockchain on Secondary Unit Cost Management</w:t>
      </w:r>
    </w:p>
    <w:p w14:paraId="493AD8C5" w14:textId="77777777" w:rsidR="00FA6D3D" w:rsidRPr="000F21F0" w:rsidRDefault="00FA6D3D" w:rsidP="000F21F0">
      <w:pPr>
        <w:spacing w:line="276" w:lineRule="auto"/>
        <w:jc w:val="both"/>
      </w:pPr>
      <w:r w:rsidRPr="000F21F0">
        <w:t>Blockchain technology has been advanced as a possibly groundbreaking way to enhance transparency and cost accuracy within secondary unit administration. By providing an immutable account of transactions, blockchain allows each cost associated with secondary units to be accurately accounted for and followed (Cheng et al., 2021).</w:t>
      </w:r>
    </w:p>
    <w:p w14:paraId="3DDCE953" w14:textId="77777777" w:rsidR="00FA6D3D" w:rsidRPr="000F21F0" w:rsidRDefault="00FA6D3D" w:rsidP="000F21F0">
      <w:pPr>
        <w:spacing w:line="276" w:lineRule="auto"/>
        <w:jc w:val="both"/>
        <w:rPr>
          <w:b/>
        </w:rPr>
      </w:pPr>
      <w:r w:rsidRPr="000F21F0">
        <w:rPr>
          <w:b/>
        </w:rPr>
        <w:t>Main Findings</w:t>
      </w:r>
    </w:p>
    <w:p w14:paraId="6F24044C" w14:textId="77777777" w:rsidR="00FA6D3D" w:rsidRPr="000F21F0" w:rsidRDefault="00FA6D3D" w:rsidP="00592F4C">
      <w:pPr>
        <w:pStyle w:val="ListParagraph"/>
        <w:numPr>
          <w:ilvl w:val="0"/>
          <w:numId w:val="11"/>
        </w:numPr>
        <w:spacing w:line="276" w:lineRule="auto"/>
        <w:jc w:val="both"/>
      </w:pPr>
      <w:r w:rsidRPr="000F21F0">
        <w:t>Blockchain's distributed ledger technology improved the transparency of reporting secondary unit cost, which minimized the risk of cost misallocation to a great extent (Yang et al., 2021).</w:t>
      </w:r>
    </w:p>
    <w:p w14:paraId="2B893043" w14:textId="77777777" w:rsidR="00FA6D3D" w:rsidRPr="000F21F0" w:rsidRDefault="00FA6D3D" w:rsidP="00592F4C">
      <w:pPr>
        <w:pStyle w:val="ListParagraph"/>
        <w:numPr>
          <w:ilvl w:val="0"/>
          <w:numId w:val="11"/>
        </w:numPr>
        <w:spacing w:line="276" w:lineRule="auto"/>
        <w:jc w:val="both"/>
      </w:pPr>
      <w:r w:rsidRPr="000F21F0">
        <w:t>According to Cheng et al. (2021), blockchain application in the management of secondary units eliminated supply chain disputes, and this led to a 10% boost in the precision of total costs in industries like manufacturing and logistics.</w:t>
      </w:r>
    </w:p>
    <w:p w14:paraId="7806FD73" w14:textId="77777777" w:rsidR="00FA6D3D" w:rsidRPr="000F21F0" w:rsidRDefault="00FA6D3D" w:rsidP="000F21F0">
      <w:pPr>
        <w:spacing w:line="276" w:lineRule="auto"/>
        <w:jc w:val="both"/>
        <w:rPr>
          <w:b/>
        </w:rPr>
      </w:pPr>
      <w:r w:rsidRPr="000F21F0">
        <w:rPr>
          <w:b/>
        </w:rPr>
        <w:t>13. Improving Cost Accuracy by Predictive Maintenance for Secondary Units</w:t>
      </w:r>
    </w:p>
    <w:p w14:paraId="7E1151EF" w14:textId="77777777" w:rsidR="00FA6D3D" w:rsidRPr="000F21F0" w:rsidRDefault="00FA6D3D" w:rsidP="000F21F0">
      <w:pPr>
        <w:spacing w:line="276" w:lineRule="auto"/>
        <w:jc w:val="both"/>
      </w:pPr>
      <w:r w:rsidRPr="000F21F0">
        <w:t xml:space="preserve">Predictive maintenance methods have been recognized as a key method of minimizing maintenance costs in secondary unit management. Through the utilization of sensors and data analysis, firms </w:t>
      </w:r>
      <w:proofErr w:type="gramStart"/>
      <w:r w:rsidRPr="000F21F0">
        <w:t>are able to</w:t>
      </w:r>
      <w:proofErr w:type="gramEnd"/>
      <w:r w:rsidRPr="000F21F0">
        <w:t xml:space="preserve"> forecast when equipment requires maintenance, thereby avoiding surprise breakdowns and related costs (Liu &amp; Zhang, 2020).</w:t>
      </w:r>
    </w:p>
    <w:p w14:paraId="081F50B8" w14:textId="77777777" w:rsidR="00FA6D3D" w:rsidRPr="000F21F0" w:rsidRDefault="00FA6D3D" w:rsidP="000F21F0">
      <w:pPr>
        <w:spacing w:line="276" w:lineRule="auto"/>
        <w:jc w:val="both"/>
        <w:rPr>
          <w:b/>
        </w:rPr>
      </w:pPr>
      <w:r w:rsidRPr="000F21F0">
        <w:rPr>
          <w:b/>
        </w:rPr>
        <w:t>Main Findings:</w:t>
      </w:r>
    </w:p>
    <w:p w14:paraId="79B322C0" w14:textId="77777777" w:rsidR="00FA6D3D" w:rsidRPr="000F21F0" w:rsidRDefault="00FA6D3D" w:rsidP="00592F4C">
      <w:pPr>
        <w:pStyle w:val="ListParagraph"/>
        <w:numPr>
          <w:ilvl w:val="0"/>
          <w:numId w:val="12"/>
        </w:numPr>
        <w:spacing w:line="276" w:lineRule="auto"/>
        <w:jc w:val="both"/>
      </w:pPr>
      <w:r w:rsidRPr="000F21F0">
        <w:t>Liu &amp; Zhang (2020) established that predictive maintenance cut downtime cost by as much as 18% and kept cost precision intact in secondary unit management through avoiding unnecessary repair.</w:t>
      </w:r>
    </w:p>
    <w:p w14:paraId="5B6E220E" w14:textId="77777777" w:rsidR="00FA6D3D" w:rsidRPr="000F21F0" w:rsidRDefault="00FA6D3D" w:rsidP="00592F4C">
      <w:pPr>
        <w:pStyle w:val="ListParagraph"/>
        <w:numPr>
          <w:ilvl w:val="0"/>
          <w:numId w:val="12"/>
        </w:numPr>
        <w:spacing w:line="276" w:lineRule="auto"/>
        <w:jc w:val="both"/>
      </w:pPr>
      <w:r w:rsidRPr="000F21F0">
        <w:t>The integration of sensor data and machine learning algorithms facilitated more precise prediction of maintenance expenses, minimizing error in secondary unit cost estimation (Mitra et al., 2021).</w:t>
      </w:r>
    </w:p>
    <w:p w14:paraId="430863C8" w14:textId="77777777" w:rsidR="00FA6D3D" w:rsidRPr="000F21F0" w:rsidRDefault="00FA6D3D" w:rsidP="000F21F0">
      <w:pPr>
        <w:spacing w:line="276" w:lineRule="auto"/>
        <w:jc w:val="both"/>
        <w:rPr>
          <w:b/>
        </w:rPr>
      </w:pPr>
      <w:r w:rsidRPr="000F21F0">
        <w:rPr>
          <w:b/>
        </w:rPr>
        <w:t>14. Strategic Sourcing and Cost Control in Secondary Units</w:t>
      </w:r>
    </w:p>
    <w:p w14:paraId="7B8A24E6" w14:textId="77777777" w:rsidR="00FA6D3D" w:rsidRPr="000F21F0" w:rsidRDefault="00FA6D3D" w:rsidP="000F21F0">
      <w:pPr>
        <w:spacing w:line="276" w:lineRule="auto"/>
        <w:jc w:val="both"/>
      </w:pPr>
      <w:r w:rsidRPr="000F21F0">
        <w:t xml:space="preserve">Strategic sourcing involves the process of selecting suppliers based on the total cost of ownership as opposed to the price of purchase. Research has proven that the integration of cost </w:t>
      </w:r>
      <w:r w:rsidRPr="000F21F0">
        <w:lastRenderedPageBreak/>
        <w:t xml:space="preserve">control strategies in secondary unit sourcing tactics increases cost precision by considering all the elements that matter, including transportation, </w:t>
      </w:r>
      <w:proofErr w:type="spellStart"/>
      <w:r w:rsidRPr="000F21F0">
        <w:t>labor</w:t>
      </w:r>
      <w:proofErr w:type="spellEnd"/>
      <w:r w:rsidRPr="000F21F0">
        <w:t>, and handling expenses (Wang &amp; Chen, 2019).</w:t>
      </w:r>
    </w:p>
    <w:p w14:paraId="739C3D4E" w14:textId="77777777" w:rsidR="00FA6D3D" w:rsidRPr="000F21F0" w:rsidRDefault="00FA6D3D" w:rsidP="000F21F0">
      <w:pPr>
        <w:spacing w:line="276" w:lineRule="auto"/>
        <w:jc w:val="both"/>
        <w:rPr>
          <w:b/>
        </w:rPr>
      </w:pPr>
      <w:r w:rsidRPr="000F21F0">
        <w:rPr>
          <w:b/>
        </w:rPr>
        <w:t>Major Conclusions:</w:t>
      </w:r>
    </w:p>
    <w:p w14:paraId="38ADBAB9" w14:textId="77777777" w:rsidR="00FA6D3D" w:rsidRPr="000F21F0" w:rsidRDefault="00FA6D3D" w:rsidP="00592F4C">
      <w:pPr>
        <w:pStyle w:val="ListParagraph"/>
        <w:numPr>
          <w:ilvl w:val="0"/>
          <w:numId w:val="13"/>
        </w:numPr>
        <w:spacing w:line="276" w:lineRule="auto"/>
        <w:jc w:val="both"/>
      </w:pPr>
      <w:r w:rsidRPr="000F21F0">
        <w:t>Strategic sourcing practices like cost reduction and supplier performance measurement resulted in secondary unit costs reduction by 8-12%, enhancing the accuracy of cost estimation (Hassan et al., 2020).</w:t>
      </w:r>
    </w:p>
    <w:p w14:paraId="6EF927CF" w14:textId="77777777" w:rsidR="00FA6D3D" w:rsidRPr="000F21F0" w:rsidRDefault="00FA6D3D" w:rsidP="00592F4C">
      <w:pPr>
        <w:pStyle w:val="ListParagraph"/>
        <w:numPr>
          <w:ilvl w:val="0"/>
          <w:numId w:val="13"/>
        </w:numPr>
        <w:spacing w:line="276" w:lineRule="auto"/>
        <w:jc w:val="both"/>
      </w:pPr>
      <w:r w:rsidRPr="000F21F0">
        <w:t>As per research by Arora et al. (2022), companies that implemented total cost of ownership models in procurement mechanisms saw improved cost tracking and secondary unit management.</w:t>
      </w:r>
    </w:p>
    <w:p w14:paraId="68973B3D" w14:textId="77777777" w:rsidR="00FA6D3D" w:rsidRPr="000F21F0" w:rsidRDefault="00FA6D3D" w:rsidP="000F21F0">
      <w:pPr>
        <w:spacing w:line="276" w:lineRule="auto"/>
        <w:jc w:val="both"/>
        <w:rPr>
          <w:b/>
        </w:rPr>
      </w:pPr>
      <w:r w:rsidRPr="000F21F0">
        <w:rPr>
          <w:b/>
        </w:rPr>
        <w:t>15. Circular Economy Strategies for Cost Management in Secondary Units</w:t>
      </w:r>
    </w:p>
    <w:p w14:paraId="4660A395" w14:textId="77777777" w:rsidR="00FA6D3D" w:rsidRPr="000F21F0" w:rsidRDefault="00FA6D3D" w:rsidP="000F21F0">
      <w:pPr>
        <w:spacing w:line="276" w:lineRule="auto"/>
        <w:jc w:val="both"/>
      </w:pPr>
      <w:r w:rsidRPr="000F21F0">
        <w:t xml:space="preserve">The circular economy is based on recycling components and materials to minimize waste and expense. By applying circular economy practices in secondary unit administration, organizations </w:t>
      </w:r>
      <w:proofErr w:type="gramStart"/>
      <w:r w:rsidRPr="000F21F0">
        <w:t>are able to</w:t>
      </w:r>
      <w:proofErr w:type="gramEnd"/>
      <w:r w:rsidRPr="000F21F0">
        <w:t xml:space="preserve"> generate considerable cost savings without compromising the integrity of their cost reporting systems (Müller et al., 2020).</w:t>
      </w:r>
    </w:p>
    <w:p w14:paraId="6C9A71B2" w14:textId="77777777" w:rsidR="00FA6D3D" w:rsidRPr="000F21F0" w:rsidRDefault="00FA6D3D" w:rsidP="000F21F0">
      <w:pPr>
        <w:spacing w:line="276" w:lineRule="auto"/>
        <w:jc w:val="both"/>
        <w:rPr>
          <w:b/>
        </w:rPr>
      </w:pPr>
      <w:r w:rsidRPr="000F21F0">
        <w:rPr>
          <w:b/>
        </w:rPr>
        <w:t>Key Findings</w:t>
      </w:r>
    </w:p>
    <w:p w14:paraId="1F9D5F06" w14:textId="77777777" w:rsidR="00FA6D3D" w:rsidRPr="000F21F0" w:rsidRDefault="00FA6D3D" w:rsidP="000F21F0">
      <w:pPr>
        <w:spacing w:line="276" w:lineRule="auto"/>
        <w:jc w:val="both"/>
      </w:pPr>
      <w:r w:rsidRPr="000F21F0">
        <w:t>Müller et al. (2020) showed that circular economy measures, like the reuse of secondary units or their parts, saved 15% of resource costs and enhanced cost precision.</w:t>
      </w:r>
    </w:p>
    <w:p w14:paraId="175BA0CF" w14:textId="77777777" w:rsidR="00FA6D3D" w:rsidRPr="000F21F0" w:rsidRDefault="00FA6D3D" w:rsidP="000F21F0">
      <w:pPr>
        <w:spacing w:line="276" w:lineRule="auto"/>
        <w:jc w:val="both"/>
      </w:pPr>
      <w:r w:rsidRPr="000F21F0">
        <w:t xml:space="preserve">Firms that adopted the values of a circular economy understood the true cost of production </w:t>
      </w:r>
      <w:proofErr w:type="gramStart"/>
      <w:r w:rsidRPr="000F21F0">
        <w:t>better, and</w:t>
      </w:r>
      <w:proofErr w:type="gramEnd"/>
      <w:r w:rsidRPr="000F21F0">
        <w:t xml:space="preserve"> therefore had more accurate cost estimations for secondary units (Li et al., 2021).</w:t>
      </w:r>
    </w:p>
    <w:p w14:paraId="4A793378" w14:textId="77777777" w:rsidR="00FA6D3D" w:rsidRPr="000F21F0" w:rsidRDefault="00FA6D3D" w:rsidP="000F21F0">
      <w:pPr>
        <w:spacing w:line="276" w:lineRule="auto"/>
        <w:jc w:val="both"/>
        <w:rPr>
          <w:b/>
        </w:rPr>
      </w:pPr>
      <w:r w:rsidRPr="000F21F0">
        <w:rPr>
          <w:b/>
        </w:rPr>
        <w:t>16. The Function of Augmented Reality (AR) in Economically Efficient Management of Secondary Units</w:t>
      </w:r>
    </w:p>
    <w:p w14:paraId="333FE6CD" w14:textId="77777777" w:rsidR="00FA6D3D" w:rsidRPr="000F21F0" w:rsidRDefault="00FA6D3D" w:rsidP="000F21F0">
      <w:pPr>
        <w:spacing w:line="276" w:lineRule="auto"/>
        <w:jc w:val="both"/>
      </w:pPr>
      <w:r w:rsidRPr="000F21F0">
        <w:t>Augmented Reality (AR) is becoming more widely used in many markets to improve training, maintenance, and production. It has been employed as a new tool for secondary unit cost management optimization, particularly in complex manufacturing settings where precision is essential (Bai et al., 2020).</w:t>
      </w:r>
    </w:p>
    <w:p w14:paraId="3C0C86E1" w14:textId="77777777" w:rsidR="00FA6D3D" w:rsidRPr="000F21F0" w:rsidRDefault="00FA6D3D" w:rsidP="000F21F0">
      <w:pPr>
        <w:spacing w:line="276" w:lineRule="auto"/>
        <w:jc w:val="both"/>
        <w:rPr>
          <w:b/>
        </w:rPr>
      </w:pPr>
      <w:r w:rsidRPr="000F21F0">
        <w:rPr>
          <w:b/>
        </w:rPr>
        <w:t>Key Findings:</w:t>
      </w:r>
    </w:p>
    <w:p w14:paraId="217D81CA" w14:textId="77777777" w:rsidR="000F21F0" w:rsidRDefault="00FA6D3D" w:rsidP="00592F4C">
      <w:pPr>
        <w:pStyle w:val="ListParagraph"/>
        <w:numPr>
          <w:ilvl w:val="0"/>
          <w:numId w:val="14"/>
        </w:numPr>
        <w:spacing w:line="276" w:lineRule="auto"/>
        <w:jc w:val="both"/>
      </w:pPr>
      <w:r w:rsidRPr="000F21F0">
        <w:t xml:space="preserve">AR technologies allowed workers to see difficult-to-assemble secondary unit assembly processes, minimizing errors and rework expenses, and resulting in more precise cost estimation (Bai et al., 2020). </w:t>
      </w:r>
    </w:p>
    <w:p w14:paraId="42CE4C4C" w14:textId="77777777" w:rsidR="000F21F0" w:rsidRDefault="00FA6D3D" w:rsidP="00592F4C">
      <w:pPr>
        <w:pStyle w:val="ListParagraph"/>
        <w:numPr>
          <w:ilvl w:val="0"/>
          <w:numId w:val="14"/>
        </w:numPr>
        <w:spacing w:line="276" w:lineRule="auto"/>
        <w:jc w:val="both"/>
      </w:pPr>
      <w:r w:rsidRPr="000F21F0">
        <w:t xml:space="preserve">Augmented Reality (AR) proved useful in the identification of inefficiencies and wastefulness in the production of secondary units, leading to </w:t>
      </w:r>
      <w:r w:rsidRPr="000F21F0">
        <w:t xml:space="preserve">reduced operating costs and increased accuracy in cost estimation (Park &amp; Lee, 2021). </w:t>
      </w:r>
    </w:p>
    <w:p w14:paraId="2C3F7615" w14:textId="77777777" w:rsidR="000F21F0" w:rsidRPr="000F21F0" w:rsidRDefault="00FA6D3D" w:rsidP="000F21F0">
      <w:pPr>
        <w:spacing w:line="276" w:lineRule="auto"/>
        <w:jc w:val="both"/>
        <w:rPr>
          <w:b/>
        </w:rPr>
      </w:pPr>
      <w:r w:rsidRPr="000F21F0">
        <w:rPr>
          <w:b/>
        </w:rPr>
        <w:t xml:space="preserve">17. Secondary Unit Cost Minimization through Supply Chain Coordination </w:t>
      </w:r>
    </w:p>
    <w:p w14:paraId="6B9FCE1A" w14:textId="77777777" w:rsidR="000F21F0" w:rsidRDefault="00FA6D3D" w:rsidP="000F21F0">
      <w:pPr>
        <w:spacing w:line="276" w:lineRule="auto"/>
        <w:jc w:val="both"/>
      </w:pPr>
      <w:r w:rsidRPr="000F21F0">
        <w:t xml:space="preserve">Studies have indicated that increased coordination throughout the supply chain enhances the accuracy of costs in secondary unit management. Emphasis on enhancing communication among distributors, manufacturers, and suppliers has been crucial in eliminating cost inaccuracy in secondary unit manufacturing (Patel et al., 2021). </w:t>
      </w:r>
    </w:p>
    <w:p w14:paraId="0BF9C32E" w14:textId="77777777" w:rsidR="000F21F0" w:rsidRPr="000F21F0" w:rsidRDefault="00FA6D3D" w:rsidP="000F21F0">
      <w:pPr>
        <w:spacing w:line="276" w:lineRule="auto"/>
        <w:jc w:val="both"/>
        <w:rPr>
          <w:b/>
        </w:rPr>
      </w:pPr>
      <w:r w:rsidRPr="000F21F0">
        <w:rPr>
          <w:b/>
        </w:rPr>
        <w:t xml:space="preserve">Major Findings: </w:t>
      </w:r>
    </w:p>
    <w:p w14:paraId="382C7151" w14:textId="77777777" w:rsidR="000F21F0" w:rsidRDefault="00FA6D3D" w:rsidP="00592F4C">
      <w:pPr>
        <w:pStyle w:val="ListParagraph"/>
        <w:numPr>
          <w:ilvl w:val="0"/>
          <w:numId w:val="15"/>
        </w:numPr>
        <w:spacing w:line="276" w:lineRule="auto"/>
        <w:jc w:val="both"/>
      </w:pPr>
      <w:r w:rsidRPr="000F21F0">
        <w:t xml:space="preserve">Supply chain integration approaches such as joint data and joint decision resulted in cost accuracy for secondary unit management growing by 12% (Schmidt et al., 2021). </w:t>
      </w:r>
    </w:p>
    <w:p w14:paraId="03AAF411" w14:textId="77777777" w:rsidR="000F21F0" w:rsidRDefault="00FA6D3D" w:rsidP="00592F4C">
      <w:pPr>
        <w:pStyle w:val="ListParagraph"/>
        <w:numPr>
          <w:ilvl w:val="0"/>
          <w:numId w:val="15"/>
        </w:numPr>
        <w:spacing w:line="276" w:lineRule="auto"/>
        <w:jc w:val="both"/>
      </w:pPr>
      <w:r w:rsidRPr="000F21F0">
        <w:t xml:space="preserve">The use of real-time communication systems across the entire supply chain facilitated the detection of cost allocation inaccuracies at the secondary unit level, making them correctible in a timely manner (Pooja &amp; Yadav, 2022). </w:t>
      </w:r>
    </w:p>
    <w:p w14:paraId="3B20042F" w14:textId="77777777" w:rsidR="000F21F0" w:rsidRPr="000F21F0" w:rsidRDefault="00FA6D3D" w:rsidP="000F21F0">
      <w:pPr>
        <w:spacing w:line="276" w:lineRule="auto"/>
        <w:jc w:val="both"/>
        <w:rPr>
          <w:b/>
        </w:rPr>
      </w:pPr>
      <w:r w:rsidRPr="000F21F0">
        <w:rPr>
          <w:b/>
        </w:rPr>
        <w:t xml:space="preserve">18. Secondary Unit Cost Accuracy in the Healthcare Industry </w:t>
      </w:r>
    </w:p>
    <w:p w14:paraId="1FE37E2B" w14:textId="77777777" w:rsidR="000F21F0" w:rsidRDefault="00FA6D3D" w:rsidP="000F21F0">
      <w:pPr>
        <w:spacing w:line="276" w:lineRule="auto"/>
        <w:jc w:val="both"/>
      </w:pPr>
      <w:r w:rsidRPr="000F21F0">
        <w:t xml:space="preserve">In the healthcare sector, the accurate allocation of the expenses of ancillary units such as medical equipment and supplies has been a challenging issue. Recent studies emphasize the use of cost-accounting principles as well as lean management principles to provide accurate cost estimations in the management of health-related ancillary units (Sreedharan et al., 2019). </w:t>
      </w:r>
    </w:p>
    <w:p w14:paraId="3B12EBEA" w14:textId="77777777" w:rsidR="000F21F0" w:rsidRPr="000F21F0" w:rsidRDefault="00FA6D3D" w:rsidP="000F21F0">
      <w:pPr>
        <w:spacing w:line="276" w:lineRule="auto"/>
        <w:jc w:val="both"/>
        <w:rPr>
          <w:b/>
        </w:rPr>
      </w:pPr>
      <w:r w:rsidRPr="000F21F0">
        <w:rPr>
          <w:b/>
        </w:rPr>
        <w:t xml:space="preserve">Principal Findings: </w:t>
      </w:r>
    </w:p>
    <w:p w14:paraId="17B02777" w14:textId="77777777" w:rsidR="000F21F0" w:rsidRDefault="00FA6D3D" w:rsidP="00592F4C">
      <w:pPr>
        <w:pStyle w:val="ListParagraph"/>
        <w:numPr>
          <w:ilvl w:val="0"/>
          <w:numId w:val="16"/>
        </w:numPr>
        <w:spacing w:line="276" w:lineRule="auto"/>
        <w:jc w:val="both"/>
      </w:pPr>
      <w:r w:rsidRPr="000F21F0">
        <w:t xml:space="preserve">The use of cost-accounting mechanisms that efficiently allocate overheads led to improved accuracy in secondary unit cost, except for a reduction in unnecessary expenditure (Sreedharan et al., 2019). </w:t>
      </w:r>
    </w:p>
    <w:p w14:paraId="5BA20008" w14:textId="77777777" w:rsidR="000F21F0" w:rsidRDefault="00FA6D3D" w:rsidP="00592F4C">
      <w:pPr>
        <w:pStyle w:val="ListParagraph"/>
        <w:numPr>
          <w:ilvl w:val="0"/>
          <w:numId w:val="16"/>
        </w:numPr>
        <w:spacing w:line="276" w:lineRule="auto"/>
        <w:jc w:val="both"/>
      </w:pPr>
      <w:r w:rsidRPr="000F21F0">
        <w:t xml:space="preserve">Healthcare facilities that implemented lean management principles in their secondary unit cost management systems saw the operating costs reduce by between 10% and 15%, as well as improved financial transparency (Pradhan &amp; Nair, 2020). </w:t>
      </w:r>
    </w:p>
    <w:p w14:paraId="3E7B04B6" w14:textId="77777777" w:rsidR="000F21F0" w:rsidRPr="000F21F0" w:rsidRDefault="00FA6D3D" w:rsidP="000F21F0">
      <w:pPr>
        <w:spacing w:line="276" w:lineRule="auto"/>
        <w:jc w:val="both"/>
        <w:rPr>
          <w:b/>
        </w:rPr>
      </w:pPr>
      <w:r w:rsidRPr="000F21F0">
        <w:rPr>
          <w:b/>
        </w:rPr>
        <w:t xml:space="preserve">19. Environmental and Regulatory Factors Affecting Cost Accuracy in Secondary Unit Management </w:t>
      </w:r>
    </w:p>
    <w:p w14:paraId="23135D90" w14:textId="77777777" w:rsidR="000F21F0" w:rsidRDefault="00FA6D3D" w:rsidP="000F21F0">
      <w:pPr>
        <w:spacing w:line="276" w:lineRule="auto"/>
        <w:jc w:val="both"/>
      </w:pPr>
      <w:r w:rsidRPr="000F21F0">
        <w:t xml:space="preserve">Environmental and regulatory aspects are now playing a growing role in secondary unit cost control. Following environment-related regulations can be an additional cost, and the proper control of these aspects is now a focus area of recent research (Zhao et al., 2021). </w:t>
      </w:r>
    </w:p>
    <w:p w14:paraId="4DE8A847" w14:textId="77777777" w:rsidR="000F21F0" w:rsidRPr="000F21F0" w:rsidRDefault="00FA6D3D" w:rsidP="000F21F0">
      <w:pPr>
        <w:spacing w:line="276" w:lineRule="auto"/>
        <w:jc w:val="both"/>
        <w:rPr>
          <w:b/>
        </w:rPr>
      </w:pPr>
      <w:r w:rsidRPr="000F21F0">
        <w:rPr>
          <w:b/>
        </w:rPr>
        <w:lastRenderedPageBreak/>
        <w:t xml:space="preserve">Main Findings: </w:t>
      </w:r>
    </w:p>
    <w:p w14:paraId="039C9446" w14:textId="77777777" w:rsidR="000F21F0" w:rsidRDefault="00FA6D3D" w:rsidP="00592F4C">
      <w:pPr>
        <w:pStyle w:val="ListParagraph"/>
        <w:numPr>
          <w:ilvl w:val="0"/>
          <w:numId w:val="17"/>
        </w:numPr>
        <w:spacing w:line="276" w:lineRule="auto"/>
        <w:jc w:val="both"/>
      </w:pPr>
      <w:r w:rsidRPr="000F21F0">
        <w:t xml:space="preserve">Zhao et al. (2021) showed that compliance with environmental regulations increased operating costs; however, under good management, it facilitated enhanced reporting and increased cost transparency in secondary units. </w:t>
      </w:r>
    </w:p>
    <w:p w14:paraId="4AC12F9E" w14:textId="77777777" w:rsidR="00FA6D3D" w:rsidRPr="000F21F0" w:rsidRDefault="00FA6D3D" w:rsidP="00592F4C">
      <w:pPr>
        <w:pStyle w:val="ListParagraph"/>
        <w:numPr>
          <w:ilvl w:val="0"/>
          <w:numId w:val="17"/>
        </w:numPr>
        <w:spacing w:line="276" w:lineRule="auto"/>
        <w:jc w:val="both"/>
      </w:pPr>
      <w:r w:rsidRPr="000F21F0">
        <w:t>Regulatory considerations like emission control and waste management aided cost accuracy improvement in secondary unit management because businesses invested in reporting and monitoring systems for their environmental footprint (Qian et al., 2022).</w:t>
      </w:r>
    </w:p>
    <w:tbl>
      <w:tblPr>
        <w:tblStyle w:val="TableGrid"/>
        <w:tblW w:w="0" w:type="auto"/>
        <w:tblLook w:val="04A0" w:firstRow="1" w:lastRow="0" w:firstColumn="1" w:lastColumn="0" w:noHBand="0" w:noVBand="1"/>
      </w:tblPr>
      <w:tblGrid>
        <w:gridCol w:w="1331"/>
        <w:gridCol w:w="554"/>
        <w:gridCol w:w="1397"/>
        <w:gridCol w:w="1587"/>
      </w:tblGrid>
      <w:tr w:rsidR="00FA6D3D" w:rsidRPr="000F21F0" w14:paraId="2286F535" w14:textId="77777777" w:rsidTr="00FA7CE5">
        <w:tc>
          <w:tcPr>
            <w:tcW w:w="0" w:type="auto"/>
            <w:hideMark/>
          </w:tcPr>
          <w:p w14:paraId="6BF2D0A6" w14:textId="77777777" w:rsidR="00FA6D3D" w:rsidRPr="000F21F0" w:rsidRDefault="00FA6D3D" w:rsidP="000F21F0">
            <w:pPr>
              <w:spacing w:line="276" w:lineRule="auto"/>
              <w:jc w:val="both"/>
              <w:rPr>
                <w:rFonts w:eastAsia="Times New Roman"/>
                <w:b/>
                <w:bCs/>
                <w:sz w:val="16"/>
                <w:szCs w:val="16"/>
                <w:lang w:eastAsia="en-IN"/>
              </w:rPr>
            </w:pPr>
            <w:r w:rsidRPr="000F21F0">
              <w:rPr>
                <w:rFonts w:eastAsia="Times New Roman"/>
                <w:b/>
                <w:bCs/>
                <w:sz w:val="16"/>
                <w:szCs w:val="16"/>
                <w:lang w:eastAsia="en-IN"/>
              </w:rPr>
              <w:t>Study/Author(s)</w:t>
            </w:r>
          </w:p>
        </w:tc>
        <w:tc>
          <w:tcPr>
            <w:tcW w:w="0" w:type="auto"/>
            <w:hideMark/>
          </w:tcPr>
          <w:p w14:paraId="3C72651D" w14:textId="77777777" w:rsidR="00FA6D3D" w:rsidRPr="000F21F0" w:rsidRDefault="00FA6D3D" w:rsidP="000F21F0">
            <w:pPr>
              <w:spacing w:line="276" w:lineRule="auto"/>
              <w:jc w:val="both"/>
              <w:rPr>
                <w:rFonts w:eastAsia="Times New Roman"/>
                <w:b/>
                <w:bCs/>
                <w:sz w:val="16"/>
                <w:szCs w:val="16"/>
                <w:lang w:eastAsia="en-IN"/>
              </w:rPr>
            </w:pPr>
            <w:r w:rsidRPr="000F21F0">
              <w:rPr>
                <w:rFonts w:eastAsia="Times New Roman"/>
                <w:b/>
                <w:bCs/>
                <w:sz w:val="16"/>
                <w:szCs w:val="16"/>
                <w:lang w:eastAsia="en-IN"/>
              </w:rPr>
              <w:t>Year</w:t>
            </w:r>
          </w:p>
        </w:tc>
        <w:tc>
          <w:tcPr>
            <w:tcW w:w="0" w:type="auto"/>
            <w:hideMark/>
          </w:tcPr>
          <w:p w14:paraId="2A450AB4" w14:textId="77777777" w:rsidR="00FA6D3D" w:rsidRPr="000F21F0" w:rsidRDefault="00FA6D3D" w:rsidP="000F21F0">
            <w:pPr>
              <w:spacing w:line="276" w:lineRule="auto"/>
              <w:jc w:val="both"/>
              <w:rPr>
                <w:rFonts w:eastAsia="Times New Roman"/>
                <w:b/>
                <w:bCs/>
                <w:sz w:val="16"/>
                <w:szCs w:val="16"/>
                <w:lang w:eastAsia="en-IN"/>
              </w:rPr>
            </w:pPr>
            <w:r w:rsidRPr="000F21F0">
              <w:rPr>
                <w:rFonts w:eastAsia="Times New Roman"/>
                <w:b/>
                <w:bCs/>
                <w:sz w:val="16"/>
                <w:szCs w:val="16"/>
                <w:lang w:eastAsia="en-IN"/>
              </w:rPr>
              <w:t>Key Focus</w:t>
            </w:r>
          </w:p>
        </w:tc>
        <w:tc>
          <w:tcPr>
            <w:tcW w:w="0" w:type="auto"/>
            <w:hideMark/>
          </w:tcPr>
          <w:p w14:paraId="307908F4" w14:textId="77777777" w:rsidR="00FA6D3D" w:rsidRPr="000F21F0" w:rsidRDefault="00FA6D3D" w:rsidP="000F21F0">
            <w:pPr>
              <w:spacing w:line="276" w:lineRule="auto"/>
              <w:jc w:val="both"/>
              <w:rPr>
                <w:rFonts w:eastAsia="Times New Roman"/>
                <w:b/>
                <w:bCs/>
                <w:sz w:val="16"/>
                <w:szCs w:val="16"/>
                <w:lang w:eastAsia="en-IN"/>
              </w:rPr>
            </w:pPr>
            <w:r w:rsidRPr="000F21F0">
              <w:rPr>
                <w:rFonts w:eastAsia="Times New Roman"/>
                <w:b/>
                <w:bCs/>
                <w:sz w:val="16"/>
                <w:szCs w:val="16"/>
                <w:lang w:eastAsia="en-IN"/>
              </w:rPr>
              <w:t>Key Findings</w:t>
            </w:r>
          </w:p>
        </w:tc>
      </w:tr>
      <w:tr w:rsidR="00FA6D3D" w:rsidRPr="000F21F0" w14:paraId="4F26F589" w14:textId="77777777" w:rsidTr="00FA7CE5">
        <w:tc>
          <w:tcPr>
            <w:tcW w:w="0" w:type="auto"/>
            <w:hideMark/>
          </w:tcPr>
          <w:p w14:paraId="719F2751"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Khan &amp; Kamran</w:t>
            </w:r>
          </w:p>
        </w:tc>
        <w:tc>
          <w:tcPr>
            <w:tcW w:w="0" w:type="auto"/>
            <w:hideMark/>
          </w:tcPr>
          <w:p w14:paraId="7CFB5A06"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2017</w:t>
            </w:r>
          </w:p>
        </w:tc>
        <w:tc>
          <w:tcPr>
            <w:tcW w:w="0" w:type="auto"/>
            <w:hideMark/>
          </w:tcPr>
          <w:p w14:paraId="43773A5D"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Cost accuracy in secondary unit management</w:t>
            </w:r>
          </w:p>
        </w:tc>
        <w:tc>
          <w:tcPr>
            <w:tcW w:w="0" w:type="auto"/>
            <w:hideMark/>
          </w:tcPr>
          <w:p w14:paraId="6D9AD54C"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Inaccurate cost allocation leads to discrepancies in financial reporting, affecting forecasting and resource planning.</w:t>
            </w:r>
          </w:p>
        </w:tc>
      </w:tr>
      <w:tr w:rsidR="00FA6D3D" w:rsidRPr="000F21F0" w14:paraId="0CA165DB" w14:textId="77777777" w:rsidTr="00FA7CE5">
        <w:tc>
          <w:tcPr>
            <w:tcW w:w="0" w:type="auto"/>
            <w:hideMark/>
          </w:tcPr>
          <w:p w14:paraId="6A8688AE"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Thomas et al.</w:t>
            </w:r>
          </w:p>
        </w:tc>
        <w:tc>
          <w:tcPr>
            <w:tcW w:w="0" w:type="auto"/>
            <w:hideMark/>
          </w:tcPr>
          <w:p w14:paraId="650B5A13"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2019</w:t>
            </w:r>
          </w:p>
        </w:tc>
        <w:tc>
          <w:tcPr>
            <w:tcW w:w="0" w:type="auto"/>
            <w:hideMark/>
          </w:tcPr>
          <w:p w14:paraId="3672D7DD"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Importance of cost accuracy in secondary units</w:t>
            </w:r>
          </w:p>
        </w:tc>
        <w:tc>
          <w:tcPr>
            <w:tcW w:w="0" w:type="auto"/>
            <w:hideMark/>
          </w:tcPr>
          <w:p w14:paraId="04A7DEC7"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Inaccuracies lead to significant errors in decision-making and financial forecasting.</w:t>
            </w:r>
          </w:p>
        </w:tc>
      </w:tr>
      <w:tr w:rsidR="00FA6D3D" w:rsidRPr="000F21F0" w14:paraId="25C16EAC" w14:textId="77777777" w:rsidTr="00FA7CE5">
        <w:tc>
          <w:tcPr>
            <w:tcW w:w="0" w:type="auto"/>
            <w:hideMark/>
          </w:tcPr>
          <w:p w14:paraId="298E6FDB"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Nguyen &amp; Wei</w:t>
            </w:r>
          </w:p>
        </w:tc>
        <w:tc>
          <w:tcPr>
            <w:tcW w:w="0" w:type="auto"/>
            <w:hideMark/>
          </w:tcPr>
          <w:p w14:paraId="5C61D62B"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2018</w:t>
            </w:r>
          </w:p>
        </w:tc>
        <w:tc>
          <w:tcPr>
            <w:tcW w:w="0" w:type="auto"/>
            <w:hideMark/>
          </w:tcPr>
          <w:p w14:paraId="79686F8F"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Limitations of traditional cost allocation methods (ABC)</w:t>
            </w:r>
          </w:p>
        </w:tc>
        <w:tc>
          <w:tcPr>
            <w:tcW w:w="0" w:type="auto"/>
            <w:hideMark/>
          </w:tcPr>
          <w:p w14:paraId="441B94FC"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ABC methods lack flexibility and accuracy, especially in complex production systems.</w:t>
            </w:r>
          </w:p>
        </w:tc>
      </w:tr>
      <w:tr w:rsidR="00FA6D3D" w:rsidRPr="000F21F0" w14:paraId="5C098A3E" w14:textId="77777777" w:rsidTr="00FA7CE5">
        <w:tc>
          <w:tcPr>
            <w:tcW w:w="0" w:type="auto"/>
            <w:hideMark/>
          </w:tcPr>
          <w:p w14:paraId="7E53EBDA"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Lee &amp; Hwang</w:t>
            </w:r>
          </w:p>
        </w:tc>
        <w:tc>
          <w:tcPr>
            <w:tcW w:w="0" w:type="auto"/>
            <w:hideMark/>
          </w:tcPr>
          <w:p w14:paraId="59DEC491"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2019</w:t>
            </w:r>
          </w:p>
        </w:tc>
        <w:tc>
          <w:tcPr>
            <w:tcW w:w="0" w:type="auto"/>
            <w:hideMark/>
          </w:tcPr>
          <w:p w14:paraId="16340853"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Critique of traditional costing systems in complex industries</w:t>
            </w:r>
          </w:p>
        </w:tc>
        <w:tc>
          <w:tcPr>
            <w:tcW w:w="0" w:type="auto"/>
            <w:hideMark/>
          </w:tcPr>
          <w:p w14:paraId="193FF953"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Traditional costing leads to distortions in secondary unit costs in industries with high product customization.</w:t>
            </w:r>
          </w:p>
        </w:tc>
      </w:tr>
      <w:tr w:rsidR="00FA6D3D" w:rsidRPr="000F21F0" w14:paraId="432AD75B" w14:textId="77777777" w:rsidTr="00FA7CE5">
        <w:tc>
          <w:tcPr>
            <w:tcW w:w="0" w:type="auto"/>
            <w:hideMark/>
          </w:tcPr>
          <w:p w14:paraId="15100F3A"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Chavez et al.</w:t>
            </w:r>
          </w:p>
        </w:tc>
        <w:tc>
          <w:tcPr>
            <w:tcW w:w="0" w:type="auto"/>
            <w:hideMark/>
          </w:tcPr>
          <w:p w14:paraId="42B71CCD"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2020</w:t>
            </w:r>
          </w:p>
        </w:tc>
        <w:tc>
          <w:tcPr>
            <w:tcW w:w="0" w:type="auto"/>
            <w:hideMark/>
          </w:tcPr>
          <w:p w14:paraId="0D6CB533"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Role of technology (AI, ML, data analytics) in cost accuracy</w:t>
            </w:r>
          </w:p>
        </w:tc>
        <w:tc>
          <w:tcPr>
            <w:tcW w:w="0" w:type="auto"/>
            <w:hideMark/>
          </w:tcPr>
          <w:p w14:paraId="249D2A40"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Automation and real-time monitoring of secondary unit costs provide more precise data for better cost management.</w:t>
            </w:r>
          </w:p>
        </w:tc>
      </w:tr>
      <w:tr w:rsidR="00FA6D3D" w:rsidRPr="000F21F0" w14:paraId="3C4F4198" w14:textId="77777777" w:rsidTr="00FA7CE5">
        <w:tc>
          <w:tcPr>
            <w:tcW w:w="0" w:type="auto"/>
            <w:hideMark/>
          </w:tcPr>
          <w:p w14:paraId="257EDEC4"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Kumar et al.</w:t>
            </w:r>
          </w:p>
        </w:tc>
        <w:tc>
          <w:tcPr>
            <w:tcW w:w="0" w:type="auto"/>
            <w:hideMark/>
          </w:tcPr>
          <w:p w14:paraId="65B281B9"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2021</w:t>
            </w:r>
          </w:p>
        </w:tc>
        <w:tc>
          <w:tcPr>
            <w:tcW w:w="0" w:type="auto"/>
            <w:hideMark/>
          </w:tcPr>
          <w:p w14:paraId="14ABEC75"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Use of IoT and AI in manufacturing for cost accuracy</w:t>
            </w:r>
          </w:p>
        </w:tc>
        <w:tc>
          <w:tcPr>
            <w:tcW w:w="0" w:type="auto"/>
            <w:hideMark/>
          </w:tcPr>
          <w:p w14:paraId="4DF3CF8B"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IoT and AI have reduced errors in cost allocation by providing granular real-time data.</w:t>
            </w:r>
          </w:p>
        </w:tc>
      </w:tr>
      <w:tr w:rsidR="00FA6D3D" w:rsidRPr="000F21F0" w14:paraId="1E8945E9" w14:textId="77777777" w:rsidTr="00FA7CE5">
        <w:tc>
          <w:tcPr>
            <w:tcW w:w="0" w:type="auto"/>
            <w:hideMark/>
          </w:tcPr>
          <w:p w14:paraId="2C8800E4"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Zhang &amp; Lee</w:t>
            </w:r>
          </w:p>
        </w:tc>
        <w:tc>
          <w:tcPr>
            <w:tcW w:w="0" w:type="auto"/>
            <w:hideMark/>
          </w:tcPr>
          <w:p w14:paraId="77F781D2"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2020</w:t>
            </w:r>
          </w:p>
        </w:tc>
        <w:tc>
          <w:tcPr>
            <w:tcW w:w="0" w:type="auto"/>
            <w:hideMark/>
          </w:tcPr>
          <w:p w14:paraId="0F4E8F50"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Use of data analytics for cost optimization</w:t>
            </w:r>
          </w:p>
        </w:tc>
        <w:tc>
          <w:tcPr>
            <w:tcW w:w="0" w:type="auto"/>
            <w:hideMark/>
          </w:tcPr>
          <w:p w14:paraId="523E9E05"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 xml:space="preserve">Predictive analytics improves forecasting and cost accuracy in secondary units by </w:t>
            </w:r>
            <w:proofErr w:type="spellStart"/>
            <w:r w:rsidRPr="000F21F0">
              <w:rPr>
                <w:rFonts w:eastAsia="Times New Roman"/>
                <w:sz w:val="16"/>
                <w:szCs w:val="16"/>
                <w:lang w:eastAsia="en-IN"/>
              </w:rPr>
              <w:t>analyzing</w:t>
            </w:r>
            <w:proofErr w:type="spellEnd"/>
            <w:r w:rsidRPr="000F21F0">
              <w:rPr>
                <w:rFonts w:eastAsia="Times New Roman"/>
                <w:sz w:val="16"/>
                <w:szCs w:val="16"/>
                <w:lang w:eastAsia="en-IN"/>
              </w:rPr>
              <w:t xml:space="preserve"> cost </w:t>
            </w:r>
            <w:proofErr w:type="spellStart"/>
            <w:r w:rsidRPr="000F21F0">
              <w:rPr>
                <w:rFonts w:eastAsia="Times New Roman"/>
                <w:sz w:val="16"/>
                <w:szCs w:val="16"/>
                <w:lang w:eastAsia="en-IN"/>
              </w:rPr>
              <w:t>behavior</w:t>
            </w:r>
            <w:proofErr w:type="spellEnd"/>
            <w:r w:rsidRPr="000F21F0">
              <w:rPr>
                <w:rFonts w:eastAsia="Times New Roman"/>
                <w:sz w:val="16"/>
                <w:szCs w:val="16"/>
                <w:lang w:eastAsia="en-IN"/>
              </w:rPr>
              <w:t xml:space="preserve"> over time.</w:t>
            </w:r>
          </w:p>
        </w:tc>
      </w:tr>
      <w:tr w:rsidR="00FA6D3D" w:rsidRPr="000F21F0" w14:paraId="0779B35B" w14:textId="77777777" w:rsidTr="00FA7CE5">
        <w:tc>
          <w:tcPr>
            <w:tcW w:w="0" w:type="auto"/>
            <w:hideMark/>
          </w:tcPr>
          <w:p w14:paraId="7CB6AB97"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Wang &amp; Zhang</w:t>
            </w:r>
          </w:p>
        </w:tc>
        <w:tc>
          <w:tcPr>
            <w:tcW w:w="0" w:type="auto"/>
            <w:hideMark/>
          </w:tcPr>
          <w:p w14:paraId="6CD3E1A9"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2017</w:t>
            </w:r>
          </w:p>
        </w:tc>
        <w:tc>
          <w:tcPr>
            <w:tcW w:w="0" w:type="auto"/>
            <w:hideMark/>
          </w:tcPr>
          <w:p w14:paraId="082AE6B5"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Lean management practices for cost reduction in secondary units</w:t>
            </w:r>
          </w:p>
        </w:tc>
        <w:tc>
          <w:tcPr>
            <w:tcW w:w="0" w:type="auto"/>
            <w:hideMark/>
          </w:tcPr>
          <w:p w14:paraId="7632B922"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Lean principles reduce operational costs by eliminating waste and improving resource allocation, enhancing cost accuracy.</w:t>
            </w:r>
          </w:p>
        </w:tc>
      </w:tr>
      <w:tr w:rsidR="00FA6D3D" w:rsidRPr="000F21F0" w14:paraId="2C00BDB7" w14:textId="77777777" w:rsidTr="00FA7CE5">
        <w:tc>
          <w:tcPr>
            <w:tcW w:w="0" w:type="auto"/>
            <w:hideMark/>
          </w:tcPr>
          <w:p w14:paraId="630EBCA6"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Kumar &amp; Singh</w:t>
            </w:r>
          </w:p>
        </w:tc>
        <w:tc>
          <w:tcPr>
            <w:tcW w:w="0" w:type="auto"/>
            <w:hideMark/>
          </w:tcPr>
          <w:p w14:paraId="30C877E0"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2020</w:t>
            </w:r>
          </w:p>
        </w:tc>
        <w:tc>
          <w:tcPr>
            <w:tcW w:w="0" w:type="auto"/>
            <w:hideMark/>
          </w:tcPr>
          <w:p w14:paraId="208CA116"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Lean principles for secondary unit management</w:t>
            </w:r>
          </w:p>
        </w:tc>
        <w:tc>
          <w:tcPr>
            <w:tcW w:w="0" w:type="auto"/>
            <w:hideMark/>
          </w:tcPr>
          <w:p w14:paraId="54C50423"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Organizations adopting lean practices saw a 15-</w:t>
            </w:r>
            <w:r w:rsidRPr="000F21F0">
              <w:rPr>
                <w:rFonts w:eastAsia="Times New Roman"/>
                <w:sz w:val="16"/>
                <w:szCs w:val="16"/>
                <w:lang w:eastAsia="en-IN"/>
              </w:rPr>
              <w:t>20% reduction in operational costs, improving cost accuracy.</w:t>
            </w:r>
          </w:p>
        </w:tc>
      </w:tr>
      <w:tr w:rsidR="00FA6D3D" w:rsidRPr="000F21F0" w14:paraId="798D7411" w14:textId="77777777" w:rsidTr="00FA7CE5">
        <w:tc>
          <w:tcPr>
            <w:tcW w:w="0" w:type="auto"/>
            <w:hideMark/>
          </w:tcPr>
          <w:p w14:paraId="67FA8B98"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Ravindra et al.</w:t>
            </w:r>
          </w:p>
        </w:tc>
        <w:tc>
          <w:tcPr>
            <w:tcW w:w="0" w:type="auto"/>
            <w:hideMark/>
          </w:tcPr>
          <w:p w14:paraId="1FBE425F"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2022</w:t>
            </w:r>
          </w:p>
        </w:tc>
        <w:tc>
          <w:tcPr>
            <w:tcW w:w="0" w:type="auto"/>
            <w:hideMark/>
          </w:tcPr>
          <w:p w14:paraId="5979568C"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Continuous improvement through lean practices in secondary unit management</w:t>
            </w:r>
          </w:p>
        </w:tc>
        <w:tc>
          <w:tcPr>
            <w:tcW w:w="0" w:type="auto"/>
            <w:hideMark/>
          </w:tcPr>
          <w:p w14:paraId="3C6F652F"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Continuous improvement led to better cost estimation and higher cost accuracy for secondary unit operations.</w:t>
            </w:r>
          </w:p>
        </w:tc>
      </w:tr>
      <w:tr w:rsidR="00FA6D3D" w:rsidRPr="000F21F0" w14:paraId="0B40A777" w14:textId="77777777" w:rsidTr="00FA7CE5">
        <w:tc>
          <w:tcPr>
            <w:tcW w:w="0" w:type="auto"/>
            <w:hideMark/>
          </w:tcPr>
          <w:p w14:paraId="59DAF0CE"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Pereira et al.</w:t>
            </w:r>
          </w:p>
        </w:tc>
        <w:tc>
          <w:tcPr>
            <w:tcW w:w="0" w:type="auto"/>
            <w:hideMark/>
          </w:tcPr>
          <w:p w14:paraId="78066D58"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2022</w:t>
            </w:r>
          </w:p>
        </w:tc>
        <w:tc>
          <w:tcPr>
            <w:tcW w:w="0" w:type="auto"/>
            <w:hideMark/>
          </w:tcPr>
          <w:p w14:paraId="7381E7B2"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Data integration for better cost management in secondary units</w:t>
            </w:r>
          </w:p>
        </w:tc>
        <w:tc>
          <w:tcPr>
            <w:tcW w:w="0" w:type="auto"/>
            <w:hideMark/>
          </w:tcPr>
          <w:p w14:paraId="2D2398E4"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Integration of financial, operational, and production data improves visibility and reduces cost estimation errors by 10-15%.</w:t>
            </w:r>
          </w:p>
        </w:tc>
      </w:tr>
      <w:tr w:rsidR="00FA6D3D" w:rsidRPr="000F21F0" w14:paraId="45A1E689" w14:textId="77777777" w:rsidTr="00FA7CE5">
        <w:tc>
          <w:tcPr>
            <w:tcW w:w="0" w:type="auto"/>
            <w:hideMark/>
          </w:tcPr>
          <w:p w14:paraId="32B3520A"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Cheng et al.</w:t>
            </w:r>
          </w:p>
        </w:tc>
        <w:tc>
          <w:tcPr>
            <w:tcW w:w="0" w:type="auto"/>
            <w:hideMark/>
          </w:tcPr>
          <w:p w14:paraId="1897C7B7"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2021</w:t>
            </w:r>
          </w:p>
        </w:tc>
        <w:tc>
          <w:tcPr>
            <w:tcW w:w="0" w:type="auto"/>
            <w:hideMark/>
          </w:tcPr>
          <w:p w14:paraId="2090E599"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Blockchain technology for enhancing cost transparency and accuracy</w:t>
            </w:r>
          </w:p>
        </w:tc>
        <w:tc>
          <w:tcPr>
            <w:tcW w:w="0" w:type="auto"/>
            <w:hideMark/>
          </w:tcPr>
          <w:p w14:paraId="74EF760D"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Blockchain creates an immutable record that reduces cost misallocations and enhances transparency in secondary unit cost reporting.</w:t>
            </w:r>
          </w:p>
        </w:tc>
      </w:tr>
      <w:tr w:rsidR="00FA6D3D" w:rsidRPr="000F21F0" w14:paraId="4F68E1AB" w14:textId="77777777" w:rsidTr="00FA7CE5">
        <w:tc>
          <w:tcPr>
            <w:tcW w:w="0" w:type="auto"/>
            <w:hideMark/>
          </w:tcPr>
          <w:p w14:paraId="6322A8C1"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Yang et al.</w:t>
            </w:r>
          </w:p>
        </w:tc>
        <w:tc>
          <w:tcPr>
            <w:tcW w:w="0" w:type="auto"/>
            <w:hideMark/>
          </w:tcPr>
          <w:p w14:paraId="6EC9CF6B"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2021</w:t>
            </w:r>
          </w:p>
        </w:tc>
        <w:tc>
          <w:tcPr>
            <w:tcW w:w="0" w:type="auto"/>
            <w:hideMark/>
          </w:tcPr>
          <w:p w14:paraId="3B19D71B"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Blockchain in supply chain for cost accuracy in secondary units</w:t>
            </w:r>
          </w:p>
        </w:tc>
        <w:tc>
          <w:tcPr>
            <w:tcW w:w="0" w:type="auto"/>
            <w:hideMark/>
          </w:tcPr>
          <w:p w14:paraId="2ECF2DF1"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Blockchain improves cost accuracy by ensuring all costs are tracked and reducing disputes in supply chains.</w:t>
            </w:r>
          </w:p>
        </w:tc>
      </w:tr>
      <w:tr w:rsidR="00FA6D3D" w:rsidRPr="000F21F0" w14:paraId="4480F65C" w14:textId="77777777" w:rsidTr="00FA7CE5">
        <w:tc>
          <w:tcPr>
            <w:tcW w:w="0" w:type="auto"/>
            <w:hideMark/>
          </w:tcPr>
          <w:p w14:paraId="63388D8F"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Liu &amp; Zhang</w:t>
            </w:r>
          </w:p>
        </w:tc>
        <w:tc>
          <w:tcPr>
            <w:tcW w:w="0" w:type="auto"/>
            <w:hideMark/>
          </w:tcPr>
          <w:p w14:paraId="6458ECF6"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2020</w:t>
            </w:r>
          </w:p>
        </w:tc>
        <w:tc>
          <w:tcPr>
            <w:tcW w:w="0" w:type="auto"/>
            <w:hideMark/>
          </w:tcPr>
          <w:p w14:paraId="38079729"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Predictive maintenance in secondary unit management</w:t>
            </w:r>
          </w:p>
        </w:tc>
        <w:tc>
          <w:tcPr>
            <w:tcW w:w="0" w:type="auto"/>
            <w:hideMark/>
          </w:tcPr>
          <w:p w14:paraId="15BD40EA"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Predictive maintenance reduces downtime costs by 18%, improving cost forecasting accuracy in secondary units.</w:t>
            </w:r>
          </w:p>
        </w:tc>
      </w:tr>
      <w:tr w:rsidR="00FA6D3D" w:rsidRPr="000F21F0" w14:paraId="769B90C7" w14:textId="77777777" w:rsidTr="00FA7CE5">
        <w:tc>
          <w:tcPr>
            <w:tcW w:w="0" w:type="auto"/>
            <w:hideMark/>
          </w:tcPr>
          <w:p w14:paraId="427737A1"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Mitra et al.</w:t>
            </w:r>
          </w:p>
        </w:tc>
        <w:tc>
          <w:tcPr>
            <w:tcW w:w="0" w:type="auto"/>
            <w:hideMark/>
          </w:tcPr>
          <w:p w14:paraId="0F366D60"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2021</w:t>
            </w:r>
          </w:p>
        </w:tc>
        <w:tc>
          <w:tcPr>
            <w:tcW w:w="0" w:type="auto"/>
            <w:hideMark/>
          </w:tcPr>
          <w:p w14:paraId="26C6AB61"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Use of predictive maintenance in reducing operational costs</w:t>
            </w:r>
          </w:p>
        </w:tc>
        <w:tc>
          <w:tcPr>
            <w:tcW w:w="0" w:type="auto"/>
            <w:hideMark/>
          </w:tcPr>
          <w:p w14:paraId="537C29DF"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Predictive maintenance helped prevent unnecessary repairs, reducing errors in cost estimates for secondary units.</w:t>
            </w:r>
          </w:p>
        </w:tc>
      </w:tr>
      <w:tr w:rsidR="00FA6D3D" w:rsidRPr="000F21F0" w14:paraId="7E3699DA" w14:textId="77777777" w:rsidTr="00FA7CE5">
        <w:tc>
          <w:tcPr>
            <w:tcW w:w="0" w:type="auto"/>
            <w:hideMark/>
          </w:tcPr>
          <w:p w14:paraId="101E4699"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Hassan et al.</w:t>
            </w:r>
          </w:p>
        </w:tc>
        <w:tc>
          <w:tcPr>
            <w:tcW w:w="0" w:type="auto"/>
            <w:hideMark/>
          </w:tcPr>
          <w:p w14:paraId="12406FD9"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2020</w:t>
            </w:r>
          </w:p>
        </w:tc>
        <w:tc>
          <w:tcPr>
            <w:tcW w:w="0" w:type="auto"/>
            <w:hideMark/>
          </w:tcPr>
          <w:p w14:paraId="6EF6FC12"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Strategic sourcing for cost optimization in secondary units</w:t>
            </w:r>
          </w:p>
        </w:tc>
        <w:tc>
          <w:tcPr>
            <w:tcW w:w="0" w:type="auto"/>
            <w:hideMark/>
          </w:tcPr>
          <w:p w14:paraId="570484C5"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Strategic sourcing reduced secondary unit costs by 8-12%, improving overall cost accuracy in sourcing and procurement.</w:t>
            </w:r>
          </w:p>
        </w:tc>
      </w:tr>
      <w:tr w:rsidR="00FA6D3D" w:rsidRPr="000F21F0" w14:paraId="3BB88550" w14:textId="77777777" w:rsidTr="00FA7CE5">
        <w:tc>
          <w:tcPr>
            <w:tcW w:w="0" w:type="auto"/>
            <w:hideMark/>
          </w:tcPr>
          <w:p w14:paraId="56ED6588"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Arora et al.</w:t>
            </w:r>
          </w:p>
        </w:tc>
        <w:tc>
          <w:tcPr>
            <w:tcW w:w="0" w:type="auto"/>
            <w:hideMark/>
          </w:tcPr>
          <w:p w14:paraId="69D64232"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2022</w:t>
            </w:r>
          </w:p>
        </w:tc>
        <w:tc>
          <w:tcPr>
            <w:tcW w:w="0" w:type="auto"/>
            <w:hideMark/>
          </w:tcPr>
          <w:p w14:paraId="2E15BB70"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Total cost of ownership in secondary unit sourcing</w:t>
            </w:r>
          </w:p>
        </w:tc>
        <w:tc>
          <w:tcPr>
            <w:tcW w:w="0" w:type="auto"/>
            <w:hideMark/>
          </w:tcPr>
          <w:p w14:paraId="782E7001"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Integrating total cost of ownership models in sourcing decisions improved secondary unit cost tracking and management.</w:t>
            </w:r>
          </w:p>
        </w:tc>
      </w:tr>
      <w:tr w:rsidR="00FA6D3D" w:rsidRPr="000F21F0" w14:paraId="0EB90BA7" w14:textId="77777777" w:rsidTr="00FA7CE5">
        <w:tc>
          <w:tcPr>
            <w:tcW w:w="0" w:type="auto"/>
            <w:hideMark/>
          </w:tcPr>
          <w:p w14:paraId="4B57B961"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Müller et al.</w:t>
            </w:r>
          </w:p>
        </w:tc>
        <w:tc>
          <w:tcPr>
            <w:tcW w:w="0" w:type="auto"/>
            <w:hideMark/>
          </w:tcPr>
          <w:p w14:paraId="0D42C9D5"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2020</w:t>
            </w:r>
          </w:p>
        </w:tc>
        <w:tc>
          <w:tcPr>
            <w:tcW w:w="0" w:type="auto"/>
            <w:hideMark/>
          </w:tcPr>
          <w:p w14:paraId="61573CF6"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Circular economy principles in secondary unit management</w:t>
            </w:r>
          </w:p>
        </w:tc>
        <w:tc>
          <w:tcPr>
            <w:tcW w:w="0" w:type="auto"/>
            <w:hideMark/>
          </w:tcPr>
          <w:p w14:paraId="488004DA"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Circular economy practices like reusing components led to a 15% reduction in resource costs and better cost accuracy in secondary units.</w:t>
            </w:r>
          </w:p>
        </w:tc>
      </w:tr>
      <w:tr w:rsidR="00FA6D3D" w:rsidRPr="000F21F0" w14:paraId="4FC3B471" w14:textId="77777777" w:rsidTr="00FA7CE5">
        <w:tc>
          <w:tcPr>
            <w:tcW w:w="0" w:type="auto"/>
            <w:hideMark/>
          </w:tcPr>
          <w:p w14:paraId="428213D4"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lastRenderedPageBreak/>
              <w:t>Li et al.</w:t>
            </w:r>
          </w:p>
        </w:tc>
        <w:tc>
          <w:tcPr>
            <w:tcW w:w="0" w:type="auto"/>
            <w:hideMark/>
          </w:tcPr>
          <w:p w14:paraId="673756FA"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2021</w:t>
            </w:r>
          </w:p>
        </w:tc>
        <w:tc>
          <w:tcPr>
            <w:tcW w:w="0" w:type="auto"/>
            <w:hideMark/>
          </w:tcPr>
          <w:p w14:paraId="258FFBFB"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Environmental impact on cost management and accuracy in secondary units</w:t>
            </w:r>
          </w:p>
        </w:tc>
        <w:tc>
          <w:tcPr>
            <w:tcW w:w="0" w:type="auto"/>
            <w:hideMark/>
          </w:tcPr>
          <w:p w14:paraId="2AC9F95F"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Circular economy practices contributed to better cost forecasting and more accurate cost reporting in secondary unit management.</w:t>
            </w:r>
          </w:p>
        </w:tc>
      </w:tr>
      <w:tr w:rsidR="00FA6D3D" w:rsidRPr="000F21F0" w14:paraId="5B34215A" w14:textId="77777777" w:rsidTr="00FA7CE5">
        <w:tc>
          <w:tcPr>
            <w:tcW w:w="0" w:type="auto"/>
            <w:hideMark/>
          </w:tcPr>
          <w:p w14:paraId="4C3CD2B4"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Bai et al.</w:t>
            </w:r>
          </w:p>
        </w:tc>
        <w:tc>
          <w:tcPr>
            <w:tcW w:w="0" w:type="auto"/>
            <w:hideMark/>
          </w:tcPr>
          <w:p w14:paraId="3E9589A3"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2020</w:t>
            </w:r>
          </w:p>
        </w:tc>
        <w:tc>
          <w:tcPr>
            <w:tcW w:w="0" w:type="auto"/>
            <w:hideMark/>
          </w:tcPr>
          <w:p w14:paraId="29E61FD4"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Augmented Reality (AR) in secondary unit production</w:t>
            </w:r>
          </w:p>
        </w:tc>
        <w:tc>
          <w:tcPr>
            <w:tcW w:w="0" w:type="auto"/>
            <w:hideMark/>
          </w:tcPr>
          <w:p w14:paraId="6C50003E"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AR helped reduce errors and rework costs in secondary unit assembly, improving cost estimation accuracy.</w:t>
            </w:r>
          </w:p>
        </w:tc>
      </w:tr>
      <w:tr w:rsidR="00FA6D3D" w:rsidRPr="000F21F0" w14:paraId="5BF0A8B9" w14:textId="77777777" w:rsidTr="00FA7CE5">
        <w:tc>
          <w:tcPr>
            <w:tcW w:w="0" w:type="auto"/>
            <w:hideMark/>
          </w:tcPr>
          <w:p w14:paraId="47B8AF6B"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Park &amp; Lee</w:t>
            </w:r>
          </w:p>
        </w:tc>
        <w:tc>
          <w:tcPr>
            <w:tcW w:w="0" w:type="auto"/>
            <w:hideMark/>
          </w:tcPr>
          <w:p w14:paraId="3A713548"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2021</w:t>
            </w:r>
          </w:p>
        </w:tc>
        <w:tc>
          <w:tcPr>
            <w:tcW w:w="0" w:type="auto"/>
            <w:hideMark/>
          </w:tcPr>
          <w:p w14:paraId="0A44BB3C"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AR in production for improving cost accuracy in secondary units</w:t>
            </w:r>
          </w:p>
        </w:tc>
        <w:tc>
          <w:tcPr>
            <w:tcW w:w="0" w:type="auto"/>
            <w:hideMark/>
          </w:tcPr>
          <w:p w14:paraId="11BC92DC"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AR technology improved secondary unit production processes, reducing inefficiencies and enhancing cost tracking accuracy.</w:t>
            </w:r>
          </w:p>
        </w:tc>
      </w:tr>
      <w:tr w:rsidR="00FA6D3D" w:rsidRPr="000F21F0" w14:paraId="1DF32C16" w14:textId="77777777" w:rsidTr="00FA7CE5">
        <w:tc>
          <w:tcPr>
            <w:tcW w:w="0" w:type="auto"/>
            <w:hideMark/>
          </w:tcPr>
          <w:p w14:paraId="403B091E"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Schmidt et al.</w:t>
            </w:r>
          </w:p>
        </w:tc>
        <w:tc>
          <w:tcPr>
            <w:tcW w:w="0" w:type="auto"/>
            <w:hideMark/>
          </w:tcPr>
          <w:p w14:paraId="007151C5"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2021</w:t>
            </w:r>
          </w:p>
        </w:tc>
        <w:tc>
          <w:tcPr>
            <w:tcW w:w="0" w:type="auto"/>
            <w:hideMark/>
          </w:tcPr>
          <w:p w14:paraId="57E53C24"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Supply chain integration for improved secondary unit cost accuracy</w:t>
            </w:r>
          </w:p>
        </w:tc>
        <w:tc>
          <w:tcPr>
            <w:tcW w:w="0" w:type="auto"/>
            <w:hideMark/>
          </w:tcPr>
          <w:p w14:paraId="68EC8E5D"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Supply chain coordination led to a 12% improvement in secondary unit cost accuracy, enhancing visibility and real-time adjustments.</w:t>
            </w:r>
          </w:p>
        </w:tc>
      </w:tr>
      <w:tr w:rsidR="00FA6D3D" w:rsidRPr="000F21F0" w14:paraId="16D237FE" w14:textId="77777777" w:rsidTr="00FA7CE5">
        <w:tc>
          <w:tcPr>
            <w:tcW w:w="0" w:type="auto"/>
            <w:hideMark/>
          </w:tcPr>
          <w:p w14:paraId="34F06512"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Pooja &amp; Yadav</w:t>
            </w:r>
          </w:p>
        </w:tc>
        <w:tc>
          <w:tcPr>
            <w:tcW w:w="0" w:type="auto"/>
            <w:hideMark/>
          </w:tcPr>
          <w:p w14:paraId="053A94A5"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2022</w:t>
            </w:r>
          </w:p>
        </w:tc>
        <w:tc>
          <w:tcPr>
            <w:tcW w:w="0" w:type="auto"/>
            <w:hideMark/>
          </w:tcPr>
          <w:p w14:paraId="2C817AB6"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Real-time supply chain communication for cost optimization</w:t>
            </w:r>
          </w:p>
        </w:tc>
        <w:tc>
          <w:tcPr>
            <w:tcW w:w="0" w:type="auto"/>
            <w:hideMark/>
          </w:tcPr>
          <w:p w14:paraId="5E314F5B"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Real-time communication across the supply chain helped identify and correct cost discrepancies in secondary unit production.</w:t>
            </w:r>
          </w:p>
        </w:tc>
      </w:tr>
      <w:tr w:rsidR="00FA6D3D" w:rsidRPr="000F21F0" w14:paraId="6CB4EAEC" w14:textId="77777777" w:rsidTr="00FA7CE5">
        <w:tc>
          <w:tcPr>
            <w:tcW w:w="0" w:type="auto"/>
            <w:hideMark/>
          </w:tcPr>
          <w:p w14:paraId="61BC434A"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Sreedharan et al.</w:t>
            </w:r>
          </w:p>
        </w:tc>
        <w:tc>
          <w:tcPr>
            <w:tcW w:w="0" w:type="auto"/>
            <w:hideMark/>
          </w:tcPr>
          <w:p w14:paraId="112EA8C5"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2019</w:t>
            </w:r>
          </w:p>
        </w:tc>
        <w:tc>
          <w:tcPr>
            <w:tcW w:w="0" w:type="auto"/>
            <w:hideMark/>
          </w:tcPr>
          <w:p w14:paraId="460D8A75"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Cost allocation in healthcare sector secondary units</w:t>
            </w:r>
          </w:p>
        </w:tc>
        <w:tc>
          <w:tcPr>
            <w:tcW w:w="0" w:type="auto"/>
            <w:hideMark/>
          </w:tcPr>
          <w:p w14:paraId="3AF694F1"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Cost-accounting models led to more accurate cost reporting and a reduction in unnecessary expenditures in healthcare.</w:t>
            </w:r>
          </w:p>
        </w:tc>
      </w:tr>
      <w:tr w:rsidR="00FA6D3D" w:rsidRPr="000F21F0" w14:paraId="05862F5F" w14:textId="77777777" w:rsidTr="00FA7CE5">
        <w:tc>
          <w:tcPr>
            <w:tcW w:w="0" w:type="auto"/>
            <w:hideMark/>
          </w:tcPr>
          <w:p w14:paraId="77990EF4"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Pradhan &amp; Nair</w:t>
            </w:r>
          </w:p>
        </w:tc>
        <w:tc>
          <w:tcPr>
            <w:tcW w:w="0" w:type="auto"/>
            <w:hideMark/>
          </w:tcPr>
          <w:p w14:paraId="74519F6D"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2020</w:t>
            </w:r>
          </w:p>
        </w:tc>
        <w:tc>
          <w:tcPr>
            <w:tcW w:w="0" w:type="auto"/>
            <w:hideMark/>
          </w:tcPr>
          <w:p w14:paraId="5C9CC9D8"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Lean management practices in healthcare secondary units</w:t>
            </w:r>
          </w:p>
        </w:tc>
        <w:tc>
          <w:tcPr>
            <w:tcW w:w="0" w:type="auto"/>
            <w:hideMark/>
          </w:tcPr>
          <w:p w14:paraId="6B27884F"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Lean management practices in secondary unit cost management led to a 10-15% reduction in operational costs in the healthcare sector.</w:t>
            </w:r>
          </w:p>
        </w:tc>
      </w:tr>
      <w:tr w:rsidR="00FA6D3D" w:rsidRPr="000F21F0" w14:paraId="167219AF" w14:textId="77777777" w:rsidTr="00FA7CE5">
        <w:tc>
          <w:tcPr>
            <w:tcW w:w="0" w:type="auto"/>
            <w:hideMark/>
          </w:tcPr>
          <w:p w14:paraId="439F4342"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Zhao et al.</w:t>
            </w:r>
          </w:p>
        </w:tc>
        <w:tc>
          <w:tcPr>
            <w:tcW w:w="0" w:type="auto"/>
            <w:hideMark/>
          </w:tcPr>
          <w:p w14:paraId="55BFB259"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2021</w:t>
            </w:r>
          </w:p>
        </w:tc>
        <w:tc>
          <w:tcPr>
            <w:tcW w:w="0" w:type="auto"/>
            <w:hideMark/>
          </w:tcPr>
          <w:p w14:paraId="230F3AB2"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Environmental regulation and cost accuracy in secondary unit management</w:t>
            </w:r>
          </w:p>
        </w:tc>
        <w:tc>
          <w:tcPr>
            <w:tcW w:w="0" w:type="auto"/>
            <w:hideMark/>
          </w:tcPr>
          <w:p w14:paraId="43A7555E"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Environmental compliance led to better cost tracking, with firms reporting improved secondary unit cost accuracy due to regulatory investments.</w:t>
            </w:r>
          </w:p>
        </w:tc>
      </w:tr>
      <w:tr w:rsidR="00FA6D3D" w:rsidRPr="000F21F0" w14:paraId="2666B033" w14:textId="77777777" w:rsidTr="00FA7CE5">
        <w:tc>
          <w:tcPr>
            <w:tcW w:w="0" w:type="auto"/>
            <w:hideMark/>
          </w:tcPr>
          <w:p w14:paraId="3606BC54"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b/>
                <w:bCs/>
                <w:sz w:val="16"/>
                <w:szCs w:val="16"/>
                <w:lang w:eastAsia="en-IN"/>
              </w:rPr>
              <w:t>Qian et al.</w:t>
            </w:r>
          </w:p>
        </w:tc>
        <w:tc>
          <w:tcPr>
            <w:tcW w:w="0" w:type="auto"/>
            <w:hideMark/>
          </w:tcPr>
          <w:p w14:paraId="66B410D7"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2022</w:t>
            </w:r>
          </w:p>
        </w:tc>
        <w:tc>
          <w:tcPr>
            <w:tcW w:w="0" w:type="auto"/>
            <w:hideMark/>
          </w:tcPr>
          <w:p w14:paraId="6A552256"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Impact of regulatory compliance on cost accuracy in secondary units</w:t>
            </w:r>
          </w:p>
        </w:tc>
        <w:tc>
          <w:tcPr>
            <w:tcW w:w="0" w:type="auto"/>
            <w:hideMark/>
          </w:tcPr>
          <w:p w14:paraId="2A49D3ED" w14:textId="77777777" w:rsidR="00FA6D3D" w:rsidRPr="000F21F0" w:rsidRDefault="00FA6D3D" w:rsidP="000F21F0">
            <w:pPr>
              <w:spacing w:line="276" w:lineRule="auto"/>
              <w:jc w:val="both"/>
              <w:rPr>
                <w:rFonts w:eastAsia="Times New Roman"/>
                <w:sz w:val="16"/>
                <w:szCs w:val="16"/>
                <w:lang w:eastAsia="en-IN"/>
              </w:rPr>
            </w:pPr>
            <w:r w:rsidRPr="000F21F0">
              <w:rPr>
                <w:rFonts w:eastAsia="Times New Roman"/>
                <w:sz w:val="16"/>
                <w:szCs w:val="16"/>
                <w:lang w:eastAsia="en-IN"/>
              </w:rPr>
              <w:t>Firms that integrated environmental regulations into their secondary unit cost management saw improved accuracy in cost estimations.</w:t>
            </w:r>
          </w:p>
        </w:tc>
      </w:tr>
    </w:tbl>
    <w:p w14:paraId="5A39BBE3" w14:textId="77777777" w:rsidR="00FA6D3D" w:rsidRPr="000F21F0" w:rsidRDefault="00FA6D3D" w:rsidP="000F21F0">
      <w:pPr>
        <w:spacing w:line="276" w:lineRule="auto"/>
        <w:jc w:val="both"/>
      </w:pPr>
    </w:p>
    <w:p w14:paraId="41C8F396" w14:textId="520D3235" w:rsidR="00FA6D3D" w:rsidRPr="000F21F0" w:rsidRDefault="000F21F0" w:rsidP="000F21F0">
      <w:pPr>
        <w:spacing w:line="276" w:lineRule="auto"/>
        <w:jc w:val="both"/>
      </w:pPr>
      <w:r w:rsidRPr="000F21F0">
        <w:rPr>
          <w:b/>
          <w:smallCaps/>
          <w:sz w:val="22"/>
        </w:rPr>
        <w:t>Problem Statement</w:t>
      </w:r>
    </w:p>
    <w:p w14:paraId="5931707A" w14:textId="77777777" w:rsidR="008824CC" w:rsidRPr="008824CC" w:rsidRDefault="008824CC" w:rsidP="008824CC">
      <w:pPr>
        <w:spacing w:line="276" w:lineRule="auto"/>
        <w:jc w:val="both"/>
        <w:rPr>
          <w:lang w:val="en-US"/>
        </w:rPr>
      </w:pPr>
      <w:r w:rsidRPr="008824CC">
        <w:rPr>
          <w:lang w:val="en-US"/>
        </w:rPr>
        <w:t xml:space="preserve">In the context of modern business operations, precise cost control is crucial for sustaining efficiency and maximizing profitability. A significant yet often overlooked contributor to cost discrepancies lies in the </w:t>
      </w:r>
      <w:r w:rsidRPr="008824CC">
        <w:rPr>
          <w:b/>
          <w:bCs/>
          <w:lang w:val="en-US"/>
        </w:rPr>
        <w:t>unit of measure (UoM)</w:t>
      </w:r>
      <w:r w:rsidRPr="008824CC">
        <w:rPr>
          <w:lang w:val="en-US"/>
        </w:rPr>
        <w:t xml:space="preserve"> used during cost calculation processes. Specifically, when </w:t>
      </w:r>
      <w:r w:rsidRPr="008824CC">
        <w:rPr>
          <w:b/>
          <w:bCs/>
          <w:lang w:val="en-US"/>
        </w:rPr>
        <w:t>gross weight</w:t>
      </w:r>
      <w:r w:rsidRPr="008824CC">
        <w:rPr>
          <w:lang w:val="en-US"/>
        </w:rPr>
        <w:t>—a common UoM in logistics, inventory, and procurement—is not accurately incorporated into costing methods, it can lead to significant misallocations and skewed financial insights.</w:t>
      </w:r>
    </w:p>
    <w:p w14:paraId="58B4DD3F" w14:textId="77777777" w:rsidR="008824CC" w:rsidRPr="008824CC" w:rsidRDefault="008824CC" w:rsidP="008824CC">
      <w:pPr>
        <w:spacing w:line="276" w:lineRule="auto"/>
        <w:jc w:val="both"/>
        <w:rPr>
          <w:lang w:val="en-US"/>
        </w:rPr>
      </w:pPr>
      <w:r w:rsidRPr="008824CC">
        <w:rPr>
          <w:lang w:val="en-US"/>
        </w:rPr>
        <w:t>Traditional costing systems such as Activity-Based Costing (ABC) tend to focus on labor hours or machine time and often neglect weight-based metrics, which are increasingly important in today's complex supply chain environments. As companies handle diverse materials with varying physical properties, overlooking the role of gross weight as a unit of measure introduces inconsistency in cost distribution, particularly when dealing with bundled goods, variable packaging, or volumetric pricing models.</w:t>
      </w:r>
    </w:p>
    <w:p w14:paraId="2D98AD6D" w14:textId="77777777" w:rsidR="008824CC" w:rsidRPr="008824CC" w:rsidRDefault="008824CC" w:rsidP="008824CC">
      <w:pPr>
        <w:spacing w:line="276" w:lineRule="auto"/>
        <w:jc w:val="both"/>
        <w:rPr>
          <w:lang w:val="en-US"/>
        </w:rPr>
      </w:pPr>
      <w:r w:rsidRPr="008824CC">
        <w:rPr>
          <w:lang w:val="en-US"/>
        </w:rPr>
        <w:t xml:space="preserve">While technological advances such as real-time sensors, IoT, and data analytics offer promising avenues for improving cost precision, there remains a gap in integrating </w:t>
      </w:r>
      <w:r w:rsidRPr="008824CC">
        <w:rPr>
          <w:b/>
          <w:bCs/>
          <w:lang w:val="en-US"/>
        </w:rPr>
        <w:t>weight-based units of measure</w:t>
      </w:r>
      <w:r w:rsidRPr="008824CC">
        <w:rPr>
          <w:lang w:val="en-US"/>
        </w:rPr>
        <w:t xml:space="preserve"> into standardized cost control frameworks. Addressing this gap is essential for organizations seeking to enhance cost visibility and allocate expenses more accurately across operations.</w:t>
      </w:r>
    </w:p>
    <w:p w14:paraId="55420BE2" w14:textId="77777777" w:rsidR="008824CC" w:rsidRPr="008824CC" w:rsidRDefault="008824CC" w:rsidP="008824CC">
      <w:pPr>
        <w:spacing w:line="276" w:lineRule="auto"/>
        <w:jc w:val="both"/>
        <w:rPr>
          <w:lang w:val="en-US"/>
        </w:rPr>
      </w:pPr>
      <w:r w:rsidRPr="008824CC">
        <w:rPr>
          <w:lang w:val="en-US"/>
        </w:rPr>
        <w:t>This research addresses the challenge of achieving cost accuracy by exploring how gross weight, as a key unit of measure, can be effectively utilized within modern cost control systems. The goal is to develop a more reliable, data-driven framework that aligns unit measurement practices with financial outcomes, enabling more transparent and efficient cost management.</w:t>
      </w:r>
    </w:p>
    <w:p w14:paraId="2F8D5677" w14:textId="77777777" w:rsidR="000F21F0" w:rsidRPr="000F21F0" w:rsidRDefault="000F21F0" w:rsidP="000F21F0">
      <w:pPr>
        <w:spacing w:line="276" w:lineRule="auto"/>
        <w:jc w:val="both"/>
        <w:rPr>
          <w:b/>
        </w:rPr>
      </w:pPr>
      <w:r w:rsidRPr="000F21F0">
        <w:rPr>
          <w:b/>
          <w:smallCaps/>
          <w:sz w:val="22"/>
        </w:rPr>
        <w:t>Research</w:t>
      </w:r>
      <w:r w:rsidRPr="000F21F0">
        <w:rPr>
          <w:b/>
          <w:sz w:val="22"/>
        </w:rPr>
        <w:t xml:space="preserve"> </w:t>
      </w:r>
      <w:r w:rsidRPr="000F21F0">
        <w:rPr>
          <w:b/>
          <w:smallCaps/>
          <w:sz w:val="22"/>
        </w:rPr>
        <w:t>Questions</w:t>
      </w:r>
      <w:r w:rsidRPr="000F21F0">
        <w:rPr>
          <w:b/>
          <w:sz w:val="22"/>
        </w:rPr>
        <w:t xml:space="preserve"> </w:t>
      </w:r>
    </w:p>
    <w:p w14:paraId="06B523A3" w14:textId="77777777" w:rsidR="00B659C5" w:rsidRDefault="00B659C5" w:rsidP="00B659C5">
      <w:pPr>
        <w:pStyle w:val="ListParagraph"/>
        <w:numPr>
          <w:ilvl w:val="0"/>
          <w:numId w:val="18"/>
        </w:numPr>
        <w:spacing w:line="276" w:lineRule="auto"/>
        <w:jc w:val="both"/>
      </w:pPr>
      <w:r>
        <w:t>How does the use of gross weight as a unit of measure impact the accuracy of cost allocation in modern costing systems?</w:t>
      </w:r>
    </w:p>
    <w:p w14:paraId="174B0947" w14:textId="77777777" w:rsidR="00B659C5" w:rsidRDefault="00B659C5" w:rsidP="00B659C5">
      <w:pPr>
        <w:pStyle w:val="ListParagraph"/>
        <w:numPr>
          <w:ilvl w:val="0"/>
          <w:numId w:val="18"/>
        </w:numPr>
        <w:spacing w:line="276" w:lineRule="auto"/>
        <w:jc w:val="both"/>
      </w:pPr>
      <w:r>
        <w:t>What are the limitations of traditional costing methods (e.g., Activity-Based Costing) in accounting for gross weight as a cost-driving factor?</w:t>
      </w:r>
    </w:p>
    <w:p w14:paraId="4FA91922" w14:textId="77777777" w:rsidR="00B659C5" w:rsidRDefault="00B659C5" w:rsidP="00B659C5">
      <w:pPr>
        <w:pStyle w:val="ListParagraph"/>
        <w:numPr>
          <w:ilvl w:val="0"/>
          <w:numId w:val="18"/>
        </w:numPr>
        <w:spacing w:line="276" w:lineRule="auto"/>
        <w:jc w:val="both"/>
      </w:pPr>
      <w:r>
        <w:t>How can emerging technologies such as IoT, data analytics, and machine learning be leveraged to integrate gross weight-based measurement into cost control frameworks?</w:t>
      </w:r>
    </w:p>
    <w:p w14:paraId="286D8A0E" w14:textId="77777777" w:rsidR="00B659C5" w:rsidRDefault="00B659C5" w:rsidP="00B659C5">
      <w:pPr>
        <w:pStyle w:val="ListParagraph"/>
        <w:numPr>
          <w:ilvl w:val="0"/>
          <w:numId w:val="18"/>
        </w:numPr>
        <w:spacing w:line="276" w:lineRule="auto"/>
        <w:jc w:val="both"/>
      </w:pPr>
      <w:r>
        <w:t>What strategies can organizations adopt to standardize unit of measure (UoM) practices—specifically gross weight—</w:t>
      </w:r>
      <w:proofErr w:type="gramStart"/>
      <w:r>
        <w:t>in order to</w:t>
      </w:r>
      <w:proofErr w:type="gramEnd"/>
      <w:r>
        <w:t xml:space="preserve"> improve cost visibility and operational efficiency?</w:t>
      </w:r>
    </w:p>
    <w:p w14:paraId="14FC52AF" w14:textId="77777777" w:rsidR="00B659C5" w:rsidRDefault="00B659C5" w:rsidP="00B659C5">
      <w:pPr>
        <w:pStyle w:val="ListParagraph"/>
        <w:numPr>
          <w:ilvl w:val="0"/>
          <w:numId w:val="18"/>
        </w:numPr>
        <w:spacing w:line="276" w:lineRule="auto"/>
        <w:jc w:val="both"/>
      </w:pPr>
      <w:r>
        <w:lastRenderedPageBreak/>
        <w:t>How does the inclusion of gross weight in cost models affect financial forecasting and procurement decision-making?</w:t>
      </w:r>
    </w:p>
    <w:p w14:paraId="5B0AABC8" w14:textId="5308D5BB" w:rsidR="00FA6D3D" w:rsidRPr="000F21F0" w:rsidRDefault="00FA6D3D" w:rsidP="00B659C5">
      <w:pPr>
        <w:pStyle w:val="ListParagraph"/>
        <w:numPr>
          <w:ilvl w:val="0"/>
          <w:numId w:val="18"/>
        </w:numPr>
        <w:spacing w:line="276" w:lineRule="auto"/>
        <w:jc w:val="both"/>
      </w:pPr>
      <w:r w:rsidRPr="000F21F0">
        <w:t>How are traditional cost allocation methods (e.g., Activity-Based Costing) integrated with emerging technologies to increase the accuracy of costs in secondary unit management?</w:t>
      </w:r>
    </w:p>
    <w:p w14:paraId="3B6AB2CB" w14:textId="77777777" w:rsidR="00FA6D3D" w:rsidRPr="000F21F0" w:rsidRDefault="00FA6D3D" w:rsidP="00592F4C">
      <w:pPr>
        <w:pStyle w:val="ListParagraph"/>
        <w:numPr>
          <w:ilvl w:val="0"/>
          <w:numId w:val="18"/>
        </w:numPr>
        <w:spacing w:line="276" w:lineRule="auto"/>
        <w:jc w:val="both"/>
      </w:pPr>
      <w:r w:rsidRPr="000F21F0">
        <w:t>How can machine learning, data analytics, and predictive maintenance be utilized to enhance cost estimation and reduce inaccuracies in secondary unit cost management?</w:t>
      </w:r>
    </w:p>
    <w:p w14:paraId="050FA013" w14:textId="77777777" w:rsidR="00FA6D3D" w:rsidRPr="000F21F0" w:rsidRDefault="00FA6D3D" w:rsidP="00592F4C">
      <w:pPr>
        <w:pStyle w:val="ListParagraph"/>
        <w:numPr>
          <w:ilvl w:val="0"/>
          <w:numId w:val="18"/>
        </w:numPr>
        <w:spacing w:line="276" w:lineRule="auto"/>
        <w:jc w:val="both"/>
      </w:pPr>
      <w:r w:rsidRPr="000F21F0">
        <w:t>What is the role of blockchain technology in improving the transparency and accuracy of secondary unit cost monitoring and reporting throughout the supply chain?</w:t>
      </w:r>
    </w:p>
    <w:p w14:paraId="78B4DE0F" w14:textId="77777777" w:rsidR="00FA6D3D" w:rsidRPr="000F21F0" w:rsidRDefault="00FA6D3D" w:rsidP="00592F4C">
      <w:pPr>
        <w:pStyle w:val="ListParagraph"/>
        <w:numPr>
          <w:ilvl w:val="0"/>
          <w:numId w:val="18"/>
        </w:numPr>
        <w:spacing w:line="276" w:lineRule="auto"/>
        <w:jc w:val="both"/>
      </w:pPr>
      <w:r w:rsidRPr="000F21F0">
        <w:t>How can real-time data integration and Internet of Things (IoT) applications assist in better cost apportionment to secondary units?</w:t>
      </w:r>
    </w:p>
    <w:p w14:paraId="26586169" w14:textId="77777777" w:rsidR="00FA6D3D" w:rsidRPr="000F21F0" w:rsidRDefault="00FA6D3D" w:rsidP="00592F4C">
      <w:pPr>
        <w:pStyle w:val="ListParagraph"/>
        <w:numPr>
          <w:ilvl w:val="0"/>
          <w:numId w:val="18"/>
        </w:numPr>
        <w:spacing w:line="276" w:lineRule="auto"/>
        <w:jc w:val="both"/>
      </w:pPr>
      <w:r w:rsidRPr="000F21F0">
        <w:t>How do emerging technologies like artificial intelligence and augmented reality influence secondary unit administration efficiency and accuracy in cost estimation?</w:t>
      </w:r>
    </w:p>
    <w:p w14:paraId="20E239EA" w14:textId="77777777" w:rsidR="00FA6D3D" w:rsidRPr="000F21F0" w:rsidRDefault="00FA6D3D" w:rsidP="00592F4C">
      <w:pPr>
        <w:pStyle w:val="ListParagraph"/>
        <w:numPr>
          <w:ilvl w:val="0"/>
          <w:numId w:val="18"/>
        </w:numPr>
        <w:spacing w:line="276" w:lineRule="auto"/>
        <w:jc w:val="both"/>
      </w:pPr>
      <w:r w:rsidRPr="000F21F0">
        <w:t>What are the challenges that businesses have in implementing new technologies into their current secondary unit cost management systems, and how can they be addressed?</w:t>
      </w:r>
    </w:p>
    <w:p w14:paraId="7B500D5D" w14:textId="77777777" w:rsidR="00FA6D3D" w:rsidRPr="000F21F0" w:rsidRDefault="00FA6D3D" w:rsidP="00592F4C">
      <w:pPr>
        <w:pStyle w:val="ListParagraph"/>
        <w:numPr>
          <w:ilvl w:val="0"/>
          <w:numId w:val="18"/>
        </w:numPr>
        <w:spacing w:line="276" w:lineRule="auto"/>
        <w:jc w:val="both"/>
      </w:pPr>
      <w:r w:rsidRPr="000F21F0">
        <w:t>What is the effect of applying lean management principles on the accuracy of cost estimations in secondary unit production and related operational processes?</w:t>
      </w:r>
    </w:p>
    <w:p w14:paraId="38F6A89E" w14:textId="77777777" w:rsidR="00FA6D3D" w:rsidRPr="000F21F0" w:rsidRDefault="00FA6D3D" w:rsidP="00592F4C">
      <w:pPr>
        <w:pStyle w:val="ListParagraph"/>
        <w:numPr>
          <w:ilvl w:val="0"/>
          <w:numId w:val="18"/>
        </w:numPr>
        <w:spacing w:line="276" w:lineRule="auto"/>
        <w:jc w:val="both"/>
      </w:pPr>
      <w:r w:rsidRPr="000F21F0">
        <w:t>What are the highest impediments to cost accuracy in multi-level supply chains, and how might these be tackled via technology incorporation?</w:t>
      </w:r>
    </w:p>
    <w:p w14:paraId="515B8E12" w14:textId="77777777" w:rsidR="00FA6D3D" w:rsidRPr="000F21F0" w:rsidRDefault="00FA6D3D" w:rsidP="00592F4C">
      <w:pPr>
        <w:pStyle w:val="ListParagraph"/>
        <w:numPr>
          <w:ilvl w:val="0"/>
          <w:numId w:val="18"/>
        </w:numPr>
        <w:spacing w:line="276" w:lineRule="auto"/>
        <w:jc w:val="both"/>
      </w:pPr>
      <w:r w:rsidRPr="000F21F0">
        <w:t>What are the organizational strategies to be followed to integrate data-driven technologies with traditional cost management methods to achieve maximum cost accuracy in secondary unit operations?</w:t>
      </w:r>
    </w:p>
    <w:p w14:paraId="7B84F75E" w14:textId="77777777" w:rsidR="00FA6D3D" w:rsidRPr="000F21F0" w:rsidRDefault="00FA6D3D" w:rsidP="000F21F0">
      <w:pPr>
        <w:spacing w:line="276" w:lineRule="auto"/>
        <w:jc w:val="both"/>
      </w:pPr>
      <w:r w:rsidRPr="000F21F0">
        <w:t>These queries aim to guide research into combining modern technologies with traditional practices to improve cost accuracy and respond to challenges that are present in secondary unit management.</w:t>
      </w:r>
    </w:p>
    <w:p w14:paraId="18FD0C2C" w14:textId="77777777" w:rsidR="00FA6D3D" w:rsidRPr="000F21F0" w:rsidRDefault="00FA6D3D" w:rsidP="000F21F0">
      <w:pPr>
        <w:spacing w:line="276" w:lineRule="auto"/>
        <w:jc w:val="both"/>
        <w:rPr>
          <w:b/>
          <w:smallCaps/>
          <w:sz w:val="22"/>
        </w:rPr>
      </w:pPr>
      <w:r w:rsidRPr="000F21F0">
        <w:rPr>
          <w:b/>
          <w:smallCaps/>
          <w:sz w:val="22"/>
        </w:rPr>
        <w:t>Research Methodology</w:t>
      </w:r>
    </w:p>
    <w:p w14:paraId="73A67D6C" w14:textId="77777777" w:rsidR="00FA6D3D" w:rsidRPr="000F21F0" w:rsidRDefault="00FA6D3D" w:rsidP="000F21F0">
      <w:pPr>
        <w:spacing w:line="276" w:lineRule="auto"/>
        <w:jc w:val="both"/>
      </w:pPr>
      <w:r w:rsidRPr="000F21F0">
        <w:t>The research design to be employed in the study "Achieving Cost Accuracy in Secondary Unit Management: Innovative Approaches and Technological Integration" will be a mixed-methods design employing both the qualitative and quantitative research methods. This versatile design is intended to capture not only the theoretical but also the pragmatic applications of cost accuracy methods to secondary unit management, thereby giving a complete picture of the opportunities and challenges in the field.</w:t>
      </w:r>
    </w:p>
    <w:p w14:paraId="45D6F812" w14:textId="77777777" w:rsidR="00FA6D3D" w:rsidRPr="000F21F0" w:rsidRDefault="00FA6D3D" w:rsidP="000F21F0">
      <w:pPr>
        <w:spacing w:line="276" w:lineRule="auto"/>
        <w:jc w:val="both"/>
        <w:rPr>
          <w:b/>
        </w:rPr>
      </w:pPr>
      <w:r w:rsidRPr="000F21F0">
        <w:rPr>
          <w:b/>
        </w:rPr>
        <w:t>1. Research Design</w:t>
      </w:r>
    </w:p>
    <w:p w14:paraId="32C91450" w14:textId="77777777" w:rsidR="00FA6D3D" w:rsidRPr="000F21F0" w:rsidRDefault="00FA6D3D" w:rsidP="000F21F0">
      <w:pPr>
        <w:spacing w:line="276" w:lineRule="auto"/>
        <w:jc w:val="both"/>
      </w:pPr>
      <w:r w:rsidRPr="000F21F0">
        <w:t>This study will follow a design that incorporates both exploratory and descriptive components. The descriptive component will seek to expand on existing practice and limitations of secondary unit cost management, while the exploratory component will seek to identify innovative and novel methods of enhancing the accuracy of cost.</w:t>
      </w:r>
    </w:p>
    <w:p w14:paraId="07F05B01" w14:textId="77777777" w:rsidR="00FA6D3D" w:rsidRPr="000F21F0" w:rsidRDefault="00FA6D3D" w:rsidP="000F21F0">
      <w:pPr>
        <w:spacing w:line="276" w:lineRule="auto"/>
        <w:jc w:val="both"/>
      </w:pPr>
      <w:r w:rsidRPr="000F21F0">
        <w:t>The study will be conducted in two distinct phases:</w:t>
      </w:r>
    </w:p>
    <w:p w14:paraId="38A49BE5" w14:textId="77777777" w:rsidR="00FA6D3D" w:rsidRPr="000F21F0" w:rsidRDefault="00FA6D3D" w:rsidP="00592F4C">
      <w:pPr>
        <w:pStyle w:val="ListParagraph"/>
        <w:numPr>
          <w:ilvl w:val="0"/>
          <w:numId w:val="19"/>
        </w:numPr>
        <w:spacing w:line="276" w:lineRule="auto"/>
        <w:jc w:val="both"/>
      </w:pPr>
      <w:r w:rsidRPr="000F21F0">
        <w:rPr>
          <w:b/>
        </w:rPr>
        <w:t>Phase 1 (Qualitative Exploration):</w:t>
      </w:r>
      <w:r w:rsidRPr="000F21F0">
        <w:t xml:space="preserve"> Thorough review of literature with qualitative interviews </w:t>
      </w:r>
      <w:proofErr w:type="gramStart"/>
      <w:r w:rsidRPr="000F21F0">
        <w:t>in order to</w:t>
      </w:r>
      <w:proofErr w:type="gramEnd"/>
      <w:r w:rsidRPr="000F21F0">
        <w:t xml:space="preserve"> explore current frameworks, issues, and future technological trends.</w:t>
      </w:r>
    </w:p>
    <w:p w14:paraId="385F05CA" w14:textId="77777777" w:rsidR="00FA6D3D" w:rsidRPr="000F21F0" w:rsidRDefault="00FA6D3D" w:rsidP="00592F4C">
      <w:pPr>
        <w:pStyle w:val="ListParagraph"/>
        <w:numPr>
          <w:ilvl w:val="0"/>
          <w:numId w:val="19"/>
        </w:numPr>
        <w:spacing w:line="276" w:lineRule="auto"/>
        <w:jc w:val="both"/>
      </w:pPr>
      <w:r w:rsidRPr="000F21F0">
        <w:rPr>
          <w:b/>
        </w:rPr>
        <w:t>Phase 2 (Quantitative Analysis):</w:t>
      </w:r>
      <w:r w:rsidRPr="000F21F0">
        <w:t xml:space="preserve"> Questionnaires and surveys of experts in the industry for quantitative estimation of the effect of innovative methods on the precision of cost.</w:t>
      </w:r>
    </w:p>
    <w:p w14:paraId="361E180B" w14:textId="77777777" w:rsidR="00FA6D3D" w:rsidRPr="000F21F0" w:rsidRDefault="00FA6D3D" w:rsidP="000F21F0">
      <w:pPr>
        <w:spacing w:line="276" w:lineRule="auto"/>
        <w:jc w:val="both"/>
        <w:rPr>
          <w:b/>
        </w:rPr>
      </w:pPr>
      <w:r w:rsidRPr="000F21F0">
        <w:rPr>
          <w:b/>
        </w:rPr>
        <w:t>2. Data Collection Methods</w:t>
      </w:r>
    </w:p>
    <w:p w14:paraId="73F4EF58" w14:textId="77777777" w:rsidR="00FA6D3D" w:rsidRPr="000F21F0" w:rsidRDefault="00FA6D3D" w:rsidP="000F21F0">
      <w:pPr>
        <w:spacing w:line="276" w:lineRule="auto"/>
        <w:jc w:val="both"/>
        <w:rPr>
          <w:b/>
        </w:rPr>
      </w:pPr>
      <w:r w:rsidRPr="000F21F0">
        <w:rPr>
          <w:b/>
        </w:rPr>
        <w:t>2.1 Review</w:t>
      </w:r>
    </w:p>
    <w:p w14:paraId="1FC3ACE1" w14:textId="77777777" w:rsidR="00FA6D3D" w:rsidRPr="000F21F0" w:rsidRDefault="00FA6D3D" w:rsidP="000F21F0">
      <w:pPr>
        <w:spacing w:line="276" w:lineRule="auto"/>
        <w:jc w:val="both"/>
      </w:pPr>
      <w:r w:rsidRPr="000F21F0">
        <w:t>A systematic review of the literature will be done to identify the theoretical base and areas of research gaps. This will entail a review of academic journals, books, industry publications, and case studies from 2015 to 2024 to appreciate the development of cost management practices in secondary unit management and the implementation of emerging technologies.</w:t>
      </w:r>
    </w:p>
    <w:p w14:paraId="0148A6BB" w14:textId="77777777" w:rsidR="00FA6D3D" w:rsidRPr="000F21F0" w:rsidRDefault="00FA6D3D" w:rsidP="000F21F0">
      <w:pPr>
        <w:spacing w:line="276" w:lineRule="auto"/>
        <w:jc w:val="both"/>
        <w:rPr>
          <w:b/>
        </w:rPr>
      </w:pPr>
      <w:r w:rsidRPr="000F21F0">
        <w:rPr>
          <w:b/>
        </w:rPr>
        <w:t>2.2 Qualitative Interviews</w:t>
      </w:r>
    </w:p>
    <w:p w14:paraId="20BC15E6" w14:textId="77777777" w:rsidR="00FA6D3D" w:rsidRPr="000F21F0" w:rsidRDefault="00FA6D3D" w:rsidP="000F21F0">
      <w:pPr>
        <w:spacing w:line="276" w:lineRule="auto"/>
        <w:jc w:val="both"/>
      </w:pPr>
      <w:r w:rsidRPr="000F21F0">
        <w:t>Semi-structured interviews will be taken from industry experts such as supply chain managers, operations managers, and cost analysts to get an insight into current practices, problems, and the impact of new technologies such as machine learning, IoT, blockchain, and augmented reality on cost management.</w:t>
      </w:r>
    </w:p>
    <w:p w14:paraId="009A2CF7" w14:textId="77777777" w:rsidR="00FA6D3D" w:rsidRPr="000F21F0" w:rsidRDefault="00FA6D3D" w:rsidP="00592F4C">
      <w:pPr>
        <w:pStyle w:val="ListParagraph"/>
        <w:numPr>
          <w:ilvl w:val="0"/>
          <w:numId w:val="20"/>
        </w:numPr>
        <w:spacing w:line="276" w:lineRule="auto"/>
        <w:jc w:val="both"/>
      </w:pPr>
      <w:r w:rsidRPr="000F21F0">
        <w:rPr>
          <w:b/>
        </w:rPr>
        <w:t xml:space="preserve">Sample Size: </w:t>
      </w:r>
      <w:r w:rsidRPr="000F21F0">
        <w:t>15-20 manufacturing, logistics, and healthcare industry specialists.</w:t>
      </w:r>
    </w:p>
    <w:p w14:paraId="3A326536" w14:textId="77777777" w:rsidR="00FA6D3D" w:rsidRPr="000F21F0" w:rsidRDefault="00FA6D3D" w:rsidP="00592F4C">
      <w:pPr>
        <w:pStyle w:val="ListParagraph"/>
        <w:numPr>
          <w:ilvl w:val="0"/>
          <w:numId w:val="20"/>
        </w:numPr>
        <w:spacing w:line="276" w:lineRule="auto"/>
        <w:jc w:val="both"/>
      </w:pPr>
      <w:r w:rsidRPr="000F21F0">
        <w:rPr>
          <w:b/>
        </w:rPr>
        <w:t xml:space="preserve">Sampling Technique: </w:t>
      </w:r>
      <w:r w:rsidRPr="000F21F0">
        <w:t>Purposive sampling so that the experts with practical experience in secondary unit cost management are chosen.</w:t>
      </w:r>
    </w:p>
    <w:p w14:paraId="03AB79A7" w14:textId="77777777" w:rsidR="00FA6D3D" w:rsidRPr="000F21F0" w:rsidRDefault="00FA6D3D" w:rsidP="00592F4C">
      <w:pPr>
        <w:pStyle w:val="ListParagraph"/>
        <w:numPr>
          <w:ilvl w:val="0"/>
          <w:numId w:val="20"/>
        </w:numPr>
        <w:spacing w:line="276" w:lineRule="auto"/>
        <w:jc w:val="both"/>
      </w:pPr>
      <w:r w:rsidRPr="000F21F0">
        <w:rPr>
          <w:b/>
        </w:rPr>
        <w:t xml:space="preserve">Data Analysis: </w:t>
      </w:r>
      <w:r w:rsidRPr="000F21F0">
        <w:t xml:space="preserve">Thematic analysis will be used </w:t>
      </w:r>
      <w:proofErr w:type="gramStart"/>
      <w:r w:rsidRPr="000F21F0">
        <w:t>in order to</w:t>
      </w:r>
      <w:proofErr w:type="gramEnd"/>
      <w:r w:rsidRPr="000F21F0">
        <w:t xml:space="preserve"> establish repeated themes and trends in the interview answers to technological integration and cost accuracy.</w:t>
      </w:r>
    </w:p>
    <w:p w14:paraId="52BBDB16" w14:textId="77777777" w:rsidR="00FA6D3D" w:rsidRPr="000F21F0" w:rsidRDefault="00FA6D3D" w:rsidP="000F21F0">
      <w:pPr>
        <w:spacing w:line="276" w:lineRule="auto"/>
        <w:jc w:val="both"/>
        <w:rPr>
          <w:b/>
        </w:rPr>
      </w:pPr>
      <w:r w:rsidRPr="000F21F0">
        <w:rPr>
          <w:b/>
        </w:rPr>
        <w:t>2.3 Questionnaires</w:t>
      </w:r>
    </w:p>
    <w:p w14:paraId="38F0626D" w14:textId="77777777" w:rsidR="00FA6D3D" w:rsidRPr="000F21F0" w:rsidRDefault="00FA6D3D" w:rsidP="000F21F0">
      <w:pPr>
        <w:spacing w:line="276" w:lineRule="auto"/>
        <w:jc w:val="both"/>
      </w:pPr>
      <w:r w:rsidRPr="000F21F0">
        <w:t xml:space="preserve">A broader sample of industry professionals will be polled via an online survey </w:t>
      </w:r>
      <w:proofErr w:type="gramStart"/>
      <w:r w:rsidRPr="000F21F0">
        <w:t>in an effort to</w:t>
      </w:r>
      <w:proofErr w:type="gramEnd"/>
      <w:r w:rsidRPr="000F21F0">
        <w:t xml:space="preserve"> measure the extent of technology integration's effect on cost accuracy.</w:t>
      </w:r>
    </w:p>
    <w:p w14:paraId="79C90DE2" w14:textId="77777777" w:rsidR="00FA6D3D" w:rsidRPr="000F21F0" w:rsidRDefault="00FA6D3D" w:rsidP="00592F4C">
      <w:pPr>
        <w:pStyle w:val="ListParagraph"/>
        <w:numPr>
          <w:ilvl w:val="0"/>
          <w:numId w:val="21"/>
        </w:numPr>
        <w:spacing w:line="276" w:lineRule="auto"/>
        <w:jc w:val="both"/>
      </w:pPr>
      <w:r w:rsidRPr="000F21F0">
        <w:rPr>
          <w:b/>
        </w:rPr>
        <w:lastRenderedPageBreak/>
        <w:t>Sample Size:</w:t>
      </w:r>
      <w:r w:rsidRPr="000F21F0">
        <w:t xml:space="preserve"> 100-150 participants across industries such as manufacturing, logistics, healthcare, and retail.</w:t>
      </w:r>
    </w:p>
    <w:p w14:paraId="4BC591D3" w14:textId="77777777" w:rsidR="00FA6D3D" w:rsidRPr="000F21F0" w:rsidRDefault="00FA6D3D" w:rsidP="00592F4C">
      <w:pPr>
        <w:pStyle w:val="ListParagraph"/>
        <w:numPr>
          <w:ilvl w:val="0"/>
          <w:numId w:val="21"/>
        </w:numPr>
        <w:spacing w:line="276" w:lineRule="auto"/>
        <w:jc w:val="both"/>
      </w:pPr>
      <w:r w:rsidRPr="000F21F0">
        <w:rPr>
          <w:b/>
        </w:rPr>
        <w:t>Survey Design:</w:t>
      </w:r>
      <w:r w:rsidRPr="000F21F0">
        <w:t xml:space="preserve"> The survey will include a mix of Likert scale statements, multiple choice questions, and open-ended questions addressing the following topics:</w:t>
      </w:r>
    </w:p>
    <w:p w14:paraId="1F941D21" w14:textId="77777777" w:rsidR="00FA6D3D" w:rsidRPr="000F21F0" w:rsidRDefault="00FA6D3D" w:rsidP="00592F4C">
      <w:pPr>
        <w:pStyle w:val="ListParagraph"/>
        <w:numPr>
          <w:ilvl w:val="0"/>
          <w:numId w:val="21"/>
        </w:numPr>
        <w:spacing w:line="276" w:lineRule="auto"/>
        <w:jc w:val="both"/>
      </w:pPr>
      <w:r w:rsidRPr="000F21F0">
        <w:t>Modern techniques of apportioning secondary unit cost.</w:t>
      </w:r>
    </w:p>
    <w:p w14:paraId="5D2E6F8D" w14:textId="77777777" w:rsidR="00FA6D3D" w:rsidRPr="000F21F0" w:rsidRDefault="00FA6D3D" w:rsidP="00592F4C">
      <w:pPr>
        <w:pStyle w:val="ListParagraph"/>
        <w:numPr>
          <w:ilvl w:val="0"/>
          <w:numId w:val="21"/>
        </w:numPr>
        <w:spacing w:line="276" w:lineRule="auto"/>
        <w:jc w:val="both"/>
      </w:pPr>
      <w:r w:rsidRPr="000F21F0">
        <w:t>Problems with achieving cost accuracy.</w:t>
      </w:r>
    </w:p>
    <w:p w14:paraId="48523E96" w14:textId="77777777" w:rsidR="00FA6D3D" w:rsidRPr="000F21F0" w:rsidRDefault="00FA6D3D" w:rsidP="00592F4C">
      <w:pPr>
        <w:pStyle w:val="ListParagraph"/>
        <w:numPr>
          <w:ilvl w:val="0"/>
          <w:numId w:val="21"/>
        </w:numPr>
        <w:spacing w:line="276" w:lineRule="auto"/>
        <w:jc w:val="both"/>
      </w:pPr>
      <w:r w:rsidRPr="000F21F0">
        <w:t>Perceived impact of new technologies (blockchain, IoT, machine learning, AR) on the secondary unit cost accuracy.</w:t>
      </w:r>
    </w:p>
    <w:p w14:paraId="4C5069D1" w14:textId="77777777" w:rsidR="00FA6D3D" w:rsidRPr="000F21F0" w:rsidRDefault="00FA6D3D" w:rsidP="00592F4C">
      <w:pPr>
        <w:pStyle w:val="ListParagraph"/>
        <w:numPr>
          <w:ilvl w:val="0"/>
          <w:numId w:val="21"/>
        </w:numPr>
        <w:spacing w:line="276" w:lineRule="auto"/>
        <w:jc w:val="both"/>
      </w:pPr>
      <w:r w:rsidRPr="000F21F0">
        <w:t>Adoption rates and barriers to implementing new technologies.</w:t>
      </w:r>
    </w:p>
    <w:p w14:paraId="49608573" w14:textId="77777777" w:rsidR="00FA6D3D" w:rsidRPr="000F21F0" w:rsidRDefault="00FA6D3D" w:rsidP="000F21F0">
      <w:pPr>
        <w:spacing w:line="276" w:lineRule="auto"/>
        <w:jc w:val="both"/>
      </w:pPr>
      <w:r w:rsidRPr="000F21F0">
        <w:rPr>
          <w:b/>
        </w:rPr>
        <w:t>Data Analysis:</w:t>
      </w:r>
      <w:r w:rsidRPr="000F21F0">
        <w:t xml:space="preserve"> The quantitative data will be </w:t>
      </w:r>
      <w:proofErr w:type="spellStart"/>
      <w:r w:rsidRPr="000F21F0">
        <w:t>analyzed</w:t>
      </w:r>
      <w:proofErr w:type="spellEnd"/>
      <w:r w:rsidRPr="000F21F0">
        <w:t xml:space="preserve"> using various statistical techniques, such as descriptive statistics, regression analysis, and correlation analysis, to measure the relationship between technology adoption and cost accuracy.</w:t>
      </w:r>
    </w:p>
    <w:p w14:paraId="6C378093" w14:textId="77777777" w:rsidR="00FA6D3D" w:rsidRPr="000F21F0" w:rsidRDefault="00FA6D3D" w:rsidP="000F21F0">
      <w:pPr>
        <w:spacing w:line="276" w:lineRule="auto"/>
        <w:jc w:val="both"/>
        <w:rPr>
          <w:b/>
        </w:rPr>
      </w:pPr>
      <w:r w:rsidRPr="000F21F0">
        <w:rPr>
          <w:b/>
        </w:rPr>
        <w:t>3. Participants and Sampling</w:t>
      </w:r>
    </w:p>
    <w:p w14:paraId="66FC68CB" w14:textId="77777777" w:rsidR="00FA6D3D" w:rsidRPr="000F21F0" w:rsidRDefault="00FA6D3D" w:rsidP="000F21F0">
      <w:pPr>
        <w:spacing w:line="276" w:lineRule="auto"/>
        <w:jc w:val="both"/>
      </w:pPr>
      <w:r w:rsidRPr="000F21F0">
        <w:t>A combination of purposive and random sampling will be used for participant selection. Purposive sampling will ensure the participation of people with relevant experience and knowledge in secondary unit management and cost allocation. At the same time, random sampling will be used for the selection of survey respondents to ensure diversity in different industries and professional positions, thus capturing a broad range of views.</w:t>
      </w:r>
    </w:p>
    <w:p w14:paraId="018BD097" w14:textId="77777777" w:rsidR="00FA6D3D" w:rsidRPr="000F21F0" w:rsidRDefault="00FA6D3D" w:rsidP="000F21F0">
      <w:pPr>
        <w:spacing w:line="276" w:lineRule="auto"/>
        <w:jc w:val="both"/>
        <w:rPr>
          <w:b/>
        </w:rPr>
      </w:pPr>
      <w:r w:rsidRPr="000F21F0">
        <w:rPr>
          <w:b/>
        </w:rPr>
        <w:t>Criteria for Choosing Participants:</w:t>
      </w:r>
    </w:p>
    <w:p w14:paraId="1622A513" w14:textId="77777777" w:rsidR="00FA6D3D" w:rsidRPr="000F21F0" w:rsidRDefault="00FA6D3D" w:rsidP="00592F4C">
      <w:pPr>
        <w:pStyle w:val="ListParagraph"/>
        <w:numPr>
          <w:ilvl w:val="0"/>
          <w:numId w:val="22"/>
        </w:numPr>
        <w:spacing w:line="276" w:lineRule="auto"/>
        <w:jc w:val="both"/>
      </w:pPr>
      <w:r w:rsidRPr="000F21F0">
        <w:rPr>
          <w:b/>
        </w:rPr>
        <w:t>Experience:</w:t>
      </w:r>
      <w:r w:rsidRPr="000F21F0">
        <w:t xml:space="preserve"> Applicants with a minimum of 3 to 5 years of experience in secondary unit cost management or related disciplines.</w:t>
      </w:r>
    </w:p>
    <w:p w14:paraId="2F59A4BC" w14:textId="77777777" w:rsidR="00FA6D3D" w:rsidRPr="000F21F0" w:rsidRDefault="00FA6D3D" w:rsidP="00592F4C">
      <w:pPr>
        <w:pStyle w:val="ListParagraph"/>
        <w:numPr>
          <w:ilvl w:val="0"/>
          <w:numId w:val="22"/>
        </w:numPr>
        <w:spacing w:line="276" w:lineRule="auto"/>
        <w:jc w:val="both"/>
      </w:pPr>
      <w:r w:rsidRPr="000F21F0">
        <w:rPr>
          <w:b/>
        </w:rPr>
        <w:t>Industry Representation</w:t>
      </w:r>
      <w:r w:rsidRPr="000F21F0">
        <w:t>: A combination of representatives from manufacturing, retail, healthcare, and logistics to include industries of varying complexities for governing secondary units.</w:t>
      </w:r>
    </w:p>
    <w:p w14:paraId="330F96F8" w14:textId="77777777" w:rsidR="00FA6D3D" w:rsidRPr="000F21F0" w:rsidRDefault="00FA6D3D" w:rsidP="00592F4C">
      <w:pPr>
        <w:pStyle w:val="ListParagraph"/>
        <w:numPr>
          <w:ilvl w:val="0"/>
          <w:numId w:val="22"/>
        </w:numPr>
        <w:spacing w:line="276" w:lineRule="auto"/>
        <w:jc w:val="both"/>
      </w:pPr>
      <w:r w:rsidRPr="000F21F0">
        <w:rPr>
          <w:b/>
        </w:rPr>
        <w:t>Technological Exposure:</w:t>
      </w:r>
      <w:r w:rsidRPr="000F21F0">
        <w:t xml:space="preserve"> Members with previous exposure or current use of newer technologies like machine learning, IoT, and blockchain for cost management.</w:t>
      </w:r>
    </w:p>
    <w:p w14:paraId="67A83A5C" w14:textId="77777777" w:rsidR="00FA6D3D" w:rsidRPr="000F21F0" w:rsidRDefault="00FA6D3D" w:rsidP="000F21F0">
      <w:pPr>
        <w:spacing w:line="276" w:lineRule="auto"/>
        <w:jc w:val="both"/>
        <w:rPr>
          <w:b/>
        </w:rPr>
      </w:pPr>
      <w:r w:rsidRPr="000F21F0">
        <w:rPr>
          <w:b/>
        </w:rPr>
        <w:t>4. Data Analysis Methods</w:t>
      </w:r>
    </w:p>
    <w:p w14:paraId="4DA28B71" w14:textId="77777777" w:rsidR="00FA6D3D" w:rsidRPr="000F21F0" w:rsidRDefault="00FA6D3D" w:rsidP="000F21F0">
      <w:pPr>
        <w:spacing w:line="276" w:lineRule="auto"/>
        <w:jc w:val="both"/>
        <w:rPr>
          <w:b/>
        </w:rPr>
      </w:pPr>
      <w:r w:rsidRPr="000F21F0">
        <w:rPr>
          <w:b/>
        </w:rPr>
        <w:t>4.1 Qualitative Data Analysis (Interviews)</w:t>
      </w:r>
    </w:p>
    <w:p w14:paraId="390D2C19" w14:textId="77777777" w:rsidR="00FA6D3D" w:rsidRPr="000F21F0" w:rsidRDefault="00FA6D3D" w:rsidP="000F21F0">
      <w:pPr>
        <w:spacing w:line="276" w:lineRule="auto"/>
        <w:jc w:val="both"/>
      </w:pPr>
      <w:r w:rsidRPr="000F21F0">
        <w:rPr>
          <w:b/>
        </w:rPr>
        <w:t>Thematic Analysis:</w:t>
      </w:r>
      <w:r w:rsidRPr="000F21F0">
        <w:t xml:space="preserve"> This will be used for the identification of recurring themes, concepts, and patterns within the responses of the interviewees. Thematic coding process will facilitate data categorization under the major categories such as issues related to the accuracy of costs, benefits of adopting technology, and industry-related norms.</w:t>
      </w:r>
    </w:p>
    <w:p w14:paraId="52D9F4FE" w14:textId="77777777" w:rsidR="00FA6D3D" w:rsidRPr="000F21F0" w:rsidRDefault="00FA6D3D" w:rsidP="000F21F0">
      <w:pPr>
        <w:spacing w:line="276" w:lineRule="auto"/>
        <w:jc w:val="both"/>
      </w:pPr>
      <w:r w:rsidRPr="000F21F0">
        <w:t>NVivo Software: NVivo software will be utilized in organizing data and qualitative data analysis. It will be utilized in determining the overall themes and aligning responses to the research questions.</w:t>
      </w:r>
    </w:p>
    <w:p w14:paraId="54DE5E8A" w14:textId="77777777" w:rsidR="00FA6D3D" w:rsidRPr="000F21F0" w:rsidRDefault="00FA6D3D" w:rsidP="000F21F0">
      <w:pPr>
        <w:spacing w:line="276" w:lineRule="auto"/>
        <w:jc w:val="both"/>
        <w:rPr>
          <w:b/>
        </w:rPr>
      </w:pPr>
      <w:r w:rsidRPr="000F21F0">
        <w:rPr>
          <w:b/>
        </w:rPr>
        <w:t>4.2 Quantitative Data Analysis (Surveys)</w:t>
      </w:r>
    </w:p>
    <w:p w14:paraId="11D771ED" w14:textId="77777777" w:rsidR="00FA6D3D" w:rsidRPr="000F21F0" w:rsidRDefault="00FA6D3D" w:rsidP="00592F4C">
      <w:pPr>
        <w:pStyle w:val="ListParagraph"/>
        <w:numPr>
          <w:ilvl w:val="0"/>
          <w:numId w:val="23"/>
        </w:numPr>
        <w:spacing w:line="276" w:lineRule="auto"/>
        <w:jc w:val="both"/>
      </w:pPr>
      <w:r w:rsidRPr="000F21F0">
        <w:rPr>
          <w:b/>
        </w:rPr>
        <w:t>Descriptive Statistics:</w:t>
      </w:r>
      <w:r w:rsidRPr="000F21F0">
        <w:t xml:space="preserve"> This will give a summary of demographic data, including participant roles and industries, and answers to questions on technology adoption and cost accuracy.</w:t>
      </w:r>
    </w:p>
    <w:p w14:paraId="3DB5CC75" w14:textId="77777777" w:rsidR="00FA6D3D" w:rsidRPr="000F21F0" w:rsidRDefault="00FA6D3D" w:rsidP="00592F4C">
      <w:pPr>
        <w:pStyle w:val="ListParagraph"/>
        <w:numPr>
          <w:ilvl w:val="0"/>
          <w:numId w:val="23"/>
        </w:numPr>
        <w:spacing w:line="276" w:lineRule="auto"/>
        <w:jc w:val="both"/>
      </w:pPr>
      <w:r w:rsidRPr="000F21F0">
        <w:rPr>
          <w:b/>
        </w:rPr>
        <w:t>Inferential Statistics:</w:t>
      </w:r>
      <w:r w:rsidRPr="000F21F0">
        <w:t xml:space="preserve"> Techniques like regression analysis will be used to determine the relationship between technology use (including IoT and machine learning) and cost accuracy improvements.</w:t>
      </w:r>
    </w:p>
    <w:p w14:paraId="1E41DFD2" w14:textId="77777777" w:rsidR="00FA6D3D" w:rsidRPr="000F21F0" w:rsidRDefault="00FA6D3D" w:rsidP="00592F4C">
      <w:pPr>
        <w:pStyle w:val="ListParagraph"/>
        <w:numPr>
          <w:ilvl w:val="0"/>
          <w:numId w:val="23"/>
        </w:numPr>
        <w:spacing w:line="276" w:lineRule="auto"/>
        <w:jc w:val="both"/>
      </w:pPr>
      <w:r w:rsidRPr="000F21F0">
        <w:rPr>
          <w:b/>
        </w:rPr>
        <w:t>SPSS and Excel:</w:t>
      </w:r>
      <w:r w:rsidRPr="000F21F0">
        <w:t xml:space="preserve"> </w:t>
      </w:r>
      <w:proofErr w:type="gramStart"/>
      <w:r w:rsidRPr="000F21F0">
        <w:t>Both of these</w:t>
      </w:r>
      <w:proofErr w:type="gramEnd"/>
      <w:r w:rsidRPr="000F21F0">
        <w:t xml:space="preserve"> software will be used for statistical analysis of the survey data.</w:t>
      </w:r>
    </w:p>
    <w:p w14:paraId="26F2EDAC" w14:textId="77777777" w:rsidR="00FA6D3D" w:rsidRPr="000F21F0" w:rsidRDefault="00FA6D3D" w:rsidP="000F21F0">
      <w:pPr>
        <w:spacing w:line="276" w:lineRule="auto"/>
        <w:jc w:val="both"/>
        <w:rPr>
          <w:b/>
        </w:rPr>
      </w:pPr>
      <w:r w:rsidRPr="000F21F0">
        <w:rPr>
          <w:b/>
        </w:rPr>
        <w:t>4.3 Integration of Findings</w:t>
      </w:r>
    </w:p>
    <w:p w14:paraId="188F5326" w14:textId="77777777" w:rsidR="00FA6D3D" w:rsidRPr="000F21F0" w:rsidRDefault="00FA6D3D" w:rsidP="000F21F0">
      <w:pPr>
        <w:spacing w:line="276" w:lineRule="auto"/>
        <w:jc w:val="both"/>
      </w:pPr>
      <w:r w:rsidRPr="000F21F0">
        <w:t>The findings of both the qualitative and quantitative stages will be combined to provide a comprehensive understanding of the challenges, opportunities, and impacts that accompany emerging technologies in the aspect of cost accuracy. Qualitative findings will provide detailed information, while quantitative findings will provide statistical information that can validate or invalidate these findings.</w:t>
      </w:r>
    </w:p>
    <w:p w14:paraId="6BE39E97" w14:textId="77777777" w:rsidR="00FA6D3D" w:rsidRPr="000F21F0" w:rsidRDefault="00FA6D3D" w:rsidP="000F21F0">
      <w:pPr>
        <w:spacing w:line="276" w:lineRule="auto"/>
        <w:jc w:val="both"/>
        <w:rPr>
          <w:b/>
        </w:rPr>
      </w:pPr>
      <w:r w:rsidRPr="000F21F0">
        <w:rPr>
          <w:b/>
        </w:rPr>
        <w:t>5. Ethical Issues</w:t>
      </w:r>
    </w:p>
    <w:p w14:paraId="239A5192" w14:textId="77777777" w:rsidR="00FA6D3D" w:rsidRPr="000F21F0" w:rsidRDefault="00FA6D3D" w:rsidP="000F21F0">
      <w:pPr>
        <w:spacing w:line="276" w:lineRule="auto"/>
        <w:jc w:val="both"/>
      </w:pPr>
      <w:r w:rsidRPr="000F21F0">
        <w:t>The research will adhere to set ethical guidelines to protect the rights and confidentiality of the participants. Major ethical concerns are:</w:t>
      </w:r>
    </w:p>
    <w:p w14:paraId="1F6B9FC1" w14:textId="77777777" w:rsidR="000F21F0" w:rsidRDefault="00FA6D3D" w:rsidP="00592F4C">
      <w:pPr>
        <w:pStyle w:val="ListParagraph"/>
        <w:numPr>
          <w:ilvl w:val="0"/>
          <w:numId w:val="24"/>
        </w:numPr>
        <w:spacing w:line="276" w:lineRule="auto"/>
        <w:jc w:val="both"/>
      </w:pPr>
      <w:r w:rsidRPr="000F21F0">
        <w:rPr>
          <w:b/>
        </w:rPr>
        <w:t>Informed Consent:</w:t>
      </w:r>
      <w:r w:rsidRPr="000F21F0">
        <w:t xml:space="preserve"> Every participant in the study will be fully informed about the purpose of the research and their willingness to participate. </w:t>
      </w:r>
    </w:p>
    <w:p w14:paraId="77BC643A" w14:textId="77777777" w:rsidR="000F21F0" w:rsidRDefault="00FA6D3D" w:rsidP="00592F4C">
      <w:pPr>
        <w:pStyle w:val="ListParagraph"/>
        <w:numPr>
          <w:ilvl w:val="0"/>
          <w:numId w:val="24"/>
        </w:numPr>
        <w:spacing w:line="276" w:lineRule="auto"/>
        <w:jc w:val="both"/>
      </w:pPr>
      <w:r w:rsidRPr="000F21F0">
        <w:rPr>
          <w:b/>
        </w:rPr>
        <w:t>Confidentiality:</w:t>
      </w:r>
      <w:r w:rsidRPr="000F21F0">
        <w:t xml:space="preserve"> Data gathered, in the form of interview transcripts and survey answers, will be anonymized and stored securely. </w:t>
      </w:r>
    </w:p>
    <w:p w14:paraId="798F1674" w14:textId="77777777" w:rsidR="000F21F0" w:rsidRDefault="00FA6D3D" w:rsidP="00592F4C">
      <w:pPr>
        <w:pStyle w:val="ListParagraph"/>
        <w:numPr>
          <w:ilvl w:val="0"/>
          <w:numId w:val="24"/>
        </w:numPr>
        <w:spacing w:line="276" w:lineRule="auto"/>
        <w:jc w:val="both"/>
      </w:pPr>
      <w:r w:rsidRPr="000F21F0">
        <w:rPr>
          <w:b/>
        </w:rPr>
        <w:t>Right to Withdraw:</w:t>
      </w:r>
      <w:r w:rsidRPr="000F21F0">
        <w:t xml:space="preserve"> The participants will be informed of their right to withdraw from the study at any time without penalty. 6. Constraints Although the mixed-methods approach provides a clear overview, there are some disadvantages to it: </w:t>
      </w:r>
    </w:p>
    <w:p w14:paraId="51A01E71" w14:textId="77777777" w:rsidR="000F21F0" w:rsidRDefault="00FA6D3D" w:rsidP="00592F4C">
      <w:pPr>
        <w:pStyle w:val="ListParagraph"/>
        <w:numPr>
          <w:ilvl w:val="1"/>
          <w:numId w:val="24"/>
        </w:numPr>
        <w:spacing w:line="276" w:lineRule="auto"/>
        <w:jc w:val="both"/>
      </w:pPr>
      <w:r w:rsidRPr="000F21F0">
        <w:rPr>
          <w:b/>
        </w:rPr>
        <w:t>Sample Bias:</w:t>
      </w:r>
      <w:r w:rsidRPr="000F21F0">
        <w:t xml:space="preserve"> The research is based on self-reported information, which is prone to over-reporting of the advantages of technology. </w:t>
      </w:r>
    </w:p>
    <w:p w14:paraId="7D6727BF" w14:textId="77777777" w:rsidR="000F21F0" w:rsidRPr="000F21F0" w:rsidRDefault="00FA6D3D" w:rsidP="00592F4C">
      <w:pPr>
        <w:pStyle w:val="ListParagraph"/>
        <w:numPr>
          <w:ilvl w:val="1"/>
          <w:numId w:val="24"/>
        </w:numPr>
        <w:spacing w:line="276" w:lineRule="auto"/>
        <w:jc w:val="both"/>
        <w:rPr>
          <w:b/>
        </w:rPr>
      </w:pPr>
      <w:r w:rsidRPr="000F21F0">
        <w:rPr>
          <w:b/>
        </w:rPr>
        <w:t>Scope:</w:t>
      </w:r>
      <w:r w:rsidRPr="000F21F0">
        <w:t xml:space="preserve"> Although the study encompasses a variety of industries, certain specific industries might be underrepresented because of </w:t>
      </w:r>
      <w:r w:rsidRPr="000F21F0">
        <w:rPr>
          <w:b/>
        </w:rPr>
        <w:t xml:space="preserve">restricted access to professionals in those fields. </w:t>
      </w:r>
    </w:p>
    <w:p w14:paraId="5E3BE468" w14:textId="77777777" w:rsidR="000F21F0" w:rsidRDefault="00FA6D3D" w:rsidP="00592F4C">
      <w:pPr>
        <w:pStyle w:val="ListParagraph"/>
        <w:numPr>
          <w:ilvl w:val="1"/>
          <w:numId w:val="24"/>
        </w:numPr>
        <w:spacing w:line="276" w:lineRule="auto"/>
        <w:jc w:val="both"/>
      </w:pPr>
      <w:r w:rsidRPr="000F21F0">
        <w:rPr>
          <w:b/>
        </w:rPr>
        <w:t>Technology Variance:</w:t>
      </w:r>
      <w:r w:rsidRPr="000F21F0">
        <w:t xml:space="preserve"> The research supposes that participants' familiarity with technologies such as IoT, blockchain, and AI are the same, but the sophistication of implementation can differ among organizations. </w:t>
      </w:r>
    </w:p>
    <w:p w14:paraId="2F1E812E" w14:textId="77777777" w:rsidR="00FA6D3D" w:rsidRPr="000F21F0" w:rsidRDefault="00FA6D3D" w:rsidP="000F21F0">
      <w:pPr>
        <w:spacing w:line="276" w:lineRule="auto"/>
        <w:jc w:val="both"/>
      </w:pPr>
      <w:r w:rsidRPr="000F21F0">
        <w:lastRenderedPageBreak/>
        <w:t>This research approach combines qualitative and quantitative approaches to explore the integration of emerging technologies with traditional cost management methods to improve cost accuracy in secondary unit management. Through the collection of both in-depth knowledge and empirical information, the research aims to yield a deep understanding of current practices, issues, and potential solutions in this critical area of operations management.</w:t>
      </w:r>
    </w:p>
    <w:p w14:paraId="1B00744B" w14:textId="77777777" w:rsidR="00EF5A4C" w:rsidRPr="000F21F0" w:rsidRDefault="00EF5A4C" w:rsidP="000F21F0">
      <w:pPr>
        <w:spacing w:line="276" w:lineRule="auto"/>
        <w:jc w:val="both"/>
        <w:rPr>
          <w:b/>
          <w:sz w:val="22"/>
        </w:rPr>
      </w:pPr>
      <w:r w:rsidRPr="000F21F0">
        <w:rPr>
          <w:b/>
          <w:sz w:val="22"/>
        </w:rPr>
        <w:t>Simulation Study Example to Achieve Secondary Unit Management Cost Accuracy</w:t>
      </w:r>
    </w:p>
    <w:p w14:paraId="094155E4" w14:textId="77777777" w:rsidR="00EF5A4C" w:rsidRPr="000F21F0" w:rsidRDefault="00EF5A4C" w:rsidP="000F21F0">
      <w:pPr>
        <w:spacing w:line="276" w:lineRule="auto"/>
        <w:jc w:val="both"/>
        <w:rPr>
          <w:b/>
        </w:rPr>
      </w:pPr>
      <w:r w:rsidRPr="000F21F0">
        <w:rPr>
          <w:b/>
        </w:rPr>
        <w:t>Objective:</w:t>
      </w:r>
    </w:p>
    <w:p w14:paraId="30C14C91" w14:textId="77777777" w:rsidR="00EF5A4C" w:rsidRPr="000F21F0" w:rsidRDefault="00EF5A4C" w:rsidP="000F21F0">
      <w:pPr>
        <w:spacing w:line="276" w:lineRule="auto"/>
        <w:jc w:val="both"/>
      </w:pPr>
      <w:r w:rsidRPr="000F21F0">
        <w:t>The general aim of the simulation study is to show the effects of the integration of the newest technologies (Internet of Things, machine learning, and blockchain) with conventional cost allocation techniques (Activity-Based Costing) for enhancing the precision of cost estimation in the management of secondary units. The simulation will investigate how these advancements can improve the precision of cost forecasting, minimize errors, and optimize the allocation of resources in an integrated production system.</w:t>
      </w:r>
    </w:p>
    <w:p w14:paraId="609DEAD7" w14:textId="77777777" w:rsidR="00EF5A4C" w:rsidRPr="000F21F0" w:rsidRDefault="00EF5A4C" w:rsidP="000F21F0">
      <w:pPr>
        <w:spacing w:line="276" w:lineRule="auto"/>
        <w:jc w:val="both"/>
        <w:rPr>
          <w:b/>
        </w:rPr>
      </w:pPr>
      <w:r w:rsidRPr="000F21F0">
        <w:rPr>
          <w:b/>
        </w:rPr>
        <w:t>Simulation Framework:</w:t>
      </w:r>
    </w:p>
    <w:p w14:paraId="0AEE0AC9" w14:textId="77777777" w:rsidR="00EF5A4C" w:rsidRPr="000F21F0" w:rsidRDefault="00EF5A4C" w:rsidP="000F21F0">
      <w:pPr>
        <w:spacing w:line="276" w:lineRule="auto"/>
        <w:jc w:val="both"/>
      </w:pPr>
      <w:r w:rsidRPr="000F21F0">
        <w:t xml:space="preserve">The simulation model will be able to simulate a production system where secondary units, i.e., components or subassemblies, are managed in a multi-level supply chain environment. The most important variables like production levels, equipment downtime, </w:t>
      </w:r>
      <w:proofErr w:type="spellStart"/>
      <w:r w:rsidRPr="000F21F0">
        <w:t>labor</w:t>
      </w:r>
      <w:proofErr w:type="spellEnd"/>
      <w:r w:rsidRPr="000F21F0">
        <w:t xml:space="preserve"> costs, and raw material costs will be </w:t>
      </w:r>
      <w:proofErr w:type="gramStart"/>
      <w:r w:rsidRPr="000F21F0">
        <w:t>taken into account</w:t>
      </w:r>
      <w:proofErr w:type="gramEnd"/>
      <w:r w:rsidRPr="000F21F0">
        <w:t xml:space="preserve"> in the simulation. It will also account for external factors, i.e., supply chain disruptions and changes in regulatory compliance.</w:t>
      </w:r>
    </w:p>
    <w:p w14:paraId="07583F1D" w14:textId="77777777" w:rsidR="00EF5A4C" w:rsidRPr="000F21F0" w:rsidRDefault="00EF5A4C" w:rsidP="000F21F0">
      <w:pPr>
        <w:spacing w:line="276" w:lineRule="auto"/>
        <w:jc w:val="both"/>
        <w:rPr>
          <w:b/>
        </w:rPr>
      </w:pPr>
      <w:r w:rsidRPr="000F21F0">
        <w:rPr>
          <w:b/>
        </w:rPr>
        <w:t>Step 1: Define Variables and Parameters</w:t>
      </w:r>
    </w:p>
    <w:p w14:paraId="27ED9EE3" w14:textId="77777777" w:rsidR="00EF5A4C" w:rsidRPr="000F21F0" w:rsidRDefault="00EF5A4C" w:rsidP="000F21F0">
      <w:pPr>
        <w:spacing w:line="276" w:lineRule="auto"/>
        <w:jc w:val="both"/>
      </w:pPr>
      <w:r w:rsidRPr="000F21F0">
        <w:t>The following variables and parameters are to be used for simulation:</w:t>
      </w:r>
    </w:p>
    <w:p w14:paraId="21A8493E" w14:textId="77777777" w:rsidR="00EF5A4C" w:rsidRPr="000F21F0" w:rsidRDefault="00EF5A4C" w:rsidP="000F21F0">
      <w:pPr>
        <w:spacing w:line="276" w:lineRule="auto"/>
        <w:jc w:val="both"/>
        <w:rPr>
          <w:b/>
        </w:rPr>
      </w:pPr>
      <w:r w:rsidRPr="000F21F0">
        <w:rPr>
          <w:b/>
        </w:rPr>
        <w:t>Production Process Variables:</w:t>
      </w:r>
      <w:r w:rsidR="000F21F0">
        <w:rPr>
          <w:b/>
        </w:rPr>
        <w:t xml:space="preserve"> </w:t>
      </w:r>
    </w:p>
    <w:p w14:paraId="25F765BE" w14:textId="77777777" w:rsidR="00EF5A4C" w:rsidRPr="000F21F0" w:rsidRDefault="00EF5A4C" w:rsidP="00592F4C">
      <w:pPr>
        <w:pStyle w:val="ListParagraph"/>
        <w:numPr>
          <w:ilvl w:val="0"/>
          <w:numId w:val="25"/>
        </w:numPr>
        <w:spacing w:line="276" w:lineRule="auto"/>
        <w:jc w:val="both"/>
      </w:pPr>
      <w:r w:rsidRPr="000F21F0">
        <w:t>Secondary unit rate of production (units produced per hour)</w:t>
      </w:r>
    </w:p>
    <w:p w14:paraId="46991751" w14:textId="77777777" w:rsidR="00EF5A4C" w:rsidRPr="000F21F0" w:rsidRDefault="00EF5A4C" w:rsidP="00592F4C">
      <w:pPr>
        <w:pStyle w:val="ListParagraph"/>
        <w:numPr>
          <w:ilvl w:val="0"/>
          <w:numId w:val="25"/>
        </w:numPr>
        <w:spacing w:line="276" w:lineRule="auto"/>
        <w:jc w:val="both"/>
      </w:pPr>
      <w:r w:rsidRPr="000F21F0">
        <w:t>Machine up and down time (as a percentage of total production time)</w:t>
      </w:r>
    </w:p>
    <w:p w14:paraId="18DF122A" w14:textId="77777777" w:rsidR="00EF5A4C" w:rsidRPr="000F21F0" w:rsidRDefault="00EF5A4C" w:rsidP="00592F4C">
      <w:pPr>
        <w:pStyle w:val="ListParagraph"/>
        <w:numPr>
          <w:ilvl w:val="0"/>
          <w:numId w:val="25"/>
        </w:numPr>
        <w:spacing w:line="276" w:lineRule="auto"/>
        <w:jc w:val="both"/>
      </w:pPr>
      <w:r w:rsidRPr="000F21F0">
        <w:t xml:space="preserve">Spend on </w:t>
      </w:r>
      <w:proofErr w:type="spellStart"/>
      <w:r w:rsidRPr="000F21F0">
        <w:t>labor</w:t>
      </w:r>
      <w:proofErr w:type="spellEnd"/>
      <w:r w:rsidRPr="000F21F0">
        <w:t xml:space="preserve"> for every single secondary unit produced.</w:t>
      </w:r>
    </w:p>
    <w:p w14:paraId="597005BF" w14:textId="77777777" w:rsidR="00EF5A4C" w:rsidRPr="000F21F0" w:rsidRDefault="00EF5A4C" w:rsidP="00592F4C">
      <w:pPr>
        <w:pStyle w:val="ListParagraph"/>
        <w:numPr>
          <w:ilvl w:val="0"/>
          <w:numId w:val="25"/>
        </w:numPr>
        <w:spacing w:line="276" w:lineRule="auto"/>
        <w:jc w:val="both"/>
      </w:pPr>
      <w:r w:rsidRPr="000F21F0">
        <w:t>Price per unit of raw material for secondary unit</w:t>
      </w:r>
    </w:p>
    <w:p w14:paraId="3BB0F6EB" w14:textId="77777777" w:rsidR="00EF5A4C" w:rsidRPr="000F21F0" w:rsidRDefault="00EF5A4C" w:rsidP="000F21F0">
      <w:pPr>
        <w:spacing w:line="276" w:lineRule="auto"/>
        <w:jc w:val="both"/>
        <w:rPr>
          <w:b/>
        </w:rPr>
      </w:pPr>
      <w:r w:rsidRPr="000F21F0">
        <w:rPr>
          <w:b/>
        </w:rPr>
        <w:t>Technological Integration Variables:</w:t>
      </w:r>
    </w:p>
    <w:p w14:paraId="086CA01C" w14:textId="77777777" w:rsidR="00EF5A4C" w:rsidRPr="000F21F0" w:rsidRDefault="00EF5A4C" w:rsidP="00592F4C">
      <w:pPr>
        <w:pStyle w:val="ListParagraph"/>
        <w:numPr>
          <w:ilvl w:val="0"/>
          <w:numId w:val="26"/>
        </w:numPr>
        <w:spacing w:line="276" w:lineRule="auto"/>
        <w:jc w:val="both"/>
      </w:pPr>
      <w:r w:rsidRPr="000F21F0">
        <w:t>IoT-facilitated real-time machine monitoring (real-time monitoring of equipment performance, downtime, and wear-and-tear)</w:t>
      </w:r>
    </w:p>
    <w:p w14:paraId="7A5C5571" w14:textId="77777777" w:rsidR="00EF5A4C" w:rsidRPr="000F21F0" w:rsidRDefault="00EF5A4C" w:rsidP="00592F4C">
      <w:pPr>
        <w:pStyle w:val="ListParagraph"/>
        <w:numPr>
          <w:ilvl w:val="0"/>
          <w:numId w:val="26"/>
        </w:numPr>
        <w:spacing w:line="276" w:lineRule="auto"/>
        <w:jc w:val="both"/>
      </w:pPr>
      <w:r w:rsidRPr="000F21F0">
        <w:t>Machine learning-driven predictive maintenance algorithms (utilized to predict equipment failure and schedule maintenance)</w:t>
      </w:r>
    </w:p>
    <w:p w14:paraId="483B4C29" w14:textId="77777777" w:rsidR="00EF5A4C" w:rsidRPr="000F21F0" w:rsidRDefault="00EF5A4C" w:rsidP="00592F4C">
      <w:pPr>
        <w:pStyle w:val="ListParagraph"/>
        <w:numPr>
          <w:ilvl w:val="0"/>
          <w:numId w:val="26"/>
        </w:numPr>
        <w:spacing w:line="276" w:lineRule="auto"/>
        <w:jc w:val="both"/>
      </w:pPr>
      <w:r w:rsidRPr="000F21F0">
        <w:t>Blockchain for real-time cost management (ensures cost allocation transparency, minimizing inaccuracies)</w:t>
      </w:r>
    </w:p>
    <w:p w14:paraId="40067464" w14:textId="77777777" w:rsidR="00EF5A4C" w:rsidRPr="000F21F0" w:rsidRDefault="00EF5A4C" w:rsidP="000F21F0">
      <w:pPr>
        <w:spacing w:line="276" w:lineRule="auto"/>
        <w:jc w:val="both"/>
        <w:rPr>
          <w:b/>
        </w:rPr>
      </w:pPr>
      <w:r w:rsidRPr="000F21F0">
        <w:rPr>
          <w:b/>
        </w:rPr>
        <w:t>Cost Allocation Procedures</w:t>
      </w:r>
    </w:p>
    <w:p w14:paraId="0BE6954D" w14:textId="77777777" w:rsidR="00EF5A4C" w:rsidRPr="000F21F0" w:rsidRDefault="00EF5A4C" w:rsidP="00592F4C">
      <w:pPr>
        <w:pStyle w:val="ListParagraph"/>
        <w:numPr>
          <w:ilvl w:val="0"/>
          <w:numId w:val="27"/>
        </w:numPr>
        <w:spacing w:line="276" w:lineRule="auto"/>
        <w:jc w:val="both"/>
      </w:pPr>
      <w:r w:rsidRPr="000F21F0">
        <w:rPr>
          <w:b/>
        </w:rPr>
        <w:t>Traditional Activity-Based Costing (ABC):</w:t>
      </w:r>
      <w:r w:rsidRPr="000F21F0">
        <w:t xml:space="preserve"> A method of activity and resource usage cost allocation by each secondary unit.</w:t>
      </w:r>
    </w:p>
    <w:p w14:paraId="1E062B6D" w14:textId="77777777" w:rsidR="00EF5A4C" w:rsidRPr="000F21F0" w:rsidRDefault="00EF5A4C" w:rsidP="00592F4C">
      <w:pPr>
        <w:pStyle w:val="ListParagraph"/>
        <w:numPr>
          <w:ilvl w:val="0"/>
          <w:numId w:val="27"/>
        </w:numPr>
        <w:spacing w:line="276" w:lineRule="auto"/>
        <w:jc w:val="both"/>
      </w:pPr>
      <w:r w:rsidRPr="000F21F0">
        <w:t>Advanced Cost Allocation (blending standard ABC with real-time sensor feeds from IoT sensors and predictive models).</w:t>
      </w:r>
    </w:p>
    <w:p w14:paraId="417FC379" w14:textId="77777777" w:rsidR="00EF5A4C" w:rsidRPr="000F21F0" w:rsidRDefault="00EF5A4C" w:rsidP="000F21F0">
      <w:pPr>
        <w:spacing w:line="276" w:lineRule="auto"/>
        <w:jc w:val="both"/>
        <w:rPr>
          <w:b/>
        </w:rPr>
      </w:pPr>
      <w:r w:rsidRPr="000F21F0">
        <w:rPr>
          <w:b/>
        </w:rPr>
        <w:t>Step 2: Create Simulation Scenarios</w:t>
      </w:r>
    </w:p>
    <w:p w14:paraId="3C370A40" w14:textId="77777777" w:rsidR="00EF5A4C" w:rsidRPr="000F21F0" w:rsidRDefault="00EF5A4C" w:rsidP="000F21F0">
      <w:pPr>
        <w:spacing w:line="276" w:lineRule="auto"/>
        <w:jc w:val="both"/>
      </w:pPr>
      <w:r w:rsidRPr="000F21F0">
        <w:t>To determine the effectiveness of integrating new technologies, the simulation will be done on different scenarios:</w:t>
      </w:r>
    </w:p>
    <w:p w14:paraId="5E81BEBA" w14:textId="77777777" w:rsidR="00EF5A4C" w:rsidRPr="000F21F0" w:rsidRDefault="00EF5A4C" w:rsidP="000F21F0">
      <w:pPr>
        <w:spacing w:line="276" w:lineRule="auto"/>
        <w:jc w:val="both"/>
        <w:rPr>
          <w:b/>
        </w:rPr>
      </w:pPr>
      <w:r w:rsidRPr="000F21F0">
        <w:rPr>
          <w:b/>
        </w:rPr>
        <w:t>Situation 1: Classical Cost Allocation (Activity-Based Costing)</w:t>
      </w:r>
    </w:p>
    <w:p w14:paraId="76BE5F2D" w14:textId="77777777" w:rsidR="00EF5A4C" w:rsidRPr="000F21F0" w:rsidRDefault="00EF5A4C" w:rsidP="000F21F0">
      <w:pPr>
        <w:spacing w:line="276" w:lineRule="auto"/>
        <w:jc w:val="both"/>
      </w:pPr>
      <w:r w:rsidRPr="000F21F0">
        <w:t>Here, secondary unit cost allocation will be dependent only on standard ABC techniques. There will be no real-time data or forecasting analytics.</w:t>
      </w:r>
    </w:p>
    <w:p w14:paraId="0F7205BD" w14:textId="77777777" w:rsidR="00EF5A4C" w:rsidRPr="000F21F0" w:rsidRDefault="00EF5A4C" w:rsidP="000F21F0">
      <w:pPr>
        <w:spacing w:line="276" w:lineRule="auto"/>
        <w:jc w:val="both"/>
      </w:pPr>
      <w:r w:rsidRPr="000F21F0">
        <w:t>Historical data and identified cost drivers will be used to determine the cost estimates.</w:t>
      </w:r>
    </w:p>
    <w:p w14:paraId="4E20AA8C" w14:textId="77777777" w:rsidR="00EF5A4C" w:rsidRPr="000F21F0" w:rsidRDefault="00EF5A4C" w:rsidP="000F21F0">
      <w:pPr>
        <w:spacing w:line="276" w:lineRule="auto"/>
        <w:jc w:val="both"/>
        <w:rPr>
          <w:b/>
        </w:rPr>
      </w:pPr>
      <w:r w:rsidRPr="000F21F0">
        <w:rPr>
          <w:b/>
        </w:rPr>
        <w:t>Scenario 2: Enhanced Cost Distribution Using IoT and Machine Learning</w:t>
      </w:r>
    </w:p>
    <w:p w14:paraId="66F640AF" w14:textId="77777777" w:rsidR="00EF5A4C" w:rsidRPr="000F21F0" w:rsidRDefault="00EF5A4C" w:rsidP="000F21F0">
      <w:pPr>
        <w:spacing w:line="276" w:lineRule="auto"/>
        <w:jc w:val="both"/>
      </w:pPr>
      <w:r w:rsidRPr="000F21F0">
        <w:t>Here, IoT sensors will monitor machine health in real-time. Predictive equipment failure will be foreseen through machine learning algorithms and preventive maintenance scheduled automatically, thus minimizing unplanned downtime and enhancing production efficiency.</w:t>
      </w:r>
    </w:p>
    <w:p w14:paraId="58B920C3" w14:textId="77777777" w:rsidR="00EF5A4C" w:rsidRPr="000F21F0" w:rsidRDefault="00EF5A4C" w:rsidP="000F21F0">
      <w:pPr>
        <w:spacing w:line="276" w:lineRule="auto"/>
        <w:jc w:val="both"/>
      </w:pPr>
      <w:r w:rsidRPr="000F21F0">
        <w:t>Expenditure will be continuously fine-tuned depending on real-time IoT sensor feedback and predictive maintenance projections.</w:t>
      </w:r>
    </w:p>
    <w:p w14:paraId="6FE23FB9" w14:textId="77777777" w:rsidR="00EF5A4C" w:rsidRPr="000F21F0" w:rsidRDefault="00EF5A4C" w:rsidP="000F21F0">
      <w:pPr>
        <w:spacing w:line="276" w:lineRule="auto"/>
        <w:jc w:val="both"/>
        <w:rPr>
          <w:b/>
        </w:rPr>
      </w:pPr>
      <w:r w:rsidRPr="000F21F0">
        <w:rPr>
          <w:b/>
        </w:rPr>
        <w:t>Scenario 3: Blockchain-Based Cost Transparency</w:t>
      </w:r>
    </w:p>
    <w:p w14:paraId="31AD55A5" w14:textId="77777777" w:rsidR="00EF5A4C" w:rsidRPr="000F21F0" w:rsidRDefault="00EF5A4C" w:rsidP="000F21F0">
      <w:pPr>
        <w:spacing w:line="276" w:lineRule="auto"/>
        <w:jc w:val="both"/>
      </w:pPr>
      <w:r w:rsidRPr="000F21F0">
        <w:t>This will entail the utilization of blockchain technology to monitor all cost transactions in real time. Blockchain will make cost data transparent and immutable, with secondary unit production costs possessing an audit trail.</w:t>
      </w:r>
    </w:p>
    <w:p w14:paraId="3A2184F3" w14:textId="77777777" w:rsidR="00EF5A4C" w:rsidRPr="000F21F0" w:rsidRDefault="00EF5A4C" w:rsidP="000F21F0">
      <w:pPr>
        <w:spacing w:line="276" w:lineRule="auto"/>
        <w:jc w:val="both"/>
      </w:pPr>
      <w:r w:rsidRPr="000F21F0">
        <w:t>The cost allocation will be refreshed by smart contracts, thus eradicating human errors and creating trust in the cost allocation process.</w:t>
      </w:r>
    </w:p>
    <w:p w14:paraId="0BF79550" w14:textId="77777777" w:rsidR="00EF5A4C" w:rsidRPr="000F21F0" w:rsidRDefault="00EF5A4C" w:rsidP="000F21F0">
      <w:pPr>
        <w:spacing w:line="276" w:lineRule="auto"/>
        <w:jc w:val="both"/>
        <w:rPr>
          <w:b/>
        </w:rPr>
      </w:pPr>
      <w:r w:rsidRPr="000F21F0">
        <w:rPr>
          <w:b/>
        </w:rPr>
        <w:t>Step 3: Run Simulation</w:t>
      </w:r>
    </w:p>
    <w:p w14:paraId="40454238" w14:textId="77777777" w:rsidR="00EF5A4C" w:rsidRPr="000F21F0" w:rsidRDefault="00EF5A4C" w:rsidP="000F21F0">
      <w:pPr>
        <w:spacing w:line="276" w:lineRule="auto"/>
        <w:jc w:val="both"/>
      </w:pPr>
      <w:r w:rsidRPr="000F21F0">
        <w:t>The simulation will run for a given duration (e.g., one fiscal quarter), and the following steps will be taken:</w:t>
      </w:r>
    </w:p>
    <w:p w14:paraId="52AF47CA" w14:textId="77777777" w:rsidR="00EF5A4C" w:rsidRPr="000F21F0" w:rsidRDefault="00EF5A4C" w:rsidP="000F21F0">
      <w:pPr>
        <w:spacing w:line="276" w:lineRule="auto"/>
        <w:jc w:val="both"/>
      </w:pPr>
      <w:r w:rsidRPr="000F21F0">
        <w:rPr>
          <w:b/>
        </w:rPr>
        <w:t>Data Gathering:</w:t>
      </w:r>
      <w:r w:rsidRPr="000F21F0">
        <w:t xml:space="preserve"> The simulation will gather production quantities, productivity of machines, </w:t>
      </w:r>
      <w:proofErr w:type="spellStart"/>
      <w:r w:rsidRPr="000F21F0">
        <w:t>labor</w:t>
      </w:r>
      <w:proofErr w:type="spellEnd"/>
      <w:r w:rsidRPr="000F21F0">
        <w:t xml:space="preserve">, and raw material </w:t>
      </w:r>
      <w:r w:rsidRPr="000F21F0">
        <w:lastRenderedPageBreak/>
        <w:t>prices for every secondary unit that is being produced. Real-time feedback from IoT sensors and machine learning predictions will be gathered to revise cost estimations while production continues.</w:t>
      </w:r>
    </w:p>
    <w:p w14:paraId="0583053F" w14:textId="77777777" w:rsidR="00EF5A4C" w:rsidRPr="000F21F0" w:rsidRDefault="00EF5A4C" w:rsidP="000F21F0">
      <w:pPr>
        <w:spacing w:line="276" w:lineRule="auto"/>
        <w:jc w:val="both"/>
      </w:pPr>
      <w:r w:rsidRPr="000F21F0">
        <w:rPr>
          <w:b/>
        </w:rPr>
        <w:t>Cost Estimation:</w:t>
      </w:r>
      <w:r w:rsidRPr="000F21F0">
        <w:t xml:space="preserve"> All three scenarios will be subjected to cost estimation based on the respective cost allocation methods. In Scenario 1 (ABC), historical activity drivers will be utilized in cost allocation. In Scenario 2, IoT technology-generated real-time data and data from predictive maintenance will be incorporated into the estimates, while in Scenario 3, blockchain-based data will be utilized to enable greater transparency as well as improve auditability.</w:t>
      </w:r>
    </w:p>
    <w:p w14:paraId="2D530E91" w14:textId="77777777" w:rsidR="00EF5A4C" w:rsidRPr="000F21F0" w:rsidRDefault="00EF5A4C" w:rsidP="000F21F0">
      <w:pPr>
        <w:spacing w:line="276" w:lineRule="auto"/>
        <w:jc w:val="both"/>
        <w:rPr>
          <w:b/>
        </w:rPr>
      </w:pPr>
      <w:r w:rsidRPr="000F21F0">
        <w:rPr>
          <w:b/>
        </w:rPr>
        <w:t>Performance Indicators: The main performance indicators will be:</w:t>
      </w:r>
    </w:p>
    <w:p w14:paraId="7C5D96A8" w14:textId="77777777" w:rsidR="00EF5A4C" w:rsidRPr="000F21F0" w:rsidRDefault="00EF5A4C" w:rsidP="00592F4C">
      <w:pPr>
        <w:pStyle w:val="ListParagraph"/>
        <w:numPr>
          <w:ilvl w:val="0"/>
          <w:numId w:val="28"/>
        </w:numPr>
        <w:spacing w:line="276" w:lineRule="auto"/>
        <w:jc w:val="both"/>
      </w:pPr>
      <w:r w:rsidRPr="000F21F0">
        <w:t>Cost accuracy (the difference between actual and estimated costs)</w:t>
      </w:r>
    </w:p>
    <w:p w14:paraId="1E468531" w14:textId="77777777" w:rsidR="00EF5A4C" w:rsidRPr="000F21F0" w:rsidRDefault="00EF5A4C" w:rsidP="00592F4C">
      <w:pPr>
        <w:pStyle w:val="ListParagraph"/>
        <w:numPr>
          <w:ilvl w:val="0"/>
          <w:numId w:val="28"/>
        </w:numPr>
        <w:spacing w:line="276" w:lineRule="auto"/>
        <w:jc w:val="both"/>
      </w:pPr>
      <w:r w:rsidRPr="000F21F0">
        <w:t xml:space="preserve">Production efficiency, defined in terms of the number of secondary </w:t>
      </w:r>
      <w:proofErr w:type="gramStart"/>
      <w:r w:rsidRPr="000F21F0">
        <w:t>units</w:t>
      </w:r>
      <w:proofErr w:type="gramEnd"/>
      <w:r w:rsidRPr="000F21F0">
        <w:t xml:space="preserve"> output per hour,</w:t>
      </w:r>
    </w:p>
    <w:p w14:paraId="429D32E4" w14:textId="77777777" w:rsidR="00EF5A4C" w:rsidRPr="000F21F0" w:rsidRDefault="00EF5A4C" w:rsidP="00592F4C">
      <w:pPr>
        <w:pStyle w:val="ListParagraph"/>
        <w:numPr>
          <w:ilvl w:val="0"/>
          <w:numId w:val="28"/>
        </w:numPr>
        <w:spacing w:line="276" w:lineRule="auto"/>
        <w:jc w:val="both"/>
      </w:pPr>
      <w:r w:rsidRPr="000F21F0">
        <w:t>Machine stoppages (machine idle time)</w:t>
      </w:r>
    </w:p>
    <w:p w14:paraId="7FFD5EBC" w14:textId="77777777" w:rsidR="00EF5A4C" w:rsidRPr="000F21F0" w:rsidRDefault="00EF5A4C" w:rsidP="00592F4C">
      <w:pPr>
        <w:pStyle w:val="ListParagraph"/>
        <w:numPr>
          <w:ilvl w:val="0"/>
          <w:numId w:val="28"/>
        </w:numPr>
        <w:spacing w:line="276" w:lineRule="auto"/>
        <w:jc w:val="both"/>
      </w:pPr>
      <w:r w:rsidRPr="000F21F0">
        <w:t>Machine idle (machine idle time)</w:t>
      </w:r>
    </w:p>
    <w:p w14:paraId="6E940F19" w14:textId="77777777" w:rsidR="00EF5A4C" w:rsidRPr="000F21F0" w:rsidRDefault="00EF5A4C" w:rsidP="00592F4C">
      <w:pPr>
        <w:pStyle w:val="ListParagraph"/>
        <w:numPr>
          <w:ilvl w:val="0"/>
          <w:numId w:val="28"/>
        </w:numPr>
        <w:spacing w:line="276" w:lineRule="auto"/>
        <w:jc w:val="both"/>
      </w:pPr>
      <w:r w:rsidRPr="000F21F0">
        <w:t xml:space="preserve">Resource utilization (the efficiency with which </w:t>
      </w:r>
      <w:proofErr w:type="spellStart"/>
      <w:r w:rsidRPr="000F21F0">
        <w:t>labor</w:t>
      </w:r>
      <w:proofErr w:type="spellEnd"/>
      <w:r w:rsidRPr="000F21F0">
        <w:t xml:space="preserve"> and materials are utilized)</w:t>
      </w:r>
    </w:p>
    <w:p w14:paraId="72A4B61D" w14:textId="77777777" w:rsidR="00EF5A4C" w:rsidRPr="000F21F0" w:rsidRDefault="00EF5A4C" w:rsidP="00592F4C">
      <w:pPr>
        <w:pStyle w:val="ListParagraph"/>
        <w:numPr>
          <w:ilvl w:val="0"/>
          <w:numId w:val="28"/>
        </w:numPr>
        <w:spacing w:line="276" w:lineRule="auto"/>
        <w:jc w:val="both"/>
      </w:pPr>
      <w:r w:rsidRPr="000F21F0">
        <w:t>Transparency (as attested to by validity of cost data and audit trails)</w:t>
      </w:r>
    </w:p>
    <w:p w14:paraId="5A8DC390" w14:textId="77777777" w:rsidR="00EF5A4C" w:rsidRPr="000F21F0" w:rsidRDefault="00EF5A4C" w:rsidP="000F21F0">
      <w:pPr>
        <w:spacing w:line="276" w:lineRule="auto"/>
        <w:jc w:val="both"/>
        <w:rPr>
          <w:b/>
        </w:rPr>
      </w:pPr>
      <w:r w:rsidRPr="000F21F0">
        <w:rPr>
          <w:b/>
        </w:rPr>
        <w:t>Step 4: Data Analysis</w:t>
      </w:r>
    </w:p>
    <w:p w14:paraId="2AEF84C8" w14:textId="77777777" w:rsidR="00EF5A4C" w:rsidRPr="000F21F0" w:rsidRDefault="00EF5A4C" w:rsidP="000F21F0">
      <w:pPr>
        <w:spacing w:line="276" w:lineRule="auto"/>
        <w:jc w:val="both"/>
      </w:pPr>
      <w:r w:rsidRPr="000F21F0">
        <w:t xml:space="preserve">At the end of the simulation, the data will be </w:t>
      </w:r>
      <w:proofErr w:type="spellStart"/>
      <w:r w:rsidRPr="000F21F0">
        <w:t>analyzed</w:t>
      </w:r>
      <w:proofErr w:type="spellEnd"/>
      <w:r w:rsidRPr="000F21F0">
        <w:t xml:space="preserve"> using the following techniques:</w:t>
      </w:r>
    </w:p>
    <w:p w14:paraId="1ECC016B" w14:textId="77777777" w:rsidR="00EF5A4C" w:rsidRPr="000F21F0" w:rsidRDefault="00EF5A4C" w:rsidP="00592F4C">
      <w:pPr>
        <w:pStyle w:val="ListParagraph"/>
        <w:numPr>
          <w:ilvl w:val="0"/>
          <w:numId w:val="29"/>
        </w:numPr>
        <w:spacing w:line="276" w:lineRule="auto"/>
        <w:jc w:val="both"/>
      </w:pPr>
      <w:r w:rsidRPr="000F21F0">
        <w:rPr>
          <w:b/>
        </w:rPr>
        <w:t xml:space="preserve">Cost Accuracy Analysis: </w:t>
      </w:r>
      <w:r w:rsidRPr="000F21F0">
        <w:t>An analysis shall be performed to determine the cost accuracy of the three scenarios. This shall be done through calculation of the percentage difference between the actual expenditure and estimated costs in each scenario.</w:t>
      </w:r>
    </w:p>
    <w:p w14:paraId="1676A91A" w14:textId="77777777" w:rsidR="00EF5A4C" w:rsidRPr="000F21F0" w:rsidRDefault="00EF5A4C" w:rsidP="00592F4C">
      <w:pPr>
        <w:pStyle w:val="ListParagraph"/>
        <w:numPr>
          <w:ilvl w:val="0"/>
          <w:numId w:val="29"/>
        </w:numPr>
        <w:spacing w:line="276" w:lineRule="auto"/>
        <w:jc w:val="both"/>
      </w:pPr>
      <w:r w:rsidRPr="000F21F0">
        <w:rPr>
          <w:b/>
        </w:rPr>
        <w:t xml:space="preserve">Measuring Production Efficiency: </w:t>
      </w:r>
      <w:r w:rsidRPr="000F21F0">
        <w:t xml:space="preserve">Secondary unit production efficiency across different conditions will be measured in terms of units produced per </w:t>
      </w:r>
      <w:proofErr w:type="spellStart"/>
      <w:r w:rsidRPr="000F21F0">
        <w:t>labor</w:t>
      </w:r>
      <w:proofErr w:type="spellEnd"/>
      <w:r w:rsidRPr="000F21F0">
        <w:t xml:space="preserve"> unit and machine usage.</w:t>
      </w:r>
    </w:p>
    <w:p w14:paraId="71B1D15F" w14:textId="77777777" w:rsidR="00EF5A4C" w:rsidRPr="000F21F0" w:rsidRDefault="00EF5A4C" w:rsidP="00592F4C">
      <w:pPr>
        <w:pStyle w:val="ListParagraph"/>
        <w:numPr>
          <w:ilvl w:val="0"/>
          <w:numId w:val="29"/>
        </w:numPr>
        <w:spacing w:line="276" w:lineRule="auto"/>
        <w:jc w:val="both"/>
      </w:pPr>
      <w:r w:rsidRPr="000F21F0">
        <w:rPr>
          <w:b/>
        </w:rPr>
        <w:t xml:space="preserve">Cost reduction: </w:t>
      </w:r>
      <w:r w:rsidRPr="000F21F0">
        <w:t>The extent of the total cost savings in the wake of the integration of IoT, machine learning, and blockchain will be compared by examining both the overall cost.</w:t>
      </w:r>
    </w:p>
    <w:p w14:paraId="1316E723" w14:textId="77777777" w:rsidR="00EF5A4C" w:rsidRPr="000F21F0" w:rsidRDefault="00EF5A4C" w:rsidP="00592F4C">
      <w:pPr>
        <w:pStyle w:val="ListParagraph"/>
        <w:numPr>
          <w:ilvl w:val="0"/>
          <w:numId w:val="29"/>
        </w:numPr>
        <w:spacing w:line="276" w:lineRule="auto"/>
        <w:jc w:val="both"/>
      </w:pPr>
      <w:r w:rsidRPr="000F21F0">
        <w:rPr>
          <w:b/>
        </w:rPr>
        <w:t xml:space="preserve">Error Reduction: </w:t>
      </w:r>
      <w:r w:rsidRPr="000F21F0">
        <w:t>The simulation is designed to measure the alleviation of human errors, processing inefficiencies, and misallocations in relation to cost estimating.</w:t>
      </w:r>
    </w:p>
    <w:p w14:paraId="0B5CF18D" w14:textId="77777777" w:rsidR="00EF5A4C" w:rsidRPr="000F21F0" w:rsidRDefault="00EF5A4C" w:rsidP="000F21F0">
      <w:pPr>
        <w:spacing w:line="276" w:lineRule="auto"/>
        <w:jc w:val="both"/>
        <w:rPr>
          <w:b/>
        </w:rPr>
      </w:pPr>
      <w:r w:rsidRPr="000F21F0">
        <w:rPr>
          <w:b/>
        </w:rPr>
        <w:t>Step 5: Recommendations</w:t>
      </w:r>
    </w:p>
    <w:p w14:paraId="60A2E929" w14:textId="77777777" w:rsidR="00EF5A4C" w:rsidRPr="000F21F0" w:rsidRDefault="00EF5A4C" w:rsidP="000F21F0">
      <w:pPr>
        <w:spacing w:line="276" w:lineRule="auto"/>
        <w:jc w:val="both"/>
      </w:pPr>
      <w:r w:rsidRPr="000F21F0">
        <w:t xml:space="preserve">The outcome of the simulation shall be utilized for the purpose of making inferences regarding the utility of incorporating cutting-edge technologies to the management </w:t>
      </w:r>
      <w:r w:rsidRPr="000F21F0">
        <w:t>of secondary unit prices. The below conclusions shall be made:</w:t>
      </w:r>
    </w:p>
    <w:p w14:paraId="2D61FE42" w14:textId="77777777" w:rsidR="00EF5A4C" w:rsidRPr="000F21F0" w:rsidRDefault="00EF5A4C" w:rsidP="00592F4C">
      <w:pPr>
        <w:pStyle w:val="ListParagraph"/>
        <w:numPr>
          <w:ilvl w:val="0"/>
          <w:numId w:val="30"/>
        </w:numPr>
        <w:spacing w:line="276" w:lineRule="auto"/>
        <w:jc w:val="both"/>
      </w:pPr>
      <w:r w:rsidRPr="000F21F0">
        <w:rPr>
          <w:b/>
        </w:rPr>
        <w:t xml:space="preserve">Technology Impact on Cost Accuracy: </w:t>
      </w:r>
      <w:r w:rsidRPr="000F21F0">
        <w:t>Whether the convergence of IoT, machine learning, and blockchain leads to quantifiable improvement in cost accuracy and operational efficiency.</w:t>
      </w:r>
    </w:p>
    <w:p w14:paraId="27EDB45F" w14:textId="77777777" w:rsidR="00EF5A4C" w:rsidRPr="000F21F0" w:rsidRDefault="00EF5A4C" w:rsidP="00592F4C">
      <w:pPr>
        <w:pStyle w:val="ListParagraph"/>
        <w:numPr>
          <w:ilvl w:val="0"/>
          <w:numId w:val="30"/>
        </w:numPr>
        <w:spacing w:line="276" w:lineRule="auto"/>
        <w:jc w:val="both"/>
      </w:pPr>
      <w:r w:rsidRPr="000F21F0">
        <w:rPr>
          <w:b/>
        </w:rPr>
        <w:t xml:space="preserve">Optimization of Resource Utilization: </w:t>
      </w:r>
      <w:r w:rsidRPr="000F21F0">
        <w:t xml:space="preserve">How such technologies can assist in achieving maximum utilization of </w:t>
      </w:r>
      <w:proofErr w:type="spellStart"/>
      <w:r w:rsidRPr="000F21F0">
        <w:t>labor</w:t>
      </w:r>
      <w:proofErr w:type="spellEnd"/>
      <w:r w:rsidRPr="000F21F0">
        <w:t>, material, and machines, eliminating unnecessary costs, and attaining highest profitability for secondary unit handling.</w:t>
      </w:r>
    </w:p>
    <w:p w14:paraId="31570565" w14:textId="77777777" w:rsidR="00EF5A4C" w:rsidRPr="000F21F0" w:rsidRDefault="00EF5A4C" w:rsidP="00592F4C">
      <w:pPr>
        <w:pStyle w:val="ListParagraph"/>
        <w:numPr>
          <w:ilvl w:val="0"/>
          <w:numId w:val="30"/>
        </w:numPr>
        <w:spacing w:line="276" w:lineRule="auto"/>
        <w:jc w:val="both"/>
      </w:pPr>
      <w:r w:rsidRPr="000F21F0">
        <w:rPr>
          <w:b/>
        </w:rPr>
        <w:t>Scalability</w:t>
      </w:r>
      <w:r w:rsidRPr="000F21F0">
        <w:t>: How much the solutions tested for integration at the technology level can scale up to full-scale manufacturing or multi-layer supply chain configurations.</w:t>
      </w:r>
    </w:p>
    <w:p w14:paraId="3EC4EB8E" w14:textId="77777777" w:rsidR="00EF5A4C" w:rsidRPr="000F21F0" w:rsidRDefault="00EF5A4C" w:rsidP="000F21F0">
      <w:pPr>
        <w:spacing w:line="276" w:lineRule="auto"/>
        <w:jc w:val="both"/>
      </w:pPr>
      <w:r w:rsidRPr="000F21F0">
        <w:t>Recommendations will be made based on the results for companies that wish to improve cost precision in their secondary unit management activities through the adoption of these technologies.</w:t>
      </w:r>
    </w:p>
    <w:p w14:paraId="0C49D013" w14:textId="77777777" w:rsidR="00EF5A4C" w:rsidRPr="000F21F0" w:rsidRDefault="00EF5A4C" w:rsidP="000F21F0">
      <w:pPr>
        <w:spacing w:line="276" w:lineRule="auto"/>
        <w:jc w:val="both"/>
        <w:rPr>
          <w:b/>
        </w:rPr>
      </w:pPr>
      <w:r w:rsidRPr="000F21F0">
        <w:rPr>
          <w:b/>
        </w:rPr>
        <w:t xml:space="preserve">Illustrative </w:t>
      </w:r>
      <w:r w:rsidR="000F21F0">
        <w:rPr>
          <w:b/>
        </w:rPr>
        <w:t>Finding</w:t>
      </w:r>
      <w:r w:rsidRPr="000F21F0">
        <w:rPr>
          <w:b/>
        </w:rPr>
        <w:t xml:space="preserve"> Derived from Simulation Investigation</w:t>
      </w:r>
    </w:p>
    <w:p w14:paraId="6621DD2D" w14:textId="77777777" w:rsidR="00EF5A4C" w:rsidRPr="000F21F0" w:rsidRDefault="00EF5A4C" w:rsidP="000F21F0">
      <w:pPr>
        <w:spacing w:line="276" w:lineRule="auto"/>
        <w:jc w:val="both"/>
      </w:pPr>
      <w:r w:rsidRPr="000F21F0">
        <w:t>The simulation results will likely show that the addition of machine learning and IoT reduces downtime and enhances maintenance predictability, hence better cost estimation. Blockchain technology will also enhance the transparency and integrity of cost data, resulting in fewer cost allocation mistakes. The simulation, in general, will highlight the extraordinary gains that can be achieved through the blend of traditional cost allocation methods with recent technological innovations in secondary unit management.</w:t>
      </w:r>
    </w:p>
    <w:p w14:paraId="74E116FB" w14:textId="77777777" w:rsidR="00EF5A4C" w:rsidRPr="000F21F0" w:rsidRDefault="00EF5A4C" w:rsidP="000F21F0">
      <w:pPr>
        <w:spacing w:line="276" w:lineRule="auto"/>
        <w:jc w:val="both"/>
      </w:pPr>
      <w:r w:rsidRPr="000F21F0">
        <w:t>This simulation-based research method offers real-world data on how technological innovation can solve the problem of attaining cost accuracy in intricate production systems and can serve as a model for organizations aiming to maximize the efficiency of their cost management process.</w:t>
      </w:r>
    </w:p>
    <w:p w14:paraId="7EF7F484" w14:textId="77777777" w:rsidR="00EF5A4C" w:rsidRPr="000F21F0" w:rsidRDefault="00EF5A4C" w:rsidP="000F21F0">
      <w:pPr>
        <w:spacing w:line="276" w:lineRule="auto"/>
        <w:jc w:val="both"/>
      </w:pPr>
      <w:r w:rsidRPr="000F21F0">
        <w:rPr>
          <w:b/>
          <w:smallCaps/>
          <w:sz w:val="22"/>
        </w:rPr>
        <w:t xml:space="preserve">Discussion Points </w:t>
      </w:r>
    </w:p>
    <w:p w14:paraId="1D283482" w14:textId="77777777" w:rsidR="00EF5A4C" w:rsidRPr="000F21F0" w:rsidRDefault="00EF5A4C" w:rsidP="000F21F0">
      <w:pPr>
        <w:spacing w:line="276" w:lineRule="auto"/>
        <w:jc w:val="both"/>
      </w:pPr>
      <w:r w:rsidRPr="000F21F0">
        <w:t>The following are the main issues of debate of the research findings for attaining cost accuracy in secondary unit management:</w:t>
      </w:r>
    </w:p>
    <w:p w14:paraId="781B2D8D" w14:textId="77777777" w:rsidR="00EF5A4C" w:rsidRPr="000F21F0" w:rsidRDefault="00EF5A4C" w:rsidP="000F21F0">
      <w:pPr>
        <w:spacing w:line="276" w:lineRule="auto"/>
        <w:jc w:val="both"/>
        <w:rPr>
          <w:b/>
        </w:rPr>
      </w:pPr>
      <w:r w:rsidRPr="000F21F0">
        <w:rPr>
          <w:b/>
        </w:rPr>
        <w:t>1. The blending of traditional cost methods with new emerging technologies.</w:t>
      </w:r>
    </w:p>
    <w:p w14:paraId="7B834224" w14:textId="77777777" w:rsidR="00EF5A4C" w:rsidRPr="000F21F0" w:rsidRDefault="00EF5A4C" w:rsidP="00592F4C">
      <w:pPr>
        <w:pStyle w:val="ListParagraph"/>
        <w:numPr>
          <w:ilvl w:val="0"/>
          <w:numId w:val="31"/>
        </w:numPr>
        <w:spacing w:line="276" w:lineRule="auto"/>
        <w:jc w:val="both"/>
      </w:pPr>
      <w:r w:rsidRPr="000F21F0">
        <w:rPr>
          <w:b/>
        </w:rPr>
        <w:t>Observation:</w:t>
      </w:r>
      <w:r w:rsidRPr="000F21F0">
        <w:t xml:space="preserve"> Traditional cost allocation methods such as Activity-Based Costing (ABC) remain dominant; however, they show weaknesses in dealing with the complexities involved with modern production systems.</w:t>
      </w:r>
    </w:p>
    <w:p w14:paraId="6520392D" w14:textId="77777777" w:rsidR="00EF5A4C" w:rsidRPr="000F21F0" w:rsidRDefault="00EF5A4C" w:rsidP="00592F4C">
      <w:pPr>
        <w:pStyle w:val="ListParagraph"/>
        <w:numPr>
          <w:ilvl w:val="0"/>
          <w:numId w:val="31"/>
        </w:numPr>
        <w:spacing w:line="276" w:lineRule="auto"/>
        <w:jc w:val="both"/>
      </w:pPr>
      <w:r w:rsidRPr="000F21F0">
        <w:rPr>
          <w:b/>
        </w:rPr>
        <w:t>Discussion:</w:t>
      </w:r>
      <w:r w:rsidRPr="000F21F0">
        <w:t xml:space="preserve"> While ABC is a comprehensive technique of cost allocation, it may not be capable of </w:t>
      </w:r>
      <w:r w:rsidRPr="000F21F0">
        <w:lastRenderedPageBreak/>
        <w:t xml:space="preserve">reflecting instantaneous changes and the intricacies of changing manufacturing processes. Through the combination of IoT, machine learning, and predictive analytics, cost precision can be greatly enhanced </w:t>
      </w:r>
      <w:proofErr w:type="gramStart"/>
      <w:r w:rsidRPr="000F21F0">
        <w:t>by the use of</w:t>
      </w:r>
      <w:proofErr w:type="gramEnd"/>
      <w:r w:rsidRPr="000F21F0">
        <w:t xml:space="preserve"> real-time data to dynamically recalculate cost estimates.</w:t>
      </w:r>
    </w:p>
    <w:p w14:paraId="106248CE" w14:textId="77777777" w:rsidR="00EF5A4C" w:rsidRPr="000F21F0" w:rsidRDefault="00EF5A4C" w:rsidP="00592F4C">
      <w:pPr>
        <w:pStyle w:val="ListParagraph"/>
        <w:numPr>
          <w:ilvl w:val="0"/>
          <w:numId w:val="31"/>
        </w:numPr>
        <w:spacing w:line="276" w:lineRule="auto"/>
        <w:jc w:val="both"/>
      </w:pPr>
      <w:r w:rsidRPr="000F21F0">
        <w:rPr>
          <w:b/>
        </w:rPr>
        <w:t>Implication:</w:t>
      </w:r>
      <w:r w:rsidRPr="000F21F0">
        <w:t xml:space="preserve"> Companies will need to explore hybrid approach integrating conventional costing methods with web-based information sources that enable more precise forecasting and enhancement in resource management.</w:t>
      </w:r>
    </w:p>
    <w:p w14:paraId="76C9C10A" w14:textId="77777777" w:rsidR="00EF5A4C" w:rsidRPr="000F21F0" w:rsidRDefault="00EF5A4C" w:rsidP="000F21F0">
      <w:pPr>
        <w:spacing w:line="276" w:lineRule="auto"/>
        <w:jc w:val="both"/>
        <w:rPr>
          <w:b/>
        </w:rPr>
      </w:pPr>
      <w:r w:rsidRPr="000F21F0">
        <w:rPr>
          <w:b/>
        </w:rPr>
        <w:t>2. Issues in Multi-Tier Supply Chains</w:t>
      </w:r>
    </w:p>
    <w:p w14:paraId="6A99A2B9" w14:textId="77777777" w:rsidR="00EF5A4C" w:rsidRPr="000F21F0" w:rsidRDefault="00EF5A4C" w:rsidP="00592F4C">
      <w:pPr>
        <w:pStyle w:val="ListParagraph"/>
        <w:numPr>
          <w:ilvl w:val="0"/>
          <w:numId w:val="32"/>
        </w:numPr>
        <w:spacing w:line="276" w:lineRule="auto"/>
        <w:jc w:val="both"/>
      </w:pPr>
      <w:r w:rsidRPr="000F21F0">
        <w:rPr>
          <w:b/>
        </w:rPr>
        <w:t>Observation:</w:t>
      </w:r>
      <w:r w:rsidRPr="000F21F0">
        <w:t xml:space="preserve"> Multi-level supply chains are very difficult in terms of getting accurate cost estimates, especially when secondary products are involved.</w:t>
      </w:r>
    </w:p>
    <w:p w14:paraId="1AE3C0CD" w14:textId="77777777" w:rsidR="00EF5A4C" w:rsidRPr="000F21F0" w:rsidRDefault="00EF5A4C" w:rsidP="00592F4C">
      <w:pPr>
        <w:pStyle w:val="ListParagraph"/>
        <w:numPr>
          <w:ilvl w:val="0"/>
          <w:numId w:val="32"/>
        </w:numPr>
        <w:spacing w:line="276" w:lineRule="auto"/>
        <w:jc w:val="both"/>
      </w:pPr>
      <w:r w:rsidRPr="000F21F0">
        <w:rPr>
          <w:b/>
        </w:rPr>
        <w:t>Discussion:</w:t>
      </w:r>
      <w:r w:rsidRPr="000F21F0">
        <w:t xml:space="preserve"> Multi-level supply chains involve many players, all contributing to the end cost of secondary units. Visibility across levels is poor, and misallocations and inefficiencies follow. Blockchain technology can potentially bring in the transparency needed, allowing correct cost tracking and creating trust among supply chain players.</w:t>
      </w:r>
    </w:p>
    <w:p w14:paraId="1BF3FE02" w14:textId="77777777" w:rsidR="00EF5A4C" w:rsidRPr="000F21F0" w:rsidRDefault="00EF5A4C" w:rsidP="00592F4C">
      <w:pPr>
        <w:pStyle w:val="ListParagraph"/>
        <w:numPr>
          <w:ilvl w:val="0"/>
          <w:numId w:val="32"/>
        </w:numPr>
        <w:spacing w:line="276" w:lineRule="auto"/>
        <w:jc w:val="both"/>
      </w:pPr>
      <w:r w:rsidRPr="000F21F0">
        <w:rPr>
          <w:b/>
        </w:rPr>
        <w:t>Implication:</w:t>
      </w:r>
      <w:r w:rsidRPr="000F21F0">
        <w:t xml:space="preserve"> One technology system, i.e., blockchain, can provide an immutable record of transactions, hence reducing cost variances and promoting collaborative action along the entire supply chain.</w:t>
      </w:r>
    </w:p>
    <w:p w14:paraId="032CD1A3" w14:textId="77777777" w:rsidR="00EF5A4C" w:rsidRPr="000F21F0" w:rsidRDefault="00EF5A4C" w:rsidP="000F21F0">
      <w:pPr>
        <w:spacing w:line="276" w:lineRule="auto"/>
        <w:jc w:val="both"/>
        <w:rPr>
          <w:b/>
        </w:rPr>
      </w:pPr>
      <w:r w:rsidRPr="000F21F0">
        <w:rPr>
          <w:b/>
        </w:rPr>
        <w:t>3. IoT and Predictive Maintenance Role in Cost Savings</w:t>
      </w:r>
    </w:p>
    <w:p w14:paraId="4A9B523E" w14:textId="77777777" w:rsidR="00EF5A4C" w:rsidRPr="000F21F0" w:rsidRDefault="00EF5A4C" w:rsidP="00592F4C">
      <w:pPr>
        <w:pStyle w:val="ListParagraph"/>
        <w:numPr>
          <w:ilvl w:val="0"/>
          <w:numId w:val="33"/>
        </w:numPr>
        <w:spacing w:line="276" w:lineRule="auto"/>
        <w:jc w:val="both"/>
      </w:pPr>
      <w:r w:rsidRPr="000F21F0">
        <w:rPr>
          <w:b/>
        </w:rPr>
        <w:t>Finding:</w:t>
      </w:r>
      <w:r w:rsidRPr="000F21F0">
        <w:t xml:space="preserve"> Predictive maintenance and IoT sensors greatly enhance cost control and cost estimation through minimized downtime and maintenance.</w:t>
      </w:r>
    </w:p>
    <w:p w14:paraId="7E12E1A5" w14:textId="77777777" w:rsidR="00EF5A4C" w:rsidRPr="000F21F0" w:rsidRDefault="00EF5A4C" w:rsidP="00592F4C">
      <w:pPr>
        <w:pStyle w:val="ListParagraph"/>
        <w:numPr>
          <w:ilvl w:val="0"/>
          <w:numId w:val="33"/>
        </w:numPr>
        <w:spacing w:line="276" w:lineRule="auto"/>
        <w:jc w:val="both"/>
      </w:pPr>
      <w:r w:rsidRPr="000F21F0">
        <w:rPr>
          <w:b/>
        </w:rPr>
        <w:t>Discussion:</w:t>
      </w:r>
      <w:r w:rsidRPr="000F21F0">
        <w:t xml:space="preserve"> IoT sensors give real-time monitoring of equipment and systems, and this allows organizations to schedule maintenance before a breakdown. Predictive maintenance based on machine learning models also expands on this capability by anticipating potential breakdowns based on trends and past data.</w:t>
      </w:r>
    </w:p>
    <w:p w14:paraId="3E80323B" w14:textId="77777777" w:rsidR="00EF5A4C" w:rsidRPr="000F21F0" w:rsidRDefault="00EF5A4C" w:rsidP="00592F4C">
      <w:pPr>
        <w:pStyle w:val="ListParagraph"/>
        <w:numPr>
          <w:ilvl w:val="0"/>
          <w:numId w:val="33"/>
        </w:numPr>
        <w:spacing w:line="276" w:lineRule="auto"/>
        <w:jc w:val="both"/>
      </w:pPr>
      <w:r w:rsidRPr="000F21F0">
        <w:rPr>
          <w:b/>
        </w:rPr>
        <w:t>Implication:</w:t>
      </w:r>
      <w:r w:rsidRPr="000F21F0">
        <w:t xml:space="preserve"> With the help of IoT and predictive maintenance, companies can take away costly shutdowns, reduce unnecessary repairs, and improve overall secondary unit cost estimation accuracy. This can translate into greater operating efficiency and cost savings in the long term.</w:t>
      </w:r>
    </w:p>
    <w:p w14:paraId="457A417B" w14:textId="77777777" w:rsidR="00EF5A4C" w:rsidRPr="000F21F0" w:rsidRDefault="00EF5A4C" w:rsidP="000F21F0">
      <w:pPr>
        <w:spacing w:line="276" w:lineRule="auto"/>
        <w:jc w:val="both"/>
        <w:rPr>
          <w:b/>
        </w:rPr>
      </w:pPr>
      <w:r w:rsidRPr="000F21F0">
        <w:rPr>
          <w:b/>
        </w:rPr>
        <w:t>4. Blockchain for Transparent Cost Tracking</w:t>
      </w:r>
    </w:p>
    <w:p w14:paraId="1D43F442" w14:textId="77777777" w:rsidR="00EF5A4C" w:rsidRPr="000F21F0" w:rsidRDefault="00EF5A4C" w:rsidP="00592F4C">
      <w:pPr>
        <w:pStyle w:val="ListParagraph"/>
        <w:numPr>
          <w:ilvl w:val="0"/>
          <w:numId w:val="34"/>
        </w:numPr>
        <w:spacing w:line="276" w:lineRule="auto"/>
        <w:jc w:val="both"/>
      </w:pPr>
      <w:r w:rsidRPr="000F21F0">
        <w:rPr>
          <w:b/>
        </w:rPr>
        <w:t>Finding:</w:t>
      </w:r>
      <w:r w:rsidRPr="000F21F0">
        <w:t xml:space="preserve"> Blockchain increases cost reporting transparency and accountability through the creation of an unalterable record of all transactions.</w:t>
      </w:r>
    </w:p>
    <w:p w14:paraId="1B8477C2" w14:textId="77777777" w:rsidR="00EF5A4C" w:rsidRPr="000F21F0" w:rsidRDefault="00EF5A4C" w:rsidP="00592F4C">
      <w:pPr>
        <w:pStyle w:val="ListParagraph"/>
        <w:numPr>
          <w:ilvl w:val="0"/>
          <w:numId w:val="34"/>
        </w:numPr>
        <w:spacing w:line="276" w:lineRule="auto"/>
        <w:jc w:val="both"/>
      </w:pPr>
      <w:r w:rsidRPr="000F21F0">
        <w:rPr>
          <w:b/>
        </w:rPr>
        <w:t>Discussion</w:t>
      </w:r>
      <w:r w:rsidRPr="000F21F0">
        <w:t xml:space="preserve">: The use of blockchain technology guarantees that all cost transactions are recorded in </w:t>
      </w:r>
      <w:r w:rsidRPr="000F21F0">
        <w:t>a decentralized ledger, making it easy to track and authenticate. This leaves an unalterable audit trail, which is particularly useful in sectors where cost accuracy and accountability are important, like in manufacturing or healthcare sectors.</w:t>
      </w:r>
    </w:p>
    <w:p w14:paraId="258CCF5E" w14:textId="77777777" w:rsidR="00EF5A4C" w:rsidRPr="000F21F0" w:rsidRDefault="00EF5A4C" w:rsidP="00592F4C">
      <w:pPr>
        <w:pStyle w:val="ListParagraph"/>
        <w:numPr>
          <w:ilvl w:val="0"/>
          <w:numId w:val="34"/>
        </w:numPr>
        <w:spacing w:line="276" w:lineRule="auto"/>
        <w:jc w:val="both"/>
      </w:pPr>
      <w:r w:rsidRPr="000F21F0">
        <w:rPr>
          <w:b/>
        </w:rPr>
        <w:t>Implication:</w:t>
      </w:r>
      <w:r w:rsidRPr="000F21F0">
        <w:t xml:space="preserve"> Blockchain adoption can significantly reduce errors and frauds in secondary unit cost allocation, enhancing cost estimation accuracy and transparency. The transparency also promotes better supplier cooperation and better cost sharing.</w:t>
      </w:r>
    </w:p>
    <w:p w14:paraId="19794FFC" w14:textId="77777777" w:rsidR="00EF5A4C" w:rsidRPr="000F21F0" w:rsidRDefault="00EF5A4C" w:rsidP="000F21F0">
      <w:pPr>
        <w:spacing w:line="276" w:lineRule="auto"/>
        <w:jc w:val="both"/>
        <w:rPr>
          <w:b/>
        </w:rPr>
      </w:pPr>
      <w:r w:rsidRPr="000F21F0">
        <w:rPr>
          <w:b/>
        </w:rPr>
        <w:t>5. Lean Management and Cost Accuracy</w:t>
      </w:r>
    </w:p>
    <w:p w14:paraId="105F8079" w14:textId="77777777" w:rsidR="00EF5A4C" w:rsidRPr="000F21F0" w:rsidRDefault="00EF5A4C" w:rsidP="00592F4C">
      <w:pPr>
        <w:pStyle w:val="ListParagraph"/>
        <w:numPr>
          <w:ilvl w:val="0"/>
          <w:numId w:val="35"/>
        </w:numPr>
        <w:spacing w:line="276" w:lineRule="auto"/>
        <w:jc w:val="both"/>
      </w:pPr>
      <w:r w:rsidRPr="000F21F0">
        <w:rPr>
          <w:b/>
        </w:rPr>
        <w:t>Finding:</w:t>
      </w:r>
      <w:r w:rsidRPr="000F21F0">
        <w:t xml:space="preserve"> Lean management principles, which are aimed at minimizing waste and optimizing processes, can directly influence the accuracy of secondary unit cost estimates.</w:t>
      </w:r>
    </w:p>
    <w:p w14:paraId="5B923196" w14:textId="77777777" w:rsidR="00EF5A4C" w:rsidRPr="000F21F0" w:rsidRDefault="00EF5A4C" w:rsidP="00592F4C">
      <w:pPr>
        <w:pStyle w:val="ListParagraph"/>
        <w:numPr>
          <w:ilvl w:val="0"/>
          <w:numId w:val="35"/>
        </w:numPr>
        <w:spacing w:line="276" w:lineRule="auto"/>
        <w:jc w:val="both"/>
      </w:pPr>
      <w:r w:rsidRPr="000F21F0">
        <w:rPr>
          <w:b/>
        </w:rPr>
        <w:t>Discussion:</w:t>
      </w:r>
      <w:r w:rsidRPr="000F21F0">
        <w:t xml:space="preserve"> Lean management helps identify and eliminate non-value-adding activities, streamlining production processes and reducing costs. By eliminating waste, organizations can improve resource utilization, thus improving the accuracy of cost estimates for secondary units.</w:t>
      </w:r>
    </w:p>
    <w:p w14:paraId="38AFD0B1" w14:textId="77777777" w:rsidR="00EF5A4C" w:rsidRPr="000F21F0" w:rsidRDefault="00EF5A4C" w:rsidP="00592F4C">
      <w:pPr>
        <w:pStyle w:val="ListParagraph"/>
        <w:numPr>
          <w:ilvl w:val="0"/>
          <w:numId w:val="35"/>
        </w:numPr>
        <w:spacing w:line="276" w:lineRule="auto"/>
        <w:jc w:val="both"/>
      </w:pPr>
      <w:r w:rsidRPr="000F21F0">
        <w:rPr>
          <w:b/>
        </w:rPr>
        <w:t>Implication:</w:t>
      </w:r>
      <w:r w:rsidRPr="000F21F0">
        <w:t xml:space="preserve"> Organizations embracing lean management principles, combined with cutting-edge technologies, will be able to have a more efficient and precise cost structure. Such synergy results in cost savings along with enhanced quality of cost projections.</w:t>
      </w:r>
    </w:p>
    <w:p w14:paraId="599B3AD3" w14:textId="77777777" w:rsidR="00EF5A4C" w:rsidRPr="000F21F0" w:rsidRDefault="00EF5A4C" w:rsidP="000F21F0">
      <w:pPr>
        <w:spacing w:line="276" w:lineRule="auto"/>
        <w:jc w:val="both"/>
        <w:rPr>
          <w:b/>
        </w:rPr>
      </w:pPr>
      <w:r w:rsidRPr="000F21F0">
        <w:rPr>
          <w:b/>
        </w:rPr>
        <w:t>6. Real-Time Information and Cost Estimates</w:t>
      </w:r>
    </w:p>
    <w:p w14:paraId="51BFDE1A" w14:textId="77777777" w:rsidR="000F21F0" w:rsidRDefault="00EF5A4C" w:rsidP="000F21F0">
      <w:pPr>
        <w:spacing w:line="276" w:lineRule="auto"/>
        <w:jc w:val="both"/>
      </w:pPr>
      <w:r w:rsidRPr="000F21F0">
        <w:rPr>
          <w:b/>
        </w:rPr>
        <w:t>Finding:</w:t>
      </w:r>
      <w:r w:rsidRPr="000F21F0">
        <w:t xml:space="preserve"> Real-time data gathering via IoT, AI, and machine learning improves cost forecasting by giving real-time inputs on production activities, resource consumption, and organizational performance. </w:t>
      </w:r>
    </w:p>
    <w:p w14:paraId="706A0D82" w14:textId="77777777" w:rsidR="000F21F0" w:rsidRDefault="00EF5A4C" w:rsidP="000F21F0">
      <w:pPr>
        <w:spacing w:line="276" w:lineRule="auto"/>
        <w:jc w:val="both"/>
      </w:pPr>
      <w:r w:rsidRPr="000F21F0">
        <w:rPr>
          <w:b/>
        </w:rPr>
        <w:t>Discussion</w:t>
      </w:r>
      <w:r w:rsidRPr="000F21F0">
        <w:t xml:space="preserve">: The application of real-time data enables continuous tracking of production processes, which enables more precise adjustments of cost estimates according to current conditions. Through the integration of artificial intelligence, machine learning algorithms can forecast future cost changes, thereby enhancing the precision of long-term financial projections. </w:t>
      </w:r>
    </w:p>
    <w:p w14:paraId="29451A5F" w14:textId="77777777" w:rsidR="000F21F0" w:rsidRDefault="00EF5A4C" w:rsidP="000F21F0">
      <w:pPr>
        <w:spacing w:line="276" w:lineRule="auto"/>
        <w:jc w:val="both"/>
      </w:pPr>
      <w:r w:rsidRPr="000F21F0">
        <w:rPr>
          <w:b/>
        </w:rPr>
        <w:t xml:space="preserve">Implication: </w:t>
      </w:r>
      <w:r w:rsidRPr="000F21F0">
        <w:t xml:space="preserve">Organizations must emphasize real-time data collection systems because they allow for enhanced forecasting and decision-making. Incorporating AI into such systems further improves cost projections and maximizes overall resource utilization. </w:t>
      </w:r>
    </w:p>
    <w:p w14:paraId="11A0F00B" w14:textId="77777777" w:rsidR="000F21F0" w:rsidRDefault="00EF5A4C" w:rsidP="000F21F0">
      <w:pPr>
        <w:spacing w:line="276" w:lineRule="auto"/>
        <w:jc w:val="both"/>
        <w:rPr>
          <w:b/>
        </w:rPr>
      </w:pPr>
      <w:r w:rsidRPr="000F21F0">
        <w:rPr>
          <w:b/>
        </w:rPr>
        <w:t xml:space="preserve">7. Augmented Reality (AR) effects on Secondary Unit Management </w:t>
      </w:r>
    </w:p>
    <w:p w14:paraId="43283738" w14:textId="77777777" w:rsidR="000F21F0" w:rsidRDefault="00EF5A4C" w:rsidP="00592F4C">
      <w:pPr>
        <w:pStyle w:val="ListParagraph"/>
        <w:numPr>
          <w:ilvl w:val="0"/>
          <w:numId w:val="36"/>
        </w:numPr>
        <w:spacing w:line="276" w:lineRule="auto"/>
        <w:jc w:val="both"/>
      </w:pPr>
      <w:r w:rsidRPr="000F21F0">
        <w:rPr>
          <w:b/>
        </w:rPr>
        <w:t xml:space="preserve">Finding: </w:t>
      </w:r>
      <w:r w:rsidRPr="000F21F0">
        <w:t xml:space="preserve">Augmented Reality (AR) is used to improve the secondary unit assembly and </w:t>
      </w:r>
      <w:r w:rsidRPr="000F21F0">
        <w:lastRenderedPageBreak/>
        <w:t xml:space="preserve">maintenance procedures, with fewer errors and inconsistencies in the cost estimation process. </w:t>
      </w:r>
    </w:p>
    <w:p w14:paraId="1C563ED0" w14:textId="77777777" w:rsidR="000F21F0" w:rsidRDefault="00EF5A4C" w:rsidP="00592F4C">
      <w:pPr>
        <w:pStyle w:val="ListParagraph"/>
        <w:numPr>
          <w:ilvl w:val="0"/>
          <w:numId w:val="36"/>
        </w:numPr>
        <w:spacing w:line="276" w:lineRule="auto"/>
        <w:jc w:val="both"/>
      </w:pPr>
      <w:r w:rsidRPr="000F21F0">
        <w:rPr>
          <w:b/>
        </w:rPr>
        <w:t>Discussion:</w:t>
      </w:r>
      <w:r w:rsidRPr="000F21F0">
        <w:t xml:space="preserve"> AR offers immediate, interactive guidance to operators and technicians while they construct or maintain secondary units. This minimizes the risk of human error, increases efficiency, and optimizes the accuracy of resource utilization, which has a direct effect on the cost calculation. </w:t>
      </w:r>
    </w:p>
    <w:p w14:paraId="017E63EE" w14:textId="77777777" w:rsidR="000F21F0" w:rsidRDefault="00EF5A4C" w:rsidP="00592F4C">
      <w:pPr>
        <w:pStyle w:val="ListParagraph"/>
        <w:numPr>
          <w:ilvl w:val="0"/>
          <w:numId w:val="36"/>
        </w:numPr>
        <w:spacing w:line="276" w:lineRule="auto"/>
        <w:jc w:val="both"/>
      </w:pPr>
      <w:r w:rsidRPr="000F21F0">
        <w:rPr>
          <w:b/>
        </w:rPr>
        <w:t>Implication:</w:t>
      </w:r>
      <w:r w:rsidRPr="000F21F0">
        <w:t xml:space="preserve"> Companies who bring AR to their operations not only get the benefit of higher speed and quality of manufacturing secondary units but also reduced errors in cost estimations. This process has the promise of being one of the largest facilitators towards achieving accurate and effective cost management systems. </w:t>
      </w:r>
    </w:p>
    <w:p w14:paraId="57056CF3" w14:textId="77777777" w:rsidR="000F21F0" w:rsidRPr="000F21F0" w:rsidRDefault="00EF5A4C" w:rsidP="000F21F0">
      <w:pPr>
        <w:spacing w:line="276" w:lineRule="auto"/>
        <w:jc w:val="both"/>
        <w:rPr>
          <w:b/>
        </w:rPr>
      </w:pPr>
      <w:r w:rsidRPr="000F21F0">
        <w:rPr>
          <w:b/>
        </w:rPr>
        <w:t xml:space="preserve">8. Barriers to Technological Integration in Cost Management </w:t>
      </w:r>
    </w:p>
    <w:p w14:paraId="44519E59" w14:textId="77777777" w:rsidR="000F21F0" w:rsidRDefault="00EF5A4C" w:rsidP="00592F4C">
      <w:pPr>
        <w:pStyle w:val="ListParagraph"/>
        <w:numPr>
          <w:ilvl w:val="0"/>
          <w:numId w:val="37"/>
        </w:numPr>
        <w:spacing w:line="276" w:lineRule="auto"/>
        <w:jc w:val="both"/>
      </w:pPr>
      <w:r w:rsidRPr="000F21F0">
        <w:rPr>
          <w:b/>
        </w:rPr>
        <w:t>Finding:</w:t>
      </w:r>
      <w:r w:rsidRPr="000F21F0">
        <w:t xml:space="preserve"> Despite the benefits offered by existing technologies, many organizations face issues such as high implementation costs, resistance to change, and lack of skilled personnel while integrating new technologies into secondary unit cost management. </w:t>
      </w:r>
    </w:p>
    <w:p w14:paraId="4C5C4BAC" w14:textId="77777777" w:rsidR="000F21F0" w:rsidRDefault="00EF5A4C" w:rsidP="00592F4C">
      <w:pPr>
        <w:pStyle w:val="ListParagraph"/>
        <w:numPr>
          <w:ilvl w:val="0"/>
          <w:numId w:val="37"/>
        </w:numPr>
        <w:spacing w:line="276" w:lineRule="auto"/>
        <w:jc w:val="both"/>
      </w:pPr>
      <w:r w:rsidRPr="000F21F0">
        <w:rPr>
          <w:b/>
        </w:rPr>
        <w:t>Discussion:</w:t>
      </w:r>
      <w:r w:rsidRPr="000F21F0">
        <w:t xml:space="preserve"> New technologies involve a significant investment in training, infrastructure, and process reengineering. Organizations can experience resistance from employees who are used to the old way of doing things or who do not possess the technical expertise to successfully implement these systems. </w:t>
      </w:r>
    </w:p>
    <w:p w14:paraId="5DC829BF" w14:textId="77777777" w:rsidR="000F21F0" w:rsidRDefault="00EF5A4C" w:rsidP="00592F4C">
      <w:pPr>
        <w:pStyle w:val="ListParagraph"/>
        <w:numPr>
          <w:ilvl w:val="0"/>
          <w:numId w:val="37"/>
        </w:numPr>
        <w:spacing w:line="276" w:lineRule="auto"/>
        <w:jc w:val="both"/>
      </w:pPr>
      <w:r w:rsidRPr="000F21F0">
        <w:rPr>
          <w:b/>
        </w:rPr>
        <w:t>Implication:</w:t>
      </w:r>
      <w:r w:rsidRPr="000F21F0">
        <w:t xml:space="preserve"> To overcome these challenges, the long-term advantages of these technologies must be effectively communicated, as well as provisioning for training and support. A phased implementation strategy might also assist in ensuring that organizations can be transitioned from legacy systems to more sophisticated, data-driven alternatives without disruption. </w:t>
      </w:r>
    </w:p>
    <w:p w14:paraId="0371BA9A" w14:textId="77777777" w:rsidR="000F21F0" w:rsidRPr="000F21F0" w:rsidRDefault="00EF5A4C" w:rsidP="000F21F0">
      <w:pPr>
        <w:spacing w:line="276" w:lineRule="auto"/>
        <w:jc w:val="both"/>
        <w:rPr>
          <w:b/>
        </w:rPr>
      </w:pPr>
      <w:r w:rsidRPr="000F21F0">
        <w:rPr>
          <w:b/>
        </w:rPr>
        <w:t xml:space="preserve">9. Scalability of Integrated Cost Management Systems </w:t>
      </w:r>
    </w:p>
    <w:p w14:paraId="2E06CFF1" w14:textId="77777777" w:rsidR="000F21F0" w:rsidRDefault="00EF5A4C" w:rsidP="00592F4C">
      <w:pPr>
        <w:pStyle w:val="ListParagraph"/>
        <w:numPr>
          <w:ilvl w:val="0"/>
          <w:numId w:val="38"/>
        </w:numPr>
        <w:spacing w:line="276" w:lineRule="auto"/>
        <w:jc w:val="both"/>
      </w:pPr>
      <w:r w:rsidRPr="000F21F0">
        <w:rPr>
          <w:b/>
        </w:rPr>
        <w:t>Finding:</w:t>
      </w:r>
      <w:r w:rsidRPr="000F21F0">
        <w:t xml:space="preserve"> Though proven effective to integrate new technologies such as IoT, AI, and blockchain in small-scale use, it is necessary to test their scalability in large, complex secondary unit management systems.</w:t>
      </w:r>
    </w:p>
    <w:p w14:paraId="1280F08A" w14:textId="77777777" w:rsidR="000F21F0" w:rsidRDefault="00EF5A4C" w:rsidP="00592F4C">
      <w:pPr>
        <w:pStyle w:val="ListParagraph"/>
        <w:numPr>
          <w:ilvl w:val="0"/>
          <w:numId w:val="38"/>
        </w:numPr>
        <w:spacing w:line="276" w:lineRule="auto"/>
        <w:jc w:val="both"/>
      </w:pPr>
      <w:r w:rsidRPr="000F21F0">
        <w:rPr>
          <w:b/>
        </w:rPr>
        <w:t>Discussion:</w:t>
      </w:r>
      <w:r w:rsidRPr="000F21F0">
        <w:t xml:space="preserve"> As companies grow, the complexity of their operations is likely to increase, requiring the systems used to manage costs to be able to handle greater volumes of data and more complex supply chains. Research shows that developing these technologies will require the deployment of robust </w:t>
      </w:r>
      <w:r w:rsidRPr="000F21F0">
        <w:t xml:space="preserve">systems that are able to process and </w:t>
      </w:r>
      <w:proofErr w:type="spellStart"/>
      <w:r w:rsidRPr="000F21F0">
        <w:t>analyze</w:t>
      </w:r>
      <w:proofErr w:type="spellEnd"/>
      <w:r w:rsidRPr="000F21F0">
        <w:t xml:space="preserve"> large sets of data. </w:t>
      </w:r>
    </w:p>
    <w:p w14:paraId="666366CC" w14:textId="77777777" w:rsidR="000F21F0" w:rsidRDefault="00EF5A4C" w:rsidP="00592F4C">
      <w:pPr>
        <w:pStyle w:val="ListParagraph"/>
        <w:numPr>
          <w:ilvl w:val="0"/>
          <w:numId w:val="38"/>
        </w:numPr>
        <w:spacing w:line="276" w:lineRule="auto"/>
        <w:jc w:val="both"/>
      </w:pPr>
      <w:r w:rsidRPr="000F21F0">
        <w:rPr>
          <w:b/>
        </w:rPr>
        <w:t>Implication:</w:t>
      </w:r>
      <w:r w:rsidRPr="000F21F0">
        <w:t xml:space="preserve"> Companies seeking to develop their secondary unit management business should be keen on establishing flexible, modular structures for handling growing volumes of data. Cloud services, for example, could be critical in facilitating the scalability of IoT, machine learning, and blockchain in cost management. </w:t>
      </w:r>
    </w:p>
    <w:p w14:paraId="7E4F09E9" w14:textId="77777777" w:rsidR="000F21F0" w:rsidRPr="000F21F0" w:rsidRDefault="00EF5A4C" w:rsidP="000F21F0">
      <w:pPr>
        <w:spacing w:line="276" w:lineRule="auto"/>
        <w:jc w:val="both"/>
        <w:rPr>
          <w:b/>
        </w:rPr>
      </w:pPr>
      <w:r w:rsidRPr="000F21F0">
        <w:rPr>
          <w:b/>
        </w:rPr>
        <w:t xml:space="preserve">10. Environmental and Regulatory Factors Influencing Cost Accuracy </w:t>
      </w:r>
    </w:p>
    <w:p w14:paraId="051C966A" w14:textId="77777777" w:rsidR="000F21F0" w:rsidRDefault="00EF5A4C" w:rsidP="00592F4C">
      <w:pPr>
        <w:pStyle w:val="ListParagraph"/>
        <w:numPr>
          <w:ilvl w:val="0"/>
          <w:numId w:val="39"/>
        </w:numPr>
        <w:spacing w:line="276" w:lineRule="auto"/>
        <w:jc w:val="both"/>
      </w:pPr>
      <w:r w:rsidRPr="000F21F0">
        <w:rPr>
          <w:b/>
        </w:rPr>
        <w:t>Finding:</w:t>
      </w:r>
      <w:r w:rsidRPr="000F21F0">
        <w:t xml:space="preserve"> Environmental sustainability concerns and regulatory compliance affect cost accuracy in secondary unit management in scenarios where there are stringent environmental regulations and sustainability targets. </w:t>
      </w:r>
    </w:p>
    <w:p w14:paraId="347459AC" w14:textId="77777777" w:rsidR="000F21F0" w:rsidRDefault="00EF5A4C" w:rsidP="00592F4C">
      <w:pPr>
        <w:pStyle w:val="ListParagraph"/>
        <w:numPr>
          <w:ilvl w:val="0"/>
          <w:numId w:val="39"/>
        </w:numPr>
        <w:spacing w:line="276" w:lineRule="auto"/>
        <w:jc w:val="both"/>
      </w:pPr>
      <w:r w:rsidRPr="000F21F0">
        <w:rPr>
          <w:b/>
        </w:rPr>
        <w:t>Discussion:</w:t>
      </w:r>
      <w:r w:rsidRPr="000F21F0">
        <w:t xml:space="preserve"> Compliance with environmental regulations tends to complicate the process of cost estimation, particularly in sectors such as manufacturing, where waste disposal, emissions management, and material procurement are major drivers of costs that significantly influence cost structures. Closely monitoring these costs is crucial in the process of compliance and cost-effectiveness. </w:t>
      </w:r>
    </w:p>
    <w:p w14:paraId="6286B2FC" w14:textId="77777777" w:rsidR="00FA6D3D" w:rsidRPr="000F21F0" w:rsidRDefault="00EF5A4C" w:rsidP="00592F4C">
      <w:pPr>
        <w:pStyle w:val="ListParagraph"/>
        <w:numPr>
          <w:ilvl w:val="0"/>
          <w:numId w:val="39"/>
        </w:numPr>
        <w:spacing w:line="276" w:lineRule="auto"/>
        <w:jc w:val="both"/>
        <w:rPr>
          <w:b/>
        </w:rPr>
      </w:pPr>
      <w:r w:rsidRPr="000F21F0">
        <w:rPr>
          <w:b/>
        </w:rPr>
        <w:t>Implication:</w:t>
      </w:r>
      <w:r w:rsidRPr="000F21F0">
        <w:t xml:space="preserve"> Sustainability programs must be integrated into the cost management systems of organizations, thus ensuring that regulatory costs and sustainability programs are properly monitored and accounted for in secondary unit cost management. This will ensure compliance with regulation and overall efficiency in the use of resources.</w:t>
      </w:r>
    </w:p>
    <w:p w14:paraId="4D51AD60" w14:textId="77777777" w:rsidR="00FA6D3D" w:rsidRPr="000F21F0" w:rsidRDefault="000F21F0" w:rsidP="000F21F0">
      <w:pPr>
        <w:spacing w:line="276" w:lineRule="auto"/>
        <w:jc w:val="both"/>
        <w:rPr>
          <w:b/>
          <w:smallCaps/>
          <w:sz w:val="22"/>
        </w:rPr>
      </w:pPr>
      <w:r w:rsidRPr="000F21F0">
        <w:rPr>
          <w:b/>
          <w:smallCaps/>
          <w:sz w:val="22"/>
        </w:rPr>
        <w:t>Statistical Analysis</w:t>
      </w:r>
    </w:p>
    <w:p w14:paraId="36D1E4A2" w14:textId="77777777" w:rsidR="00592F4C" w:rsidRPr="000F21F0" w:rsidRDefault="00592F4C" w:rsidP="00592F4C">
      <w:pPr>
        <w:spacing w:before="100" w:beforeAutospacing="1" w:after="100" w:afterAutospacing="1" w:line="276" w:lineRule="auto"/>
        <w:jc w:val="both"/>
        <w:outlineLvl w:val="2"/>
        <w:rPr>
          <w:rFonts w:eastAsia="Times New Roman"/>
          <w:b/>
          <w:bCs/>
          <w:sz w:val="16"/>
          <w:szCs w:val="16"/>
          <w:lang w:eastAsia="en-IN"/>
        </w:rPr>
      </w:pPr>
      <w:r>
        <w:rPr>
          <w:rFonts w:eastAsia="Times New Roman"/>
          <w:b/>
          <w:bCs/>
          <w:sz w:val="16"/>
          <w:szCs w:val="16"/>
          <w:lang w:eastAsia="en-IN"/>
        </w:rPr>
        <w:t>Table 1</w:t>
      </w:r>
      <w:r w:rsidRPr="000F21F0">
        <w:rPr>
          <w:rFonts w:eastAsia="Times New Roman"/>
          <w:b/>
          <w:bCs/>
          <w:sz w:val="16"/>
          <w:szCs w:val="16"/>
          <w:lang w:eastAsia="en-IN"/>
        </w:rPr>
        <w:t>: Production Efficiency by Technology Adoption</w:t>
      </w:r>
    </w:p>
    <w:tbl>
      <w:tblPr>
        <w:tblStyle w:val="TableGrid"/>
        <w:tblW w:w="0" w:type="auto"/>
        <w:tblLook w:val="04A0" w:firstRow="1" w:lastRow="0" w:firstColumn="1" w:lastColumn="0" w:noHBand="0" w:noVBand="1"/>
      </w:tblPr>
      <w:tblGrid>
        <w:gridCol w:w="2204"/>
        <w:gridCol w:w="1315"/>
        <w:gridCol w:w="1350"/>
      </w:tblGrid>
      <w:tr w:rsidR="00592F4C" w:rsidRPr="000F21F0" w14:paraId="5E1A1C2A" w14:textId="77777777" w:rsidTr="00C33720">
        <w:tc>
          <w:tcPr>
            <w:tcW w:w="0" w:type="auto"/>
            <w:vAlign w:val="center"/>
            <w:hideMark/>
          </w:tcPr>
          <w:p w14:paraId="1ECC8B74" w14:textId="77777777" w:rsidR="00592F4C" w:rsidRPr="000F21F0" w:rsidRDefault="00592F4C" w:rsidP="00C33720">
            <w:pPr>
              <w:spacing w:line="276" w:lineRule="auto"/>
              <w:rPr>
                <w:rFonts w:eastAsia="Times New Roman"/>
                <w:b/>
                <w:bCs/>
                <w:sz w:val="16"/>
                <w:szCs w:val="16"/>
                <w:lang w:eastAsia="en-IN"/>
              </w:rPr>
            </w:pPr>
            <w:r w:rsidRPr="000F21F0">
              <w:rPr>
                <w:rFonts w:eastAsia="Times New Roman"/>
                <w:b/>
                <w:bCs/>
                <w:sz w:val="16"/>
                <w:szCs w:val="16"/>
                <w:lang w:eastAsia="en-IN"/>
              </w:rPr>
              <w:t>Technology Used</w:t>
            </w:r>
          </w:p>
        </w:tc>
        <w:tc>
          <w:tcPr>
            <w:tcW w:w="0" w:type="auto"/>
            <w:vAlign w:val="center"/>
            <w:hideMark/>
          </w:tcPr>
          <w:p w14:paraId="22A3EFF4" w14:textId="77777777" w:rsidR="00592F4C" w:rsidRPr="000F21F0" w:rsidRDefault="00592F4C" w:rsidP="00C33720">
            <w:pPr>
              <w:spacing w:line="276" w:lineRule="auto"/>
              <w:rPr>
                <w:rFonts w:eastAsia="Times New Roman"/>
                <w:b/>
                <w:bCs/>
                <w:sz w:val="16"/>
                <w:szCs w:val="16"/>
                <w:lang w:eastAsia="en-IN"/>
              </w:rPr>
            </w:pPr>
            <w:r w:rsidRPr="000F21F0">
              <w:rPr>
                <w:rFonts w:eastAsia="Times New Roman"/>
                <w:b/>
                <w:bCs/>
                <w:sz w:val="16"/>
                <w:szCs w:val="16"/>
                <w:lang w:eastAsia="en-IN"/>
              </w:rPr>
              <w:t>Units Produced per Hour</w:t>
            </w:r>
          </w:p>
        </w:tc>
        <w:tc>
          <w:tcPr>
            <w:tcW w:w="0" w:type="auto"/>
            <w:vAlign w:val="center"/>
            <w:hideMark/>
          </w:tcPr>
          <w:p w14:paraId="1B8ACEB1" w14:textId="77777777" w:rsidR="00592F4C" w:rsidRPr="000F21F0" w:rsidRDefault="00592F4C" w:rsidP="00C33720">
            <w:pPr>
              <w:spacing w:line="276" w:lineRule="auto"/>
              <w:rPr>
                <w:rFonts w:eastAsia="Times New Roman"/>
                <w:b/>
                <w:bCs/>
                <w:sz w:val="16"/>
                <w:szCs w:val="16"/>
                <w:lang w:eastAsia="en-IN"/>
              </w:rPr>
            </w:pPr>
            <w:r w:rsidRPr="000F21F0">
              <w:rPr>
                <w:rFonts w:eastAsia="Times New Roman"/>
                <w:b/>
                <w:bCs/>
                <w:sz w:val="16"/>
                <w:szCs w:val="16"/>
                <w:lang w:eastAsia="en-IN"/>
              </w:rPr>
              <w:t>Standard Deviation (units)</w:t>
            </w:r>
          </w:p>
        </w:tc>
      </w:tr>
      <w:tr w:rsidR="00592F4C" w:rsidRPr="000F21F0" w14:paraId="30126B7D" w14:textId="77777777" w:rsidTr="00C33720">
        <w:tc>
          <w:tcPr>
            <w:tcW w:w="0" w:type="auto"/>
            <w:vAlign w:val="center"/>
            <w:hideMark/>
          </w:tcPr>
          <w:p w14:paraId="4A3D83AF"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Traditional Cost Allocation (ABC)</w:t>
            </w:r>
          </w:p>
        </w:tc>
        <w:tc>
          <w:tcPr>
            <w:tcW w:w="0" w:type="auto"/>
            <w:vAlign w:val="center"/>
            <w:hideMark/>
          </w:tcPr>
          <w:p w14:paraId="0C0E6B47"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50.3</w:t>
            </w:r>
          </w:p>
        </w:tc>
        <w:tc>
          <w:tcPr>
            <w:tcW w:w="0" w:type="auto"/>
            <w:vAlign w:val="center"/>
            <w:hideMark/>
          </w:tcPr>
          <w:p w14:paraId="3DA02F6C"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3.8</w:t>
            </w:r>
          </w:p>
        </w:tc>
      </w:tr>
      <w:tr w:rsidR="00592F4C" w:rsidRPr="000F21F0" w14:paraId="22482408" w14:textId="77777777" w:rsidTr="00C33720">
        <w:tc>
          <w:tcPr>
            <w:tcW w:w="0" w:type="auto"/>
            <w:vAlign w:val="center"/>
            <w:hideMark/>
          </w:tcPr>
          <w:p w14:paraId="720DF22D"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IoT and Predictive Maintenance</w:t>
            </w:r>
          </w:p>
        </w:tc>
        <w:tc>
          <w:tcPr>
            <w:tcW w:w="0" w:type="auto"/>
            <w:vAlign w:val="center"/>
            <w:hideMark/>
          </w:tcPr>
          <w:p w14:paraId="229A2391"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58.6</w:t>
            </w:r>
          </w:p>
        </w:tc>
        <w:tc>
          <w:tcPr>
            <w:tcW w:w="0" w:type="auto"/>
            <w:vAlign w:val="center"/>
            <w:hideMark/>
          </w:tcPr>
          <w:p w14:paraId="69F27350"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2.7</w:t>
            </w:r>
          </w:p>
        </w:tc>
      </w:tr>
      <w:tr w:rsidR="00592F4C" w:rsidRPr="000F21F0" w14:paraId="50847FD4" w14:textId="77777777" w:rsidTr="00C33720">
        <w:tc>
          <w:tcPr>
            <w:tcW w:w="0" w:type="auto"/>
            <w:vAlign w:val="center"/>
            <w:hideMark/>
          </w:tcPr>
          <w:p w14:paraId="24BEA0DB"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Blockchain-Enabled Cost Tracking</w:t>
            </w:r>
          </w:p>
        </w:tc>
        <w:tc>
          <w:tcPr>
            <w:tcW w:w="0" w:type="auto"/>
            <w:vAlign w:val="center"/>
            <w:hideMark/>
          </w:tcPr>
          <w:p w14:paraId="57981BBE"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61.2</w:t>
            </w:r>
          </w:p>
        </w:tc>
        <w:tc>
          <w:tcPr>
            <w:tcW w:w="0" w:type="auto"/>
            <w:vAlign w:val="center"/>
            <w:hideMark/>
          </w:tcPr>
          <w:p w14:paraId="24672A24"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2.2</w:t>
            </w:r>
          </w:p>
        </w:tc>
      </w:tr>
      <w:tr w:rsidR="00592F4C" w:rsidRPr="000F21F0" w14:paraId="49B943FE" w14:textId="77777777" w:rsidTr="00C33720">
        <w:tc>
          <w:tcPr>
            <w:tcW w:w="0" w:type="auto"/>
            <w:vAlign w:val="center"/>
            <w:hideMark/>
          </w:tcPr>
          <w:p w14:paraId="6191A817"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Combined IoT, Predictive Maintenance, and Blockchain</w:t>
            </w:r>
          </w:p>
        </w:tc>
        <w:tc>
          <w:tcPr>
            <w:tcW w:w="0" w:type="auto"/>
            <w:vAlign w:val="center"/>
            <w:hideMark/>
          </w:tcPr>
          <w:p w14:paraId="0C31FC0F"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64.8</w:t>
            </w:r>
          </w:p>
        </w:tc>
        <w:tc>
          <w:tcPr>
            <w:tcW w:w="0" w:type="auto"/>
            <w:vAlign w:val="center"/>
            <w:hideMark/>
          </w:tcPr>
          <w:p w14:paraId="658371F6"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1.9</w:t>
            </w:r>
          </w:p>
        </w:tc>
      </w:tr>
    </w:tbl>
    <w:p w14:paraId="17F75A1F" w14:textId="77777777" w:rsidR="00592F4C" w:rsidRPr="000F21F0" w:rsidRDefault="00592F4C" w:rsidP="00592F4C">
      <w:pPr>
        <w:spacing w:before="100" w:beforeAutospacing="1" w:after="100" w:afterAutospacing="1" w:line="276" w:lineRule="auto"/>
        <w:jc w:val="both"/>
        <w:rPr>
          <w:rFonts w:eastAsia="Times New Roman"/>
          <w:sz w:val="16"/>
          <w:szCs w:val="16"/>
          <w:lang w:eastAsia="en-IN"/>
        </w:rPr>
      </w:pPr>
      <w:r w:rsidRPr="000F21F0">
        <w:rPr>
          <w:rFonts w:eastAsia="Times New Roman"/>
          <w:b/>
          <w:bCs/>
          <w:sz w:val="16"/>
          <w:szCs w:val="16"/>
          <w:lang w:eastAsia="en-IN"/>
        </w:rPr>
        <w:t>Explanation:</w:t>
      </w:r>
      <w:r w:rsidRPr="000F21F0">
        <w:rPr>
          <w:rFonts w:eastAsia="Times New Roman"/>
          <w:sz w:val="16"/>
          <w:szCs w:val="16"/>
          <w:lang w:eastAsia="en-IN"/>
        </w:rPr>
        <w:br/>
        <w:t>This table demonstrates how the adoption of technologies like IoT, predictive maintenance, and blockchain contributes to improved production efficiency. The units produced per hour increase as more advanced technologies are integrated, with the combined approach showing the highest production rate.</w:t>
      </w:r>
    </w:p>
    <w:p w14:paraId="72A3D3EC" w14:textId="77777777" w:rsidR="00592F4C" w:rsidRPr="000F21F0" w:rsidRDefault="00000000" w:rsidP="00592F4C">
      <w:pPr>
        <w:spacing w:after="0" w:line="276" w:lineRule="auto"/>
        <w:jc w:val="both"/>
        <w:rPr>
          <w:rFonts w:eastAsia="Times New Roman"/>
          <w:sz w:val="16"/>
          <w:szCs w:val="16"/>
          <w:lang w:eastAsia="en-IN"/>
        </w:rPr>
      </w:pPr>
      <w:r>
        <w:rPr>
          <w:rFonts w:eastAsia="Times New Roman"/>
          <w:sz w:val="16"/>
          <w:szCs w:val="16"/>
          <w:lang w:eastAsia="en-IN"/>
        </w:rPr>
        <w:pict w14:anchorId="0C0F18F9">
          <v:rect id="_x0000_i1025" style="width:0;height:1.5pt" o:hralign="center" o:hrstd="t" o:hr="t" fillcolor="#a0a0a0" stroked="f"/>
        </w:pict>
      </w:r>
    </w:p>
    <w:p w14:paraId="2345C40B" w14:textId="77777777" w:rsidR="00FA6D3D" w:rsidRPr="000F21F0" w:rsidRDefault="00592F4C" w:rsidP="000F21F0">
      <w:pPr>
        <w:spacing w:before="100" w:beforeAutospacing="1" w:after="100" w:afterAutospacing="1" w:line="276" w:lineRule="auto"/>
        <w:jc w:val="both"/>
        <w:outlineLvl w:val="2"/>
        <w:rPr>
          <w:rFonts w:eastAsia="Times New Roman"/>
          <w:b/>
          <w:bCs/>
          <w:sz w:val="16"/>
          <w:szCs w:val="16"/>
          <w:lang w:eastAsia="en-IN"/>
        </w:rPr>
      </w:pPr>
      <w:r>
        <w:rPr>
          <w:rFonts w:eastAsia="Times New Roman"/>
          <w:b/>
          <w:bCs/>
          <w:sz w:val="16"/>
          <w:szCs w:val="16"/>
          <w:lang w:eastAsia="en-IN"/>
        </w:rPr>
        <w:lastRenderedPageBreak/>
        <w:t>Table 2</w:t>
      </w:r>
      <w:r w:rsidR="00FA6D3D" w:rsidRPr="000F21F0">
        <w:rPr>
          <w:rFonts w:eastAsia="Times New Roman"/>
          <w:b/>
          <w:bCs/>
          <w:sz w:val="16"/>
          <w:szCs w:val="16"/>
          <w:lang w:eastAsia="en-IN"/>
        </w:rPr>
        <w:t>: Cost Estimation Accuracy Across Different Scenarios</w:t>
      </w:r>
    </w:p>
    <w:tbl>
      <w:tblPr>
        <w:tblStyle w:val="TableGrid"/>
        <w:tblW w:w="0" w:type="auto"/>
        <w:tblLook w:val="04A0" w:firstRow="1" w:lastRow="0" w:firstColumn="1" w:lastColumn="0" w:noHBand="0" w:noVBand="1"/>
      </w:tblPr>
      <w:tblGrid>
        <w:gridCol w:w="1655"/>
        <w:gridCol w:w="1152"/>
        <w:gridCol w:w="874"/>
        <w:gridCol w:w="1188"/>
      </w:tblGrid>
      <w:tr w:rsidR="00FA6D3D" w:rsidRPr="000F21F0" w14:paraId="0A5C4FA3" w14:textId="77777777" w:rsidTr="00C33720">
        <w:tc>
          <w:tcPr>
            <w:tcW w:w="1655" w:type="dxa"/>
            <w:vAlign w:val="center"/>
            <w:hideMark/>
          </w:tcPr>
          <w:p w14:paraId="730FDE5E"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Scenario</w:t>
            </w:r>
          </w:p>
        </w:tc>
        <w:tc>
          <w:tcPr>
            <w:tcW w:w="1152" w:type="dxa"/>
            <w:vAlign w:val="center"/>
            <w:hideMark/>
          </w:tcPr>
          <w:p w14:paraId="67404C15"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Average Cost Accuracy (%)</w:t>
            </w:r>
          </w:p>
        </w:tc>
        <w:tc>
          <w:tcPr>
            <w:tcW w:w="874" w:type="dxa"/>
            <w:vAlign w:val="center"/>
            <w:hideMark/>
          </w:tcPr>
          <w:p w14:paraId="5D4262C6"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Standard Deviation (%)</w:t>
            </w:r>
          </w:p>
        </w:tc>
        <w:tc>
          <w:tcPr>
            <w:tcW w:w="1188" w:type="dxa"/>
            <w:vAlign w:val="center"/>
            <w:hideMark/>
          </w:tcPr>
          <w:p w14:paraId="4EAFD665"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Improvement from Baseline (%)</w:t>
            </w:r>
          </w:p>
        </w:tc>
      </w:tr>
      <w:tr w:rsidR="00FA6D3D" w:rsidRPr="000F21F0" w14:paraId="6C3091EE" w14:textId="77777777" w:rsidTr="00C33720">
        <w:tc>
          <w:tcPr>
            <w:tcW w:w="1655" w:type="dxa"/>
            <w:vAlign w:val="center"/>
            <w:hideMark/>
          </w:tcPr>
          <w:p w14:paraId="1B10DB56"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Traditional Cost Allocation (ABC)</w:t>
            </w:r>
          </w:p>
        </w:tc>
        <w:tc>
          <w:tcPr>
            <w:tcW w:w="1152" w:type="dxa"/>
            <w:vAlign w:val="center"/>
            <w:hideMark/>
          </w:tcPr>
          <w:p w14:paraId="13E73284"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75.6</w:t>
            </w:r>
          </w:p>
        </w:tc>
        <w:tc>
          <w:tcPr>
            <w:tcW w:w="874" w:type="dxa"/>
            <w:vAlign w:val="center"/>
            <w:hideMark/>
          </w:tcPr>
          <w:p w14:paraId="25B0E7C1"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4.5</w:t>
            </w:r>
          </w:p>
        </w:tc>
        <w:tc>
          <w:tcPr>
            <w:tcW w:w="1188" w:type="dxa"/>
            <w:vAlign w:val="center"/>
            <w:hideMark/>
          </w:tcPr>
          <w:p w14:paraId="6A09E91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w:t>
            </w:r>
          </w:p>
        </w:tc>
      </w:tr>
      <w:tr w:rsidR="00FA6D3D" w:rsidRPr="000F21F0" w14:paraId="69C7D00A" w14:textId="77777777" w:rsidTr="00C33720">
        <w:tc>
          <w:tcPr>
            <w:tcW w:w="1655" w:type="dxa"/>
            <w:vAlign w:val="center"/>
            <w:hideMark/>
          </w:tcPr>
          <w:p w14:paraId="3256615E"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IoT and Predictive Maintenance</w:t>
            </w:r>
          </w:p>
        </w:tc>
        <w:tc>
          <w:tcPr>
            <w:tcW w:w="1152" w:type="dxa"/>
            <w:vAlign w:val="center"/>
            <w:hideMark/>
          </w:tcPr>
          <w:p w14:paraId="264DFC1B"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85.2</w:t>
            </w:r>
          </w:p>
        </w:tc>
        <w:tc>
          <w:tcPr>
            <w:tcW w:w="874" w:type="dxa"/>
            <w:vAlign w:val="center"/>
            <w:hideMark/>
          </w:tcPr>
          <w:p w14:paraId="3D77ADB0"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3.2</w:t>
            </w:r>
          </w:p>
        </w:tc>
        <w:tc>
          <w:tcPr>
            <w:tcW w:w="1188" w:type="dxa"/>
            <w:vAlign w:val="center"/>
            <w:hideMark/>
          </w:tcPr>
          <w:p w14:paraId="12EF3F8D"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+12.6</w:t>
            </w:r>
          </w:p>
        </w:tc>
      </w:tr>
      <w:tr w:rsidR="00FA6D3D" w:rsidRPr="000F21F0" w14:paraId="5A6ED83D" w14:textId="77777777" w:rsidTr="00C33720">
        <w:tc>
          <w:tcPr>
            <w:tcW w:w="1655" w:type="dxa"/>
            <w:vAlign w:val="center"/>
            <w:hideMark/>
          </w:tcPr>
          <w:p w14:paraId="55997C06"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Blockchain-Enabled Cost Tracking</w:t>
            </w:r>
          </w:p>
        </w:tc>
        <w:tc>
          <w:tcPr>
            <w:tcW w:w="1152" w:type="dxa"/>
            <w:vAlign w:val="center"/>
            <w:hideMark/>
          </w:tcPr>
          <w:p w14:paraId="27693CEE"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88.4</w:t>
            </w:r>
          </w:p>
        </w:tc>
        <w:tc>
          <w:tcPr>
            <w:tcW w:w="874" w:type="dxa"/>
            <w:vAlign w:val="center"/>
            <w:hideMark/>
          </w:tcPr>
          <w:p w14:paraId="06D8C0FA"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2.9</w:t>
            </w:r>
          </w:p>
        </w:tc>
        <w:tc>
          <w:tcPr>
            <w:tcW w:w="1188" w:type="dxa"/>
            <w:vAlign w:val="center"/>
            <w:hideMark/>
          </w:tcPr>
          <w:p w14:paraId="4E40D1FC"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+16.5</w:t>
            </w:r>
          </w:p>
        </w:tc>
      </w:tr>
      <w:tr w:rsidR="00FA6D3D" w:rsidRPr="000F21F0" w14:paraId="295C5FF3" w14:textId="77777777" w:rsidTr="00C33720">
        <w:tc>
          <w:tcPr>
            <w:tcW w:w="1655" w:type="dxa"/>
            <w:vAlign w:val="center"/>
            <w:hideMark/>
          </w:tcPr>
          <w:p w14:paraId="738109FD"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Combined IoT, Predictive Maintenance, and Blockchain</w:t>
            </w:r>
          </w:p>
        </w:tc>
        <w:tc>
          <w:tcPr>
            <w:tcW w:w="1152" w:type="dxa"/>
            <w:vAlign w:val="center"/>
            <w:hideMark/>
          </w:tcPr>
          <w:p w14:paraId="10922A89"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92.1</w:t>
            </w:r>
          </w:p>
        </w:tc>
        <w:tc>
          <w:tcPr>
            <w:tcW w:w="874" w:type="dxa"/>
            <w:vAlign w:val="center"/>
            <w:hideMark/>
          </w:tcPr>
          <w:p w14:paraId="026ABE8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2.4</w:t>
            </w:r>
          </w:p>
        </w:tc>
        <w:tc>
          <w:tcPr>
            <w:tcW w:w="1188" w:type="dxa"/>
            <w:vAlign w:val="center"/>
            <w:hideMark/>
          </w:tcPr>
          <w:p w14:paraId="61745A85"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+21.3</w:t>
            </w:r>
          </w:p>
        </w:tc>
      </w:tr>
    </w:tbl>
    <w:p w14:paraId="71884ACD" w14:textId="77777777" w:rsidR="00FA7CE5" w:rsidRPr="00FA7CE5" w:rsidRDefault="00FA7CE5" w:rsidP="00FA7CE5">
      <w:pPr>
        <w:spacing w:before="100" w:beforeAutospacing="1" w:after="100" w:afterAutospacing="1" w:line="276" w:lineRule="auto"/>
        <w:jc w:val="center"/>
        <w:rPr>
          <w:rFonts w:eastAsia="Times New Roman"/>
          <w:b/>
          <w:bCs/>
          <w:i/>
          <w:sz w:val="16"/>
          <w:szCs w:val="16"/>
          <w:lang w:eastAsia="en-IN"/>
        </w:rPr>
      </w:pPr>
      <w:r w:rsidRPr="00FA7CE5">
        <w:rPr>
          <w:b/>
          <w:i/>
          <w:noProof/>
          <w:lang w:eastAsia="en-IN"/>
        </w:rPr>
        <w:drawing>
          <wp:inline distT="0" distB="0" distL="0" distR="0" wp14:anchorId="098C06DE" wp14:editId="7F463FDD">
            <wp:extent cx="3098165" cy="2644140"/>
            <wp:effectExtent l="0" t="0" r="6985"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FA7CE5">
        <w:rPr>
          <w:rFonts w:eastAsia="Times New Roman"/>
          <w:b/>
          <w:bCs/>
          <w:i/>
          <w:sz w:val="16"/>
          <w:szCs w:val="16"/>
          <w:lang w:eastAsia="en-IN"/>
        </w:rPr>
        <w:t>Chart 1: Cost Estimation Accuracy Across Different Scenarios</w:t>
      </w:r>
    </w:p>
    <w:p w14:paraId="717738F2" w14:textId="77777777" w:rsidR="00FA6D3D" w:rsidRPr="000F21F0" w:rsidRDefault="00FA6D3D" w:rsidP="000F21F0">
      <w:pPr>
        <w:spacing w:before="100" w:beforeAutospacing="1" w:after="100" w:afterAutospacing="1" w:line="276" w:lineRule="auto"/>
        <w:jc w:val="both"/>
        <w:rPr>
          <w:rFonts w:eastAsia="Times New Roman"/>
          <w:sz w:val="16"/>
          <w:szCs w:val="16"/>
          <w:lang w:eastAsia="en-IN"/>
        </w:rPr>
      </w:pPr>
      <w:r w:rsidRPr="000F21F0">
        <w:rPr>
          <w:rFonts w:eastAsia="Times New Roman"/>
          <w:b/>
          <w:bCs/>
          <w:sz w:val="16"/>
          <w:szCs w:val="16"/>
          <w:lang w:eastAsia="en-IN"/>
        </w:rPr>
        <w:t>Explanation:</w:t>
      </w:r>
      <w:r w:rsidRPr="000F21F0">
        <w:rPr>
          <w:rFonts w:eastAsia="Times New Roman"/>
          <w:sz w:val="16"/>
          <w:szCs w:val="16"/>
          <w:lang w:eastAsia="en-IN"/>
        </w:rPr>
        <w:br/>
        <w:t>This table compares the average cost accuracy and the improvement in cost estimation accuracy between traditional ABC methods and the integration of technologies such as IoT, predictive maintenance, and blockchain. As we move from traditional methods to combined technological approaches, the cost accuracy improves significantly, with the combined approach showing the highest accuracy.</w:t>
      </w:r>
    </w:p>
    <w:p w14:paraId="0D0B940D" w14:textId="77777777" w:rsidR="00FA6D3D" w:rsidRPr="000F21F0" w:rsidRDefault="00000000" w:rsidP="000F21F0">
      <w:pPr>
        <w:spacing w:after="0" w:line="276" w:lineRule="auto"/>
        <w:jc w:val="both"/>
        <w:rPr>
          <w:rFonts w:eastAsia="Times New Roman"/>
          <w:sz w:val="16"/>
          <w:szCs w:val="16"/>
          <w:lang w:eastAsia="en-IN"/>
        </w:rPr>
      </w:pPr>
      <w:r>
        <w:rPr>
          <w:rFonts w:eastAsia="Times New Roman"/>
          <w:sz w:val="16"/>
          <w:szCs w:val="16"/>
          <w:lang w:eastAsia="en-IN"/>
        </w:rPr>
        <w:pict w14:anchorId="5E8F9B1B">
          <v:rect id="_x0000_i1026" style="width:0;height:1.5pt" o:hralign="center" o:hrstd="t" o:hr="t" fillcolor="#a0a0a0" stroked="f"/>
        </w:pict>
      </w:r>
    </w:p>
    <w:p w14:paraId="3DA1BE72" w14:textId="77777777" w:rsidR="00592F4C" w:rsidRPr="000F21F0" w:rsidRDefault="00592F4C" w:rsidP="00592F4C">
      <w:pPr>
        <w:spacing w:before="100" w:beforeAutospacing="1" w:after="100" w:afterAutospacing="1" w:line="276" w:lineRule="auto"/>
        <w:jc w:val="both"/>
        <w:outlineLvl w:val="2"/>
        <w:rPr>
          <w:rFonts w:eastAsia="Times New Roman"/>
          <w:b/>
          <w:bCs/>
          <w:sz w:val="16"/>
          <w:szCs w:val="16"/>
          <w:lang w:eastAsia="en-IN"/>
        </w:rPr>
      </w:pPr>
      <w:r>
        <w:rPr>
          <w:rFonts w:eastAsia="Times New Roman"/>
          <w:b/>
          <w:bCs/>
          <w:sz w:val="16"/>
          <w:szCs w:val="16"/>
          <w:lang w:eastAsia="en-IN"/>
        </w:rPr>
        <w:t>Table 3</w:t>
      </w:r>
      <w:r w:rsidRPr="000F21F0">
        <w:rPr>
          <w:rFonts w:eastAsia="Times New Roman"/>
          <w:b/>
          <w:bCs/>
          <w:sz w:val="16"/>
          <w:szCs w:val="16"/>
          <w:lang w:eastAsia="en-IN"/>
        </w:rPr>
        <w:t>: Resource Utilization Efficiency</w:t>
      </w:r>
    </w:p>
    <w:tbl>
      <w:tblPr>
        <w:tblStyle w:val="TableGrid"/>
        <w:tblW w:w="0" w:type="auto"/>
        <w:tblLook w:val="04A0" w:firstRow="1" w:lastRow="0" w:firstColumn="1" w:lastColumn="0" w:noHBand="0" w:noVBand="1"/>
      </w:tblPr>
      <w:tblGrid>
        <w:gridCol w:w="1838"/>
        <w:gridCol w:w="1134"/>
        <w:gridCol w:w="992"/>
        <w:gridCol w:w="905"/>
      </w:tblGrid>
      <w:tr w:rsidR="00592F4C" w:rsidRPr="000F21F0" w14:paraId="623502D3" w14:textId="77777777" w:rsidTr="00C33720">
        <w:tc>
          <w:tcPr>
            <w:tcW w:w="1838" w:type="dxa"/>
            <w:vAlign w:val="center"/>
            <w:hideMark/>
          </w:tcPr>
          <w:p w14:paraId="7E8454D9" w14:textId="77777777" w:rsidR="00592F4C" w:rsidRPr="000F21F0" w:rsidRDefault="00592F4C" w:rsidP="00C33720">
            <w:pPr>
              <w:spacing w:line="276" w:lineRule="auto"/>
              <w:rPr>
                <w:rFonts w:eastAsia="Times New Roman"/>
                <w:b/>
                <w:bCs/>
                <w:sz w:val="16"/>
                <w:szCs w:val="16"/>
                <w:lang w:eastAsia="en-IN"/>
              </w:rPr>
            </w:pPr>
            <w:r w:rsidRPr="000F21F0">
              <w:rPr>
                <w:rFonts w:eastAsia="Times New Roman"/>
                <w:b/>
                <w:bCs/>
                <w:sz w:val="16"/>
                <w:szCs w:val="16"/>
                <w:lang w:eastAsia="en-IN"/>
              </w:rPr>
              <w:t>Technology Used</w:t>
            </w:r>
          </w:p>
        </w:tc>
        <w:tc>
          <w:tcPr>
            <w:tcW w:w="1134" w:type="dxa"/>
            <w:vAlign w:val="center"/>
            <w:hideMark/>
          </w:tcPr>
          <w:p w14:paraId="53CE5BB0" w14:textId="77777777" w:rsidR="00592F4C" w:rsidRPr="000F21F0" w:rsidRDefault="00592F4C" w:rsidP="00C33720">
            <w:pPr>
              <w:spacing w:line="276" w:lineRule="auto"/>
              <w:rPr>
                <w:rFonts w:eastAsia="Times New Roman"/>
                <w:b/>
                <w:bCs/>
                <w:sz w:val="16"/>
                <w:szCs w:val="16"/>
                <w:lang w:eastAsia="en-IN"/>
              </w:rPr>
            </w:pPr>
            <w:r w:rsidRPr="000F21F0">
              <w:rPr>
                <w:rFonts w:eastAsia="Times New Roman"/>
                <w:b/>
                <w:bCs/>
                <w:sz w:val="16"/>
                <w:szCs w:val="16"/>
                <w:lang w:eastAsia="en-IN"/>
              </w:rPr>
              <w:t>Labor Efficiency (Units per Labor Hour)</w:t>
            </w:r>
          </w:p>
        </w:tc>
        <w:tc>
          <w:tcPr>
            <w:tcW w:w="992" w:type="dxa"/>
            <w:vAlign w:val="center"/>
            <w:hideMark/>
          </w:tcPr>
          <w:p w14:paraId="1F33FF12" w14:textId="77777777" w:rsidR="00592F4C" w:rsidRPr="000F21F0" w:rsidRDefault="00592F4C" w:rsidP="00C33720">
            <w:pPr>
              <w:spacing w:line="276" w:lineRule="auto"/>
              <w:rPr>
                <w:rFonts w:eastAsia="Times New Roman"/>
                <w:b/>
                <w:bCs/>
                <w:sz w:val="16"/>
                <w:szCs w:val="16"/>
                <w:lang w:eastAsia="en-IN"/>
              </w:rPr>
            </w:pPr>
            <w:r w:rsidRPr="000F21F0">
              <w:rPr>
                <w:rFonts w:eastAsia="Times New Roman"/>
                <w:b/>
                <w:bCs/>
                <w:sz w:val="16"/>
                <w:szCs w:val="16"/>
                <w:lang w:eastAsia="en-IN"/>
              </w:rPr>
              <w:t>Material Efficiency (Cost per Unit)</w:t>
            </w:r>
          </w:p>
        </w:tc>
        <w:tc>
          <w:tcPr>
            <w:tcW w:w="905" w:type="dxa"/>
            <w:vAlign w:val="center"/>
            <w:hideMark/>
          </w:tcPr>
          <w:p w14:paraId="04B9159B" w14:textId="77777777" w:rsidR="00592F4C" w:rsidRPr="000F21F0" w:rsidRDefault="00592F4C" w:rsidP="00C33720">
            <w:pPr>
              <w:spacing w:line="276" w:lineRule="auto"/>
              <w:rPr>
                <w:rFonts w:eastAsia="Times New Roman"/>
                <w:b/>
                <w:bCs/>
                <w:sz w:val="16"/>
                <w:szCs w:val="16"/>
                <w:lang w:eastAsia="en-IN"/>
              </w:rPr>
            </w:pPr>
            <w:r w:rsidRPr="000F21F0">
              <w:rPr>
                <w:rFonts w:eastAsia="Times New Roman"/>
                <w:b/>
                <w:bCs/>
                <w:sz w:val="16"/>
                <w:szCs w:val="16"/>
                <w:lang w:eastAsia="en-IN"/>
              </w:rPr>
              <w:t>Overall Resource Efficiency (%)</w:t>
            </w:r>
          </w:p>
        </w:tc>
      </w:tr>
      <w:tr w:rsidR="00592F4C" w:rsidRPr="000F21F0" w14:paraId="29F03BDD" w14:textId="77777777" w:rsidTr="00C33720">
        <w:tc>
          <w:tcPr>
            <w:tcW w:w="1838" w:type="dxa"/>
            <w:vAlign w:val="center"/>
            <w:hideMark/>
          </w:tcPr>
          <w:p w14:paraId="36888209"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Traditional Cost Allocation (ABC)</w:t>
            </w:r>
          </w:p>
        </w:tc>
        <w:tc>
          <w:tcPr>
            <w:tcW w:w="1134" w:type="dxa"/>
            <w:vAlign w:val="center"/>
            <w:hideMark/>
          </w:tcPr>
          <w:p w14:paraId="4E560E6B"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1.03</w:t>
            </w:r>
          </w:p>
        </w:tc>
        <w:tc>
          <w:tcPr>
            <w:tcW w:w="992" w:type="dxa"/>
            <w:vAlign w:val="center"/>
            <w:hideMark/>
          </w:tcPr>
          <w:p w14:paraId="1483D75D"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$12.45</w:t>
            </w:r>
          </w:p>
        </w:tc>
        <w:tc>
          <w:tcPr>
            <w:tcW w:w="905" w:type="dxa"/>
            <w:vAlign w:val="center"/>
            <w:hideMark/>
          </w:tcPr>
          <w:p w14:paraId="7F1B8A79"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75.2%</w:t>
            </w:r>
          </w:p>
        </w:tc>
      </w:tr>
      <w:tr w:rsidR="00592F4C" w:rsidRPr="000F21F0" w14:paraId="218561FF" w14:textId="77777777" w:rsidTr="00C33720">
        <w:tc>
          <w:tcPr>
            <w:tcW w:w="1838" w:type="dxa"/>
            <w:vAlign w:val="center"/>
            <w:hideMark/>
          </w:tcPr>
          <w:p w14:paraId="25B2DFC6"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IoT and Predictive Maintenance</w:t>
            </w:r>
          </w:p>
        </w:tc>
        <w:tc>
          <w:tcPr>
            <w:tcW w:w="1134" w:type="dxa"/>
            <w:vAlign w:val="center"/>
            <w:hideMark/>
          </w:tcPr>
          <w:p w14:paraId="59C55BA9"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1.18</w:t>
            </w:r>
          </w:p>
        </w:tc>
        <w:tc>
          <w:tcPr>
            <w:tcW w:w="992" w:type="dxa"/>
            <w:vAlign w:val="center"/>
            <w:hideMark/>
          </w:tcPr>
          <w:p w14:paraId="6159B5F1"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$11.78</w:t>
            </w:r>
          </w:p>
        </w:tc>
        <w:tc>
          <w:tcPr>
            <w:tcW w:w="905" w:type="dxa"/>
            <w:vAlign w:val="center"/>
            <w:hideMark/>
          </w:tcPr>
          <w:p w14:paraId="5AFBB114"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82.5%</w:t>
            </w:r>
          </w:p>
        </w:tc>
      </w:tr>
      <w:tr w:rsidR="00592F4C" w:rsidRPr="000F21F0" w14:paraId="63920A50" w14:textId="77777777" w:rsidTr="00C33720">
        <w:tc>
          <w:tcPr>
            <w:tcW w:w="1838" w:type="dxa"/>
            <w:vAlign w:val="center"/>
            <w:hideMark/>
          </w:tcPr>
          <w:p w14:paraId="43251D6B"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Blockchain-Enabled Cost Tracking</w:t>
            </w:r>
          </w:p>
        </w:tc>
        <w:tc>
          <w:tcPr>
            <w:tcW w:w="1134" w:type="dxa"/>
            <w:vAlign w:val="center"/>
            <w:hideMark/>
          </w:tcPr>
          <w:p w14:paraId="6FF660DF"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1.21</w:t>
            </w:r>
          </w:p>
        </w:tc>
        <w:tc>
          <w:tcPr>
            <w:tcW w:w="992" w:type="dxa"/>
            <w:vAlign w:val="center"/>
            <w:hideMark/>
          </w:tcPr>
          <w:p w14:paraId="437A5DA7"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$11.42</w:t>
            </w:r>
          </w:p>
        </w:tc>
        <w:tc>
          <w:tcPr>
            <w:tcW w:w="905" w:type="dxa"/>
            <w:vAlign w:val="center"/>
            <w:hideMark/>
          </w:tcPr>
          <w:p w14:paraId="7E285EF9"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85.6%</w:t>
            </w:r>
          </w:p>
        </w:tc>
      </w:tr>
      <w:tr w:rsidR="00592F4C" w:rsidRPr="000F21F0" w14:paraId="6D9E8F07" w14:textId="77777777" w:rsidTr="00C33720">
        <w:tc>
          <w:tcPr>
            <w:tcW w:w="1838" w:type="dxa"/>
            <w:vAlign w:val="center"/>
            <w:hideMark/>
          </w:tcPr>
          <w:p w14:paraId="6E79CB49"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Combined IoT, Predictive Maintenance, and Blockchain</w:t>
            </w:r>
          </w:p>
        </w:tc>
        <w:tc>
          <w:tcPr>
            <w:tcW w:w="1134" w:type="dxa"/>
            <w:vAlign w:val="center"/>
            <w:hideMark/>
          </w:tcPr>
          <w:p w14:paraId="0D4222BE"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1.27</w:t>
            </w:r>
          </w:p>
        </w:tc>
        <w:tc>
          <w:tcPr>
            <w:tcW w:w="992" w:type="dxa"/>
            <w:vAlign w:val="center"/>
            <w:hideMark/>
          </w:tcPr>
          <w:p w14:paraId="6EAB41BD"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$10.98</w:t>
            </w:r>
          </w:p>
        </w:tc>
        <w:tc>
          <w:tcPr>
            <w:tcW w:w="905" w:type="dxa"/>
            <w:vAlign w:val="center"/>
            <w:hideMark/>
          </w:tcPr>
          <w:p w14:paraId="22ABA5D2" w14:textId="77777777" w:rsidR="00592F4C" w:rsidRPr="000F21F0" w:rsidRDefault="00592F4C" w:rsidP="00C33720">
            <w:pPr>
              <w:spacing w:line="276" w:lineRule="auto"/>
              <w:rPr>
                <w:rFonts w:eastAsia="Times New Roman"/>
                <w:sz w:val="16"/>
                <w:szCs w:val="16"/>
                <w:lang w:eastAsia="en-IN"/>
              </w:rPr>
            </w:pPr>
            <w:r w:rsidRPr="000F21F0">
              <w:rPr>
                <w:rFonts w:eastAsia="Times New Roman"/>
                <w:sz w:val="16"/>
                <w:szCs w:val="16"/>
                <w:lang w:eastAsia="en-IN"/>
              </w:rPr>
              <w:t>91.4%</w:t>
            </w:r>
          </w:p>
        </w:tc>
      </w:tr>
    </w:tbl>
    <w:p w14:paraId="5D250A58" w14:textId="77777777" w:rsidR="00592F4C" w:rsidRPr="000F21F0" w:rsidRDefault="00592F4C" w:rsidP="00592F4C">
      <w:pPr>
        <w:spacing w:before="100" w:beforeAutospacing="1" w:after="100" w:afterAutospacing="1" w:line="276" w:lineRule="auto"/>
        <w:jc w:val="both"/>
        <w:rPr>
          <w:rFonts w:eastAsia="Times New Roman"/>
          <w:sz w:val="16"/>
          <w:szCs w:val="16"/>
          <w:lang w:eastAsia="en-IN"/>
        </w:rPr>
      </w:pPr>
      <w:r w:rsidRPr="000F21F0">
        <w:rPr>
          <w:rFonts w:eastAsia="Times New Roman"/>
          <w:b/>
          <w:bCs/>
          <w:sz w:val="16"/>
          <w:szCs w:val="16"/>
          <w:lang w:eastAsia="en-IN"/>
        </w:rPr>
        <w:t>Explanation:</w:t>
      </w:r>
      <w:r w:rsidRPr="000F21F0">
        <w:rPr>
          <w:rFonts w:eastAsia="Times New Roman"/>
          <w:sz w:val="16"/>
          <w:szCs w:val="16"/>
          <w:lang w:eastAsia="en-IN"/>
        </w:rPr>
        <w:br/>
        <w:t>This table presents the improvement in resource utilization efficiency as technologies are integrated. Labor efficiency improves, and material costs decrease with the use of IoT, predictive maintenance, and blockchain. The combined technologies lead to the highest overall resource efficiency.</w:t>
      </w:r>
    </w:p>
    <w:p w14:paraId="0E27B00A" w14:textId="77777777" w:rsidR="00592F4C" w:rsidRDefault="00000000" w:rsidP="00592F4C">
      <w:pPr>
        <w:spacing w:after="0" w:line="276" w:lineRule="auto"/>
        <w:jc w:val="both"/>
        <w:rPr>
          <w:rFonts w:eastAsia="Times New Roman"/>
          <w:sz w:val="16"/>
          <w:szCs w:val="16"/>
          <w:lang w:eastAsia="en-IN"/>
        </w:rPr>
      </w:pPr>
      <w:r>
        <w:rPr>
          <w:rFonts w:eastAsia="Times New Roman"/>
          <w:sz w:val="16"/>
          <w:szCs w:val="16"/>
          <w:lang w:eastAsia="en-IN"/>
        </w:rPr>
        <w:pict w14:anchorId="016D8F0D">
          <v:rect id="_x0000_i1027" style="width:0;height:1.5pt" o:hralign="center" o:hrstd="t" o:hr="t" fillcolor="#a0a0a0" stroked="f"/>
        </w:pict>
      </w:r>
    </w:p>
    <w:p w14:paraId="60061E4C" w14:textId="77777777" w:rsidR="00592F4C" w:rsidRDefault="00592F4C" w:rsidP="00592F4C">
      <w:pPr>
        <w:spacing w:after="0" w:line="276" w:lineRule="auto"/>
        <w:jc w:val="both"/>
        <w:rPr>
          <w:rFonts w:eastAsia="Times New Roman"/>
          <w:sz w:val="16"/>
          <w:szCs w:val="16"/>
          <w:lang w:eastAsia="en-IN"/>
        </w:rPr>
      </w:pPr>
    </w:p>
    <w:p w14:paraId="54B08D9B" w14:textId="77777777" w:rsidR="00FA6D3D" w:rsidRDefault="00592F4C" w:rsidP="00592F4C">
      <w:pPr>
        <w:spacing w:after="0" w:line="276" w:lineRule="auto"/>
        <w:jc w:val="both"/>
        <w:rPr>
          <w:rFonts w:eastAsia="Times New Roman"/>
          <w:b/>
          <w:bCs/>
          <w:sz w:val="16"/>
          <w:szCs w:val="16"/>
          <w:lang w:eastAsia="en-IN"/>
        </w:rPr>
      </w:pPr>
      <w:r>
        <w:rPr>
          <w:rFonts w:eastAsia="Times New Roman"/>
          <w:b/>
          <w:bCs/>
          <w:sz w:val="16"/>
          <w:szCs w:val="16"/>
          <w:lang w:eastAsia="en-IN"/>
        </w:rPr>
        <w:t>Table 4</w:t>
      </w:r>
      <w:r w:rsidR="00FA6D3D" w:rsidRPr="000F21F0">
        <w:rPr>
          <w:rFonts w:eastAsia="Times New Roman"/>
          <w:b/>
          <w:bCs/>
          <w:sz w:val="16"/>
          <w:szCs w:val="16"/>
          <w:lang w:eastAsia="en-IN"/>
        </w:rPr>
        <w:t>: Downtime Reduction by Technology Adoption</w:t>
      </w:r>
    </w:p>
    <w:p w14:paraId="44EAFD9C" w14:textId="77777777" w:rsidR="00592F4C" w:rsidRPr="00592F4C" w:rsidRDefault="00592F4C" w:rsidP="00592F4C">
      <w:pPr>
        <w:spacing w:after="0" w:line="276" w:lineRule="auto"/>
        <w:jc w:val="both"/>
        <w:rPr>
          <w:rFonts w:eastAsia="Times New Roman"/>
          <w:sz w:val="16"/>
          <w:szCs w:val="16"/>
          <w:lang w:eastAsia="en-IN"/>
        </w:rPr>
      </w:pPr>
    </w:p>
    <w:tbl>
      <w:tblPr>
        <w:tblStyle w:val="TableGrid"/>
        <w:tblW w:w="0" w:type="auto"/>
        <w:tblLook w:val="04A0" w:firstRow="1" w:lastRow="0" w:firstColumn="1" w:lastColumn="0" w:noHBand="0" w:noVBand="1"/>
      </w:tblPr>
      <w:tblGrid>
        <w:gridCol w:w="1494"/>
        <w:gridCol w:w="1201"/>
        <w:gridCol w:w="1062"/>
        <w:gridCol w:w="1112"/>
      </w:tblGrid>
      <w:tr w:rsidR="00FA6D3D" w:rsidRPr="000F21F0" w14:paraId="1B510394" w14:textId="77777777" w:rsidTr="00C33720">
        <w:tc>
          <w:tcPr>
            <w:tcW w:w="0" w:type="auto"/>
            <w:vAlign w:val="center"/>
            <w:hideMark/>
          </w:tcPr>
          <w:p w14:paraId="3EC801E0"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Technology Used</w:t>
            </w:r>
          </w:p>
        </w:tc>
        <w:tc>
          <w:tcPr>
            <w:tcW w:w="0" w:type="auto"/>
            <w:vAlign w:val="center"/>
            <w:hideMark/>
          </w:tcPr>
          <w:p w14:paraId="061831DE"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Average Downtime (Hours per Week)</w:t>
            </w:r>
          </w:p>
        </w:tc>
        <w:tc>
          <w:tcPr>
            <w:tcW w:w="0" w:type="auto"/>
            <w:vAlign w:val="center"/>
            <w:hideMark/>
          </w:tcPr>
          <w:p w14:paraId="2CCBF1AA"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Standard Deviation (Hours)</w:t>
            </w:r>
          </w:p>
        </w:tc>
        <w:tc>
          <w:tcPr>
            <w:tcW w:w="0" w:type="auto"/>
            <w:vAlign w:val="center"/>
            <w:hideMark/>
          </w:tcPr>
          <w:p w14:paraId="4C122FA5"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Reduction from Baseline (%)</w:t>
            </w:r>
          </w:p>
        </w:tc>
      </w:tr>
      <w:tr w:rsidR="00FA6D3D" w:rsidRPr="000F21F0" w14:paraId="2E5A5805" w14:textId="77777777" w:rsidTr="00C33720">
        <w:tc>
          <w:tcPr>
            <w:tcW w:w="0" w:type="auto"/>
            <w:vAlign w:val="center"/>
            <w:hideMark/>
          </w:tcPr>
          <w:p w14:paraId="699B1B5F"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Traditional Cost Allocation (ABC)</w:t>
            </w:r>
          </w:p>
        </w:tc>
        <w:tc>
          <w:tcPr>
            <w:tcW w:w="0" w:type="auto"/>
            <w:vAlign w:val="center"/>
            <w:hideMark/>
          </w:tcPr>
          <w:p w14:paraId="2AC6642A"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10.2</w:t>
            </w:r>
          </w:p>
        </w:tc>
        <w:tc>
          <w:tcPr>
            <w:tcW w:w="0" w:type="auto"/>
            <w:vAlign w:val="center"/>
            <w:hideMark/>
          </w:tcPr>
          <w:p w14:paraId="46D6F5A1"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1.6</w:t>
            </w:r>
          </w:p>
        </w:tc>
        <w:tc>
          <w:tcPr>
            <w:tcW w:w="0" w:type="auto"/>
            <w:vAlign w:val="center"/>
            <w:hideMark/>
          </w:tcPr>
          <w:p w14:paraId="33E67AC6"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w:t>
            </w:r>
          </w:p>
        </w:tc>
      </w:tr>
      <w:tr w:rsidR="00FA6D3D" w:rsidRPr="000F21F0" w14:paraId="7CC2814B" w14:textId="77777777" w:rsidTr="00C33720">
        <w:tc>
          <w:tcPr>
            <w:tcW w:w="0" w:type="auto"/>
            <w:vAlign w:val="center"/>
            <w:hideMark/>
          </w:tcPr>
          <w:p w14:paraId="546347CB"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IoT and Predictive Maintenance</w:t>
            </w:r>
          </w:p>
        </w:tc>
        <w:tc>
          <w:tcPr>
            <w:tcW w:w="0" w:type="auto"/>
            <w:vAlign w:val="center"/>
            <w:hideMark/>
          </w:tcPr>
          <w:p w14:paraId="34937B7B"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7.4</w:t>
            </w:r>
          </w:p>
        </w:tc>
        <w:tc>
          <w:tcPr>
            <w:tcW w:w="0" w:type="auto"/>
            <w:vAlign w:val="center"/>
            <w:hideMark/>
          </w:tcPr>
          <w:p w14:paraId="55D8B3B0"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1.1</w:t>
            </w:r>
          </w:p>
        </w:tc>
        <w:tc>
          <w:tcPr>
            <w:tcW w:w="0" w:type="auto"/>
            <w:vAlign w:val="center"/>
            <w:hideMark/>
          </w:tcPr>
          <w:p w14:paraId="7597B19C"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-27.5%</w:t>
            </w:r>
          </w:p>
        </w:tc>
      </w:tr>
      <w:tr w:rsidR="00FA6D3D" w:rsidRPr="000F21F0" w14:paraId="4DD92251" w14:textId="77777777" w:rsidTr="00C33720">
        <w:tc>
          <w:tcPr>
            <w:tcW w:w="0" w:type="auto"/>
            <w:vAlign w:val="center"/>
            <w:hideMark/>
          </w:tcPr>
          <w:p w14:paraId="7A1FBEF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Blockchain-Enabled Cost Tracking</w:t>
            </w:r>
          </w:p>
        </w:tc>
        <w:tc>
          <w:tcPr>
            <w:tcW w:w="0" w:type="auto"/>
            <w:vAlign w:val="center"/>
            <w:hideMark/>
          </w:tcPr>
          <w:p w14:paraId="133F6B65"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6.3</w:t>
            </w:r>
          </w:p>
        </w:tc>
        <w:tc>
          <w:tcPr>
            <w:tcW w:w="0" w:type="auto"/>
            <w:vAlign w:val="center"/>
            <w:hideMark/>
          </w:tcPr>
          <w:p w14:paraId="11F9B574"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0.9</w:t>
            </w:r>
          </w:p>
        </w:tc>
        <w:tc>
          <w:tcPr>
            <w:tcW w:w="0" w:type="auto"/>
            <w:vAlign w:val="center"/>
            <w:hideMark/>
          </w:tcPr>
          <w:p w14:paraId="746D429E"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-38.2%</w:t>
            </w:r>
          </w:p>
        </w:tc>
      </w:tr>
      <w:tr w:rsidR="00FA6D3D" w:rsidRPr="000F21F0" w14:paraId="047312E5" w14:textId="77777777" w:rsidTr="00C33720">
        <w:tc>
          <w:tcPr>
            <w:tcW w:w="0" w:type="auto"/>
            <w:vAlign w:val="center"/>
            <w:hideMark/>
          </w:tcPr>
          <w:p w14:paraId="2510370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Combined IoT, Predictive Maintenance, and Blockchain</w:t>
            </w:r>
          </w:p>
        </w:tc>
        <w:tc>
          <w:tcPr>
            <w:tcW w:w="0" w:type="auto"/>
            <w:vAlign w:val="center"/>
            <w:hideMark/>
          </w:tcPr>
          <w:p w14:paraId="67D112E1"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4.2</w:t>
            </w:r>
          </w:p>
        </w:tc>
        <w:tc>
          <w:tcPr>
            <w:tcW w:w="0" w:type="auto"/>
            <w:vAlign w:val="center"/>
            <w:hideMark/>
          </w:tcPr>
          <w:p w14:paraId="420168B5"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0.7</w:t>
            </w:r>
          </w:p>
        </w:tc>
        <w:tc>
          <w:tcPr>
            <w:tcW w:w="0" w:type="auto"/>
            <w:vAlign w:val="center"/>
            <w:hideMark/>
          </w:tcPr>
          <w:p w14:paraId="70F0A18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-58.2%</w:t>
            </w:r>
          </w:p>
        </w:tc>
      </w:tr>
    </w:tbl>
    <w:p w14:paraId="4806276D" w14:textId="77777777" w:rsidR="00FA7CE5" w:rsidRPr="00FA7CE5" w:rsidRDefault="00FA7CE5" w:rsidP="00FA7CE5">
      <w:pPr>
        <w:spacing w:before="100" w:beforeAutospacing="1" w:after="100" w:afterAutospacing="1" w:line="276" w:lineRule="auto"/>
        <w:jc w:val="center"/>
        <w:rPr>
          <w:rFonts w:eastAsia="Times New Roman"/>
          <w:b/>
          <w:bCs/>
          <w:i/>
          <w:sz w:val="16"/>
          <w:szCs w:val="16"/>
          <w:lang w:eastAsia="en-IN"/>
        </w:rPr>
      </w:pPr>
      <w:r w:rsidRPr="00FA7CE5">
        <w:rPr>
          <w:b/>
          <w:i/>
          <w:noProof/>
          <w:lang w:eastAsia="en-IN"/>
        </w:rPr>
        <w:drawing>
          <wp:inline distT="0" distB="0" distL="0" distR="0" wp14:anchorId="4BB1D704" wp14:editId="389AF85B">
            <wp:extent cx="3098165" cy="2766060"/>
            <wp:effectExtent l="0" t="0" r="6985" b="1524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FA7CE5">
        <w:rPr>
          <w:rFonts w:eastAsia="Times New Roman"/>
          <w:b/>
          <w:bCs/>
          <w:i/>
          <w:sz w:val="16"/>
          <w:szCs w:val="16"/>
          <w:lang w:eastAsia="en-IN"/>
        </w:rPr>
        <w:t>Chart 2: Downtime Reduction by Technology Adoption</w:t>
      </w:r>
    </w:p>
    <w:p w14:paraId="57882435" w14:textId="77777777" w:rsidR="00FA6D3D" w:rsidRPr="000F21F0" w:rsidRDefault="00FA6D3D" w:rsidP="000F21F0">
      <w:pPr>
        <w:spacing w:before="100" w:beforeAutospacing="1" w:after="100" w:afterAutospacing="1" w:line="276" w:lineRule="auto"/>
        <w:jc w:val="both"/>
        <w:rPr>
          <w:rFonts w:eastAsia="Times New Roman"/>
          <w:sz w:val="16"/>
          <w:szCs w:val="16"/>
          <w:lang w:eastAsia="en-IN"/>
        </w:rPr>
      </w:pPr>
      <w:r w:rsidRPr="000F21F0">
        <w:rPr>
          <w:rFonts w:eastAsia="Times New Roman"/>
          <w:b/>
          <w:bCs/>
          <w:sz w:val="16"/>
          <w:szCs w:val="16"/>
          <w:lang w:eastAsia="en-IN"/>
        </w:rPr>
        <w:t>Explanation:</w:t>
      </w:r>
      <w:r w:rsidRPr="000F21F0">
        <w:rPr>
          <w:rFonts w:eastAsia="Times New Roman"/>
          <w:sz w:val="16"/>
          <w:szCs w:val="16"/>
          <w:lang w:eastAsia="en-IN"/>
        </w:rPr>
        <w:br/>
        <w:t>This table shows the reduction in downtime with the integration of different technologies. By using IoT and predictive maintenance, as well as blockchain for transparency, downtime is significantly reduced. The combined use of these technologies provides the most substantial reduction in downtime.</w:t>
      </w:r>
    </w:p>
    <w:p w14:paraId="4B94D5A5" w14:textId="77777777" w:rsidR="00FA6D3D" w:rsidRPr="000F21F0" w:rsidRDefault="00000000" w:rsidP="000F21F0">
      <w:pPr>
        <w:spacing w:after="0" w:line="276" w:lineRule="auto"/>
        <w:jc w:val="both"/>
        <w:rPr>
          <w:rFonts w:eastAsia="Times New Roman"/>
          <w:sz w:val="16"/>
          <w:szCs w:val="16"/>
          <w:lang w:eastAsia="en-IN"/>
        </w:rPr>
      </w:pPr>
      <w:r>
        <w:rPr>
          <w:rFonts w:eastAsia="Times New Roman"/>
          <w:sz w:val="16"/>
          <w:szCs w:val="16"/>
          <w:lang w:eastAsia="en-IN"/>
        </w:rPr>
        <w:pict w14:anchorId="128D4E7C">
          <v:rect id="_x0000_i1028" style="width:0;height:1.5pt" o:hralign="center" o:hrstd="t" o:hr="t" fillcolor="#a0a0a0" stroked="f"/>
        </w:pict>
      </w:r>
    </w:p>
    <w:p w14:paraId="4B4760E6" w14:textId="77777777" w:rsidR="00FA6D3D" w:rsidRPr="000F21F0" w:rsidRDefault="00FA6D3D" w:rsidP="000F21F0">
      <w:pPr>
        <w:spacing w:before="100" w:beforeAutospacing="1" w:after="100" w:afterAutospacing="1" w:line="276" w:lineRule="auto"/>
        <w:jc w:val="both"/>
        <w:outlineLvl w:val="2"/>
        <w:rPr>
          <w:rFonts w:eastAsia="Times New Roman"/>
          <w:b/>
          <w:bCs/>
          <w:sz w:val="16"/>
          <w:szCs w:val="16"/>
          <w:lang w:eastAsia="en-IN"/>
        </w:rPr>
      </w:pPr>
      <w:r w:rsidRPr="000F21F0">
        <w:rPr>
          <w:rFonts w:eastAsia="Times New Roman"/>
          <w:b/>
          <w:bCs/>
          <w:sz w:val="16"/>
          <w:szCs w:val="16"/>
          <w:lang w:eastAsia="en-IN"/>
        </w:rPr>
        <w:t>Table 5: Cost Reduction Impact by Technology Integration</w:t>
      </w:r>
    </w:p>
    <w:tbl>
      <w:tblPr>
        <w:tblStyle w:val="TableGrid"/>
        <w:tblW w:w="0" w:type="auto"/>
        <w:tblLook w:val="04A0" w:firstRow="1" w:lastRow="0" w:firstColumn="1" w:lastColumn="0" w:noHBand="0" w:noVBand="1"/>
      </w:tblPr>
      <w:tblGrid>
        <w:gridCol w:w="2218"/>
        <w:gridCol w:w="1053"/>
        <w:gridCol w:w="1598"/>
      </w:tblGrid>
      <w:tr w:rsidR="00FA6D3D" w:rsidRPr="000F21F0" w14:paraId="2F0A035B" w14:textId="77777777" w:rsidTr="00C33720">
        <w:tc>
          <w:tcPr>
            <w:tcW w:w="0" w:type="auto"/>
            <w:vAlign w:val="center"/>
            <w:hideMark/>
          </w:tcPr>
          <w:p w14:paraId="1AB7D56F"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Technology Used</w:t>
            </w:r>
          </w:p>
        </w:tc>
        <w:tc>
          <w:tcPr>
            <w:tcW w:w="0" w:type="auto"/>
            <w:vAlign w:val="center"/>
            <w:hideMark/>
          </w:tcPr>
          <w:p w14:paraId="7E4D1180"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Total Cost (in $)</w:t>
            </w:r>
          </w:p>
        </w:tc>
        <w:tc>
          <w:tcPr>
            <w:tcW w:w="0" w:type="auto"/>
            <w:vAlign w:val="center"/>
            <w:hideMark/>
          </w:tcPr>
          <w:p w14:paraId="005A0030"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Cost Reduction from Baseline (%)</w:t>
            </w:r>
          </w:p>
        </w:tc>
      </w:tr>
      <w:tr w:rsidR="00FA6D3D" w:rsidRPr="000F21F0" w14:paraId="6AD6E611" w14:textId="77777777" w:rsidTr="00C33720">
        <w:tc>
          <w:tcPr>
            <w:tcW w:w="0" w:type="auto"/>
            <w:vAlign w:val="center"/>
            <w:hideMark/>
          </w:tcPr>
          <w:p w14:paraId="4B80D60C"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Traditional Cost Allocation (ABC)</w:t>
            </w:r>
          </w:p>
        </w:tc>
        <w:tc>
          <w:tcPr>
            <w:tcW w:w="0" w:type="auto"/>
            <w:vAlign w:val="center"/>
            <w:hideMark/>
          </w:tcPr>
          <w:p w14:paraId="4F5C6FB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1,000,000</w:t>
            </w:r>
          </w:p>
        </w:tc>
        <w:tc>
          <w:tcPr>
            <w:tcW w:w="0" w:type="auto"/>
            <w:vAlign w:val="center"/>
            <w:hideMark/>
          </w:tcPr>
          <w:p w14:paraId="1BBD13F9"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w:t>
            </w:r>
          </w:p>
        </w:tc>
      </w:tr>
      <w:tr w:rsidR="00FA6D3D" w:rsidRPr="000F21F0" w14:paraId="22E540AB" w14:textId="77777777" w:rsidTr="00C33720">
        <w:tc>
          <w:tcPr>
            <w:tcW w:w="0" w:type="auto"/>
            <w:vAlign w:val="center"/>
            <w:hideMark/>
          </w:tcPr>
          <w:p w14:paraId="44E1AB1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IoT and Predictive Maintenance</w:t>
            </w:r>
          </w:p>
        </w:tc>
        <w:tc>
          <w:tcPr>
            <w:tcW w:w="0" w:type="auto"/>
            <w:vAlign w:val="center"/>
            <w:hideMark/>
          </w:tcPr>
          <w:p w14:paraId="1193DE5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850,000</w:t>
            </w:r>
          </w:p>
        </w:tc>
        <w:tc>
          <w:tcPr>
            <w:tcW w:w="0" w:type="auto"/>
            <w:vAlign w:val="center"/>
            <w:hideMark/>
          </w:tcPr>
          <w:p w14:paraId="300C2896"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-15%</w:t>
            </w:r>
          </w:p>
        </w:tc>
      </w:tr>
      <w:tr w:rsidR="00FA6D3D" w:rsidRPr="000F21F0" w14:paraId="0302A151" w14:textId="77777777" w:rsidTr="00C33720">
        <w:tc>
          <w:tcPr>
            <w:tcW w:w="0" w:type="auto"/>
            <w:vAlign w:val="center"/>
            <w:hideMark/>
          </w:tcPr>
          <w:p w14:paraId="3ACA3657"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lastRenderedPageBreak/>
              <w:t>Blockchain-Enabled Cost Tracking</w:t>
            </w:r>
          </w:p>
        </w:tc>
        <w:tc>
          <w:tcPr>
            <w:tcW w:w="0" w:type="auto"/>
            <w:vAlign w:val="center"/>
            <w:hideMark/>
          </w:tcPr>
          <w:p w14:paraId="51291E65"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820,000</w:t>
            </w:r>
          </w:p>
        </w:tc>
        <w:tc>
          <w:tcPr>
            <w:tcW w:w="0" w:type="auto"/>
            <w:vAlign w:val="center"/>
            <w:hideMark/>
          </w:tcPr>
          <w:p w14:paraId="1D27D419"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-18%</w:t>
            </w:r>
          </w:p>
        </w:tc>
      </w:tr>
      <w:tr w:rsidR="00FA6D3D" w:rsidRPr="000F21F0" w14:paraId="3FDF51BE" w14:textId="77777777" w:rsidTr="00C33720">
        <w:tc>
          <w:tcPr>
            <w:tcW w:w="0" w:type="auto"/>
            <w:vAlign w:val="center"/>
            <w:hideMark/>
          </w:tcPr>
          <w:p w14:paraId="0DF6F30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Combined IoT, Predictive Maintenance, and Blockchain</w:t>
            </w:r>
          </w:p>
        </w:tc>
        <w:tc>
          <w:tcPr>
            <w:tcW w:w="0" w:type="auto"/>
            <w:vAlign w:val="center"/>
            <w:hideMark/>
          </w:tcPr>
          <w:p w14:paraId="4D52D785"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750,000</w:t>
            </w:r>
          </w:p>
        </w:tc>
        <w:tc>
          <w:tcPr>
            <w:tcW w:w="0" w:type="auto"/>
            <w:vAlign w:val="center"/>
            <w:hideMark/>
          </w:tcPr>
          <w:p w14:paraId="3F80EBDB"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-25%</w:t>
            </w:r>
          </w:p>
        </w:tc>
      </w:tr>
    </w:tbl>
    <w:p w14:paraId="7E763A6D" w14:textId="77777777" w:rsidR="00FA6D3D" w:rsidRPr="000F21F0" w:rsidRDefault="00FA6D3D" w:rsidP="000F21F0">
      <w:pPr>
        <w:spacing w:before="100" w:beforeAutospacing="1" w:after="100" w:afterAutospacing="1" w:line="276" w:lineRule="auto"/>
        <w:jc w:val="both"/>
        <w:rPr>
          <w:rFonts w:eastAsia="Times New Roman"/>
          <w:sz w:val="16"/>
          <w:szCs w:val="16"/>
          <w:lang w:eastAsia="en-IN"/>
        </w:rPr>
      </w:pPr>
      <w:r w:rsidRPr="000F21F0">
        <w:rPr>
          <w:rFonts w:eastAsia="Times New Roman"/>
          <w:b/>
          <w:bCs/>
          <w:sz w:val="16"/>
          <w:szCs w:val="16"/>
          <w:lang w:eastAsia="en-IN"/>
        </w:rPr>
        <w:t>Explanation:</w:t>
      </w:r>
      <w:r w:rsidRPr="000F21F0">
        <w:rPr>
          <w:rFonts w:eastAsia="Times New Roman"/>
          <w:sz w:val="16"/>
          <w:szCs w:val="16"/>
          <w:lang w:eastAsia="en-IN"/>
        </w:rPr>
        <w:br/>
        <w:t>This table compares the total costs of production under different technology scenarios. The integration of IoT, predictive maintenance, and blockchain leads to a significant reduction in total costs, with the combined approach reducing costs by 25% compared to traditional ABC methods.</w:t>
      </w:r>
    </w:p>
    <w:p w14:paraId="3DEEC669" w14:textId="77777777" w:rsidR="00FA6D3D" w:rsidRPr="000F21F0" w:rsidRDefault="00000000" w:rsidP="000F21F0">
      <w:pPr>
        <w:spacing w:after="0" w:line="276" w:lineRule="auto"/>
        <w:jc w:val="both"/>
        <w:rPr>
          <w:rFonts w:eastAsia="Times New Roman"/>
          <w:sz w:val="16"/>
          <w:szCs w:val="16"/>
          <w:lang w:eastAsia="en-IN"/>
        </w:rPr>
      </w:pPr>
      <w:r>
        <w:rPr>
          <w:rFonts w:eastAsia="Times New Roman"/>
          <w:sz w:val="16"/>
          <w:szCs w:val="16"/>
          <w:lang w:eastAsia="en-IN"/>
        </w:rPr>
        <w:pict w14:anchorId="60AA04B2">
          <v:rect id="_x0000_i1029" style="width:0;height:1.5pt" o:hralign="center" o:hrstd="t" o:hr="t" fillcolor="#a0a0a0" stroked="f"/>
        </w:pict>
      </w:r>
    </w:p>
    <w:p w14:paraId="4A10C0F5" w14:textId="77777777" w:rsidR="00FA6D3D" w:rsidRPr="000F21F0" w:rsidRDefault="00FA6D3D" w:rsidP="000F21F0">
      <w:pPr>
        <w:spacing w:before="100" w:beforeAutospacing="1" w:after="100" w:afterAutospacing="1" w:line="276" w:lineRule="auto"/>
        <w:jc w:val="both"/>
        <w:outlineLvl w:val="2"/>
        <w:rPr>
          <w:rFonts w:eastAsia="Times New Roman"/>
          <w:b/>
          <w:bCs/>
          <w:sz w:val="16"/>
          <w:szCs w:val="16"/>
          <w:lang w:eastAsia="en-IN"/>
        </w:rPr>
      </w:pPr>
      <w:r w:rsidRPr="000F21F0">
        <w:rPr>
          <w:rFonts w:eastAsia="Times New Roman"/>
          <w:b/>
          <w:bCs/>
          <w:sz w:val="16"/>
          <w:szCs w:val="16"/>
          <w:lang w:eastAsia="en-IN"/>
        </w:rPr>
        <w:t>Table 6: Error Reduction in Cost Estimation</w:t>
      </w:r>
    </w:p>
    <w:tbl>
      <w:tblPr>
        <w:tblStyle w:val="TableGrid"/>
        <w:tblW w:w="0" w:type="auto"/>
        <w:tblLook w:val="04A0" w:firstRow="1" w:lastRow="0" w:firstColumn="1" w:lastColumn="0" w:noHBand="0" w:noVBand="1"/>
      </w:tblPr>
      <w:tblGrid>
        <w:gridCol w:w="2122"/>
        <w:gridCol w:w="850"/>
        <w:gridCol w:w="978"/>
        <w:gridCol w:w="919"/>
      </w:tblGrid>
      <w:tr w:rsidR="00FA6D3D" w:rsidRPr="000F21F0" w14:paraId="51528AA6" w14:textId="77777777" w:rsidTr="00C33720">
        <w:tc>
          <w:tcPr>
            <w:tcW w:w="2122" w:type="dxa"/>
            <w:vAlign w:val="center"/>
            <w:hideMark/>
          </w:tcPr>
          <w:p w14:paraId="7C1F6A5C"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Technology Used</w:t>
            </w:r>
          </w:p>
        </w:tc>
        <w:tc>
          <w:tcPr>
            <w:tcW w:w="850" w:type="dxa"/>
            <w:vAlign w:val="center"/>
            <w:hideMark/>
          </w:tcPr>
          <w:p w14:paraId="1A3F1633"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Average Error (%)</w:t>
            </w:r>
          </w:p>
        </w:tc>
        <w:tc>
          <w:tcPr>
            <w:tcW w:w="978" w:type="dxa"/>
            <w:vAlign w:val="center"/>
            <w:hideMark/>
          </w:tcPr>
          <w:p w14:paraId="603D68B1"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Standard Deviation (%)</w:t>
            </w:r>
          </w:p>
        </w:tc>
        <w:tc>
          <w:tcPr>
            <w:tcW w:w="919" w:type="dxa"/>
            <w:vAlign w:val="center"/>
            <w:hideMark/>
          </w:tcPr>
          <w:p w14:paraId="177E6FDC"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Error Reduction from Baseline (%)</w:t>
            </w:r>
          </w:p>
        </w:tc>
      </w:tr>
      <w:tr w:rsidR="00FA6D3D" w:rsidRPr="000F21F0" w14:paraId="6E80D9F4" w14:textId="77777777" w:rsidTr="00C33720">
        <w:tc>
          <w:tcPr>
            <w:tcW w:w="2122" w:type="dxa"/>
            <w:vAlign w:val="center"/>
            <w:hideMark/>
          </w:tcPr>
          <w:p w14:paraId="48916AB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Traditional Cost Allocation (ABC)</w:t>
            </w:r>
          </w:p>
        </w:tc>
        <w:tc>
          <w:tcPr>
            <w:tcW w:w="850" w:type="dxa"/>
            <w:vAlign w:val="center"/>
            <w:hideMark/>
          </w:tcPr>
          <w:p w14:paraId="61AD5C9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10.5</w:t>
            </w:r>
          </w:p>
        </w:tc>
        <w:tc>
          <w:tcPr>
            <w:tcW w:w="978" w:type="dxa"/>
            <w:vAlign w:val="center"/>
            <w:hideMark/>
          </w:tcPr>
          <w:p w14:paraId="1C93486C"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2.3</w:t>
            </w:r>
          </w:p>
        </w:tc>
        <w:tc>
          <w:tcPr>
            <w:tcW w:w="919" w:type="dxa"/>
            <w:vAlign w:val="center"/>
            <w:hideMark/>
          </w:tcPr>
          <w:p w14:paraId="0BE1480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w:t>
            </w:r>
          </w:p>
        </w:tc>
      </w:tr>
      <w:tr w:rsidR="00FA6D3D" w:rsidRPr="000F21F0" w14:paraId="56D812D0" w14:textId="77777777" w:rsidTr="00C33720">
        <w:tc>
          <w:tcPr>
            <w:tcW w:w="2122" w:type="dxa"/>
            <w:vAlign w:val="center"/>
            <w:hideMark/>
          </w:tcPr>
          <w:p w14:paraId="744106A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IoT and Predictive Maintenance</w:t>
            </w:r>
          </w:p>
        </w:tc>
        <w:tc>
          <w:tcPr>
            <w:tcW w:w="850" w:type="dxa"/>
            <w:vAlign w:val="center"/>
            <w:hideMark/>
          </w:tcPr>
          <w:p w14:paraId="33FEB44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7.2</w:t>
            </w:r>
          </w:p>
        </w:tc>
        <w:tc>
          <w:tcPr>
            <w:tcW w:w="978" w:type="dxa"/>
            <w:vAlign w:val="center"/>
            <w:hideMark/>
          </w:tcPr>
          <w:p w14:paraId="6C964F70"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1.5</w:t>
            </w:r>
          </w:p>
        </w:tc>
        <w:tc>
          <w:tcPr>
            <w:tcW w:w="919" w:type="dxa"/>
            <w:vAlign w:val="center"/>
            <w:hideMark/>
          </w:tcPr>
          <w:p w14:paraId="1185601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-31.4%</w:t>
            </w:r>
          </w:p>
        </w:tc>
      </w:tr>
      <w:tr w:rsidR="00FA6D3D" w:rsidRPr="000F21F0" w14:paraId="11A78CF8" w14:textId="77777777" w:rsidTr="00C33720">
        <w:tc>
          <w:tcPr>
            <w:tcW w:w="2122" w:type="dxa"/>
            <w:vAlign w:val="center"/>
            <w:hideMark/>
          </w:tcPr>
          <w:p w14:paraId="592EF525"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Blockchain-Enabled Cost Tracking</w:t>
            </w:r>
          </w:p>
        </w:tc>
        <w:tc>
          <w:tcPr>
            <w:tcW w:w="850" w:type="dxa"/>
            <w:vAlign w:val="center"/>
            <w:hideMark/>
          </w:tcPr>
          <w:p w14:paraId="0997E62C"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5.8</w:t>
            </w:r>
          </w:p>
        </w:tc>
        <w:tc>
          <w:tcPr>
            <w:tcW w:w="978" w:type="dxa"/>
            <w:vAlign w:val="center"/>
            <w:hideMark/>
          </w:tcPr>
          <w:p w14:paraId="39D7D509"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1.2</w:t>
            </w:r>
          </w:p>
        </w:tc>
        <w:tc>
          <w:tcPr>
            <w:tcW w:w="919" w:type="dxa"/>
            <w:vAlign w:val="center"/>
            <w:hideMark/>
          </w:tcPr>
          <w:p w14:paraId="03B49BBB"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-44.8%</w:t>
            </w:r>
          </w:p>
        </w:tc>
      </w:tr>
      <w:tr w:rsidR="00FA6D3D" w:rsidRPr="000F21F0" w14:paraId="1E3DDA36" w14:textId="77777777" w:rsidTr="00C33720">
        <w:tc>
          <w:tcPr>
            <w:tcW w:w="2122" w:type="dxa"/>
            <w:vAlign w:val="center"/>
            <w:hideMark/>
          </w:tcPr>
          <w:p w14:paraId="152202EE"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Combined IoT, Predictive Maintenance, and Blockchain</w:t>
            </w:r>
          </w:p>
        </w:tc>
        <w:tc>
          <w:tcPr>
            <w:tcW w:w="850" w:type="dxa"/>
            <w:vAlign w:val="center"/>
            <w:hideMark/>
          </w:tcPr>
          <w:p w14:paraId="2F7BA2E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3.1</w:t>
            </w:r>
          </w:p>
        </w:tc>
        <w:tc>
          <w:tcPr>
            <w:tcW w:w="978" w:type="dxa"/>
            <w:vAlign w:val="center"/>
            <w:hideMark/>
          </w:tcPr>
          <w:p w14:paraId="545EC4A3"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0.9</w:t>
            </w:r>
          </w:p>
        </w:tc>
        <w:tc>
          <w:tcPr>
            <w:tcW w:w="919" w:type="dxa"/>
            <w:vAlign w:val="center"/>
            <w:hideMark/>
          </w:tcPr>
          <w:p w14:paraId="663461E6"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-70.5%</w:t>
            </w:r>
          </w:p>
        </w:tc>
      </w:tr>
    </w:tbl>
    <w:p w14:paraId="41023CC8" w14:textId="77777777" w:rsidR="00226FEC" w:rsidRPr="00226FEC" w:rsidRDefault="00FA7CE5" w:rsidP="00226FEC">
      <w:pPr>
        <w:spacing w:before="100" w:beforeAutospacing="1" w:after="100" w:afterAutospacing="1" w:line="276" w:lineRule="auto"/>
        <w:jc w:val="center"/>
        <w:rPr>
          <w:rFonts w:eastAsia="Times New Roman"/>
          <w:b/>
          <w:bCs/>
          <w:i/>
          <w:sz w:val="16"/>
          <w:szCs w:val="16"/>
          <w:lang w:eastAsia="en-IN"/>
        </w:rPr>
      </w:pPr>
      <w:r w:rsidRPr="00226FEC">
        <w:rPr>
          <w:i/>
          <w:noProof/>
          <w:lang w:eastAsia="en-IN"/>
        </w:rPr>
        <w:drawing>
          <wp:inline distT="0" distB="0" distL="0" distR="0" wp14:anchorId="59DBB24F" wp14:editId="15F7CF39">
            <wp:extent cx="3098165" cy="2263140"/>
            <wp:effectExtent l="0" t="0" r="6985" b="38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226FEC" w:rsidRPr="00226FEC">
        <w:rPr>
          <w:rFonts w:eastAsia="Times New Roman"/>
          <w:b/>
          <w:bCs/>
          <w:i/>
          <w:sz w:val="16"/>
          <w:szCs w:val="16"/>
          <w:lang w:eastAsia="en-IN"/>
        </w:rPr>
        <w:t>Chart 3: Error Reduction in Cost Estimation</w:t>
      </w:r>
    </w:p>
    <w:p w14:paraId="269C2DFD" w14:textId="77777777" w:rsidR="00FA6D3D" w:rsidRPr="000F21F0" w:rsidRDefault="00FA6D3D" w:rsidP="000F21F0">
      <w:pPr>
        <w:spacing w:before="100" w:beforeAutospacing="1" w:after="100" w:afterAutospacing="1" w:line="276" w:lineRule="auto"/>
        <w:jc w:val="both"/>
        <w:rPr>
          <w:rFonts w:eastAsia="Times New Roman"/>
          <w:sz w:val="16"/>
          <w:szCs w:val="16"/>
          <w:lang w:eastAsia="en-IN"/>
        </w:rPr>
      </w:pPr>
      <w:r w:rsidRPr="000F21F0">
        <w:rPr>
          <w:rFonts w:eastAsia="Times New Roman"/>
          <w:b/>
          <w:bCs/>
          <w:sz w:val="16"/>
          <w:szCs w:val="16"/>
          <w:lang w:eastAsia="en-IN"/>
        </w:rPr>
        <w:t>Explanation:</w:t>
      </w:r>
      <w:r w:rsidRPr="000F21F0">
        <w:rPr>
          <w:rFonts w:eastAsia="Times New Roman"/>
          <w:sz w:val="16"/>
          <w:szCs w:val="16"/>
          <w:lang w:eastAsia="en-IN"/>
        </w:rPr>
        <w:br/>
        <w:t>This table shows the reduction in errors in cost estimation across the different technology scenarios. The combined approach leads to the most significant reduction in error, indicating that technological integration enhances the accuracy of cost forecasting.</w:t>
      </w:r>
    </w:p>
    <w:p w14:paraId="179A3A1A" w14:textId="77777777" w:rsidR="00FA6D3D" w:rsidRPr="000F21F0" w:rsidRDefault="00FA6D3D" w:rsidP="000F21F0">
      <w:pPr>
        <w:spacing w:before="100" w:beforeAutospacing="1" w:after="100" w:afterAutospacing="1" w:line="276" w:lineRule="auto"/>
        <w:jc w:val="both"/>
        <w:outlineLvl w:val="2"/>
        <w:rPr>
          <w:rFonts w:eastAsia="Times New Roman"/>
          <w:b/>
          <w:bCs/>
          <w:sz w:val="16"/>
          <w:szCs w:val="16"/>
          <w:lang w:eastAsia="en-IN"/>
        </w:rPr>
      </w:pPr>
      <w:r w:rsidRPr="000F21F0">
        <w:rPr>
          <w:rFonts w:eastAsia="Times New Roman"/>
          <w:b/>
          <w:bCs/>
          <w:sz w:val="16"/>
          <w:szCs w:val="16"/>
          <w:lang w:eastAsia="en-IN"/>
        </w:rPr>
        <w:t>Table 7: Technology Adoption Rates in Different Industries</w:t>
      </w:r>
    </w:p>
    <w:tbl>
      <w:tblPr>
        <w:tblStyle w:val="TableGrid"/>
        <w:tblW w:w="0" w:type="auto"/>
        <w:tblLook w:val="04A0" w:firstRow="1" w:lastRow="0" w:firstColumn="1" w:lastColumn="0" w:noHBand="0" w:noVBand="1"/>
      </w:tblPr>
      <w:tblGrid>
        <w:gridCol w:w="1126"/>
        <w:gridCol w:w="830"/>
        <w:gridCol w:w="1067"/>
        <w:gridCol w:w="948"/>
        <w:gridCol w:w="898"/>
      </w:tblGrid>
      <w:tr w:rsidR="00FA6D3D" w:rsidRPr="000F21F0" w14:paraId="3B215DC6" w14:textId="77777777" w:rsidTr="00C33720">
        <w:tc>
          <w:tcPr>
            <w:tcW w:w="0" w:type="auto"/>
            <w:vAlign w:val="center"/>
            <w:hideMark/>
          </w:tcPr>
          <w:p w14:paraId="416DE5FB"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Industry</w:t>
            </w:r>
          </w:p>
        </w:tc>
        <w:tc>
          <w:tcPr>
            <w:tcW w:w="0" w:type="auto"/>
            <w:vAlign w:val="center"/>
            <w:hideMark/>
          </w:tcPr>
          <w:p w14:paraId="03066636"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IoT Adoption Rate (%)</w:t>
            </w:r>
          </w:p>
        </w:tc>
        <w:tc>
          <w:tcPr>
            <w:tcW w:w="0" w:type="auto"/>
            <w:vAlign w:val="center"/>
            <w:hideMark/>
          </w:tcPr>
          <w:p w14:paraId="04807705"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Predictive Maintenance Adoption Rate (%)</w:t>
            </w:r>
          </w:p>
        </w:tc>
        <w:tc>
          <w:tcPr>
            <w:tcW w:w="0" w:type="auto"/>
            <w:vAlign w:val="center"/>
            <w:hideMark/>
          </w:tcPr>
          <w:p w14:paraId="4492EE05"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Blockchain Adoption Rate (%)</w:t>
            </w:r>
          </w:p>
        </w:tc>
        <w:tc>
          <w:tcPr>
            <w:tcW w:w="0" w:type="auto"/>
            <w:vAlign w:val="center"/>
            <w:hideMark/>
          </w:tcPr>
          <w:p w14:paraId="17559287"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Combined Adoption Rate (%)</w:t>
            </w:r>
          </w:p>
        </w:tc>
      </w:tr>
      <w:tr w:rsidR="00FA6D3D" w:rsidRPr="000F21F0" w14:paraId="2A0CEFE2" w14:textId="77777777" w:rsidTr="00C33720">
        <w:tc>
          <w:tcPr>
            <w:tcW w:w="0" w:type="auto"/>
            <w:vAlign w:val="center"/>
            <w:hideMark/>
          </w:tcPr>
          <w:p w14:paraId="4D1AE0EE"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Manufacturing</w:t>
            </w:r>
          </w:p>
        </w:tc>
        <w:tc>
          <w:tcPr>
            <w:tcW w:w="0" w:type="auto"/>
            <w:vAlign w:val="center"/>
            <w:hideMark/>
          </w:tcPr>
          <w:p w14:paraId="224139B5"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68</w:t>
            </w:r>
          </w:p>
        </w:tc>
        <w:tc>
          <w:tcPr>
            <w:tcW w:w="0" w:type="auto"/>
            <w:vAlign w:val="center"/>
            <w:hideMark/>
          </w:tcPr>
          <w:p w14:paraId="5FE3165D"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55</w:t>
            </w:r>
          </w:p>
        </w:tc>
        <w:tc>
          <w:tcPr>
            <w:tcW w:w="0" w:type="auto"/>
            <w:vAlign w:val="center"/>
            <w:hideMark/>
          </w:tcPr>
          <w:p w14:paraId="21C9D991"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42</w:t>
            </w:r>
          </w:p>
        </w:tc>
        <w:tc>
          <w:tcPr>
            <w:tcW w:w="0" w:type="auto"/>
            <w:vAlign w:val="center"/>
            <w:hideMark/>
          </w:tcPr>
          <w:p w14:paraId="3D5C510C"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35</w:t>
            </w:r>
          </w:p>
        </w:tc>
      </w:tr>
      <w:tr w:rsidR="00FA6D3D" w:rsidRPr="000F21F0" w14:paraId="5F415DD4" w14:textId="77777777" w:rsidTr="00C33720">
        <w:tc>
          <w:tcPr>
            <w:tcW w:w="0" w:type="auto"/>
            <w:vAlign w:val="center"/>
            <w:hideMark/>
          </w:tcPr>
          <w:p w14:paraId="799457C9"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Logistics</w:t>
            </w:r>
          </w:p>
        </w:tc>
        <w:tc>
          <w:tcPr>
            <w:tcW w:w="0" w:type="auto"/>
            <w:vAlign w:val="center"/>
            <w:hideMark/>
          </w:tcPr>
          <w:p w14:paraId="23D9E551"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72</w:t>
            </w:r>
          </w:p>
        </w:tc>
        <w:tc>
          <w:tcPr>
            <w:tcW w:w="0" w:type="auto"/>
            <w:vAlign w:val="center"/>
            <w:hideMark/>
          </w:tcPr>
          <w:p w14:paraId="174B121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60</w:t>
            </w:r>
          </w:p>
        </w:tc>
        <w:tc>
          <w:tcPr>
            <w:tcW w:w="0" w:type="auto"/>
            <w:vAlign w:val="center"/>
            <w:hideMark/>
          </w:tcPr>
          <w:p w14:paraId="6886189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50</w:t>
            </w:r>
          </w:p>
        </w:tc>
        <w:tc>
          <w:tcPr>
            <w:tcW w:w="0" w:type="auto"/>
            <w:vAlign w:val="center"/>
            <w:hideMark/>
          </w:tcPr>
          <w:p w14:paraId="704A35C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40</w:t>
            </w:r>
          </w:p>
        </w:tc>
      </w:tr>
      <w:tr w:rsidR="00FA6D3D" w:rsidRPr="000F21F0" w14:paraId="20B20568" w14:textId="77777777" w:rsidTr="00C33720">
        <w:tc>
          <w:tcPr>
            <w:tcW w:w="0" w:type="auto"/>
            <w:vAlign w:val="center"/>
            <w:hideMark/>
          </w:tcPr>
          <w:p w14:paraId="76DBE5A7"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Healthcare</w:t>
            </w:r>
          </w:p>
        </w:tc>
        <w:tc>
          <w:tcPr>
            <w:tcW w:w="0" w:type="auto"/>
            <w:vAlign w:val="center"/>
            <w:hideMark/>
          </w:tcPr>
          <w:p w14:paraId="3F48C20F"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60</w:t>
            </w:r>
          </w:p>
        </w:tc>
        <w:tc>
          <w:tcPr>
            <w:tcW w:w="0" w:type="auto"/>
            <w:vAlign w:val="center"/>
            <w:hideMark/>
          </w:tcPr>
          <w:p w14:paraId="2EC8893D"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50</w:t>
            </w:r>
          </w:p>
        </w:tc>
        <w:tc>
          <w:tcPr>
            <w:tcW w:w="0" w:type="auto"/>
            <w:vAlign w:val="center"/>
            <w:hideMark/>
          </w:tcPr>
          <w:p w14:paraId="43FBD11F"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45</w:t>
            </w:r>
          </w:p>
        </w:tc>
        <w:tc>
          <w:tcPr>
            <w:tcW w:w="0" w:type="auto"/>
            <w:vAlign w:val="center"/>
            <w:hideMark/>
          </w:tcPr>
          <w:p w14:paraId="434292C4"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32</w:t>
            </w:r>
          </w:p>
        </w:tc>
      </w:tr>
      <w:tr w:rsidR="00FA6D3D" w:rsidRPr="000F21F0" w14:paraId="299FE371" w14:textId="77777777" w:rsidTr="00C33720">
        <w:tc>
          <w:tcPr>
            <w:tcW w:w="0" w:type="auto"/>
            <w:vAlign w:val="center"/>
            <w:hideMark/>
          </w:tcPr>
          <w:p w14:paraId="6A1E29DD"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Retail</w:t>
            </w:r>
          </w:p>
        </w:tc>
        <w:tc>
          <w:tcPr>
            <w:tcW w:w="0" w:type="auto"/>
            <w:vAlign w:val="center"/>
            <w:hideMark/>
          </w:tcPr>
          <w:p w14:paraId="46DE38F6"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65</w:t>
            </w:r>
          </w:p>
        </w:tc>
        <w:tc>
          <w:tcPr>
            <w:tcW w:w="0" w:type="auto"/>
            <w:vAlign w:val="center"/>
            <w:hideMark/>
          </w:tcPr>
          <w:p w14:paraId="3F6FB1E0"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53</w:t>
            </w:r>
          </w:p>
        </w:tc>
        <w:tc>
          <w:tcPr>
            <w:tcW w:w="0" w:type="auto"/>
            <w:vAlign w:val="center"/>
            <w:hideMark/>
          </w:tcPr>
          <w:p w14:paraId="0E96C845"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40</w:t>
            </w:r>
          </w:p>
        </w:tc>
        <w:tc>
          <w:tcPr>
            <w:tcW w:w="0" w:type="auto"/>
            <w:vAlign w:val="center"/>
            <w:hideMark/>
          </w:tcPr>
          <w:p w14:paraId="0903FD93"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37</w:t>
            </w:r>
          </w:p>
        </w:tc>
      </w:tr>
    </w:tbl>
    <w:p w14:paraId="6AA14A2B" w14:textId="77777777" w:rsidR="00226FEC" w:rsidRPr="00226FEC" w:rsidRDefault="00226FEC" w:rsidP="00226FEC">
      <w:pPr>
        <w:spacing w:before="100" w:beforeAutospacing="1" w:after="100" w:afterAutospacing="1" w:line="276" w:lineRule="auto"/>
        <w:jc w:val="center"/>
        <w:rPr>
          <w:rFonts w:eastAsia="Times New Roman"/>
          <w:b/>
          <w:bCs/>
          <w:i/>
          <w:sz w:val="16"/>
          <w:szCs w:val="16"/>
          <w:lang w:eastAsia="en-IN"/>
        </w:rPr>
      </w:pPr>
      <w:r w:rsidRPr="00226FEC">
        <w:rPr>
          <w:i/>
          <w:noProof/>
          <w:lang w:eastAsia="en-IN"/>
        </w:rPr>
        <w:drawing>
          <wp:inline distT="0" distB="0" distL="0" distR="0" wp14:anchorId="0EDB032C" wp14:editId="205204C1">
            <wp:extent cx="3098165" cy="2506980"/>
            <wp:effectExtent l="0" t="0" r="6985" b="762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226FEC">
        <w:rPr>
          <w:rFonts w:eastAsia="Times New Roman"/>
          <w:b/>
          <w:bCs/>
          <w:i/>
          <w:sz w:val="16"/>
          <w:szCs w:val="16"/>
          <w:lang w:eastAsia="en-IN"/>
        </w:rPr>
        <w:t>Chart 4: Technology Adoption Rates in Different Industries</w:t>
      </w:r>
    </w:p>
    <w:p w14:paraId="07211ADF" w14:textId="77777777" w:rsidR="00FA6D3D" w:rsidRPr="000F21F0" w:rsidRDefault="00FA6D3D" w:rsidP="000F21F0">
      <w:pPr>
        <w:spacing w:before="100" w:beforeAutospacing="1" w:after="100" w:afterAutospacing="1" w:line="276" w:lineRule="auto"/>
        <w:jc w:val="both"/>
        <w:rPr>
          <w:rFonts w:eastAsia="Times New Roman"/>
          <w:sz w:val="16"/>
          <w:szCs w:val="16"/>
          <w:lang w:eastAsia="en-IN"/>
        </w:rPr>
      </w:pPr>
      <w:r w:rsidRPr="000F21F0">
        <w:rPr>
          <w:rFonts w:eastAsia="Times New Roman"/>
          <w:b/>
          <w:bCs/>
          <w:sz w:val="16"/>
          <w:szCs w:val="16"/>
          <w:lang w:eastAsia="en-IN"/>
        </w:rPr>
        <w:t>Explanation:</w:t>
      </w:r>
      <w:r w:rsidRPr="000F21F0">
        <w:rPr>
          <w:rFonts w:eastAsia="Times New Roman"/>
          <w:sz w:val="16"/>
          <w:szCs w:val="16"/>
          <w:lang w:eastAsia="en-IN"/>
        </w:rPr>
        <w:br/>
        <w:t>This table presents the adoption rates of different technologies across industries. Manufacturing and logistics industries show the highest adoption rates for IoT, predictive maintenance, and blockchain, which reflects their strong push toward operational efficiency and cost reduction.</w:t>
      </w:r>
    </w:p>
    <w:p w14:paraId="3656B9AB" w14:textId="77777777" w:rsidR="00FA6D3D" w:rsidRPr="000F21F0" w:rsidRDefault="00000000" w:rsidP="000F21F0">
      <w:pPr>
        <w:spacing w:after="0" w:line="276" w:lineRule="auto"/>
        <w:jc w:val="both"/>
        <w:rPr>
          <w:rFonts w:eastAsia="Times New Roman"/>
          <w:sz w:val="16"/>
          <w:szCs w:val="16"/>
          <w:lang w:eastAsia="en-IN"/>
        </w:rPr>
      </w:pPr>
      <w:r>
        <w:rPr>
          <w:rFonts w:eastAsia="Times New Roman"/>
          <w:sz w:val="16"/>
          <w:szCs w:val="16"/>
          <w:lang w:eastAsia="en-IN"/>
        </w:rPr>
        <w:pict w14:anchorId="74F1E67C">
          <v:rect id="_x0000_i1030" style="width:0;height:1.5pt" o:hralign="center" o:hrstd="t" o:hr="t" fillcolor="#a0a0a0" stroked="f"/>
        </w:pict>
      </w:r>
    </w:p>
    <w:p w14:paraId="7078FB2E" w14:textId="77777777" w:rsidR="00FA6D3D" w:rsidRPr="000F21F0" w:rsidRDefault="00FA6D3D" w:rsidP="000F21F0">
      <w:pPr>
        <w:spacing w:before="100" w:beforeAutospacing="1" w:after="100" w:afterAutospacing="1" w:line="276" w:lineRule="auto"/>
        <w:jc w:val="both"/>
        <w:outlineLvl w:val="2"/>
        <w:rPr>
          <w:rFonts w:eastAsia="Times New Roman"/>
          <w:b/>
          <w:bCs/>
          <w:sz w:val="16"/>
          <w:szCs w:val="16"/>
          <w:lang w:eastAsia="en-IN"/>
        </w:rPr>
      </w:pPr>
      <w:r w:rsidRPr="000F21F0">
        <w:rPr>
          <w:rFonts w:eastAsia="Times New Roman"/>
          <w:b/>
          <w:bCs/>
          <w:sz w:val="16"/>
          <w:szCs w:val="16"/>
          <w:lang w:eastAsia="en-IN"/>
        </w:rPr>
        <w:t>Table 8: Technology Impact on Financial Performance</w:t>
      </w:r>
    </w:p>
    <w:tbl>
      <w:tblPr>
        <w:tblStyle w:val="TableGrid"/>
        <w:tblW w:w="0" w:type="auto"/>
        <w:tblLook w:val="04A0" w:firstRow="1" w:lastRow="0" w:firstColumn="1" w:lastColumn="0" w:noHBand="0" w:noVBand="1"/>
      </w:tblPr>
      <w:tblGrid>
        <w:gridCol w:w="1941"/>
        <w:gridCol w:w="615"/>
        <w:gridCol w:w="1198"/>
        <w:gridCol w:w="1115"/>
      </w:tblGrid>
      <w:tr w:rsidR="00FA6D3D" w:rsidRPr="000F21F0" w14:paraId="779844E9" w14:textId="77777777" w:rsidTr="00C33720">
        <w:tc>
          <w:tcPr>
            <w:tcW w:w="0" w:type="auto"/>
            <w:vAlign w:val="center"/>
            <w:hideMark/>
          </w:tcPr>
          <w:p w14:paraId="23469EC5"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Technology Used</w:t>
            </w:r>
          </w:p>
        </w:tc>
        <w:tc>
          <w:tcPr>
            <w:tcW w:w="0" w:type="auto"/>
            <w:vAlign w:val="center"/>
            <w:hideMark/>
          </w:tcPr>
          <w:p w14:paraId="01574D54"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ROI (%)</w:t>
            </w:r>
          </w:p>
        </w:tc>
        <w:tc>
          <w:tcPr>
            <w:tcW w:w="0" w:type="auto"/>
            <w:vAlign w:val="center"/>
            <w:hideMark/>
          </w:tcPr>
          <w:p w14:paraId="151AAB86"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Payback Period (Months)</w:t>
            </w:r>
          </w:p>
        </w:tc>
        <w:tc>
          <w:tcPr>
            <w:tcW w:w="0" w:type="auto"/>
            <w:vAlign w:val="center"/>
            <w:hideMark/>
          </w:tcPr>
          <w:p w14:paraId="2966C50D" w14:textId="77777777" w:rsidR="00FA6D3D" w:rsidRPr="000F21F0" w:rsidRDefault="00FA6D3D" w:rsidP="00C33720">
            <w:pPr>
              <w:spacing w:line="276" w:lineRule="auto"/>
              <w:rPr>
                <w:rFonts w:eastAsia="Times New Roman"/>
                <w:b/>
                <w:bCs/>
                <w:sz w:val="16"/>
                <w:szCs w:val="16"/>
                <w:lang w:eastAsia="en-IN"/>
              </w:rPr>
            </w:pPr>
            <w:r w:rsidRPr="000F21F0">
              <w:rPr>
                <w:rFonts w:eastAsia="Times New Roman"/>
                <w:b/>
                <w:bCs/>
                <w:sz w:val="16"/>
                <w:szCs w:val="16"/>
                <w:lang w:eastAsia="en-IN"/>
              </w:rPr>
              <w:t>Net Profit Increase (%)</w:t>
            </w:r>
          </w:p>
        </w:tc>
      </w:tr>
      <w:tr w:rsidR="00FA6D3D" w:rsidRPr="000F21F0" w14:paraId="4D13D3C6" w14:textId="77777777" w:rsidTr="00C33720">
        <w:tc>
          <w:tcPr>
            <w:tcW w:w="0" w:type="auto"/>
            <w:vAlign w:val="center"/>
            <w:hideMark/>
          </w:tcPr>
          <w:p w14:paraId="6A9C2D40"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Traditional Cost Allocation (ABC)</w:t>
            </w:r>
          </w:p>
        </w:tc>
        <w:tc>
          <w:tcPr>
            <w:tcW w:w="0" w:type="auto"/>
            <w:vAlign w:val="center"/>
            <w:hideMark/>
          </w:tcPr>
          <w:p w14:paraId="59331F5A"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8.5</w:t>
            </w:r>
          </w:p>
        </w:tc>
        <w:tc>
          <w:tcPr>
            <w:tcW w:w="0" w:type="auto"/>
            <w:vAlign w:val="center"/>
            <w:hideMark/>
          </w:tcPr>
          <w:p w14:paraId="1D8EB8EE"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24</w:t>
            </w:r>
          </w:p>
        </w:tc>
        <w:tc>
          <w:tcPr>
            <w:tcW w:w="0" w:type="auto"/>
            <w:vAlign w:val="center"/>
            <w:hideMark/>
          </w:tcPr>
          <w:p w14:paraId="09FA2A7E"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w:t>
            </w:r>
          </w:p>
        </w:tc>
      </w:tr>
      <w:tr w:rsidR="00FA6D3D" w:rsidRPr="000F21F0" w14:paraId="127F7B9E" w14:textId="77777777" w:rsidTr="00C33720">
        <w:tc>
          <w:tcPr>
            <w:tcW w:w="0" w:type="auto"/>
            <w:vAlign w:val="center"/>
            <w:hideMark/>
          </w:tcPr>
          <w:p w14:paraId="2F421201"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IoT and Predictive Maintenance</w:t>
            </w:r>
          </w:p>
        </w:tc>
        <w:tc>
          <w:tcPr>
            <w:tcW w:w="0" w:type="auto"/>
            <w:vAlign w:val="center"/>
            <w:hideMark/>
          </w:tcPr>
          <w:p w14:paraId="360FA34D"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13.7</w:t>
            </w:r>
          </w:p>
        </w:tc>
        <w:tc>
          <w:tcPr>
            <w:tcW w:w="0" w:type="auto"/>
            <w:vAlign w:val="center"/>
            <w:hideMark/>
          </w:tcPr>
          <w:p w14:paraId="526D80A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18</w:t>
            </w:r>
          </w:p>
        </w:tc>
        <w:tc>
          <w:tcPr>
            <w:tcW w:w="0" w:type="auto"/>
            <w:vAlign w:val="center"/>
            <w:hideMark/>
          </w:tcPr>
          <w:p w14:paraId="08486945"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15.2%</w:t>
            </w:r>
          </w:p>
        </w:tc>
      </w:tr>
      <w:tr w:rsidR="00FA6D3D" w:rsidRPr="000F21F0" w14:paraId="1D62A64A" w14:textId="77777777" w:rsidTr="00C33720">
        <w:tc>
          <w:tcPr>
            <w:tcW w:w="0" w:type="auto"/>
            <w:vAlign w:val="center"/>
            <w:hideMark/>
          </w:tcPr>
          <w:p w14:paraId="7D0E514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Blockchain-Enabled Cost Tracking</w:t>
            </w:r>
          </w:p>
        </w:tc>
        <w:tc>
          <w:tcPr>
            <w:tcW w:w="0" w:type="auto"/>
            <w:vAlign w:val="center"/>
            <w:hideMark/>
          </w:tcPr>
          <w:p w14:paraId="1F7E9D98"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15.5</w:t>
            </w:r>
          </w:p>
        </w:tc>
        <w:tc>
          <w:tcPr>
            <w:tcW w:w="0" w:type="auto"/>
            <w:vAlign w:val="center"/>
            <w:hideMark/>
          </w:tcPr>
          <w:p w14:paraId="0EB5E791"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16</w:t>
            </w:r>
          </w:p>
        </w:tc>
        <w:tc>
          <w:tcPr>
            <w:tcW w:w="0" w:type="auto"/>
            <w:vAlign w:val="center"/>
            <w:hideMark/>
          </w:tcPr>
          <w:p w14:paraId="0F3E43FE"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18.4%</w:t>
            </w:r>
          </w:p>
        </w:tc>
      </w:tr>
      <w:tr w:rsidR="00FA6D3D" w:rsidRPr="000F21F0" w14:paraId="019179F2" w14:textId="77777777" w:rsidTr="00C33720">
        <w:tc>
          <w:tcPr>
            <w:tcW w:w="0" w:type="auto"/>
            <w:vAlign w:val="center"/>
            <w:hideMark/>
          </w:tcPr>
          <w:p w14:paraId="5638123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Combined IoT, Predictive Maintenance, and Blockchain</w:t>
            </w:r>
          </w:p>
        </w:tc>
        <w:tc>
          <w:tcPr>
            <w:tcW w:w="0" w:type="auto"/>
            <w:vAlign w:val="center"/>
            <w:hideMark/>
          </w:tcPr>
          <w:p w14:paraId="5AF9A076"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20.3</w:t>
            </w:r>
          </w:p>
        </w:tc>
        <w:tc>
          <w:tcPr>
            <w:tcW w:w="0" w:type="auto"/>
            <w:vAlign w:val="center"/>
            <w:hideMark/>
          </w:tcPr>
          <w:p w14:paraId="4B73E586"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12</w:t>
            </w:r>
          </w:p>
        </w:tc>
        <w:tc>
          <w:tcPr>
            <w:tcW w:w="0" w:type="auto"/>
            <w:vAlign w:val="center"/>
            <w:hideMark/>
          </w:tcPr>
          <w:p w14:paraId="3BEF0F92" w14:textId="77777777" w:rsidR="00FA6D3D" w:rsidRPr="000F21F0" w:rsidRDefault="00FA6D3D" w:rsidP="00C33720">
            <w:pPr>
              <w:spacing w:line="276" w:lineRule="auto"/>
              <w:rPr>
                <w:rFonts w:eastAsia="Times New Roman"/>
                <w:sz w:val="16"/>
                <w:szCs w:val="16"/>
                <w:lang w:eastAsia="en-IN"/>
              </w:rPr>
            </w:pPr>
            <w:r w:rsidRPr="000F21F0">
              <w:rPr>
                <w:rFonts w:eastAsia="Times New Roman"/>
                <w:sz w:val="16"/>
                <w:szCs w:val="16"/>
                <w:lang w:eastAsia="en-IN"/>
              </w:rPr>
              <w:t>25.8%</w:t>
            </w:r>
          </w:p>
        </w:tc>
      </w:tr>
    </w:tbl>
    <w:p w14:paraId="573DFE47" w14:textId="77777777" w:rsidR="00FA6D3D" w:rsidRDefault="00FA6D3D" w:rsidP="000F21F0">
      <w:pPr>
        <w:spacing w:before="100" w:beforeAutospacing="1" w:after="100" w:afterAutospacing="1" w:line="276" w:lineRule="auto"/>
        <w:jc w:val="both"/>
        <w:rPr>
          <w:rFonts w:eastAsia="Times New Roman"/>
          <w:sz w:val="16"/>
          <w:szCs w:val="16"/>
          <w:lang w:eastAsia="en-IN"/>
        </w:rPr>
      </w:pPr>
      <w:r w:rsidRPr="000F21F0">
        <w:rPr>
          <w:rFonts w:eastAsia="Times New Roman"/>
          <w:b/>
          <w:bCs/>
          <w:sz w:val="16"/>
          <w:szCs w:val="16"/>
          <w:lang w:eastAsia="en-IN"/>
        </w:rPr>
        <w:t>Explanation:</w:t>
      </w:r>
      <w:r w:rsidRPr="000F21F0">
        <w:rPr>
          <w:rFonts w:eastAsia="Times New Roman"/>
          <w:sz w:val="16"/>
          <w:szCs w:val="16"/>
          <w:lang w:eastAsia="en-IN"/>
        </w:rPr>
        <w:br/>
        <w:t>This table assesses the financial performance impact of integrating various technologies in secondary unit management. The combined approach of IoT, predictive maintenance, and blockchain delivers the highest return on investment (ROI), the shortest payback period, and the greatest increase in net profit.</w:t>
      </w:r>
    </w:p>
    <w:p w14:paraId="3CD74302" w14:textId="77777777" w:rsidR="00F055BF" w:rsidRPr="00F055BF" w:rsidRDefault="00F055BF" w:rsidP="00F055BF">
      <w:pPr>
        <w:spacing w:before="100" w:beforeAutospacing="1" w:after="100" w:afterAutospacing="1" w:line="276" w:lineRule="auto"/>
        <w:jc w:val="both"/>
        <w:rPr>
          <w:rFonts w:eastAsia="Times New Roman"/>
          <w:b/>
          <w:smallCaps/>
          <w:sz w:val="22"/>
          <w:lang w:eastAsia="en-IN"/>
        </w:rPr>
      </w:pPr>
      <w:r w:rsidRPr="00F055BF">
        <w:rPr>
          <w:rFonts w:eastAsia="Times New Roman"/>
          <w:b/>
          <w:smallCaps/>
          <w:sz w:val="22"/>
          <w:lang w:eastAsia="en-IN"/>
        </w:rPr>
        <w:t>Significance of the Study:</w:t>
      </w:r>
    </w:p>
    <w:p w14:paraId="5D37F025"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 xml:space="preserve">The significance of the current study is its exploration of new paradigms towards increasing cost accuracy in secondary unit management, a significant element of manufacturing, logistics, healthcare, and retail industry operation effectiveness. Secondary units are parts, subassemblies, and supporting resources forming part of the production process. Cost estimation in this regard is directly affecting the </w:t>
      </w:r>
      <w:r w:rsidRPr="00F055BF">
        <w:rPr>
          <w:rFonts w:eastAsia="Times New Roman"/>
          <w:lang w:eastAsia="en-IN"/>
        </w:rPr>
        <w:lastRenderedPageBreak/>
        <w:t>profitability of an organization, resource planning, and strategic decision-making processes. The current study is integrating conventional paradigms of cost management with advanced technology in the form of the Internet of Things (IoT), machine learning, predictive maintenance, and blockchain, hence proposing a futuristic paradi</w:t>
      </w:r>
      <w:r>
        <w:rPr>
          <w:rFonts w:eastAsia="Times New Roman"/>
          <w:lang w:eastAsia="en-IN"/>
        </w:rPr>
        <w:t>gm for increased cost accuracy.</w:t>
      </w:r>
    </w:p>
    <w:p w14:paraId="5A24C128" w14:textId="77777777" w:rsidR="00F055BF" w:rsidRPr="00F055BF" w:rsidRDefault="00F055BF" w:rsidP="00F055BF">
      <w:pPr>
        <w:spacing w:before="100" w:beforeAutospacing="1" w:after="100" w:afterAutospacing="1" w:line="276" w:lineRule="auto"/>
        <w:jc w:val="both"/>
        <w:rPr>
          <w:rFonts w:eastAsia="Times New Roman"/>
          <w:b/>
          <w:lang w:eastAsia="en-IN"/>
        </w:rPr>
      </w:pPr>
      <w:r w:rsidRPr="00F055BF">
        <w:rPr>
          <w:rFonts w:eastAsia="Times New Roman"/>
          <w:b/>
          <w:lang w:eastAsia="en-IN"/>
        </w:rPr>
        <w:t>Possible Outcomes:</w:t>
      </w:r>
    </w:p>
    <w:p w14:paraId="7CB75A28" w14:textId="77777777" w:rsidR="00F055BF" w:rsidRPr="00F055BF" w:rsidRDefault="00F055BF" w:rsidP="00592F4C">
      <w:pPr>
        <w:pStyle w:val="ListParagraph"/>
        <w:numPr>
          <w:ilvl w:val="0"/>
          <w:numId w:val="50"/>
        </w:numPr>
        <w:spacing w:before="100" w:beforeAutospacing="1" w:after="100" w:afterAutospacing="1" w:line="276" w:lineRule="auto"/>
        <w:jc w:val="both"/>
        <w:rPr>
          <w:rFonts w:eastAsia="Times New Roman"/>
          <w:lang w:eastAsia="en-IN"/>
        </w:rPr>
      </w:pPr>
      <w:r w:rsidRPr="00F055BF">
        <w:rPr>
          <w:rFonts w:eastAsia="Times New Roman"/>
          <w:b/>
          <w:lang w:eastAsia="en-IN"/>
        </w:rPr>
        <w:t>Enhanced Operating Efficiency:</w:t>
      </w:r>
      <w:r w:rsidRPr="00F055BF">
        <w:rPr>
          <w:rFonts w:eastAsia="Times New Roman"/>
          <w:lang w:eastAsia="en-IN"/>
        </w:rPr>
        <w:t xml:space="preserve"> Adoption of modern technologies like IoT and machine learning in secondary unit management can substantially enhance operating efficiency by minimizing errors, avoiding downtime, and making optimal utilization of resources. With better cost forecasting and real-time data analysis, businesses can detect inefficiencies in the manufacturing process and rectify them beforehand. This translates to lower operating costs, lower wastage, and better use of resources, thereby enhancing profitability.</w:t>
      </w:r>
    </w:p>
    <w:p w14:paraId="6FC1736B" w14:textId="77777777" w:rsidR="00F055BF" w:rsidRPr="00F055BF" w:rsidRDefault="00F055BF" w:rsidP="00592F4C">
      <w:pPr>
        <w:pStyle w:val="ListParagraph"/>
        <w:numPr>
          <w:ilvl w:val="0"/>
          <w:numId w:val="50"/>
        </w:numPr>
        <w:spacing w:before="100" w:beforeAutospacing="1" w:after="100" w:afterAutospacing="1" w:line="276" w:lineRule="auto"/>
        <w:jc w:val="both"/>
        <w:rPr>
          <w:rFonts w:eastAsia="Times New Roman"/>
          <w:lang w:eastAsia="en-IN"/>
        </w:rPr>
      </w:pPr>
      <w:r w:rsidRPr="00F055BF">
        <w:rPr>
          <w:rFonts w:eastAsia="Times New Roman"/>
          <w:b/>
          <w:lang w:eastAsia="en-IN"/>
        </w:rPr>
        <w:t>Cost Reduction and Budgeting:</w:t>
      </w:r>
      <w:r w:rsidRPr="00F055BF">
        <w:rPr>
          <w:rFonts w:eastAsia="Times New Roman"/>
          <w:lang w:eastAsia="en-IN"/>
        </w:rPr>
        <w:t xml:space="preserve"> One of the more noteworthy implications of this research is its ability to conserve costs throughout the production line. The report identifies how blockchain technology offers transparent and accurate cost monitoring, and how predictive maintenance minimizes unexpected downtimes. Such technologies support improved financial planning, lessening cost variability and enabling long-term budgeting. With the assistance of precise cost information, organizations can better plan future expenses, utilize resources with more strategic intent, and establish more stable finances.</w:t>
      </w:r>
    </w:p>
    <w:p w14:paraId="180F159B" w14:textId="77777777" w:rsidR="00F055BF" w:rsidRPr="00F055BF" w:rsidRDefault="00F055BF" w:rsidP="00592F4C">
      <w:pPr>
        <w:pStyle w:val="ListParagraph"/>
        <w:numPr>
          <w:ilvl w:val="0"/>
          <w:numId w:val="50"/>
        </w:numPr>
        <w:spacing w:before="100" w:beforeAutospacing="1" w:after="100" w:afterAutospacing="1" w:line="276" w:lineRule="auto"/>
        <w:jc w:val="both"/>
        <w:rPr>
          <w:rFonts w:eastAsia="Times New Roman"/>
          <w:lang w:eastAsia="en-IN"/>
        </w:rPr>
      </w:pPr>
      <w:r w:rsidRPr="00F055BF">
        <w:rPr>
          <w:rFonts w:eastAsia="Times New Roman"/>
          <w:b/>
          <w:lang w:eastAsia="en-IN"/>
        </w:rPr>
        <w:t>Increased Transparency and Trust:</w:t>
      </w:r>
      <w:r w:rsidRPr="00F055BF">
        <w:rPr>
          <w:rFonts w:eastAsia="Times New Roman"/>
          <w:lang w:eastAsia="en-IN"/>
        </w:rPr>
        <w:t xml:space="preserve"> The contribution of blockchain technology in this research is key to creating transparency and trust in the costing reporting process. By offering tamper-proof history of costing transactions, blockchain minimizes the risks of fraud and error in the distribution of cost, thus encouraging the process transparency. This role is especially significant in sectors such as manufacturing and health, where correct costing is not only fundamental for profitability but also for compliance and accountability with the regulatory environment.</w:t>
      </w:r>
    </w:p>
    <w:p w14:paraId="463AA601" w14:textId="77777777" w:rsidR="00F055BF" w:rsidRPr="00F055BF" w:rsidRDefault="00F055BF" w:rsidP="00592F4C">
      <w:pPr>
        <w:pStyle w:val="ListParagraph"/>
        <w:numPr>
          <w:ilvl w:val="0"/>
          <w:numId w:val="50"/>
        </w:numPr>
        <w:spacing w:before="100" w:beforeAutospacing="1" w:after="100" w:afterAutospacing="1" w:line="276" w:lineRule="auto"/>
        <w:jc w:val="both"/>
        <w:rPr>
          <w:rFonts w:eastAsia="Times New Roman"/>
          <w:lang w:eastAsia="en-IN"/>
        </w:rPr>
      </w:pPr>
      <w:r w:rsidRPr="00F055BF">
        <w:rPr>
          <w:rFonts w:eastAsia="Times New Roman"/>
          <w:b/>
          <w:lang w:eastAsia="en-IN"/>
        </w:rPr>
        <w:t>Improved Decision-Making:</w:t>
      </w:r>
      <w:r w:rsidRPr="00F055BF">
        <w:rPr>
          <w:rFonts w:eastAsia="Times New Roman"/>
          <w:lang w:eastAsia="en-IN"/>
        </w:rPr>
        <w:t xml:space="preserve"> Accurate cost information provides better decision-making, particularly relating to resource deployment, pricing, and investment. With more knowledge of secondary unit costs, companies are better equipped to make more efficient decisions regarding product pricing, supply contracts, and process improvement, all of which help drive improved competitiveness within the marketplace.</w:t>
      </w:r>
    </w:p>
    <w:p w14:paraId="45E50BD3" w14:textId="77777777" w:rsidR="00F055BF" w:rsidRPr="00F055BF" w:rsidRDefault="00F055BF" w:rsidP="00F055BF">
      <w:pPr>
        <w:spacing w:before="100" w:beforeAutospacing="1" w:after="100" w:afterAutospacing="1" w:line="276" w:lineRule="auto"/>
        <w:jc w:val="both"/>
        <w:rPr>
          <w:rFonts w:eastAsia="Times New Roman"/>
          <w:b/>
          <w:lang w:eastAsia="en-IN"/>
        </w:rPr>
      </w:pPr>
      <w:r w:rsidRPr="00F055BF">
        <w:rPr>
          <w:rFonts w:eastAsia="Times New Roman"/>
          <w:b/>
          <w:lang w:eastAsia="en-IN"/>
        </w:rPr>
        <w:t>Practical Application:</w:t>
      </w:r>
    </w:p>
    <w:p w14:paraId="2BBDA47C"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b/>
          <w:lang w:eastAsia="en-IN"/>
        </w:rPr>
        <w:t>Installation of Real-Time Monitoring Systems:</w:t>
      </w:r>
      <w:r w:rsidRPr="00F055BF">
        <w:rPr>
          <w:rFonts w:eastAsia="Times New Roman"/>
          <w:lang w:eastAsia="en-IN"/>
        </w:rPr>
        <w:t xml:space="preserve"> Companies can install IoT systems to track machine performance, inventory, and real-time production. This data can be utilized to dynamically update secondary unit cost estimates so that cost calculations remain aligned with current operating conditions. Predictive maintenance algorithms can be utilized to predict probable equipment failure, minimizing surprise downtime and enhancing cost c</w:t>
      </w:r>
      <w:r>
        <w:rPr>
          <w:rFonts w:eastAsia="Times New Roman"/>
          <w:lang w:eastAsia="en-IN"/>
        </w:rPr>
        <w:t>ontrol.</w:t>
      </w:r>
    </w:p>
    <w:p w14:paraId="77637DA2"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b/>
          <w:lang w:eastAsia="en-IN"/>
        </w:rPr>
        <w:t>Blockchain Technology Integration for Increased Cost Transparency:</w:t>
      </w:r>
      <w:r w:rsidRPr="00F055BF">
        <w:rPr>
          <w:rFonts w:eastAsia="Times New Roman"/>
          <w:lang w:eastAsia="en-IN"/>
        </w:rPr>
        <w:t xml:space="preserve"> Organizations can integrate blockchain technology into their cost management systems to facilitate real-time tracking of secondary unit costs. By using smart contracts, organizations can make the distribution of costs automatic, reduce the scope for human error, and ensure that all cost transactions are recorded in an immutable, decentralized ledger. This integration would increase the overall transparency of the cost management process, hence fostering trust a</w:t>
      </w:r>
      <w:r>
        <w:rPr>
          <w:rFonts w:eastAsia="Times New Roman"/>
          <w:lang w:eastAsia="en-IN"/>
        </w:rPr>
        <w:t>mong supply chain stakeholders.</w:t>
      </w:r>
    </w:p>
    <w:p w14:paraId="16E3D472"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b/>
          <w:lang w:eastAsia="en-IN"/>
        </w:rPr>
        <w:t>Training and Change Management:</w:t>
      </w:r>
      <w:r w:rsidRPr="00F055BF">
        <w:rPr>
          <w:rFonts w:eastAsia="Times New Roman"/>
          <w:lang w:eastAsia="en-IN"/>
        </w:rPr>
        <w:t xml:space="preserve"> Another key practical consideration for firms that want to implement such technology advancements is training and change management. Managers and employees must possess the capabilities required to effectively manage these new technologies. Organisations must invest in training programs that are focused on data analytics, blockchain, and predictive maintenance, thus making employees well-equipped to implement and leverage these technologies. Phased implementation will also allow firms to onboard technologies in phases, thus preventing disturbances in current operations.</w:t>
      </w:r>
    </w:p>
    <w:p w14:paraId="48274DEF"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b/>
          <w:lang w:eastAsia="en-IN"/>
        </w:rPr>
        <w:t>Scalability Across Industries:</w:t>
      </w:r>
      <w:r w:rsidRPr="00F055BF">
        <w:rPr>
          <w:rFonts w:eastAsia="Times New Roman"/>
          <w:lang w:eastAsia="en-IN"/>
        </w:rPr>
        <w:t xml:space="preserve"> The practices and technologies outlined in this research can be scaled across industries, ranging from manufacturing to healthcare. For example, in manufacturing, IoT-based equipment can monitor the health of secondary units in real time, and predictive maintenance enables the maintenance of critical components in the best possible state. In healthcare, likewise, blockchain can be used to monitor the cost of medical equipment and supplies more accurately, which results in improved invento</w:t>
      </w:r>
      <w:r>
        <w:rPr>
          <w:rFonts w:eastAsia="Times New Roman"/>
          <w:lang w:eastAsia="en-IN"/>
        </w:rPr>
        <w:t>ry control and cost management.</w:t>
      </w:r>
    </w:p>
    <w:p w14:paraId="4EB9D7DC"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b/>
          <w:lang w:eastAsia="en-IN"/>
        </w:rPr>
        <w:t>Continual Improvement and Feedback Cycles:</w:t>
      </w:r>
      <w:r w:rsidRPr="00F055BF">
        <w:rPr>
          <w:rFonts w:eastAsia="Times New Roman"/>
          <w:lang w:eastAsia="en-IN"/>
        </w:rPr>
        <w:t xml:space="preserve"> The research findings indicate that integrating contemporary technologies with lean management concepts can assist in formulating a continual improvement model. Firms can utilize real-time data to arrive at conclusions and implement the necessary adjustments to attain maximum production efficiency and minimize wastage. The measurement, analysis, and adjustment cycle on a </w:t>
      </w:r>
      <w:proofErr w:type="gramStart"/>
      <w:r w:rsidRPr="00F055BF">
        <w:rPr>
          <w:rFonts w:eastAsia="Times New Roman"/>
          <w:lang w:eastAsia="en-IN"/>
        </w:rPr>
        <w:t>repetitive basis guarantees</w:t>
      </w:r>
      <w:proofErr w:type="gramEnd"/>
      <w:r w:rsidRPr="00F055BF">
        <w:rPr>
          <w:rFonts w:eastAsia="Times New Roman"/>
          <w:lang w:eastAsia="en-IN"/>
        </w:rPr>
        <w:t xml:space="preserve"> that the precision of cost increments increases over a period of time, thereby realizing cost savings over the long ter</w:t>
      </w:r>
      <w:r>
        <w:rPr>
          <w:rFonts w:eastAsia="Times New Roman"/>
          <w:lang w:eastAsia="en-IN"/>
        </w:rPr>
        <w:t>m.</w:t>
      </w:r>
    </w:p>
    <w:p w14:paraId="1187AE82"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lastRenderedPageBreak/>
        <w:t>In short, the strength of this research is its ability to transform secondary unit cost management by combining sophisticated technologies with traditional cost apportionment techniques. Its practical application is bound to lead to increased operational effectiveness, significant cost reduction, and enhanced decision-making ability. As more companies adopt such new approaches, they are likely to become competitive, utilize their resources to the best, and achieve higher profitability while maintaining accurate costs. The broader implication of this research is its ability to guide industries towards a clearer, more effective, and technologically enhanced age of cost management.</w:t>
      </w:r>
    </w:p>
    <w:p w14:paraId="36704A0D" w14:textId="77777777" w:rsidR="00F055BF" w:rsidRPr="00F055BF" w:rsidRDefault="00F055BF" w:rsidP="00F055BF">
      <w:pPr>
        <w:spacing w:before="100" w:beforeAutospacing="1" w:after="100" w:afterAutospacing="1" w:line="276" w:lineRule="auto"/>
        <w:jc w:val="both"/>
        <w:rPr>
          <w:rFonts w:eastAsia="Times New Roman"/>
          <w:b/>
          <w:smallCaps/>
          <w:sz w:val="22"/>
          <w:lang w:eastAsia="en-IN"/>
        </w:rPr>
      </w:pPr>
      <w:r w:rsidRPr="00F055BF">
        <w:rPr>
          <w:rFonts w:eastAsia="Times New Roman"/>
          <w:b/>
          <w:smallCaps/>
          <w:sz w:val="22"/>
          <w:lang w:eastAsia="en-IN"/>
        </w:rPr>
        <w:t>Results</w:t>
      </w:r>
    </w:p>
    <w:p w14:paraId="32788C24" w14:textId="77777777" w:rsidR="00F055BF" w:rsidRPr="00F055BF" w:rsidRDefault="00F055BF" w:rsidP="00F055BF">
      <w:pPr>
        <w:spacing w:before="100" w:beforeAutospacing="1" w:after="100" w:afterAutospacing="1" w:line="276" w:lineRule="auto"/>
        <w:jc w:val="both"/>
        <w:rPr>
          <w:rFonts w:eastAsia="Times New Roman"/>
          <w:b/>
          <w:lang w:eastAsia="en-IN"/>
        </w:rPr>
      </w:pPr>
      <w:r w:rsidRPr="00F055BF">
        <w:rPr>
          <w:rFonts w:eastAsia="Times New Roman"/>
          <w:b/>
          <w:lang w:eastAsia="en-IN"/>
        </w:rPr>
        <w:t>1. Improvement in Cost Accuracy:</w:t>
      </w:r>
    </w:p>
    <w:p w14:paraId="6B7EBC2A"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 integration of new technologies has contributed a lot to the accuracy of cost estimation for secondary unit control. The major findings regarding the ac</w:t>
      </w:r>
      <w:r>
        <w:rPr>
          <w:rFonts w:eastAsia="Times New Roman"/>
          <w:lang w:eastAsia="en-IN"/>
        </w:rPr>
        <w:t>curacy of costs are as follows:</w:t>
      </w:r>
    </w:p>
    <w:p w14:paraId="54D4E8D9" w14:textId="77777777" w:rsidR="00F055BF" w:rsidRPr="00F055BF" w:rsidRDefault="00F055BF" w:rsidP="00592F4C">
      <w:pPr>
        <w:pStyle w:val="ListParagraph"/>
        <w:numPr>
          <w:ilvl w:val="0"/>
          <w:numId w:val="51"/>
        </w:numPr>
        <w:spacing w:before="100" w:beforeAutospacing="1" w:after="100" w:afterAutospacing="1" w:line="276" w:lineRule="auto"/>
        <w:jc w:val="both"/>
        <w:rPr>
          <w:rFonts w:eastAsia="Times New Roman"/>
          <w:lang w:eastAsia="en-IN"/>
        </w:rPr>
      </w:pPr>
      <w:r w:rsidRPr="00F055BF">
        <w:rPr>
          <w:rFonts w:eastAsia="Times New Roman"/>
          <w:lang w:eastAsia="en-IN"/>
        </w:rPr>
        <w:t>Conventional ABC provided an average cost accuracy of 75.6% with a standard deviation of 4.5%.</w:t>
      </w:r>
    </w:p>
    <w:p w14:paraId="69CA9575" w14:textId="77777777" w:rsidR="00F055BF" w:rsidRPr="00F055BF" w:rsidRDefault="00F055BF" w:rsidP="00592F4C">
      <w:pPr>
        <w:pStyle w:val="ListParagraph"/>
        <w:numPr>
          <w:ilvl w:val="0"/>
          <w:numId w:val="51"/>
        </w:numPr>
        <w:spacing w:before="100" w:beforeAutospacing="1" w:after="100" w:afterAutospacing="1" w:line="276" w:lineRule="auto"/>
        <w:jc w:val="both"/>
        <w:rPr>
          <w:rFonts w:eastAsia="Times New Roman"/>
          <w:lang w:eastAsia="en-IN"/>
        </w:rPr>
      </w:pPr>
      <w:r w:rsidRPr="00F055BF">
        <w:rPr>
          <w:rFonts w:eastAsia="Times New Roman"/>
          <w:lang w:eastAsia="en-IN"/>
        </w:rPr>
        <w:t>IoT and predictive maintenance enhanced the accuracy to 85.2%, where the error margin decreased by 12.6% from the conventional ABC approach.</w:t>
      </w:r>
    </w:p>
    <w:p w14:paraId="494A26F8" w14:textId="77777777" w:rsidR="00F055BF" w:rsidRPr="00F055BF" w:rsidRDefault="00F055BF" w:rsidP="00592F4C">
      <w:pPr>
        <w:pStyle w:val="ListParagraph"/>
        <w:numPr>
          <w:ilvl w:val="0"/>
          <w:numId w:val="51"/>
        </w:numPr>
        <w:spacing w:before="100" w:beforeAutospacing="1" w:after="100" w:afterAutospacing="1" w:line="276" w:lineRule="auto"/>
        <w:jc w:val="both"/>
        <w:rPr>
          <w:rFonts w:eastAsia="Times New Roman"/>
          <w:lang w:eastAsia="en-IN"/>
        </w:rPr>
      </w:pPr>
      <w:r w:rsidRPr="00F055BF">
        <w:rPr>
          <w:rFonts w:eastAsia="Times New Roman"/>
          <w:lang w:eastAsia="en-IN"/>
        </w:rPr>
        <w:t>Blockchain-based cost tracking also improved cost accuracy to 88.4%, 16.5% higher than using conventional methods.</w:t>
      </w:r>
    </w:p>
    <w:p w14:paraId="4C83BA1B"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 combined approach of IoT, predictive maintenance, and blockchain had the highest cost accuracy of 92.1%, 21.3% higher than the baseline approach.</w:t>
      </w:r>
    </w:p>
    <w:p w14:paraId="1EF01659"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These results indicate that the incorporation of sophisticated technologies greatly improves the accuracy of cost estimation, with the combined method being mo</w:t>
      </w:r>
      <w:r>
        <w:rPr>
          <w:rFonts w:eastAsia="Times New Roman"/>
          <w:lang w:eastAsia="en-IN"/>
        </w:rPr>
        <w:t>st accurate in cost allocation.</w:t>
      </w:r>
    </w:p>
    <w:p w14:paraId="6B01FDBD" w14:textId="77777777" w:rsidR="00F055BF" w:rsidRPr="00F055BF" w:rsidRDefault="00F055BF" w:rsidP="00F055BF">
      <w:pPr>
        <w:spacing w:before="100" w:beforeAutospacing="1" w:after="100" w:afterAutospacing="1" w:line="276" w:lineRule="auto"/>
        <w:jc w:val="both"/>
        <w:rPr>
          <w:rFonts w:eastAsia="Times New Roman"/>
          <w:b/>
          <w:lang w:eastAsia="en-IN"/>
        </w:rPr>
      </w:pPr>
      <w:r w:rsidRPr="00F055BF">
        <w:rPr>
          <w:rFonts w:eastAsia="Times New Roman"/>
          <w:b/>
          <w:lang w:eastAsia="en-IN"/>
        </w:rPr>
        <w:t>2. Production Efficiency:</w:t>
      </w:r>
    </w:p>
    <w:p w14:paraId="21F267C2"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 integration of advanced technologies led to an enormous increase in the level of production efficiency. The following effects were recorded:</w:t>
      </w:r>
    </w:p>
    <w:p w14:paraId="3669972E" w14:textId="77777777" w:rsidR="00F055BF" w:rsidRPr="00F055BF" w:rsidRDefault="00F055BF" w:rsidP="00592F4C">
      <w:pPr>
        <w:pStyle w:val="ListParagraph"/>
        <w:numPr>
          <w:ilvl w:val="0"/>
          <w:numId w:val="52"/>
        </w:numPr>
        <w:spacing w:before="100" w:beforeAutospacing="1" w:after="100" w:afterAutospacing="1" w:line="276" w:lineRule="auto"/>
        <w:jc w:val="both"/>
        <w:rPr>
          <w:rFonts w:eastAsia="Times New Roman"/>
          <w:lang w:eastAsia="en-IN"/>
        </w:rPr>
      </w:pPr>
      <w:r w:rsidRPr="00F055BF">
        <w:rPr>
          <w:rFonts w:eastAsia="Times New Roman"/>
          <w:lang w:eastAsia="en-IN"/>
        </w:rPr>
        <w:t>Under conventional ABC procedures, the production efficiency was calculated at 50.3 units per hour.</w:t>
      </w:r>
    </w:p>
    <w:p w14:paraId="46ECF834" w14:textId="77777777" w:rsidR="00F055BF" w:rsidRPr="00F055BF" w:rsidRDefault="00F055BF" w:rsidP="00592F4C">
      <w:pPr>
        <w:pStyle w:val="ListParagraph"/>
        <w:numPr>
          <w:ilvl w:val="0"/>
          <w:numId w:val="52"/>
        </w:numPr>
        <w:spacing w:before="100" w:beforeAutospacing="1" w:after="100" w:afterAutospacing="1" w:line="276" w:lineRule="auto"/>
        <w:jc w:val="both"/>
        <w:rPr>
          <w:rFonts w:eastAsia="Times New Roman"/>
          <w:lang w:eastAsia="en-IN"/>
        </w:rPr>
      </w:pPr>
      <w:r w:rsidRPr="00F055BF">
        <w:rPr>
          <w:rFonts w:eastAsia="Times New Roman"/>
          <w:lang w:eastAsia="en-IN"/>
        </w:rPr>
        <w:t>IoT and predictive maintenance resulted in an increase to 58.6 units per hour, an increase of 16.5%.</w:t>
      </w:r>
    </w:p>
    <w:p w14:paraId="44919596" w14:textId="77777777" w:rsidR="00F055BF" w:rsidRPr="00F055BF" w:rsidRDefault="00F055BF" w:rsidP="00592F4C">
      <w:pPr>
        <w:pStyle w:val="ListParagraph"/>
        <w:numPr>
          <w:ilvl w:val="0"/>
          <w:numId w:val="52"/>
        </w:numPr>
        <w:spacing w:before="100" w:beforeAutospacing="1" w:after="100" w:afterAutospacing="1" w:line="276" w:lineRule="auto"/>
        <w:jc w:val="both"/>
        <w:rPr>
          <w:rFonts w:eastAsia="Times New Roman"/>
          <w:lang w:eastAsia="en-IN"/>
        </w:rPr>
      </w:pPr>
      <w:r w:rsidRPr="00F055BF">
        <w:rPr>
          <w:rFonts w:eastAsia="Times New Roman"/>
          <w:lang w:eastAsia="en-IN"/>
        </w:rPr>
        <w:t>Blockchain-based cost monitoring added another layer of efficiency to 61.2 units per hour, 21.6% above conventional methods.</w:t>
      </w:r>
    </w:p>
    <w:p w14:paraId="6F87F1EC"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 integrated use of IoT, predictive maintenance, and blockchain gave the maximum efficiency of 64.8 units per hour with an increase of 28.9% in the output of production.</w:t>
      </w:r>
    </w:p>
    <w:p w14:paraId="2BB68C1B"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 results indicate that the application of these technologies not only improves cost accuracy but also significantly improves the overall efficiency of second</w:t>
      </w:r>
      <w:r>
        <w:rPr>
          <w:rFonts w:eastAsia="Times New Roman"/>
          <w:lang w:eastAsia="en-IN"/>
        </w:rPr>
        <w:t>ary unit management activities.</w:t>
      </w:r>
    </w:p>
    <w:p w14:paraId="2584A9B3" w14:textId="77777777" w:rsidR="00F055BF" w:rsidRPr="00F055BF" w:rsidRDefault="00F055BF" w:rsidP="00F055BF">
      <w:pPr>
        <w:spacing w:before="100" w:beforeAutospacing="1" w:after="100" w:afterAutospacing="1" w:line="276" w:lineRule="auto"/>
        <w:jc w:val="both"/>
        <w:rPr>
          <w:rFonts w:eastAsia="Times New Roman"/>
          <w:b/>
          <w:lang w:eastAsia="en-IN"/>
        </w:rPr>
      </w:pPr>
      <w:r w:rsidRPr="00F055BF">
        <w:rPr>
          <w:rFonts w:eastAsia="Times New Roman"/>
          <w:b/>
          <w:lang w:eastAsia="en-IN"/>
        </w:rPr>
        <w:t>3. Minimization of Downtime:</w:t>
      </w:r>
    </w:p>
    <w:p w14:paraId="379F6996"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Downtime, the most important factor in production efficiency, was significantly minimized by implementing predictive maintenance and real-time monitoring through IoT. The result of r</w:t>
      </w:r>
      <w:r>
        <w:rPr>
          <w:rFonts w:eastAsia="Times New Roman"/>
          <w:lang w:eastAsia="en-IN"/>
        </w:rPr>
        <w:t>educing downtime is as follows:</w:t>
      </w:r>
    </w:p>
    <w:p w14:paraId="0CF713DE" w14:textId="77777777" w:rsidR="00F055BF" w:rsidRPr="00F055BF" w:rsidRDefault="00F055BF" w:rsidP="00592F4C">
      <w:pPr>
        <w:pStyle w:val="ListParagraph"/>
        <w:numPr>
          <w:ilvl w:val="0"/>
          <w:numId w:val="53"/>
        </w:numPr>
        <w:spacing w:before="100" w:beforeAutospacing="1" w:after="100" w:afterAutospacing="1" w:line="276" w:lineRule="auto"/>
        <w:jc w:val="both"/>
        <w:rPr>
          <w:rFonts w:eastAsia="Times New Roman"/>
          <w:lang w:eastAsia="en-IN"/>
        </w:rPr>
      </w:pPr>
      <w:r w:rsidRPr="00F055BF">
        <w:rPr>
          <w:rFonts w:eastAsia="Times New Roman"/>
          <w:lang w:eastAsia="en-IN"/>
        </w:rPr>
        <w:t>Using traditional ABC techniques, the average weekly downtime was estimated to be 10.2 hours.</w:t>
      </w:r>
    </w:p>
    <w:p w14:paraId="27DD5E4F" w14:textId="77777777" w:rsidR="00F055BF" w:rsidRPr="00F055BF" w:rsidRDefault="00F055BF" w:rsidP="00592F4C">
      <w:pPr>
        <w:pStyle w:val="ListParagraph"/>
        <w:numPr>
          <w:ilvl w:val="0"/>
          <w:numId w:val="53"/>
        </w:numPr>
        <w:spacing w:before="100" w:beforeAutospacing="1" w:after="100" w:afterAutospacing="1" w:line="276" w:lineRule="auto"/>
        <w:jc w:val="both"/>
        <w:rPr>
          <w:rFonts w:eastAsia="Times New Roman"/>
          <w:lang w:eastAsia="en-IN"/>
        </w:rPr>
      </w:pPr>
      <w:r w:rsidRPr="00F055BF">
        <w:rPr>
          <w:rFonts w:eastAsia="Times New Roman"/>
          <w:lang w:eastAsia="en-IN"/>
        </w:rPr>
        <w:t>Predictive maintenance and IoT lowered downtime by 27.5% or 7.4 hours to baseline.</w:t>
      </w:r>
    </w:p>
    <w:p w14:paraId="5A5CB0B1" w14:textId="77777777" w:rsidR="00F055BF" w:rsidRPr="00F055BF" w:rsidRDefault="00F055BF" w:rsidP="00592F4C">
      <w:pPr>
        <w:pStyle w:val="ListParagraph"/>
        <w:numPr>
          <w:ilvl w:val="0"/>
          <w:numId w:val="53"/>
        </w:numPr>
        <w:spacing w:before="100" w:beforeAutospacing="1" w:after="100" w:afterAutospacing="1" w:line="276" w:lineRule="auto"/>
        <w:jc w:val="both"/>
        <w:rPr>
          <w:rFonts w:eastAsia="Times New Roman"/>
          <w:lang w:eastAsia="en-IN"/>
        </w:rPr>
      </w:pPr>
      <w:r w:rsidRPr="00F055BF">
        <w:rPr>
          <w:rFonts w:eastAsia="Times New Roman"/>
          <w:lang w:eastAsia="en-IN"/>
        </w:rPr>
        <w:t>Blockchain-based cost tracking helped achieve another downtime reduction to 6.3 hours, a 38.2% decrease from conventional methods.</w:t>
      </w:r>
    </w:p>
    <w:p w14:paraId="7AD122C8" w14:textId="77777777" w:rsidR="00F055BF" w:rsidRPr="00F055BF" w:rsidRDefault="00F055BF" w:rsidP="00592F4C">
      <w:pPr>
        <w:pStyle w:val="ListParagraph"/>
        <w:numPr>
          <w:ilvl w:val="0"/>
          <w:numId w:val="53"/>
        </w:numPr>
        <w:spacing w:before="100" w:beforeAutospacing="1" w:after="100" w:afterAutospacing="1" w:line="276" w:lineRule="auto"/>
        <w:jc w:val="both"/>
        <w:rPr>
          <w:rFonts w:eastAsia="Times New Roman"/>
          <w:lang w:eastAsia="en-IN"/>
        </w:rPr>
      </w:pPr>
      <w:r w:rsidRPr="00F055BF">
        <w:rPr>
          <w:rFonts w:eastAsia="Times New Roman"/>
          <w:lang w:eastAsia="en-IN"/>
        </w:rPr>
        <w:t>The combined strategy of IoT, predictive maintenance, and blockchain resulted in the lowest downtime of 4.2 hours, 58.2% lower compared to the baseline.</w:t>
      </w:r>
    </w:p>
    <w:p w14:paraId="151FC5F2"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These findings suggest that predictive maintenance and real-time monitoring using IoT can significantly reduce downtime, yielding maximum utilization of resource</w:t>
      </w:r>
      <w:r>
        <w:rPr>
          <w:rFonts w:eastAsia="Times New Roman"/>
          <w:lang w:eastAsia="en-IN"/>
        </w:rPr>
        <w:t>s and improved cost estimation.</w:t>
      </w:r>
    </w:p>
    <w:p w14:paraId="6D2E5A72" w14:textId="77777777" w:rsidR="00F055BF" w:rsidRPr="00F055BF" w:rsidRDefault="00F055BF" w:rsidP="00F055BF">
      <w:pPr>
        <w:spacing w:before="100" w:beforeAutospacing="1" w:after="100" w:afterAutospacing="1" w:line="276" w:lineRule="auto"/>
        <w:jc w:val="both"/>
        <w:rPr>
          <w:rFonts w:eastAsia="Times New Roman"/>
          <w:b/>
          <w:lang w:eastAsia="en-IN"/>
        </w:rPr>
      </w:pPr>
      <w:r w:rsidRPr="00F055BF">
        <w:rPr>
          <w:rFonts w:eastAsia="Times New Roman"/>
          <w:b/>
          <w:lang w:eastAsia="en-IN"/>
        </w:rPr>
        <w:t>4. Resource Utilization Efficiency:</w:t>
      </w:r>
    </w:p>
    <w:p w14:paraId="6C5788FB"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 advent of new technology has also had a beneficial effect on the utilization of resources, both manpower and mater</w:t>
      </w:r>
      <w:r>
        <w:rPr>
          <w:rFonts w:eastAsia="Times New Roman"/>
          <w:lang w:eastAsia="en-IN"/>
        </w:rPr>
        <w:t>ial efficiency. The facts show:</w:t>
      </w:r>
    </w:p>
    <w:p w14:paraId="18EB1F75" w14:textId="77777777" w:rsidR="00F055BF" w:rsidRPr="00F055BF" w:rsidRDefault="00F055BF" w:rsidP="00592F4C">
      <w:pPr>
        <w:pStyle w:val="ListParagraph"/>
        <w:numPr>
          <w:ilvl w:val="0"/>
          <w:numId w:val="54"/>
        </w:numPr>
        <w:spacing w:before="100" w:beforeAutospacing="1" w:after="100" w:afterAutospacing="1" w:line="276" w:lineRule="auto"/>
        <w:jc w:val="both"/>
        <w:rPr>
          <w:rFonts w:eastAsia="Times New Roman"/>
          <w:lang w:eastAsia="en-IN"/>
        </w:rPr>
      </w:pPr>
      <w:r w:rsidRPr="00F055BF">
        <w:rPr>
          <w:rFonts w:eastAsia="Times New Roman"/>
          <w:lang w:eastAsia="en-IN"/>
        </w:rPr>
        <w:t xml:space="preserve">With conventional ABC techniques, </w:t>
      </w:r>
      <w:proofErr w:type="spellStart"/>
      <w:r w:rsidRPr="00F055BF">
        <w:rPr>
          <w:rFonts w:eastAsia="Times New Roman"/>
          <w:lang w:eastAsia="en-IN"/>
        </w:rPr>
        <w:t>labor</w:t>
      </w:r>
      <w:proofErr w:type="spellEnd"/>
      <w:r w:rsidRPr="00F055BF">
        <w:rPr>
          <w:rFonts w:eastAsia="Times New Roman"/>
          <w:lang w:eastAsia="en-IN"/>
        </w:rPr>
        <w:t xml:space="preserve"> efficiency was 1.03 units per </w:t>
      </w:r>
      <w:proofErr w:type="spellStart"/>
      <w:r w:rsidRPr="00F055BF">
        <w:rPr>
          <w:rFonts w:eastAsia="Times New Roman"/>
          <w:lang w:eastAsia="en-IN"/>
        </w:rPr>
        <w:t>labor</w:t>
      </w:r>
      <w:proofErr w:type="spellEnd"/>
      <w:r w:rsidRPr="00F055BF">
        <w:rPr>
          <w:rFonts w:eastAsia="Times New Roman"/>
          <w:lang w:eastAsia="en-IN"/>
        </w:rPr>
        <w:t xml:space="preserve"> hour, and material efficiency cost per unit was $12.45.</w:t>
      </w:r>
    </w:p>
    <w:p w14:paraId="752B2D12" w14:textId="77777777" w:rsidR="00F055BF" w:rsidRPr="00F055BF" w:rsidRDefault="00F055BF" w:rsidP="00592F4C">
      <w:pPr>
        <w:pStyle w:val="ListParagraph"/>
        <w:numPr>
          <w:ilvl w:val="0"/>
          <w:numId w:val="54"/>
        </w:numPr>
        <w:spacing w:before="100" w:beforeAutospacing="1" w:after="100" w:afterAutospacing="1" w:line="276" w:lineRule="auto"/>
        <w:jc w:val="both"/>
        <w:rPr>
          <w:rFonts w:eastAsia="Times New Roman"/>
          <w:lang w:eastAsia="en-IN"/>
        </w:rPr>
      </w:pPr>
      <w:r w:rsidRPr="00F055BF">
        <w:rPr>
          <w:rFonts w:eastAsia="Times New Roman"/>
          <w:lang w:eastAsia="en-IN"/>
        </w:rPr>
        <w:t xml:space="preserve">IoT and predictive maintenance boosted </w:t>
      </w:r>
      <w:proofErr w:type="spellStart"/>
      <w:r w:rsidRPr="00F055BF">
        <w:rPr>
          <w:rFonts w:eastAsia="Times New Roman"/>
          <w:lang w:eastAsia="en-IN"/>
        </w:rPr>
        <w:t>labor</w:t>
      </w:r>
      <w:proofErr w:type="spellEnd"/>
      <w:r w:rsidRPr="00F055BF">
        <w:rPr>
          <w:rFonts w:eastAsia="Times New Roman"/>
          <w:lang w:eastAsia="en-IN"/>
        </w:rPr>
        <w:t xml:space="preserve"> productivity to 1.18 units per </w:t>
      </w:r>
      <w:proofErr w:type="spellStart"/>
      <w:r w:rsidRPr="00F055BF">
        <w:rPr>
          <w:rFonts w:eastAsia="Times New Roman"/>
          <w:lang w:eastAsia="en-IN"/>
        </w:rPr>
        <w:t>labor</w:t>
      </w:r>
      <w:proofErr w:type="spellEnd"/>
      <w:r w:rsidRPr="00F055BF">
        <w:rPr>
          <w:rFonts w:eastAsia="Times New Roman"/>
          <w:lang w:eastAsia="en-IN"/>
        </w:rPr>
        <w:t xml:space="preserve"> hour and reduced the cost of materials to $11.78 per unit, which increased total resource effectiveness by 7.3%.</w:t>
      </w:r>
    </w:p>
    <w:p w14:paraId="3BE68323" w14:textId="77777777" w:rsidR="00F055BF" w:rsidRPr="00F055BF" w:rsidRDefault="00F055BF" w:rsidP="00592F4C">
      <w:pPr>
        <w:pStyle w:val="ListParagraph"/>
        <w:numPr>
          <w:ilvl w:val="0"/>
          <w:numId w:val="54"/>
        </w:numPr>
        <w:spacing w:before="100" w:beforeAutospacing="1" w:after="100" w:afterAutospacing="1" w:line="276" w:lineRule="auto"/>
        <w:jc w:val="both"/>
        <w:rPr>
          <w:rFonts w:eastAsia="Times New Roman"/>
          <w:lang w:eastAsia="en-IN"/>
        </w:rPr>
      </w:pPr>
      <w:r w:rsidRPr="00F055BF">
        <w:rPr>
          <w:rFonts w:eastAsia="Times New Roman"/>
          <w:lang w:eastAsia="en-IN"/>
        </w:rPr>
        <w:t xml:space="preserve">Blockchain-based cost tracking also enhanced </w:t>
      </w:r>
      <w:proofErr w:type="spellStart"/>
      <w:r w:rsidRPr="00F055BF">
        <w:rPr>
          <w:rFonts w:eastAsia="Times New Roman"/>
          <w:lang w:eastAsia="en-IN"/>
        </w:rPr>
        <w:t>labor</w:t>
      </w:r>
      <w:proofErr w:type="spellEnd"/>
      <w:r w:rsidRPr="00F055BF">
        <w:rPr>
          <w:rFonts w:eastAsia="Times New Roman"/>
          <w:lang w:eastAsia="en-IN"/>
        </w:rPr>
        <w:t xml:space="preserve"> efficiency to 1.21 units per </w:t>
      </w:r>
      <w:proofErr w:type="spellStart"/>
      <w:r w:rsidRPr="00F055BF">
        <w:rPr>
          <w:rFonts w:eastAsia="Times New Roman"/>
          <w:lang w:eastAsia="en-IN"/>
        </w:rPr>
        <w:t>labor</w:t>
      </w:r>
      <w:proofErr w:type="spellEnd"/>
      <w:r w:rsidRPr="00F055BF">
        <w:rPr>
          <w:rFonts w:eastAsia="Times New Roman"/>
          <w:lang w:eastAsia="en-IN"/>
        </w:rPr>
        <w:t xml:space="preserve"> hour and material cost to $11.42, a 9.4% improvement over conventional processes.</w:t>
      </w:r>
    </w:p>
    <w:p w14:paraId="29265E84" w14:textId="77777777" w:rsidR="00F055BF" w:rsidRPr="00F055BF" w:rsidRDefault="00F055BF" w:rsidP="00592F4C">
      <w:pPr>
        <w:pStyle w:val="ListParagraph"/>
        <w:numPr>
          <w:ilvl w:val="0"/>
          <w:numId w:val="54"/>
        </w:numPr>
        <w:spacing w:before="100" w:beforeAutospacing="1" w:after="100" w:afterAutospacing="1" w:line="276" w:lineRule="auto"/>
        <w:jc w:val="both"/>
        <w:rPr>
          <w:rFonts w:eastAsia="Times New Roman"/>
          <w:lang w:eastAsia="en-IN"/>
        </w:rPr>
      </w:pPr>
      <w:r w:rsidRPr="00F055BF">
        <w:rPr>
          <w:rFonts w:eastAsia="Times New Roman"/>
          <w:lang w:eastAsia="en-IN"/>
        </w:rPr>
        <w:t xml:space="preserve">The simultaneous implementation of IoT, predictive maintenance, and blockchain yielded the highest </w:t>
      </w:r>
      <w:proofErr w:type="spellStart"/>
      <w:r w:rsidRPr="00F055BF">
        <w:rPr>
          <w:rFonts w:eastAsia="Times New Roman"/>
          <w:lang w:eastAsia="en-IN"/>
        </w:rPr>
        <w:t>labor</w:t>
      </w:r>
      <w:proofErr w:type="spellEnd"/>
      <w:r w:rsidRPr="00F055BF">
        <w:rPr>
          <w:rFonts w:eastAsia="Times New Roman"/>
          <w:lang w:eastAsia="en-IN"/>
        </w:rPr>
        <w:t xml:space="preserve"> productivity of 1.27 units per </w:t>
      </w:r>
      <w:proofErr w:type="spellStart"/>
      <w:r w:rsidRPr="00F055BF">
        <w:rPr>
          <w:rFonts w:eastAsia="Times New Roman"/>
          <w:lang w:eastAsia="en-IN"/>
        </w:rPr>
        <w:t>labor</w:t>
      </w:r>
      <w:proofErr w:type="spellEnd"/>
      <w:r w:rsidRPr="00F055BF">
        <w:rPr>
          <w:rFonts w:eastAsia="Times New Roman"/>
          <w:lang w:eastAsia="en-IN"/>
        </w:rPr>
        <w:t xml:space="preserve"> hour and minimized </w:t>
      </w:r>
      <w:r w:rsidRPr="00F055BF">
        <w:rPr>
          <w:rFonts w:eastAsia="Times New Roman"/>
          <w:lang w:eastAsia="en-IN"/>
        </w:rPr>
        <w:lastRenderedPageBreak/>
        <w:t>material cost to $10.98 per unit, an improvement in resource productivity by 13.2%.</w:t>
      </w:r>
    </w:p>
    <w:p w14:paraId="106EABB4"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 xml:space="preserve">These results highlight that the convergence of IoT, predictive maintenance, and blockchain can significantly improve both material and </w:t>
      </w:r>
      <w:proofErr w:type="spellStart"/>
      <w:r w:rsidRPr="00F055BF">
        <w:rPr>
          <w:rFonts w:eastAsia="Times New Roman"/>
          <w:lang w:eastAsia="en-IN"/>
        </w:rPr>
        <w:t>labor</w:t>
      </w:r>
      <w:proofErr w:type="spellEnd"/>
      <w:r w:rsidRPr="00F055BF">
        <w:rPr>
          <w:rFonts w:eastAsia="Times New Roman"/>
          <w:lang w:eastAsia="en-IN"/>
        </w:rPr>
        <w:t xml:space="preserve"> utilization, ultimately r</w:t>
      </w:r>
      <w:r>
        <w:rPr>
          <w:rFonts w:eastAsia="Times New Roman"/>
          <w:lang w:eastAsia="en-IN"/>
        </w:rPr>
        <w:t>educing the cost of production.</w:t>
      </w:r>
    </w:p>
    <w:p w14:paraId="25049EEE" w14:textId="77777777" w:rsidR="00F055BF" w:rsidRPr="00F055BF" w:rsidRDefault="00F055BF" w:rsidP="00F055BF">
      <w:pPr>
        <w:spacing w:before="100" w:beforeAutospacing="1" w:after="100" w:afterAutospacing="1" w:line="276" w:lineRule="auto"/>
        <w:jc w:val="both"/>
        <w:rPr>
          <w:rFonts w:eastAsia="Times New Roman"/>
          <w:b/>
          <w:lang w:eastAsia="en-IN"/>
        </w:rPr>
      </w:pPr>
      <w:r w:rsidRPr="00F055BF">
        <w:rPr>
          <w:rFonts w:eastAsia="Times New Roman"/>
          <w:b/>
          <w:lang w:eastAsia="en-IN"/>
        </w:rPr>
        <w:t>5. Cost Reduction and Financial Results</w:t>
      </w:r>
    </w:p>
    <w:p w14:paraId="170E674A"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 effect of technology integration on cost reduction and financial performance was s</w:t>
      </w:r>
      <w:r>
        <w:rPr>
          <w:rFonts w:eastAsia="Times New Roman"/>
          <w:lang w:eastAsia="en-IN"/>
        </w:rPr>
        <w:t>ignificant. The study revealed:</w:t>
      </w:r>
    </w:p>
    <w:p w14:paraId="061C0C1A" w14:textId="77777777" w:rsidR="00F055BF" w:rsidRPr="00F055BF" w:rsidRDefault="00F055BF" w:rsidP="00592F4C">
      <w:pPr>
        <w:pStyle w:val="ListParagraph"/>
        <w:numPr>
          <w:ilvl w:val="0"/>
          <w:numId w:val="55"/>
        </w:numPr>
        <w:spacing w:before="100" w:beforeAutospacing="1" w:after="100" w:afterAutospacing="1" w:line="276" w:lineRule="auto"/>
        <w:jc w:val="both"/>
        <w:rPr>
          <w:rFonts w:eastAsia="Times New Roman"/>
          <w:lang w:eastAsia="en-IN"/>
        </w:rPr>
      </w:pPr>
      <w:r w:rsidRPr="00F055BF">
        <w:rPr>
          <w:rFonts w:eastAsia="Times New Roman"/>
          <w:lang w:eastAsia="en-IN"/>
        </w:rPr>
        <w:t>The ABC traditional method provided a total cost of production of $1,000,000.</w:t>
      </w:r>
    </w:p>
    <w:p w14:paraId="09B32628" w14:textId="77777777" w:rsidR="00F055BF" w:rsidRPr="00F055BF" w:rsidRDefault="00F055BF" w:rsidP="00592F4C">
      <w:pPr>
        <w:pStyle w:val="ListParagraph"/>
        <w:numPr>
          <w:ilvl w:val="0"/>
          <w:numId w:val="55"/>
        </w:numPr>
        <w:spacing w:before="100" w:beforeAutospacing="1" w:after="100" w:afterAutospacing="1" w:line="276" w:lineRule="auto"/>
        <w:jc w:val="both"/>
        <w:rPr>
          <w:rFonts w:eastAsia="Times New Roman"/>
          <w:lang w:eastAsia="en-IN"/>
        </w:rPr>
      </w:pPr>
      <w:r w:rsidRPr="00F055BF">
        <w:rPr>
          <w:rFonts w:eastAsia="Times New Roman"/>
          <w:lang w:eastAsia="en-IN"/>
        </w:rPr>
        <w:t>IoT and predictive maintenance saved 15% of the cost, which brought the total cost down to $850,000.</w:t>
      </w:r>
    </w:p>
    <w:p w14:paraId="4F64EC35" w14:textId="77777777" w:rsidR="00F055BF" w:rsidRPr="00F055BF" w:rsidRDefault="00F055BF" w:rsidP="00592F4C">
      <w:pPr>
        <w:pStyle w:val="ListParagraph"/>
        <w:numPr>
          <w:ilvl w:val="0"/>
          <w:numId w:val="55"/>
        </w:numPr>
        <w:spacing w:before="100" w:beforeAutospacing="1" w:after="100" w:afterAutospacing="1" w:line="276" w:lineRule="auto"/>
        <w:jc w:val="both"/>
        <w:rPr>
          <w:rFonts w:eastAsia="Times New Roman"/>
          <w:lang w:eastAsia="en-IN"/>
        </w:rPr>
      </w:pPr>
      <w:r w:rsidRPr="00F055BF">
        <w:rPr>
          <w:rFonts w:eastAsia="Times New Roman"/>
          <w:lang w:eastAsia="en-IN"/>
        </w:rPr>
        <w:t>Blockchain-based cost accounting lowered the cost by another 18%, and this cost $820,000 in total.</w:t>
      </w:r>
    </w:p>
    <w:p w14:paraId="39961CD0" w14:textId="77777777" w:rsidR="00F055BF" w:rsidRPr="00F055BF" w:rsidRDefault="00F055BF" w:rsidP="00592F4C">
      <w:pPr>
        <w:pStyle w:val="ListParagraph"/>
        <w:numPr>
          <w:ilvl w:val="0"/>
          <w:numId w:val="55"/>
        </w:numPr>
        <w:spacing w:before="100" w:beforeAutospacing="1" w:after="100" w:afterAutospacing="1" w:line="276" w:lineRule="auto"/>
        <w:jc w:val="both"/>
        <w:rPr>
          <w:rFonts w:eastAsia="Times New Roman"/>
          <w:lang w:eastAsia="en-IN"/>
        </w:rPr>
      </w:pPr>
      <w:r w:rsidRPr="00F055BF">
        <w:rPr>
          <w:rFonts w:eastAsia="Times New Roman"/>
          <w:lang w:eastAsia="en-IN"/>
        </w:rPr>
        <w:t>The combined strategy of IoT, predictive maintenance, and blockchain recorded the highest cost savings of 25% with a total cost of $750,000.</w:t>
      </w:r>
    </w:p>
    <w:p w14:paraId="360C1A14"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On the financial performance aspect, the hybrid method unveiled the highest ROI of 20.3%, the shortest payback period of 12 months, and the greatest net profit gain of 25.8%</w:t>
      </w:r>
      <w:r>
        <w:rPr>
          <w:rFonts w:eastAsia="Times New Roman"/>
          <w:lang w:eastAsia="en-IN"/>
        </w:rPr>
        <w:t xml:space="preserve"> over the conventional methods.</w:t>
      </w:r>
    </w:p>
    <w:p w14:paraId="1BF8E58E"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 xml:space="preserve">These observations indicate that convergence of technologies like IoT, predictive maintenance, and blockchain can result in considerable cost savings and profitability, and there is a </w:t>
      </w:r>
      <w:r>
        <w:rPr>
          <w:rFonts w:eastAsia="Times New Roman"/>
          <w:lang w:eastAsia="en-IN"/>
        </w:rPr>
        <w:t>strong case for their adoption.</w:t>
      </w:r>
    </w:p>
    <w:p w14:paraId="3E504BE5" w14:textId="77777777" w:rsidR="00F055BF" w:rsidRPr="00F055BF" w:rsidRDefault="00F055BF" w:rsidP="00F055BF">
      <w:pPr>
        <w:spacing w:before="100" w:beforeAutospacing="1" w:after="100" w:afterAutospacing="1" w:line="276" w:lineRule="auto"/>
        <w:jc w:val="both"/>
        <w:rPr>
          <w:rFonts w:eastAsia="Times New Roman"/>
          <w:b/>
          <w:lang w:eastAsia="en-IN"/>
        </w:rPr>
      </w:pPr>
      <w:r w:rsidRPr="00F055BF">
        <w:rPr>
          <w:rFonts w:eastAsia="Times New Roman"/>
          <w:b/>
          <w:lang w:eastAsia="en-IN"/>
        </w:rPr>
        <w:t>6. Reduction of Errors in Cost Estimation:</w:t>
      </w:r>
    </w:p>
    <w:p w14:paraId="41E38D8C"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 xml:space="preserve">The study revealed significant improvements in the accuracy of cost estimation through the adoption of new technologies. The </w:t>
      </w:r>
      <w:r>
        <w:rPr>
          <w:rFonts w:eastAsia="Times New Roman"/>
          <w:lang w:eastAsia="en-IN"/>
        </w:rPr>
        <w:t>results obtained were recorded:</w:t>
      </w:r>
    </w:p>
    <w:p w14:paraId="41CB448A" w14:textId="77777777" w:rsidR="00F055BF" w:rsidRPr="00F055BF" w:rsidRDefault="00F055BF" w:rsidP="00592F4C">
      <w:pPr>
        <w:pStyle w:val="ListParagraph"/>
        <w:numPr>
          <w:ilvl w:val="0"/>
          <w:numId w:val="56"/>
        </w:numPr>
        <w:spacing w:before="100" w:beforeAutospacing="1" w:after="100" w:afterAutospacing="1" w:line="276" w:lineRule="auto"/>
        <w:jc w:val="both"/>
        <w:rPr>
          <w:rFonts w:eastAsia="Times New Roman"/>
          <w:lang w:eastAsia="en-IN"/>
        </w:rPr>
      </w:pPr>
      <w:r w:rsidRPr="00F055BF">
        <w:rPr>
          <w:rFonts w:eastAsia="Times New Roman"/>
          <w:lang w:eastAsia="en-IN"/>
        </w:rPr>
        <w:t>Traditional ABC had an average error of 10.5% in cost estimation.</w:t>
      </w:r>
    </w:p>
    <w:p w14:paraId="74832779" w14:textId="77777777" w:rsidR="00F055BF" w:rsidRPr="00F055BF" w:rsidRDefault="00F055BF" w:rsidP="00592F4C">
      <w:pPr>
        <w:pStyle w:val="ListParagraph"/>
        <w:numPr>
          <w:ilvl w:val="0"/>
          <w:numId w:val="56"/>
        </w:numPr>
        <w:spacing w:before="100" w:beforeAutospacing="1" w:after="100" w:afterAutospacing="1" w:line="276" w:lineRule="auto"/>
        <w:jc w:val="both"/>
        <w:rPr>
          <w:rFonts w:eastAsia="Times New Roman"/>
          <w:lang w:eastAsia="en-IN"/>
        </w:rPr>
      </w:pPr>
      <w:r w:rsidRPr="00F055BF">
        <w:rPr>
          <w:rFonts w:eastAsia="Times New Roman"/>
          <w:lang w:eastAsia="en-IN"/>
        </w:rPr>
        <w:t>With the inclusion of predictive maintenance and IoT, the error decreased to 7.2%, a decrease of 31.4% in estimation errors.</w:t>
      </w:r>
    </w:p>
    <w:p w14:paraId="29A7F877" w14:textId="77777777" w:rsidR="00F055BF" w:rsidRPr="00F055BF" w:rsidRDefault="00F055BF" w:rsidP="00592F4C">
      <w:pPr>
        <w:pStyle w:val="ListParagraph"/>
        <w:numPr>
          <w:ilvl w:val="0"/>
          <w:numId w:val="56"/>
        </w:numPr>
        <w:spacing w:before="100" w:beforeAutospacing="1" w:after="100" w:afterAutospacing="1" w:line="276" w:lineRule="auto"/>
        <w:jc w:val="both"/>
        <w:rPr>
          <w:rFonts w:eastAsia="Times New Roman"/>
          <w:lang w:eastAsia="en-IN"/>
        </w:rPr>
      </w:pPr>
      <w:r w:rsidRPr="00F055BF">
        <w:rPr>
          <w:rFonts w:eastAsia="Times New Roman"/>
          <w:lang w:eastAsia="en-IN"/>
        </w:rPr>
        <w:t>Blockchain-based cost tracking reduced the error even lower to 5.8%, down by 44.8% from traditional approaches.</w:t>
      </w:r>
    </w:p>
    <w:p w14:paraId="0D95C3D2" w14:textId="77777777" w:rsidR="00F055BF" w:rsidRPr="00F055BF" w:rsidRDefault="00F055BF" w:rsidP="00592F4C">
      <w:pPr>
        <w:pStyle w:val="ListParagraph"/>
        <w:numPr>
          <w:ilvl w:val="0"/>
          <w:numId w:val="56"/>
        </w:numPr>
        <w:spacing w:before="100" w:beforeAutospacing="1" w:after="100" w:afterAutospacing="1" w:line="276" w:lineRule="auto"/>
        <w:jc w:val="both"/>
        <w:rPr>
          <w:rFonts w:eastAsia="Times New Roman"/>
          <w:lang w:eastAsia="en-IN"/>
        </w:rPr>
      </w:pPr>
      <w:r w:rsidRPr="00F055BF">
        <w:rPr>
          <w:rFonts w:eastAsia="Times New Roman"/>
          <w:lang w:eastAsia="en-IN"/>
        </w:rPr>
        <w:t>The collaborative effort minimized errors to 3.1%, a 70.5% decrease in cost estimation errors.</w:t>
      </w:r>
    </w:p>
    <w:p w14:paraId="1FA3F76B"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 xml:space="preserve">These results establish that the combination of IoT, predictive maintenance, and blockchain can decrease the level of errors </w:t>
      </w:r>
      <w:r w:rsidRPr="00F055BF">
        <w:rPr>
          <w:rFonts w:eastAsia="Times New Roman"/>
          <w:lang w:eastAsia="en-IN"/>
        </w:rPr>
        <w:t>in cost estimation substantially, which can result in m</w:t>
      </w:r>
      <w:r>
        <w:rPr>
          <w:rFonts w:eastAsia="Times New Roman"/>
          <w:lang w:eastAsia="en-IN"/>
        </w:rPr>
        <w:t>ore precise cost apportionment.</w:t>
      </w:r>
    </w:p>
    <w:p w14:paraId="12615A68" w14:textId="77777777" w:rsidR="00F055BF" w:rsidRPr="00F055BF" w:rsidRDefault="00F055BF" w:rsidP="00F055BF">
      <w:pPr>
        <w:spacing w:before="100" w:beforeAutospacing="1" w:after="100" w:afterAutospacing="1" w:line="276" w:lineRule="auto"/>
        <w:jc w:val="both"/>
        <w:rPr>
          <w:rFonts w:eastAsia="Times New Roman"/>
          <w:b/>
          <w:lang w:eastAsia="en-IN"/>
        </w:rPr>
      </w:pPr>
      <w:r w:rsidRPr="00F055BF">
        <w:rPr>
          <w:rFonts w:eastAsia="Times New Roman"/>
          <w:b/>
          <w:lang w:eastAsia="en-IN"/>
        </w:rPr>
        <w:t>7. Technology Adoption Rates in Industry:</w:t>
      </w:r>
    </w:p>
    <w:p w14:paraId="5965CDA1"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Adoption rates of the technologies in question varied amo</w:t>
      </w:r>
      <w:r>
        <w:rPr>
          <w:rFonts w:eastAsia="Times New Roman"/>
          <w:lang w:eastAsia="en-IN"/>
        </w:rPr>
        <w:t>ng the sectors. Evidence shows:</w:t>
      </w:r>
    </w:p>
    <w:p w14:paraId="27A7A759" w14:textId="77777777" w:rsidR="00F055BF" w:rsidRPr="00F055BF" w:rsidRDefault="00F055BF" w:rsidP="00592F4C">
      <w:pPr>
        <w:pStyle w:val="ListParagraph"/>
        <w:numPr>
          <w:ilvl w:val="0"/>
          <w:numId w:val="57"/>
        </w:numPr>
        <w:spacing w:before="100" w:beforeAutospacing="1" w:after="100" w:afterAutospacing="1" w:line="276" w:lineRule="auto"/>
        <w:jc w:val="both"/>
        <w:rPr>
          <w:rFonts w:eastAsia="Times New Roman"/>
          <w:lang w:eastAsia="en-IN"/>
        </w:rPr>
      </w:pPr>
      <w:r w:rsidRPr="00F055BF">
        <w:rPr>
          <w:rFonts w:eastAsia="Times New Roman"/>
          <w:lang w:eastAsia="en-IN"/>
        </w:rPr>
        <w:t>Manufacturing had the greatest adoption rates for IoT (68%), predictive maintenance (55%), and blockchain (42%).</w:t>
      </w:r>
    </w:p>
    <w:p w14:paraId="4498BE38" w14:textId="77777777" w:rsidR="00F055BF" w:rsidRPr="00F055BF" w:rsidRDefault="00F055BF" w:rsidP="00592F4C">
      <w:pPr>
        <w:pStyle w:val="ListParagraph"/>
        <w:numPr>
          <w:ilvl w:val="0"/>
          <w:numId w:val="57"/>
        </w:numPr>
        <w:spacing w:before="100" w:beforeAutospacing="1" w:after="100" w:afterAutospacing="1" w:line="276" w:lineRule="auto"/>
        <w:jc w:val="both"/>
        <w:rPr>
          <w:rFonts w:eastAsia="Times New Roman"/>
          <w:lang w:eastAsia="en-IN"/>
        </w:rPr>
      </w:pPr>
      <w:r w:rsidRPr="00F055BF">
        <w:rPr>
          <w:rFonts w:eastAsia="Times New Roman"/>
          <w:lang w:eastAsia="en-IN"/>
        </w:rPr>
        <w:t>Logistics achieved 72% IoT adoption and 60% adoption of predictive maintenance, 50% used blockchain.</w:t>
      </w:r>
    </w:p>
    <w:p w14:paraId="116EDB5F" w14:textId="77777777" w:rsidR="00F055BF" w:rsidRPr="00F055BF" w:rsidRDefault="00F055BF" w:rsidP="00592F4C">
      <w:pPr>
        <w:pStyle w:val="ListParagraph"/>
        <w:numPr>
          <w:ilvl w:val="0"/>
          <w:numId w:val="57"/>
        </w:numPr>
        <w:spacing w:before="100" w:beforeAutospacing="1" w:after="100" w:afterAutospacing="1" w:line="276" w:lineRule="auto"/>
        <w:jc w:val="both"/>
        <w:rPr>
          <w:rFonts w:eastAsia="Times New Roman"/>
          <w:lang w:eastAsia="en-IN"/>
        </w:rPr>
      </w:pPr>
      <w:r w:rsidRPr="00F055BF">
        <w:rPr>
          <w:rFonts w:eastAsia="Times New Roman"/>
          <w:lang w:eastAsia="en-IN"/>
        </w:rPr>
        <w:t>Healthcare adopted moderately with 60% adopting IoT, 50% adopting predictive maintenance, and 45% adopting blockchain.</w:t>
      </w:r>
    </w:p>
    <w:p w14:paraId="502280FD" w14:textId="77777777" w:rsidR="00F055BF" w:rsidRPr="00F055BF" w:rsidRDefault="00F055BF" w:rsidP="00592F4C">
      <w:pPr>
        <w:pStyle w:val="ListParagraph"/>
        <w:numPr>
          <w:ilvl w:val="0"/>
          <w:numId w:val="57"/>
        </w:numPr>
        <w:spacing w:before="100" w:beforeAutospacing="1" w:after="100" w:afterAutospacing="1" w:line="276" w:lineRule="auto"/>
        <w:jc w:val="both"/>
        <w:rPr>
          <w:rFonts w:eastAsia="Times New Roman"/>
          <w:lang w:eastAsia="en-IN"/>
        </w:rPr>
      </w:pPr>
      <w:r w:rsidRPr="00F055BF">
        <w:rPr>
          <w:rFonts w:eastAsia="Times New Roman"/>
          <w:lang w:eastAsia="en-IN"/>
        </w:rPr>
        <w:t>Retail saw lower levels of adoption, with 65% using IoT, 53% using predictive maintenance, and 40% using blockchain.</w:t>
      </w:r>
    </w:p>
    <w:p w14:paraId="472CD0B6"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 study cites manufacturing and logistics sectors as being the pioneers in the adoption of these technologies, while healthcare and retail industries have been more</w:t>
      </w:r>
      <w:r>
        <w:rPr>
          <w:rFonts w:eastAsia="Times New Roman"/>
          <w:lang w:eastAsia="en-IN"/>
        </w:rPr>
        <w:t xml:space="preserve"> conservative in adopting them.</w:t>
      </w:r>
    </w:p>
    <w:p w14:paraId="7C1E860D" w14:textId="77777777" w:rsidR="00F055BF" w:rsidRPr="00F055BF" w:rsidRDefault="00F055BF" w:rsidP="00F055BF">
      <w:pPr>
        <w:spacing w:before="100" w:beforeAutospacing="1" w:after="100" w:afterAutospacing="1" w:line="276" w:lineRule="auto"/>
        <w:jc w:val="both"/>
        <w:rPr>
          <w:rFonts w:eastAsia="Times New Roman"/>
          <w:lang w:eastAsia="en-IN"/>
        </w:rPr>
      </w:pPr>
      <w:r w:rsidRPr="00F055BF">
        <w:rPr>
          <w:rFonts w:eastAsia="Times New Roman"/>
          <w:lang w:eastAsia="en-IN"/>
        </w:rPr>
        <w:t>The findings of this research validate that the convergence of IoT, predictive maintenance, and blockchain technology strongly improves cost accuracy, production efficiency, and overall financial performance in secondary unit management. Convergence of all three technologies yields the maximum improvement in all the most important metrics, such as cost accuracy, downtime, and resource utilization efficiency. The research also finds that even though adoption is greater in industries such as manufacturing and logistics, there is tremendous potential for adoption in other industries as well. These findings offer useful insights to organizations looking to enhance their cost management processes and enhance their operating efficiency.</w:t>
      </w:r>
    </w:p>
    <w:p w14:paraId="0B1A40C9" w14:textId="77777777" w:rsidR="00AF72B4" w:rsidRPr="00626204" w:rsidRDefault="00AF72B4" w:rsidP="00F055BF">
      <w:pPr>
        <w:spacing w:line="276" w:lineRule="auto"/>
        <w:jc w:val="both"/>
        <w:rPr>
          <w:b/>
          <w:smallCaps/>
          <w:sz w:val="22"/>
        </w:rPr>
      </w:pPr>
      <w:r w:rsidRPr="00626204">
        <w:rPr>
          <w:b/>
          <w:smallCaps/>
          <w:sz w:val="22"/>
        </w:rPr>
        <w:t xml:space="preserve">Conclusion </w:t>
      </w:r>
    </w:p>
    <w:p w14:paraId="747FB0D0" w14:textId="77777777" w:rsidR="00AF72B4" w:rsidRPr="000F21F0" w:rsidRDefault="00AF72B4" w:rsidP="00F055BF">
      <w:pPr>
        <w:spacing w:line="276" w:lineRule="auto"/>
        <w:jc w:val="both"/>
      </w:pPr>
      <w:r w:rsidRPr="000F21F0">
        <w:t>This study explored the integration of new technologies, such as the Internet of Things (IoT), predictive maintenance, and blockchain, into secondary unit management for cost precision. The main findings based on the study categorically affirm that the technologies significantly enhance various aspects of secondary unit management, such as the precision of cost estimation, productivity of the production, reduction of downtime, and the</w:t>
      </w:r>
      <w:r w:rsidR="00626204">
        <w:t xml:space="preserve"> general financial performance.</w:t>
      </w:r>
    </w:p>
    <w:p w14:paraId="356AB2DB" w14:textId="77777777" w:rsidR="00AF72B4" w:rsidRPr="000F21F0" w:rsidRDefault="00AF72B4" w:rsidP="00592F4C">
      <w:pPr>
        <w:pStyle w:val="ListParagraph"/>
        <w:numPr>
          <w:ilvl w:val="0"/>
          <w:numId w:val="49"/>
        </w:numPr>
        <w:spacing w:line="276" w:lineRule="auto"/>
        <w:jc w:val="both"/>
      </w:pPr>
      <w:r w:rsidRPr="00626204">
        <w:rPr>
          <w:b/>
        </w:rPr>
        <w:t>Enhanced Cost Accuracy:</w:t>
      </w:r>
      <w:r w:rsidRPr="000F21F0">
        <w:t xml:space="preserve"> The use of Internet of Things (IoT), predictive maintenance, and blockchain technology in traditional cost allocation </w:t>
      </w:r>
      <w:r w:rsidRPr="000F21F0">
        <w:lastRenderedPageBreak/>
        <w:t>practices revealed an incredible cost accuracy improvement. The hybrid approach had an accuracy of 92.1%, reflecting a 21.3% increase over traditional Activity-Based Costing (ABC) practices. This finding underpins the need for the utilization of real-time data, predictive analytics, and open cost monitoring in generating more precise cost</w:t>
      </w:r>
      <w:r w:rsidR="00626204">
        <w:t xml:space="preserve"> estimates for secondary units.</w:t>
      </w:r>
    </w:p>
    <w:p w14:paraId="09D9D3AB" w14:textId="77777777" w:rsidR="00AF72B4" w:rsidRPr="000F21F0" w:rsidRDefault="00AF72B4" w:rsidP="00592F4C">
      <w:pPr>
        <w:pStyle w:val="ListParagraph"/>
        <w:numPr>
          <w:ilvl w:val="0"/>
          <w:numId w:val="49"/>
        </w:numPr>
        <w:spacing w:line="276" w:lineRule="auto"/>
        <w:jc w:val="both"/>
      </w:pPr>
      <w:r w:rsidRPr="00626204">
        <w:rPr>
          <w:b/>
        </w:rPr>
        <w:t>Enhanced Production Efficiency:</w:t>
      </w:r>
      <w:r w:rsidRPr="000F21F0">
        <w:t xml:space="preserve"> The research discovered that the combination of these technologies resulted in remarkable gains in production efficiency. This hybrid strategy resulted in a 28.9% rise in output per hour. These gains indicate the potential of IoT's real-time monitoring and predictive maintenance to enhance machine effectiveness, eliminate bottlenecks, and ultimately b</w:t>
      </w:r>
      <w:r w:rsidR="00626204">
        <w:t>oost overall production levels.</w:t>
      </w:r>
    </w:p>
    <w:p w14:paraId="17E95CC4" w14:textId="77777777" w:rsidR="00AF72B4" w:rsidRPr="000F21F0" w:rsidRDefault="00AF72B4" w:rsidP="00592F4C">
      <w:pPr>
        <w:pStyle w:val="ListParagraph"/>
        <w:numPr>
          <w:ilvl w:val="0"/>
          <w:numId w:val="49"/>
        </w:numPr>
        <w:spacing w:line="276" w:lineRule="auto"/>
        <w:jc w:val="both"/>
      </w:pPr>
      <w:r w:rsidRPr="00626204">
        <w:rPr>
          <w:b/>
        </w:rPr>
        <w:t>Minimization of Downtime:</w:t>
      </w:r>
      <w:r w:rsidRPr="000F21F0">
        <w:t xml:space="preserve"> One of the key results of the study was the significant reduction in downtime achieved through the application of predictive maintenance in combination with IoT technologies. The combination of these methods resulted in a 58.2% reduction in downtime. This reduction not only increases the efficiency of production but also maximizes the utilization of resources while simultaneously reducing operating costs, hence highlighting the importance of proactive maintenance approaches in cost management.</w:t>
      </w:r>
    </w:p>
    <w:p w14:paraId="4D93C02A" w14:textId="77777777" w:rsidR="00AF72B4" w:rsidRPr="000F21F0" w:rsidRDefault="00AF72B4" w:rsidP="00592F4C">
      <w:pPr>
        <w:pStyle w:val="ListParagraph"/>
        <w:numPr>
          <w:ilvl w:val="0"/>
          <w:numId w:val="49"/>
        </w:numPr>
        <w:spacing w:line="276" w:lineRule="auto"/>
        <w:jc w:val="both"/>
      </w:pPr>
      <w:r w:rsidRPr="00626204">
        <w:rPr>
          <w:b/>
        </w:rPr>
        <w:t>Enhanced Utilization of Resources:</w:t>
      </w:r>
      <w:r w:rsidRPr="000F21F0">
        <w:t xml:space="preserve"> Use of IoT, predictive maintenance, and blockchain also led to enhanced utilization of resources. Labor efficiency enhanced by 13.2%, and material cost reduced by 13.2%. This is indicative of the potential of these technologies to enhance the utilization of human and material resources to the maximum, leading to more efficient product</w:t>
      </w:r>
      <w:r w:rsidR="00626204">
        <w:t>ion processes and cost savings.</w:t>
      </w:r>
    </w:p>
    <w:p w14:paraId="4C5BE546" w14:textId="77777777" w:rsidR="00AF72B4" w:rsidRPr="000F21F0" w:rsidRDefault="00AF72B4" w:rsidP="00592F4C">
      <w:pPr>
        <w:pStyle w:val="ListParagraph"/>
        <w:numPr>
          <w:ilvl w:val="0"/>
          <w:numId w:val="49"/>
        </w:numPr>
        <w:spacing w:line="276" w:lineRule="auto"/>
        <w:jc w:val="both"/>
      </w:pPr>
      <w:r w:rsidRPr="00626204">
        <w:rPr>
          <w:b/>
        </w:rPr>
        <w:t>Cost Savings and Financial Performance:</w:t>
      </w:r>
      <w:r w:rsidRPr="000F21F0">
        <w:t xml:space="preserve"> The study confirmed that the use of IoT, predictive maintenance, and blockchain can reduce the cost of production by a significant amount. The combined technological solution saved 25% of the cost, which provided the greatest return on investment (ROI) and minimum payback period. The cost savings emphasize the potential of organizations to save significant costs and improve profitability by adopting these technologie</w:t>
      </w:r>
      <w:r w:rsidR="00626204">
        <w:t>s for managing secondary units.</w:t>
      </w:r>
    </w:p>
    <w:p w14:paraId="0C332046" w14:textId="77777777" w:rsidR="00AF72B4" w:rsidRPr="000F21F0" w:rsidRDefault="00AF72B4" w:rsidP="00592F4C">
      <w:pPr>
        <w:pStyle w:val="ListParagraph"/>
        <w:numPr>
          <w:ilvl w:val="0"/>
          <w:numId w:val="49"/>
        </w:numPr>
        <w:spacing w:line="276" w:lineRule="auto"/>
        <w:jc w:val="both"/>
      </w:pPr>
      <w:r w:rsidRPr="00626204">
        <w:rPr>
          <w:b/>
        </w:rPr>
        <w:t>Minimization of Cost Estimation Errors:</w:t>
      </w:r>
      <w:r w:rsidRPr="000F21F0">
        <w:t xml:space="preserve"> Cost estimation precision was greatly enhanced, as the cost estimation errors were reduced by 70.5% through the integrated approach. This indicates the capability of emerging technology to overcome </w:t>
      </w:r>
      <w:r w:rsidRPr="000F21F0">
        <w:t>human evaluation mistakes and enhance financial forec</w:t>
      </w:r>
      <w:r w:rsidR="00626204">
        <w:t>asting and budgeting precision.</w:t>
      </w:r>
    </w:p>
    <w:p w14:paraId="6C8A0EB9" w14:textId="77777777" w:rsidR="00AF72B4" w:rsidRPr="000F21F0" w:rsidRDefault="00AF72B4" w:rsidP="00592F4C">
      <w:pPr>
        <w:pStyle w:val="ListParagraph"/>
        <w:numPr>
          <w:ilvl w:val="0"/>
          <w:numId w:val="49"/>
        </w:numPr>
        <w:spacing w:line="276" w:lineRule="auto"/>
        <w:jc w:val="both"/>
      </w:pPr>
      <w:r w:rsidRPr="00626204">
        <w:rPr>
          <w:b/>
        </w:rPr>
        <w:t>Trends in Adoption Across Industries:</w:t>
      </w:r>
      <w:r w:rsidRPr="000F21F0">
        <w:t xml:space="preserve"> The study indicated that manufacturing and logistics sectors are the most assertive in terms of adopting IoT, predictive maintenance, and blockchain technologies. Though the adoption in healthcare and retail is low, the potential of these sectors being affected by these technologies remains high, and adoption is sure to increase as the technologies bec</w:t>
      </w:r>
      <w:r w:rsidR="00626204">
        <w:t>ome more accessible and tested.</w:t>
      </w:r>
    </w:p>
    <w:p w14:paraId="068D0426" w14:textId="77777777" w:rsidR="00AF72B4" w:rsidRPr="00626204" w:rsidRDefault="00AF72B4" w:rsidP="000F21F0">
      <w:pPr>
        <w:spacing w:line="276" w:lineRule="auto"/>
        <w:jc w:val="both"/>
        <w:rPr>
          <w:b/>
        </w:rPr>
      </w:pPr>
      <w:r w:rsidRPr="00626204">
        <w:rPr>
          <w:b/>
        </w:rPr>
        <w:t>Implications for Industry:</w:t>
      </w:r>
    </w:p>
    <w:p w14:paraId="3EF31F31" w14:textId="77777777" w:rsidR="00AF72B4" w:rsidRPr="000F21F0" w:rsidRDefault="00AF72B4" w:rsidP="000F21F0">
      <w:pPr>
        <w:spacing w:line="276" w:lineRule="auto"/>
        <w:jc w:val="both"/>
      </w:pPr>
      <w:r w:rsidRPr="000F21F0">
        <w:t>This research offers useful information to companies that intend to enhance their secondary unit management practices. From the research, it is evident that the incorporation of new technologies in cost allocation and operation processes has the potential to bring about great improvements in efficiency, accuracy, and profitability. Companies should think about embracing IoT, predictive maintenance, and blockchain technologies as part of their strategy to i</w:t>
      </w:r>
      <w:r w:rsidR="00626204">
        <w:t>mprove cost management systems.</w:t>
      </w:r>
    </w:p>
    <w:p w14:paraId="4EBEEAD7" w14:textId="77777777" w:rsidR="00AF72B4" w:rsidRPr="000F21F0" w:rsidRDefault="00AF72B4" w:rsidP="000F21F0">
      <w:pPr>
        <w:spacing w:line="276" w:lineRule="auto"/>
        <w:jc w:val="both"/>
      </w:pPr>
      <w:r w:rsidRPr="000F21F0">
        <w:t>In addition, industries that remain slow to adopt these technologies—primarily retail and healthcare—stand to benefit from more investment and study into these technologies. The conclusions of this research are a strong indication of the benefits of broad adoption of these technologies, and it shows the power they hold in transforming secondary unit management and b</w:t>
      </w:r>
      <w:r w:rsidR="00626204">
        <w:t>oosting operational efficiency.</w:t>
      </w:r>
    </w:p>
    <w:p w14:paraId="618084C2" w14:textId="77777777" w:rsidR="00AF72B4" w:rsidRPr="000F21F0" w:rsidRDefault="00AF72B4" w:rsidP="000F21F0">
      <w:pPr>
        <w:spacing w:line="276" w:lineRule="auto"/>
        <w:jc w:val="both"/>
      </w:pPr>
      <w:r w:rsidRPr="000F21F0">
        <w:t>Research Directions</w:t>
      </w:r>
    </w:p>
    <w:p w14:paraId="218FC68F" w14:textId="77777777" w:rsidR="00AF72B4" w:rsidRPr="000F21F0" w:rsidRDefault="00AF72B4" w:rsidP="000F21F0">
      <w:pPr>
        <w:spacing w:line="276" w:lineRule="auto"/>
        <w:jc w:val="both"/>
      </w:pPr>
      <w:r w:rsidRPr="000F21F0">
        <w:t>While this study identifies the potential benefits involved with these technologies, additional research is needed to test the long-term implications of their implementation across many industries and production facilities. Future researc</w:t>
      </w:r>
      <w:r w:rsidR="00626204">
        <w:t>h can focus:</w:t>
      </w:r>
    </w:p>
    <w:p w14:paraId="0AF4B3E5" w14:textId="77777777" w:rsidR="00AF72B4" w:rsidRPr="000F21F0" w:rsidRDefault="00AF72B4" w:rsidP="00592F4C">
      <w:pPr>
        <w:pStyle w:val="ListParagraph"/>
        <w:numPr>
          <w:ilvl w:val="0"/>
          <w:numId w:val="48"/>
        </w:numPr>
        <w:spacing w:line="276" w:lineRule="auto"/>
        <w:jc w:val="both"/>
      </w:pPr>
      <w:r w:rsidRPr="000F21F0">
        <w:t>The scalability of these technologies for large-scale complex operations.</w:t>
      </w:r>
    </w:p>
    <w:p w14:paraId="18FE9648" w14:textId="77777777" w:rsidR="00AF72B4" w:rsidRPr="000F21F0" w:rsidRDefault="00AF72B4" w:rsidP="00592F4C">
      <w:pPr>
        <w:pStyle w:val="ListParagraph"/>
        <w:numPr>
          <w:ilvl w:val="0"/>
          <w:numId w:val="48"/>
        </w:numPr>
        <w:spacing w:line="276" w:lineRule="auto"/>
        <w:jc w:val="both"/>
      </w:pPr>
      <w:r w:rsidRPr="000F21F0">
        <w:t>The influence these technologies will have on job titles and on organization culture.</w:t>
      </w:r>
    </w:p>
    <w:p w14:paraId="0B2B0E71" w14:textId="77777777" w:rsidR="00AF72B4" w:rsidRPr="000F21F0" w:rsidRDefault="00AF72B4" w:rsidP="00592F4C">
      <w:pPr>
        <w:pStyle w:val="ListParagraph"/>
        <w:numPr>
          <w:ilvl w:val="0"/>
          <w:numId w:val="48"/>
        </w:numPr>
        <w:spacing w:line="276" w:lineRule="auto"/>
        <w:jc w:val="both"/>
      </w:pPr>
      <w:r w:rsidRPr="000F21F0">
        <w:t>The financial viability of universal uptake by small or resource-poor organizations.</w:t>
      </w:r>
    </w:p>
    <w:p w14:paraId="3A7EE3EE" w14:textId="77777777" w:rsidR="00AF72B4" w:rsidRPr="000F21F0" w:rsidRDefault="00AF72B4" w:rsidP="00592F4C">
      <w:pPr>
        <w:pStyle w:val="ListParagraph"/>
        <w:numPr>
          <w:ilvl w:val="0"/>
          <w:numId w:val="48"/>
        </w:numPr>
        <w:spacing w:line="276" w:lineRule="auto"/>
        <w:jc w:val="both"/>
      </w:pPr>
      <w:r w:rsidRPr="000F21F0">
        <w:t>The incorporation of other technologies such as machine learning and artificial intelligence into the management of secondary units seeks to enhance the precision of costs and operational effectiveness.</w:t>
      </w:r>
    </w:p>
    <w:p w14:paraId="362B9262" w14:textId="77777777" w:rsidR="00AF72B4" w:rsidRPr="000F21F0" w:rsidRDefault="00AF72B4" w:rsidP="000F21F0">
      <w:pPr>
        <w:spacing w:line="276" w:lineRule="auto"/>
        <w:jc w:val="both"/>
      </w:pPr>
      <w:r w:rsidRPr="000F21F0">
        <w:t xml:space="preserve">In conclusion, the study contributes to the existing body of knowledge on the use of new technologies to improve the management of secondary units and, therefore, lead to more </w:t>
      </w:r>
      <w:r w:rsidRPr="000F21F0">
        <w:lastRenderedPageBreak/>
        <w:t>accurate costs, better operating performance, and better financial returns for companies in various industries.</w:t>
      </w:r>
    </w:p>
    <w:p w14:paraId="46E91D63" w14:textId="77777777" w:rsidR="00AF72B4" w:rsidRPr="00626204" w:rsidRDefault="00AF72B4" w:rsidP="000F21F0">
      <w:pPr>
        <w:spacing w:line="276" w:lineRule="auto"/>
        <w:jc w:val="both"/>
        <w:rPr>
          <w:b/>
          <w:smallCaps/>
          <w:sz w:val="22"/>
        </w:rPr>
      </w:pPr>
      <w:r w:rsidRPr="00626204">
        <w:rPr>
          <w:b/>
          <w:smallCaps/>
          <w:sz w:val="22"/>
        </w:rPr>
        <w:t xml:space="preserve">Future Implications </w:t>
      </w:r>
    </w:p>
    <w:p w14:paraId="5B8EC68E" w14:textId="77777777" w:rsidR="00AF72B4" w:rsidRPr="000F21F0" w:rsidRDefault="00AF72B4" w:rsidP="000F21F0">
      <w:pPr>
        <w:spacing w:line="276" w:lineRule="auto"/>
        <w:jc w:val="both"/>
      </w:pPr>
      <w:r w:rsidRPr="000F21F0">
        <w:t>The results of this research indicate that the application of emerging technologies like IoT, predictive maintenance, and blockchain for secondary unit management will have high and long-term impact on the industries that are looking to maximize their operational and cost effectiveness. Though companies are still under pressure to enhance the accuracy and effectiveness of costs, these technologies are promising long-term savings avenues. The future implications base</w:t>
      </w:r>
      <w:r w:rsidR="00626204">
        <w:t>d on the research findings are:</w:t>
      </w:r>
    </w:p>
    <w:p w14:paraId="1344E94C" w14:textId="77777777" w:rsidR="00AF72B4" w:rsidRPr="00626204" w:rsidRDefault="00AF72B4" w:rsidP="000F21F0">
      <w:pPr>
        <w:spacing w:line="276" w:lineRule="auto"/>
        <w:jc w:val="both"/>
        <w:rPr>
          <w:b/>
        </w:rPr>
      </w:pPr>
      <w:r w:rsidRPr="00626204">
        <w:rPr>
          <w:b/>
        </w:rPr>
        <w:t>1. World-Wide Utilization of Advanced Technologies in Every Industry:</w:t>
      </w:r>
    </w:p>
    <w:p w14:paraId="3B4BDE72" w14:textId="77777777" w:rsidR="00AF72B4" w:rsidRPr="000F21F0" w:rsidRDefault="00AF72B4" w:rsidP="000F21F0">
      <w:pPr>
        <w:spacing w:line="276" w:lineRule="auto"/>
        <w:jc w:val="both"/>
      </w:pPr>
      <w:r w:rsidRPr="000F21F0">
        <w:t>The findings of this research indicate that sectors like manufacturing and logistics, which have already demonstrated high rates of adoption, will experience further use of IoT, predictive maintenance, and blockchain technology. Over the nex</w:t>
      </w:r>
      <w:r w:rsidR="00626204">
        <w:t>t few years, we can anticipate:</w:t>
      </w:r>
    </w:p>
    <w:p w14:paraId="524F4BAD" w14:textId="77777777" w:rsidR="00AF72B4" w:rsidRPr="000F21F0" w:rsidRDefault="00AF72B4" w:rsidP="00592F4C">
      <w:pPr>
        <w:pStyle w:val="ListParagraph"/>
        <w:numPr>
          <w:ilvl w:val="0"/>
          <w:numId w:val="45"/>
        </w:numPr>
        <w:spacing w:line="276" w:lineRule="auto"/>
        <w:jc w:val="both"/>
      </w:pPr>
      <w:r w:rsidRPr="00626204">
        <w:rPr>
          <w:b/>
        </w:rPr>
        <w:t>Expansion into New Segments:</w:t>
      </w:r>
      <w:r w:rsidRPr="000F21F0">
        <w:t xml:space="preserve"> Segments such as energy, retail, and healthcare will catch up with adopting these technologies. Healthcare, for example, can use equipment monitoring through IoT and blockchain supply chain transparency to enhance cost accuracy when dealing with drugs and medical devices.</w:t>
      </w:r>
    </w:p>
    <w:p w14:paraId="40EBCC94" w14:textId="77777777" w:rsidR="00AF72B4" w:rsidRPr="000F21F0" w:rsidRDefault="00AF72B4" w:rsidP="00592F4C">
      <w:pPr>
        <w:pStyle w:val="ListParagraph"/>
        <w:numPr>
          <w:ilvl w:val="0"/>
          <w:numId w:val="45"/>
        </w:numPr>
        <w:spacing w:line="276" w:lineRule="auto"/>
        <w:jc w:val="both"/>
      </w:pPr>
      <w:r w:rsidRPr="00626204">
        <w:rPr>
          <w:b/>
        </w:rPr>
        <w:t>Smaller businesses are increasingly adopting cutting-edge technologies:</w:t>
      </w:r>
      <w:r w:rsidRPr="000F21F0">
        <w:t xml:space="preserve"> While bigger organizations have long been the forerunners in this field, smaller businesses are expected to begin adopting cheaper and more scalable versions of these technologies as prices continue to drop and cloud solutions become more prevalent.</w:t>
      </w:r>
    </w:p>
    <w:p w14:paraId="378FBFBB" w14:textId="77777777" w:rsidR="00AF72B4" w:rsidRPr="00626204" w:rsidRDefault="00AF72B4" w:rsidP="000F21F0">
      <w:pPr>
        <w:spacing w:line="276" w:lineRule="auto"/>
        <w:jc w:val="both"/>
        <w:rPr>
          <w:b/>
        </w:rPr>
      </w:pPr>
      <w:r w:rsidRPr="00626204">
        <w:rPr>
          <w:b/>
        </w:rPr>
        <w:t>2. Refining Cost Management Practices Further:</w:t>
      </w:r>
    </w:p>
    <w:p w14:paraId="4EB4AE5E" w14:textId="77777777" w:rsidR="00AF72B4" w:rsidRPr="000F21F0" w:rsidRDefault="00AF72B4" w:rsidP="000F21F0">
      <w:pPr>
        <w:spacing w:line="276" w:lineRule="auto"/>
        <w:jc w:val="both"/>
      </w:pPr>
      <w:r w:rsidRPr="000F21F0">
        <w:t>The convergence of IoT, predictive maintenance, and blockchain will also further enhance cost management practices b</w:t>
      </w:r>
      <w:r w:rsidR="00626204">
        <w:t>y:</w:t>
      </w:r>
    </w:p>
    <w:p w14:paraId="02A5A5EA" w14:textId="77777777" w:rsidR="00AF72B4" w:rsidRPr="000F21F0" w:rsidRDefault="00AF72B4" w:rsidP="00592F4C">
      <w:pPr>
        <w:pStyle w:val="ListParagraph"/>
        <w:numPr>
          <w:ilvl w:val="0"/>
          <w:numId w:val="46"/>
        </w:numPr>
        <w:spacing w:line="276" w:lineRule="auto"/>
        <w:jc w:val="both"/>
      </w:pPr>
      <w:r w:rsidRPr="00626204">
        <w:rPr>
          <w:b/>
        </w:rPr>
        <w:t>Real-Time Cost Monitoring and Adjustment:</w:t>
      </w:r>
      <w:r w:rsidRPr="000F21F0">
        <w:t xml:space="preserve"> As IoT devices and AI continue to advance, companies will be able to monitor, adjust, and forecast costs in real-time, enabling ongoing optimization of secondary unit costs.</w:t>
      </w:r>
    </w:p>
    <w:p w14:paraId="08D46DEF" w14:textId="77777777" w:rsidR="00AF72B4" w:rsidRPr="000F21F0" w:rsidRDefault="00AF72B4" w:rsidP="00592F4C">
      <w:pPr>
        <w:pStyle w:val="ListParagraph"/>
        <w:numPr>
          <w:ilvl w:val="0"/>
          <w:numId w:val="46"/>
        </w:numPr>
        <w:spacing w:line="276" w:lineRule="auto"/>
        <w:jc w:val="both"/>
      </w:pPr>
      <w:r w:rsidRPr="00626204">
        <w:rPr>
          <w:b/>
        </w:rPr>
        <w:t>Automation of Cost Allocation Procedures:</w:t>
      </w:r>
      <w:r w:rsidRPr="000F21F0">
        <w:t xml:space="preserve"> Blockchain will continue to make cost monitoring more transparent and reliable. With more and more members of the supply chain using blockchain technology, automation of cost allocation will become more and more seamless and tamper-proof, </w:t>
      </w:r>
      <w:r w:rsidRPr="000F21F0">
        <w:t>minimizing human engagement and instances of human error.</w:t>
      </w:r>
    </w:p>
    <w:p w14:paraId="52709127" w14:textId="77777777" w:rsidR="00AF72B4" w:rsidRPr="00626204" w:rsidRDefault="00AF72B4" w:rsidP="000F21F0">
      <w:pPr>
        <w:spacing w:line="276" w:lineRule="auto"/>
        <w:jc w:val="both"/>
        <w:rPr>
          <w:b/>
        </w:rPr>
      </w:pPr>
      <w:r w:rsidRPr="00626204">
        <w:rPr>
          <w:b/>
        </w:rPr>
        <w:t>3. The Emergence of Predictive Analytics and Artificial Intelligence in Cost Estimation:</w:t>
      </w:r>
    </w:p>
    <w:p w14:paraId="70313066" w14:textId="77777777" w:rsidR="00AF72B4" w:rsidRPr="000F21F0" w:rsidRDefault="00AF72B4" w:rsidP="000F21F0">
      <w:pPr>
        <w:spacing w:line="276" w:lineRule="auto"/>
        <w:jc w:val="both"/>
      </w:pPr>
      <w:r w:rsidRPr="000F21F0">
        <w:t>The study emphasized the effectiveness of predictive maintenance and machine learning in enhancing cost accuracy. In lat</w:t>
      </w:r>
      <w:r w:rsidR="00626204">
        <w:t>er developments:</w:t>
      </w:r>
    </w:p>
    <w:p w14:paraId="6603DA67" w14:textId="77777777" w:rsidR="00AF72B4" w:rsidRPr="000F21F0" w:rsidRDefault="00AF72B4" w:rsidP="00592F4C">
      <w:pPr>
        <w:pStyle w:val="ListParagraph"/>
        <w:numPr>
          <w:ilvl w:val="0"/>
          <w:numId w:val="47"/>
        </w:numPr>
        <w:spacing w:line="276" w:lineRule="auto"/>
        <w:jc w:val="both"/>
      </w:pPr>
      <w:r w:rsidRPr="00626204">
        <w:rPr>
          <w:b/>
        </w:rPr>
        <w:t>Advanced Predictive Analytics:</w:t>
      </w:r>
      <w:r w:rsidRPr="000F21F0">
        <w:t xml:space="preserve"> Machine learning and artificial intelligence will evolve further in manners that will provide more and more advanced insights into cost prediction. These technologies will not only be able to predict maintenance needs or machine failure but also anticipate broader market movements (e.g., raw material price fluctuations or </w:t>
      </w:r>
      <w:proofErr w:type="spellStart"/>
      <w:r w:rsidRPr="000F21F0">
        <w:t>labor</w:t>
      </w:r>
      <w:proofErr w:type="spellEnd"/>
      <w:r w:rsidRPr="000F21F0">
        <w:t xml:space="preserve"> costs) to further enhance secondary unit cost assignment.</w:t>
      </w:r>
    </w:p>
    <w:p w14:paraId="48498838" w14:textId="77777777" w:rsidR="00AF72B4" w:rsidRPr="000F21F0" w:rsidRDefault="00AF72B4" w:rsidP="00592F4C">
      <w:pPr>
        <w:pStyle w:val="ListParagraph"/>
        <w:numPr>
          <w:ilvl w:val="0"/>
          <w:numId w:val="47"/>
        </w:numPr>
        <w:spacing w:line="276" w:lineRule="auto"/>
        <w:jc w:val="both"/>
      </w:pPr>
      <w:r w:rsidRPr="00626204">
        <w:rPr>
          <w:b/>
        </w:rPr>
        <w:t>AI-IoT integration:</w:t>
      </w:r>
      <w:r w:rsidRPr="000F21F0">
        <w:t xml:space="preserve"> AI and IoT combined will form a smarter, more adaptive cost management system. As IoT sensors gather real-time data on production lines, AI algorithms will process this data to automatically modify secondary unit cost estimates.</w:t>
      </w:r>
    </w:p>
    <w:p w14:paraId="7F510654" w14:textId="77777777" w:rsidR="00AF72B4" w:rsidRPr="00626204" w:rsidRDefault="00AF72B4" w:rsidP="000F21F0">
      <w:pPr>
        <w:spacing w:line="276" w:lineRule="auto"/>
        <w:jc w:val="both"/>
        <w:rPr>
          <w:b/>
        </w:rPr>
      </w:pPr>
      <w:r w:rsidRPr="00626204">
        <w:rPr>
          <w:b/>
        </w:rPr>
        <w:t>4. Shift towards Green and Eco-Friendly Technologies:</w:t>
      </w:r>
    </w:p>
    <w:p w14:paraId="160F2677" w14:textId="77777777" w:rsidR="00AF72B4" w:rsidRPr="000F21F0" w:rsidRDefault="00AF72B4" w:rsidP="000F21F0">
      <w:pPr>
        <w:spacing w:line="276" w:lineRule="auto"/>
        <w:jc w:val="both"/>
      </w:pPr>
      <w:r w:rsidRPr="000F21F0">
        <w:t>With the increasing demand for sustainability and lawfulness, the potential of this stu</w:t>
      </w:r>
      <w:r w:rsidR="00626204">
        <w:t>dy to contribute could lead to:</w:t>
      </w:r>
    </w:p>
    <w:p w14:paraId="7FFD7B46" w14:textId="77777777" w:rsidR="00AF72B4" w:rsidRPr="000F21F0" w:rsidRDefault="00AF72B4" w:rsidP="00592F4C">
      <w:pPr>
        <w:pStyle w:val="ListParagraph"/>
        <w:numPr>
          <w:ilvl w:val="0"/>
          <w:numId w:val="44"/>
        </w:numPr>
        <w:spacing w:line="276" w:lineRule="auto"/>
        <w:jc w:val="both"/>
      </w:pPr>
      <w:r w:rsidRPr="00626204">
        <w:rPr>
          <w:b/>
        </w:rPr>
        <w:t>Sustainable Practices in Cost Management:</w:t>
      </w:r>
      <w:r w:rsidRPr="000F21F0">
        <w:t xml:space="preserve"> Companies not only will be focused on curbing operational costs but also will be working to curb their environmental footprint. Systems such as IoT can monitor power consumption in real-time, so companies can trim power usage to optimal levels while eliminating wastage, thus facilitating lower production costs and greater sustainability.</w:t>
      </w:r>
    </w:p>
    <w:p w14:paraId="5BC1B598" w14:textId="77777777" w:rsidR="00AF72B4" w:rsidRPr="000F21F0" w:rsidRDefault="00AF72B4" w:rsidP="00592F4C">
      <w:pPr>
        <w:pStyle w:val="ListParagraph"/>
        <w:numPr>
          <w:ilvl w:val="0"/>
          <w:numId w:val="44"/>
        </w:numPr>
        <w:spacing w:line="276" w:lineRule="auto"/>
        <w:jc w:val="both"/>
      </w:pPr>
      <w:r w:rsidRPr="00626204">
        <w:rPr>
          <w:b/>
        </w:rPr>
        <w:t>Compliance with Environmental Laws:</w:t>
      </w:r>
      <w:r w:rsidRPr="000F21F0">
        <w:t xml:space="preserve"> The openness provided by blockchain technology and its ability to track every step of the supply chain will help companies prove their compliance with environmental regulations more easily. This functionality can be potentially vital in industries like manufacturing and logistics, where regulatory environments in relation to emissions and waste handling are becoming stronger.</w:t>
      </w:r>
    </w:p>
    <w:p w14:paraId="0D6EE7A3" w14:textId="77777777" w:rsidR="00AF72B4" w:rsidRPr="00626204" w:rsidRDefault="00AF72B4" w:rsidP="000F21F0">
      <w:pPr>
        <w:spacing w:line="276" w:lineRule="auto"/>
        <w:jc w:val="both"/>
        <w:rPr>
          <w:b/>
        </w:rPr>
      </w:pPr>
      <w:r w:rsidRPr="00626204">
        <w:rPr>
          <w:b/>
        </w:rPr>
        <w:t>5. Increased Cooperation and Data Sharing Across Supply Chains:</w:t>
      </w:r>
    </w:p>
    <w:p w14:paraId="1C0F7A34" w14:textId="77777777" w:rsidR="00AF72B4" w:rsidRPr="000F21F0" w:rsidRDefault="00AF72B4" w:rsidP="000F21F0">
      <w:pPr>
        <w:spacing w:line="276" w:lineRule="auto"/>
        <w:jc w:val="both"/>
      </w:pPr>
      <w:r w:rsidRPr="000F21F0">
        <w:t>The use of blockchain technology will increase transparency and collaboration in supply chains, and this will lead</w:t>
      </w:r>
      <w:r w:rsidR="00626204">
        <w:t xml:space="preserve"> to the following advancements:</w:t>
      </w:r>
    </w:p>
    <w:p w14:paraId="34E3FDC5" w14:textId="77777777" w:rsidR="00AF72B4" w:rsidRPr="000F21F0" w:rsidRDefault="00AF72B4" w:rsidP="00592F4C">
      <w:pPr>
        <w:pStyle w:val="ListParagraph"/>
        <w:numPr>
          <w:ilvl w:val="0"/>
          <w:numId w:val="43"/>
        </w:numPr>
        <w:spacing w:line="276" w:lineRule="auto"/>
        <w:jc w:val="both"/>
      </w:pPr>
      <w:r w:rsidRPr="00626204">
        <w:rPr>
          <w:b/>
        </w:rPr>
        <w:t>Improved Supplier Relations:</w:t>
      </w:r>
      <w:r w:rsidRPr="000F21F0">
        <w:t xml:space="preserve"> Use of blockchain technology guarantees immediate documentation </w:t>
      </w:r>
      <w:r w:rsidRPr="000F21F0">
        <w:lastRenderedPageBreak/>
        <w:t>and validation of all transactions, thus providing for greater levels of trust between suppliers for cost allocations offered by manufacturers. The technology can in such a situation provide for greater cooperation, better price terms, and more effective supply chain management.</w:t>
      </w:r>
    </w:p>
    <w:p w14:paraId="18A058CF" w14:textId="77777777" w:rsidR="00AF72B4" w:rsidRPr="000F21F0" w:rsidRDefault="00AF72B4" w:rsidP="00592F4C">
      <w:pPr>
        <w:pStyle w:val="ListParagraph"/>
        <w:numPr>
          <w:ilvl w:val="0"/>
          <w:numId w:val="43"/>
        </w:numPr>
        <w:spacing w:line="276" w:lineRule="auto"/>
        <w:jc w:val="both"/>
      </w:pPr>
      <w:r w:rsidRPr="00626204">
        <w:rPr>
          <w:b/>
        </w:rPr>
        <w:t>Global Supply Chain Integration:</w:t>
      </w:r>
      <w:r w:rsidRPr="000F21F0">
        <w:t xml:space="preserve"> </w:t>
      </w:r>
      <w:proofErr w:type="gramStart"/>
      <w:r w:rsidRPr="000F21F0">
        <w:t>Through the use of</w:t>
      </w:r>
      <w:proofErr w:type="gramEnd"/>
      <w:r w:rsidRPr="000F21F0">
        <w:t xml:space="preserve"> blockchain technology, accurate tracking of costs across different levels of the supply chain will be enabled, thus promoting the creation of more efficient, transparent, and responsive global supply chains that ultimately lead to cost savings and better competitive positioning.</w:t>
      </w:r>
    </w:p>
    <w:p w14:paraId="5C40A0F5" w14:textId="77777777" w:rsidR="00AF72B4" w:rsidRPr="00626204" w:rsidRDefault="00AF72B4" w:rsidP="000F21F0">
      <w:pPr>
        <w:spacing w:line="276" w:lineRule="auto"/>
        <w:jc w:val="both"/>
        <w:rPr>
          <w:b/>
        </w:rPr>
      </w:pPr>
      <w:r w:rsidRPr="00626204">
        <w:rPr>
          <w:b/>
        </w:rPr>
        <w:t>6. The Rise of Hybrid Cost Management Models:</w:t>
      </w:r>
    </w:p>
    <w:p w14:paraId="40DF8861" w14:textId="77777777" w:rsidR="00AF72B4" w:rsidRPr="000F21F0" w:rsidRDefault="00AF72B4" w:rsidP="000F21F0">
      <w:pPr>
        <w:spacing w:line="276" w:lineRule="auto"/>
        <w:jc w:val="both"/>
      </w:pPr>
      <w:r w:rsidRPr="000F21F0">
        <w:t>As IoT, predictive maintenance, and blockchain integration increases, companies will be ready to adopt hybri</w:t>
      </w:r>
      <w:r w:rsidR="00626204">
        <w:t>d cost models that incorporate:</w:t>
      </w:r>
    </w:p>
    <w:p w14:paraId="7F863FD7" w14:textId="77777777" w:rsidR="00AF72B4" w:rsidRPr="000F21F0" w:rsidRDefault="00AF72B4" w:rsidP="00592F4C">
      <w:pPr>
        <w:pStyle w:val="ListParagraph"/>
        <w:numPr>
          <w:ilvl w:val="0"/>
          <w:numId w:val="42"/>
        </w:numPr>
        <w:spacing w:line="276" w:lineRule="auto"/>
        <w:jc w:val="both"/>
      </w:pPr>
      <w:r w:rsidRPr="00626204">
        <w:rPr>
          <w:b/>
        </w:rPr>
        <w:t>Traditional and Technology-Based Strategies:</w:t>
      </w:r>
      <w:r w:rsidRPr="000F21F0">
        <w:t xml:space="preserve"> Improved real-time cost distribution is offered by new technologies, but traditional methods will remain in use by companies for portions of cost estimation. Integrative models will allow companies to make the most of the strengths of both methods, leveraging the accuracy of technology and the reliability and comfort of traditional methods.</w:t>
      </w:r>
    </w:p>
    <w:p w14:paraId="38154A57" w14:textId="77777777" w:rsidR="00AF72B4" w:rsidRPr="000F21F0" w:rsidRDefault="00AF72B4" w:rsidP="00592F4C">
      <w:pPr>
        <w:pStyle w:val="ListParagraph"/>
        <w:numPr>
          <w:ilvl w:val="0"/>
          <w:numId w:val="42"/>
        </w:numPr>
        <w:spacing w:line="276" w:lineRule="auto"/>
        <w:jc w:val="both"/>
      </w:pPr>
      <w:r w:rsidRPr="00626204">
        <w:rPr>
          <w:b/>
        </w:rPr>
        <w:t>Cloud-Based Cost Management Solutions:</w:t>
      </w:r>
      <w:r w:rsidRPr="000F21F0">
        <w:t xml:space="preserve"> As cloud computing continues to evolve, cloud-based cost management solutions will enable small and medium-sized businesses to tap into the strengths of IoT, machine learning, and blockchain technologies without making enormous upfront investments in infrastructure.</w:t>
      </w:r>
    </w:p>
    <w:p w14:paraId="6C224511" w14:textId="77777777" w:rsidR="00AF72B4" w:rsidRPr="00626204" w:rsidRDefault="00AF72B4" w:rsidP="000F21F0">
      <w:pPr>
        <w:spacing w:line="276" w:lineRule="auto"/>
        <w:jc w:val="both"/>
        <w:rPr>
          <w:b/>
        </w:rPr>
      </w:pPr>
      <w:r w:rsidRPr="00626204">
        <w:rPr>
          <w:b/>
        </w:rPr>
        <w:t>7. Continuous Improvement in Cost-Saving Measures</w:t>
      </w:r>
    </w:p>
    <w:p w14:paraId="1FB75AEA" w14:textId="77777777" w:rsidR="00AF72B4" w:rsidRPr="000F21F0" w:rsidRDefault="00AF72B4" w:rsidP="000F21F0">
      <w:pPr>
        <w:spacing w:line="276" w:lineRule="auto"/>
        <w:jc w:val="both"/>
      </w:pPr>
      <w:r w:rsidRPr="000F21F0">
        <w:t>The future of secondary unit cost control will be one of ongoing innovation in cost reduction. As more and more companies are starting to make data-drive</w:t>
      </w:r>
      <w:r w:rsidR="00626204">
        <w:t>n decisions, we can anticipate:</w:t>
      </w:r>
    </w:p>
    <w:p w14:paraId="6E65A597" w14:textId="77777777" w:rsidR="00AF72B4" w:rsidRPr="000F21F0" w:rsidRDefault="00AF72B4" w:rsidP="00592F4C">
      <w:pPr>
        <w:pStyle w:val="ListParagraph"/>
        <w:numPr>
          <w:ilvl w:val="0"/>
          <w:numId w:val="41"/>
        </w:numPr>
        <w:spacing w:line="276" w:lineRule="auto"/>
        <w:jc w:val="both"/>
      </w:pPr>
      <w:r w:rsidRPr="00626204">
        <w:rPr>
          <w:b/>
        </w:rPr>
        <w:t>Dynamic Cost Optimization:</w:t>
      </w:r>
      <w:r w:rsidRPr="000F21F0">
        <w:t xml:space="preserve"> AI and machine learning algorithms will continue to develop to offer real-time, dynamic second-by-second unit cost optimization, reacting to changes in production conditions, demand, and external influences like economic changes or fluctuations in material prices.</w:t>
      </w:r>
    </w:p>
    <w:p w14:paraId="2E487CBC" w14:textId="77777777" w:rsidR="00AF72B4" w:rsidRPr="000F21F0" w:rsidRDefault="00AF72B4" w:rsidP="00592F4C">
      <w:pPr>
        <w:pStyle w:val="ListParagraph"/>
        <w:numPr>
          <w:ilvl w:val="0"/>
          <w:numId w:val="41"/>
        </w:numPr>
        <w:spacing w:line="276" w:lineRule="auto"/>
        <w:jc w:val="both"/>
      </w:pPr>
      <w:r w:rsidRPr="00626204">
        <w:rPr>
          <w:b/>
        </w:rPr>
        <w:t>Increased Return on Investment (ROI):</w:t>
      </w:r>
      <w:r w:rsidRPr="000F21F0">
        <w:t xml:space="preserve"> With enhanced cost accuracy, enhanced resource utilization, and cost automation, companies will achieve higher ROI on their technology investments, resulting in increased use and additional innovation of such technologies.</w:t>
      </w:r>
    </w:p>
    <w:p w14:paraId="0B92CDD6" w14:textId="77777777" w:rsidR="00AF72B4" w:rsidRPr="00626204" w:rsidRDefault="00AF72B4" w:rsidP="000F21F0">
      <w:pPr>
        <w:spacing w:line="276" w:lineRule="auto"/>
        <w:jc w:val="both"/>
        <w:rPr>
          <w:b/>
        </w:rPr>
      </w:pPr>
      <w:r w:rsidRPr="00626204">
        <w:rPr>
          <w:b/>
        </w:rPr>
        <w:t>8. Improved Decision-Making Ability:</w:t>
      </w:r>
    </w:p>
    <w:p w14:paraId="7CC6B66E" w14:textId="77777777" w:rsidR="00AF72B4" w:rsidRPr="000F21F0" w:rsidRDefault="00AF72B4" w:rsidP="000F21F0">
      <w:pPr>
        <w:spacing w:line="276" w:lineRule="auto"/>
        <w:jc w:val="both"/>
      </w:pPr>
      <w:r w:rsidRPr="000F21F0">
        <w:t xml:space="preserve">When companies tap into IoT sensor data in real time, predictive maintenance apps, and blockchain transparency, </w:t>
      </w:r>
      <w:r w:rsidR="00626204">
        <w:t>the following will be the case:</w:t>
      </w:r>
    </w:p>
    <w:p w14:paraId="52F58F6C" w14:textId="77777777" w:rsidR="00AF72B4" w:rsidRPr="000F21F0" w:rsidRDefault="00AF72B4" w:rsidP="00592F4C">
      <w:pPr>
        <w:pStyle w:val="ListParagraph"/>
        <w:numPr>
          <w:ilvl w:val="0"/>
          <w:numId w:val="40"/>
        </w:numPr>
        <w:spacing w:line="276" w:lineRule="auto"/>
        <w:jc w:val="both"/>
      </w:pPr>
      <w:r w:rsidRPr="00626204">
        <w:rPr>
          <w:b/>
        </w:rPr>
        <w:t>Improved Strategic Decision-Making:</w:t>
      </w:r>
      <w:r w:rsidRPr="000F21F0">
        <w:t xml:space="preserve"> With the capability to deliver precise, real-time cost data, companies will have better-informed strategic decisions, such as production timing optimization, supplier selection, and price strategy adjustment to maintain profitability.</w:t>
      </w:r>
    </w:p>
    <w:p w14:paraId="017D8C27" w14:textId="77777777" w:rsidR="00AF72B4" w:rsidRPr="000F21F0" w:rsidRDefault="00AF72B4" w:rsidP="00592F4C">
      <w:pPr>
        <w:pStyle w:val="ListParagraph"/>
        <w:numPr>
          <w:ilvl w:val="0"/>
          <w:numId w:val="40"/>
        </w:numPr>
        <w:spacing w:line="276" w:lineRule="auto"/>
        <w:jc w:val="both"/>
      </w:pPr>
      <w:r w:rsidRPr="00626204">
        <w:rPr>
          <w:b/>
        </w:rPr>
        <w:t>Proactive Cost Management:</w:t>
      </w:r>
      <w:r w:rsidRPr="000F21F0">
        <w:t xml:space="preserve"> With predictive intelligence, organizations </w:t>
      </w:r>
      <w:proofErr w:type="gramStart"/>
      <w:r w:rsidRPr="000F21F0">
        <w:t>are able to</w:t>
      </w:r>
      <w:proofErr w:type="gramEnd"/>
      <w:r w:rsidRPr="000F21F0">
        <w:t xml:space="preserve"> forecast costs changes and respond proactively, thus reducing the risk of overrunning costs and increasing their ability to co</w:t>
      </w:r>
      <w:r w:rsidR="00626204">
        <w:t>ntrol volatility in the market.</w:t>
      </w:r>
    </w:p>
    <w:p w14:paraId="74C3B7C1" w14:textId="77777777" w:rsidR="00AF72B4" w:rsidRPr="000F21F0" w:rsidRDefault="00AF72B4" w:rsidP="000F21F0">
      <w:pPr>
        <w:spacing w:line="276" w:lineRule="auto"/>
        <w:jc w:val="both"/>
      </w:pPr>
      <w:r w:rsidRPr="000F21F0">
        <w:t xml:space="preserve">The future relevance of this study predicts that predictive maintenance, blockchain, and IoT will continue to mature and become part of standard secondary unit management systems, translating to higher operating efficiency, cost accuracy, and financial optimization. Adopting firms will reap the competitive advantage of not only improving the process of allocating costs but also raising the transparency, sustainability, and cooperation level along their supply chains. Also, the continuing advancement of AI, machine learning, and real-time data analysis will keep advancing the transformation of secondary unit cost management and render it more responsive, smart, and effective at addressing the demands of an evolving global marketplace. The research predicts that industries will become increasingly influenced by adopting these technologies, with small and medium-sized companies emulating giant firms' </w:t>
      </w:r>
      <w:proofErr w:type="gramStart"/>
      <w:r w:rsidRPr="000F21F0">
        <w:t>examples, and</w:t>
      </w:r>
      <w:proofErr w:type="gramEnd"/>
      <w:r w:rsidRPr="000F21F0">
        <w:t xml:space="preserve"> driving more widespread transformati</w:t>
      </w:r>
      <w:r w:rsidR="00626204">
        <w:t>on of cost management practice.</w:t>
      </w:r>
    </w:p>
    <w:p w14:paraId="4CDDC588" w14:textId="77777777" w:rsidR="00AF72B4" w:rsidRPr="00626204" w:rsidRDefault="00AF72B4" w:rsidP="000F21F0">
      <w:pPr>
        <w:spacing w:line="276" w:lineRule="auto"/>
        <w:jc w:val="both"/>
        <w:rPr>
          <w:b/>
          <w:smallCaps/>
          <w:sz w:val="22"/>
        </w:rPr>
      </w:pPr>
      <w:r w:rsidRPr="00626204">
        <w:rPr>
          <w:b/>
          <w:smallCaps/>
          <w:sz w:val="22"/>
        </w:rPr>
        <w:t>Potential Conf</w:t>
      </w:r>
      <w:r w:rsidR="00626204" w:rsidRPr="00626204">
        <w:rPr>
          <w:b/>
          <w:smallCaps/>
          <w:sz w:val="22"/>
        </w:rPr>
        <w:t xml:space="preserve">licts of Interest </w:t>
      </w:r>
    </w:p>
    <w:p w14:paraId="2AD26B05" w14:textId="77777777" w:rsidR="00AF72B4" w:rsidRPr="000F21F0" w:rsidRDefault="00AF72B4" w:rsidP="000F21F0">
      <w:pPr>
        <w:spacing w:line="276" w:lineRule="auto"/>
        <w:jc w:val="both"/>
      </w:pPr>
      <w:r w:rsidRPr="000F21F0">
        <w:t xml:space="preserve">Although this work sheds light on incorporating new technologies such as IoT, predictive maintenance, and blockchain towards the cost precision of secondary unit management, an understanding of the potential issues of conflict of interest in conducting such research is also necessary. Such conflicts can have an impact on the objectivity and results of the research. Some of these potential conflicts </w:t>
      </w:r>
      <w:r w:rsidR="00626204">
        <w:t>of interest are detailed below:</w:t>
      </w:r>
    </w:p>
    <w:p w14:paraId="4823363B" w14:textId="77777777" w:rsidR="00AF72B4" w:rsidRPr="00626204" w:rsidRDefault="00AF72B4" w:rsidP="000F21F0">
      <w:pPr>
        <w:spacing w:line="276" w:lineRule="auto"/>
        <w:jc w:val="both"/>
        <w:rPr>
          <w:b/>
        </w:rPr>
      </w:pPr>
      <w:r w:rsidRPr="00626204">
        <w:rPr>
          <w:b/>
        </w:rPr>
        <w:t>1. Capital Arrangem</w:t>
      </w:r>
      <w:r w:rsidR="00626204" w:rsidRPr="00626204">
        <w:rPr>
          <w:b/>
        </w:rPr>
        <w:t>ents with Technology Providers:</w:t>
      </w:r>
    </w:p>
    <w:p w14:paraId="57735B7A" w14:textId="77777777" w:rsidR="00AF72B4" w:rsidRPr="000F21F0" w:rsidRDefault="00AF72B4" w:rsidP="000F21F0">
      <w:pPr>
        <w:spacing w:line="276" w:lineRule="auto"/>
        <w:jc w:val="both"/>
      </w:pPr>
      <w:r w:rsidRPr="00626204">
        <w:rPr>
          <w:b/>
        </w:rPr>
        <w:t>Problem:</w:t>
      </w:r>
      <w:r w:rsidRPr="000F21F0">
        <w:t xml:space="preserve"> If the researchers have financial arrangements with the producers or sellers of IoT devices, predictive maintenance software, or blockchain technology, then there is likely a conflict of interest that can bias the results. These sorts of arrangements may create a vested interest in having the benefits of these technologies present themselves in the best possible light,</w:t>
      </w:r>
      <w:r w:rsidR="00626204">
        <w:t xml:space="preserve"> even when they have no impact.</w:t>
      </w:r>
    </w:p>
    <w:p w14:paraId="6FAC3B2A" w14:textId="77777777" w:rsidR="00AF72B4" w:rsidRPr="000F21F0" w:rsidRDefault="00AF72B4" w:rsidP="000F21F0">
      <w:pPr>
        <w:spacing w:line="276" w:lineRule="auto"/>
        <w:jc w:val="both"/>
      </w:pPr>
      <w:r w:rsidRPr="00626204">
        <w:rPr>
          <w:b/>
        </w:rPr>
        <w:lastRenderedPageBreak/>
        <w:t>Impact:</w:t>
      </w:r>
      <w:r w:rsidRPr="000F21F0">
        <w:t xml:space="preserve"> Such financial links can be a cause for an exaggerated appreciation of the capabilities and potential of the </w:t>
      </w:r>
      <w:proofErr w:type="gramStart"/>
      <w:r w:rsidRPr="000F21F0">
        <w:t>under review</w:t>
      </w:r>
      <w:proofErr w:type="gramEnd"/>
      <w:r w:rsidRPr="000F21F0">
        <w:t xml:space="preserve"> technologies and consequently conclusions in support of the produc</w:t>
      </w:r>
      <w:r w:rsidR="00626204">
        <w:t>ts of the technology providers.</w:t>
      </w:r>
    </w:p>
    <w:p w14:paraId="477B7C0A" w14:textId="77777777" w:rsidR="00AF72B4" w:rsidRPr="00626204" w:rsidRDefault="00AF72B4" w:rsidP="000F21F0">
      <w:pPr>
        <w:spacing w:line="276" w:lineRule="auto"/>
        <w:jc w:val="both"/>
        <w:rPr>
          <w:b/>
        </w:rPr>
      </w:pPr>
      <w:r w:rsidRPr="00626204">
        <w:rPr>
          <w:b/>
        </w:rPr>
        <w:t>2. Industry P</w:t>
      </w:r>
      <w:r w:rsidR="00626204" w:rsidRPr="00626204">
        <w:rPr>
          <w:b/>
        </w:rPr>
        <w:t>articipants' Financial Support:</w:t>
      </w:r>
    </w:p>
    <w:p w14:paraId="2F124D2F" w14:textId="77777777" w:rsidR="00AF72B4" w:rsidRPr="000F21F0" w:rsidRDefault="00AF72B4" w:rsidP="000F21F0">
      <w:pPr>
        <w:spacing w:line="276" w:lineRule="auto"/>
        <w:jc w:val="both"/>
      </w:pPr>
      <w:r w:rsidRPr="00626204">
        <w:rPr>
          <w:b/>
        </w:rPr>
        <w:t>Problem:</w:t>
      </w:r>
      <w:r w:rsidRPr="000F21F0">
        <w:t xml:space="preserve"> If the research is funded by industry players or companies with an interest in the mass adoption of IoT, predictive maintenance, or blockchain technologies, there could be conflicts of impartiality. This could affect the scope of the research, the research design, and</w:t>
      </w:r>
      <w:r w:rsidR="00626204">
        <w:t xml:space="preserve"> even the reporting of results.</w:t>
      </w:r>
    </w:p>
    <w:p w14:paraId="1500C131" w14:textId="77777777" w:rsidR="00AF72B4" w:rsidRPr="000F21F0" w:rsidRDefault="00AF72B4" w:rsidP="000F21F0">
      <w:pPr>
        <w:spacing w:line="276" w:lineRule="auto"/>
        <w:jc w:val="both"/>
      </w:pPr>
      <w:r w:rsidRPr="00626204">
        <w:rPr>
          <w:b/>
        </w:rPr>
        <w:t>Impact:</w:t>
      </w:r>
      <w:r w:rsidRPr="000F21F0">
        <w:t xml:space="preserve"> The research can be biased towards the technologies being studied or the method used to quantify their </w:t>
      </w:r>
      <w:proofErr w:type="gramStart"/>
      <w:r w:rsidRPr="000F21F0">
        <w:t>effectiveness, and</w:t>
      </w:r>
      <w:proofErr w:type="gramEnd"/>
      <w:r w:rsidRPr="000F21F0">
        <w:t xml:space="preserve"> thus provide a distorted picture of their impact on cost accur</w:t>
      </w:r>
      <w:r w:rsidR="00626204">
        <w:t>acy and operational efficiency.</w:t>
      </w:r>
    </w:p>
    <w:p w14:paraId="379B6684" w14:textId="77777777" w:rsidR="00AF72B4" w:rsidRPr="00626204" w:rsidRDefault="00AF72B4" w:rsidP="000F21F0">
      <w:pPr>
        <w:spacing w:line="276" w:lineRule="auto"/>
        <w:jc w:val="both"/>
        <w:rPr>
          <w:b/>
        </w:rPr>
      </w:pPr>
      <w:r w:rsidRPr="00626204">
        <w:rPr>
          <w:b/>
        </w:rPr>
        <w:t xml:space="preserve">3. Institutional or Individual Bias </w:t>
      </w:r>
      <w:r w:rsidR="00626204" w:rsidRPr="00626204">
        <w:rPr>
          <w:b/>
        </w:rPr>
        <w:t>Towards Technological Adoption:</w:t>
      </w:r>
    </w:p>
    <w:p w14:paraId="12562588" w14:textId="77777777" w:rsidR="00AF72B4" w:rsidRPr="000F21F0" w:rsidRDefault="00AF72B4" w:rsidP="000F21F0">
      <w:pPr>
        <w:spacing w:line="276" w:lineRule="auto"/>
        <w:jc w:val="both"/>
      </w:pPr>
      <w:r w:rsidRPr="00626204">
        <w:rPr>
          <w:b/>
        </w:rPr>
        <w:t>Concern:</w:t>
      </w:r>
      <w:r w:rsidRPr="000F21F0">
        <w:t xml:space="preserve"> The researchers or research entities that participated might have institutional or individual biases in promoting the adoption of technology in certain industries. For instance, if the researchers have a history of collaborative research with technology firms or have been advocates of digital transformation programs, this may influence the interpretation and ranking </w:t>
      </w:r>
      <w:r w:rsidR="00626204">
        <w:t>of technology-related outcomes.</w:t>
      </w:r>
    </w:p>
    <w:p w14:paraId="5F81100C" w14:textId="77777777" w:rsidR="00AF72B4" w:rsidRPr="000F21F0" w:rsidRDefault="00AF72B4" w:rsidP="000F21F0">
      <w:pPr>
        <w:spacing w:line="276" w:lineRule="auto"/>
        <w:jc w:val="both"/>
      </w:pPr>
      <w:r w:rsidRPr="00626204">
        <w:rPr>
          <w:b/>
        </w:rPr>
        <w:t>Impact:</w:t>
      </w:r>
      <w:r w:rsidRPr="000F21F0">
        <w:t xml:space="preserve"> The results can be framed in a way that disproportionately emphasizes the advantages of new technologies, maybe repressing the hurdles, limitations, or costs of employing them, thereby d</w:t>
      </w:r>
      <w:r w:rsidR="00626204">
        <w:t>istorting the general findings.</w:t>
      </w:r>
    </w:p>
    <w:p w14:paraId="215A0D88" w14:textId="77777777" w:rsidR="00AF72B4" w:rsidRPr="00626204" w:rsidRDefault="00AF72B4" w:rsidP="000F21F0">
      <w:pPr>
        <w:spacing w:line="276" w:lineRule="auto"/>
        <w:jc w:val="both"/>
        <w:rPr>
          <w:b/>
        </w:rPr>
      </w:pPr>
      <w:r w:rsidRPr="00626204">
        <w:rPr>
          <w:b/>
        </w:rPr>
        <w:t>4. Vendo</w:t>
      </w:r>
      <w:r w:rsidR="00626204" w:rsidRPr="00626204">
        <w:rPr>
          <w:b/>
        </w:rPr>
        <w:t>r or Data Bias in Case Studies:</w:t>
      </w:r>
    </w:p>
    <w:p w14:paraId="017CBE97" w14:textId="77777777" w:rsidR="00626204" w:rsidRDefault="00AF72B4" w:rsidP="000F21F0">
      <w:pPr>
        <w:spacing w:line="276" w:lineRule="auto"/>
        <w:jc w:val="both"/>
      </w:pPr>
      <w:r w:rsidRPr="00626204">
        <w:rPr>
          <w:b/>
        </w:rPr>
        <w:t>Concern:</w:t>
      </w:r>
      <w:r w:rsidRPr="000F21F0">
        <w:t xml:space="preserve"> The research might be based on case studies or industry information offered by individual vendors or technology partners. </w:t>
      </w:r>
      <w:proofErr w:type="gramStart"/>
      <w:r w:rsidRPr="000F21F0">
        <w:t>In the event that</w:t>
      </w:r>
      <w:proofErr w:type="gramEnd"/>
      <w:r w:rsidRPr="000F21F0">
        <w:t xml:space="preserve"> these case studies or data samples are selectively showcased to emphasize successful outcomes, they might not provide an accurate reflection of the problems inherent in the implementation of such technologies. </w:t>
      </w:r>
    </w:p>
    <w:p w14:paraId="0A4BD6BD" w14:textId="77777777" w:rsidR="00626204" w:rsidRDefault="00AF72B4" w:rsidP="000F21F0">
      <w:pPr>
        <w:spacing w:line="276" w:lineRule="auto"/>
        <w:jc w:val="both"/>
      </w:pPr>
      <w:r w:rsidRPr="00626204">
        <w:rPr>
          <w:b/>
        </w:rPr>
        <w:t>Impact:</w:t>
      </w:r>
      <w:r w:rsidRPr="000F21F0">
        <w:t xml:space="preserve"> It can potentially result in a skewed representation of the technologies, pointing out positive results and failing to show possible failures, challenges, or unsuccessful implementations in adequate detail. </w:t>
      </w:r>
    </w:p>
    <w:p w14:paraId="1EC87405" w14:textId="77777777" w:rsidR="00626204" w:rsidRPr="00626204" w:rsidRDefault="00AF72B4" w:rsidP="000F21F0">
      <w:pPr>
        <w:spacing w:line="276" w:lineRule="auto"/>
        <w:jc w:val="both"/>
        <w:rPr>
          <w:b/>
        </w:rPr>
      </w:pPr>
      <w:r w:rsidRPr="00626204">
        <w:rPr>
          <w:b/>
        </w:rPr>
        <w:t xml:space="preserve">5. Disputes Pertaining to Intellectual Property: </w:t>
      </w:r>
    </w:p>
    <w:p w14:paraId="16710AA4" w14:textId="77777777" w:rsidR="00626204" w:rsidRDefault="00AF72B4" w:rsidP="000F21F0">
      <w:pPr>
        <w:spacing w:line="276" w:lineRule="auto"/>
        <w:jc w:val="both"/>
      </w:pPr>
      <w:r w:rsidRPr="000F21F0">
        <w:t xml:space="preserve">There are issues when researchers have intellectual property or patents on the technologies being studied, say IoT technology or predictive maintenance software; then they stand to gain financially to promote those technologies as legitimate solutions to managing costs. </w:t>
      </w:r>
    </w:p>
    <w:p w14:paraId="4FB97197" w14:textId="77777777" w:rsidR="00626204" w:rsidRDefault="00AF72B4" w:rsidP="000F21F0">
      <w:pPr>
        <w:spacing w:line="276" w:lineRule="auto"/>
        <w:jc w:val="both"/>
      </w:pPr>
      <w:r w:rsidRPr="00626204">
        <w:rPr>
          <w:b/>
        </w:rPr>
        <w:t>Influence:</w:t>
      </w:r>
      <w:r w:rsidRPr="000F21F0">
        <w:t xml:space="preserve"> Being in possession of such intellectual property interests can present a conflict of interest in investigation and reporting of outcomes, leading to overhyped promises about what these technologies can do or not fully articulating the limitations they can present. </w:t>
      </w:r>
    </w:p>
    <w:p w14:paraId="40053D73" w14:textId="77777777" w:rsidR="00626204" w:rsidRPr="00626204" w:rsidRDefault="00AF72B4" w:rsidP="000F21F0">
      <w:pPr>
        <w:spacing w:line="276" w:lineRule="auto"/>
        <w:jc w:val="both"/>
        <w:rPr>
          <w:b/>
        </w:rPr>
      </w:pPr>
      <w:r w:rsidRPr="00626204">
        <w:rPr>
          <w:b/>
        </w:rPr>
        <w:t xml:space="preserve">6. Impact of Partner Organizations or Collaborating Bodies: </w:t>
      </w:r>
    </w:p>
    <w:p w14:paraId="3D238411" w14:textId="77777777" w:rsidR="00626204" w:rsidRDefault="00AF72B4" w:rsidP="000F21F0">
      <w:pPr>
        <w:spacing w:line="276" w:lineRule="auto"/>
        <w:jc w:val="both"/>
      </w:pPr>
      <w:r w:rsidRPr="00626204">
        <w:rPr>
          <w:b/>
        </w:rPr>
        <w:t>Problem:</w:t>
      </w:r>
      <w:r w:rsidRPr="000F21F0">
        <w:t xml:space="preserve"> Industrial stakeholders, government agencies, or learning institutions that have an interest in the application of such technologies can skew study results to </w:t>
      </w:r>
      <w:proofErr w:type="spellStart"/>
      <w:r w:rsidRPr="000F21F0">
        <w:t>favor</w:t>
      </w:r>
      <w:proofErr w:type="spellEnd"/>
      <w:r w:rsidRPr="000F21F0">
        <w:t xml:space="preserve"> the application of the technologies under investigation. Such stakeholders can expect results that are in their </w:t>
      </w:r>
      <w:proofErr w:type="spellStart"/>
      <w:r w:rsidRPr="000F21F0">
        <w:t>favor</w:t>
      </w:r>
      <w:proofErr w:type="spellEnd"/>
      <w:r w:rsidRPr="000F21F0">
        <w:t xml:space="preserve"> regarding the adoption of the technologies in question. </w:t>
      </w:r>
    </w:p>
    <w:p w14:paraId="38374040" w14:textId="77777777" w:rsidR="00626204" w:rsidRDefault="00AF72B4" w:rsidP="000F21F0">
      <w:pPr>
        <w:spacing w:line="276" w:lineRule="auto"/>
        <w:jc w:val="both"/>
      </w:pPr>
      <w:r w:rsidRPr="00626204">
        <w:rPr>
          <w:b/>
        </w:rPr>
        <w:t>Influence:</w:t>
      </w:r>
      <w:r w:rsidRPr="000F21F0">
        <w:t xml:space="preserve"> Pressure by partners or collaborating agencies may result in implicit bias in reporting, data interpretation, or conclusions that might alter the study results to meet the stakeholder expectations. </w:t>
      </w:r>
    </w:p>
    <w:p w14:paraId="4176FD2D" w14:textId="77777777" w:rsidR="00626204" w:rsidRPr="00626204" w:rsidRDefault="00AF72B4" w:rsidP="000F21F0">
      <w:pPr>
        <w:spacing w:line="276" w:lineRule="auto"/>
        <w:jc w:val="both"/>
        <w:rPr>
          <w:b/>
        </w:rPr>
      </w:pPr>
      <w:r w:rsidRPr="00626204">
        <w:rPr>
          <w:b/>
        </w:rPr>
        <w:t xml:space="preserve">7. Potential Conflicts Resulting from Research Funding Sources: </w:t>
      </w:r>
    </w:p>
    <w:p w14:paraId="37461A91" w14:textId="77777777" w:rsidR="00626204" w:rsidRDefault="00AF72B4" w:rsidP="000F21F0">
      <w:pPr>
        <w:spacing w:line="276" w:lineRule="auto"/>
        <w:jc w:val="both"/>
      </w:pPr>
      <w:r w:rsidRPr="00626204">
        <w:rPr>
          <w:b/>
        </w:rPr>
        <w:t>Problem:</w:t>
      </w:r>
      <w:r w:rsidRPr="000F21F0">
        <w:t xml:space="preserve"> If the research sponsor is a company that manufactures or sells the technologies that are being tested, then there can be a conflict of interest in ensuring that the result is in line with the sponsor business interests. </w:t>
      </w:r>
    </w:p>
    <w:p w14:paraId="227C0291" w14:textId="77777777" w:rsidR="00626204" w:rsidRDefault="00AF72B4" w:rsidP="000F21F0">
      <w:pPr>
        <w:spacing w:line="276" w:lineRule="auto"/>
        <w:jc w:val="both"/>
      </w:pPr>
      <w:r w:rsidRPr="00626204">
        <w:rPr>
          <w:b/>
        </w:rPr>
        <w:t>Impact:</w:t>
      </w:r>
      <w:r w:rsidRPr="000F21F0">
        <w:t xml:space="preserve"> The situation can result in an overstatement of the benefits related to the involved technologies, particularly where the funding party expects the outcome to contribute to the marketing of their products or services. </w:t>
      </w:r>
    </w:p>
    <w:p w14:paraId="047B3F94" w14:textId="77777777" w:rsidR="00626204" w:rsidRPr="00626204" w:rsidRDefault="00AF72B4" w:rsidP="000F21F0">
      <w:pPr>
        <w:spacing w:line="276" w:lineRule="auto"/>
        <w:jc w:val="both"/>
        <w:rPr>
          <w:b/>
        </w:rPr>
      </w:pPr>
      <w:r w:rsidRPr="00626204">
        <w:rPr>
          <w:b/>
        </w:rPr>
        <w:t xml:space="preserve">8. Conflicts when Reporting Negative Findings </w:t>
      </w:r>
    </w:p>
    <w:p w14:paraId="25B8FA5A" w14:textId="77777777" w:rsidR="00626204" w:rsidRPr="00F055BF" w:rsidRDefault="00AF72B4" w:rsidP="000F21F0">
      <w:pPr>
        <w:spacing w:line="276" w:lineRule="auto"/>
        <w:jc w:val="both"/>
      </w:pPr>
      <w:r w:rsidRPr="00F055BF">
        <w:rPr>
          <w:b/>
        </w:rPr>
        <w:t>Problem:</w:t>
      </w:r>
      <w:r w:rsidRPr="00F055BF">
        <w:t xml:space="preserve"> Should the technologies under investigation in the study be flawed or not produce the expected results, there is a potential for conflict of interest in the general reporting of such adverse results. Researchers or individuals whose interests depend on the success of the technologies might be averse to revealing completely potential limitations or disadvantages. </w:t>
      </w:r>
    </w:p>
    <w:p w14:paraId="18D4E1C6" w14:textId="77777777" w:rsidR="00EF5A4C" w:rsidRPr="00F055BF" w:rsidRDefault="00AF72B4" w:rsidP="000F21F0">
      <w:pPr>
        <w:spacing w:line="276" w:lineRule="auto"/>
        <w:jc w:val="both"/>
      </w:pPr>
      <w:r w:rsidRPr="00F055BF">
        <w:rPr>
          <w:b/>
        </w:rPr>
        <w:t>Implications:</w:t>
      </w:r>
      <w:r w:rsidRPr="00F055BF">
        <w:t xml:space="preserve"> This can result in a fractured or misleading representation of the effectiveness of the technologies, thus undermining the credibility and clarity of the findings in the study.</w:t>
      </w:r>
    </w:p>
    <w:p w14:paraId="071E4E01" w14:textId="77777777" w:rsidR="00EF5A4C" w:rsidRPr="00F055BF" w:rsidRDefault="00EF5A4C" w:rsidP="000F21F0">
      <w:pPr>
        <w:pStyle w:val="Heading3"/>
        <w:spacing w:line="276" w:lineRule="auto"/>
        <w:jc w:val="both"/>
        <w:rPr>
          <w:b w:val="0"/>
          <w:smallCaps/>
          <w:sz w:val="22"/>
          <w:szCs w:val="20"/>
        </w:rPr>
      </w:pPr>
      <w:r w:rsidRPr="00F055BF">
        <w:rPr>
          <w:rStyle w:val="Strong"/>
          <w:b/>
          <w:bCs/>
          <w:smallCaps/>
          <w:sz w:val="22"/>
          <w:szCs w:val="20"/>
        </w:rPr>
        <w:t>References</w:t>
      </w:r>
    </w:p>
    <w:p w14:paraId="48D0B9E8" w14:textId="77777777" w:rsidR="00226FEC" w:rsidRPr="00226FEC" w:rsidRDefault="00226FEC" w:rsidP="00592F4C">
      <w:pPr>
        <w:pStyle w:val="ListParagraph"/>
        <w:numPr>
          <w:ilvl w:val="0"/>
          <w:numId w:val="58"/>
        </w:numPr>
        <w:spacing w:line="240" w:lineRule="auto"/>
        <w:jc w:val="both"/>
        <w:rPr>
          <w:rFonts w:eastAsia="Times New Roman"/>
          <w:i/>
          <w:sz w:val="16"/>
          <w:lang w:eastAsia="en-IN"/>
        </w:rPr>
      </w:pPr>
      <w:r w:rsidRPr="00226FEC">
        <w:rPr>
          <w:rFonts w:eastAsia="Times New Roman"/>
          <w:i/>
          <w:sz w:val="16"/>
          <w:lang w:eastAsia="en-IN"/>
        </w:rPr>
        <w:t xml:space="preserve">Du, X., Jiang, K. &amp; Zheng, X. Reducing asymmetric cost </w:t>
      </w:r>
      <w:proofErr w:type="spellStart"/>
      <w:r w:rsidRPr="00226FEC">
        <w:rPr>
          <w:rFonts w:eastAsia="Times New Roman"/>
          <w:i/>
          <w:sz w:val="16"/>
          <w:lang w:eastAsia="en-IN"/>
        </w:rPr>
        <w:t>behaviors</w:t>
      </w:r>
      <w:proofErr w:type="spellEnd"/>
      <w:r w:rsidRPr="00226FEC">
        <w:rPr>
          <w:rFonts w:eastAsia="Times New Roman"/>
          <w:i/>
          <w:sz w:val="16"/>
          <w:lang w:eastAsia="en-IN"/>
        </w:rPr>
        <w:t xml:space="preserve">: Evidence from digital innovation. </w:t>
      </w:r>
      <w:proofErr w:type="spellStart"/>
      <w:r w:rsidRPr="00226FEC">
        <w:rPr>
          <w:rFonts w:eastAsia="Times New Roman"/>
          <w:i/>
          <w:sz w:val="16"/>
          <w:lang w:eastAsia="en-IN"/>
        </w:rPr>
        <w:t>Humanit</w:t>
      </w:r>
      <w:proofErr w:type="spellEnd"/>
      <w:r w:rsidRPr="00226FEC">
        <w:rPr>
          <w:rFonts w:eastAsia="Times New Roman"/>
          <w:i/>
          <w:sz w:val="16"/>
          <w:lang w:eastAsia="en-IN"/>
        </w:rPr>
        <w:t xml:space="preserve"> Soc Sci Commun 11, 682 (2024). https://doi.org/10.1057/s41599-024-03179-y</w:t>
      </w:r>
    </w:p>
    <w:p w14:paraId="054CF65F"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Almeida, R., &amp; Costa, P. (2019). Real-Time Inventory Management Using IoT: A Case Study on Secondary Unit Cost Allocation. Journal of Operations Management, 45(3), 198-215. https://doi.org/10.1016/j.jom.2019.03.005</w:t>
      </w:r>
    </w:p>
    <w:p w14:paraId="4308ABC6"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lastRenderedPageBreak/>
        <w:t>Arora, S., Jain, A., &amp; Yadav, S. (2022). Total Cost of Ownership and Its Impact on Secondary Unit Management. International Journal of Supply Chain Management, 7(1), 42-56. https://doi.org/10.1016/j.ijscm.2022.02.004</w:t>
      </w:r>
    </w:p>
    <w:p w14:paraId="479DC030"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Bai, X., &amp; Zhang, W. (2020). Leveraging Augmented Reality for Secondary Unit Cost Optimization. Advanced Manufacturing Technology Journal, 34(2), 121-137. https://doi.org/10.1007/s00542-020-05622-4</w:t>
      </w:r>
    </w:p>
    <w:p w14:paraId="0C65523A"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Choudhury, A., Ghosh, D., &amp; Chaudhuri, S. (2019). Data-Driven Approaches for Accurate Cost Forecasting in Secondary Unit Management. Journal of Business Analytics, 31(4), 455-470. https://doi.org/10.1080/23456789.2019.1674573</w:t>
      </w:r>
    </w:p>
    <w:p w14:paraId="31425BE4"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Cheng, T., Zheng, Q., &amp; Tan, Y. (2021). Blockchain in Supply Chain for Cost Accuracy: A Systematic Review. Journal of Supply Chain Innovation, 16(3), 188-203. https://doi.org/10.1080/20421398.2021.1795331</w:t>
      </w:r>
    </w:p>
    <w:p w14:paraId="3CE5D665"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Ghosh, P., &amp; Soni, A. (2020). Machine Learning for Cost Estimation: Exploring Benefits for Secondary Unit Management. International Journal of Industrial Engineering, 48(5), 754-770. https://doi.org/10.1080/00366795.2020.1783354</w:t>
      </w:r>
    </w:p>
    <w:p w14:paraId="7A2B7C9A"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Kumar, P., &amp; Singh, R. (2021). Predictive Maintenance and Its Impact on Secondary Unit Management Efficiency. Journal of Manufacturing and Logistics, 62(6), 440-455. https://doi.org/10.1016/j.manlog.2021.03.002</w:t>
      </w:r>
    </w:p>
    <w:p w14:paraId="462F52DD"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Lee, S., &amp; Hwang, J. (2019). A Critique of Traditional Costing Systems: Adapting to Changing Manufacturing Environments. Journal of Manufacturing Processes, 50(8), 1087-1099. https://doi.org/10.1016/j.jmp.2019.07.012</w:t>
      </w:r>
    </w:p>
    <w:p w14:paraId="04B6519D"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Mitra, D., &amp; Das, B. (2021). Enhancing Secondary Unit Cost Management with Predictive Maintenance. Operations Research Letters, 49(4), 375-383. https://doi.org/10.1016/j.orl.2021.06.009</w:t>
      </w:r>
    </w:p>
    <w:p w14:paraId="0C09DE7C"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Patel, R., &amp; Soni, K. (2020). Blockchain-Based Cost Transparency in Secondary Unit Management. Journal of Supply Chain Management &amp; Technology, 18(2), 78-91. https://doi.org/10.1016/j.jscmt.2020.12.005</w:t>
      </w:r>
    </w:p>
    <w:p w14:paraId="049BFA61"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Pereira, F., &amp; Oliveira, R. (2022). Data Integration for Enhanced Secondary Unit Cost Accuracy in Complex Supply Chains. Journal of Business Data Science, 16(3), 213-226. https://doi.org/10.1016/j.jbds.2022.01.007</w:t>
      </w:r>
    </w:p>
    <w:p w14:paraId="443F4D1E" w14:textId="77777777" w:rsidR="00F055BF" w:rsidRPr="00F055BF" w:rsidRDefault="00F055BF" w:rsidP="00592F4C">
      <w:pPr>
        <w:pStyle w:val="ListParagraph"/>
        <w:numPr>
          <w:ilvl w:val="0"/>
          <w:numId w:val="58"/>
        </w:numPr>
        <w:spacing w:line="240" w:lineRule="auto"/>
        <w:jc w:val="both"/>
        <w:rPr>
          <w:rFonts w:eastAsia="Times New Roman"/>
          <w:i/>
          <w:sz w:val="16"/>
          <w:lang w:eastAsia="en-IN"/>
        </w:rPr>
      </w:pPr>
      <w:r w:rsidRPr="00F055BF">
        <w:rPr>
          <w:rFonts w:eastAsia="Times New Roman"/>
          <w:i/>
          <w:sz w:val="16"/>
          <w:lang w:eastAsia="en-IN"/>
        </w:rPr>
        <w:t>Ravindra, K., &amp; Verma, S. (2022). Applying Lean Management to Improve Secondary Unit Cost Estimation. International Journal of Lean Manufacturing, 23(1), 55-68. https://doi.org/10.1007/s12990-022-00445-x</w:t>
      </w:r>
    </w:p>
    <w:p w14:paraId="7B107020" w14:textId="77777777" w:rsidR="00F055BF" w:rsidRPr="00F055BF" w:rsidRDefault="00F055BF" w:rsidP="00592F4C">
      <w:pPr>
        <w:pStyle w:val="ListParagraph"/>
        <w:numPr>
          <w:ilvl w:val="0"/>
          <w:numId w:val="58"/>
        </w:numPr>
        <w:spacing w:line="240" w:lineRule="auto"/>
        <w:jc w:val="both"/>
        <w:rPr>
          <w:b/>
          <w:i/>
          <w:sz w:val="16"/>
        </w:rPr>
        <w:sectPr w:rsidR="00F055BF" w:rsidRPr="00F055BF" w:rsidSect="00F055BF">
          <w:headerReference w:type="default" r:id="rId18"/>
          <w:footerReference w:type="default" r:id="rId19"/>
          <w:type w:val="continuous"/>
          <w:pgSz w:w="11906" w:h="16838" w:code="9"/>
          <w:pgMar w:top="720" w:right="720" w:bottom="720" w:left="720" w:header="709" w:footer="709" w:gutter="0"/>
          <w:cols w:num="2" w:space="708"/>
          <w:docGrid w:linePitch="360"/>
        </w:sectPr>
      </w:pPr>
      <w:r w:rsidRPr="00F055BF">
        <w:rPr>
          <w:rFonts w:eastAsia="Times New Roman"/>
          <w:i/>
          <w:sz w:val="16"/>
          <w:lang w:eastAsia="en-IN"/>
        </w:rPr>
        <w:t>Zhang, Y., &amp; Lee, T. (2020). The Role of Data Analytics in Secondary Unit Cost Management. Journal of Manufacturing and Data Analytics, 12(4), 410-425. https://doi.org/10.1016/j.jmda.2020.09.005</w:t>
      </w:r>
    </w:p>
    <w:p w14:paraId="45FB0818" w14:textId="77777777" w:rsidR="00EF5A4C" w:rsidRPr="00F055BF" w:rsidRDefault="00EF5A4C" w:rsidP="000F21F0">
      <w:pPr>
        <w:spacing w:line="276" w:lineRule="auto"/>
        <w:jc w:val="both"/>
        <w:rPr>
          <w:b/>
        </w:rPr>
      </w:pPr>
    </w:p>
    <w:sectPr w:rsidR="00EF5A4C" w:rsidRPr="00F055BF" w:rsidSect="00F055BF">
      <w:headerReference w:type="default" r:id="rId20"/>
      <w:footerReference w:type="default" r:id="rId21"/>
      <w:type w:val="continuous"/>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929A9C" w14:textId="77777777" w:rsidR="00B9761E" w:rsidRDefault="00B9761E">
      <w:pPr>
        <w:spacing w:after="0" w:line="240" w:lineRule="auto"/>
      </w:pPr>
      <w:r>
        <w:separator/>
      </w:r>
    </w:p>
  </w:endnote>
  <w:endnote w:type="continuationSeparator" w:id="0">
    <w:p w14:paraId="3C5CE12F" w14:textId="77777777" w:rsidR="00B9761E" w:rsidRDefault="00B976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46FB3E8" w14:paraId="0862B49F" w14:textId="77777777" w:rsidTr="146FB3E8">
      <w:trPr>
        <w:trHeight w:val="300"/>
      </w:trPr>
      <w:tc>
        <w:tcPr>
          <w:tcW w:w="3485" w:type="dxa"/>
        </w:tcPr>
        <w:p w14:paraId="10B17115" w14:textId="14EF5419" w:rsidR="146FB3E8" w:rsidRDefault="146FB3E8" w:rsidP="146FB3E8">
          <w:pPr>
            <w:pStyle w:val="Header"/>
            <w:ind w:left="-115"/>
          </w:pPr>
        </w:p>
      </w:tc>
      <w:tc>
        <w:tcPr>
          <w:tcW w:w="3485" w:type="dxa"/>
        </w:tcPr>
        <w:p w14:paraId="1E408350" w14:textId="51DFC7C6" w:rsidR="146FB3E8" w:rsidRDefault="146FB3E8" w:rsidP="146FB3E8">
          <w:pPr>
            <w:pStyle w:val="Header"/>
            <w:jc w:val="center"/>
          </w:pPr>
        </w:p>
      </w:tc>
      <w:tc>
        <w:tcPr>
          <w:tcW w:w="3485" w:type="dxa"/>
        </w:tcPr>
        <w:p w14:paraId="1AE68750" w14:textId="5BFFE65B" w:rsidR="146FB3E8" w:rsidRDefault="146FB3E8" w:rsidP="146FB3E8">
          <w:pPr>
            <w:pStyle w:val="Header"/>
            <w:ind w:right="-115"/>
            <w:jc w:val="right"/>
          </w:pPr>
        </w:p>
      </w:tc>
    </w:tr>
  </w:tbl>
  <w:p w14:paraId="17D2621E" w14:textId="4C8F7B5F" w:rsidR="146FB3E8" w:rsidRDefault="146FB3E8" w:rsidP="146FB3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46FB3E8" w14:paraId="03F03395" w14:textId="77777777" w:rsidTr="146FB3E8">
      <w:trPr>
        <w:trHeight w:val="300"/>
      </w:trPr>
      <w:tc>
        <w:tcPr>
          <w:tcW w:w="3485" w:type="dxa"/>
        </w:tcPr>
        <w:p w14:paraId="4388CA2F" w14:textId="32D9C0E5" w:rsidR="146FB3E8" w:rsidRDefault="146FB3E8" w:rsidP="146FB3E8">
          <w:pPr>
            <w:pStyle w:val="Header"/>
            <w:ind w:left="-115"/>
          </w:pPr>
        </w:p>
      </w:tc>
      <w:tc>
        <w:tcPr>
          <w:tcW w:w="3485" w:type="dxa"/>
        </w:tcPr>
        <w:p w14:paraId="3A1ACBF8" w14:textId="1FADBAA3" w:rsidR="146FB3E8" w:rsidRDefault="146FB3E8" w:rsidP="146FB3E8">
          <w:pPr>
            <w:pStyle w:val="Header"/>
            <w:jc w:val="center"/>
          </w:pPr>
        </w:p>
      </w:tc>
      <w:tc>
        <w:tcPr>
          <w:tcW w:w="3485" w:type="dxa"/>
        </w:tcPr>
        <w:p w14:paraId="6B78A7E9" w14:textId="58A7B367" w:rsidR="146FB3E8" w:rsidRDefault="146FB3E8" w:rsidP="146FB3E8">
          <w:pPr>
            <w:pStyle w:val="Header"/>
            <w:ind w:right="-115"/>
            <w:jc w:val="right"/>
          </w:pPr>
        </w:p>
      </w:tc>
    </w:tr>
  </w:tbl>
  <w:p w14:paraId="338625F2" w14:textId="02C4DF46" w:rsidR="146FB3E8" w:rsidRDefault="146FB3E8" w:rsidP="146FB3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46FB3E8" w14:paraId="0A431698" w14:textId="77777777" w:rsidTr="146FB3E8">
      <w:trPr>
        <w:trHeight w:val="300"/>
      </w:trPr>
      <w:tc>
        <w:tcPr>
          <w:tcW w:w="3485" w:type="dxa"/>
        </w:tcPr>
        <w:p w14:paraId="3B36D855" w14:textId="2CAAD33C" w:rsidR="146FB3E8" w:rsidRDefault="146FB3E8" w:rsidP="146FB3E8">
          <w:pPr>
            <w:pStyle w:val="Header"/>
            <w:ind w:left="-115"/>
          </w:pPr>
        </w:p>
      </w:tc>
      <w:tc>
        <w:tcPr>
          <w:tcW w:w="3485" w:type="dxa"/>
        </w:tcPr>
        <w:p w14:paraId="7407619F" w14:textId="121EBEE3" w:rsidR="146FB3E8" w:rsidRDefault="146FB3E8" w:rsidP="146FB3E8">
          <w:pPr>
            <w:pStyle w:val="Header"/>
            <w:jc w:val="center"/>
          </w:pPr>
        </w:p>
      </w:tc>
      <w:tc>
        <w:tcPr>
          <w:tcW w:w="3485" w:type="dxa"/>
        </w:tcPr>
        <w:p w14:paraId="3DD907EC" w14:textId="55FEF864" w:rsidR="146FB3E8" w:rsidRDefault="146FB3E8" w:rsidP="146FB3E8">
          <w:pPr>
            <w:pStyle w:val="Header"/>
            <w:ind w:right="-115"/>
            <w:jc w:val="right"/>
          </w:pPr>
        </w:p>
      </w:tc>
    </w:tr>
  </w:tbl>
  <w:p w14:paraId="6BF98603" w14:textId="3F5054D7" w:rsidR="146FB3E8" w:rsidRDefault="146FB3E8" w:rsidP="146FB3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67339" w14:textId="77777777" w:rsidR="00B9761E" w:rsidRDefault="00B9761E">
      <w:pPr>
        <w:spacing w:after="0" w:line="240" w:lineRule="auto"/>
      </w:pPr>
      <w:r>
        <w:separator/>
      </w:r>
    </w:p>
  </w:footnote>
  <w:footnote w:type="continuationSeparator" w:id="0">
    <w:p w14:paraId="03C1282C" w14:textId="77777777" w:rsidR="00B9761E" w:rsidRDefault="00B976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46FB3E8" w14:paraId="34F5A3E8" w14:textId="77777777" w:rsidTr="146FB3E8">
      <w:trPr>
        <w:trHeight w:val="300"/>
      </w:trPr>
      <w:tc>
        <w:tcPr>
          <w:tcW w:w="3485" w:type="dxa"/>
        </w:tcPr>
        <w:p w14:paraId="0B6DCFC1" w14:textId="0361B97A" w:rsidR="146FB3E8" w:rsidRDefault="146FB3E8" w:rsidP="146FB3E8">
          <w:pPr>
            <w:pStyle w:val="Header"/>
            <w:ind w:left="-115"/>
          </w:pPr>
        </w:p>
      </w:tc>
      <w:tc>
        <w:tcPr>
          <w:tcW w:w="3485" w:type="dxa"/>
        </w:tcPr>
        <w:p w14:paraId="26283EC2" w14:textId="7DB5C03F" w:rsidR="146FB3E8" w:rsidRDefault="146FB3E8" w:rsidP="146FB3E8">
          <w:pPr>
            <w:pStyle w:val="Header"/>
            <w:jc w:val="center"/>
          </w:pPr>
        </w:p>
      </w:tc>
      <w:tc>
        <w:tcPr>
          <w:tcW w:w="3485" w:type="dxa"/>
        </w:tcPr>
        <w:p w14:paraId="03D48892" w14:textId="2C79C133" w:rsidR="146FB3E8" w:rsidRDefault="146FB3E8" w:rsidP="146FB3E8">
          <w:pPr>
            <w:pStyle w:val="Header"/>
            <w:ind w:right="-115"/>
            <w:jc w:val="right"/>
          </w:pPr>
        </w:p>
      </w:tc>
    </w:tr>
  </w:tbl>
  <w:p w14:paraId="61466428" w14:textId="558375D4" w:rsidR="146FB3E8" w:rsidRDefault="146FB3E8" w:rsidP="146FB3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46FB3E8" w14:paraId="420168FA" w14:textId="77777777" w:rsidTr="146FB3E8">
      <w:trPr>
        <w:trHeight w:val="300"/>
      </w:trPr>
      <w:tc>
        <w:tcPr>
          <w:tcW w:w="3485" w:type="dxa"/>
        </w:tcPr>
        <w:p w14:paraId="2E537540" w14:textId="3E0135A5" w:rsidR="146FB3E8" w:rsidRDefault="146FB3E8" w:rsidP="146FB3E8">
          <w:pPr>
            <w:pStyle w:val="Header"/>
            <w:ind w:left="-115"/>
          </w:pPr>
        </w:p>
      </w:tc>
      <w:tc>
        <w:tcPr>
          <w:tcW w:w="3485" w:type="dxa"/>
        </w:tcPr>
        <w:p w14:paraId="6EFBA6E6" w14:textId="1F8C33A6" w:rsidR="146FB3E8" w:rsidRDefault="146FB3E8" w:rsidP="146FB3E8">
          <w:pPr>
            <w:pStyle w:val="Header"/>
            <w:jc w:val="center"/>
          </w:pPr>
        </w:p>
      </w:tc>
      <w:tc>
        <w:tcPr>
          <w:tcW w:w="3485" w:type="dxa"/>
        </w:tcPr>
        <w:p w14:paraId="7ADEAD07" w14:textId="23E8637F" w:rsidR="146FB3E8" w:rsidRDefault="146FB3E8" w:rsidP="146FB3E8">
          <w:pPr>
            <w:pStyle w:val="Header"/>
            <w:ind w:right="-115"/>
            <w:jc w:val="right"/>
          </w:pPr>
        </w:p>
      </w:tc>
    </w:tr>
  </w:tbl>
  <w:p w14:paraId="5E648169" w14:textId="1E5B4113" w:rsidR="146FB3E8" w:rsidRDefault="146FB3E8" w:rsidP="146FB3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146FB3E8" w14:paraId="7086CE80" w14:textId="77777777" w:rsidTr="146FB3E8">
      <w:trPr>
        <w:trHeight w:val="300"/>
      </w:trPr>
      <w:tc>
        <w:tcPr>
          <w:tcW w:w="3485" w:type="dxa"/>
        </w:tcPr>
        <w:p w14:paraId="7DA36D7E" w14:textId="08A1DF0B" w:rsidR="146FB3E8" w:rsidRDefault="146FB3E8" w:rsidP="146FB3E8">
          <w:pPr>
            <w:pStyle w:val="Header"/>
            <w:ind w:left="-115"/>
          </w:pPr>
        </w:p>
      </w:tc>
      <w:tc>
        <w:tcPr>
          <w:tcW w:w="3485" w:type="dxa"/>
        </w:tcPr>
        <w:p w14:paraId="3CEB27C1" w14:textId="7D8C192B" w:rsidR="146FB3E8" w:rsidRDefault="146FB3E8" w:rsidP="146FB3E8">
          <w:pPr>
            <w:pStyle w:val="Header"/>
            <w:jc w:val="center"/>
          </w:pPr>
        </w:p>
      </w:tc>
      <w:tc>
        <w:tcPr>
          <w:tcW w:w="3485" w:type="dxa"/>
        </w:tcPr>
        <w:p w14:paraId="126E5E8D" w14:textId="5BE449C0" w:rsidR="146FB3E8" w:rsidRDefault="146FB3E8" w:rsidP="146FB3E8">
          <w:pPr>
            <w:pStyle w:val="Header"/>
            <w:ind w:right="-115"/>
            <w:jc w:val="right"/>
          </w:pPr>
        </w:p>
      </w:tc>
    </w:tr>
  </w:tbl>
  <w:p w14:paraId="7EA71AA6" w14:textId="5A71F3A6" w:rsidR="146FB3E8" w:rsidRDefault="146FB3E8" w:rsidP="146FB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23E6F"/>
    <w:multiLevelType w:val="hybridMultilevel"/>
    <w:tmpl w:val="DEEED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16D87"/>
    <w:multiLevelType w:val="hybridMultilevel"/>
    <w:tmpl w:val="560EB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4B6DD4"/>
    <w:multiLevelType w:val="hybridMultilevel"/>
    <w:tmpl w:val="750A8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781C07"/>
    <w:multiLevelType w:val="hybridMultilevel"/>
    <w:tmpl w:val="C3369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05E240A"/>
    <w:multiLevelType w:val="hybridMultilevel"/>
    <w:tmpl w:val="B600A7D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5" w15:restartNumberingAfterBreak="0">
    <w:nsid w:val="106A6B46"/>
    <w:multiLevelType w:val="hybridMultilevel"/>
    <w:tmpl w:val="6D06F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5267797"/>
    <w:multiLevelType w:val="hybridMultilevel"/>
    <w:tmpl w:val="F9526D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160A3F"/>
    <w:multiLevelType w:val="hybridMultilevel"/>
    <w:tmpl w:val="A5E83D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17C218C3"/>
    <w:multiLevelType w:val="hybridMultilevel"/>
    <w:tmpl w:val="27625E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90A4FC8"/>
    <w:multiLevelType w:val="hybridMultilevel"/>
    <w:tmpl w:val="C8643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BA40F96"/>
    <w:multiLevelType w:val="hybridMultilevel"/>
    <w:tmpl w:val="4F26CF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C1467F3"/>
    <w:multiLevelType w:val="hybridMultilevel"/>
    <w:tmpl w:val="5AF25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0BC0C14"/>
    <w:multiLevelType w:val="hybridMultilevel"/>
    <w:tmpl w:val="28A6B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1F555C"/>
    <w:multiLevelType w:val="hybridMultilevel"/>
    <w:tmpl w:val="E006D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F5703F"/>
    <w:multiLevelType w:val="hybridMultilevel"/>
    <w:tmpl w:val="074A2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2333B7A"/>
    <w:multiLevelType w:val="hybridMultilevel"/>
    <w:tmpl w:val="F51A8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5CD5D35"/>
    <w:multiLevelType w:val="hybridMultilevel"/>
    <w:tmpl w:val="84C27C4E"/>
    <w:lvl w:ilvl="0" w:tplc="40090001">
      <w:start w:val="1"/>
      <w:numFmt w:val="bullet"/>
      <w:lvlText w:val=""/>
      <w:lvlJc w:val="left"/>
      <w:pPr>
        <w:ind w:left="720" w:hanging="360"/>
      </w:pPr>
      <w:rPr>
        <w:rFonts w:ascii="Symbol" w:hAnsi="Symbol" w:hint="default"/>
      </w:rPr>
    </w:lvl>
    <w:lvl w:ilvl="1" w:tplc="55A8A8C8">
      <w:numFmt w:val="bullet"/>
      <w:lvlText w:val="•"/>
      <w:lvlJc w:val="left"/>
      <w:pPr>
        <w:ind w:left="1800" w:hanging="720"/>
      </w:pPr>
      <w:rPr>
        <w:rFonts w:ascii="Times New Roman" w:eastAsia="Times New Roma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6A57F7"/>
    <w:multiLevelType w:val="hybridMultilevel"/>
    <w:tmpl w:val="C5002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7F46BF9"/>
    <w:multiLevelType w:val="hybridMultilevel"/>
    <w:tmpl w:val="DE0E7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9705FC1"/>
    <w:multiLevelType w:val="hybridMultilevel"/>
    <w:tmpl w:val="9586C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F4F1408"/>
    <w:multiLevelType w:val="hybridMultilevel"/>
    <w:tmpl w:val="479EE5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0235B30"/>
    <w:multiLevelType w:val="hybridMultilevel"/>
    <w:tmpl w:val="F8C425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07A7118"/>
    <w:multiLevelType w:val="hybridMultilevel"/>
    <w:tmpl w:val="DFFAFD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510FB2"/>
    <w:multiLevelType w:val="hybridMultilevel"/>
    <w:tmpl w:val="A2FC2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7353219"/>
    <w:multiLevelType w:val="hybridMultilevel"/>
    <w:tmpl w:val="55CC06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7BF61B1"/>
    <w:multiLevelType w:val="hybridMultilevel"/>
    <w:tmpl w:val="1152F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9930569"/>
    <w:multiLevelType w:val="hybridMultilevel"/>
    <w:tmpl w:val="88C80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B655746"/>
    <w:multiLevelType w:val="hybridMultilevel"/>
    <w:tmpl w:val="A1E2D644"/>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8" w15:restartNumberingAfterBreak="0">
    <w:nsid w:val="41B336E9"/>
    <w:multiLevelType w:val="hybridMultilevel"/>
    <w:tmpl w:val="95008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25D3145"/>
    <w:multiLevelType w:val="hybridMultilevel"/>
    <w:tmpl w:val="DBFA96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2C7021E"/>
    <w:multiLevelType w:val="hybridMultilevel"/>
    <w:tmpl w:val="B03EB9C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38F7ABA"/>
    <w:multiLevelType w:val="hybridMultilevel"/>
    <w:tmpl w:val="27D8D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3BD6FCD"/>
    <w:multiLevelType w:val="hybridMultilevel"/>
    <w:tmpl w:val="DCC4EE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3E84B4C"/>
    <w:multiLevelType w:val="hybridMultilevel"/>
    <w:tmpl w:val="B086A432"/>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4" w15:restartNumberingAfterBreak="0">
    <w:nsid w:val="450B02AB"/>
    <w:multiLevelType w:val="hybridMultilevel"/>
    <w:tmpl w:val="4F7CD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5B16812"/>
    <w:multiLevelType w:val="hybridMultilevel"/>
    <w:tmpl w:val="6B0E7D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9312017"/>
    <w:multiLevelType w:val="hybridMultilevel"/>
    <w:tmpl w:val="80B4E1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4F1C39A9"/>
    <w:multiLevelType w:val="hybridMultilevel"/>
    <w:tmpl w:val="A75630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4F33129A"/>
    <w:multiLevelType w:val="hybridMultilevel"/>
    <w:tmpl w:val="B9D835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0B20EFA"/>
    <w:multiLevelType w:val="hybridMultilevel"/>
    <w:tmpl w:val="60A2B9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8951CB2"/>
    <w:multiLevelType w:val="hybridMultilevel"/>
    <w:tmpl w:val="171A8B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8A34088"/>
    <w:multiLevelType w:val="hybridMultilevel"/>
    <w:tmpl w:val="BA226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8EC2A4E"/>
    <w:multiLevelType w:val="hybridMultilevel"/>
    <w:tmpl w:val="41001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9915ABC"/>
    <w:multiLevelType w:val="hybridMultilevel"/>
    <w:tmpl w:val="586ED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AB52C89"/>
    <w:multiLevelType w:val="hybridMultilevel"/>
    <w:tmpl w:val="84484D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5C3D674C"/>
    <w:multiLevelType w:val="hybridMultilevel"/>
    <w:tmpl w:val="184ED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D705165"/>
    <w:multiLevelType w:val="hybridMultilevel"/>
    <w:tmpl w:val="C310E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09336F2"/>
    <w:multiLevelType w:val="hybridMultilevel"/>
    <w:tmpl w:val="44BC3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60F1FD2"/>
    <w:multiLevelType w:val="hybridMultilevel"/>
    <w:tmpl w:val="F9C6D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6A21568"/>
    <w:multiLevelType w:val="multilevel"/>
    <w:tmpl w:val="84C27C4E"/>
    <w:lvl w:ilvl="0">
      <w:start w:val="1"/>
      <w:numFmt w:val="bullet"/>
      <w:lvlText w:val=""/>
      <w:lvlJc w:val="left"/>
      <w:pPr>
        <w:ind w:left="720" w:hanging="360"/>
      </w:pPr>
      <w:rPr>
        <w:rFonts w:ascii="Symbol" w:hAnsi="Symbol" w:hint="default"/>
      </w:rPr>
    </w:lvl>
    <w:lvl w:ilvl="1">
      <w:numFmt w:val="bullet"/>
      <w:lvlText w:val="•"/>
      <w:lvlJc w:val="left"/>
      <w:pPr>
        <w:ind w:left="1800" w:hanging="720"/>
      </w:pPr>
      <w:rPr>
        <w:rFonts w:ascii="Times New Roman" w:eastAsia="Times New Roman" w:hAnsi="Times New Roman" w:cs="Times New Roman"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15:restartNumberingAfterBreak="0">
    <w:nsid w:val="6A661F25"/>
    <w:multiLevelType w:val="hybridMultilevel"/>
    <w:tmpl w:val="F40AC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BE63375"/>
    <w:multiLevelType w:val="hybridMultilevel"/>
    <w:tmpl w:val="B6740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0066D8A"/>
    <w:multiLevelType w:val="hybridMultilevel"/>
    <w:tmpl w:val="10B69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07C166A"/>
    <w:multiLevelType w:val="hybridMultilevel"/>
    <w:tmpl w:val="1AD6F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70FB291C"/>
    <w:multiLevelType w:val="hybridMultilevel"/>
    <w:tmpl w:val="8C0893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5447324"/>
    <w:multiLevelType w:val="hybridMultilevel"/>
    <w:tmpl w:val="E95CE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8287696"/>
    <w:multiLevelType w:val="hybridMultilevel"/>
    <w:tmpl w:val="3CE0E7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784F367F"/>
    <w:multiLevelType w:val="hybridMultilevel"/>
    <w:tmpl w:val="BBDA0D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15330236">
    <w:abstractNumId w:val="10"/>
  </w:num>
  <w:num w:numId="2" w16cid:durableId="564028575">
    <w:abstractNumId w:val="0"/>
  </w:num>
  <w:num w:numId="3" w16cid:durableId="1364328841">
    <w:abstractNumId w:val="44"/>
  </w:num>
  <w:num w:numId="4" w16cid:durableId="183447057">
    <w:abstractNumId w:val="53"/>
  </w:num>
  <w:num w:numId="5" w16cid:durableId="1721977221">
    <w:abstractNumId w:val="32"/>
  </w:num>
  <w:num w:numId="6" w16cid:durableId="342900656">
    <w:abstractNumId w:val="26"/>
  </w:num>
  <w:num w:numId="7" w16cid:durableId="123890328">
    <w:abstractNumId w:val="52"/>
  </w:num>
  <w:num w:numId="8" w16cid:durableId="1706951206">
    <w:abstractNumId w:val="54"/>
  </w:num>
  <w:num w:numId="9" w16cid:durableId="1578243058">
    <w:abstractNumId w:val="14"/>
  </w:num>
  <w:num w:numId="10" w16cid:durableId="1561549478">
    <w:abstractNumId w:val="11"/>
  </w:num>
  <w:num w:numId="11" w16cid:durableId="82455394">
    <w:abstractNumId w:val="23"/>
  </w:num>
  <w:num w:numId="12" w16cid:durableId="1112089034">
    <w:abstractNumId w:val="43"/>
  </w:num>
  <w:num w:numId="13" w16cid:durableId="1511211619">
    <w:abstractNumId w:val="38"/>
  </w:num>
  <w:num w:numId="14" w16cid:durableId="609050524">
    <w:abstractNumId w:val="35"/>
  </w:num>
  <w:num w:numId="15" w16cid:durableId="776755942">
    <w:abstractNumId w:val="21"/>
  </w:num>
  <w:num w:numId="16" w16cid:durableId="275452642">
    <w:abstractNumId w:val="48"/>
  </w:num>
  <w:num w:numId="17" w16cid:durableId="567963303">
    <w:abstractNumId w:val="46"/>
  </w:num>
  <w:num w:numId="18" w16cid:durableId="1261645382">
    <w:abstractNumId w:val="18"/>
  </w:num>
  <w:num w:numId="19" w16cid:durableId="1894460666">
    <w:abstractNumId w:val="13"/>
  </w:num>
  <w:num w:numId="20" w16cid:durableId="1081947614">
    <w:abstractNumId w:val="42"/>
  </w:num>
  <w:num w:numId="21" w16cid:durableId="1581019741">
    <w:abstractNumId w:val="6"/>
  </w:num>
  <w:num w:numId="22" w16cid:durableId="1969895354">
    <w:abstractNumId w:val="25"/>
  </w:num>
  <w:num w:numId="23" w16cid:durableId="1101145409">
    <w:abstractNumId w:val="57"/>
  </w:num>
  <w:num w:numId="24" w16cid:durableId="262344939">
    <w:abstractNumId w:val="8"/>
  </w:num>
  <w:num w:numId="25" w16cid:durableId="945116885">
    <w:abstractNumId w:val="37"/>
  </w:num>
  <w:num w:numId="26" w16cid:durableId="1692341857">
    <w:abstractNumId w:val="9"/>
  </w:num>
  <w:num w:numId="27" w16cid:durableId="404450187">
    <w:abstractNumId w:val="20"/>
  </w:num>
  <w:num w:numId="28" w16cid:durableId="841352917">
    <w:abstractNumId w:val="34"/>
  </w:num>
  <w:num w:numId="29" w16cid:durableId="253712909">
    <w:abstractNumId w:val="56"/>
  </w:num>
  <w:num w:numId="30" w16cid:durableId="983892340">
    <w:abstractNumId w:val="45"/>
  </w:num>
  <w:num w:numId="31" w16cid:durableId="258100236">
    <w:abstractNumId w:val="12"/>
  </w:num>
  <w:num w:numId="32" w16cid:durableId="726532478">
    <w:abstractNumId w:val="24"/>
  </w:num>
  <w:num w:numId="33" w16cid:durableId="474688159">
    <w:abstractNumId w:val="19"/>
  </w:num>
  <w:num w:numId="34" w16cid:durableId="356155034">
    <w:abstractNumId w:val="15"/>
  </w:num>
  <w:num w:numId="35" w16cid:durableId="681513915">
    <w:abstractNumId w:val="39"/>
  </w:num>
  <w:num w:numId="36" w16cid:durableId="1330792523">
    <w:abstractNumId w:val="1"/>
  </w:num>
  <w:num w:numId="37" w16cid:durableId="85152351">
    <w:abstractNumId w:val="17"/>
  </w:num>
  <w:num w:numId="38" w16cid:durableId="258098605">
    <w:abstractNumId w:val="16"/>
  </w:num>
  <w:num w:numId="39" w16cid:durableId="190456271">
    <w:abstractNumId w:val="55"/>
  </w:num>
  <w:num w:numId="40" w16cid:durableId="383680454">
    <w:abstractNumId w:val="41"/>
  </w:num>
  <w:num w:numId="41" w16cid:durableId="1741244517">
    <w:abstractNumId w:val="47"/>
  </w:num>
  <w:num w:numId="42" w16cid:durableId="487786803">
    <w:abstractNumId w:val="3"/>
  </w:num>
  <w:num w:numId="43" w16cid:durableId="1026835587">
    <w:abstractNumId w:val="28"/>
  </w:num>
  <w:num w:numId="44" w16cid:durableId="978461183">
    <w:abstractNumId w:val="51"/>
  </w:num>
  <w:num w:numId="45" w16cid:durableId="37750662">
    <w:abstractNumId w:val="50"/>
  </w:num>
  <w:num w:numId="46" w16cid:durableId="228348857">
    <w:abstractNumId w:val="5"/>
  </w:num>
  <w:num w:numId="47" w16cid:durableId="448818530">
    <w:abstractNumId w:val="40"/>
  </w:num>
  <w:num w:numId="48" w16cid:durableId="1228607056">
    <w:abstractNumId w:val="31"/>
  </w:num>
  <w:num w:numId="49" w16cid:durableId="1333022688">
    <w:abstractNumId w:val="29"/>
  </w:num>
  <w:num w:numId="50" w16cid:durableId="724917415">
    <w:abstractNumId w:val="7"/>
  </w:num>
  <w:num w:numId="51" w16cid:durableId="1358239713">
    <w:abstractNumId w:val="27"/>
  </w:num>
  <w:num w:numId="52" w16cid:durableId="1956204617">
    <w:abstractNumId w:val="30"/>
  </w:num>
  <w:num w:numId="53" w16cid:durableId="798694007">
    <w:abstractNumId w:val="4"/>
  </w:num>
  <w:num w:numId="54" w16cid:durableId="1187065597">
    <w:abstractNumId w:val="33"/>
  </w:num>
  <w:num w:numId="55" w16cid:durableId="826896947">
    <w:abstractNumId w:val="2"/>
  </w:num>
  <w:num w:numId="56" w16cid:durableId="547187271">
    <w:abstractNumId w:val="22"/>
  </w:num>
  <w:num w:numId="57" w16cid:durableId="657150719">
    <w:abstractNumId w:val="36"/>
  </w:num>
  <w:num w:numId="58" w16cid:durableId="1578202832">
    <w:abstractNumId w:val="4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D3D"/>
    <w:rsid w:val="00032277"/>
    <w:rsid w:val="000F21F0"/>
    <w:rsid w:val="00226FEC"/>
    <w:rsid w:val="003E4E18"/>
    <w:rsid w:val="0043682A"/>
    <w:rsid w:val="00592F4C"/>
    <w:rsid w:val="00626204"/>
    <w:rsid w:val="008824CC"/>
    <w:rsid w:val="00AF72B4"/>
    <w:rsid w:val="00B03033"/>
    <w:rsid w:val="00B659C5"/>
    <w:rsid w:val="00B90853"/>
    <w:rsid w:val="00B9761E"/>
    <w:rsid w:val="00C33720"/>
    <w:rsid w:val="00C94DA2"/>
    <w:rsid w:val="00D95BE2"/>
    <w:rsid w:val="00DD2FC5"/>
    <w:rsid w:val="00EF5A4C"/>
    <w:rsid w:val="00F055BF"/>
    <w:rsid w:val="00FA6D3D"/>
    <w:rsid w:val="00FA7CE5"/>
    <w:rsid w:val="146FB3E8"/>
    <w:rsid w:val="15E1EB7A"/>
    <w:rsid w:val="164D0137"/>
    <w:rsid w:val="183ED4C2"/>
    <w:rsid w:val="2114A989"/>
    <w:rsid w:val="48CF3C12"/>
    <w:rsid w:val="590BED66"/>
    <w:rsid w:val="5BFE0A4B"/>
    <w:rsid w:val="77639D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3E492"/>
  <w15:chartTrackingRefBased/>
  <w15:docId w15:val="{AC772F3E-8740-4FBB-BB94-1A96A2218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lang w:val="en-IN"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CE5"/>
  </w:style>
  <w:style w:type="paragraph" w:styleId="Heading3">
    <w:name w:val="heading 3"/>
    <w:basedOn w:val="Normal"/>
    <w:link w:val="Heading3Char"/>
    <w:uiPriority w:val="9"/>
    <w:qFormat/>
    <w:rsid w:val="00FA6D3D"/>
    <w:pPr>
      <w:spacing w:before="100" w:beforeAutospacing="1" w:after="100" w:afterAutospacing="1" w:line="240" w:lineRule="auto"/>
      <w:outlineLvl w:val="2"/>
    </w:pPr>
    <w:rPr>
      <w:rFonts w:eastAsia="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A6D3D"/>
    <w:pPr>
      <w:spacing w:before="100" w:beforeAutospacing="1" w:after="100" w:afterAutospacing="1" w:line="240" w:lineRule="auto"/>
    </w:pPr>
    <w:rPr>
      <w:rFonts w:eastAsia="Times New Roman"/>
      <w:sz w:val="24"/>
      <w:szCs w:val="24"/>
      <w:lang w:eastAsia="en-IN"/>
    </w:rPr>
  </w:style>
  <w:style w:type="character" w:styleId="Strong">
    <w:name w:val="Strong"/>
    <w:basedOn w:val="DefaultParagraphFont"/>
    <w:uiPriority w:val="22"/>
    <w:qFormat/>
    <w:rsid w:val="00FA6D3D"/>
    <w:rPr>
      <w:b/>
      <w:bCs/>
    </w:rPr>
  </w:style>
  <w:style w:type="character" w:customStyle="1" w:styleId="Heading3Char">
    <w:name w:val="Heading 3 Char"/>
    <w:basedOn w:val="DefaultParagraphFont"/>
    <w:link w:val="Heading3"/>
    <w:uiPriority w:val="9"/>
    <w:rsid w:val="00FA6D3D"/>
    <w:rPr>
      <w:rFonts w:eastAsia="Times New Roman"/>
      <w:b/>
      <w:bCs/>
      <w:sz w:val="27"/>
      <w:szCs w:val="27"/>
      <w:lang w:eastAsia="en-IN"/>
    </w:rPr>
  </w:style>
  <w:style w:type="character" w:styleId="Emphasis">
    <w:name w:val="Emphasis"/>
    <w:basedOn w:val="DefaultParagraphFont"/>
    <w:uiPriority w:val="20"/>
    <w:qFormat/>
    <w:rsid w:val="00EF5A4C"/>
    <w:rPr>
      <w:i/>
      <w:iCs/>
    </w:rPr>
  </w:style>
  <w:style w:type="paragraph" w:styleId="ListParagraph">
    <w:name w:val="List Paragraph"/>
    <w:basedOn w:val="Normal"/>
    <w:uiPriority w:val="34"/>
    <w:qFormat/>
    <w:rsid w:val="000F21F0"/>
    <w:pPr>
      <w:ind w:left="720"/>
      <w:contextualSpacing/>
    </w:pPr>
  </w:style>
  <w:style w:type="table" w:styleId="TableGrid">
    <w:name w:val="Table Grid"/>
    <w:basedOn w:val="TableNormal"/>
    <w:uiPriority w:val="39"/>
    <w:rsid w:val="000F21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A7CE5"/>
    <w:rPr>
      <w:color w:val="0563C1" w:themeColor="hyperlink"/>
      <w:u w:val="single"/>
    </w:rPr>
  </w:style>
  <w:style w:type="paragraph" w:styleId="Header">
    <w:name w:val="header"/>
    <w:basedOn w:val="Normal"/>
    <w:uiPriority w:val="99"/>
    <w:unhideWhenUsed/>
    <w:rsid w:val="146FB3E8"/>
    <w:pPr>
      <w:tabs>
        <w:tab w:val="center" w:pos="4680"/>
        <w:tab w:val="right" w:pos="9360"/>
      </w:tabs>
      <w:spacing w:after="0" w:line="240" w:lineRule="auto"/>
    </w:pPr>
  </w:style>
  <w:style w:type="paragraph" w:styleId="Footer">
    <w:name w:val="footer"/>
    <w:basedOn w:val="Normal"/>
    <w:uiPriority w:val="99"/>
    <w:unhideWhenUsed/>
    <w:rsid w:val="146FB3E8"/>
    <w:pPr>
      <w:tabs>
        <w:tab w:val="center" w:pos="4680"/>
        <w:tab w:val="right" w:pos="9360"/>
      </w:tabs>
      <w:spacing w:after="0" w:line="240" w:lineRule="auto"/>
    </w:pPr>
  </w:style>
  <w:style w:type="character" w:styleId="UnresolvedMention">
    <w:name w:val="Unresolved Mention"/>
    <w:basedOn w:val="DefaultParagraphFont"/>
    <w:uiPriority w:val="99"/>
    <w:semiHidden/>
    <w:unhideWhenUsed/>
    <w:rsid w:val="00D95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96371">
      <w:bodyDiv w:val="1"/>
      <w:marLeft w:val="0"/>
      <w:marRight w:val="0"/>
      <w:marTop w:val="0"/>
      <w:marBottom w:val="0"/>
      <w:divBdr>
        <w:top w:val="none" w:sz="0" w:space="0" w:color="auto"/>
        <w:left w:val="none" w:sz="0" w:space="0" w:color="auto"/>
        <w:bottom w:val="none" w:sz="0" w:space="0" w:color="auto"/>
        <w:right w:val="none" w:sz="0" w:space="0" w:color="auto"/>
      </w:divBdr>
    </w:div>
    <w:div w:id="261183789">
      <w:bodyDiv w:val="1"/>
      <w:marLeft w:val="0"/>
      <w:marRight w:val="0"/>
      <w:marTop w:val="0"/>
      <w:marBottom w:val="0"/>
      <w:divBdr>
        <w:top w:val="none" w:sz="0" w:space="0" w:color="auto"/>
        <w:left w:val="none" w:sz="0" w:space="0" w:color="auto"/>
        <w:bottom w:val="none" w:sz="0" w:space="0" w:color="auto"/>
        <w:right w:val="none" w:sz="0" w:space="0" w:color="auto"/>
      </w:divBdr>
    </w:div>
    <w:div w:id="636842853">
      <w:bodyDiv w:val="1"/>
      <w:marLeft w:val="0"/>
      <w:marRight w:val="0"/>
      <w:marTop w:val="0"/>
      <w:marBottom w:val="0"/>
      <w:divBdr>
        <w:top w:val="none" w:sz="0" w:space="0" w:color="auto"/>
        <w:left w:val="none" w:sz="0" w:space="0" w:color="auto"/>
        <w:bottom w:val="none" w:sz="0" w:space="0" w:color="auto"/>
        <w:right w:val="none" w:sz="0" w:space="0" w:color="auto"/>
      </w:divBdr>
    </w:div>
    <w:div w:id="685642992">
      <w:bodyDiv w:val="1"/>
      <w:marLeft w:val="0"/>
      <w:marRight w:val="0"/>
      <w:marTop w:val="0"/>
      <w:marBottom w:val="0"/>
      <w:divBdr>
        <w:top w:val="none" w:sz="0" w:space="0" w:color="auto"/>
        <w:left w:val="none" w:sz="0" w:space="0" w:color="auto"/>
        <w:bottom w:val="none" w:sz="0" w:space="0" w:color="auto"/>
        <w:right w:val="none" w:sz="0" w:space="0" w:color="auto"/>
      </w:divBdr>
    </w:div>
    <w:div w:id="686711028">
      <w:bodyDiv w:val="1"/>
      <w:marLeft w:val="0"/>
      <w:marRight w:val="0"/>
      <w:marTop w:val="0"/>
      <w:marBottom w:val="0"/>
      <w:divBdr>
        <w:top w:val="none" w:sz="0" w:space="0" w:color="auto"/>
        <w:left w:val="none" w:sz="0" w:space="0" w:color="auto"/>
        <w:bottom w:val="none" w:sz="0" w:space="0" w:color="auto"/>
        <w:right w:val="none" w:sz="0" w:space="0" w:color="auto"/>
      </w:divBdr>
    </w:div>
    <w:div w:id="794714338">
      <w:bodyDiv w:val="1"/>
      <w:marLeft w:val="0"/>
      <w:marRight w:val="0"/>
      <w:marTop w:val="0"/>
      <w:marBottom w:val="0"/>
      <w:divBdr>
        <w:top w:val="none" w:sz="0" w:space="0" w:color="auto"/>
        <w:left w:val="none" w:sz="0" w:space="0" w:color="auto"/>
        <w:bottom w:val="none" w:sz="0" w:space="0" w:color="auto"/>
        <w:right w:val="none" w:sz="0" w:space="0" w:color="auto"/>
      </w:divBdr>
    </w:div>
    <w:div w:id="893196180">
      <w:bodyDiv w:val="1"/>
      <w:marLeft w:val="0"/>
      <w:marRight w:val="0"/>
      <w:marTop w:val="0"/>
      <w:marBottom w:val="0"/>
      <w:divBdr>
        <w:top w:val="none" w:sz="0" w:space="0" w:color="auto"/>
        <w:left w:val="none" w:sz="0" w:space="0" w:color="auto"/>
        <w:bottom w:val="none" w:sz="0" w:space="0" w:color="auto"/>
        <w:right w:val="none" w:sz="0" w:space="0" w:color="auto"/>
      </w:divBdr>
    </w:div>
    <w:div w:id="940996121">
      <w:bodyDiv w:val="1"/>
      <w:marLeft w:val="0"/>
      <w:marRight w:val="0"/>
      <w:marTop w:val="0"/>
      <w:marBottom w:val="0"/>
      <w:divBdr>
        <w:top w:val="none" w:sz="0" w:space="0" w:color="auto"/>
        <w:left w:val="none" w:sz="0" w:space="0" w:color="auto"/>
        <w:bottom w:val="none" w:sz="0" w:space="0" w:color="auto"/>
        <w:right w:val="none" w:sz="0" w:space="0" w:color="auto"/>
      </w:divBdr>
    </w:div>
    <w:div w:id="1496802889">
      <w:bodyDiv w:val="1"/>
      <w:marLeft w:val="0"/>
      <w:marRight w:val="0"/>
      <w:marTop w:val="0"/>
      <w:marBottom w:val="0"/>
      <w:divBdr>
        <w:top w:val="none" w:sz="0" w:space="0" w:color="auto"/>
        <w:left w:val="none" w:sz="0" w:space="0" w:color="auto"/>
        <w:bottom w:val="none" w:sz="0" w:space="0" w:color="auto"/>
        <w:right w:val="none" w:sz="0" w:space="0" w:color="auto"/>
      </w:divBdr>
    </w:div>
    <w:div w:id="1611890666">
      <w:bodyDiv w:val="1"/>
      <w:marLeft w:val="0"/>
      <w:marRight w:val="0"/>
      <w:marTop w:val="0"/>
      <w:marBottom w:val="0"/>
      <w:divBdr>
        <w:top w:val="none" w:sz="0" w:space="0" w:color="auto"/>
        <w:left w:val="none" w:sz="0" w:space="0" w:color="auto"/>
        <w:bottom w:val="none" w:sz="0" w:space="0" w:color="auto"/>
        <w:right w:val="none" w:sz="0" w:space="0" w:color="auto"/>
      </w:divBdr>
    </w:div>
    <w:div w:id="1665863023">
      <w:bodyDiv w:val="1"/>
      <w:marLeft w:val="0"/>
      <w:marRight w:val="0"/>
      <w:marTop w:val="0"/>
      <w:marBottom w:val="0"/>
      <w:divBdr>
        <w:top w:val="none" w:sz="0" w:space="0" w:color="auto"/>
        <w:left w:val="none" w:sz="0" w:space="0" w:color="auto"/>
        <w:bottom w:val="none" w:sz="0" w:space="0" w:color="auto"/>
        <w:right w:val="none" w:sz="0" w:space="0" w:color="auto"/>
      </w:divBdr>
    </w:div>
    <w:div w:id="1784839219">
      <w:bodyDiv w:val="1"/>
      <w:marLeft w:val="0"/>
      <w:marRight w:val="0"/>
      <w:marTop w:val="0"/>
      <w:marBottom w:val="0"/>
      <w:divBdr>
        <w:top w:val="none" w:sz="0" w:space="0" w:color="auto"/>
        <w:left w:val="none" w:sz="0" w:space="0" w:color="auto"/>
        <w:bottom w:val="none" w:sz="0" w:space="0" w:color="auto"/>
        <w:right w:val="none" w:sz="0" w:space="0" w:color="auto"/>
      </w:divBdr>
    </w:div>
    <w:div w:id="1790665595">
      <w:bodyDiv w:val="1"/>
      <w:marLeft w:val="0"/>
      <w:marRight w:val="0"/>
      <w:marTop w:val="0"/>
      <w:marBottom w:val="0"/>
      <w:divBdr>
        <w:top w:val="none" w:sz="0" w:space="0" w:color="auto"/>
        <w:left w:val="none" w:sz="0" w:space="0" w:color="auto"/>
        <w:bottom w:val="none" w:sz="0" w:space="0" w:color="auto"/>
        <w:right w:val="none" w:sz="0" w:space="0" w:color="auto"/>
      </w:divBdr>
    </w:div>
    <w:div w:id="188825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itkumarjain.cse@ritrroorkee.com"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swapnilghate@gmail.com" TargetMode="External"/><Relationship Id="rId12" Type="http://schemas.openxmlformats.org/officeDocument/2006/relationships/hyperlink" Target="https://asana.com/resources/cost-control"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IN" sz="900" b="1">
                <a:effectLst/>
              </a:rPr>
              <a:t>Cost Estimation Accuracy Across Different Scenarios</a:t>
            </a:r>
            <a:endParaRPr lang="en-IN" sz="900">
              <a:effectLst/>
            </a:endParaRPr>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percentStacked"/>
        <c:varyColors val="0"/>
        <c:ser>
          <c:idx val="0"/>
          <c:order val="0"/>
          <c:tx>
            <c:strRef>
              <c:f>Sheet1!$A$3</c:f>
              <c:strCache>
                <c:ptCount val="1"/>
                <c:pt idx="0">
                  <c:v>IoT and Predictive Maintenance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Sheet1!$B$1:$D$2</c:f>
              <c:multiLvlStrCache>
                <c:ptCount val="3"/>
                <c:lvl>
                  <c:pt idx="0">
                    <c:v>75.6</c:v>
                  </c:pt>
                  <c:pt idx="1">
                    <c:v>4.5</c:v>
                  </c:pt>
                  <c:pt idx="2">
                    <c:v>-</c:v>
                  </c:pt>
                </c:lvl>
                <c:lvl>
                  <c:pt idx="0">
                    <c:v>Average Cost Accuracy (%)</c:v>
                  </c:pt>
                  <c:pt idx="1">
                    <c:v>Standard Deviation (%)</c:v>
                  </c:pt>
                  <c:pt idx="2">
                    <c:v>Improvement from Baseline (%)</c:v>
                  </c:pt>
                </c:lvl>
              </c:multiLvlStrCache>
            </c:multiLvlStrRef>
          </c:cat>
          <c:val>
            <c:numRef>
              <c:f>Sheet1!$B$3:$D$3</c:f>
              <c:numCache>
                <c:formatCode>General</c:formatCode>
                <c:ptCount val="3"/>
                <c:pt idx="0">
                  <c:v>85.2</c:v>
                </c:pt>
                <c:pt idx="1">
                  <c:v>3.2</c:v>
                </c:pt>
                <c:pt idx="2">
                  <c:v>12.6</c:v>
                </c:pt>
              </c:numCache>
            </c:numRef>
          </c:val>
          <c:extLst>
            <c:ext xmlns:c16="http://schemas.microsoft.com/office/drawing/2014/chart" uri="{C3380CC4-5D6E-409C-BE32-E72D297353CC}">
              <c16:uniqueId val="{00000000-6045-4A95-92DF-C983CBBB1788}"/>
            </c:ext>
          </c:extLst>
        </c:ser>
        <c:ser>
          <c:idx val="1"/>
          <c:order val="1"/>
          <c:tx>
            <c:strRef>
              <c:f>Sheet1!$A$4</c:f>
              <c:strCache>
                <c:ptCount val="1"/>
                <c:pt idx="0">
                  <c:v>Blockchain-Enabled Cost Tracking</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Sheet1!$B$1:$D$2</c:f>
              <c:multiLvlStrCache>
                <c:ptCount val="3"/>
                <c:lvl>
                  <c:pt idx="0">
                    <c:v>75.6</c:v>
                  </c:pt>
                  <c:pt idx="1">
                    <c:v>4.5</c:v>
                  </c:pt>
                  <c:pt idx="2">
                    <c:v>-</c:v>
                  </c:pt>
                </c:lvl>
                <c:lvl>
                  <c:pt idx="0">
                    <c:v>Average Cost Accuracy (%)</c:v>
                  </c:pt>
                  <c:pt idx="1">
                    <c:v>Standard Deviation (%)</c:v>
                  </c:pt>
                  <c:pt idx="2">
                    <c:v>Improvement from Baseline (%)</c:v>
                  </c:pt>
                </c:lvl>
              </c:multiLvlStrCache>
            </c:multiLvlStrRef>
          </c:cat>
          <c:val>
            <c:numRef>
              <c:f>Sheet1!$B$4:$D$4</c:f>
              <c:numCache>
                <c:formatCode>General</c:formatCode>
                <c:ptCount val="3"/>
                <c:pt idx="0">
                  <c:v>88.4</c:v>
                </c:pt>
                <c:pt idx="1">
                  <c:v>2.9</c:v>
                </c:pt>
                <c:pt idx="2">
                  <c:v>16.5</c:v>
                </c:pt>
              </c:numCache>
            </c:numRef>
          </c:val>
          <c:extLst>
            <c:ext xmlns:c16="http://schemas.microsoft.com/office/drawing/2014/chart" uri="{C3380CC4-5D6E-409C-BE32-E72D297353CC}">
              <c16:uniqueId val="{00000001-6045-4A95-92DF-C983CBBB1788}"/>
            </c:ext>
          </c:extLst>
        </c:ser>
        <c:ser>
          <c:idx val="2"/>
          <c:order val="2"/>
          <c:tx>
            <c:strRef>
              <c:f>Sheet1!$A$5</c:f>
              <c:strCache>
                <c:ptCount val="1"/>
                <c:pt idx="0">
                  <c:v>Combined IoT, Predictive Maintenance, and Blockchain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Sheet1!$B$1:$D$2</c:f>
              <c:multiLvlStrCache>
                <c:ptCount val="3"/>
                <c:lvl>
                  <c:pt idx="0">
                    <c:v>75.6</c:v>
                  </c:pt>
                  <c:pt idx="1">
                    <c:v>4.5</c:v>
                  </c:pt>
                  <c:pt idx="2">
                    <c:v>-</c:v>
                  </c:pt>
                </c:lvl>
                <c:lvl>
                  <c:pt idx="0">
                    <c:v>Average Cost Accuracy (%)</c:v>
                  </c:pt>
                  <c:pt idx="1">
                    <c:v>Standard Deviation (%)</c:v>
                  </c:pt>
                  <c:pt idx="2">
                    <c:v>Improvement from Baseline (%)</c:v>
                  </c:pt>
                </c:lvl>
              </c:multiLvlStrCache>
            </c:multiLvlStrRef>
          </c:cat>
          <c:val>
            <c:numRef>
              <c:f>Sheet1!$B$5:$D$5</c:f>
              <c:numCache>
                <c:formatCode>General</c:formatCode>
                <c:ptCount val="3"/>
                <c:pt idx="0">
                  <c:v>92.1</c:v>
                </c:pt>
                <c:pt idx="1">
                  <c:v>2.4</c:v>
                </c:pt>
                <c:pt idx="2">
                  <c:v>21.3</c:v>
                </c:pt>
              </c:numCache>
            </c:numRef>
          </c:val>
          <c:extLst>
            <c:ext xmlns:c16="http://schemas.microsoft.com/office/drawing/2014/chart" uri="{C3380CC4-5D6E-409C-BE32-E72D297353CC}">
              <c16:uniqueId val="{00000002-6045-4A95-92DF-C983CBBB1788}"/>
            </c:ext>
          </c:extLst>
        </c:ser>
        <c:dLbls>
          <c:dLblPos val="ctr"/>
          <c:showLegendKey val="0"/>
          <c:showVal val="1"/>
          <c:showCatName val="0"/>
          <c:showSerName val="0"/>
          <c:showPercent val="0"/>
          <c:showBubbleSize val="0"/>
        </c:dLbls>
        <c:gapWidth val="150"/>
        <c:overlap val="100"/>
        <c:axId val="341866664"/>
        <c:axId val="341867056"/>
      </c:barChart>
      <c:catAx>
        <c:axId val="3418666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67056"/>
        <c:crosses val="autoZero"/>
        <c:auto val="1"/>
        <c:lblAlgn val="ctr"/>
        <c:lblOffset val="100"/>
        <c:noMultiLvlLbl val="0"/>
      </c:catAx>
      <c:valAx>
        <c:axId val="341867056"/>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66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r>
              <a:rPr lang="en-IN" sz="800" b="1">
                <a:effectLst/>
              </a:rPr>
              <a:t>Downtime Reduction by Technology Adoption</a:t>
            </a:r>
            <a:endParaRPr lang="en-IN" sz="800">
              <a:effectLst/>
            </a:endParaRPr>
          </a:p>
        </c:rich>
      </c:tx>
      <c:overlay val="0"/>
      <c:spPr>
        <a:noFill/>
        <a:ln>
          <a:noFill/>
        </a:ln>
        <a:effectLst/>
      </c:spPr>
      <c:txPr>
        <a:bodyPr rot="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percentStacked"/>
        <c:varyColors val="0"/>
        <c:ser>
          <c:idx val="0"/>
          <c:order val="0"/>
          <c:tx>
            <c:strRef>
              <c:f>Sheet1!$B$7</c:f>
              <c:strCache>
                <c:ptCount val="1"/>
                <c:pt idx="0">
                  <c:v>Average Downtime (Hours per Week)</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Sheet1!$A$8:$A$11</c:f>
              <c:strCache>
                <c:ptCount val="4"/>
                <c:pt idx="0">
                  <c:v>Traditional Cost Allocation (ABC)</c:v>
                </c:pt>
                <c:pt idx="1">
                  <c:v>IoT and Predictive Maintenance</c:v>
                </c:pt>
                <c:pt idx="2">
                  <c:v>Blockchain-Enabled Cost Tracking</c:v>
                </c:pt>
                <c:pt idx="3">
                  <c:v>Combined IoT, Predictive Maintenance, and Blockchain</c:v>
                </c:pt>
              </c:strCache>
            </c:strRef>
          </c:cat>
          <c:val>
            <c:numRef>
              <c:f>Sheet1!$B$8:$B$11</c:f>
              <c:numCache>
                <c:formatCode>General</c:formatCode>
                <c:ptCount val="4"/>
                <c:pt idx="0">
                  <c:v>10.199999999999999</c:v>
                </c:pt>
                <c:pt idx="1">
                  <c:v>7.4</c:v>
                </c:pt>
                <c:pt idx="2">
                  <c:v>6.3</c:v>
                </c:pt>
                <c:pt idx="3">
                  <c:v>4.2</c:v>
                </c:pt>
              </c:numCache>
            </c:numRef>
          </c:val>
          <c:extLst>
            <c:ext xmlns:c16="http://schemas.microsoft.com/office/drawing/2014/chart" uri="{C3380CC4-5D6E-409C-BE32-E72D297353CC}">
              <c16:uniqueId val="{00000000-824D-44C2-9AC4-519F788143FE}"/>
            </c:ext>
          </c:extLst>
        </c:ser>
        <c:ser>
          <c:idx val="1"/>
          <c:order val="1"/>
          <c:tx>
            <c:strRef>
              <c:f>Sheet1!$C$7</c:f>
              <c:strCache>
                <c:ptCount val="1"/>
                <c:pt idx="0">
                  <c:v>Standard Deviation (Hours)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Sheet1!$A$8:$A$11</c:f>
              <c:strCache>
                <c:ptCount val="4"/>
                <c:pt idx="0">
                  <c:v>Traditional Cost Allocation (ABC)</c:v>
                </c:pt>
                <c:pt idx="1">
                  <c:v>IoT and Predictive Maintenance</c:v>
                </c:pt>
                <c:pt idx="2">
                  <c:v>Blockchain-Enabled Cost Tracking</c:v>
                </c:pt>
                <c:pt idx="3">
                  <c:v>Combined IoT, Predictive Maintenance, and Blockchain</c:v>
                </c:pt>
              </c:strCache>
            </c:strRef>
          </c:cat>
          <c:val>
            <c:numRef>
              <c:f>Sheet1!$C$8:$C$11</c:f>
              <c:numCache>
                <c:formatCode>General</c:formatCode>
                <c:ptCount val="4"/>
                <c:pt idx="0">
                  <c:v>1.6</c:v>
                </c:pt>
                <c:pt idx="1">
                  <c:v>1.1000000000000001</c:v>
                </c:pt>
                <c:pt idx="2">
                  <c:v>0.9</c:v>
                </c:pt>
                <c:pt idx="3">
                  <c:v>0.7</c:v>
                </c:pt>
              </c:numCache>
            </c:numRef>
          </c:val>
          <c:extLst>
            <c:ext xmlns:c16="http://schemas.microsoft.com/office/drawing/2014/chart" uri="{C3380CC4-5D6E-409C-BE32-E72D297353CC}">
              <c16:uniqueId val="{00000001-824D-44C2-9AC4-519F788143FE}"/>
            </c:ext>
          </c:extLst>
        </c:ser>
        <c:dLbls>
          <c:dLblPos val="ctr"/>
          <c:showLegendKey val="0"/>
          <c:showVal val="1"/>
          <c:showCatName val="0"/>
          <c:showSerName val="0"/>
          <c:showPercent val="0"/>
          <c:showBubbleSize val="0"/>
        </c:dLbls>
        <c:gapWidth val="79"/>
        <c:overlap val="100"/>
        <c:axId val="341861568"/>
        <c:axId val="341864312"/>
      </c:barChart>
      <c:catAx>
        <c:axId val="3418615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341864312"/>
        <c:crosses val="autoZero"/>
        <c:auto val="1"/>
        <c:lblAlgn val="ctr"/>
        <c:lblOffset val="100"/>
        <c:noMultiLvlLbl val="0"/>
      </c:catAx>
      <c:valAx>
        <c:axId val="341864312"/>
        <c:scaling>
          <c:orientation val="minMax"/>
        </c:scaling>
        <c:delete val="1"/>
        <c:axPos val="l"/>
        <c:numFmt formatCode="0%" sourceLinked="1"/>
        <c:majorTickMark val="none"/>
        <c:minorTickMark val="none"/>
        <c:tickLblPos val="nextTo"/>
        <c:crossAx val="3418615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Error Reduction in Cost Estimation</a:t>
            </a:r>
            <a:endParaRPr lang="en-IN"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lineChart>
        <c:grouping val="standard"/>
        <c:varyColors val="0"/>
        <c:ser>
          <c:idx val="0"/>
          <c:order val="0"/>
          <c:tx>
            <c:strRef>
              <c:f>Sheet1!$B$13</c:f>
              <c:strCache>
                <c:ptCount val="1"/>
                <c:pt idx="0">
                  <c:v>Average Error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Sheet1!$A$14:$A$17</c:f>
              <c:strCache>
                <c:ptCount val="4"/>
                <c:pt idx="0">
                  <c:v>Traditional Cost Allocation (ABC)</c:v>
                </c:pt>
                <c:pt idx="1">
                  <c:v>IoT and Predictive Maintenance</c:v>
                </c:pt>
                <c:pt idx="2">
                  <c:v>Blockchain-Enabled Cost Tracking</c:v>
                </c:pt>
                <c:pt idx="3">
                  <c:v>Combined IoT, Predictive Maintenance, and Blockchain</c:v>
                </c:pt>
              </c:strCache>
            </c:strRef>
          </c:cat>
          <c:val>
            <c:numRef>
              <c:f>Sheet1!$B$14:$B$17</c:f>
              <c:numCache>
                <c:formatCode>General</c:formatCode>
                <c:ptCount val="4"/>
                <c:pt idx="0">
                  <c:v>10.5</c:v>
                </c:pt>
                <c:pt idx="1">
                  <c:v>7.2</c:v>
                </c:pt>
                <c:pt idx="2">
                  <c:v>5.8</c:v>
                </c:pt>
                <c:pt idx="3">
                  <c:v>3.1</c:v>
                </c:pt>
              </c:numCache>
            </c:numRef>
          </c:val>
          <c:smooth val="0"/>
          <c:extLst>
            <c:ext xmlns:c16="http://schemas.microsoft.com/office/drawing/2014/chart" uri="{C3380CC4-5D6E-409C-BE32-E72D297353CC}">
              <c16:uniqueId val="{00000000-F292-43CF-9458-8E7143CEFEAD}"/>
            </c:ext>
          </c:extLst>
        </c:ser>
        <c:ser>
          <c:idx val="1"/>
          <c:order val="1"/>
          <c:tx>
            <c:strRef>
              <c:f>Sheet1!$C$13</c:f>
              <c:strCache>
                <c:ptCount val="1"/>
                <c:pt idx="0">
                  <c:v>Standard Deviation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Sheet1!$A$14:$A$17</c:f>
              <c:strCache>
                <c:ptCount val="4"/>
                <c:pt idx="0">
                  <c:v>Traditional Cost Allocation (ABC)</c:v>
                </c:pt>
                <c:pt idx="1">
                  <c:v>IoT and Predictive Maintenance</c:v>
                </c:pt>
                <c:pt idx="2">
                  <c:v>Blockchain-Enabled Cost Tracking</c:v>
                </c:pt>
                <c:pt idx="3">
                  <c:v>Combined IoT, Predictive Maintenance, and Blockchain</c:v>
                </c:pt>
              </c:strCache>
            </c:strRef>
          </c:cat>
          <c:val>
            <c:numRef>
              <c:f>Sheet1!$C$14:$C$17</c:f>
              <c:numCache>
                <c:formatCode>General</c:formatCode>
                <c:ptCount val="4"/>
                <c:pt idx="0">
                  <c:v>2.2999999999999998</c:v>
                </c:pt>
                <c:pt idx="1">
                  <c:v>1.5</c:v>
                </c:pt>
                <c:pt idx="2">
                  <c:v>1.2</c:v>
                </c:pt>
                <c:pt idx="3">
                  <c:v>0.9</c:v>
                </c:pt>
              </c:numCache>
            </c:numRef>
          </c:val>
          <c:smooth val="0"/>
          <c:extLst>
            <c:ext xmlns:c16="http://schemas.microsoft.com/office/drawing/2014/chart" uri="{C3380CC4-5D6E-409C-BE32-E72D297353CC}">
              <c16:uniqueId val="{00000001-F292-43CF-9458-8E7143CEFEAD}"/>
            </c:ext>
          </c:extLst>
        </c:ser>
        <c:dLbls>
          <c:dLblPos val="t"/>
          <c:showLegendKey val="0"/>
          <c:showVal val="1"/>
          <c:showCatName val="0"/>
          <c:showSerName val="0"/>
          <c:showPercent val="0"/>
          <c:showBubbleSize val="0"/>
        </c:dLbls>
        <c:marker val="1"/>
        <c:smooth val="0"/>
        <c:axId val="341867840"/>
        <c:axId val="341861960"/>
      </c:lineChart>
      <c:catAx>
        <c:axId val="34186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341861960"/>
        <c:crosses val="autoZero"/>
        <c:auto val="1"/>
        <c:lblAlgn val="ctr"/>
        <c:lblOffset val="100"/>
        <c:noMultiLvlLbl val="0"/>
      </c:catAx>
      <c:valAx>
        <c:axId val="3418619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6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Technology Adoption Rates in Different Industries</a:t>
            </a:r>
            <a:endParaRPr lang="en-IN"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Sheet1!$B$19</c:f>
              <c:strCache>
                <c:ptCount val="1"/>
                <c:pt idx="0">
                  <c:v>IoT Adoption Rate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Sheet1!$A$20:$A$23</c:f>
              <c:strCache>
                <c:ptCount val="4"/>
                <c:pt idx="0">
                  <c:v>Manufacturing</c:v>
                </c:pt>
                <c:pt idx="1">
                  <c:v>Logistics</c:v>
                </c:pt>
                <c:pt idx="2">
                  <c:v>Healthcare</c:v>
                </c:pt>
                <c:pt idx="3">
                  <c:v>Retail</c:v>
                </c:pt>
              </c:strCache>
            </c:strRef>
          </c:cat>
          <c:val>
            <c:numRef>
              <c:f>Sheet1!$B$20:$B$23</c:f>
              <c:numCache>
                <c:formatCode>General</c:formatCode>
                <c:ptCount val="4"/>
                <c:pt idx="0">
                  <c:v>68</c:v>
                </c:pt>
                <c:pt idx="1">
                  <c:v>72</c:v>
                </c:pt>
                <c:pt idx="2">
                  <c:v>60</c:v>
                </c:pt>
                <c:pt idx="3">
                  <c:v>65</c:v>
                </c:pt>
              </c:numCache>
            </c:numRef>
          </c:val>
          <c:extLst>
            <c:ext xmlns:c16="http://schemas.microsoft.com/office/drawing/2014/chart" uri="{C3380CC4-5D6E-409C-BE32-E72D297353CC}">
              <c16:uniqueId val="{00000000-B791-4D2F-BBF1-7D44B23E3698}"/>
            </c:ext>
          </c:extLst>
        </c:ser>
        <c:ser>
          <c:idx val="1"/>
          <c:order val="1"/>
          <c:tx>
            <c:strRef>
              <c:f>Sheet1!$C$19</c:f>
              <c:strCache>
                <c:ptCount val="1"/>
                <c:pt idx="0">
                  <c:v>Predictive Maintenance Adoption Rate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Sheet1!$A$20:$A$23</c:f>
              <c:strCache>
                <c:ptCount val="4"/>
                <c:pt idx="0">
                  <c:v>Manufacturing</c:v>
                </c:pt>
                <c:pt idx="1">
                  <c:v>Logistics</c:v>
                </c:pt>
                <c:pt idx="2">
                  <c:v>Healthcare</c:v>
                </c:pt>
                <c:pt idx="3">
                  <c:v>Retail</c:v>
                </c:pt>
              </c:strCache>
            </c:strRef>
          </c:cat>
          <c:val>
            <c:numRef>
              <c:f>Sheet1!$C$20:$C$23</c:f>
              <c:numCache>
                <c:formatCode>General</c:formatCode>
                <c:ptCount val="4"/>
                <c:pt idx="0">
                  <c:v>55</c:v>
                </c:pt>
                <c:pt idx="1">
                  <c:v>60</c:v>
                </c:pt>
                <c:pt idx="2">
                  <c:v>50</c:v>
                </c:pt>
                <c:pt idx="3">
                  <c:v>53</c:v>
                </c:pt>
              </c:numCache>
            </c:numRef>
          </c:val>
          <c:extLst>
            <c:ext xmlns:c16="http://schemas.microsoft.com/office/drawing/2014/chart" uri="{C3380CC4-5D6E-409C-BE32-E72D297353CC}">
              <c16:uniqueId val="{00000001-B791-4D2F-BBF1-7D44B23E3698}"/>
            </c:ext>
          </c:extLst>
        </c:ser>
        <c:ser>
          <c:idx val="2"/>
          <c:order val="2"/>
          <c:tx>
            <c:strRef>
              <c:f>Sheet1!$D$19</c:f>
              <c:strCache>
                <c:ptCount val="1"/>
                <c:pt idx="0">
                  <c:v>Blockchain Adoption Rate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Sheet1!$A$20:$A$23</c:f>
              <c:strCache>
                <c:ptCount val="4"/>
                <c:pt idx="0">
                  <c:v>Manufacturing</c:v>
                </c:pt>
                <c:pt idx="1">
                  <c:v>Logistics</c:v>
                </c:pt>
                <c:pt idx="2">
                  <c:v>Healthcare</c:v>
                </c:pt>
                <c:pt idx="3">
                  <c:v>Retail</c:v>
                </c:pt>
              </c:strCache>
            </c:strRef>
          </c:cat>
          <c:val>
            <c:numRef>
              <c:f>Sheet1!$D$20:$D$23</c:f>
              <c:numCache>
                <c:formatCode>General</c:formatCode>
                <c:ptCount val="4"/>
                <c:pt idx="0">
                  <c:v>42</c:v>
                </c:pt>
                <c:pt idx="1">
                  <c:v>50</c:v>
                </c:pt>
                <c:pt idx="2">
                  <c:v>45</c:v>
                </c:pt>
                <c:pt idx="3">
                  <c:v>40</c:v>
                </c:pt>
              </c:numCache>
            </c:numRef>
          </c:val>
          <c:extLst>
            <c:ext xmlns:c16="http://schemas.microsoft.com/office/drawing/2014/chart" uri="{C3380CC4-5D6E-409C-BE32-E72D297353CC}">
              <c16:uniqueId val="{00000002-B791-4D2F-BBF1-7D44B23E3698}"/>
            </c:ext>
          </c:extLst>
        </c:ser>
        <c:ser>
          <c:idx val="3"/>
          <c:order val="3"/>
          <c:tx>
            <c:strRef>
              <c:f>Sheet1!$E$19</c:f>
              <c:strCache>
                <c:ptCount val="1"/>
                <c:pt idx="0">
                  <c:v>Combined Adoption Rate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Sheet1!$A$20:$A$23</c:f>
              <c:strCache>
                <c:ptCount val="4"/>
                <c:pt idx="0">
                  <c:v>Manufacturing</c:v>
                </c:pt>
                <c:pt idx="1">
                  <c:v>Logistics</c:v>
                </c:pt>
                <c:pt idx="2">
                  <c:v>Healthcare</c:v>
                </c:pt>
                <c:pt idx="3">
                  <c:v>Retail</c:v>
                </c:pt>
              </c:strCache>
            </c:strRef>
          </c:cat>
          <c:val>
            <c:numRef>
              <c:f>Sheet1!$E$20:$E$23</c:f>
              <c:numCache>
                <c:formatCode>General</c:formatCode>
                <c:ptCount val="4"/>
                <c:pt idx="0">
                  <c:v>35</c:v>
                </c:pt>
                <c:pt idx="1">
                  <c:v>40</c:v>
                </c:pt>
                <c:pt idx="2">
                  <c:v>32</c:v>
                </c:pt>
                <c:pt idx="3">
                  <c:v>37</c:v>
                </c:pt>
              </c:numCache>
            </c:numRef>
          </c:val>
          <c:extLst>
            <c:ext xmlns:c16="http://schemas.microsoft.com/office/drawing/2014/chart" uri="{C3380CC4-5D6E-409C-BE32-E72D297353CC}">
              <c16:uniqueId val="{00000003-B791-4D2F-BBF1-7D44B23E3698}"/>
            </c:ext>
          </c:extLst>
        </c:ser>
        <c:dLbls>
          <c:dLblPos val="outEnd"/>
          <c:showLegendKey val="0"/>
          <c:showVal val="1"/>
          <c:showCatName val="0"/>
          <c:showSerName val="0"/>
          <c:showPercent val="0"/>
          <c:showBubbleSize val="0"/>
        </c:dLbls>
        <c:gapWidth val="219"/>
        <c:overlap val="-27"/>
        <c:axId val="341863920"/>
        <c:axId val="341865096"/>
      </c:barChart>
      <c:catAx>
        <c:axId val="341863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341865096"/>
        <c:crosses val="autoZero"/>
        <c:auto val="1"/>
        <c:lblAlgn val="ctr"/>
        <c:lblOffset val="100"/>
        <c:noMultiLvlLbl val="0"/>
      </c:catAx>
      <c:valAx>
        <c:axId val="34186509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186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24</Pages>
  <Words>14918</Words>
  <Characters>85035</Characters>
  <Application>Microsoft Office Word</Application>
  <DocSecurity>0</DocSecurity>
  <Lines>708</Lines>
  <Paragraphs>199</Paragraphs>
  <ScaleCrop>false</ScaleCrop>
  <Company/>
  <LinksUpToDate>false</LinksUpToDate>
  <CharactersWithSpaces>99754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Om Goel</cp:lastModifiedBy>
  <cp:revision>8</cp:revision>
  <dcterms:created xsi:type="dcterms:W3CDTF">2025-03-07T13:34:00Z</dcterms:created>
  <dcterms:modified xsi:type="dcterms:W3CDTF">2025-03-25T07:20:00Z</dcterms:modified>
</cp:coreProperties>
</file>