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63665E" w14:textId="73D39237" w:rsidR="0057100C" w:rsidRDefault="00FC1CEA" w:rsidP="0057100C">
      <w:pPr>
        <w:rPr>
          <w:rFonts w:ascii="Cambria" w:hAnsi="Cambria"/>
          <w:b/>
          <w:bCs/>
          <w:sz w:val="28"/>
          <w:szCs w:val="28"/>
        </w:rPr>
      </w:pPr>
      <w:r>
        <w:rPr>
          <w:rFonts w:ascii="Cambria" w:hAnsi="Cambria"/>
          <w:b/>
          <w:bCs/>
          <w:sz w:val="28"/>
          <w:szCs w:val="28"/>
        </w:rPr>
        <w:t xml:space="preserve"> </w:t>
      </w:r>
      <w:r w:rsidR="0057100C" w:rsidRPr="00BE3F70">
        <w:rPr>
          <w:rFonts w:ascii="Cambria" w:hAnsi="Cambria"/>
          <w:b/>
          <w:bCs/>
          <w:sz w:val="28"/>
          <w:szCs w:val="28"/>
        </w:rPr>
        <w:t xml:space="preserve">"Factors Influencing Millennials' Investment Preferences and Risk </w:t>
      </w:r>
    </w:p>
    <w:p w14:paraId="013EC0E7" w14:textId="1BBE6FCB" w:rsidR="00FC1CEA" w:rsidRDefault="00FC1CEA" w:rsidP="0057100C">
      <w:pPr>
        <w:rPr>
          <w:rFonts w:ascii="Cambria" w:hAnsi="Cambria"/>
          <w:b/>
          <w:bCs/>
          <w:sz w:val="28"/>
          <w:szCs w:val="28"/>
        </w:rPr>
      </w:pPr>
      <w:r>
        <w:rPr>
          <w:rFonts w:ascii="Cambria" w:hAnsi="Cambria"/>
          <w:b/>
          <w:bCs/>
          <w:sz w:val="28"/>
          <w:szCs w:val="28"/>
        </w:rPr>
        <w:t>Appetite’’.</w:t>
      </w:r>
    </w:p>
    <w:p w14:paraId="7B1E7C67" w14:textId="3D464495" w:rsidR="00B254CD" w:rsidRPr="00B254CD" w:rsidRDefault="00B254CD" w:rsidP="00B254CD">
      <w:pPr>
        <w:jc w:val="both"/>
        <w:rPr>
          <w:b/>
          <w:bCs/>
          <w:sz w:val="28"/>
          <w:szCs w:val="28"/>
        </w:rPr>
      </w:pPr>
      <w:r>
        <w:rPr>
          <w:b/>
          <w:bCs/>
          <w:sz w:val="28"/>
          <w:szCs w:val="28"/>
        </w:rPr>
        <w:t xml:space="preserve">Anuja S. Deshmukh </w:t>
      </w:r>
      <w:r w:rsidRPr="00B254CD">
        <w:rPr>
          <w:b/>
          <w:bCs/>
          <w:sz w:val="28"/>
          <w:szCs w:val="28"/>
        </w:rPr>
        <w:t xml:space="preserve">*1, Dr. Sanjeev K. Singh*2 </w:t>
      </w:r>
    </w:p>
    <w:p w14:paraId="5B976A4F" w14:textId="594EDAA1" w:rsidR="00B254CD" w:rsidRPr="00B254CD" w:rsidRDefault="00B254CD" w:rsidP="00B254CD">
      <w:pPr>
        <w:jc w:val="both"/>
        <w:rPr>
          <w:b/>
          <w:bCs/>
          <w:sz w:val="28"/>
          <w:szCs w:val="28"/>
        </w:rPr>
      </w:pPr>
      <w:r w:rsidRPr="00B254CD">
        <w:rPr>
          <w:b/>
          <w:bCs/>
          <w:sz w:val="28"/>
          <w:szCs w:val="28"/>
        </w:rPr>
        <w:t>*1</w:t>
      </w:r>
      <w:r>
        <w:rPr>
          <w:b/>
          <w:bCs/>
          <w:sz w:val="28"/>
          <w:szCs w:val="28"/>
        </w:rPr>
        <w:t xml:space="preserve"> </w:t>
      </w:r>
      <w:r w:rsidRPr="00B254CD">
        <w:rPr>
          <w:b/>
          <w:bCs/>
          <w:sz w:val="28"/>
          <w:szCs w:val="28"/>
        </w:rPr>
        <w:t xml:space="preserve">Students, Department of MBA, P. R. Pote Patil College of Engineering &amp; Management, Amravati, India. </w:t>
      </w:r>
    </w:p>
    <w:p w14:paraId="367F3263" w14:textId="4126267C" w:rsidR="00B254CD" w:rsidRDefault="00B254CD" w:rsidP="00B254CD">
      <w:pPr>
        <w:pBdr>
          <w:bottom w:val="single" w:sz="4" w:space="1" w:color="auto"/>
        </w:pBdr>
        <w:jc w:val="both"/>
        <w:rPr>
          <w:b/>
          <w:bCs/>
          <w:sz w:val="28"/>
          <w:szCs w:val="28"/>
        </w:rPr>
      </w:pPr>
      <w:r w:rsidRPr="00B254CD">
        <w:rPr>
          <w:b/>
          <w:bCs/>
          <w:sz w:val="28"/>
          <w:szCs w:val="28"/>
        </w:rPr>
        <w:t>*2</w:t>
      </w:r>
      <w:r>
        <w:rPr>
          <w:b/>
          <w:bCs/>
          <w:sz w:val="28"/>
          <w:szCs w:val="28"/>
        </w:rPr>
        <w:t xml:space="preserve"> </w:t>
      </w:r>
      <w:r w:rsidRPr="00B254CD">
        <w:rPr>
          <w:b/>
          <w:bCs/>
          <w:sz w:val="28"/>
          <w:szCs w:val="28"/>
        </w:rPr>
        <w:t xml:space="preserve">Associate Professor, Department of MBA, P. R. Pote Patil College of Engineering &amp; Management, Amravati, India. </w:t>
      </w:r>
    </w:p>
    <w:p w14:paraId="1C041986" w14:textId="03A4E74B" w:rsidR="00283BDA" w:rsidRDefault="00283BDA" w:rsidP="00B254CD">
      <w:pPr>
        <w:pBdr>
          <w:bottom w:val="single" w:sz="4" w:space="1" w:color="auto"/>
        </w:pBdr>
        <w:jc w:val="both"/>
        <w:rPr>
          <w:b/>
          <w:bCs/>
          <w:sz w:val="28"/>
          <w:szCs w:val="28"/>
        </w:rPr>
      </w:pPr>
      <w:r>
        <w:rPr>
          <w:b/>
          <w:bCs/>
          <w:sz w:val="28"/>
          <w:szCs w:val="28"/>
        </w:rPr>
        <w:t xml:space="preserve">Email </w:t>
      </w:r>
      <w:proofErr w:type="gramStart"/>
      <w:r>
        <w:rPr>
          <w:b/>
          <w:bCs/>
          <w:sz w:val="28"/>
          <w:szCs w:val="28"/>
        </w:rPr>
        <w:t>ID:-</w:t>
      </w:r>
      <w:proofErr w:type="gramEnd"/>
      <w:r>
        <w:rPr>
          <w:b/>
          <w:bCs/>
          <w:sz w:val="28"/>
          <w:szCs w:val="28"/>
        </w:rPr>
        <w:t xml:space="preserve"> </w:t>
      </w:r>
      <w:hyperlink r:id="rId7" w:history="1">
        <w:r w:rsidRPr="00D0137B">
          <w:rPr>
            <w:rStyle w:val="Hyperlink"/>
            <w:b/>
            <w:bCs/>
            <w:sz w:val="28"/>
            <w:szCs w:val="28"/>
          </w:rPr>
          <w:t>anujadeshmukh78@gmail.com</w:t>
        </w:r>
      </w:hyperlink>
    </w:p>
    <w:p w14:paraId="05AEF168" w14:textId="62E67F45" w:rsidR="00283BDA" w:rsidRDefault="00283BDA" w:rsidP="00B254CD">
      <w:pPr>
        <w:pBdr>
          <w:bottom w:val="single" w:sz="4" w:space="1" w:color="auto"/>
        </w:pBdr>
        <w:jc w:val="both"/>
        <w:rPr>
          <w:b/>
          <w:bCs/>
          <w:sz w:val="28"/>
          <w:szCs w:val="28"/>
        </w:rPr>
      </w:pPr>
      <w:r>
        <w:rPr>
          <w:b/>
          <w:bCs/>
          <w:sz w:val="28"/>
          <w:szCs w:val="28"/>
        </w:rPr>
        <w:t xml:space="preserve">Contract </w:t>
      </w:r>
      <w:proofErr w:type="gramStart"/>
      <w:r>
        <w:rPr>
          <w:b/>
          <w:bCs/>
          <w:sz w:val="28"/>
          <w:szCs w:val="28"/>
        </w:rPr>
        <w:t>No:-</w:t>
      </w:r>
      <w:proofErr w:type="gramEnd"/>
      <w:r>
        <w:rPr>
          <w:b/>
          <w:bCs/>
          <w:sz w:val="28"/>
          <w:szCs w:val="28"/>
        </w:rPr>
        <w:t xml:space="preserve"> 9049590426</w:t>
      </w:r>
    </w:p>
    <w:p w14:paraId="3D268697" w14:textId="124173CB" w:rsidR="00E136BC" w:rsidRPr="006D4ED9" w:rsidRDefault="00E136BC" w:rsidP="00B254CD">
      <w:pPr>
        <w:jc w:val="both"/>
        <w:rPr>
          <w:b/>
          <w:bCs/>
          <w:sz w:val="28"/>
          <w:szCs w:val="28"/>
        </w:rPr>
      </w:pPr>
      <w:r w:rsidRPr="006D4ED9">
        <w:rPr>
          <w:b/>
          <w:bCs/>
          <w:sz w:val="28"/>
          <w:szCs w:val="28"/>
        </w:rPr>
        <w:t>Abstract:</w:t>
      </w:r>
    </w:p>
    <w:p w14:paraId="6054F91F" w14:textId="5A42F1D3" w:rsidR="00E136BC" w:rsidRPr="00E136BC" w:rsidRDefault="00E136BC" w:rsidP="004D263D">
      <w:pPr>
        <w:jc w:val="both"/>
      </w:pPr>
      <w:r w:rsidRPr="00E136BC">
        <w:t xml:space="preserve">In today’s fast-changing financial world, millennials—those born between 1981 and 1996—are emerging as an important group of investors. This study aims to understand what factors influence their investment choices and how much </w:t>
      </w:r>
      <w:r w:rsidR="003A5AA3">
        <w:t>fina</w:t>
      </w:r>
      <w:r w:rsidR="00FD26E9">
        <w:t xml:space="preserve">ncial risk they are </w:t>
      </w:r>
      <w:r w:rsidRPr="00E136BC">
        <w:t>willing to take. Unlike earlier</w:t>
      </w:r>
      <w:r w:rsidR="00FD26E9">
        <w:t xml:space="preserve"> generationa</w:t>
      </w:r>
      <w:r w:rsidR="00064AE2">
        <w:t>l</w:t>
      </w:r>
      <w:r w:rsidRPr="00E136BC">
        <w:t xml:space="preserve">, </w:t>
      </w:r>
      <w:r w:rsidR="00064AE2">
        <w:t xml:space="preserve">millennials </w:t>
      </w:r>
      <w:r w:rsidRPr="00E136BC">
        <w:t xml:space="preserve">have grown up with technology, easy access to financial information, and digital investment platforms, which shape their decisions in unique </w:t>
      </w:r>
      <w:proofErr w:type="spellStart"/>
      <w:proofErr w:type="gramStart"/>
      <w:r w:rsidRPr="00E136BC">
        <w:t>ways.This</w:t>
      </w:r>
      <w:proofErr w:type="spellEnd"/>
      <w:proofErr w:type="gramEnd"/>
      <w:r w:rsidRPr="00E136BC">
        <w:t xml:space="preserve"> research explores how income, education, digital awareness, social influence, and personal goals affect millennials' investment </w:t>
      </w:r>
      <w:proofErr w:type="spellStart"/>
      <w:r w:rsidRPr="00E136BC">
        <w:t>behavior</w:t>
      </w:r>
      <w:proofErr w:type="spellEnd"/>
      <w:r w:rsidRPr="00E136BC">
        <w:t>. It also looks into their preferred types of investments, such as mutual funds, stocks</w:t>
      </w:r>
      <w:r w:rsidR="00B254CD">
        <w:t>.</w:t>
      </w:r>
      <w:r w:rsidR="0047723E">
        <w:t xml:space="preserve"> </w:t>
      </w:r>
      <w:r w:rsidRPr="00E136BC">
        <w:t xml:space="preserve">Through the lens of Generational Theory, the study highlights how </w:t>
      </w:r>
      <w:r w:rsidR="00A808AD">
        <w:t xml:space="preserve">millennials </w:t>
      </w:r>
      <w:r w:rsidRPr="00E136BC">
        <w:t xml:space="preserve">differ from other generations in their approach to money and </w:t>
      </w:r>
      <w:proofErr w:type="spellStart"/>
      <w:proofErr w:type="gramStart"/>
      <w:r w:rsidRPr="00E136BC">
        <w:t>risk.Overall</w:t>
      </w:r>
      <w:proofErr w:type="spellEnd"/>
      <w:proofErr w:type="gramEnd"/>
      <w:r w:rsidRPr="00E136BC">
        <w:t>, this research offers useful insights into how millennials think about investing, and what motivates them to make financial decisions in today’s dynamic economic environment.</w:t>
      </w:r>
    </w:p>
    <w:p w14:paraId="3130BB7A" w14:textId="491A22AF" w:rsidR="000E77E5" w:rsidRDefault="000E77E5" w:rsidP="004D263D">
      <w:pPr>
        <w:jc w:val="both"/>
      </w:pPr>
      <w:r w:rsidRPr="00D6099E">
        <w:rPr>
          <w:b/>
          <w:bCs/>
          <w:sz w:val="28"/>
          <w:szCs w:val="28"/>
        </w:rPr>
        <w:t>Keywords</w:t>
      </w:r>
      <w:r w:rsidRPr="000E77E5">
        <w:rPr>
          <w:b/>
          <w:bCs/>
        </w:rPr>
        <w:t>:</w:t>
      </w:r>
      <w:r w:rsidRPr="000E77E5">
        <w:t xml:space="preserve"> </w:t>
      </w:r>
      <w:r w:rsidR="003A5AA3">
        <w:t>Millennials</w:t>
      </w:r>
      <w:r w:rsidRPr="000E77E5">
        <w:t>, Investment Behaviour, Investment Preferences, Risk Appetite, Financial Literacy</w:t>
      </w:r>
      <w:r w:rsidR="00B254CD">
        <w:t>.</w:t>
      </w:r>
    </w:p>
    <w:p w14:paraId="2FC8B478" w14:textId="77777777" w:rsidR="00531CC7" w:rsidRPr="000E77E5" w:rsidRDefault="00531CC7" w:rsidP="00531CC7">
      <w:pPr>
        <w:pBdr>
          <w:bottom w:val="single" w:sz="4" w:space="1" w:color="auto"/>
        </w:pBdr>
        <w:jc w:val="both"/>
      </w:pPr>
    </w:p>
    <w:p w14:paraId="63FC4598" w14:textId="5517EF3A" w:rsidR="00E136BC" w:rsidRDefault="000E77E5" w:rsidP="00F2700D">
      <w:pPr>
        <w:jc w:val="both"/>
        <w:rPr>
          <w:b/>
          <w:bCs/>
          <w:sz w:val="28"/>
          <w:szCs w:val="28"/>
        </w:rPr>
      </w:pPr>
      <w:r w:rsidRPr="000E77E5">
        <w:rPr>
          <w:b/>
          <w:bCs/>
          <w:sz w:val="28"/>
          <w:szCs w:val="28"/>
        </w:rPr>
        <w:t>Introduction</w:t>
      </w:r>
    </w:p>
    <w:p w14:paraId="2837D3F1" w14:textId="77777777" w:rsidR="00B254CD" w:rsidRPr="00B254CD" w:rsidRDefault="00B254CD" w:rsidP="00B254CD">
      <w:pPr>
        <w:jc w:val="both"/>
      </w:pPr>
      <w:r w:rsidRPr="00B254CD">
        <w:t xml:space="preserve">The investment landscape has undergone significant changes over the past decade, largely driven by the evolving preferences and </w:t>
      </w:r>
      <w:proofErr w:type="spellStart"/>
      <w:r w:rsidRPr="00B254CD">
        <w:t>behaviors</w:t>
      </w:r>
      <w:proofErr w:type="spellEnd"/>
      <w:r w:rsidRPr="00B254CD">
        <w:t xml:space="preserve"> of millennials—individuals born between 1981 and 1996. This generational cohort is distinct in its values, attitudes towards technology, and financial goals, which collectively shape their investment decisions and risk appetite. Unlike previous generations, millennials are more inclined towards digital platforms, socially responsible investments, and diversified portfolios that align with their personal values (Baker &amp; Ricciardi, 2014). Understanding the factors that influence their investment preferences is </w:t>
      </w:r>
      <w:r w:rsidRPr="00B254CD">
        <w:lastRenderedPageBreak/>
        <w:t>crucial for financial advisors, policymakers, and financial institutions aiming to develop tailored financial products and strategies.</w:t>
      </w:r>
    </w:p>
    <w:p w14:paraId="73B8E736" w14:textId="5B2F2949" w:rsidR="00B254CD" w:rsidRPr="00B254CD" w:rsidRDefault="00B254CD" w:rsidP="00B254CD">
      <w:pPr>
        <w:jc w:val="both"/>
      </w:pPr>
      <w:r w:rsidRPr="00B254CD">
        <w:t xml:space="preserve">A combination of socio-economic, psychological, and technological factors </w:t>
      </w:r>
      <w:proofErr w:type="gramStart"/>
      <w:r w:rsidRPr="00B254CD">
        <w:t>contribute</w:t>
      </w:r>
      <w:proofErr w:type="gramEnd"/>
      <w:r w:rsidRPr="00B254CD">
        <w:t xml:space="preserve"> to the investment </w:t>
      </w:r>
      <w:proofErr w:type="spellStart"/>
      <w:r w:rsidRPr="00B254CD">
        <w:t>behavior</w:t>
      </w:r>
      <w:proofErr w:type="spellEnd"/>
      <w:r w:rsidRPr="00B254CD">
        <w:t xml:space="preserve"> of millennials. Factors such as income levels, financial literacy, risk tolerance, peer influence, and accessibility to online investment tools play significant roles in shaping their investment decisions (Nababan &amp; </w:t>
      </w:r>
      <w:proofErr w:type="spellStart"/>
      <w:r w:rsidRPr="00B254CD">
        <w:t>Sadalia</w:t>
      </w:r>
      <w:proofErr w:type="spellEnd"/>
      <w:r w:rsidRPr="00B254CD">
        <w:t>, 2012). Additionally, life experiences such as the 2008 global financial crisis and, more recently, the COVID-19 pandemic have instilled a cautious yet opportunity-seeking mindset among millennials, affecting their willingness to take financial risks (Lusardi &amp; Mitchell, 2017).The shift towards digital financial services and the rise of fintech platforms have empowered millennials to explore a variety of investment options—from mutual funds and stock markets to cryptocurrencies and ESG (Environmental, Social, and Governance) investments. However, their risk appetite varies significantly based on factors such as education, job security, and financial obligations. Some millennials exhibit high-risk tolerance driven by the desire for higher returns, while others prefer conservative strategies due to uncertainty and lack of confidence in financial markets (Sivaramakrishnan, Srivastava, &amp; Rastogi, 2017).</w:t>
      </w:r>
      <w:r w:rsidR="008F2EBF" w:rsidRPr="008F2EBF">
        <w:t xml:space="preserve"> </w:t>
      </w:r>
      <w:r w:rsidR="008F2EBF">
        <w:t>t</w:t>
      </w:r>
      <w:r w:rsidR="008F2EBF" w:rsidRPr="008F2EBF">
        <w:t xml:space="preserve">he risk appetite of millennials is a key component of their investment </w:t>
      </w:r>
      <w:proofErr w:type="spellStart"/>
      <w:r w:rsidR="008F2EBF" w:rsidRPr="008F2EBF">
        <w:t>behavior</w:t>
      </w:r>
      <w:proofErr w:type="spellEnd"/>
      <w:r w:rsidR="008F2EBF" w:rsidRPr="008F2EBF">
        <w:t xml:space="preserve">. While some are willing to take higher risks for potentially better returns, others are cautious due to lack of trust in traditional financial institutions or past economic events such as the 2008 global financial crisis or the COVID-19 pandemic. These life-shaping events have left millennials with a complex view of financial markets—optimistic yet wary, informed yet </w:t>
      </w:r>
      <w:proofErr w:type="spellStart"/>
      <w:r w:rsidR="008F2EBF" w:rsidRPr="008F2EBF">
        <w:t>skeptical</w:t>
      </w:r>
      <w:proofErr w:type="spellEnd"/>
      <w:r w:rsidR="008F2EBF" w:rsidRPr="008F2EBF">
        <w:t xml:space="preserve"> (Baker &amp; Ricciardi, 2014).</w:t>
      </w:r>
    </w:p>
    <w:p w14:paraId="178AF0B1" w14:textId="77777777" w:rsidR="00B254CD" w:rsidRPr="00B254CD" w:rsidRDefault="00B254CD" w:rsidP="00B254CD">
      <w:pPr>
        <w:jc w:val="both"/>
      </w:pPr>
      <w:r w:rsidRPr="00B254CD">
        <w:t xml:space="preserve">This study aims to </w:t>
      </w:r>
      <w:proofErr w:type="spellStart"/>
      <w:r w:rsidRPr="00B254CD">
        <w:t>analyze</w:t>
      </w:r>
      <w:proofErr w:type="spellEnd"/>
      <w:r w:rsidRPr="00B254CD">
        <w:t xml:space="preserve"> the key factors influencing millennials’ investment preferences and their appetite for risk, particularly in the context of emerging economies like India. By examining both </w:t>
      </w:r>
      <w:proofErr w:type="spellStart"/>
      <w:r w:rsidRPr="00B254CD">
        <w:t>behavioral</w:t>
      </w:r>
      <w:proofErr w:type="spellEnd"/>
      <w:r w:rsidRPr="00B254CD">
        <w:t xml:space="preserve"> and demographic aspects, this research seeks to provide insights that can assist financial service providers in crafting better investment products and educational tools for this dynamic generation.</w:t>
      </w:r>
    </w:p>
    <w:p w14:paraId="112A7473" w14:textId="749D6426" w:rsidR="006201D7" w:rsidRPr="005D531F" w:rsidRDefault="005D531F" w:rsidP="00F2700D">
      <w:pPr>
        <w:jc w:val="both"/>
        <w:rPr>
          <w:b/>
          <w:bCs/>
          <w:sz w:val="28"/>
          <w:szCs w:val="28"/>
        </w:rPr>
      </w:pPr>
      <w:proofErr w:type="gramStart"/>
      <w:r w:rsidRPr="005D531F">
        <w:rPr>
          <w:b/>
          <w:bCs/>
          <w:sz w:val="28"/>
          <w:szCs w:val="28"/>
        </w:rPr>
        <w:t>Objective</w:t>
      </w:r>
      <w:r w:rsidR="0047723E">
        <w:rPr>
          <w:b/>
          <w:bCs/>
          <w:sz w:val="28"/>
          <w:szCs w:val="28"/>
        </w:rPr>
        <w:t xml:space="preserve">s </w:t>
      </w:r>
      <w:r>
        <w:rPr>
          <w:b/>
          <w:bCs/>
          <w:sz w:val="28"/>
          <w:szCs w:val="28"/>
        </w:rPr>
        <w:t>:</w:t>
      </w:r>
      <w:proofErr w:type="gramEnd"/>
      <w:r>
        <w:rPr>
          <w:b/>
          <w:bCs/>
          <w:sz w:val="28"/>
          <w:szCs w:val="28"/>
        </w:rPr>
        <w:t>-</w:t>
      </w:r>
    </w:p>
    <w:p w14:paraId="375E4A16" w14:textId="7291DDFE" w:rsidR="0037799F" w:rsidRDefault="00527FD4" w:rsidP="00F2700D">
      <w:pPr>
        <w:jc w:val="both"/>
      </w:pPr>
      <w:r>
        <w:t>1.</w:t>
      </w:r>
      <w:r w:rsidRPr="00527FD4">
        <w:t>To explore what influences</w:t>
      </w:r>
      <w:r w:rsidR="00A808AD">
        <w:t xml:space="preserve"> </w:t>
      </w:r>
      <w:proofErr w:type="gramStart"/>
      <w:r w:rsidR="00A808AD">
        <w:t xml:space="preserve">millennials </w:t>
      </w:r>
      <w:r w:rsidRPr="00527FD4">
        <w:t>’</w:t>
      </w:r>
      <w:proofErr w:type="gramEnd"/>
      <w:r w:rsidRPr="00527FD4">
        <w:t xml:space="preserve"> investment choices and risk-taking </w:t>
      </w:r>
      <w:proofErr w:type="spellStart"/>
      <w:r w:rsidRPr="00527FD4">
        <w:t>behavior</w:t>
      </w:r>
      <w:proofErr w:type="spellEnd"/>
      <w:r w:rsidRPr="00527FD4">
        <w:t xml:space="preserve"> through the lens of generational theory.</w:t>
      </w:r>
    </w:p>
    <w:p w14:paraId="102F2B7A" w14:textId="53A415E3" w:rsidR="005D531F" w:rsidRDefault="00527FD4" w:rsidP="0047723E">
      <w:pPr>
        <w:jc w:val="both"/>
      </w:pPr>
      <w:r>
        <w:t>2.</w:t>
      </w:r>
      <w:r w:rsidR="005D531F" w:rsidRPr="005D531F">
        <w:t xml:space="preserve"> To understand how</w:t>
      </w:r>
      <w:r w:rsidR="00E34C4A">
        <w:t xml:space="preserve"> </w:t>
      </w:r>
      <w:proofErr w:type="gramStart"/>
      <w:r w:rsidR="00E34C4A">
        <w:t xml:space="preserve">millennials </w:t>
      </w:r>
      <w:r w:rsidR="005D531F" w:rsidRPr="005D531F">
        <w:t>’</w:t>
      </w:r>
      <w:proofErr w:type="gramEnd"/>
      <w:r w:rsidR="005D531F" w:rsidRPr="005D531F">
        <w:t xml:space="preserve"> values and life experiences shape their investment preferences and risk appetite.</w:t>
      </w:r>
    </w:p>
    <w:p w14:paraId="21DEC04B" w14:textId="5EE0C3D1" w:rsidR="0037799F" w:rsidRPr="00F050B3" w:rsidRDefault="00F87170" w:rsidP="00F2700D">
      <w:pPr>
        <w:jc w:val="both"/>
        <w:rPr>
          <w:b/>
          <w:bCs/>
          <w:sz w:val="28"/>
          <w:szCs w:val="28"/>
        </w:rPr>
      </w:pPr>
      <w:r w:rsidRPr="00F050B3">
        <w:rPr>
          <w:b/>
          <w:bCs/>
          <w:sz w:val="28"/>
          <w:szCs w:val="28"/>
        </w:rPr>
        <w:t xml:space="preserve">Research Methodology </w:t>
      </w:r>
    </w:p>
    <w:p w14:paraId="54B59462" w14:textId="7746AA20" w:rsidR="00F84431" w:rsidRDefault="00435B49" w:rsidP="00F14A50">
      <w:pPr>
        <w:jc w:val="both"/>
      </w:pPr>
      <w:r>
        <w:t>T</w:t>
      </w:r>
      <w:r w:rsidRPr="00435B49">
        <w:t xml:space="preserve">his study also relies on secondary data to support and enrich the analysis. Secondary data refers to information that has already been collected and published by others. This includes research papers, government reports, articles from financial magazines, investment-related websites, and previous academic studies on millennial </w:t>
      </w:r>
      <w:proofErr w:type="spellStart"/>
      <w:r w:rsidRPr="00435B49">
        <w:t>behavior</w:t>
      </w:r>
      <w:proofErr w:type="spellEnd"/>
      <w:r w:rsidRPr="00435B49">
        <w:t xml:space="preserve">. These sources help provide a broader understanding of existing trends, theories like generational </w:t>
      </w:r>
      <w:proofErr w:type="spellStart"/>
      <w:r w:rsidRPr="00435B49">
        <w:t>behavior</w:t>
      </w:r>
      <w:proofErr w:type="spellEnd"/>
      <w:r w:rsidRPr="00435B49">
        <w:t xml:space="preserve">, and past </w:t>
      </w:r>
      <w:r w:rsidRPr="00435B49">
        <w:lastRenderedPageBreak/>
        <w:t>findings related to investment preferences and risk appetite. By combining this existing knowledge with our primary data, we aim to build a well-rounded view of how and why millennials invest the way they do.</w:t>
      </w:r>
    </w:p>
    <w:p w14:paraId="6D934089" w14:textId="77777777" w:rsidR="0047723E" w:rsidRDefault="0047723E" w:rsidP="00F14A50">
      <w:pPr>
        <w:jc w:val="both"/>
      </w:pPr>
    </w:p>
    <w:p w14:paraId="4F4D209F" w14:textId="2AE6448E" w:rsidR="00754F0D" w:rsidRPr="00754F0D" w:rsidRDefault="00656E60" w:rsidP="00F2700D">
      <w:pPr>
        <w:jc w:val="both"/>
        <w:rPr>
          <w:b/>
          <w:bCs/>
          <w:sz w:val="28"/>
          <w:szCs w:val="28"/>
        </w:rPr>
      </w:pPr>
      <w:r w:rsidRPr="00754F0D">
        <w:rPr>
          <w:b/>
          <w:bCs/>
          <w:sz w:val="28"/>
          <w:szCs w:val="28"/>
        </w:rPr>
        <w:t xml:space="preserve">Data collection </w:t>
      </w:r>
      <w:proofErr w:type="gramStart"/>
      <w:r w:rsidRPr="00754F0D">
        <w:rPr>
          <w:b/>
          <w:bCs/>
          <w:sz w:val="28"/>
          <w:szCs w:val="28"/>
        </w:rPr>
        <w:t>Method</w:t>
      </w:r>
      <w:r w:rsidR="00754F0D" w:rsidRPr="00754F0D">
        <w:rPr>
          <w:b/>
          <w:bCs/>
          <w:sz w:val="28"/>
          <w:szCs w:val="28"/>
        </w:rPr>
        <w:t>:-</w:t>
      </w:r>
      <w:proofErr w:type="gramEnd"/>
    </w:p>
    <w:p w14:paraId="715B5223" w14:textId="5DEFB059" w:rsidR="0037799F" w:rsidRDefault="00656E60" w:rsidP="00F2700D">
      <w:pPr>
        <w:jc w:val="both"/>
      </w:pPr>
      <w:r w:rsidRPr="00656E60">
        <w:t xml:space="preserve">This study also uses secondary data to support and strengthen the research. Secondary data refers to information that has already been collected and published by trusted sources such as government publications, financial websites, academic journals, newspapers, and previous research studies related to investment </w:t>
      </w:r>
      <w:proofErr w:type="spellStart"/>
      <w:r w:rsidRPr="00656E60">
        <w:t>behavior</w:t>
      </w:r>
      <w:proofErr w:type="spellEnd"/>
      <w:r w:rsidRPr="00656E60">
        <w:t>. These sources help provide background knowledge, identify trends, and offer a broader understanding of millennial investment preferences and risk appetite. By using this existing data along with primary survey responses, the study aims to create a more complete and reliable analysis.</w:t>
      </w:r>
    </w:p>
    <w:p w14:paraId="1CB52B14" w14:textId="77777777" w:rsidR="00F73759" w:rsidRPr="004B168B" w:rsidRDefault="00F73759" w:rsidP="00F2700D">
      <w:pPr>
        <w:jc w:val="both"/>
        <w:rPr>
          <w:sz w:val="28"/>
          <w:szCs w:val="28"/>
        </w:rPr>
      </w:pPr>
      <w:r w:rsidRPr="004B168B">
        <w:rPr>
          <w:b/>
          <w:bCs/>
          <w:sz w:val="28"/>
          <w:szCs w:val="28"/>
        </w:rPr>
        <w:t xml:space="preserve">Financial Literacy </w:t>
      </w:r>
    </w:p>
    <w:p w14:paraId="793DBE0B" w14:textId="6D425064" w:rsidR="002F63F8" w:rsidRDefault="00F73759" w:rsidP="00F2700D">
      <w:pPr>
        <w:jc w:val="both"/>
      </w:pPr>
      <w:r w:rsidRPr="00F73759">
        <w:t xml:space="preserve">Financial Literacy and Risk </w:t>
      </w:r>
      <w:proofErr w:type="spellStart"/>
      <w:r w:rsidRPr="00F73759">
        <w:t>Behavior</w:t>
      </w:r>
      <w:proofErr w:type="spellEnd"/>
      <w:r w:rsidRPr="00F73759">
        <w:t xml:space="preserve">: A study by </w:t>
      </w:r>
      <w:proofErr w:type="spellStart"/>
      <w:r w:rsidRPr="00F73759">
        <w:t>Mohta</w:t>
      </w:r>
      <w:proofErr w:type="spellEnd"/>
      <w:r w:rsidRPr="00F73759">
        <w:t xml:space="preserve"> and </w:t>
      </w:r>
      <w:proofErr w:type="spellStart"/>
      <w:r w:rsidRPr="00F73759">
        <w:t>Shunmugasundaram</w:t>
      </w:r>
      <w:proofErr w:type="spellEnd"/>
      <w:r w:rsidRPr="00F73759">
        <w:t xml:space="preserve"> (2023) examined the association between financial literacy and risk </w:t>
      </w:r>
      <w:proofErr w:type="spellStart"/>
      <w:r w:rsidRPr="00F73759">
        <w:t>behavior</w:t>
      </w:r>
      <w:proofErr w:type="spellEnd"/>
      <w:r w:rsidRPr="00F73759">
        <w:t xml:space="preserve"> among millennial investors in the Delhi NCR region. The research found that the majority of millennials possess low financial knowledge, and their risk </w:t>
      </w:r>
      <w:proofErr w:type="spellStart"/>
      <w:r w:rsidRPr="00F73759">
        <w:t>behavior</w:t>
      </w:r>
      <w:proofErr w:type="spellEnd"/>
      <w:r w:rsidRPr="00F73759">
        <w:t xml:space="preserve"> is significantly influenced by their risk capacity. Financial Literacy Levels: Research conducted by </w:t>
      </w:r>
      <w:proofErr w:type="spellStart"/>
      <w:r w:rsidRPr="00F73759">
        <w:t>Balivada</w:t>
      </w:r>
      <w:proofErr w:type="spellEnd"/>
      <w:r w:rsidRPr="00F73759">
        <w:t xml:space="preserve"> and Devi (2023) assessed financial literacy among Millennials and Gen Z individuals. The study revealed that both cohorts have average knowledge about financial markets and products, with many respondents demonstrating a fair understanding of their financial aspects. Financial Literacy and Well-being: Kumari, </w:t>
      </w:r>
      <w:proofErr w:type="spellStart"/>
      <w:r w:rsidRPr="00F73759">
        <w:t>Devchand</w:t>
      </w:r>
      <w:proofErr w:type="spellEnd"/>
      <w:r w:rsidRPr="00F73759">
        <w:t>, and Yadav (2024) explored the role of financial literacy in the financial well-being of the millennial generation. Their empirical study highlighted that financial literacy is crucial for effective budgeting, debt management, long-term financial planning, and informed investment choices among millennials. A review by Sinha and Mishra (2023) synthesized various studies on financial literacy in India, focusing on different demographic segments, including young people and college students. The paper emphasized the need for enhanced financial education to improve financial decision-making and well-being among these groups.</w:t>
      </w:r>
    </w:p>
    <w:p w14:paraId="0AAE4B3E" w14:textId="04CDC439" w:rsidR="00871833" w:rsidRPr="00871833" w:rsidRDefault="00871833" w:rsidP="00F2700D">
      <w:pPr>
        <w:jc w:val="both"/>
      </w:pPr>
      <w:r w:rsidRPr="00F2700D">
        <w:rPr>
          <w:b/>
          <w:bCs/>
          <w:sz w:val="28"/>
          <w:szCs w:val="28"/>
        </w:rPr>
        <w:t>Technology Advancemen</w:t>
      </w:r>
      <w:r w:rsidR="00F2700D">
        <w:rPr>
          <w:b/>
          <w:bCs/>
        </w:rPr>
        <w:t>t</w:t>
      </w:r>
    </w:p>
    <w:p w14:paraId="5B893B0D" w14:textId="1BF73B49" w:rsidR="00871833" w:rsidRPr="00871833" w:rsidRDefault="00871833" w:rsidP="00F2700D">
      <w:pPr>
        <w:jc w:val="both"/>
      </w:pPr>
      <w:r w:rsidRPr="00871833">
        <w:t>Verma, A. (2018</w:t>
      </w:r>
      <w:r w:rsidR="003A4527">
        <w:t>)</w:t>
      </w:r>
      <w:r w:rsidRPr="00871833">
        <w:t xml:space="preserve"> paper examined how mobile apps and FinTech platforms like Paytm and </w:t>
      </w:r>
      <w:proofErr w:type="spellStart"/>
      <w:r w:rsidRPr="00871833">
        <w:t>Zerodha</w:t>
      </w:r>
      <w:proofErr w:type="spellEnd"/>
      <w:r w:rsidRPr="00871833">
        <w:t xml:space="preserve"> simplified investing for Millennials. It found that ease of access and minimal paperwork were key drivers of adoption. Mishra, P. (2022). </w:t>
      </w:r>
      <w:r w:rsidRPr="00871833">
        <w:rPr>
          <w:i/>
          <w:iCs/>
        </w:rPr>
        <w:t>Impact of Mobile Apps on Millennials’ Financial Decisions</w:t>
      </w:r>
      <w:r w:rsidRPr="00871833">
        <w:t xml:space="preserve">. The research explores how mobile applications, such as Grow and </w:t>
      </w:r>
      <w:proofErr w:type="spellStart"/>
      <w:r w:rsidRPr="00871833">
        <w:t>Zerodha</w:t>
      </w:r>
      <w:proofErr w:type="spellEnd"/>
      <w:r w:rsidRPr="00871833">
        <w:t>, are influencing Millennials to invest regularly, even in smaller amounts, by promoting a culture of micro-</w:t>
      </w:r>
      <w:proofErr w:type="spellStart"/>
      <w:proofErr w:type="gramStart"/>
      <w:r w:rsidRPr="00871833">
        <w:t>investing.This</w:t>
      </w:r>
      <w:proofErr w:type="spellEnd"/>
      <w:proofErr w:type="gramEnd"/>
      <w:r w:rsidRPr="00871833">
        <w:t xml:space="preserve"> study sheds light on the shift in Millennials' </w:t>
      </w:r>
      <w:r w:rsidRPr="00871833">
        <w:lastRenderedPageBreak/>
        <w:t xml:space="preserve">financial </w:t>
      </w:r>
      <w:proofErr w:type="spellStart"/>
      <w:r w:rsidRPr="00871833">
        <w:t>behaviors</w:t>
      </w:r>
      <w:proofErr w:type="spellEnd"/>
      <w:r w:rsidRPr="00871833">
        <w:t xml:space="preserve"> due to mobile platforms, highlighting how these tools make investing more accessible and appealing. </w:t>
      </w:r>
    </w:p>
    <w:p w14:paraId="2F2B7C27" w14:textId="3AAB3E09" w:rsidR="0037799F" w:rsidRDefault="00871833" w:rsidP="00F2700D">
      <w:pPr>
        <w:jc w:val="both"/>
      </w:pPr>
      <w:r w:rsidRPr="00871833">
        <w:t xml:space="preserve">Chatterjee's (2021 explores how financial technology platforms, such as </w:t>
      </w:r>
      <w:proofErr w:type="spellStart"/>
      <w:r w:rsidRPr="00871833">
        <w:t>robo</w:t>
      </w:r>
      <w:proofErr w:type="spellEnd"/>
      <w:r w:rsidRPr="00871833">
        <w:t xml:space="preserve">-advisors, peer-to-peer lending, and blockchain, are transforming the investment </w:t>
      </w:r>
      <w:proofErr w:type="spellStart"/>
      <w:r w:rsidRPr="00871833">
        <w:t>behaviors</w:t>
      </w:r>
      <w:proofErr w:type="spellEnd"/>
      <w:r w:rsidRPr="00871833">
        <w:t xml:space="preserve"> of Millennials. The research highlights that Millennials are increasingly turning to FinTech tools to manage their investments, with these platforms making it easier for them to access a wide range of financial products. Robo-advisors, in particular, have gained popularity due to their low cost and the ability to offer personalized, diversified portfolios based on individual risk profiles. The study found that Millennials using these platforms tend to exhibit a higher risk tolerance, especially when engaging with assets like cryptocurrencies and peer-to-peer lending, which are associated with higher volatility.</w:t>
      </w:r>
    </w:p>
    <w:p w14:paraId="642DEBD8" w14:textId="77777777" w:rsidR="00F27163" w:rsidRPr="00F2700D" w:rsidRDefault="00F27163" w:rsidP="00F2700D">
      <w:pPr>
        <w:jc w:val="both"/>
        <w:rPr>
          <w:sz w:val="28"/>
          <w:szCs w:val="28"/>
        </w:rPr>
      </w:pPr>
      <w:r w:rsidRPr="00F2700D">
        <w:rPr>
          <w:b/>
          <w:bCs/>
          <w:sz w:val="28"/>
          <w:szCs w:val="28"/>
        </w:rPr>
        <w:t xml:space="preserve">Heuristic factors </w:t>
      </w:r>
    </w:p>
    <w:p w14:paraId="5911DB53" w14:textId="77777777" w:rsidR="00CA779D" w:rsidRPr="00CA779D" w:rsidRDefault="00CA779D" w:rsidP="00CA779D">
      <w:pPr>
        <w:jc w:val="both"/>
      </w:pPr>
      <w:r w:rsidRPr="00CA779D">
        <w:t xml:space="preserve">Heuristic factors refer to the mental shortcuts or rules of thumb that individuals use to make decisions quickly and efficiently. These cognitive shortcuts can be influenced by various factors, including personal experiences, emotions, and social influences (Tversky &amp; Kahneman, 1974). When it comes to Millennials and their financial decisions, heuristics play an important role, especially given their tech-savviness and tendency to rely on digital platforms for financial management (Lusardi &amp; Mitchell, 2014). In the context of financial decision-making, Millennials often use heuristic strategies such as familiarity, availability, and social proof, which shape their attitudes toward risk, investment choices, and spending </w:t>
      </w:r>
      <w:proofErr w:type="spellStart"/>
      <w:r w:rsidRPr="00CA779D">
        <w:t>behaviors</w:t>
      </w:r>
      <w:proofErr w:type="spellEnd"/>
      <w:r w:rsidRPr="00CA779D">
        <w:t xml:space="preserve"> (Ricciardi &amp; Simon, 2000). The availability heuristic suggests that individuals tend to make decisions based on information that is readily available or memorable to them, rather than considering all relevant data (Tversky &amp; Kahneman, 1973).</w:t>
      </w:r>
    </w:p>
    <w:p w14:paraId="1764E0B7" w14:textId="77777777" w:rsidR="00F27163" w:rsidRPr="00CE3E68" w:rsidRDefault="00F27163" w:rsidP="00F2700D">
      <w:pPr>
        <w:jc w:val="both"/>
        <w:rPr>
          <w:sz w:val="28"/>
          <w:szCs w:val="28"/>
        </w:rPr>
      </w:pPr>
      <w:r w:rsidRPr="00CE3E68">
        <w:rPr>
          <w:b/>
          <w:bCs/>
          <w:sz w:val="28"/>
          <w:szCs w:val="28"/>
        </w:rPr>
        <w:t xml:space="preserve">Peer influence </w:t>
      </w:r>
    </w:p>
    <w:p w14:paraId="37278C34" w14:textId="24158A9E" w:rsidR="00346A06" w:rsidRDefault="00365B75" w:rsidP="00F2700D">
      <w:pPr>
        <w:jc w:val="both"/>
      </w:pPr>
      <w:r w:rsidRPr="00365B75">
        <w:t xml:space="preserve">Peer influence is a powerful factor in shaping the </w:t>
      </w:r>
      <w:proofErr w:type="spellStart"/>
      <w:r w:rsidRPr="00365B75">
        <w:t>behaviors</w:t>
      </w:r>
      <w:proofErr w:type="spellEnd"/>
      <w:r w:rsidRPr="00365B75">
        <w:t xml:space="preserve"> and decisions of individuals, especially within younger generations such as Millennials. This concept refers to the impact that a person’s peers—family members, friends, colleagues, or even online communities—have on their thoughts, attitudes, and </w:t>
      </w:r>
      <w:proofErr w:type="spellStart"/>
      <w:r w:rsidRPr="00365B75">
        <w:t>behaviors</w:t>
      </w:r>
      <w:proofErr w:type="spellEnd"/>
      <w:r w:rsidRPr="00365B75">
        <w:t xml:space="preserve"> (Bandura, 1986). Peer influence in financial decisions, particularly among Millennials, is notable because this generation is heavily connected through social networks, both in-person and online (Lusardi &amp; Mitchell, 2014).</w:t>
      </w:r>
    </w:p>
    <w:p w14:paraId="7C107688" w14:textId="77777777" w:rsidR="00B65EEB" w:rsidRPr="00B65EEB" w:rsidRDefault="00B65EEB" w:rsidP="00F2700D">
      <w:pPr>
        <w:jc w:val="both"/>
        <w:rPr>
          <w:sz w:val="28"/>
          <w:szCs w:val="28"/>
        </w:rPr>
      </w:pPr>
      <w:r w:rsidRPr="00B65EEB">
        <w:rPr>
          <w:b/>
          <w:bCs/>
          <w:sz w:val="28"/>
          <w:szCs w:val="28"/>
        </w:rPr>
        <w:t xml:space="preserve">Risks Tolerance </w:t>
      </w:r>
    </w:p>
    <w:p w14:paraId="7AF0164E" w14:textId="7403DF8D" w:rsidR="0046223F" w:rsidRDefault="0046223F" w:rsidP="0046223F">
      <w:pPr>
        <w:jc w:val="both"/>
      </w:pPr>
      <w:r w:rsidRPr="0046223F">
        <w:t xml:space="preserve">Risk tolerance is a crucial factor in financial decision-making, particularly in the realm of investments. It refers to an individual's capacity and willingness to endure losses in pursuit of higher returns (Grable &amp; Lytton, 1999). This concept plays a vital role in crafting effective financial plans, including retirement strategies and investment </w:t>
      </w:r>
      <w:proofErr w:type="spellStart"/>
      <w:proofErr w:type="gramStart"/>
      <w:r w:rsidRPr="0046223F">
        <w:t>portfolios.For</w:t>
      </w:r>
      <w:proofErr w:type="spellEnd"/>
      <w:proofErr w:type="gramEnd"/>
      <w:r w:rsidRPr="0046223F">
        <w:t xml:space="preserve"> Millennials, risk tolerance is especially significant due to their unique life stage and financial outlook. With a longer time horizon, they may initially be more open to taking risks, especially early in their </w:t>
      </w:r>
      <w:r w:rsidRPr="0046223F">
        <w:lastRenderedPageBreak/>
        <w:t xml:space="preserve">careers (Van </w:t>
      </w:r>
      <w:proofErr w:type="spellStart"/>
      <w:r w:rsidRPr="0046223F">
        <w:t>Rooij</w:t>
      </w:r>
      <w:proofErr w:type="spellEnd"/>
      <w:r w:rsidRPr="0046223F">
        <w:t xml:space="preserve">, Lusardi, &amp; </w:t>
      </w:r>
      <w:proofErr w:type="spellStart"/>
      <w:r w:rsidRPr="0046223F">
        <w:t>Alessie</w:t>
      </w:r>
      <w:proofErr w:type="spellEnd"/>
      <w:r w:rsidRPr="0046223F">
        <w:t>, 2011). This willingness can lead to investments in equities, mutual funds, or even emerging digital assets. However, as they move toward key life events—such as purchasing a home, getting married, or starting a family—their tolerance for risk may decline (Finke, Howe, &amp; Huston, 2017).</w:t>
      </w:r>
    </w:p>
    <w:p w14:paraId="6D870160" w14:textId="77777777" w:rsidR="0047723E" w:rsidRPr="0046223F" w:rsidRDefault="0047723E" w:rsidP="0046223F">
      <w:pPr>
        <w:jc w:val="both"/>
      </w:pPr>
    </w:p>
    <w:p w14:paraId="36819777" w14:textId="1650A583" w:rsidR="0047723E" w:rsidRPr="00B65EEB" w:rsidRDefault="0047723E" w:rsidP="0047723E">
      <w:pPr>
        <w:jc w:val="both"/>
        <w:rPr>
          <w:sz w:val="28"/>
          <w:szCs w:val="28"/>
        </w:rPr>
      </w:pPr>
      <w:r w:rsidRPr="00B65EEB">
        <w:rPr>
          <w:b/>
          <w:bCs/>
          <w:sz w:val="28"/>
          <w:szCs w:val="28"/>
        </w:rPr>
        <w:t xml:space="preserve">Findings </w:t>
      </w:r>
    </w:p>
    <w:p w14:paraId="249C8966" w14:textId="77777777" w:rsidR="0047723E" w:rsidRPr="00E13F03" w:rsidRDefault="0047723E" w:rsidP="0047723E">
      <w:pPr>
        <w:jc w:val="both"/>
      </w:pPr>
      <w:r w:rsidRPr="00E13F03">
        <w:t xml:space="preserve">The study reveals several key insights into the investment </w:t>
      </w:r>
      <w:proofErr w:type="spellStart"/>
      <w:r w:rsidRPr="00E13F03">
        <w:t>behavior</w:t>
      </w:r>
      <w:proofErr w:type="spellEnd"/>
      <w:r w:rsidRPr="00E13F03">
        <w:t xml:space="preserve"> of Millennials. Firstly, there is a clear preference for digital investments, with many Millennials </w:t>
      </w:r>
      <w:proofErr w:type="spellStart"/>
      <w:r w:rsidRPr="00E13F03">
        <w:t>favoring</w:t>
      </w:r>
      <w:proofErr w:type="spellEnd"/>
      <w:r w:rsidRPr="00E13F03">
        <w:t xml:space="preserve"> platforms such as mutual fund apps and stock trading apps over traditional investment avenues like bank branches or financial advisors. Secondly, Millennials generally exhibit a moderate risk tolerance, often creating a balanced portfolio that includes both high-risk investments and safer options like fixed deposits and government bonds. The level of financial literacy also plays a critical role, with those possessing higher financial knowledge making more diversified and well-informed investment decisions. Additionally, Millennials show a strong inclination toward technology adoption, frequently utilizing fintech solutions, peer-to-peer lending platforms, and digital payment systems, which sets them apart from older generations. Lastly, socio-economic factors such as income, job stability, and family responsibilities significantly impact their investment </w:t>
      </w:r>
      <w:proofErr w:type="spellStart"/>
      <w:r w:rsidRPr="00E13F03">
        <w:t>behavior</w:t>
      </w:r>
      <w:proofErr w:type="spellEnd"/>
      <w:r w:rsidRPr="00E13F03">
        <w:t xml:space="preserve"> and risk preferences, highlighting the complex interplay between personal circumstances and financial decision-making.</w:t>
      </w:r>
    </w:p>
    <w:p w14:paraId="244FC760" w14:textId="77777777" w:rsidR="0047723E" w:rsidRPr="00E13F03" w:rsidRDefault="0047723E" w:rsidP="0047723E">
      <w:pPr>
        <w:jc w:val="both"/>
      </w:pPr>
    </w:p>
    <w:p w14:paraId="53F00993" w14:textId="70D5FA92" w:rsidR="00B65EEB" w:rsidRPr="004B168B" w:rsidRDefault="00B65EEB" w:rsidP="00F2700D">
      <w:pPr>
        <w:jc w:val="both"/>
        <w:rPr>
          <w:sz w:val="28"/>
          <w:szCs w:val="28"/>
        </w:rPr>
      </w:pPr>
      <w:r w:rsidRPr="004B168B">
        <w:rPr>
          <w:b/>
          <w:bCs/>
          <w:sz w:val="28"/>
          <w:szCs w:val="28"/>
        </w:rPr>
        <w:t xml:space="preserve">Conclusion </w:t>
      </w:r>
    </w:p>
    <w:p w14:paraId="540C44CF" w14:textId="77777777" w:rsidR="00346A06" w:rsidRDefault="00B65EEB" w:rsidP="00F2700D">
      <w:pPr>
        <w:jc w:val="both"/>
      </w:pPr>
      <w:r w:rsidRPr="00B65EEB">
        <w:t xml:space="preserve">The financial </w:t>
      </w:r>
      <w:proofErr w:type="spellStart"/>
      <w:r w:rsidRPr="00B65EEB">
        <w:t>behavior</w:t>
      </w:r>
      <w:proofErr w:type="spellEnd"/>
      <w:r w:rsidRPr="00B65EEB">
        <w:t xml:space="preserve"> of Millennials is shaped by several key factors, including financial literacy, technology, heuristics, peer influence, and risk tolerance. Many Millennials exhibit low financial literacy, which influences their investment decisions and risk </w:t>
      </w:r>
      <w:proofErr w:type="spellStart"/>
      <w:r w:rsidRPr="00B65EEB">
        <w:t>behavior</w:t>
      </w:r>
      <w:proofErr w:type="spellEnd"/>
      <w:r w:rsidRPr="00B65EEB">
        <w:t xml:space="preserve">. Studies have shown that enhancing financial knowledge can lead to better financial well-being, aiding in budgeting, debt management, and long-term financial planning. Technology, particularly mobile apps and FinTech platforms, has also played a pivotal role in transforming Millennials' approach to investing. Platforms like </w:t>
      </w:r>
      <w:proofErr w:type="spellStart"/>
      <w:r w:rsidRPr="00B65EEB">
        <w:t>Zerodha</w:t>
      </w:r>
      <w:proofErr w:type="spellEnd"/>
      <w:r w:rsidRPr="00B65EEB">
        <w:t xml:space="preserve"> and Paytm have made investing more accessible, enabling Millennials to engage in micro-investing. Additionally, </w:t>
      </w:r>
      <w:proofErr w:type="spellStart"/>
      <w:r w:rsidRPr="00B65EEB">
        <w:t>robo</w:t>
      </w:r>
      <w:proofErr w:type="spellEnd"/>
      <w:r w:rsidRPr="00B65EEB">
        <w:t xml:space="preserve">-advisors and peer-to-peer lending platforms have attracted Millennials seeking low-cost, automated, and personalized financial services, often taking on higher risks in volatile markets like cryptocurrency. Millennials' financial decisions are also influenced by cognitive shortcuts, such as the availability heuristic, where they rely on readily available information or trending topics on social media. Peer influence, amplified by financial influencers on platforms like Instagram and TikTok, has further shaped Millennials' financial choices, especially in socially responsible investments. While Millennials are inclined to take on higher risks, their risk tolerance is influenced by major life events and economic downturns, such as the 2008 financial crisis. The </w:t>
      </w:r>
      <w:r w:rsidRPr="00B65EEB">
        <w:lastRenderedPageBreak/>
        <w:t>combination of these factors underscores the need for better financial education to help Millennials navigate the complexities of investing and ensure long-term financial well-being.</w:t>
      </w:r>
    </w:p>
    <w:p w14:paraId="4697252A" w14:textId="77777777" w:rsidR="00346A06" w:rsidRDefault="00346A06" w:rsidP="00F2700D">
      <w:pPr>
        <w:jc w:val="both"/>
      </w:pPr>
    </w:p>
    <w:p w14:paraId="670A088B" w14:textId="77777777" w:rsidR="00346A06" w:rsidRDefault="00346A06" w:rsidP="00F2700D">
      <w:pPr>
        <w:jc w:val="both"/>
      </w:pPr>
    </w:p>
    <w:p w14:paraId="41BABBD2" w14:textId="77777777" w:rsidR="00346A06" w:rsidRDefault="00346A06" w:rsidP="00F2700D">
      <w:pPr>
        <w:jc w:val="both"/>
      </w:pPr>
    </w:p>
    <w:p w14:paraId="15F0A2CC" w14:textId="64FFB5E0" w:rsidR="00B65EEB" w:rsidRPr="0047723E" w:rsidRDefault="00B65EEB" w:rsidP="00F2700D">
      <w:pPr>
        <w:jc w:val="both"/>
      </w:pPr>
      <w:r w:rsidRPr="00B65EEB">
        <w:rPr>
          <w:b/>
          <w:bCs/>
          <w:sz w:val="28"/>
          <w:szCs w:val="28"/>
        </w:rPr>
        <w:t xml:space="preserve">Reference </w:t>
      </w:r>
    </w:p>
    <w:p w14:paraId="4BA229A0" w14:textId="77777777" w:rsidR="00B65EEB" w:rsidRPr="00B65EEB" w:rsidRDefault="00B65EEB" w:rsidP="00F2700D">
      <w:pPr>
        <w:jc w:val="both"/>
      </w:pPr>
      <w:r w:rsidRPr="00B65EEB">
        <w:t xml:space="preserve">1. </w:t>
      </w:r>
      <w:proofErr w:type="spellStart"/>
      <w:r w:rsidRPr="00B65EEB">
        <w:t>Mohta</w:t>
      </w:r>
      <w:proofErr w:type="spellEnd"/>
      <w:r w:rsidRPr="00B65EEB">
        <w:t xml:space="preserve">, R., &amp; </w:t>
      </w:r>
      <w:proofErr w:type="spellStart"/>
      <w:r w:rsidRPr="00B65EEB">
        <w:t>Shunmugasundaram</w:t>
      </w:r>
      <w:proofErr w:type="spellEnd"/>
      <w:r w:rsidRPr="00B65EEB">
        <w:t xml:space="preserve">, A. (2023). Financial literacy and risk </w:t>
      </w:r>
      <w:proofErr w:type="spellStart"/>
      <w:r w:rsidRPr="00B65EEB">
        <w:t>behavior</w:t>
      </w:r>
      <w:proofErr w:type="spellEnd"/>
      <w:r w:rsidRPr="00B65EEB">
        <w:t xml:space="preserve"> among millennial investors in Delhi NCR. </w:t>
      </w:r>
      <w:r w:rsidRPr="00B65EEB">
        <w:rPr>
          <w:i/>
          <w:iCs/>
        </w:rPr>
        <w:t>International Review of Economics</w:t>
      </w:r>
      <w:r w:rsidRPr="00B65EEB">
        <w:t xml:space="preserve">, 70(4). https://doi.org/10.1007/s12232-023-00425-8 </w:t>
      </w:r>
    </w:p>
    <w:p w14:paraId="2723BDD6" w14:textId="77777777" w:rsidR="00B65EEB" w:rsidRPr="00B65EEB" w:rsidRDefault="00B65EEB" w:rsidP="00F2700D">
      <w:pPr>
        <w:jc w:val="both"/>
      </w:pPr>
      <w:r w:rsidRPr="00B65EEB">
        <w:t xml:space="preserve">2.Balivada, S., &amp; Devi, P. (2023). A study on financial literacy among Millennials and Gen Z. </w:t>
      </w:r>
      <w:r w:rsidRPr="00B65EEB">
        <w:rPr>
          <w:i/>
          <w:iCs/>
        </w:rPr>
        <w:t>ResearchGate</w:t>
      </w:r>
      <w:r w:rsidRPr="00B65EEB">
        <w:rPr>
          <w:b/>
          <w:bCs/>
        </w:rPr>
        <w:t xml:space="preserve">. https://www.researchgate.net/publication/389503060_A_Study_on_Financial_Literacy_among_Millennials_and_Gen_Z%27s </w:t>
      </w:r>
    </w:p>
    <w:p w14:paraId="21368500" w14:textId="77777777" w:rsidR="00B65EEB" w:rsidRPr="00B65EEB" w:rsidRDefault="00B65EEB" w:rsidP="00F2700D">
      <w:pPr>
        <w:jc w:val="both"/>
      </w:pPr>
      <w:r w:rsidRPr="00B65EEB">
        <w:rPr>
          <w:b/>
          <w:bCs/>
        </w:rPr>
        <w:t xml:space="preserve">3. </w:t>
      </w:r>
      <w:r w:rsidRPr="00B65EEB">
        <w:t xml:space="preserve">Kumari, P., </w:t>
      </w:r>
      <w:proofErr w:type="spellStart"/>
      <w:r w:rsidRPr="00B65EEB">
        <w:t>Devchand</w:t>
      </w:r>
      <w:proofErr w:type="spellEnd"/>
      <w:r w:rsidRPr="00B65EEB">
        <w:t xml:space="preserve">, R., &amp; Yadav, A. (2024). The role of financial literacy in the financial well-being of the millennial generation. </w:t>
      </w:r>
      <w:r w:rsidRPr="00B65EEB">
        <w:rPr>
          <w:i/>
          <w:iCs/>
        </w:rPr>
        <w:t>Journal of Innovative Economics Research</w:t>
      </w:r>
      <w:r w:rsidRPr="00B65EEB">
        <w:t xml:space="preserve">, 11(1), 75-92. https://jier.org/index.php/journal/article/download/1075/911/1796 </w:t>
      </w:r>
    </w:p>
    <w:p w14:paraId="439904B3" w14:textId="77777777" w:rsidR="00B65EEB" w:rsidRPr="00B65EEB" w:rsidRDefault="00B65EEB" w:rsidP="00F2700D">
      <w:pPr>
        <w:jc w:val="both"/>
      </w:pPr>
      <w:r w:rsidRPr="00B65EEB">
        <w:t xml:space="preserve">4. Sinha, K., &amp; Mishra, R. (2023). Financial literacy in India: A comprehensive review. </w:t>
      </w:r>
      <w:r w:rsidRPr="00B65EEB">
        <w:rPr>
          <w:i/>
          <w:iCs/>
        </w:rPr>
        <w:t>Economic Research Studies</w:t>
      </w:r>
      <w:r w:rsidRPr="00B65EEB">
        <w:t xml:space="preserve">, 29(3), 415-439. https://doi.org/10.2478/ers-2023-0029 </w:t>
      </w:r>
    </w:p>
    <w:p w14:paraId="73797F60" w14:textId="64EC3B99" w:rsidR="003C3225" w:rsidRPr="003C3225" w:rsidRDefault="00B65EEB" w:rsidP="003C3225">
      <w:pPr>
        <w:jc w:val="both"/>
      </w:pPr>
      <w:r w:rsidRPr="00B65EEB">
        <w:t>5</w:t>
      </w:r>
      <w:r w:rsidR="0046223F">
        <w:t>.</w:t>
      </w:r>
      <w:r w:rsidR="003C3225" w:rsidRPr="003C3225">
        <w:rPr>
          <w:rFonts w:ascii="Times New Roman" w:eastAsia="Times New Roman" w:hAnsi="Times New Roman" w:cs="Times New Roman"/>
          <w:kern w:val="0"/>
          <w:lang w:eastAsia="en-IN"/>
          <w14:ligatures w14:val="none"/>
        </w:rPr>
        <w:t xml:space="preserve"> </w:t>
      </w:r>
      <w:proofErr w:type="spellStart"/>
      <w:r w:rsidR="003C3225" w:rsidRPr="003C3225">
        <w:t>inke</w:t>
      </w:r>
      <w:proofErr w:type="spellEnd"/>
      <w:r w:rsidR="003C3225" w:rsidRPr="003C3225">
        <w:t xml:space="preserve">, M. S., Howe, J. S., &amp; Huston, S. J. (2017). Old age and the decline in financial literacy. </w:t>
      </w:r>
      <w:r w:rsidR="003C3225" w:rsidRPr="003C3225">
        <w:rPr>
          <w:i/>
          <w:iCs/>
        </w:rPr>
        <w:t>Management Science</w:t>
      </w:r>
      <w:r w:rsidR="003C3225" w:rsidRPr="003C3225">
        <w:t xml:space="preserve">, </w:t>
      </w:r>
      <w:r w:rsidR="003C3225" w:rsidRPr="003C3225">
        <w:rPr>
          <w:i/>
          <w:iCs/>
        </w:rPr>
        <w:t>63</w:t>
      </w:r>
      <w:r w:rsidR="003C3225" w:rsidRPr="003C3225">
        <w:t>(1), 213–230. https://doi.org/10.1287/mnsc.2015.2293</w:t>
      </w:r>
    </w:p>
    <w:p w14:paraId="171872D3" w14:textId="08FE7F5E" w:rsidR="003C3225" w:rsidRPr="003C3225" w:rsidRDefault="00C71FD7" w:rsidP="003C3225">
      <w:pPr>
        <w:jc w:val="both"/>
      </w:pPr>
      <w:r>
        <w:t>6.</w:t>
      </w:r>
      <w:r w:rsidR="003C3225" w:rsidRPr="003C3225">
        <w:t xml:space="preserve">Grable, J. E., &amp; Lytton, R. H. (1999). Financial risk tolerance revisited: The development of a risk assessment instrument. </w:t>
      </w:r>
      <w:r w:rsidR="003C3225" w:rsidRPr="003C3225">
        <w:rPr>
          <w:i/>
          <w:iCs/>
        </w:rPr>
        <w:t>Financial Services Review</w:t>
      </w:r>
      <w:r w:rsidR="003C3225" w:rsidRPr="003C3225">
        <w:t xml:space="preserve">, </w:t>
      </w:r>
      <w:r w:rsidR="003C3225" w:rsidRPr="003C3225">
        <w:rPr>
          <w:i/>
          <w:iCs/>
        </w:rPr>
        <w:t>8</w:t>
      </w:r>
      <w:r w:rsidR="003C3225" w:rsidRPr="003C3225">
        <w:t>(3), 163–181. https://doi.org/10.1016/S1057-0810(99)00041-4</w:t>
      </w:r>
    </w:p>
    <w:p w14:paraId="1860FBAC" w14:textId="4721BB74" w:rsidR="0037799F" w:rsidRDefault="00C71FD7" w:rsidP="00C71FD7">
      <w:pPr>
        <w:jc w:val="both"/>
      </w:pPr>
      <w:r>
        <w:t>7</w:t>
      </w:r>
      <w:r w:rsidR="001F553D">
        <w:t>.</w:t>
      </w:r>
      <w:r w:rsidR="001F553D" w:rsidRPr="003C3225">
        <w:t xml:space="preserve"> </w:t>
      </w:r>
      <w:r w:rsidR="003C3225" w:rsidRPr="003C3225">
        <w:t xml:space="preserve">Van </w:t>
      </w:r>
      <w:proofErr w:type="spellStart"/>
      <w:r w:rsidR="003C3225" w:rsidRPr="003C3225">
        <w:t>Rooij</w:t>
      </w:r>
      <w:proofErr w:type="spellEnd"/>
      <w:r w:rsidR="003C3225" w:rsidRPr="003C3225">
        <w:t xml:space="preserve">, M., Lusardi, A., &amp; </w:t>
      </w:r>
      <w:proofErr w:type="spellStart"/>
      <w:r w:rsidR="003C3225" w:rsidRPr="003C3225">
        <w:t>Alessie</w:t>
      </w:r>
      <w:proofErr w:type="spellEnd"/>
      <w:r w:rsidR="003C3225" w:rsidRPr="003C3225">
        <w:t xml:space="preserve">, R. (2011). Financial literacy and stock market participation. </w:t>
      </w:r>
      <w:r w:rsidR="003C3225" w:rsidRPr="003C3225">
        <w:rPr>
          <w:i/>
          <w:iCs/>
        </w:rPr>
        <w:t>Journal of Financial Economics</w:t>
      </w:r>
      <w:r w:rsidR="003C3225" w:rsidRPr="003C3225">
        <w:t xml:space="preserve">, </w:t>
      </w:r>
      <w:r w:rsidR="003C3225" w:rsidRPr="003C3225">
        <w:rPr>
          <w:i/>
          <w:iCs/>
        </w:rPr>
        <w:t>101</w:t>
      </w:r>
      <w:r w:rsidR="003C3225" w:rsidRPr="003C3225">
        <w:t>(2), 449–472. https://doi.org/10.1016/j.jfineco.2011.03.00</w:t>
      </w:r>
    </w:p>
    <w:p w14:paraId="71C33C18" w14:textId="16D6A6A4" w:rsidR="007A1F5E" w:rsidRPr="007A1F5E" w:rsidRDefault="007A1F5E" w:rsidP="007A1F5E">
      <w:pPr>
        <w:jc w:val="both"/>
      </w:pPr>
      <w:r>
        <w:t>9.</w:t>
      </w:r>
      <w:r w:rsidRPr="007A1F5E">
        <w:rPr>
          <w:rFonts w:ascii="Times New Roman" w:eastAsia="Times New Roman" w:hAnsi="Times New Roman" w:cs="Times New Roman"/>
          <w:kern w:val="0"/>
          <w:lang w:eastAsia="en-IN"/>
          <w14:ligatures w14:val="none"/>
        </w:rPr>
        <w:t xml:space="preserve"> </w:t>
      </w:r>
      <w:r w:rsidRPr="007A1F5E">
        <w:t xml:space="preserve">Lusardi, A., &amp; Mitchell, O. S. (2014). The economic importance of financial literacy: Theory and evidence. </w:t>
      </w:r>
      <w:r w:rsidRPr="007A1F5E">
        <w:rPr>
          <w:i/>
          <w:iCs/>
        </w:rPr>
        <w:t>Journal of Economic Literature</w:t>
      </w:r>
      <w:r w:rsidRPr="007A1F5E">
        <w:t xml:space="preserve">, </w:t>
      </w:r>
      <w:r w:rsidRPr="007A1F5E">
        <w:rPr>
          <w:i/>
          <w:iCs/>
        </w:rPr>
        <w:t>52</w:t>
      </w:r>
      <w:r w:rsidRPr="007A1F5E">
        <w:t>(1), 5–44. https://doi.org/10.1257/jel.52.1.5</w:t>
      </w:r>
    </w:p>
    <w:p w14:paraId="69E5460C" w14:textId="179C00F1" w:rsidR="007A1F5E" w:rsidRPr="007A1F5E" w:rsidRDefault="007A1F5E" w:rsidP="007A1F5E">
      <w:pPr>
        <w:jc w:val="both"/>
      </w:pPr>
      <w:r>
        <w:t>10.</w:t>
      </w:r>
      <w:r w:rsidRPr="007A1F5E">
        <w:t xml:space="preserve">Ricciardi, V., &amp; Simon, H. K. (2000). What is </w:t>
      </w:r>
      <w:proofErr w:type="spellStart"/>
      <w:r w:rsidRPr="007A1F5E">
        <w:t>behavioral</w:t>
      </w:r>
      <w:proofErr w:type="spellEnd"/>
      <w:r w:rsidRPr="007A1F5E">
        <w:t xml:space="preserve"> finance? </w:t>
      </w:r>
      <w:r w:rsidRPr="007A1F5E">
        <w:rPr>
          <w:i/>
          <w:iCs/>
        </w:rPr>
        <w:t>Business, Education &amp; Technology Journal</w:t>
      </w:r>
      <w:r w:rsidRPr="007A1F5E">
        <w:t xml:space="preserve">, </w:t>
      </w:r>
      <w:r w:rsidRPr="007A1F5E">
        <w:rPr>
          <w:i/>
          <w:iCs/>
        </w:rPr>
        <w:t>2</w:t>
      </w:r>
      <w:r w:rsidRPr="007A1F5E">
        <w:t>(2), 1–9.</w:t>
      </w:r>
    </w:p>
    <w:p w14:paraId="1BBD38C4" w14:textId="757FF946" w:rsidR="007A1F5E" w:rsidRPr="007A1F5E" w:rsidRDefault="007A1F5E" w:rsidP="007A1F5E">
      <w:pPr>
        <w:jc w:val="both"/>
      </w:pPr>
      <w:r>
        <w:t>11.</w:t>
      </w:r>
      <w:r w:rsidRPr="007A1F5E">
        <w:t xml:space="preserve">Tversky, A., &amp; Kahneman, D. (1973). Availability: A heuristic for judging frequency and probability. </w:t>
      </w:r>
      <w:r w:rsidRPr="007A1F5E">
        <w:rPr>
          <w:i/>
          <w:iCs/>
        </w:rPr>
        <w:t>Cognitive Psychology</w:t>
      </w:r>
      <w:r w:rsidRPr="007A1F5E">
        <w:t xml:space="preserve">, </w:t>
      </w:r>
      <w:r w:rsidRPr="007A1F5E">
        <w:rPr>
          <w:i/>
          <w:iCs/>
        </w:rPr>
        <w:t>5</w:t>
      </w:r>
      <w:r w:rsidRPr="007A1F5E">
        <w:t>(2), 207–232. https://doi.org/10.1016/0010-0285(73)90033-9</w:t>
      </w:r>
    </w:p>
    <w:p w14:paraId="45377B17" w14:textId="602F9B7A" w:rsidR="007A1F5E" w:rsidRPr="007A1F5E" w:rsidRDefault="007A1F5E" w:rsidP="007A1F5E">
      <w:pPr>
        <w:jc w:val="both"/>
      </w:pPr>
      <w:r>
        <w:lastRenderedPageBreak/>
        <w:t>12.</w:t>
      </w:r>
      <w:r w:rsidRPr="007A1F5E">
        <w:t xml:space="preserve">Tversky, A., &amp; Kahneman, D. (1974). Judgment under uncertainty: Heuristics and biases. </w:t>
      </w:r>
      <w:r w:rsidRPr="007A1F5E">
        <w:rPr>
          <w:i/>
          <w:iCs/>
        </w:rPr>
        <w:t>Science</w:t>
      </w:r>
      <w:r w:rsidRPr="007A1F5E">
        <w:t xml:space="preserve">, </w:t>
      </w:r>
      <w:r w:rsidRPr="007A1F5E">
        <w:rPr>
          <w:i/>
          <w:iCs/>
        </w:rPr>
        <w:t>185</w:t>
      </w:r>
      <w:r w:rsidRPr="007A1F5E">
        <w:t>(4157), 1124–1131. https://doi.org/10.1126/science.185.4157.1124</w:t>
      </w:r>
    </w:p>
    <w:p w14:paraId="435D9025" w14:textId="0572F404" w:rsidR="00066E51" w:rsidRPr="00066E51" w:rsidRDefault="00066E51" w:rsidP="00066E51">
      <w:pPr>
        <w:jc w:val="both"/>
      </w:pPr>
      <w:r>
        <w:t>1</w:t>
      </w:r>
      <w:r w:rsidR="00D21CA2">
        <w:t>3.</w:t>
      </w:r>
      <w:r w:rsidRPr="00066E51">
        <w:t xml:space="preserve">  Bandura, A. (1986). </w:t>
      </w:r>
      <w:r w:rsidRPr="00066E51">
        <w:rPr>
          <w:i/>
          <w:iCs/>
        </w:rPr>
        <w:t>Social foundations of thought and action: A social cognitive theory</w:t>
      </w:r>
      <w:r w:rsidRPr="00066E51">
        <w:t>. Prentice-Hall.</w:t>
      </w:r>
    </w:p>
    <w:p w14:paraId="420C0DC4" w14:textId="46BD1DCB" w:rsidR="000D4A94" w:rsidRPr="000D4A94" w:rsidRDefault="0047723E" w:rsidP="0047723E">
      <w:pPr>
        <w:jc w:val="both"/>
      </w:pPr>
      <w:r>
        <w:t>14.</w:t>
      </w:r>
      <w:r w:rsidR="000D4A94" w:rsidRPr="000D4A94">
        <w:t xml:space="preserve">Baker, H. K., &amp; Ricciardi, V. (2014). </w:t>
      </w:r>
      <w:r w:rsidR="000D4A94" w:rsidRPr="000D4A94">
        <w:rPr>
          <w:i/>
          <w:iCs/>
        </w:rPr>
        <w:t xml:space="preserve">Investor </w:t>
      </w:r>
      <w:proofErr w:type="spellStart"/>
      <w:r w:rsidR="000D4A94" w:rsidRPr="000D4A94">
        <w:rPr>
          <w:i/>
          <w:iCs/>
        </w:rPr>
        <w:t>Behavior</w:t>
      </w:r>
      <w:proofErr w:type="spellEnd"/>
      <w:r w:rsidR="000D4A94" w:rsidRPr="000D4A94">
        <w:rPr>
          <w:i/>
          <w:iCs/>
        </w:rPr>
        <w:t>: The Psychology of Financial Planning and Investing</w:t>
      </w:r>
      <w:r w:rsidR="000D4A94" w:rsidRPr="000D4A94">
        <w:t>. Wiley.</w:t>
      </w:r>
    </w:p>
    <w:p w14:paraId="6378FB08" w14:textId="32DC7B31" w:rsidR="000D4A94" w:rsidRPr="000D4A94" w:rsidRDefault="0047723E" w:rsidP="0047723E">
      <w:pPr>
        <w:jc w:val="both"/>
      </w:pPr>
      <w:r>
        <w:t>15.</w:t>
      </w:r>
      <w:r w:rsidR="000D4A94" w:rsidRPr="000D4A94">
        <w:t xml:space="preserve">Lusardi, A., &amp; Mitchell, O. S. (2017). How Ordinary Consumers Make Complex Economic Decisions: Financial Literacy and Retirement Readiness. </w:t>
      </w:r>
      <w:r w:rsidR="000D4A94" w:rsidRPr="000D4A94">
        <w:rPr>
          <w:i/>
          <w:iCs/>
        </w:rPr>
        <w:t>Quarterly Journal of Finance</w:t>
      </w:r>
      <w:r w:rsidR="000D4A94" w:rsidRPr="000D4A94">
        <w:t>, 7(03), 1750008.</w:t>
      </w:r>
    </w:p>
    <w:p w14:paraId="33435226" w14:textId="31609B51" w:rsidR="000D4A94" w:rsidRPr="000D4A94" w:rsidRDefault="0047723E" w:rsidP="0047723E">
      <w:pPr>
        <w:jc w:val="both"/>
      </w:pPr>
      <w:r>
        <w:t>16.</w:t>
      </w:r>
      <w:r w:rsidR="000D4A94" w:rsidRPr="000D4A94">
        <w:t xml:space="preserve">Nababan, D., &amp; </w:t>
      </w:r>
      <w:proofErr w:type="spellStart"/>
      <w:r w:rsidR="000D4A94" w:rsidRPr="000D4A94">
        <w:t>Sadalia</w:t>
      </w:r>
      <w:proofErr w:type="spellEnd"/>
      <w:r w:rsidR="000D4A94" w:rsidRPr="000D4A94">
        <w:t xml:space="preserve">, I. (2012). Analysis of personal financial literacy and personal financial </w:t>
      </w:r>
      <w:proofErr w:type="spellStart"/>
      <w:r w:rsidR="000D4A94" w:rsidRPr="000D4A94">
        <w:t>behavior</w:t>
      </w:r>
      <w:proofErr w:type="spellEnd"/>
      <w:r w:rsidR="000D4A94" w:rsidRPr="000D4A94">
        <w:t xml:space="preserve"> of university students. </w:t>
      </w:r>
      <w:r w:rsidR="000D4A94" w:rsidRPr="000D4A94">
        <w:rPr>
          <w:i/>
          <w:iCs/>
        </w:rPr>
        <w:t>Journal of Business and Economics Research</w:t>
      </w:r>
      <w:r w:rsidR="000D4A94" w:rsidRPr="000D4A94">
        <w:t>, 10(6), 105-116.</w:t>
      </w:r>
    </w:p>
    <w:p w14:paraId="38B35964" w14:textId="608DD6C0" w:rsidR="000D4A94" w:rsidRPr="000D4A94" w:rsidRDefault="0047723E" w:rsidP="0047723E">
      <w:pPr>
        <w:jc w:val="both"/>
      </w:pPr>
      <w:r>
        <w:t>17.</w:t>
      </w:r>
      <w:r w:rsidR="000D4A94" w:rsidRPr="000D4A94">
        <w:t xml:space="preserve">Sivaramakrishnan, S., Srivastava, M., &amp; Rastogi, A. (2017). Attitudinal factors, financial literacy, and stock market participation. </w:t>
      </w:r>
      <w:r w:rsidR="000D4A94" w:rsidRPr="000D4A94">
        <w:rPr>
          <w:i/>
          <w:iCs/>
        </w:rPr>
        <w:t>International Journal of Bank Marketing</w:t>
      </w:r>
      <w:r w:rsidR="000D4A94" w:rsidRPr="000D4A94">
        <w:t>, 35(5), 818–841.</w:t>
      </w:r>
    </w:p>
    <w:p w14:paraId="31D1E8D0" w14:textId="5BDD08A9" w:rsidR="0037799F" w:rsidRDefault="0037799F" w:rsidP="00F2700D">
      <w:pPr>
        <w:jc w:val="both"/>
      </w:pPr>
    </w:p>
    <w:p w14:paraId="31EC2EB6" w14:textId="77777777" w:rsidR="0037799F" w:rsidRDefault="0037799F" w:rsidP="00F2700D">
      <w:pPr>
        <w:jc w:val="both"/>
      </w:pPr>
    </w:p>
    <w:sectPr w:rsidR="0037799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E98C80" w14:textId="77777777" w:rsidR="008338E3" w:rsidRDefault="008338E3" w:rsidP="00B15422">
      <w:pPr>
        <w:spacing w:after="0" w:line="240" w:lineRule="auto"/>
      </w:pPr>
      <w:r>
        <w:separator/>
      </w:r>
    </w:p>
  </w:endnote>
  <w:endnote w:type="continuationSeparator" w:id="0">
    <w:p w14:paraId="0F99246B" w14:textId="77777777" w:rsidR="008338E3" w:rsidRDefault="008338E3" w:rsidP="00B15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9194329"/>
      <w:docPartObj>
        <w:docPartGallery w:val="Page Numbers (Bottom of Page)"/>
        <w:docPartUnique/>
      </w:docPartObj>
    </w:sdtPr>
    <w:sdtEndPr>
      <w:rPr>
        <w:noProof/>
      </w:rPr>
    </w:sdtEndPr>
    <w:sdtContent>
      <w:p w14:paraId="477B9120" w14:textId="4268A8C7" w:rsidR="00B15422" w:rsidRDefault="00B1542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18164A" w14:textId="77777777" w:rsidR="00B15422" w:rsidRDefault="00B154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D6DBD" w14:textId="77777777" w:rsidR="008338E3" w:rsidRDefault="008338E3" w:rsidP="00B15422">
      <w:pPr>
        <w:spacing w:after="0" w:line="240" w:lineRule="auto"/>
      </w:pPr>
      <w:r>
        <w:separator/>
      </w:r>
    </w:p>
  </w:footnote>
  <w:footnote w:type="continuationSeparator" w:id="0">
    <w:p w14:paraId="7B61D68B" w14:textId="77777777" w:rsidR="008338E3" w:rsidRDefault="008338E3" w:rsidP="00B1542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84AD8"/>
    <w:multiLevelType w:val="multilevel"/>
    <w:tmpl w:val="F724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D96927"/>
    <w:multiLevelType w:val="multilevel"/>
    <w:tmpl w:val="85825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891037"/>
    <w:multiLevelType w:val="multilevel"/>
    <w:tmpl w:val="82E64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11516547">
    <w:abstractNumId w:val="1"/>
  </w:num>
  <w:num w:numId="2" w16cid:durableId="344408913">
    <w:abstractNumId w:val="0"/>
  </w:num>
  <w:num w:numId="3" w16cid:durableId="4458545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BC"/>
    <w:rsid w:val="00064AE2"/>
    <w:rsid w:val="00066E51"/>
    <w:rsid w:val="00092AFB"/>
    <w:rsid w:val="000D4A94"/>
    <w:rsid w:val="000E77E5"/>
    <w:rsid w:val="00101219"/>
    <w:rsid w:val="00111E45"/>
    <w:rsid w:val="00172464"/>
    <w:rsid w:val="001B0191"/>
    <w:rsid w:val="001C5AAF"/>
    <w:rsid w:val="001F553D"/>
    <w:rsid w:val="00212894"/>
    <w:rsid w:val="00226775"/>
    <w:rsid w:val="0024264A"/>
    <w:rsid w:val="00242F6F"/>
    <w:rsid w:val="00253182"/>
    <w:rsid w:val="0027534F"/>
    <w:rsid w:val="00283BDA"/>
    <w:rsid w:val="0029195B"/>
    <w:rsid w:val="002C7C56"/>
    <w:rsid w:val="002F63F8"/>
    <w:rsid w:val="00304815"/>
    <w:rsid w:val="00311269"/>
    <w:rsid w:val="00321A7B"/>
    <w:rsid w:val="00346A06"/>
    <w:rsid w:val="00365B75"/>
    <w:rsid w:val="0037799F"/>
    <w:rsid w:val="003A4527"/>
    <w:rsid w:val="003A5AA3"/>
    <w:rsid w:val="003C3225"/>
    <w:rsid w:val="003D412B"/>
    <w:rsid w:val="00413C90"/>
    <w:rsid w:val="00415834"/>
    <w:rsid w:val="00417EA4"/>
    <w:rsid w:val="00435B49"/>
    <w:rsid w:val="00441AF0"/>
    <w:rsid w:val="0046223F"/>
    <w:rsid w:val="00475903"/>
    <w:rsid w:val="0047723E"/>
    <w:rsid w:val="00481348"/>
    <w:rsid w:val="00486D55"/>
    <w:rsid w:val="004A0E69"/>
    <w:rsid w:val="004B168B"/>
    <w:rsid w:val="004D263D"/>
    <w:rsid w:val="004D2914"/>
    <w:rsid w:val="004E473E"/>
    <w:rsid w:val="005234D8"/>
    <w:rsid w:val="00527DF8"/>
    <w:rsid w:val="00527FD4"/>
    <w:rsid w:val="00531CC7"/>
    <w:rsid w:val="00544925"/>
    <w:rsid w:val="00551816"/>
    <w:rsid w:val="00564B3F"/>
    <w:rsid w:val="0057100C"/>
    <w:rsid w:val="00590AE9"/>
    <w:rsid w:val="0059516D"/>
    <w:rsid w:val="005B683B"/>
    <w:rsid w:val="005D531F"/>
    <w:rsid w:val="005E1D1E"/>
    <w:rsid w:val="00603E14"/>
    <w:rsid w:val="006201D7"/>
    <w:rsid w:val="00640AD1"/>
    <w:rsid w:val="00647480"/>
    <w:rsid w:val="0065505F"/>
    <w:rsid w:val="00656E60"/>
    <w:rsid w:val="00684004"/>
    <w:rsid w:val="006A618A"/>
    <w:rsid w:val="006B4D74"/>
    <w:rsid w:val="006D48B9"/>
    <w:rsid w:val="006D4D95"/>
    <w:rsid w:val="006D4ED9"/>
    <w:rsid w:val="00737AA6"/>
    <w:rsid w:val="00754F0D"/>
    <w:rsid w:val="0076360B"/>
    <w:rsid w:val="00766153"/>
    <w:rsid w:val="007A1F5E"/>
    <w:rsid w:val="007A5190"/>
    <w:rsid w:val="007B465F"/>
    <w:rsid w:val="008338E3"/>
    <w:rsid w:val="00864003"/>
    <w:rsid w:val="00871367"/>
    <w:rsid w:val="00871833"/>
    <w:rsid w:val="008F2742"/>
    <w:rsid w:val="008F2EBF"/>
    <w:rsid w:val="00906C9D"/>
    <w:rsid w:val="00975DC5"/>
    <w:rsid w:val="009C027A"/>
    <w:rsid w:val="009F73E1"/>
    <w:rsid w:val="00A16410"/>
    <w:rsid w:val="00A65C17"/>
    <w:rsid w:val="00A72CE4"/>
    <w:rsid w:val="00A808AD"/>
    <w:rsid w:val="00AE06C6"/>
    <w:rsid w:val="00B03310"/>
    <w:rsid w:val="00B15422"/>
    <w:rsid w:val="00B254CD"/>
    <w:rsid w:val="00B64539"/>
    <w:rsid w:val="00B65EEB"/>
    <w:rsid w:val="00B676FB"/>
    <w:rsid w:val="00B72F7B"/>
    <w:rsid w:val="00B821DD"/>
    <w:rsid w:val="00B843F3"/>
    <w:rsid w:val="00BC3D37"/>
    <w:rsid w:val="00BC67AD"/>
    <w:rsid w:val="00BE3F70"/>
    <w:rsid w:val="00C71FD7"/>
    <w:rsid w:val="00C8798C"/>
    <w:rsid w:val="00CA779D"/>
    <w:rsid w:val="00CC193C"/>
    <w:rsid w:val="00CD5AAA"/>
    <w:rsid w:val="00CE3E68"/>
    <w:rsid w:val="00D14566"/>
    <w:rsid w:val="00D21CA2"/>
    <w:rsid w:val="00D23419"/>
    <w:rsid w:val="00D30139"/>
    <w:rsid w:val="00D568F7"/>
    <w:rsid w:val="00D6099E"/>
    <w:rsid w:val="00D83EA4"/>
    <w:rsid w:val="00DA0253"/>
    <w:rsid w:val="00DE7F5C"/>
    <w:rsid w:val="00DF2AE1"/>
    <w:rsid w:val="00E136BC"/>
    <w:rsid w:val="00E13F03"/>
    <w:rsid w:val="00E24AAF"/>
    <w:rsid w:val="00E34C4A"/>
    <w:rsid w:val="00E446AE"/>
    <w:rsid w:val="00E56143"/>
    <w:rsid w:val="00F050B3"/>
    <w:rsid w:val="00F06B9E"/>
    <w:rsid w:val="00F14A50"/>
    <w:rsid w:val="00F24271"/>
    <w:rsid w:val="00F2700D"/>
    <w:rsid w:val="00F27163"/>
    <w:rsid w:val="00F50232"/>
    <w:rsid w:val="00F624D0"/>
    <w:rsid w:val="00F641F3"/>
    <w:rsid w:val="00F73759"/>
    <w:rsid w:val="00F84431"/>
    <w:rsid w:val="00F87170"/>
    <w:rsid w:val="00FA49C8"/>
    <w:rsid w:val="00FC1CEA"/>
    <w:rsid w:val="00FD26E9"/>
    <w:rsid w:val="00FE5C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3A8FC"/>
  <w15:chartTrackingRefBased/>
  <w15:docId w15:val="{FFFDD694-4349-4CF7-B954-1BF156C7D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6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36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36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36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36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3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6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36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36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36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36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3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6BC"/>
    <w:rPr>
      <w:rFonts w:eastAsiaTheme="majorEastAsia" w:cstheme="majorBidi"/>
      <w:color w:val="272727" w:themeColor="text1" w:themeTint="D8"/>
    </w:rPr>
  </w:style>
  <w:style w:type="paragraph" w:styleId="Title">
    <w:name w:val="Title"/>
    <w:basedOn w:val="Normal"/>
    <w:next w:val="Normal"/>
    <w:link w:val="TitleChar"/>
    <w:uiPriority w:val="10"/>
    <w:qFormat/>
    <w:rsid w:val="00E13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6BC"/>
    <w:pPr>
      <w:spacing w:before="160"/>
      <w:jc w:val="center"/>
    </w:pPr>
    <w:rPr>
      <w:i/>
      <w:iCs/>
      <w:color w:val="404040" w:themeColor="text1" w:themeTint="BF"/>
    </w:rPr>
  </w:style>
  <w:style w:type="character" w:customStyle="1" w:styleId="QuoteChar">
    <w:name w:val="Quote Char"/>
    <w:basedOn w:val="DefaultParagraphFont"/>
    <w:link w:val="Quote"/>
    <w:uiPriority w:val="29"/>
    <w:rsid w:val="00E136BC"/>
    <w:rPr>
      <w:i/>
      <w:iCs/>
      <w:color w:val="404040" w:themeColor="text1" w:themeTint="BF"/>
    </w:rPr>
  </w:style>
  <w:style w:type="paragraph" w:styleId="ListParagraph">
    <w:name w:val="List Paragraph"/>
    <w:basedOn w:val="Normal"/>
    <w:uiPriority w:val="34"/>
    <w:qFormat/>
    <w:rsid w:val="00E136BC"/>
    <w:pPr>
      <w:ind w:left="720"/>
      <w:contextualSpacing/>
    </w:pPr>
  </w:style>
  <w:style w:type="character" w:styleId="IntenseEmphasis">
    <w:name w:val="Intense Emphasis"/>
    <w:basedOn w:val="DefaultParagraphFont"/>
    <w:uiPriority w:val="21"/>
    <w:qFormat/>
    <w:rsid w:val="00E136BC"/>
    <w:rPr>
      <w:i/>
      <w:iCs/>
      <w:color w:val="2F5496" w:themeColor="accent1" w:themeShade="BF"/>
    </w:rPr>
  </w:style>
  <w:style w:type="paragraph" w:styleId="IntenseQuote">
    <w:name w:val="Intense Quote"/>
    <w:basedOn w:val="Normal"/>
    <w:next w:val="Normal"/>
    <w:link w:val="IntenseQuoteChar"/>
    <w:uiPriority w:val="30"/>
    <w:qFormat/>
    <w:rsid w:val="00E136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36BC"/>
    <w:rPr>
      <w:i/>
      <w:iCs/>
      <w:color w:val="2F5496" w:themeColor="accent1" w:themeShade="BF"/>
    </w:rPr>
  </w:style>
  <w:style w:type="character" w:styleId="IntenseReference">
    <w:name w:val="Intense Reference"/>
    <w:basedOn w:val="DefaultParagraphFont"/>
    <w:uiPriority w:val="32"/>
    <w:qFormat/>
    <w:rsid w:val="00E136BC"/>
    <w:rPr>
      <w:b/>
      <w:bCs/>
      <w:smallCaps/>
      <w:color w:val="2F5496" w:themeColor="accent1" w:themeShade="BF"/>
      <w:spacing w:val="5"/>
    </w:rPr>
  </w:style>
  <w:style w:type="character" w:styleId="Hyperlink">
    <w:name w:val="Hyperlink"/>
    <w:basedOn w:val="DefaultParagraphFont"/>
    <w:uiPriority w:val="99"/>
    <w:unhideWhenUsed/>
    <w:rsid w:val="00092AFB"/>
    <w:rPr>
      <w:color w:val="0563C1" w:themeColor="hyperlink"/>
      <w:u w:val="single"/>
    </w:rPr>
  </w:style>
  <w:style w:type="character" w:styleId="UnresolvedMention">
    <w:name w:val="Unresolved Mention"/>
    <w:basedOn w:val="DefaultParagraphFont"/>
    <w:uiPriority w:val="99"/>
    <w:semiHidden/>
    <w:unhideWhenUsed/>
    <w:rsid w:val="00092AFB"/>
    <w:rPr>
      <w:color w:val="605E5C"/>
      <w:shd w:val="clear" w:color="auto" w:fill="E1DFDD"/>
    </w:rPr>
  </w:style>
  <w:style w:type="paragraph" w:styleId="Header">
    <w:name w:val="header"/>
    <w:basedOn w:val="Normal"/>
    <w:link w:val="HeaderChar"/>
    <w:uiPriority w:val="99"/>
    <w:unhideWhenUsed/>
    <w:rsid w:val="00B154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5422"/>
  </w:style>
  <w:style w:type="paragraph" w:styleId="Footer">
    <w:name w:val="footer"/>
    <w:basedOn w:val="Normal"/>
    <w:link w:val="FooterChar"/>
    <w:uiPriority w:val="99"/>
    <w:unhideWhenUsed/>
    <w:rsid w:val="00B154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54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89136">
      <w:bodyDiv w:val="1"/>
      <w:marLeft w:val="0"/>
      <w:marRight w:val="0"/>
      <w:marTop w:val="0"/>
      <w:marBottom w:val="0"/>
      <w:divBdr>
        <w:top w:val="none" w:sz="0" w:space="0" w:color="auto"/>
        <w:left w:val="none" w:sz="0" w:space="0" w:color="auto"/>
        <w:bottom w:val="none" w:sz="0" w:space="0" w:color="auto"/>
        <w:right w:val="none" w:sz="0" w:space="0" w:color="auto"/>
      </w:divBdr>
    </w:div>
    <w:div w:id="104006675">
      <w:bodyDiv w:val="1"/>
      <w:marLeft w:val="0"/>
      <w:marRight w:val="0"/>
      <w:marTop w:val="0"/>
      <w:marBottom w:val="0"/>
      <w:divBdr>
        <w:top w:val="none" w:sz="0" w:space="0" w:color="auto"/>
        <w:left w:val="none" w:sz="0" w:space="0" w:color="auto"/>
        <w:bottom w:val="none" w:sz="0" w:space="0" w:color="auto"/>
        <w:right w:val="none" w:sz="0" w:space="0" w:color="auto"/>
      </w:divBdr>
    </w:div>
    <w:div w:id="107358119">
      <w:bodyDiv w:val="1"/>
      <w:marLeft w:val="0"/>
      <w:marRight w:val="0"/>
      <w:marTop w:val="0"/>
      <w:marBottom w:val="0"/>
      <w:divBdr>
        <w:top w:val="none" w:sz="0" w:space="0" w:color="auto"/>
        <w:left w:val="none" w:sz="0" w:space="0" w:color="auto"/>
        <w:bottom w:val="none" w:sz="0" w:space="0" w:color="auto"/>
        <w:right w:val="none" w:sz="0" w:space="0" w:color="auto"/>
      </w:divBdr>
    </w:div>
    <w:div w:id="129399928">
      <w:bodyDiv w:val="1"/>
      <w:marLeft w:val="0"/>
      <w:marRight w:val="0"/>
      <w:marTop w:val="0"/>
      <w:marBottom w:val="0"/>
      <w:divBdr>
        <w:top w:val="none" w:sz="0" w:space="0" w:color="auto"/>
        <w:left w:val="none" w:sz="0" w:space="0" w:color="auto"/>
        <w:bottom w:val="none" w:sz="0" w:space="0" w:color="auto"/>
        <w:right w:val="none" w:sz="0" w:space="0" w:color="auto"/>
      </w:divBdr>
    </w:div>
    <w:div w:id="154801745">
      <w:bodyDiv w:val="1"/>
      <w:marLeft w:val="0"/>
      <w:marRight w:val="0"/>
      <w:marTop w:val="0"/>
      <w:marBottom w:val="0"/>
      <w:divBdr>
        <w:top w:val="none" w:sz="0" w:space="0" w:color="auto"/>
        <w:left w:val="none" w:sz="0" w:space="0" w:color="auto"/>
        <w:bottom w:val="none" w:sz="0" w:space="0" w:color="auto"/>
        <w:right w:val="none" w:sz="0" w:space="0" w:color="auto"/>
      </w:divBdr>
    </w:div>
    <w:div w:id="183906114">
      <w:bodyDiv w:val="1"/>
      <w:marLeft w:val="0"/>
      <w:marRight w:val="0"/>
      <w:marTop w:val="0"/>
      <w:marBottom w:val="0"/>
      <w:divBdr>
        <w:top w:val="none" w:sz="0" w:space="0" w:color="auto"/>
        <w:left w:val="none" w:sz="0" w:space="0" w:color="auto"/>
        <w:bottom w:val="none" w:sz="0" w:space="0" w:color="auto"/>
        <w:right w:val="none" w:sz="0" w:space="0" w:color="auto"/>
      </w:divBdr>
    </w:div>
    <w:div w:id="261569713">
      <w:bodyDiv w:val="1"/>
      <w:marLeft w:val="0"/>
      <w:marRight w:val="0"/>
      <w:marTop w:val="0"/>
      <w:marBottom w:val="0"/>
      <w:divBdr>
        <w:top w:val="none" w:sz="0" w:space="0" w:color="auto"/>
        <w:left w:val="none" w:sz="0" w:space="0" w:color="auto"/>
        <w:bottom w:val="none" w:sz="0" w:space="0" w:color="auto"/>
        <w:right w:val="none" w:sz="0" w:space="0" w:color="auto"/>
      </w:divBdr>
    </w:div>
    <w:div w:id="308899771">
      <w:bodyDiv w:val="1"/>
      <w:marLeft w:val="0"/>
      <w:marRight w:val="0"/>
      <w:marTop w:val="0"/>
      <w:marBottom w:val="0"/>
      <w:divBdr>
        <w:top w:val="none" w:sz="0" w:space="0" w:color="auto"/>
        <w:left w:val="none" w:sz="0" w:space="0" w:color="auto"/>
        <w:bottom w:val="none" w:sz="0" w:space="0" w:color="auto"/>
        <w:right w:val="none" w:sz="0" w:space="0" w:color="auto"/>
      </w:divBdr>
    </w:div>
    <w:div w:id="376197977">
      <w:bodyDiv w:val="1"/>
      <w:marLeft w:val="0"/>
      <w:marRight w:val="0"/>
      <w:marTop w:val="0"/>
      <w:marBottom w:val="0"/>
      <w:divBdr>
        <w:top w:val="none" w:sz="0" w:space="0" w:color="auto"/>
        <w:left w:val="none" w:sz="0" w:space="0" w:color="auto"/>
        <w:bottom w:val="none" w:sz="0" w:space="0" w:color="auto"/>
        <w:right w:val="none" w:sz="0" w:space="0" w:color="auto"/>
      </w:divBdr>
    </w:div>
    <w:div w:id="383603667">
      <w:bodyDiv w:val="1"/>
      <w:marLeft w:val="0"/>
      <w:marRight w:val="0"/>
      <w:marTop w:val="0"/>
      <w:marBottom w:val="0"/>
      <w:divBdr>
        <w:top w:val="none" w:sz="0" w:space="0" w:color="auto"/>
        <w:left w:val="none" w:sz="0" w:space="0" w:color="auto"/>
        <w:bottom w:val="none" w:sz="0" w:space="0" w:color="auto"/>
        <w:right w:val="none" w:sz="0" w:space="0" w:color="auto"/>
      </w:divBdr>
    </w:div>
    <w:div w:id="423187243">
      <w:bodyDiv w:val="1"/>
      <w:marLeft w:val="0"/>
      <w:marRight w:val="0"/>
      <w:marTop w:val="0"/>
      <w:marBottom w:val="0"/>
      <w:divBdr>
        <w:top w:val="none" w:sz="0" w:space="0" w:color="auto"/>
        <w:left w:val="none" w:sz="0" w:space="0" w:color="auto"/>
        <w:bottom w:val="none" w:sz="0" w:space="0" w:color="auto"/>
        <w:right w:val="none" w:sz="0" w:space="0" w:color="auto"/>
      </w:divBdr>
    </w:div>
    <w:div w:id="589967130">
      <w:bodyDiv w:val="1"/>
      <w:marLeft w:val="0"/>
      <w:marRight w:val="0"/>
      <w:marTop w:val="0"/>
      <w:marBottom w:val="0"/>
      <w:divBdr>
        <w:top w:val="none" w:sz="0" w:space="0" w:color="auto"/>
        <w:left w:val="none" w:sz="0" w:space="0" w:color="auto"/>
        <w:bottom w:val="none" w:sz="0" w:space="0" w:color="auto"/>
        <w:right w:val="none" w:sz="0" w:space="0" w:color="auto"/>
      </w:divBdr>
    </w:div>
    <w:div w:id="597904867">
      <w:bodyDiv w:val="1"/>
      <w:marLeft w:val="0"/>
      <w:marRight w:val="0"/>
      <w:marTop w:val="0"/>
      <w:marBottom w:val="0"/>
      <w:divBdr>
        <w:top w:val="none" w:sz="0" w:space="0" w:color="auto"/>
        <w:left w:val="none" w:sz="0" w:space="0" w:color="auto"/>
        <w:bottom w:val="none" w:sz="0" w:space="0" w:color="auto"/>
        <w:right w:val="none" w:sz="0" w:space="0" w:color="auto"/>
      </w:divBdr>
    </w:div>
    <w:div w:id="641812923">
      <w:bodyDiv w:val="1"/>
      <w:marLeft w:val="0"/>
      <w:marRight w:val="0"/>
      <w:marTop w:val="0"/>
      <w:marBottom w:val="0"/>
      <w:divBdr>
        <w:top w:val="none" w:sz="0" w:space="0" w:color="auto"/>
        <w:left w:val="none" w:sz="0" w:space="0" w:color="auto"/>
        <w:bottom w:val="none" w:sz="0" w:space="0" w:color="auto"/>
        <w:right w:val="none" w:sz="0" w:space="0" w:color="auto"/>
      </w:divBdr>
    </w:div>
    <w:div w:id="703561194">
      <w:bodyDiv w:val="1"/>
      <w:marLeft w:val="0"/>
      <w:marRight w:val="0"/>
      <w:marTop w:val="0"/>
      <w:marBottom w:val="0"/>
      <w:divBdr>
        <w:top w:val="none" w:sz="0" w:space="0" w:color="auto"/>
        <w:left w:val="none" w:sz="0" w:space="0" w:color="auto"/>
        <w:bottom w:val="none" w:sz="0" w:space="0" w:color="auto"/>
        <w:right w:val="none" w:sz="0" w:space="0" w:color="auto"/>
      </w:divBdr>
    </w:div>
    <w:div w:id="834540828">
      <w:bodyDiv w:val="1"/>
      <w:marLeft w:val="0"/>
      <w:marRight w:val="0"/>
      <w:marTop w:val="0"/>
      <w:marBottom w:val="0"/>
      <w:divBdr>
        <w:top w:val="none" w:sz="0" w:space="0" w:color="auto"/>
        <w:left w:val="none" w:sz="0" w:space="0" w:color="auto"/>
        <w:bottom w:val="none" w:sz="0" w:space="0" w:color="auto"/>
        <w:right w:val="none" w:sz="0" w:space="0" w:color="auto"/>
      </w:divBdr>
    </w:div>
    <w:div w:id="851602638">
      <w:bodyDiv w:val="1"/>
      <w:marLeft w:val="0"/>
      <w:marRight w:val="0"/>
      <w:marTop w:val="0"/>
      <w:marBottom w:val="0"/>
      <w:divBdr>
        <w:top w:val="none" w:sz="0" w:space="0" w:color="auto"/>
        <w:left w:val="none" w:sz="0" w:space="0" w:color="auto"/>
        <w:bottom w:val="none" w:sz="0" w:space="0" w:color="auto"/>
        <w:right w:val="none" w:sz="0" w:space="0" w:color="auto"/>
      </w:divBdr>
    </w:div>
    <w:div w:id="984626498">
      <w:bodyDiv w:val="1"/>
      <w:marLeft w:val="0"/>
      <w:marRight w:val="0"/>
      <w:marTop w:val="0"/>
      <w:marBottom w:val="0"/>
      <w:divBdr>
        <w:top w:val="none" w:sz="0" w:space="0" w:color="auto"/>
        <w:left w:val="none" w:sz="0" w:space="0" w:color="auto"/>
        <w:bottom w:val="none" w:sz="0" w:space="0" w:color="auto"/>
        <w:right w:val="none" w:sz="0" w:space="0" w:color="auto"/>
      </w:divBdr>
    </w:div>
    <w:div w:id="1179005237">
      <w:bodyDiv w:val="1"/>
      <w:marLeft w:val="0"/>
      <w:marRight w:val="0"/>
      <w:marTop w:val="0"/>
      <w:marBottom w:val="0"/>
      <w:divBdr>
        <w:top w:val="none" w:sz="0" w:space="0" w:color="auto"/>
        <w:left w:val="none" w:sz="0" w:space="0" w:color="auto"/>
        <w:bottom w:val="none" w:sz="0" w:space="0" w:color="auto"/>
        <w:right w:val="none" w:sz="0" w:space="0" w:color="auto"/>
      </w:divBdr>
    </w:div>
    <w:div w:id="1248922465">
      <w:bodyDiv w:val="1"/>
      <w:marLeft w:val="0"/>
      <w:marRight w:val="0"/>
      <w:marTop w:val="0"/>
      <w:marBottom w:val="0"/>
      <w:divBdr>
        <w:top w:val="none" w:sz="0" w:space="0" w:color="auto"/>
        <w:left w:val="none" w:sz="0" w:space="0" w:color="auto"/>
        <w:bottom w:val="none" w:sz="0" w:space="0" w:color="auto"/>
        <w:right w:val="none" w:sz="0" w:space="0" w:color="auto"/>
      </w:divBdr>
    </w:div>
    <w:div w:id="1332024389">
      <w:bodyDiv w:val="1"/>
      <w:marLeft w:val="0"/>
      <w:marRight w:val="0"/>
      <w:marTop w:val="0"/>
      <w:marBottom w:val="0"/>
      <w:divBdr>
        <w:top w:val="none" w:sz="0" w:space="0" w:color="auto"/>
        <w:left w:val="none" w:sz="0" w:space="0" w:color="auto"/>
        <w:bottom w:val="none" w:sz="0" w:space="0" w:color="auto"/>
        <w:right w:val="none" w:sz="0" w:space="0" w:color="auto"/>
      </w:divBdr>
    </w:div>
    <w:div w:id="1886598759">
      <w:bodyDiv w:val="1"/>
      <w:marLeft w:val="0"/>
      <w:marRight w:val="0"/>
      <w:marTop w:val="0"/>
      <w:marBottom w:val="0"/>
      <w:divBdr>
        <w:top w:val="none" w:sz="0" w:space="0" w:color="auto"/>
        <w:left w:val="none" w:sz="0" w:space="0" w:color="auto"/>
        <w:bottom w:val="none" w:sz="0" w:space="0" w:color="auto"/>
        <w:right w:val="none" w:sz="0" w:space="0" w:color="auto"/>
      </w:divBdr>
    </w:div>
    <w:div w:id="1994217781">
      <w:bodyDiv w:val="1"/>
      <w:marLeft w:val="0"/>
      <w:marRight w:val="0"/>
      <w:marTop w:val="0"/>
      <w:marBottom w:val="0"/>
      <w:divBdr>
        <w:top w:val="none" w:sz="0" w:space="0" w:color="auto"/>
        <w:left w:val="none" w:sz="0" w:space="0" w:color="auto"/>
        <w:bottom w:val="none" w:sz="0" w:space="0" w:color="auto"/>
        <w:right w:val="none" w:sz="0" w:space="0" w:color="auto"/>
      </w:divBdr>
    </w:div>
    <w:div w:id="204016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ujadeshmukh7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Anuja Deshmukh</dc:creator>
  <cp:keywords/>
  <dc:description/>
  <cp:lastModifiedBy>Anuja Deshmukh</cp:lastModifiedBy>
  <cp:revision>2</cp:revision>
  <dcterms:created xsi:type="dcterms:W3CDTF">2025-04-16T13:27:00Z</dcterms:created>
  <dcterms:modified xsi:type="dcterms:W3CDTF">2025-04-16T13:27:00Z</dcterms:modified>
</cp:coreProperties>
</file>