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40B" w:rsidRPr="0045340B" w:rsidRDefault="0045340B" w:rsidP="0045340B">
      <w:pPr>
        <w:spacing w:before="54" w:after="0" w:line="276" w:lineRule="auto"/>
        <w:jc w:val="center"/>
        <w:rPr>
          <w:rFonts w:ascii="Times New Roman" w:hAnsi="Times New Roman" w:cs="Times New Roman"/>
          <w:b/>
          <w:bCs/>
          <w:color w:val="000000" w:themeColor="text1"/>
          <w:sz w:val="28"/>
          <w:szCs w:val="28"/>
        </w:rPr>
      </w:pPr>
      <w:r w:rsidRPr="0045340B">
        <w:rPr>
          <w:rFonts w:ascii="Times New Roman" w:hAnsi="Times New Roman" w:cs="Times New Roman"/>
          <w:b/>
          <w:sz w:val="28"/>
          <w:szCs w:val="28"/>
          <w:u w:val="single"/>
        </w:rPr>
        <w:t>The</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Influence</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of</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UPI</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on</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Tax</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Revenue</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and</w:t>
      </w:r>
      <w:r>
        <w:rPr>
          <w:rFonts w:ascii="Times New Roman" w:hAnsi="Times New Roman" w:cs="Times New Roman"/>
          <w:b/>
          <w:sz w:val="28"/>
          <w:szCs w:val="28"/>
          <w:u w:val="single"/>
        </w:rPr>
        <w:t xml:space="preserve"> </w:t>
      </w:r>
      <w:r w:rsidRPr="0045340B">
        <w:rPr>
          <w:rFonts w:ascii="Times New Roman" w:hAnsi="Times New Roman" w:cs="Times New Roman"/>
          <w:b/>
          <w:sz w:val="28"/>
          <w:szCs w:val="28"/>
          <w:u w:val="single"/>
        </w:rPr>
        <w:t>Economic</w:t>
      </w:r>
      <w:r>
        <w:rPr>
          <w:rFonts w:ascii="Times New Roman" w:hAnsi="Times New Roman" w:cs="Times New Roman"/>
          <w:b/>
          <w:sz w:val="28"/>
          <w:szCs w:val="28"/>
          <w:u w:val="single"/>
        </w:rPr>
        <w:t xml:space="preserve"> </w:t>
      </w:r>
      <w:r w:rsidRPr="0045340B">
        <w:rPr>
          <w:rFonts w:ascii="Times New Roman" w:hAnsi="Times New Roman" w:cs="Times New Roman"/>
          <w:b/>
          <w:spacing w:val="-2"/>
          <w:sz w:val="28"/>
          <w:szCs w:val="28"/>
          <w:u w:val="single"/>
        </w:rPr>
        <w:t>Formalization</w:t>
      </w:r>
    </w:p>
    <w:p w:rsidR="00DA52F4" w:rsidRDefault="0045340B" w:rsidP="009F6540">
      <w:pPr>
        <w:spacing w:before="54" w:after="0" w:line="276" w:lineRule="auto"/>
        <w:jc w:val="center"/>
        <w:rPr>
          <w:rFonts w:ascii="Times New Roman" w:hAnsi="Times New Roman" w:cs="Times New Roman"/>
          <w:b/>
          <w:bCs/>
          <w:color w:val="000000" w:themeColor="text1"/>
          <w:sz w:val="24"/>
          <w:szCs w:val="24"/>
          <w:lang w:val="en-IN"/>
        </w:rPr>
      </w:pPr>
      <w:r w:rsidRPr="0045340B">
        <w:rPr>
          <w:rFonts w:ascii="Times New Roman" w:hAnsi="Times New Roman" w:cs="Times New Roman"/>
          <w:b/>
          <w:sz w:val="24"/>
          <w:szCs w:val="24"/>
        </w:rPr>
        <w:t>Dr.Kiran KumarM</w:t>
      </w:r>
      <w:r w:rsidR="00DA52F4" w:rsidRPr="0045340B">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45340B">
        <w:rPr>
          <w:rFonts w:ascii="Times New Roman" w:hAnsi="Times New Roman" w:cs="Times New Roman"/>
          <w:b/>
          <w:sz w:val="24"/>
          <w:szCs w:val="24"/>
        </w:rPr>
        <w:t>GowriHR</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2</w:t>
      </w:r>
      <w:r w:rsidR="00DA52F4" w:rsidRPr="0045340B">
        <w:rPr>
          <w:rFonts w:ascii="Times New Roman" w:hAnsi="Times New Roman" w:cs="Times New Roman"/>
          <w:b/>
          <w:bCs/>
          <w:color w:val="000000" w:themeColor="text1"/>
          <w:sz w:val="24"/>
          <w:szCs w:val="24"/>
        </w:rPr>
        <w:t xml:space="preserve">, </w:t>
      </w:r>
      <w:r w:rsidRPr="0045340B">
        <w:rPr>
          <w:rFonts w:ascii="Times New Roman" w:hAnsi="Times New Roman" w:cs="Times New Roman"/>
          <w:b/>
          <w:sz w:val="24"/>
          <w:szCs w:val="24"/>
        </w:rPr>
        <w:t>RinkuShah</w:t>
      </w:r>
      <w:r w:rsidRPr="0045340B">
        <w:rPr>
          <w:rFonts w:ascii="Times New Roman" w:hAnsi="Times New Roman" w:cs="Times New Roman"/>
          <w:b/>
          <w:bCs/>
          <w:color w:val="000000" w:themeColor="text1"/>
          <w:sz w:val="24"/>
          <w:szCs w:val="24"/>
          <w:vertAlign w:val="superscript"/>
        </w:rPr>
        <w:t xml:space="preserve"> </w:t>
      </w:r>
      <w:r w:rsidR="00DA52F4" w:rsidRPr="0045340B">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CE1AC7">
        <w:rPr>
          <w:rFonts w:ascii="Times New Roman" w:hAnsi="Times New Roman" w:cs="Times New Roman"/>
          <w:b/>
          <w:bCs/>
          <w:color w:val="000000" w:themeColor="text1"/>
          <w:sz w:val="24"/>
          <w:szCs w:val="24"/>
        </w:rPr>
        <w:t>Govindh M</w:t>
      </w:r>
      <w:r w:rsidRPr="001E51F3">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w:t>
      </w:r>
    </w:p>
    <w:p w:rsidR="00CE1AC7" w:rsidRPr="00CE1AC7" w:rsidRDefault="00CE1AC7" w:rsidP="00CE1AC7">
      <w:pPr>
        <w:spacing w:before="195"/>
        <w:ind w:left="5" w:right="14"/>
        <w:jc w:val="center"/>
        <w:rPr>
          <w:rFonts w:ascii="Times New Roman" w:hAnsi="Times New Roman" w:cs="Times New Roman"/>
        </w:rPr>
      </w:pPr>
      <w:r w:rsidRPr="00CE1AC7">
        <w:rPr>
          <w:rFonts w:ascii="Times New Roman" w:hAnsi="Times New Roman" w:cs="Times New Roman"/>
        </w:rPr>
        <w:t>AssistantProfessor–Finance</w:t>
      </w:r>
      <w:r w:rsidRPr="00CE1AC7">
        <w:rPr>
          <w:rFonts w:ascii="Times New Roman" w:hAnsi="Times New Roman" w:cs="Times New Roman"/>
          <w:vertAlign w:val="superscript"/>
        </w:rPr>
        <w:t>1</w:t>
      </w:r>
      <w:r w:rsidRPr="00CE1AC7">
        <w:rPr>
          <w:rFonts w:ascii="Times New Roman" w:hAnsi="Times New Roman" w:cs="Times New Roman"/>
        </w:rPr>
        <w:t>,MBAFinance</w:t>
      </w:r>
      <w:r w:rsidRPr="00CE1AC7">
        <w:rPr>
          <w:rFonts w:ascii="Times New Roman" w:hAnsi="Times New Roman" w:cs="Times New Roman"/>
          <w:spacing w:val="-2"/>
        </w:rPr>
        <w:t>Students</w:t>
      </w:r>
      <w:r w:rsidRPr="00CE1AC7">
        <w:rPr>
          <w:rFonts w:ascii="Times New Roman" w:hAnsi="Times New Roman" w:cs="Times New Roman"/>
          <w:spacing w:val="-2"/>
          <w:vertAlign w:val="superscript"/>
        </w:rPr>
        <w:t>2,3&amp;4</w:t>
      </w:r>
      <w:r w:rsidRPr="00CE1AC7">
        <w:rPr>
          <w:rFonts w:ascii="Times New Roman" w:hAnsi="Times New Roman" w:cs="Times New Roman"/>
          <w:spacing w:val="-2"/>
        </w:rPr>
        <w:t>,</w:t>
      </w:r>
    </w:p>
    <w:p w:rsidR="00CE1AC7" w:rsidRPr="00CE1AC7" w:rsidRDefault="00CE1AC7" w:rsidP="00CE1AC7">
      <w:pPr>
        <w:spacing w:before="202"/>
        <w:ind w:right="21"/>
        <w:jc w:val="center"/>
        <w:rPr>
          <w:rFonts w:ascii="Times New Roman" w:hAnsi="Times New Roman" w:cs="Times New Roman"/>
        </w:rPr>
      </w:pPr>
      <w:r w:rsidRPr="00CE1AC7">
        <w:rPr>
          <w:rFonts w:ascii="Times New Roman" w:hAnsi="Times New Roman" w:cs="Times New Roman"/>
        </w:rPr>
        <w:t>FacultyofManagementStudies,CMSBusinessSchool,Jain(DeemedtobeUniversity)</w:t>
      </w:r>
      <w:r w:rsidRPr="00CE1AC7">
        <w:rPr>
          <w:rFonts w:ascii="Times New Roman" w:hAnsi="Times New Roman" w:cs="Times New Roman"/>
          <w:spacing w:val="-2"/>
        </w:rPr>
        <w:t>Bengaluru,</w:t>
      </w:r>
    </w:p>
    <w:p w:rsidR="00CE1AC7" w:rsidRPr="00CE1AC7" w:rsidRDefault="00CE1AC7" w:rsidP="00CE1AC7">
      <w:pPr>
        <w:spacing w:before="43"/>
        <w:ind w:right="14"/>
        <w:jc w:val="center"/>
        <w:rPr>
          <w:rFonts w:ascii="Times New Roman" w:hAnsi="Times New Roman" w:cs="Times New Roman"/>
        </w:rPr>
      </w:pPr>
      <w:r w:rsidRPr="00CE1AC7">
        <w:rPr>
          <w:rFonts w:ascii="Times New Roman" w:hAnsi="Times New Roman" w:cs="Times New Roman"/>
        </w:rPr>
        <w:t>Karnataka,</w:t>
      </w:r>
      <w:r>
        <w:rPr>
          <w:rFonts w:ascii="Times New Roman" w:hAnsi="Times New Roman" w:cs="Times New Roman"/>
          <w:lang w:val="en-IN"/>
        </w:rPr>
        <w:t xml:space="preserve"> </w:t>
      </w:r>
      <w:r w:rsidRPr="00CE1AC7">
        <w:rPr>
          <w:rFonts w:ascii="Times New Roman" w:hAnsi="Times New Roman" w:cs="Times New Roman"/>
          <w:spacing w:val="-2"/>
        </w:rPr>
        <w:t>India</w:t>
      </w:r>
    </w:p>
    <w:p w:rsidR="00CE1AC7" w:rsidRPr="00CE1AC7" w:rsidRDefault="00CE1AC7" w:rsidP="00CE1AC7">
      <w:pPr>
        <w:spacing w:before="54" w:after="0" w:line="276" w:lineRule="auto"/>
        <w:jc w:val="center"/>
        <w:rPr>
          <w:rFonts w:ascii="Times New Roman" w:hAnsi="Times New Roman" w:cs="Times New Roman"/>
          <w:b/>
          <w:bCs/>
          <w:lang w:val="en-IN"/>
        </w:rPr>
      </w:pPr>
      <w:hyperlink r:id="rId8" w:history="1">
        <w:r w:rsidRPr="00F46F2E">
          <w:rPr>
            <w:rStyle w:val="Hyperlink"/>
            <w:rFonts w:ascii="Times New Roman" w:hAnsi="Times New Roman"/>
            <w:u w:color="0000FF"/>
          </w:rPr>
          <w:t xml:space="preserve">kiranm287@gmail.com </w:t>
        </w:r>
        <w:r w:rsidRPr="00F46F2E">
          <w:rPr>
            <w:rStyle w:val="Hyperlink"/>
            <w:rFonts w:ascii="Times New Roman" w:hAnsi="Times New Roman"/>
          </w:rPr>
          <w:t>,</w:t>
        </w:r>
      </w:hyperlink>
      <w:hyperlink r:id="rId9" w:history="1">
        <w:r w:rsidRPr="00F46F2E">
          <w:rPr>
            <w:rStyle w:val="Hyperlink"/>
            <w:rFonts w:ascii="Times New Roman" w:hAnsi="Times New Roman"/>
            <w:u w:color="0000FF"/>
          </w:rPr>
          <w:t xml:space="preserve">gowrigowda03@gmail.com </w:t>
        </w:r>
        <w:r w:rsidRPr="00F46F2E">
          <w:rPr>
            <w:rStyle w:val="Hyperlink"/>
            <w:rFonts w:ascii="Times New Roman" w:hAnsi="Times New Roman"/>
          </w:rPr>
          <w:t>,</w:t>
        </w:r>
      </w:hyperlink>
      <w:hyperlink r:id="rId10" w:history="1">
        <w:r w:rsidRPr="00F46F2E">
          <w:rPr>
            <w:rStyle w:val="Hyperlink"/>
            <w:rFonts w:ascii="Times New Roman" w:hAnsi="Times New Roman"/>
            <w:u w:color="0000FF"/>
          </w:rPr>
          <w:t xml:space="preserve">rinkujjain22@gmail.com </w:t>
        </w:r>
        <w:r w:rsidRPr="00F46F2E">
          <w:rPr>
            <w:rStyle w:val="Hyperlink"/>
            <w:rFonts w:ascii="Times New Roman" w:hAnsi="Times New Roman"/>
          </w:rPr>
          <w:t>,</w:t>
        </w:r>
      </w:hyperlink>
      <w:hyperlink r:id="rId11">
        <w:r w:rsidRPr="00CE1AC7">
          <w:rPr>
            <w:rFonts w:ascii="Times New Roman" w:hAnsi="Times New Roman" w:cs="Times New Roman"/>
            <w:spacing w:val="-2"/>
            <w:u w:val="single" w:color="0000FF"/>
          </w:rPr>
          <w:t>murugagovinth20@gmail.com</w:t>
        </w:r>
      </w:hyperlink>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F84C78" w:rsidRPr="00F84C78" w:rsidRDefault="00F84C78" w:rsidP="007304CE">
      <w:pPr>
        <w:pStyle w:val="BodyText"/>
        <w:spacing w:before="195" w:line="278" w:lineRule="auto"/>
        <w:jc w:val="both"/>
        <w:rPr>
          <w:sz w:val="20"/>
          <w:szCs w:val="20"/>
        </w:rPr>
      </w:pPr>
      <w:r w:rsidRPr="00F84C78">
        <w:rPr>
          <w:sz w:val="20"/>
          <w:szCs w:val="20"/>
        </w:rPr>
        <w:t>The introduction of Unified Payment Interface (UPI) in India has consider</w:t>
      </w:r>
      <w:r>
        <w:rPr>
          <w:sz w:val="20"/>
          <w:szCs w:val="20"/>
        </w:rPr>
        <w:t xml:space="preserve"> </w:t>
      </w:r>
      <w:r w:rsidRPr="00F84C78">
        <w:rPr>
          <w:sz w:val="20"/>
          <w:szCs w:val="20"/>
        </w:rPr>
        <w:t>a</w:t>
      </w:r>
      <w:r>
        <w:rPr>
          <w:sz w:val="20"/>
          <w:szCs w:val="20"/>
        </w:rPr>
        <w:t xml:space="preserve">ply </w:t>
      </w:r>
      <w:r w:rsidRPr="00F84C78">
        <w:rPr>
          <w:sz w:val="20"/>
          <w:szCs w:val="20"/>
        </w:rPr>
        <w:t>impacted the digital payment system as it has enhanced financial inclusion and formalized economic activities. In this study, the impact of UPI utilization is analyzed concerning tax revenue.</w:t>
      </w:r>
      <w:r>
        <w:rPr>
          <w:sz w:val="20"/>
          <w:szCs w:val="20"/>
        </w:rPr>
        <w:t xml:space="preserve"> </w:t>
      </w:r>
      <w:r w:rsidRPr="00F84C78">
        <w:rPr>
          <w:sz w:val="20"/>
          <w:szCs w:val="20"/>
        </w:rPr>
        <w:t>This has examined in particular the GST and corporate taxes. This study attempts to explore the impact of UPI on the revenues collected through taxes, sales, and compliance with transparency from the year 2016 to 2024. The findings indicate that there is a significant positive relationship UPI usage and tax revenues which shows that small and medium enterprises (SME) play a</w:t>
      </w:r>
      <w:r>
        <w:rPr>
          <w:sz w:val="20"/>
          <w:szCs w:val="20"/>
        </w:rPr>
        <w:t xml:space="preserve"> </w:t>
      </w:r>
      <w:r w:rsidRPr="00F84C78">
        <w:rPr>
          <w:sz w:val="20"/>
          <w:szCs w:val="20"/>
        </w:rPr>
        <w:t>critical role towards tax compliance. On the other hand,</w:t>
      </w:r>
      <w:r>
        <w:rPr>
          <w:sz w:val="20"/>
          <w:szCs w:val="20"/>
        </w:rPr>
        <w:t xml:space="preserve"> </w:t>
      </w:r>
      <w:r w:rsidRPr="00F84C78">
        <w:rPr>
          <w:sz w:val="20"/>
          <w:szCs w:val="20"/>
        </w:rPr>
        <w:t>UPI</w:t>
      </w:r>
      <w:r>
        <w:rPr>
          <w:sz w:val="20"/>
          <w:szCs w:val="20"/>
        </w:rPr>
        <w:t xml:space="preserve"> </w:t>
      </w:r>
      <w:r w:rsidRPr="00F84C78">
        <w:rPr>
          <w:sz w:val="20"/>
          <w:szCs w:val="20"/>
        </w:rPr>
        <w:t>senable</w:t>
      </w:r>
      <w:r>
        <w:rPr>
          <w:sz w:val="20"/>
          <w:szCs w:val="20"/>
        </w:rPr>
        <w:t xml:space="preserve"> </w:t>
      </w:r>
      <w:r w:rsidRPr="00F84C78">
        <w:rPr>
          <w:sz w:val="20"/>
          <w:szCs w:val="20"/>
        </w:rPr>
        <w:t xml:space="preserve"> increased transparency and reduces the informal economy, inefficiencies related to cyber</w:t>
      </w:r>
      <w:r w:rsidR="004E1062">
        <w:rPr>
          <w:sz w:val="20"/>
          <w:szCs w:val="20"/>
        </w:rPr>
        <w:t xml:space="preserve"> </w:t>
      </w:r>
      <w:r w:rsidRPr="00F84C78">
        <w:rPr>
          <w:sz w:val="20"/>
          <w:szCs w:val="20"/>
        </w:rPr>
        <w:t>security, digital illiteracy, and limited</w:t>
      </w:r>
      <w:r>
        <w:rPr>
          <w:sz w:val="20"/>
          <w:szCs w:val="20"/>
        </w:rPr>
        <w:t xml:space="preserve"> </w:t>
      </w:r>
      <w:r w:rsidRPr="00F84C78">
        <w:rPr>
          <w:sz w:val="20"/>
          <w:szCs w:val="20"/>
        </w:rPr>
        <w:t>infrastructure persist.</w:t>
      </w:r>
      <w:r>
        <w:rPr>
          <w:sz w:val="20"/>
          <w:szCs w:val="20"/>
        </w:rPr>
        <w:t xml:space="preserve"> </w:t>
      </w:r>
      <w:r w:rsidRPr="00F84C78">
        <w:rPr>
          <w:sz w:val="20"/>
          <w:szCs w:val="20"/>
        </w:rPr>
        <w:t>The study</w:t>
      </w:r>
      <w:r>
        <w:rPr>
          <w:sz w:val="20"/>
          <w:szCs w:val="20"/>
          <w:lang w:val="en-IN"/>
        </w:rPr>
        <w:t xml:space="preserve"> </w:t>
      </w:r>
      <w:r w:rsidRPr="00F84C78">
        <w:rPr>
          <w:sz w:val="20"/>
          <w:szCs w:val="20"/>
        </w:rPr>
        <w:t>provides political measures to be undertaken to optimally utilize the impacts of digital payment systems to enhance tax collection in India.</w:t>
      </w:r>
    </w:p>
    <w:p w:rsidR="00F84C78" w:rsidRPr="00F84C78" w:rsidRDefault="00F84C78" w:rsidP="00125B8F">
      <w:pPr>
        <w:spacing w:before="54" w:after="0" w:line="276" w:lineRule="auto"/>
        <w:jc w:val="center"/>
        <w:rPr>
          <w:rFonts w:ascii="Times New Roman" w:hAnsi="Times New Roman" w:cs="Times New Roman"/>
          <w:b/>
          <w:bCs/>
          <w:color w:val="000000" w:themeColor="text1"/>
          <w:sz w:val="24"/>
          <w:szCs w:val="24"/>
          <w:lang w:val="en-IN"/>
        </w:rPr>
      </w:pPr>
    </w:p>
    <w:p w:rsidR="00F84C78" w:rsidRDefault="00DA52F4" w:rsidP="00F84C78">
      <w:pPr>
        <w:pBdr>
          <w:bottom w:val="single" w:sz="4" w:space="1" w:color="auto"/>
        </w:pBdr>
        <w:spacing w:before="54" w:after="0" w:line="276" w:lineRule="auto"/>
        <w:jc w:val="both"/>
        <w:rPr>
          <w:rFonts w:ascii="Times New Roman" w:hAnsi="Times New Roman" w:cs="Times New Roman"/>
          <w:b/>
          <w:bCs/>
          <w:color w:val="000000" w:themeColor="text1"/>
          <w:sz w:val="24"/>
          <w:szCs w:val="24"/>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84C78" w:rsidRPr="00F84C78">
        <w:rPr>
          <w:rFonts w:ascii="Times New Roman" w:hAnsi="Times New Roman" w:cs="Times New Roman"/>
          <w:sz w:val="20"/>
          <w:szCs w:val="20"/>
        </w:rPr>
        <w:t xml:space="preserve">UPI, digital payments, tax revenue, GST, financial inclusion, economic </w:t>
      </w:r>
      <w:r w:rsidR="00F84C78" w:rsidRPr="00F84C78">
        <w:rPr>
          <w:rFonts w:ascii="Times New Roman" w:hAnsi="Times New Roman" w:cs="Times New Roman"/>
          <w:spacing w:val="-2"/>
          <w:sz w:val="20"/>
          <w:szCs w:val="20"/>
        </w:rPr>
        <w:t>formalization</w:t>
      </w:r>
      <w:r w:rsidR="00F84C78" w:rsidRPr="001E51F3">
        <w:rPr>
          <w:rFonts w:ascii="Times New Roman" w:hAnsi="Times New Roman" w:cs="Times New Roman"/>
          <w:b/>
          <w:bCs/>
          <w:color w:val="000000" w:themeColor="text1"/>
          <w:sz w:val="24"/>
          <w:szCs w:val="24"/>
        </w:rPr>
        <w:t xml:space="preserve"> </w:t>
      </w:r>
    </w:p>
    <w:p w:rsidR="00DA52F4" w:rsidRPr="007304CE" w:rsidRDefault="00DA52F4" w:rsidP="007304CE">
      <w:pPr>
        <w:pStyle w:val="ListParagraph"/>
        <w:numPr>
          <w:ilvl w:val="0"/>
          <w:numId w:val="22"/>
        </w:num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7304CE">
        <w:rPr>
          <w:rFonts w:ascii="Times New Roman" w:hAnsi="Times New Roman" w:cs="Times New Roman"/>
          <w:b/>
          <w:bCs/>
          <w:color w:val="000000" w:themeColor="text1"/>
          <w:sz w:val="24"/>
          <w:szCs w:val="24"/>
        </w:rPr>
        <w:t>INTRODUCTION</w:t>
      </w:r>
      <w:r w:rsidR="009F6540" w:rsidRPr="007304CE">
        <w:rPr>
          <w:rFonts w:ascii="Times New Roman" w:hAnsi="Times New Roman" w:cs="Times New Roman"/>
          <w:b/>
          <w:bCs/>
          <w:color w:val="000000" w:themeColor="text1"/>
          <w:sz w:val="24"/>
          <w:szCs w:val="24"/>
        </w:rPr>
        <w:t xml:space="preserve"> </w:t>
      </w:r>
    </w:p>
    <w:p w:rsidR="00F84C78" w:rsidRPr="00F84C78" w:rsidRDefault="00F84C78" w:rsidP="007304CE">
      <w:pPr>
        <w:pStyle w:val="BodyText"/>
        <w:spacing w:before="195" w:line="278" w:lineRule="auto"/>
        <w:jc w:val="both"/>
        <w:rPr>
          <w:sz w:val="20"/>
          <w:szCs w:val="20"/>
        </w:rPr>
      </w:pPr>
      <w:r w:rsidRPr="00F84C78">
        <w:rPr>
          <w:sz w:val="20"/>
          <w:szCs w:val="20"/>
        </w:rPr>
        <w:t>The Unified Payments Interface (UPI) has changed the digital payments landscape in India, leading to a cashless economy. The UPI was introduced in 2016 by the National Payment Corporation of India (NPCI) and allows real- time bank-to-bank transfers with minimal transaction costs. This means that digital payments are seamless, instantly and extensive.</w:t>
      </w:r>
    </w:p>
    <w:p w:rsidR="00F84C78" w:rsidRPr="00F84C78" w:rsidRDefault="00F84C78" w:rsidP="007304CE">
      <w:pPr>
        <w:pStyle w:val="BodyText"/>
        <w:spacing w:before="71" w:line="278" w:lineRule="auto"/>
        <w:ind w:left="0" w:right="331"/>
        <w:jc w:val="both"/>
        <w:rPr>
          <w:sz w:val="20"/>
          <w:szCs w:val="20"/>
        </w:rPr>
      </w:pPr>
      <w:r w:rsidRPr="00F84C78">
        <w:rPr>
          <w:sz w:val="20"/>
          <w:szCs w:val="20"/>
        </w:rPr>
        <w:t>Over the years, UPI has gained large assumptions from businesses, individuals and dealers, and has contributed significantly</w:t>
      </w:r>
      <w:r>
        <w:rPr>
          <w:sz w:val="20"/>
          <w:szCs w:val="20"/>
        </w:rPr>
        <w:t xml:space="preserve"> </w:t>
      </w:r>
      <w:r w:rsidRPr="00F84C78">
        <w:rPr>
          <w:sz w:val="20"/>
          <w:szCs w:val="20"/>
        </w:rPr>
        <w:t>to the formalization of the economy. The increasing shift in digital transactions has had a major impact on various aspects of the financial ecosystem, particularly tax revenue collection. Black money distribution and loss of revenue.</w:t>
      </w:r>
      <w:r>
        <w:rPr>
          <w:sz w:val="20"/>
          <w:szCs w:val="20"/>
        </w:rPr>
        <w:t xml:space="preserve"> </w:t>
      </w:r>
      <w:r w:rsidRPr="00F84C78">
        <w:rPr>
          <w:sz w:val="20"/>
          <w:szCs w:val="20"/>
        </w:rPr>
        <w:t>The introduction of UPIs has played a key role in the containment of these issues by ensuring transactions are digitally recorded and easier to understand</w:t>
      </w:r>
      <w:r w:rsidR="007304CE">
        <w:rPr>
          <w:sz w:val="20"/>
          <w:szCs w:val="20"/>
        </w:rPr>
        <w:t xml:space="preserve"> </w:t>
      </w:r>
      <w:r w:rsidRPr="00F84C78">
        <w:rPr>
          <w:sz w:val="20"/>
          <w:szCs w:val="20"/>
        </w:rPr>
        <w:t>.As businesses and individuals are increasingly dependent on payments, governments have gained better visibility into financial transactions.</w:t>
      </w:r>
    </w:p>
    <w:p w:rsidR="00F84C78" w:rsidRPr="00F84C78" w:rsidRDefault="00F84C78" w:rsidP="007304CE">
      <w:pPr>
        <w:pStyle w:val="BodyText"/>
        <w:spacing w:before="156" w:line="278" w:lineRule="auto"/>
        <w:ind w:right="484"/>
        <w:jc w:val="both"/>
        <w:rPr>
          <w:sz w:val="20"/>
          <w:szCs w:val="20"/>
        </w:rPr>
      </w:pPr>
      <w:r w:rsidRPr="00F84C78">
        <w:rPr>
          <w:sz w:val="20"/>
          <w:szCs w:val="20"/>
        </w:rPr>
        <w:t>One of the most important effects</w:t>
      </w:r>
      <w:r w:rsidR="007304CE">
        <w:rPr>
          <w:sz w:val="20"/>
          <w:szCs w:val="20"/>
        </w:rPr>
        <w:t xml:space="preserve"> </w:t>
      </w:r>
      <w:r w:rsidRPr="00F84C78">
        <w:rPr>
          <w:sz w:val="20"/>
          <w:szCs w:val="20"/>
        </w:rPr>
        <w:t>of UPI is its role in formalization of small and medium- sized enterprises (SMEs). Many</w:t>
      </w:r>
      <w:r w:rsidR="007304CE">
        <w:rPr>
          <w:sz w:val="20"/>
          <w:szCs w:val="20"/>
        </w:rPr>
        <w:t xml:space="preserve"> </w:t>
      </w:r>
      <w:r w:rsidRPr="00F84C78">
        <w:rPr>
          <w:sz w:val="20"/>
          <w:szCs w:val="20"/>
        </w:rPr>
        <w:t>SMEs, previously</w:t>
      </w:r>
      <w:r w:rsidR="007304CE">
        <w:rPr>
          <w:sz w:val="20"/>
          <w:szCs w:val="20"/>
        </w:rPr>
        <w:t xml:space="preserve"> </w:t>
      </w:r>
      <w:r w:rsidRPr="00F84C78">
        <w:rPr>
          <w:sz w:val="20"/>
          <w:szCs w:val="20"/>
        </w:rPr>
        <w:t>operating on cash, have integrated UPI into their businesses and have more responsibility for tax payments.</w:t>
      </w:r>
    </w:p>
    <w:p w:rsidR="00F84C78" w:rsidRPr="00F84C78" w:rsidRDefault="00F84C78" w:rsidP="007304CE">
      <w:pPr>
        <w:pStyle w:val="BodyText"/>
        <w:spacing w:before="153" w:line="278" w:lineRule="auto"/>
        <w:ind w:right="331"/>
        <w:jc w:val="both"/>
        <w:rPr>
          <w:sz w:val="20"/>
          <w:szCs w:val="20"/>
        </w:rPr>
      </w:pPr>
      <w:r w:rsidRPr="00F84C78">
        <w:rPr>
          <w:sz w:val="20"/>
          <w:szCs w:val="20"/>
        </w:rPr>
        <w:t>Additionally, UPI reduces dependence on intermediaries, simplifies financial transactions, improves transparency in business businesses, and further strengthens tax systems. This leads to an increase in indirect tax revenue. The government is proactive in digital transactions through incentives such as cash</w:t>
      </w:r>
      <w:r w:rsidR="007304CE">
        <w:rPr>
          <w:sz w:val="20"/>
          <w:szCs w:val="20"/>
        </w:rPr>
        <w:t xml:space="preserve"> </w:t>
      </w:r>
      <w:r w:rsidRPr="00F84C78">
        <w:rPr>
          <w:sz w:val="20"/>
          <w:szCs w:val="20"/>
        </w:rPr>
        <w:t>back offers, dealer rung set (MDR) guidelines, and the tax benefits of digital payments that encourage more businesses and consumers to increase UPI.</w:t>
      </w:r>
    </w:p>
    <w:p w:rsidR="00F84C78" w:rsidRDefault="00F84C78" w:rsidP="007304CE">
      <w:pPr>
        <w:pStyle w:val="BodyText"/>
        <w:spacing w:before="154" w:line="278" w:lineRule="auto"/>
        <w:ind w:right="314"/>
        <w:jc w:val="both"/>
        <w:rPr>
          <w:sz w:val="20"/>
          <w:szCs w:val="20"/>
        </w:rPr>
      </w:pPr>
      <w:r w:rsidRPr="00F84C78">
        <w:rPr>
          <w:sz w:val="20"/>
          <w:szCs w:val="20"/>
        </w:rPr>
        <w:t>UPI adoption faces challenges such as digital literacy</w:t>
      </w:r>
      <w:r w:rsidR="007304CE">
        <w:rPr>
          <w:sz w:val="20"/>
          <w:szCs w:val="20"/>
        </w:rPr>
        <w:t xml:space="preserve"> </w:t>
      </w:r>
      <w:r w:rsidRPr="00F84C78">
        <w:rPr>
          <w:sz w:val="20"/>
          <w:szCs w:val="20"/>
        </w:rPr>
        <w:t>gaps, cyber</w:t>
      </w:r>
      <w:r w:rsidR="007304CE">
        <w:rPr>
          <w:sz w:val="20"/>
          <w:szCs w:val="20"/>
        </w:rPr>
        <w:t xml:space="preserve"> </w:t>
      </w:r>
      <w:r w:rsidRPr="00F84C78">
        <w:rPr>
          <w:sz w:val="20"/>
          <w:szCs w:val="20"/>
        </w:rPr>
        <w:t>security</w:t>
      </w:r>
      <w:r w:rsidR="007304CE">
        <w:rPr>
          <w:sz w:val="20"/>
          <w:szCs w:val="20"/>
        </w:rPr>
        <w:t xml:space="preserve"> </w:t>
      </w:r>
      <w:r w:rsidRPr="00F84C78">
        <w:rPr>
          <w:sz w:val="20"/>
          <w:szCs w:val="20"/>
        </w:rPr>
        <w:t>threats and unequal penetration in rural areas. Furthermore, there are concerns about data protection, transaction fraud, and reliance on internet connections in key areas that need to be further improved to maximize the potential of UPIs when improving tax revenue.</w:t>
      </w:r>
    </w:p>
    <w:p w:rsidR="00F84C78" w:rsidRPr="00F84C78" w:rsidRDefault="00F84C78" w:rsidP="007304CE">
      <w:pPr>
        <w:pStyle w:val="BodyText"/>
        <w:spacing w:before="154" w:line="278" w:lineRule="auto"/>
        <w:ind w:right="314"/>
        <w:jc w:val="both"/>
        <w:rPr>
          <w:sz w:val="20"/>
          <w:szCs w:val="20"/>
        </w:rPr>
      </w:pPr>
      <w:r w:rsidRPr="00F84C78">
        <w:rPr>
          <w:sz w:val="20"/>
          <w:szCs w:val="20"/>
        </w:rPr>
        <w:t xml:space="preserve"> Dekasso's trends, tax conformance behavior, indirect and direct tax revenue, economic formalization, financial transparency. By examining relevant data, guidelines and case studies, this study</w:t>
      </w:r>
      <w:r w:rsidR="007304CE">
        <w:rPr>
          <w:sz w:val="20"/>
          <w:szCs w:val="20"/>
        </w:rPr>
        <w:t xml:space="preserve"> </w:t>
      </w:r>
      <w:r w:rsidRPr="00F84C78">
        <w:rPr>
          <w:sz w:val="20"/>
          <w:szCs w:val="20"/>
        </w:rPr>
        <w:t>provides insights into the design of digital payment systems, such as UPI, the Indian tax framework, and its role in fostering sustainability.</w:t>
      </w:r>
    </w:p>
    <w:p w:rsidR="00F84C78" w:rsidRPr="00F84C78" w:rsidRDefault="007304CE" w:rsidP="007304CE">
      <w:pPr>
        <w:pStyle w:val="BodyText"/>
        <w:tabs>
          <w:tab w:val="left" w:pos="9285"/>
        </w:tabs>
        <w:spacing w:before="158" w:line="278" w:lineRule="auto"/>
        <w:rPr>
          <w:sz w:val="20"/>
          <w:szCs w:val="20"/>
        </w:rPr>
      </w:pPr>
      <w:r>
        <w:rPr>
          <w:sz w:val="20"/>
          <w:szCs w:val="20"/>
        </w:rPr>
        <w:tab/>
      </w:r>
    </w:p>
    <w:p w:rsidR="00F84C78" w:rsidRPr="00F84C78" w:rsidRDefault="00F84C78" w:rsidP="00F84C78">
      <w:pPr>
        <w:pStyle w:val="BodyText"/>
        <w:spacing w:before="156" w:line="278" w:lineRule="auto"/>
        <w:ind w:right="128"/>
        <w:rPr>
          <w:sz w:val="20"/>
          <w:szCs w:val="20"/>
        </w:rPr>
      </w:pPr>
    </w:p>
    <w:p w:rsidR="00F84C78" w:rsidRPr="00F84C78" w:rsidRDefault="00F84C78" w:rsidP="00F84C78">
      <w:pPr>
        <w:pStyle w:val="BodyText"/>
        <w:spacing w:line="278" w:lineRule="auto"/>
        <w:ind w:left="0"/>
        <w:rPr>
          <w:sz w:val="20"/>
          <w:szCs w:val="20"/>
        </w:rPr>
        <w:sectPr w:rsidR="00F84C78" w:rsidRPr="00F84C78">
          <w:footerReference w:type="default" r:id="rId12"/>
          <w:type w:val="continuous"/>
          <w:pgSz w:w="12240" w:h="15840"/>
          <w:pgMar w:top="600" w:right="1080" w:bottom="1160" w:left="1080" w:header="0" w:footer="964" w:gutter="0"/>
          <w:pgNumType w:start="1"/>
          <w:cols w:space="720"/>
        </w:sectPr>
      </w:pPr>
      <w:r>
        <w:rPr>
          <w:sz w:val="20"/>
          <w:szCs w:val="20"/>
        </w:rPr>
        <w:t xml:space="preserve">                    </w:t>
      </w:r>
    </w:p>
    <w:p w:rsidR="007304CE" w:rsidRDefault="007304CE" w:rsidP="007304CE">
      <w:pPr>
        <w:pStyle w:val="Heading1"/>
        <w:numPr>
          <w:ilvl w:val="0"/>
          <w:numId w:val="22"/>
        </w:numPr>
        <w:spacing w:before="1"/>
        <w:jc w:val="both"/>
        <w:rPr>
          <w:color w:val="auto"/>
          <w:lang w:val="en-IN"/>
        </w:rPr>
      </w:pPr>
      <w:r w:rsidRPr="007304CE">
        <w:rPr>
          <w:color w:val="auto"/>
          <w:lang w:val="en-IN"/>
        </w:rPr>
        <w:lastRenderedPageBreak/>
        <w:t>REVIEW OF LITERATURE</w:t>
      </w:r>
    </w:p>
    <w:p w:rsidR="00FD0E33" w:rsidRPr="00FD0E33" w:rsidRDefault="00FD0E33" w:rsidP="00FD0E33">
      <w:pPr>
        <w:rPr>
          <w:lang w:val="en-IN"/>
        </w:rPr>
      </w:pPr>
    </w:p>
    <w:p w:rsidR="007304CE" w:rsidRDefault="007304CE" w:rsidP="00FD0E33">
      <w:pPr>
        <w:pStyle w:val="BodyText"/>
        <w:spacing w:line="276" w:lineRule="auto"/>
        <w:jc w:val="both"/>
        <w:rPr>
          <w:sz w:val="20"/>
          <w:szCs w:val="20"/>
        </w:rPr>
      </w:pPr>
      <w:r w:rsidRPr="007304CE">
        <w:rPr>
          <w:b/>
          <w:sz w:val="20"/>
          <w:szCs w:val="20"/>
        </w:rPr>
        <w:t xml:space="preserve">Singh, A., &amp; Mehta, R. (2016) </w:t>
      </w:r>
      <w:r w:rsidRPr="007304CE">
        <w:rPr>
          <w:sz w:val="20"/>
          <w:szCs w:val="20"/>
        </w:rPr>
        <w:t xml:space="preserve">– The Role of Digital Payments in Tax Revenue Growth in </w:t>
      </w:r>
      <w:r w:rsidRPr="007304CE">
        <w:rPr>
          <w:spacing w:val="-2"/>
          <w:sz w:val="20"/>
          <w:szCs w:val="20"/>
        </w:rPr>
        <w:t xml:space="preserve">India </w:t>
      </w:r>
      <w:r w:rsidRPr="007304CE">
        <w:rPr>
          <w:sz w:val="20"/>
          <w:szCs w:val="20"/>
        </w:rPr>
        <w:t>Singh and Mehta (2016) explored the initial stages of UPI adoption and its potential to impact tax revenue. The study analyzed quarterly financial data from 2015 to 2016, highlighting that increased digital payment penetration enhanced government visibility</w:t>
      </w:r>
      <w:r w:rsidR="00FD0E33">
        <w:rPr>
          <w:sz w:val="20"/>
          <w:szCs w:val="20"/>
        </w:rPr>
        <w:t xml:space="preserve"> </w:t>
      </w:r>
      <w:r w:rsidRPr="007304CE">
        <w:rPr>
          <w:sz w:val="20"/>
          <w:szCs w:val="20"/>
        </w:rPr>
        <w:t>into financial transactions, contributing to higher direct tax compliance. The study identified a moderate correlation (r = 0.68) between early UPI adoption and increased tax revenue.</w:t>
      </w:r>
    </w:p>
    <w:p w:rsidR="007304CE" w:rsidRPr="007304CE" w:rsidRDefault="007304CE" w:rsidP="00FD0E33">
      <w:pPr>
        <w:pStyle w:val="BodyText"/>
        <w:jc w:val="both"/>
        <w:rPr>
          <w:sz w:val="20"/>
          <w:szCs w:val="20"/>
        </w:rPr>
      </w:pPr>
    </w:p>
    <w:p w:rsidR="007304CE" w:rsidRPr="007304CE" w:rsidRDefault="007304CE" w:rsidP="00FD0E33">
      <w:pPr>
        <w:pStyle w:val="BodyText"/>
        <w:spacing w:line="276" w:lineRule="auto"/>
        <w:jc w:val="both"/>
        <w:rPr>
          <w:rStyle w:val="BodyTextChar"/>
          <w:sz w:val="20"/>
          <w:szCs w:val="20"/>
        </w:rPr>
      </w:pPr>
      <w:r w:rsidRPr="007304CE">
        <w:rPr>
          <w:b/>
          <w:sz w:val="20"/>
          <w:szCs w:val="20"/>
        </w:rPr>
        <w:t>Gupta,R.,&amp;Verma,K.(2017)</w:t>
      </w:r>
      <w:r w:rsidRPr="007304CE">
        <w:rPr>
          <w:sz w:val="20"/>
          <w:szCs w:val="20"/>
        </w:rPr>
        <w:t>–</w:t>
      </w:r>
      <w:r w:rsidRPr="007304CE">
        <w:rPr>
          <w:rStyle w:val="BodyTextChar"/>
          <w:sz w:val="20"/>
          <w:szCs w:val="20"/>
        </w:rPr>
        <w:t>Effect</w:t>
      </w:r>
      <w:r w:rsidR="00FD0E33">
        <w:rPr>
          <w:rStyle w:val="BodyTextChar"/>
          <w:sz w:val="20"/>
          <w:szCs w:val="20"/>
        </w:rPr>
        <w:t xml:space="preserve"> </w:t>
      </w:r>
      <w:r w:rsidRPr="007304CE">
        <w:rPr>
          <w:rStyle w:val="BodyTextChar"/>
          <w:sz w:val="20"/>
          <w:szCs w:val="20"/>
        </w:rPr>
        <w:t>of</w:t>
      </w:r>
      <w:r w:rsidR="00FD0E33">
        <w:rPr>
          <w:rStyle w:val="BodyTextChar"/>
          <w:sz w:val="20"/>
          <w:szCs w:val="20"/>
        </w:rPr>
        <w:t xml:space="preserve"> </w:t>
      </w:r>
      <w:r w:rsidRPr="007304CE">
        <w:rPr>
          <w:rStyle w:val="BodyTextChar"/>
          <w:sz w:val="20"/>
          <w:szCs w:val="20"/>
        </w:rPr>
        <w:t>UPI</w:t>
      </w:r>
      <w:r w:rsidR="00FD0E33">
        <w:rPr>
          <w:rStyle w:val="BodyTextChar"/>
          <w:sz w:val="20"/>
          <w:szCs w:val="20"/>
        </w:rPr>
        <w:t xml:space="preserve"> </w:t>
      </w:r>
      <w:r w:rsidRPr="007304CE">
        <w:rPr>
          <w:rStyle w:val="BodyTextChar"/>
          <w:sz w:val="20"/>
          <w:szCs w:val="20"/>
        </w:rPr>
        <w:t>on</w:t>
      </w:r>
      <w:r w:rsidR="00FD0E33">
        <w:rPr>
          <w:rStyle w:val="BodyTextChar"/>
          <w:sz w:val="20"/>
          <w:szCs w:val="20"/>
        </w:rPr>
        <w:t xml:space="preserve"> </w:t>
      </w:r>
      <w:r w:rsidRPr="007304CE">
        <w:rPr>
          <w:rStyle w:val="BodyTextChar"/>
          <w:sz w:val="20"/>
          <w:szCs w:val="20"/>
        </w:rPr>
        <w:t>Informal</w:t>
      </w:r>
      <w:r w:rsidR="00FD0E33">
        <w:rPr>
          <w:rStyle w:val="BodyTextChar"/>
          <w:sz w:val="20"/>
          <w:szCs w:val="20"/>
        </w:rPr>
        <w:t xml:space="preserve"> </w:t>
      </w:r>
      <w:r w:rsidRPr="007304CE">
        <w:rPr>
          <w:rStyle w:val="BodyTextChar"/>
          <w:sz w:val="20"/>
          <w:szCs w:val="20"/>
        </w:rPr>
        <w:t>Economy</w:t>
      </w:r>
      <w:r w:rsidR="00FD0E33">
        <w:rPr>
          <w:rStyle w:val="BodyTextChar"/>
          <w:sz w:val="20"/>
          <w:szCs w:val="20"/>
        </w:rPr>
        <w:t xml:space="preserve"> </w:t>
      </w:r>
      <w:r w:rsidRPr="007304CE">
        <w:rPr>
          <w:rStyle w:val="BodyTextChar"/>
          <w:sz w:val="20"/>
          <w:szCs w:val="20"/>
        </w:rPr>
        <w:t>and</w:t>
      </w:r>
      <w:r w:rsidR="00FD0E33">
        <w:rPr>
          <w:rStyle w:val="BodyTextChar"/>
          <w:sz w:val="20"/>
          <w:szCs w:val="20"/>
        </w:rPr>
        <w:t xml:space="preserve"> </w:t>
      </w:r>
      <w:r w:rsidRPr="007304CE">
        <w:rPr>
          <w:rStyle w:val="BodyTextChar"/>
          <w:sz w:val="20"/>
          <w:szCs w:val="20"/>
        </w:rPr>
        <w:t>Taxation Gupta and Verma (2017) examined how UPI influenced the transition of informal economic activities to formal channels between 2016 and 2017. Using regression analysis, the study found that 28% of previously unregistered businesses adopted UPI, which increased GST revenue by approximately ₹3,500 crore in the same period.</w:t>
      </w:r>
    </w:p>
    <w:p w:rsidR="00FD0E33" w:rsidRDefault="00FD0E33" w:rsidP="00FD0E33">
      <w:pPr>
        <w:pStyle w:val="BodyText"/>
        <w:spacing w:line="278" w:lineRule="auto"/>
        <w:ind w:left="0"/>
      </w:pPr>
    </w:p>
    <w:p w:rsidR="00FD0E33" w:rsidRPr="00FD0E33" w:rsidRDefault="00FD0E33" w:rsidP="00FD0E33">
      <w:pPr>
        <w:spacing w:before="71" w:line="276" w:lineRule="auto"/>
        <w:ind w:left="115"/>
        <w:jc w:val="both"/>
        <w:rPr>
          <w:rFonts w:ascii="Times New Roman" w:hAnsi="Times New Roman" w:cs="Times New Roman"/>
          <w:sz w:val="20"/>
          <w:szCs w:val="20"/>
        </w:rPr>
      </w:pPr>
      <w:r w:rsidRPr="00FD0E33">
        <w:rPr>
          <w:rFonts w:ascii="Times New Roman" w:hAnsi="Times New Roman" w:cs="Times New Roman"/>
          <w:b/>
          <w:sz w:val="20"/>
          <w:szCs w:val="20"/>
        </w:rPr>
        <w:t>Patel,M.(2018)</w:t>
      </w:r>
      <w:r w:rsidRPr="00FD0E33">
        <w:rPr>
          <w:rFonts w:ascii="Times New Roman" w:hAnsi="Times New Roman" w:cs="Times New Roman"/>
          <w:sz w:val="20"/>
          <w:szCs w:val="20"/>
        </w:rPr>
        <w:t>–DigitalPaymentsandGSTRevenue</w:t>
      </w:r>
      <w:r w:rsidRPr="00FD0E33">
        <w:rPr>
          <w:rFonts w:ascii="Times New Roman" w:hAnsi="Times New Roman" w:cs="Times New Roman"/>
          <w:spacing w:val="-2"/>
          <w:sz w:val="20"/>
          <w:szCs w:val="20"/>
        </w:rPr>
        <w:t>Growth</w:t>
      </w:r>
    </w:p>
    <w:p w:rsidR="00FD0E33" w:rsidRPr="00FD0E33" w:rsidRDefault="00FD0E33" w:rsidP="00FD0E33">
      <w:pPr>
        <w:pStyle w:val="BodyText"/>
        <w:spacing w:before="47" w:line="276" w:lineRule="auto"/>
        <w:ind w:right="314"/>
        <w:jc w:val="both"/>
        <w:rPr>
          <w:sz w:val="20"/>
          <w:szCs w:val="20"/>
        </w:rPr>
      </w:pPr>
      <w:r w:rsidRPr="00FD0E33">
        <w:rPr>
          <w:sz w:val="20"/>
          <w:szCs w:val="20"/>
        </w:rPr>
        <w:t>Patel (2018) investigated the impact of digital payment adoption on GST revenue growth in India from 2017 to 2018. The study reported that increased UPI adoption among SMEs led to a 12% rise in GST filings. The analysis showed that the transparency and traceability provided by UPI facilitated better tax compliance and minimized under-reporting.</w:t>
      </w:r>
    </w:p>
    <w:p w:rsidR="00FD0E33" w:rsidRPr="00FD0E33" w:rsidRDefault="00FD0E33" w:rsidP="00FD0E33">
      <w:pPr>
        <w:spacing w:before="269" w:line="276" w:lineRule="auto"/>
        <w:ind w:left="115"/>
        <w:jc w:val="both"/>
        <w:rPr>
          <w:rFonts w:ascii="Times New Roman" w:hAnsi="Times New Roman" w:cs="Times New Roman"/>
          <w:sz w:val="20"/>
          <w:szCs w:val="20"/>
        </w:rPr>
      </w:pPr>
      <w:r w:rsidRPr="00FD0E33">
        <w:rPr>
          <w:rFonts w:ascii="Times New Roman" w:hAnsi="Times New Roman" w:cs="Times New Roman"/>
          <w:b/>
          <w:sz w:val="20"/>
          <w:szCs w:val="20"/>
        </w:rPr>
        <w:t>Sharma,A.(2019)</w:t>
      </w:r>
      <w:r w:rsidRPr="00FD0E33">
        <w:rPr>
          <w:rFonts w:ascii="Times New Roman" w:hAnsi="Times New Roman" w:cs="Times New Roman"/>
          <w:sz w:val="20"/>
          <w:szCs w:val="20"/>
        </w:rPr>
        <w:t>–UPI</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and</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Direct</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Tax</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Revenue</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in</w:t>
      </w:r>
      <w:r w:rsidR="004702E6">
        <w:rPr>
          <w:rFonts w:ascii="Times New Roman" w:hAnsi="Times New Roman" w:cs="Times New Roman"/>
          <w:sz w:val="20"/>
          <w:szCs w:val="20"/>
        </w:rPr>
        <w:t xml:space="preserve"> </w:t>
      </w:r>
      <w:r w:rsidRPr="00FD0E33">
        <w:rPr>
          <w:rFonts w:ascii="Times New Roman" w:hAnsi="Times New Roman" w:cs="Times New Roman"/>
          <w:spacing w:val="-2"/>
          <w:sz w:val="20"/>
          <w:szCs w:val="20"/>
        </w:rPr>
        <w:t>India</w:t>
      </w:r>
    </w:p>
    <w:p w:rsidR="00FD0E33" w:rsidRPr="00FD0E33" w:rsidRDefault="00FD0E33" w:rsidP="00FD0E33">
      <w:pPr>
        <w:pStyle w:val="BodyText"/>
        <w:spacing w:before="49" w:line="276" w:lineRule="auto"/>
        <w:ind w:right="128"/>
        <w:jc w:val="both"/>
        <w:rPr>
          <w:sz w:val="20"/>
          <w:szCs w:val="20"/>
        </w:rPr>
      </w:pPr>
      <w:r w:rsidRPr="00FD0E33">
        <w:rPr>
          <w:sz w:val="20"/>
          <w:szCs w:val="20"/>
        </w:rPr>
        <w:t>Sharma (2019) studied the correlation between UPI transactions and direct tax collections, including income and corporate tax, from 2017 to 2019. The study established a strong positive relationship (r = 0.84) between increased UPI penetration and higher direct tax revenue, suggesting that increased digital payments enhanced taxpayer reporting and reduced tax evasion.</w:t>
      </w:r>
    </w:p>
    <w:p w:rsidR="00FD0E33" w:rsidRPr="00FD0E33" w:rsidRDefault="00FD0E33" w:rsidP="00FD0E33">
      <w:pPr>
        <w:spacing w:before="270"/>
        <w:ind w:left="115"/>
        <w:jc w:val="both"/>
        <w:rPr>
          <w:rFonts w:ascii="Times New Roman" w:hAnsi="Times New Roman" w:cs="Times New Roman"/>
          <w:sz w:val="20"/>
          <w:szCs w:val="20"/>
        </w:rPr>
      </w:pPr>
      <w:r w:rsidRPr="00FD0E33">
        <w:rPr>
          <w:rFonts w:ascii="Times New Roman" w:hAnsi="Times New Roman" w:cs="Times New Roman"/>
          <w:b/>
          <w:sz w:val="20"/>
          <w:szCs w:val="20"/>
        </w:rPr>
        <w:t>Roy,P.,&amp;Das,S.(2020)</w:t>
      </w:r>
      <w:r w:rsidRPr="00FD0E33">
        <w:rPr>
          <w:rFonts w:ascii="Times New Roman" w:hAnsi="Times New Roman" w:cs="Times New Roman"/>
          <w:sz w:val="20"/>
          <w:szCs w:val="20"/>
        </w:rPr>
        <w:t>–Regional</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UPI Penetration</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and</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Tax</w:t>
      </w:r>
      <w:r w:rsidRPr="00FD0E33">
        <w:rPr>
          <w:rFonts w:ascii="Times New Roman" w:hAnsi="Times New Roman" w:cs="Times New Roman"/>
          <w:spacing w:val="-2"/>
          <w:sz w:val="20"/>
          <w:szCs w:val="20"/>
        </w:rPr>
        <w:t xml:space="preserve"> Compliance</w:t>
      </w:r>
    </w:p>
    <w:p w:rsidR="00FD0E33" w:rsidRPr="00FD0E33" w:rsidRDefault="00FD0E33" w:rsidP="00FD0E33">
      <w:pPr>
        <w:pStyle w:val="BodyText"/>
        <w:spacing w:before="51" w:line="278" w:lineRule="auto"/>
        <w:ind w:right="308"/>
        <w:jc w:val="both"/>
        <w:rPr>
          <w:sz w:val="20"/>
          <w:szCs w:val="20"/>
        </w:rPr>
      </w:pPr>
      <w:r w:rsidRPr="00FD0E33">
        <w:rPr>
          <w:sz w:val="20"/>
          <w:szCs w:val="20"/>
        </w:rPr>
        <w:t>Roy and Das (2020) analyzed regional variations in UPI adoption and tax compliance from 2018 to 2020. The studyused panel data analysis to demonstrate that states with higher UPI penetration reported increased regional tax revenue by an average of 9.7%, confirming that UPI adoption enhances compliance and revenue at the local level.</w:t>
      </w:r>
    </w:p>
    <w:p w:rsidR="00FD0E33" w:rsidRPr="00FD0E33" w:rsidRDefault="00FD0E33" w:rsidP="00FD0E33">
      <w:pPr>
        <w:spacing w:before="267"/>
        <w:ind w:left="115"/>
        <w:jc w:val="both"/>
        <w:rPr>
          <w:rFonts w:ascii="Times New Roman" w:hAnsi="Times New Roman" w:cs="Times New Roman"/>
          <w:sz w:val="20"/>
          <w:szCs w:val="20"/>
        </w:rPr>
      </w:pPr>
      <w:r w:rsidRPr="00FD0E33">
        <w:rPr>
          <w:rFonts w:ascii="Times New Roman" w:hAnsi="Times New Roman" w:cs="Times New Roman"/>
          <w:b/>
          <w:sz w:val="20"/>
          <w:szCs w:val="20"/>
        </w:rPr>
        <w:t>Kumar,S.(2021)</w:t>
      </w:r>
      <w:r w:rsidRPr="00FD0E33">
        <w:rPr>
          <w:rFonts w:ascii="Times New Roman" w:hAnsi="Times New Roman" w:cs="Times New Roman"/>
          <w:sz w:val="20"/>
          <w:szCs w:val="20"/>
        </w:rPr>
        <w:t>–Government</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Incentives</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and</w:t>
      </w:r>
      <w:r w:rsidR="004702E6">
        <w:rPr>
          <w:rFonts w:ascii="Times New Roman" w:hAnsi="Times New Roman" w:cs="Times New Roman"/>
          <w:sz w:val="20"/>
          <w:szCs w:val="20"/>
        </w:rPr>
        <w:t xml:space="preserve"> </w:t>
      </w:r>
      <w:r w:rsidRPr="00FD0E33">
        <w:rPr>
          <w:rFonts w:ascii="Times New Roman" w:hAnsi="Times New Roman" w:cs="Times New Roman"/>
          <w:sz w:val="20"/>
          <w:szCs w:val="20"/>
        </w:rPr>
        <w:t>UPI</w:t>
      </w:r>
      <w:r w:rsidR="004702E6">
        <w:rPr>
          <w:rFonts w:ascii="Times New Roman" w:hAnsi="Times New Roman" w:cs="Times New Roman"/>
          <w:sz w:val="20"/>
          <w:szCs w:val="20"/>
        </w:rPr>
        <w:t xml:space="preserve"> </w:t>
      </w:r>
      <w:r w:rsidRPr="00FD0E33">
        <w:rPr>
          <w:rFonts w:ascii="Times New Roman" w:hAnsi="Times New Roman" w:cs="Times New Roman"/>
          <w:spacing w:val="-2"/>
          <w:sz w:val="20"/>
          <w:szCs w:val="20"/>
        </w:rPr>
        <w:t>Adoption</w:t>
      </w:r>
    </w:p>
    <w:p w:rsidR="00FD0E33" w:rsidRPr="00FD0E33" w:rsidRDefault="00FD0E33" w:rsidP="00FD0E33">
      <w:pPr>
        <w:pStyle w:val="BodyText"/>
        <w:spacing w:before="49" w:line="278" w:lineRule="auto"/>
        <w:ind w:right="128"/>
        <w:jc w:val="both"/>
        <w:rPr>
          <w:sz w:val="20"/>
          <w:szCs w:val="20"/>
        </w:rPr>
      </w:pPr>
      <w:r w:rsidRPr="00FD0E33">
        <w:rPr>
          <w:sz w:val="20"/>
          <w:szCs w:val="20"/>
        </w:rPr>
        <w:t>Kumar (2021) examined the impact of government incentives (e.g., cashback offers and merchant discount rate waivers) on UPI adoption and tax revenue collection from 2019 to 2021. The studyfound that businesses adopting UPI saw a 15% increase in reported revenue and a corresponding rise in direct tax payments.</w:t>
      </w:r>
    </w:p>
    <w:p w:rsidR="00FD0E33" w:rsidRPr="00FD0E33" w:rsidRDefault="00FD0E33" w:rsidP="00FD0E33">
      <w:pPr>
        <w:pStyle w:val="BodyText"/>
        <w:spacing w:before="268" w:line="278" w:lineRule="auto"/>
        <w:ind w:right="331"/>
        <w:jc w:val="both"/>
        <w:rPr>
          <w:sz w:val="20"/>
          <w:szCs w:val="20"/>
        </w:rPr>
      </w:pPr>
      <w:r w:rsidRPr="00FD0E33">
        <w:rPr>
          <w:b/>
          <w:sz w:val="20"/>
          <w:szCs w:val="20"/>
        </w:rPr>
        <w:t xml:space="preserve">Singh, R., &amp; Nair, K. (2022) </w:t>
      </w:r>
      <w:r w:rsidRPr="00FD0E33">
        <w:rPr>
          <w:sz w:val="20"/>
          <w:szCs w:val="20"/>
        </w:rPr>
        <w:t>– UPI and Its Impact on GST Compliance Among SMEs Singh and Nair (2022) analyzed data from 2020 to 2022 to measure the effect of UPI adoption among SMEs on GST compliance. The study showed that SMEs using UPI reported 18% higher GST filings and 22% higher revenue growth compared to non-UPI businesses, indicating that UPI adoption drives better financial transparency.</w:t>
      </w:r>
    </w:p>
    <w:p w:rsidR="00FD0E33" w:rsidRDefault="00FD0E33" w:rsidP="00FD0E33">
      <w:pPr>
        <w:pStyle w:val="BodyText"/>
        <w:spacing w:line="278" w:lineRule="auto"/>
        <w:rPr>
          <w:lang w:val="en-IN"/>
        </w:rPr>
      </w:pPr>
    </w:p>
    <w:p w:rsidR="00FD0E33" w:rsidRPr="00FD0E33" w:rsidRDefault="00FD0E33" w:rsidP="00FD0E33">
      <w:pPr>
        <w:pStyle w:val="BodyText"/>
        <w:spacing w:line="276" w:lineRule="auto"/>
        <w:jc w:val="both"/>
        <w:rPr>
          <w:sz w:val="20"/>
          <w:szCs w:val="20"/>
        </w:rPr>
      </w:pPr>
      <w:r w:rsidRPr="00FD0E33">
        <w:rPr>
          <w:b/>
          <w:sz w:val="20"/>
          <w:szCs w:val="20"/>
        </w:rPr>
        <w:t xml:space="preserve">Joseph, J., &amp; Ramalingam, N. (2023) </w:t>
      </w:r>
      <w:r w:rsidRPr="00FD0E33">
        <w:rPr>
          <w:sz w:val="20"/>
          <w:szCs w:val="20"/>
        </w:rPr>
        <w:t xml:space="preserve">– Do Digital Payments Enhance Tax Revenue? Evidence from India Joseph and Ramalingam (2023) used an ARDL model to assess the causal link between digital payments and GST revenue from 2017 to 2022. The study established a significant positive correlation between UPI adoption and tax revenue growth, supported by an F- Bounds test that confirmed long-term co-integration between digital payments and GST </w:t>
      </w:r>
      <w:r w:rsidRPr="00FD0E33">
        <w:rPr>
          <w:spacing w:val="-2"/>
          <w:sz w:val="20"/>
          <w:szCs w:val="20"/>
        </w:rPr>
        <w:t>revenue.</w:t>
      </w:r>
    </w:p>
    <w:p w:rsidR="00FD0E33" w:rsidRDefault="00FD0E33" w:rsidP="00FD0E33">
      <w:pPr>
        <w:spacing w:before="267" w:line="276" w:lineRule="auto"/>
        <w:ind w:left="115"/>
        <w:jc w:val="both"/>
        <w:rPr>
          <w:rFonts w:ascii="Times New Roman" w:hAnsi="Times New Roman" w:cs="Times New Roman"/>
          <w:b/>
          <w:sz w:val="20"/>
          <w:szCs w:val="20"/>
        </w:rPr>
      </w:pPr>
    </w:p>
    <w:p w:rsidR="00FD0E33" w:rsidRDefault="00FD0E33" w:rsidP="00FD0E33">
      <w:pPr>
        <w:pStyle w:val="BodyText"/>
      </w:pPr>
    </w:p>
    <w:p w:rsidR="00FD0E33" w:rsidRDefault="00FD0E33" w:rsidP="00FD0E33">
      <w:pPr>
        <w:pStyle w:val="BodyText"/>
      </w:pPr>
    </w:p>
    <w:p w:rsidR="00FD0E33" w:rsidRPr="00FD0E33" w:rsidRDefault="00FD0E33" w:rsidP="00FD0E33">
      <w:pPr>
        <w:pStyle w:val="BodyText"/>
        <w:rPr>
          <w:b/>
        </w:rPr>
      </w:pPr>
    </w:p>
    <w:p w:rsidR="00FD0E33" w:rsidRPr="00FD0E33" w:rsidRDefault="00FD0E33" w:rsidP="00FD0E33">
      <w:pPr>
        <w:pStyle w:val="BodyText"/>
        <w:rPr>
          <w:b/>
        </w:rPr>
      </w:pPr>
    </w:p>
    <w:p w:rsidR="00FD0E33" w:rsidRPr="00FD0E33" w:rsidRDefault="00FD0E33" w:rsidP="00FD0E33">
      <w:pPr>
        <w:pStyle w:val="BodyText"/>
        <w:spacing w:line="276" w:lineRule="auto"/>
        <w:jc w:val="both"/>
        <w:rPr>
          <w:sz w:val="20"/>
          <w:szCs w:val="20"/>
        </w:rPr>
      </w:pPr>
      <w:r w:rsidRPr="00FD0E33">
        <w:rPr>
          <w:b/>
          <w:sz w:val="20"/>
          <w:szCs w:val="20"/>
        </w:rPr>
        <w:t>Verma,P.,&amp;Gupta,R.(2023)</w:t>
      </w:r>
      <w:r w:rsidRPr="00FD0E33">
        <w:rPr>
          <w:sz w:val="20"/>
          <w:szCs w:val="20"/>
        </w:rPr>
        <w:t>–Cross</w:t>
      </w:r>
    </w:p>
    <w:p w:rsidR="00FD0E33" w:rsidRPr="00FD0E33" w:rsidRDefault="00FD0E33" w:rsidP="00FD0E33">
      <w:pPr>
        <w:pStyle w:val="BodyText"/>
        <w:spacing w:line="276" w:lineRule="auto"/>
        <w:jc w:val="both"/>
        <w:rPr>
          <w:sz w:val="20"/>
          <w:szCs w:val="20"/>
        </w:rPr>
        <w:sectPr w:rsidR="00FD0E33" w:rsidRPr="00FD0E33" w:rsidSect="00FD0E33">
          <w:type w:val="continuous"/>
          <w:pgSz w:w="12240" w:h="15840"/>
          <w:pgMar w:top="600" w:right="1080" w:bottom="1160" w:left="1080" w:header="0" w:footer="964" w:gutter="0"/>
          <w:cols w:space="720"/>
        </w:sectPr>
      </w:pPr>
      <w:r w:rsidRPr="00FD0E33">
        <w:rPr>
          <w:sz w:val="20"/>
          <w:szCs w:val="20"/>
        </w:rPr>
        <w:t>BorderUPITransactionsandTaxationVermaandGupta(2023)evaluatedtheroleofUPIinfacilitatingcross-bordertransactio</w:t>
      </w:r>
    </w:p>
    <w:p w:rsidR="00FD0E33" w:rsidRDefault="00FD0E33" w:rsidP="00FD0E33">
      <w:pPr>
        <w:pStyle w:val="BodyText"/>
        <w:spacing w:line="276" w:lineRule="auto"/>
        <w:jc w:val="both"/>
        <w:rPr>
          <w:sz w:val="20"/>
          <w:szCs w:val="20"/>
          <w:lang w:val="en-IN"/>
        </w:rPr>
      </w:pPr>
      <w:r w:rsidRPr="00FD0E33">
        <w:rPr>
          <w:sz w:val="20"/>
          <w:szCs w:val="20"/>
        </w:rPr>
        <w:lastRenderedPageBreak/>
        <w:t>and its effect on tax revenue from 2021 to 2023. The study highlighted that UPI adoption in cross-border trade increased reported trade volumes by11%, leading to higher customs duty collection and indirect tax revenue.</w:t>
      </w:r>
    </w:p>
    <w:p w:rsidR="00FD0E33" w:rsidRPr="00FD0E33" w:rsidRDefault="00FD0E33" w:rsidP="00FD0E33">
      <w:pPr>
        <w:pStyle w:val="BodyText"/>
        <w:spacing w:line="276" w:lineRule="auto"/>
        <w:jc w:val="both"/>
        <w:rPr>
          <w:sz w:val="20"/>
          <w:szCs w:val="20"/>
          <w:lang w:val="en-IN"/>
        </w:rPr>
      </w:pPr>
    </w:p>
    <w:p w:rsidR="00FD0E33" w:rsidRPr="00FD0E33" w:rsidRDefault="00FD0E33" w:rsidP="00FD0E33">
      <w:pPr>
        <w:pStyle w:val="BodyText"/>
        <w:spacing w:line="276" w:lineRule="auto"/>
        <w:jc w:val="both"/>
        <w:rPr>
          <w:sz w:val="20"/>
          <w:szCs w:val="20"/>
        </w:rPr>
      </w:pPr>
      <w:r w:rsidRPr="00FD0E33">
        <w:rPr>
          <w:b/>
          <w:sz w:val="20"/>
          <w:szCs w:val="20"/>
        </w:rPr>
        <w:t>World</w:t>
      </w:r>
      <w:r w:rsidR="004702E6">
        <w:rPr>
          <w:b/>
          <w:sz w:val="20"/>
          <w:szCs w:val="20"/>
        </w:rPr>
        <w:t xml:space="preserve"> </w:t>
      </w:r>
      <w:r w:rsidRPr="00FD0E33">
        <w:rPr>
          <w:b/>
          <w:sz w:val="20"/>
          <w:szCs w:val="20"/>
        </w:rPr>
        <w:t>Economic</w:t>
      </w:r>
      <w:r w:rsidR="004702E6">
        <w:rPr>
          <w:b/>
          <w:sz w:val="20"/>
          <w:szCs w:val="20"/>
        </w:rPr>
        <w:t xml:space="preserve"> </w:t>
      </w:r>
      <w:r w:rsidRPr="00FD0E33">
        <w:rPr>
          <w:b/>
          <w:sz w:val="20"/>
          <w:szCs w:val="20"/>
        </w:rPr>
        <w:t>Forum(2024</w:t>
      </w:r>
      <w:r w:rsidRPr="00FD0E33">
        <w:rPr>
          <w:sz w:val="20"/>
          <w:szCs w:val="20"/>
        </w:rPr>
        <w:t>)–UPI</w:t>
      </w:r>
      <w:r w:rsidR="004702E6">
        <w:rPr>
          <w:sz w:val="20"/>
          <w:szCs w:val="20"/>
        </w:rPr>
        <w:t xml:space="preserve"> </w:t>
      </w:r>
      <w:r w:rsidRPr="00FD0E33">
        <w:rPr>
          <w:sz w:val="20"/>
          <w:szCs w:val="20"/>
        </w:rPr>
        <w:t>and</w:t>
      </w:r>
      <w:r w:rsidR="004702E6">
        <w:rPr>
          <w:sz w:val="20"/>
          <w:szCs w:val="20"/>
        </w:rPr>
        <w:t xml:space="preserve"> </w:t>
      </w:r>
      <w:r w:rsidRPr="00FD0E33">
        <w:rPr>
          <w:sz w:val="20"/>
          <w:szCs w:val="20"/>
        </w:rPr>
        <w:t>India’s</w:t>
      </w:r>
      <w:r w:rsidR="004702E6">
        <w:rPr>
          <w:sz w:val="20"/>
          <w:szCs w:val="20"/>
        </w:rPr>
        <w:t xml:space="preserve"> </w:t>
      </w:r>
      <w:r w:rsidRPr="00FD0E33">
        <w:rPr>
          <w:sz w:val="20"/>
          <w:szCs w:val="20"/>
        </w:rPr>
        <w:t>Digital</w:t>
      </w:r>
      <w:r w:rsidR="004702E6">
        <w:rPr>
          <w:sz w:val="20"/>
          <w:szCs w:val="20"/>
        </w:rPr>
        <w:t xml:space="preserve"> </w:t>
      </w:r>
      <w:r w:rsidRPr="00FD0E33">
        <w:rPr>
          <w:spacing w:val="-2"/>
          <w:sz w:val="20"/>
          <w:szCs w:val="20"/>
        </w:rPr>
        <w:t>Transformation</w:t>
      </w:r>
    </w:p>
    <w:p w:rsidR="00FD0E33" w:rsidRPr="00FD0E33" w:rsidRDefault="00FD0E33" w:rsidP="00FD0E33">
      <w:pPr>
        <w:pStyle w:val="BodyText"/>
        <w:spacing w:before="49" w:line="276" w:lineRule="auto"/>
        <w:ind w:right="331"/>
        <w:jc w:val="both"/>
        <w:rPr>
          <w:sz w:val="20"/>
          <w:szCs w:val="20"/>
        </w:rPr>
      </w:pPr>
      <w:r w:rsidRPr="00FD0E33">
        <w:rPr>
          <w:sz w:val="20"/>
          <w:szCs w:val="20"/>
        </w:rPr>
        <w:t>A report from the World Economic Forum (2024) examined UPI’s impact on India’s financial ecosystem from 2018 to 2024. It highlighted that UPI accounted for over 50% of total digital transactions in India, contributing significantlyto increased direct and indirect tax revenue through improved financial transparency and reduced cash dependency.</w:t>
      </w:r>
    </w:p>
    <w:p w:rsidR="00FD0E33" w:rsidRDefault="00FD0E33" w:rsidP="00FD0E33">
      <w:pPr>
        <w:pStyle w:val="BodyText"/>
        <w:spacing w:line="278" w:lineRule="auto"/>
        <w:rPr>
          <w:lang w:val="en-IN"/>
        </w:rPr>
      </w:pPr>
    </w:p>
    <w:p w:rsidR="004702E6" w:rsidRDefault="004702E6" w:rsidP="00FD0E33">
      <w:pPr>
        <w:pStyle w:val="BodyText"/>
        <w:spacing w:line="278" w:lineRule="auto"/>
        <w:rPr>
          <w:lang w:val="en-IN"/>
        </w:rPr>
      </w:pPr>
    </w:p>
    <w:p w:rsidR="004702E6" w:rsidRDefault="004702E6" w:rsidP="00FD0E33">
      <w:pPr>
        <w:pStyle w:val="BodyText"/>
        <w:spacing w:line="278" w:lineRule="auto"/>
        <w:rPr>
          <w:lang w:val="en-IN"/>
        </w:rPr>
      </w:pPr>
    </w:p>
    <w:p w:rsidR="004702E6" w:rsidRPr="004702E6" w:rsidRDefault="004702E6" w:rsidP="004702E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4702E6">
        <w:rPr>
          <w:rFonts w:ascii="Times New Roman" w:hAnsi="Times New Roman" w:cs="Times New Roman"/>
          <w:b/>
          <w:bCs/>
          <w:color w:val="000000" w:themeColor="text1"/>
          <w:sz w:val="24"/>
          <w:szCs w:val="24"/>
        </w:rPr>
        <w:t>METHODOLOGY</w:t>
      </w:r>
    </w:p>
    <w:p w:rsidR="004702E6" w:rsidRDefault="004702E6" w:rsidP="00FD0E33">
      <w:pPr>
        <w:pStyle w:val="BodyText"/>
        <w:spacing w:line="278" w:lineRule="auto"/>
        <w:rPr>
          <w:lang w:val="en-IN"/>
        </w:rPr>
      </w:pPr>
    </w:p>
    <w:p w:rsidR="004702E6" w:rsidRPr="004702E6" w:rsidRDefault="004702E6" w:rsidP="004702E6">
      <w:pPr>
        <w:pStyle w:val="BodyText"/>
        <w:spacing w:before="196" w:line="276" w:lineRule="auto"/>
        <w:jc w:val="both"/>
        <w:rPr>
          <w:sz w:val="20"/>
          <w:szCs w:val="20"/>
        </w:rPr>
      </w:pPr>
      <w:r w:rsidRPr="004702E6">
        <w:rPr>
          <w:sz w:val="20"/>
          <w:szCs w:val="20"/>
        </w:rPr>
        <w:t>The research will adopt a quantitative research design as the study involves measuring the relationship between UPI adoption and tax revenue. Secondary</w:t>
      </w:r>
      <w:r>
        <w:rPr>
          <w:sz w:val="20"/>
          <w:szCs w:val="20"/>
          <w:lang w:val="en-IN"/>
        </w:rPr>
        <w:t xml:space="preserve"> </w:t>
      </w:r>
      <w:r w:rsidRPr="004702E6">
        <w:rPr>
          <w:sz w:val="20"/>
          <w:szCs w:val="20"/>
        </w:rPr>
        <w:t xml:space="preserve">data will be used to perform regression analysis to test the relationship between UPI adoption and different types of tax </w:t>
      </w:r>
      <w:r w:rsidRPr="004702E6">
        <w:rPr>
          <w:spacing w:val="-2"/>
          <w:sz w:val="20"/>
          <w:szCs w:val="20"/>
        </w:rPr>
        <w:t>revenues.</w:t>
      </w:r>
    </w:p>
    <w:p w:rsidR="004702E6" w:rsidRPr="004702E6" w:rsidRDefault="004702E6" w:rsidP="004702E6">
      <w:pPr>
        <w:pStyle w:val="BodyText"/>
        <w:spacing w:before="153" w:line="276" w:lineRule="auto"/>
        <w:jc w:val="both"/>
        <w:rPr>
          <w:sz w:val="20"/>
          <w:szCs w:val="20"/>
        </w:rPr>
      </w:pPr>
      <w:r w:rsidRPr="004702E6">
        <w:rPr>
          <w:sz w:val="20"/>
          <w:szCs w:val="20"/>
        </w:rPr>
        <w:t>Key</w:t>
      </w:r>
      <w:r>
        <w:rPr>
          <w:sz w:val="20"/>
          <w:szCs w:val="20"/>
        </w:rPr>
        <w:t xml:space="preserve"> </w:t>
      </w:r>
      <w:r w:rsidRPr="004702E6">
        <w:rPr>
          <w:spacing w:val="-2"/>
          <w:sz w:val="20"/>
          <w:szCs w:val="20"/>
        </w:rPr>
        <w:t>Components:</w:t>
      </w:r>
    </w:p>
    <w:p w:rsidR="004702E6" w:rsidRPr="004702E6" w:rsidRDefault="004702E6" w:rsidP="004702E6">
      <w:pPr>
        <w:pStyle w:val="ListParagraph"/>
        <w:widowControl w:val="0"/>
        <w:numPr>
          <w:ilvl w:val="1"/>
          <w:numId w:val="23"/>
        </w:numPr>
        <w:tabs>
          <w:tab w:val="left" w:pos="947"/>
        </w:tabs>
        <w:autoSpaceDE w:val="0"/>
        <w:autoSpaceDN w:val="0"/>
        <w:spacing w:before="201" w:after="0" w:line="276" w:lineRule="auto"/>
        <w:ind w:left="947" w:right="364"/>
        <w:contextualSpacing w:val="0"/>
        <w:jc w:val="both"/>
        <w:rPr>
          <w:rFonts w:ascii="Times New Roman" w:hAnsi="Times New Roman" w:cs="Times New Roman"/>
          <w:sz w:val="20"/>
          <w:szCs w:val="20"/>
        </w:rPr>
      </w:pPr>
      <w:r w:rsidRPr="004702E6">
        <w:rPr>
          <w:rFonts w:ascii="Times New Roman" w:hAnsi="Times New Roman" w:cs="Times New Roman"/>
          <w:sz w:val="20"/>
          <w:szCs w:val="20"/>
        </w:rPr>
        <w:t>Time Duration: The study</w:t>
      </w:r>
      <w:r>
        <w:rPr>
          <w:rFonts w:ascii="Times New Roman" w:hAnsi="Times New Roman" w:cs="Times New Roman"/>
          <w:sz w:val="20"/>
          <w:szCs w:val="20"/>
        </w:rPr>
        <w:t xml:space="preserve"> </w:t>
      </w:r>
      <w:r w:rsidRPr="004702E6">
        <w:rPr>
          <w:rFonts w:ascii="Times New Roman" w:hAnsi="Times New Roman" w:cs="Times New Roman"/>
          <w:sz w:val="20"/>
          <w:szCs w:val="20"/>
        </w:rPr>
        <w:t>will focus on a period of 9 years (2016–2024) to observe trends in UPI adoption and tax revenue over time.</w:t>
      </w:r>
    </w:p>
    <w:p w:rsidR="004702E6" w:rsidRDefault="004702E6" w:rsidP="004702E6">
      <w:pPr>
        <w:pStyle w:val="ListParagraph"/>
        <w:widowControl w:val="0"/>
        <w:numPr>
          <w:ilvl w:val="1"/>
          <w:numId w:val="23"/>
        </w:numPr>
        <w:tabs>
          <w:tab w:val="left" w:pos="947"/>
        </w:tabs>
        <w:autoSpaceDE w:val="0"/>
        <w:autoSpaceDN w:val="0"/>
        <w:spacing w:before="154" w:after="0" w:line="276" w:lineRule="auto"/>
        <w:ind w:left="947" w:right="133"/>
        <w:contextualSpacing w:val="0"/>
        <w:jc w:val="both"/>
        <w:rPr>
          <w:rFonts w:ascii="Times New Roman" w:hAnsi="Times New Roman" w:cs="Times New Roman"/>
          <w:sz w:val="20"/>
          <w:szCs w:val="20"/>
        </w:rPr>
      </w:pPr>
      <w:r w:rsidRPr="004702E6">
        <w:rPr>
          <w:rFonts w:ascii="Times New Roman" w:hAnsi="Times New Roman" w:cs="Times New Roman"/>
          <w:sz w:val="20"/>
          <w:szCs w:val="20"/>
        </w:rPr>
        <w:t>Approach: This will be a causal-comparative research approach, seeking to assess the impact of UPI adoption on tax revenue.</w:t>
      </w:r>
    </w:p>
    <w:p w:rsidR="004702E6" w:rsidRPr="004702E6" w:rsidRDefault="004702E6" w:rsidP="004702E6">
      <w:pPr>
        <w:pStyle w:val="ListParagraph"/>
        <w:widowControl w:val="0"/>
        <w:tabs>
          <w:tab w:val="left" w:pos="947"/>
        </w:tabs>
        <w:autoSpaceDE w:val="0"/>
        <w:autoSpaceDN w:val="0"/>
        <w:spacing w:before="154" w:after="0" w:line="276" w:lineRule="auto"/>
        <w:ind w:left="947" w:right="133"/>
        <w:contextualSpacing w:val="0"/>
        <w:jc w:val="both"/>
        <w:rPr>
          <w:rFonts w:ascii="Times New Roman" w:hAnsi="Times New Roman" w:cs="Times New Roman"/>
          <w:sz w:val="20"/>
          <w:szCs w:val="20"/>
        </w:rPr>
      </w:pPr>
    </w:p>
    <w:p w:rsidR="004702E6" w:rsidRPr="004702E6" w:rsidRDefault="004702E6" w:rsidP="004702E6">
      <w:pPr>
        <w:pStyle w:val="Heading1"/>
        <w:spacing w:before="1"/>
        <w:rPr>
          <w:rFonts w:ascii="Times New Roman" w:hAnsi="Times New Roman" w:cs="Times New Roman"/>
          <w:color w:val="auto"/>
          <w:sz w:val="20"/>
          <w:szCs w:val="20"/>
        </w:rPr>
      </w:pPr>
      <w:r w:rsidRPr="004702E6">
        <w:rPr>
          <w:rFonts w:ascii="Times New Roman" w:hAnsi="Times New Roman" w:cs="Times New Roman"/>
          <w:color w:val="auto"/>
          <w:sz w:val="20"/>
          <w:szCs w:val="20"/>
          <w:u w:val="single"/>
        </w:rPr>
        <w:t>Data</w:t>
      </w:r>
      <w:r>
        <w:rPr>
          <w:rFonts w:ascii="Times New Roman" w:hAnsi="Times New Roman" w:cs="Times New Roman"/>
          <w:color w:val="auto"/>
          <w:sz w:val="20"/>
          <w:szCs w:val="20"/>
          <w:u w:val="single"/>
        </w:rPr>
        <w:t xml:space="preserve"> </w:t>
      </w:r>
      <w:r w:rsidRPr="004702E6">
        <w:rPr>
          <w:rFonts w:ascii="Times New Roman" w:hAnsi="Times New Roman" w:cs="Times New Roman"/>
          <w:color w:val="auto"/>
          <w:spacing w:val="-2"/>
          <w:sz w:val="20"/>
          <w:szCs w:val="20"/>
          <w:u w:val="single"/>
        </w:rPr>
        <w:t>Collection</w:t>
      </w:r>
    </w:p>
    <w:p w:rsidR="004702E6" w:rsidRPr="004702E6" w:rsidRDefault="004702E6" w:rsidP="004702E6">
      <w:pPr>
        <w:pStyle w:val="BodyText"/>
        <w:spacing w:before="193"/>
        <w:rPr>
          <w:sz w:val="20"/>
          <w:szCs w:val="20"/>
        </w:rPr>
      </w:pPr>
      <w:r w:rsidRPr="004702E6">
        <w:rPr>
          <w:sz w:val="20"/>
          <w:szCs w:val="20"/>
        </w:rPr>
        <w:t>Secondary</w:t>
      </w:r>
      <w:r>
        <w:rPr>
          <w:sz w:val="20"/>
          <w:szCs w:val="20"/>
        </w:rPr>
        <w:t xml:space="preserve"> </w:t>
      </w:r>
      <w:r w:rsidRPr="004702E6">
        <w:rPr>
          <w:spacing w:val="-4"/>
          <w:sz w:val="20"/>
          <w:szCs w:val="20"/>
        </w:rPr>
        <w:t>Data:</w:t>
      </w:r>
    </w:p>
    <w:p w:rsidR="004702E6" w:rsidRDefault="004702E6" w:rsidP="004702E6">
      <w:pPr>
        <w:pStyle w:val="BodyText"/>
        <w:spacing w:before="202" w:line="276" w:lineRule="auto"/>
        <w:ind w:right="331"/>
        <w:rPr>
          <w:sz w:val="20"/>
          <w:szCs w:val="20"/>
          <w:lang w:val="en-IN"/>
        </w:rPr>
      </w:pPr>
      <w:r w:rsidRPr="004702E6">
        <w:rPr>
          <w:sz w:val="20"/>
          <w:szCs w:val="20"/>
        </w:rPr>
        <w:t>Since primary data collection can be expensive and time-consuming, this research will rely on secondary data, which can be sourced from reliable government and industry reports.</w:t>
      </w:r>
    </w:p>
    <w:p w:rsidR="004702E6" w:rsidRDefault="004702E6" w:rsidP="004702E6">
      <w:pPr>
        <w:pStyle w:val="BodyText"/>
        <w:spacing w:before="202" w:line="276" w:lineRule="auto"/>
        <w:ind w:right="331"/>
        <w:rPr>
          <w:sz w:val="20"/>
          <w:szCs w:val="20"/>
          <w:lang w:val="en-IN"/>
        </w:rPr>
      </w:pPr>
    </w:p>
    <w:p w:rsidR="004702E6" w:rsidRPr="004702E6" w:rsidRDefault="004702E6" w:rsidP="004702E6">
      <w:pPr>
        <w:pStyle w:val="Heading1"/>
        <w:numPr>
          <w:ilvl w:val="0"/>
          <w:numId w:val="22"/>
        </w:numPr>
        <w:spacing w:before="73"/>
        <w:rPr>
          <w:color w:val="auto"/>
        </w:rPr>
      </w:pPr>
      <w:r w:rsidRPr="004702E6">
        <w:rPr>
          <w:color w:val="auto"/>
        </w:rPr>
        <w:t>DATA ANALYSIS</w:t>
      </w:r>
    </w:p>
    <w:p w:rsidR="004702E6" w:rsidRPr="004702E6" w:rsidRDefault="004702E6" w:rsidP="004702E6">
      <w:pPr>
        <w:pStyle w:val="BodyText"/>
        <w:spacing w:before="193" w:line="276" w:lineRule="auto"/>
        <w:jc w:val="both"/>
        <w:rPr>
          <w:sz w:val="20"/>
          <w:szCs w:val="20"/>
        </w:rPr>
      </w:pPr>
      <w:r w:rsidRPr="004702E6">
        <w:rPr>
          <w:sz w:val="20"/>
          <w:szCs w:val="20"/>
        </w:rPr>
        <w:t>Pearson</w:t>
      </w:r>
      <w:r>
        <w:rPr>
          <w:sz w:val="20"/>
          <w:szCs w:val="20"/>
        </w:rPr>
        <w:t xml:space="preserve"> </w:t>
      </w:r>
      <w:r w:rsidRPr="004702E6">
        <w:rPr>
          <w:sz w:val="20"/>
          <w:szCs w:val="20"/>
        </w:rPr>
        <w:t>Correlation</w:t>
      </w:r>
      <w:r>
        <w:rPr>
          <w:sz w:val="20"/>
          <w:szCs w:val="20"/>
        </w:rPr>
        <w:t xml:space="preserve"> </w:t>
      </w:r>
      <w:r w:rsidRPr="004702E6">
        <w:rPr>
          <w:spacing w:val="-2"/>
          <w:sz w:val="20"/>
          <w:szCs w:val="20"/>
        </w:rPr>
        <w:t>Analysis:</w:t>
      </w:r>
    </w:p>
    <w:p w:rsidR="004702E6" w:rsidRPr="004702E6" w:rsidRDefault="004702E6" w:rsidP="004702E6">
      <w:pPr>
        <w:pStyle w:val="BodyText"/>
        <w:spacing w:before="203" w:line="276" w:lineRule="auto"/>
        <w:jc w:val="both"/>
        <w:rPr>
          <w:sz w:val="20"/>
          <w:szCs w:val="20"/>
        </w:rPr>
      </w:pPr>
      <w:r w:rsidRPr="004702E6">
        <w:rPr>
          <w:sz w:val="20"/>
          <w:szCs w:val="20"/>
        </w:rPr>
        <w:t>Pearson Correlation will be used to explore the relationship between UPI adoption and tax revenue. The analysis will focus on determining how UPI transaction volumes and adoption rates influence different forms of tax revenue (GST, direct tax).</w:t>
      </w:r>
    </w:p>
    <w:p w:rsidR="004702E6" w:rsidRDefault="004702E6" w:rsidP="004702E6">
      <w:pPr>
        <w:pStyle w:val="BodyText"/>
        <w:ind w:left="0"/>
      </w:pPr>
    </w:p>
    <w:p w:rsidR="004702E6" w:rsidRDefault="004702E6" w:rsidP="004702E6">
      <w:pPr>
        <w:pStyle w:val="BodyText"/>
        <w:spacing w:before="202" w:line="276" w:lineRule="auto"/>
        <w:ind w:right="331"/>
        <w:rPr>
          <w:sz w:val="20"/>
          <w:szCs w:val="20"/>
          <w:lang w:val="en-IN"/>
        </w:rPr>
      </w:pPr>
    </w:p>
    <w:p w:rsidR="004702E6" w:rsidRDefault="004702E6" w:rsidP="004702E6">
      <w:pPr>
        <w:pStyle w:val="BodyText"/>
        <w:spacing w:before="202" w:line="276" w:lineRule="auto"/>
        <w:ind w:right="331"/>
        <w:rPr>
          <w:sz w:val="20"/>
          <w:szCs w:val="20"/>
          <w:lang w:val="en-IN"/>
        </w:rPr>
      </w:pPr>
    </w:p>
    <w:p w:rsidR="004702E6" w:rsidRPr="004702E6" w:rsidRDefault="004702E6" w:rsidP="004702E6">
      <w:pPr>
        <w:pStyle w:val="BodyText"/>
        <w:spacing w:before="202" w:line="276" w:lineRule="auto"/>
        <w:ind w:right="331"/>
        <w:rPr>
          <w:sz w:val="20"/>
          <w:szCs w:val="20"/>
          <w:lang w:val="en-IN"/>
        </w:rPr>
      </w:pPr>
    </w:p>
    <w:p w:rsidR="004702E6" w:rsidRPr="004702E6" w:rsidRDefault="00ED1C5B" w:rsidP="004702E6">
      <w:pPr>
        <w:pStyle w:val="Heading1"/>
        <w:numPr>
          <w:ilvl w:val="0"/>
          <w:numId w:val="22"/>
        </w:numPr>
        <w:spacing w:line="276" w:lineRule="auto"/>
        <w:jc w:val="both"/>
        <w:rPr>
          <w:rFonts w:ascii="Times New Roman" w:hAnsi="Times New Roman" w:cs="Times New Roman"/>
          <w:color w:val="auto"/>
          <w:sz w:val="24"/>
          <w:szCs w:val="24"/>
        </w:rPr>
      </w:pPr>
      <w:r>
        <w:rPr>
          <w:rFonts w:ascii="Times New Roman" w:hAnsi="Times New Roman" w:cs="Times New Roman"/>
          <w:color w:val="auto"/>
          <w:spacing w:val="-2"/>
          <w:sz w:val="24"/>
          <w:szCs w:val="24"/>
          <w:lang w:val="en-IN"/>
        </w:rPr>
        <w:lastRenderedPageBreak/>
        <w:t>HYPOTHESES FORMULATION</w:t>
      </w:r>
    </w:p>
    <w:p w:rsidR="004702E6" w:rsidRPr="004702E6" w:rsidRDefault="004702E6" w:rsidP="004702E6">
      <w:pPr>
        <w:pStyle w:val="BodyText"/>
        <w:spacing w:before="193" w:line="276" w:lineRule="auto"/>
        <w:jc w:val="both"/>
        <w:rPr>
          <w:sz w:val="20"/>
          <w:szCs w:val="20"/>
        </w:rPr>
      </w:pPr>
      <w:r w:rsidRPr="004702E6">
        <w:rPr>
          <w:sz w:val="20"/>
          <w:szCs w:val="20"/>
        </w:rPr>
        <w:t xml:space="preserve">Each objective will have corresponding </w:t>
      </w:r>
      <w:r w:rsidRPr="004702E6">
        <w:rPr>
          <w:spacing w:val="-2"/>
          <w:sz w:val="20"/>
          <w:szCs w:val="20"/>
        </w:rPr>
        <w:t>hypotheses:</w:t>
      </w:r>
    </w:p>
    <w:p w:rsidR="004702E6" w:rsidRPr="004702E6" w:rsidRDefault="004702E6" w:rsidP="004702E6">
      <w:pPr>
        <w:pStyle w:val="ListParagraph"/>
        <w:widowControl w:val="0"/>
        <w:numPr>
          <w:ilvl w:val="0"/>
          <w:numId w:val="24"/>
        </w:numPr>
        <w:tabs>
          <w:tab w:val="left" w:pos="946"/>
        </w:tabs>
        <w:autoSpaceDE w:val="0"/>
        <w:autoSpaceDN w:val="0"/>
        <w:spacing w:before="198" w:after="0" w:line="276" w:lineRule="auto"/>
        <w:ind w:left="946" w:hanging="337"/>
        <w:contextualSpacing w:val="0"/>
        <w:jc w:val="both"/>
        <w:rPr>
          <w:rFonts w:ascii="Times New Roman" w:hAnsi="Times New Roman" w:cs="Times New Roman"/>
          <w:sz w:val="20"/>
          <w:szCs w:val="20"/>
        </w:rPr>
      </w:pPr>
      <w:r w:rsidRPr="004702E6">
        <w:rPr>
          <w:rFonts w:ascii="Times New Roman" w:hAnsi="Times New Roman" w:cs="Times New Roman"/>
          <w:sz w:val="20"/>
          <w:szCs w:val="20"/>
        </w:rPr>
        <w:t xml:space="preserve">Objective1:UPITransactions and Tax </w:t>
      </w:r>
      <w:r w:rsidRPr="004702E6">
        <w:rPr>
          <w:rFonts w:ascii="Times New Roman" w:hAnsi="Times New Roman" w:cs="Times New Roman"/>
          <w:spacing w:val="-2"/>
          <w:sz w:val="20"/>
          <w:szCs w:val="20"/>
        </w:rPr>
        <w:t>Revenue</w:t>
      </w:r>
    </w:p>
    <w:p w:rsidR="004702E6" w:rsidRPr="004702E6" w:rsidRDefault="004702E6" w:rsidP="004702E6">
      <w:pPr>
        <w:pStyle w:val="ListParagraph"/>
        <w:widowControl w:val="0"/>
        <w:numPr>
          <w:ilvl w:val="1"/>
          <w:numId w:val="24"/>
        </w:numPr>
        <w:tabs>
          <w:tab w:val="left" w:pos="1622"/>
          <w:tab w:val="left" w:pos="1624"/>
        </w:tabs>
        <w:autoSpaceDE w:val="0"/>
        <w:autoSpaceDN w:val="0"/>
        <w:spacing w:before="203" w:after="0" w:line="276" w:lineRule="auto"/>
        <w:ind w:right="392"/>
        <w:contextualSpacing w:val="0"/>
        <w:jc w:val="both"/>
        <w:rPr>
          <w:rFonts w:ascii="Times New Roman" w:hAnsi="Times New Roman" w:cs="Times New Roman"/>
          <w:sz w:val="20"/>
          <w:szCs w:val="20"/>
        </w:rPr>
      </w:pPr>
      <w:r w:rsidRPr="004702E6">
        <w:rPr>
          <w:rFonts w:ascii="Times New Roman" w:hAnsi="Times New Roman" w:cs="Times New Roman"/>
          <w:sz w:val="20"/>
          <w:szCs w:val="20"/>
        </w:rPr>
        <w:t>H₀: There is no significant relationship between UPI transactions and overall tax revenue.</w:t>
      </w:r>
    </w:p>
    <w:p w:rsidR="004702E6" w:rsidRPr="004702E6" w:rsidRDefault="004702E6" w:rsidP="004702E6">
      <w:pPr>
        <w:pStyle w:val="ListParagraph"/>
        <w:widowControl w:val="0"/>
        <w:numPr>
          <w:ilvl w:val="1"/>
          <w:numId w:val="24"/>
        </w:numPr>
        <w:tabs>
          <w:tab w:val="left" w:pos="1622"/>
          <w:tab w:val="left" w:pos="1624"/>
        </w:tabs>
        <w:autoSpaceDE w:val="0"/>
        <w:autoSpaceDN w:val="0"/>
        <w:spacing w:before="153" w:after="0" w:line="276" w:lineRule="auto"/>
        <w:ind w:right="432"/>
        <w:contextualSpacing w:val="0"/>
        <w:jc w:val="both"/>
        <w:rPr>
          <w:rFonts w:ascii="Times New Roman" w:hAnsi="Times New Roman" w:cs="Times New Roman"/>
          <w:sz w:val="20"/>
          <w:szCs w:val="20"/>
        </w:rPr>
      </w:pPr>
      <w:r w:rsidRPr="004702E6">
        <w:rPr>
          <w:rFonts w:ascii="Times New Roman" w:hAnsi="Times New Roman" w:cs="Times New Roman"/>
          <w:sz w:val="20"/>
          <w:szCs w:val="20"/>
        </w:rPr>
        <w:t>H₁: There is a significant positive relationship between UPI transactions and overall tax revenue.</w:t>
      </w:r>
    </w:p>
    <w:p w:rsidR="004702E6" w:rsidRPr="004702E6" w:rsidRDefault="004702E6" w:rsidP="004702E6">
      <w:pPr>
        <w:pStyle w:val="ListParagraph"/>
        <w:widowControl w:val="0"/>
        <w:numPr>
          <w:ilvl w:val="0"/>
          <w:numId w:val="24"/>
        </w:numPr>
        <w:tabs>
          <w:tab w:val="left" w:pos="946"/>
        </w:tabs>
        <w:autoSpaceDE w:val="0"/>
        <w:autoSpaceDN w:val="0"/>
        <w:spacing w:before="151" w:after="0" w:line="276" w:lineRule="auto"/>
        <w:ind w:left="946" w:hanging="337"/>
        <w:contextualSpacing w:val="0"/>
        <w:jc w:val="both"/>
        <w:rPr>
          <w:rFonts w:ascii="Times New Roman" w:hAnsi="Times New Roman" w:cs="Times New Roman"/>
          <w:sz w:val="20"/>
          <w:szCs w:val="20"/>
        </w:rPr>
      </w:pPr>
      <w:r w:rsidRPr="004702E6">
        <w:rPr>
          <w:rFonts w:ascii="Times New Roman" w:hAnsi="Times New Roman" w:cs="Times New Roman"/>
          <w:sz w:val="20"/>
          <w:szCs w:val="20"/>
        </w:rPr>
        <w:t>Objective2:UPIAdoptionAmongSMEsandGST</w:t>
      </w:r>
      <w:r w:rsidRPr="004702E6">
        <w:rPr>
          <w:rFonts w:ascii="Times New Roman" w:hAnsi="Times New Roman" w:cs="Times New Roman"/>
          <w:spacing w:val="-2"/>
          <w:sz w:val="20"/>
          <w:szCs w:val="20"/>
        </w:rPr>
        <w:t xml:space="preserve"> Revenue</w:t>
      </w:r>
    </w:p>
    <w:p w:rsidR="004702E6" w:rsidRPr="004702E6" w:rsidRDefault="004702E6" w:rsidP="004702E6">
      <w:pPr>
        <w:pStyle w:val="ListParagraph"/>
        <w:widowControl w:val="0"/>
        <w:numPr>
          <w:ilvl w:val="1"/>
          <w:numId w:val="24"/>
        </w:numPr>
        <w:tabs>
          <w:tab w:val="left" w:pos="1623"/>
        </w:tabs>
        <w:autoSpaceDE w:val="0"/>
        <w:autoSpaceDN w:val="0"/>
        <w:spacing w:before="201" w:after="0" w:line="276" w:lineRule="auto"/>
        <w:ind w:left="1623" w:hanging="337"/>
        <w:contextualSpacing w:val="0"/>
        <w:jc w:val="both"/>
        <w:rPr>
          <w:rFonts w:ascii="Times New Roman" w:hAnsi="Times New Roman" w:cs="Times New Roman"/>
          <w:sz w:val="20"/>
          <w:szCs w:val="20"/>
        </w:rPr>
      </w:pPr>
      <w:r w:rsidRPr="004702E6">
        <w:rPr>
          <w:rFonts w:ascii="Times New Roman" w:hAnsi="Times New Roman" w:cs="Times New Roman"/>
          <w:sz w:val="20"/>
          <w:szCs w:val="20"/>
        </w:rPr>
        <w:t xml:space="preserve">H₀:UPI adoption among SMEs has no significant effect on GST </w:t>
      </w:r>
      <w:r w:rsidRPr="004702E6">
        <w:rPr>
          <w:rFonts w:ascii="Times New Roman" w:hAnsi="Times New Roman" w:cs="Times New Roman"/>
          <w:spacing w:val="-2"/>
          <w:sz w:val="20"/>
          <w:szCs w:val="20"/>
        </w:rPr>
        <w:t>revenue.</w:t>
      </w:r>
    </w:p>
    <w:p w:rsidR="004702E6" w:rsidRPr="004702E6" w:rsidRDefault="004702E6" w:rsidP="004702E6">
      <w:pPr>
        <w:pStyle w:val="ListParagraph"/>
        <w:widowControl w:val="0"/>
        <w:numPr>
          <w:ilvl w:val="1"/>
          <w:numId w:val="24"/>
        </w:numPr>
        <w:tabs>
          <w:tab w:val="left" w:pos="1622"/>
          <w:tab w:val="left" w:pos="1624"/>
        </w:tabs>
        <w:autoSpaceDE w:val="0"/>
        <w:autoSpaceDN w:val="0"/>
        <w:spacing w:before="200" w:after="0" w:line="276" w:lineRule="auto"/>
        <w:ind w:right="920"/>
        <w:contextualSpacing w:val="0"/>
        <w:jc w:val="both"/>
        <w:rPr>
          <w:rFonts w:ascii="Times New Roman" w:hAnsi="Times New Roman" w:cs="Times New Roman"/>
          <w:sz w:val="20"/>
          <w:szCs w:val="20"/>
        </w:rPr>
      </w:pPr>
      <w:r w:rsidRPr="004702E6">
        <w:rPr>
          <w:rFonts w:ascii="Times New Roman" w:hAnsi="Times New Roman" w:cs="Times New Roman"/>
          <w:sz w:val="20"/>
          <w:szCs w:val="20"/>
        </w:rPr>
        <w:t xml:space="preserve">H₁: UPI adoption among SMEs has a significant positive effect on GST </w:t>
      </w:r>
      <w:r w:rsidRPr="004702E6">
        <w:rPr>
          <w:rFonts w:ascii="Times New Roman" w:hAnsi="Times New Roman" w:cs="Times New Roman"/>
          <w:spacing w:val="-2"/>
          <w:sz w:val="20"/>
          <w:szCs w:val="20"/>
        </w:rPr>
        <w:t>revenue.</w:t>
      </w:r>
    </w:p>
    <w:p w:rsidR="004702E6" w:rsidRPr="004702E6" w:rsidRDefault="004702E6" w:rsidP="004702E6">
      <w:pPr>
        <w:pStyle w:val="ListParagraph"/>
        <w:widowControl w:val="0"/>
        <w:numPr>
          <w:ilvl w:val="0"/>
          <w:numId w:val="24"/>
        </w:numPr>
        <w:tabs>
          <w:tab w:val="left" w:pos="946"/>
        </w:tabs>
        <w:autoSpaceDE w:val="0"/>
        <w:autoSpaceDN w:val="0"/>
        <w:spacing w:before="151" w:after="0" w:line="276" w:lineRule="auto"/>
        <w:ind w:left="946" w:hanging="337"/>
        <w:contextualSpacing w:val="0"/>
        <w:jc w:val="both"/>
        <w:rPr>
          <w:rFonts w:ascii="Times New Roman" w:hAnsi="Times New Roman" w:cs="Times New Roman"/>
          <w:sz w:val="20"/>
          <w:szCs w:val="20"/>
        </w:rPr>
      </w:pPr>
      <w:r w:rsidRPr="004702E6">
        <w:rPr>
          <w:rFonts w:ascii="Times New Roman" w:hAnsi="Times New Roman" w:cs="Times New Roman"/>
          <w:sz w:val="20"/>
          <w:szCs w:val="20"/>
        </w:rPr>
        <w:t>Objective3:UPIAdoptionandDirectTax</w:t>
      </w:r>
      <w:r w:rsidRPr="004702E6">
        <w:rPr>
          <w:rFonts w:ascii="Times New Roman" w:hAnsi="Times New Roman" w:cs="Times New Roman"/>
          <w:spacing w:val="-2"/>
          <w:sz w:val="20"/>
          <w:szCs w:val="20"/>
        </w:rPr>
        <w:t>Revenue</w:t>
      </w:r>
    </w:p>
    <w:p w:rsidR="004702E6" w:rsidRPr="004702E6" w:rsidRDefault="004702E6" w:rsidP="004702E6">
      <w:pPr>
        <w:pStyle w:val="ListParagraph"/>
        <w:widowControl w:val="0"/>
        <w:numPr>
          <w:ilvl w:val="1"/>
          <w:numId w:val="24"/>
        </w:numPr>
        <w:tabs>
          <w:tab w:val="left" w:pos="1622"/>
          <w:tab w:val="left" w:pos="1624"/>
        </w:tabs>
        <w:autoSpaceDE w:val="0"/>
        <w:autoSpaceDN w:val="0"/>
        <w:spacing w:before="203" w:after="0" w:line="276" w:lineRule="auto"/>
        <w:ind w:right="724"/>
        <w:contextualSpacing w:val="0"/>
        <w:jc w:val="both"/>
        <w:rPr>
          <w:rFonts w:ascii="Times New Roman" w:hAnsi="Times New Roman" w:cs="Times New Roman"/>
          <w:sz w:val="20"/>
          <w:szCs w:val="20"/>
        </w:rPr>
      </w:pPr>
      <w:r w:rsidRPr="004702E6">
        <w:rPr>
          <w:rFonts w:ascii="Times New Roman" w:hAnsi="Times New Roman" w:cs="Times New Roman"/>
          <w:sz w:val="20"/>
          <w:szCs w:val="20"/>
        </w:rPr>
        <w:t>H₀: UPI adoption does not have a significant effect on direct tax revenues (income/corporate tax).</w:t>
      </w:r>
    </w:p>
    <w:p w:rsidR="004702E6" w:rsidRPr="004702E6" w:rsidRDefault="004702E6" w:rsidP="004702E6">
      <w:pPr>
        <w:pStyle w:val="ListParagraph"/>
        <w:widowControl w:val="0"/>
        <w:numPr>
          <w:ilvl w:val="1"/>
          <w:numId w:val="24"/>
        </w:numPr>
        <w:tabs>
          <w:tab w:val="left" w:pos="1622"/>
          <w:tab w:val="left" w:pos="1624"/>
        </w:tabs>
        <w:autoSpaceDE w:val="0"/>
        <w:autoSpaceDN w:val="0"/>
        <w:spacing w:before="151" w:after="0" w:line="276" w:lineRule="auto"/>
        <w:ind w:right="924"/>
        <w:contextualSpacing w:val="0"/>
        <w:jc w:val="both"/>
        <w:rPr>
          <w:rFonts w:ascii="Times New Roman" w:hAnsi="Times New Roman" w:cs="Times New Roman"/>
          <w:sz w:val="20"/>
          <w:szCs w:val="20"/>
        </w:rPr>
      </w:pPr>
      <w:r w:rsidRPr="004702E6">
        <w:rPr>
          <w:rFonts w:ascii="Times New Roman" w:hAnsi="Times New Roman" w:cs="Times New Roman"/>
          <w:sz w:val="20"/>
          <w:szCs w:val="20"/>
        </w:rPr>
        <w:t>H₁: UPI adoption has a significant positive effect on direct tax revenues (income/corporate tax).</w:t>
      </w:r>
    </w:p>
    <w:p w:rsidR="004702E6" w:rsidRPr="004702E6" w:rsidRDefault="004702E6" w:rsidP="004702E6">
      <w:pPr>
        <w:pStyle w:val="BodyText"/>
        <w:spacing w:line="276" w:lineRule="auto"/>
        <w:ind w:left="0"/>
        <w:jc w:val="both"/>
        <w:rPr>
          <w:sz w:val="20"/>
          <w:szCs w:val="20"/>
        </w:rPr>
      </w:pPr>
    </w:p>
    <w:p w:rsidR="004702E6" w:rsidRPr="00ED1C5B" w:rsidRDefault="00ED1C5B" w:rsidP="00ED1C5B">
      <w:pPr>
        <w:pStyle w:val="Heading1"/>
        <w:numPr>
          <w:ilvl w:val="0"/>
          <w:numId w:val="22"/>
        </w:numPr>
        <w:rPr>
          <w:color w:val="auto"/>
          <w:sz w:val="24"/>
          <w:szCs w:val="24"/>
        </w:rPr>
      </w:pPr>
      <w:r w:rsidRPr="00ED1C5B">
        <w:rPr>
          <w:rFonts w:ascii="Times New Roman" w:hAnsi="Times New Roman" w:cs="Times New Roman"/>
          <w:color w:val="auto"/>
          <w:sz w:val="24"/>
          <w:szCs w:val="24"/>
        </w:rPr>
        <w:t>DATA ANALYSIS</w:t>
      </w:r>
    </w:p>
    <w:p w:rsidR="00ED1C5B" w:rsidRDefault="00ED1C5B" w:rsidP="004702E6">
      <w:pPr>
        <w:pStyle w:val="BodyText"/>
        <w:spacing w:before="193"/>
      </w:pPr>
    </w:p>
    <w:p w:rsidR="004702E6" w:rsidRPr="00ED1C5B" w:rsidRDefault="004702E6" w:rsidP="004702E6">
      <w:pPr>
        <w:pStyle w:val="BodyText"/>
        <w:spacing w:before="193"/>
        <w:rPr>
          <w:sz w:val="20"/>
          <w:szCs w:val="20"/>
        </w:rPr>
      </w:pPr>
      <w:r w:rsidRPr="00ED1C5B">
        <w:rPr>
          <w:sz w:val="20"/>
          <w:szCs w:val="20"/>
        </w:rPr>
        <w:t>Yearly</w:t>
      </w:r>
      <w:r w:rsidR="00ED1C5B" w:rsidRPr="00ED1C5B">
        <w:rPr>
          <w:sz w:val="20"/>
          <w:szCs w:val="20"/>
          <w:lang w:val="en-IN"/>
        </w:rPr>
        <w:t xml:space="preserve"> </w:t>
      </w:r>
      <w:r w:rsidRPr="00ED1C5B">
        <w:rPr>
          <w:sz w:val="20"/>
          <w:szCs w:val="20"/>
        </w:rPr>
        <w:t>Data on</w:t>
      </w:r>
      <w:r w:rsidR="00ED1C5B" w:rsidRPr="00ED1C5B">
        <w:rPr>
          <w:sz w:val="20"/>
          <w:szCs w:val="20"/>
        </w:rPr>
        <w:t xml:space="preserve"> </w:t>
      </w:r>
      <w:r w:rsidRPr="00ED1C5B">
        <w:rPr>
          <w:sz w:val="20"/>
          <w:szCs w:val="20"/>
        </w:rPr>
        <w:t>UPI</w:t>
      </w:r>
      <w:r w:rsidR="00ED1C5B" w:rsidRPr="00ED1C5B">
        <w:rPr>
          <w:sz w:val="20"/>
          <w:szCs w:val="20"/>
        </w:rPr>
        <w:t xml:space="preserve"> </w:t>
      </w:r>
      <w:r w:rsidRPr="00ED1C5B">
        <w:rPr>
          <w:sz w:val="20"/>
          <w:szCs w:val="20"/>
        </w:rPr>
        <w:t>Transactions</w:t>
      </w:r>
      <w:r w:rsidR="00ED1C5B" w:rsidRPr="00ED1C5B">
        <w:rPr>
          <w:sz w:val="20"/>
          <w:szCs w:val="20"/>
        </w:rPr>
        <w:t xml:space="preserve"> </w:t>
      </w:r>
      <w:r w:rsidRPr="00ED1C5B">
        <w:rPr>
          <w:sz w:val="20"/>
          <w:szCs w:val="20"/>
        </w:rPr>
        <w:t>and</w:t>
      </w:r>
      <w:r w:rsidR="00ED1C5B" w:rsidRPr="00ED1C5B">
        <w:rPr>
          <w:sz w:val="20"/>
          <w:szCs w:val="20"/>
        </w:rPr>
        <w:t xml:space="preserve"> </w:t>
      </w:r>
      <w:r w:rsidRPr="00ED1C5B">
        <w:rPr>
          <w:sz w:val="20"/>
          <w:szCs w:val="20"/>
        </w:rPr>
        <w:t>Tax</w:t>
      </w:r>
      <w:r w:rsidR="00ED1C5B" w:rsidRPr="00ED1C5B">
        <w:rPr>
          <w:sz w:val="20"/>
          <w:szCs w:val="20"/>
        </w:rPr>
        <w:t xml:space="preserve"> </w:t>
      </w:r>
      <w:r w:rsidRPr="00ED1C5B">
        <w:rPr>
          <w:sz w:val="20"/>
          <w:szCs w:val="20"/>
        </w:rPr>
        <w:t>Revenues(2016-</w:t>
      </w:r>
      <w:r w:rsidRPr="00ED1C5B">
        <w:rPr>
          <w:spacing w:val="-2"/>
          <w:sz w:val="20"/>
          <w:szCs w:val="20"/>
        </w:rPr>
        <w:t>2024)</w:t>
      </w:r>
    </w:p>
    <w:p w:rsidR="004702E6" w:rsidRDefault="004702E6" w:rsidP="004702E6">
      <w:pPr>
        <w:pStyle w:val="BodyText"/>
        <w:spacing w:before="1"/>
        <w:ind w:left="0"/>
        <w:rPr>
          <w:sz w:val="18"/>
        </w:r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1521"/>
        <w:gridCol w:w="1519"/>
        <w:gridCol w:w="1449"/>
        <w:gridCol w:w="1447"/>
        <w:gridCol w:w="1449"/>
      </w:tblGrid>
      <w:tr w:rsidR="004702E6" w:rsidTr="004702E6">
        <w:trPr>
          <w:trHeight w:val="1629"/>
        </w:trPr>
        <w:tc>
          <w:tcPr>
            <w:tcW w:w="1447" w:type="dxa"/>
          </w:tcPr>
          <w:p w:rsidR="004702E6" w:rsidRPr="00ED1C5B" w:rsidRDefault="004702E6" w:rsidP="004702E6">
            <w:pPr>
              <w:pStyle w:val="TableParagraph"/>
              <w:spacing w:before="35" w:line="240" w:lineRule="auto"/>
              <w:ind w:left="143"/>
              <w:rPr>
                <w:sz w:val="20"/>
                <w:szCs w:val="20"/>
              </w:rPr>
            </w:pPr>
            <w:r w:rsidRPr="00ED1C5B">
              <w:rPr>
                <w:spacing w:val="-4"/>
                <w:sz w:val="20"/>
                <w:szCs w:val="20"/>
              </w:rPr>
              <w:t>Year</w:t>
            </w:r>
          </w:p>
        </w:tc>
        <w:tc>
          <w:tcPr>
            <w:tcW w:w="1521" w:type="dxa"/>
          </w:tcPr>
          <w:p w:rsidR="004702E6" w:rsidRPr="00ED1C5B" w:rsidRDefault="004702E6" w:rsidP="004702E6">
            <w:pPr>
              <w:pStyle w:val="TableParagraph"/>
              <w:spacing w:before="38" w:line="240" w:lineRule="auto"/>
              <w:ind w:left="141"/>
              <w:rPr>
                <w:sz w:val="20"/>
                <w:szCs w:val="20"/>
              </w:rPr>
            </w:pPr>
            <w:r w:rsidRPr="00ED1C5B">
              <w:rPr>
                <w:spacing w:val="-5"/>
                <w:sz w:val="20"/>
                <w:szCs w:val="20"/>
              </w:rPr>
              <w:t>UPI</w:t>
            </w:r>
          </w:p>
          <w:p w:rsidR="004702E6" w:rsidRDefault="004702E6" w:rsidP="004702E6">
            <w:pPr>
              <w:pStyle w:val="TableParagraph"/>
              <w:spacing w:before="46" w:line="278" w:lineRule="auto"/>
              <w:ind w:left="141" w:right="132"/>
              <w:jc w:val="both"/>
              <w:rPr>
                <w:sz w:val="26"/>
              </w:rPr>
            </w:pPr>
            <w:r w:rsidRPr="00ED1C5B">
              <w:rPr>
                <w:spacing w:val="-2"/>
                <w:sz w:val="20"/>
                <w:szCs w:val="20"/>
              </w:rPr>
              <w:t xml:space="preserve">Transaction </w:t>
            </w:r>
            <w:r w:rsidRPr="00ED1C5B">
              <w:rPr>
                <w:sz w:val="20"/>
                <w:szCs w:val="20"/>
              </w:rPr>
              <w:t xml:space="preserve">Volume (in </w:t>
            </w:r>
            <w:r w:rsidRPr="00ED1C5B">
              <w:rPr>
                <w:spacing w:val="-2"/>
                <w:sz w:val="20"/>
                <w:szCs w:val="20"/>
              </w:rPr>
              <w:t>billion)</w:t>
            </w:r>
          </w:p>
        </w:tc>
        <w:tc>
          <w:tcPr>
            <w:tcW w:w="1519" w:type="dxa"/>
          </w:tcPr>
          <w:p w:rsidR="004702E6" w:rsidRPr="00ED1C5B" w:rsidRDefault="004702E6" w:rsidP="004702E6">
            <w:pPr>
              <w:pStyle w:val="TableParagraph"/>
              <w:spacing w:before="38" w:line="240" w:lineRule="auto"/>
              <w:ind w:left="144"/>
              <w:rPr>
                <w:sz w:val="20"/>
                <w:szCs w:val="20"/>
              </w:rPr>
            </w:pPr>
            <w:r w:rsidRPr="00ED1C5B">
              <w:rPr>
                <w:spacing w:val="-5"/>
                <w:sz w:val="20"/>
                <w:szCs w:val="20"/>
              </w:rPr>
              <w:t>UPI</w:t>
            </w:r>
          </w:p>
          <w:p w:rsidR="004702E6" w:rsidRPr="00ED1C5B" w:rsidRDefault="004702E6" w:rsidP="004702E6">
            <w:pPr>
              <w:pStyle w:val="TableParagraph"/>
              <w:spacing w:before="46" w:line="278" w:lineRule="auto"/>
              <w:ind w:left="144"/>
              <w:rPr>
                <w:sz w:val="20"/>
                <w:szCs w:val="20"/>
              </w:rPr>
            </w:pPr>
            <w:r w:rsidRPr="00ED1C5B">
              <w:rPr>
                <w:spacing w:val="-2"/>
                <w:sz w:val="20"/>
                <w:szCs w:val="20"/>
              </w:rPr>
              <w:t xml:space="preserve">Transaction </w:t>
            </w:r>
            <w:r w:rsidRPr="00ED1C5B">
              <w:rPr>
                <w:sz w:val="20"/>
                <w:szCs w:val="20"/>
              </w:rPr>
              <w:t>Value (in ₹ lakh crore)</w:t>
            </w:r>
          </w:p>
        </w:tc>
        <w:tc>
          <w:tcPr>
            <w:tcW w:w="1449" w:type="dxa"/>
          </w:tcPr>
          <w:p w:rsidR="004702E6" w:rsidRPr="00ED1C5B" w:rsidRDefault="004702E6" w:rsidP="004702E6">
            <w:pPr>
              <w:pStyle w:val="TableParagraph"/>
              <w:spacing w:before="38" w:line="278" w:lineRule="auto"/>
              <w:ind w:left="144" w:right="283"/>
              <w:jc w:val="both"/>
              <w:rPr>
                <w:sz w:val="20"/>
                <w:szCs w:val="20"/>
              </w:rPr>
            </w:pPr>
            <w:r w:rsidRPr="00ED1C5B">
              <w:rPr>
                <w:sz w:val="20"/>
                <w:szCs w:val="20"/>
              </w:rPr>
              <w:t xml:space="preserve">TotalTax </w:t>
            </w:r>
            <w:r w:rsidRPr="00ED1C5B">
              <w:rPr>
                <w:spacing w:val="-2"/>
                <w:sz w:val="20"/>
                <w:szCs w:val="20"/>
              </w:rPr>
              <w:t xml:space="preserve">Revenue </w:t>
            </w:r>
            <w:r w:rsidRPr="00ED1C5B">
              <w:rPr>
                <w:sz w:val="20"/>
                <w:szCs w:val="20"/>
              </w:rPr>
              <w:t xml:space="preserve">(in₹lakh </w:t>
            </w:r>
            <w:r w:rsidRPr="00ED1C5B">
              <w:rPr>
                <w:spacing w:val="-2"/>
                <w:sz w:val="20"/>
                <w:szCs w:val="20"/>
              </w:rPr>
              <w:t>crore)</w:t>
            </w:r>
          </w:p>
        </w:tc>
        <w:tc>
          <w:tcPr>
            <w:tcW w:w="1447" w:type="dxa"/>
          </w:tcPr>
          <w:p w:rsidR="004702E6" w:rsidRPr="00ED1C5B" w:rsidRDefault="004702E6" w:rsidP="004702E6">
            <w:pPr>
              <w:pStyle w:val="TableParagraph"/>
              <w:spacing w:before="38" w:line="278" w:lineRule="auto"/>
              <w:ind w:left="142" w:right="173"/>
              <w:rPr>
                <w:sz w:val="20"/>
                <w:szCs w:val="20"/>
              </w:rPr>
            </w:pPr>
            <w:r w:rsidRPr="00ED1C5B">
              <w:rPr>
                <w:sz w:val="20"/>
                <w:szCs w:val="20"/>
              </w:rPr>
              <w:t xml:space="preserve">DirectTax </w:t>
            </w:r>
            <w:r w:rsidRPr="00ED1C5B">
              <w:rPr>
                <w:spacing w:val="-2"/>
                <w:sz w:val="20"/>
                <w:szCs w:val="20"/>
              </w:rPr>
              <w:t xml:space="preserve">Revenue </w:t>
            </w:r>
            <w:r w:rsidRPr="00ED1C5B">
              <w:rPr>
                <w:sz w:val="20"/>
                <w:szCs w:val="20"/>
              </w:rPr>
              <w:t xml:space="preserve">(in ₹ lakh </w:t>
            </w:r>
            <w:r w:rsidRPr="00ED1C5B">
              <w:rPr>
                <w:spacing w:val="-2"/>
                <w:sz w:val="20"/>
                <w:szCs w:val="20"/>
              </w:rPr>
              <w:t>crore)</w:t>
            </w:r>
          </w:p>
        </w:tc>
        <w:tc>
          <w:tcPr>
            <w:tcW w:w="1449" w:type="dxa"/>
          </w:tcPr>
          <w:p w:rsidR="004702E6" w:rsidRPr="00ED1C5B" w:rsidRDefault="004702E6" w:rsidP="004702E6">
            <w:pPr>
              <w:pStyle w:val="TableParagraph"/>
              <w:spacing w:before="38" w:line="240" w:lineRule="auto"/>
              <w:ind w:left="145"/>
              <w:rPr>
                <w:sz w:val="20"/>
                <w:szCs w:val="20"/>
              </w:rPr>
            </w:pPr>
            <w:r w:rsidRPr="00ED1C5B">
              <w:rPr>
                <w:spacing w:val="-5"/>
                <w:sz w:val="20"/>
                <w:szCs w:val="20"/>
              </w:rPr>
              <w:t>GST</w:t>
            </w:r>
          </w:p>
          <w:p w:rsidR="004702E6" w:rsidRPr="00ED1C5B" w:rsidRDefault="004702E6" w:rsidP="004702E6">
            <w:pPr>
              <w:pStyle w:val="TableParagraph"/>
              <w:spacing w:before="46" w:line="278" w:lineRule="auto"/>
              <w:ind w:left="145" w:right="129"/>
              <w:rPr>
                <w:sz w:val="20"/>
                <w:szCs w:val="20"/>
              </w:rPr>
            </w:pPr>
            <w:r w:rsidRPr="00ED1C5B">
              <w:rPr>
                <w:spacing w:val="-2"/>
                <w:sz w:val="20"/>
                <w:szCs w:val="20"/>
              </w:rPr>
              <w:t xml:space="preserve">Revenue </w:t>
            </w:r>
            <w:r w:rsidRPr="00ED1C5B">
              <w:rPr>
                <w:sz w:val="20"/>
                <w:szCs w:val="20"/>
              </w:rPr>
              <w:t xml:space="preserve">(in₹lakh </w:t>
            </w:r>
            <w:r w:rsidRPr="00ED1C5B">
              <w:rPr>
                <w:spacing w:val="-2"/>
                <w:sz w:val="20"/>
                <w:szCs w:val="20"/>
              </w:rPr>
              <w:t>crore)</w:t>
            </w:r>
          </w:p>
        </w:tc>
      </w:tr>
    </w:tbl>
    <w:p w:rsidR="004702E6" w:rsidRDefault="004702E6" w:rsidP="004702E6">
      <w:pPr>
        <w:pStyle w:val="TableParagraph"/>
        <w:spacing w:line="278" w:lineRule="auto"/>
        <w:rPr>
          <w:sz w:val="26"/>
        </w:rPr>
        <w:sectPr w:rsidR="004702E6" w:rsidSect="004702E6">
          <w:type w:val="continuous"/>
          <w:pgSz w:w="12240" w:h="15840"/>
          <w:pgMar w:top="1100" w:right="1080" w:bottom="1359" w:left="1080" w:header="0" w:footer="964" w:gutter="0"/>
          <w:cols w:space="720"/>
        </w:sect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47"/>
        <w:gridCol w:w="1521"/>
        <w:gridCol w:w="1519"/>
        <w:gridCol w:w="1449"/>
        <w:gridCol w:w="1447"/>
        <w:gridCol w:w="1449"/>
      </w:tblGrid>
      <w:tr w:rsidR="004702E6" w:rsidTr="004702E6">
        <w:trPr>
          <w:trHeight w:val="497"/>
        </w:trPr>
        <w:tc>
          <w:tcPr>
            <w:tcW w:w="1447" w:type="dxa"/>
          </w:tcPr>
          <w:p w:rsidR="004702E6" w:rsidRPr="00ED1C5B" w:rsidRDefault="004702E6" w:rsidP="004702E6">
            <w:pPr>
              <w:pStyle w:val="TableParagraph"/>
              <w:rPr>
                <w:sz w:val="20"/>
                <w:szCs w:val="20"/>
              </w:rPr>
            </w:pPr>
            <w:r w:rsidRPr="00ED1C5B">
              <w:rPr>
                <w:spacing w:val="-4"/>
                <w:sz w:val="20"/>
                <w:szCs w:val="20"/>
              </w:rPr>
              <w:lastRenderedPageBreak/>
              <w:t>2016</w:t>
            </w:r>
          </w:p>
        </w:tc>
        <w:tc>
          <w:tcPr>
            <w:tcW w:w="1521" w:type="dxa"/>
          </w:tcPr>
          <w:p w:rsidR="004702E6" w:rsidRPr="00ED1C5B" w:rsidRDefault="004702E6" w:rsidP="004702E6">
            <w:pPr>
              <w:pStyle w:val="TableParagraph"/>
              <w:ind w:left="102"/>
              <w:rPr>
                <w:sz w:val="20"/>
                <w:szCs w:val="20"/>
              </w:rPr>
            </w:pPr>
            <w:r w:rsidRPr="00ED1C5B">
              <w:rPr>
                <w:spacing w:val="-2"/>
                <w:sz w:val="20"/>
                <w:szCs w:val="20"/>
              </w:rPr>
              <w:t>0.00265</w:t>
            </w:r>
          </w:p>
        </w:tc>
        <w:tc>
          <w:tcPr>
            <w:tcW w:w="1519" w:type="dxa"/>
          </w:tcPr>
          <w:p w:rsidR="004702E6" w:rsidRPr="00ED1C5B" w:rsidRDefault="004702E6" w:rsidP="004702E6">
            <w:pPr>
              <w:pStyle w:val="TableParagraph"/>
              <w:ind w:left="99"/>
              <w:rPr>
                <w:sz w:val="20"/>
                <w:szCs w:val="20"/>
              </w:rPr>
            </w:pPr>
            <w:r w:rsidRPr="00ED1C5B">
              <w:rPr>
                <w:spacing w:val="-2"/>
                <w:sz w:val="20"/>
                <w:szCs w:val="20"/>
              </w:rPr>
              <w:t>0.00707</w:t>
            </w:r>
          </w:p>
        </w:tc>
        <w:tc>
          <w:tcPr>
            <w:tcW w:w="1449" w:type="dxa"/>
          </w:tcPr>
          <w:p w:rsidR="004702E6" w:rsidRPr="00ED1C5B" w:rsidRDefault="004702E6" w:rsidP="004702E6">
            <w:pPr>
              <w:pStyle w:val="TableParagraph"/>
              <w:rPr>
                <w:sz w:val="20"/>
                <w:szCs w:val="20"/>
              </w:rPr>
            </w:pPr>
            <w:r w:rsidRPr="00ED1C5B">
              <w:rPr>
                <w:spacing w:val="-4"/>
                <w:sz w:val="20"/>
                <w:szCs w:val="20"/>
              </w:rPr>
              <w:t>14.0</w:t>
            </w:r>
          </w:p>
        </w:tc>
        <w:tc>
          <w:tcPr>
            <w:tcW w:w="1447" w:type="dxa"/>
          </w:tcPr>
          <w:p w:rsidR="004702E6" w:rsidRPr="00ED1C5B" w:rsidRDefault="004702E6" w:rsidP="004702E6">
            <w:pPr>
              <w:pStyle w:val="TableParagraph"/>
              <w:rPr>
                <w:sz w:val="20"/>
                <w:szCs w:val="20"/>
              </w:rPr>
            </w:pPr>
            <w:r w:rsidRPr="00ED1C5B">
              <w:rPr>
                <w:spacing w:val="-5"/>
                <w:sz w:val="20"/>
                <w:szCs w:val="20"/>
              </w:rPr>
              <w:t>8.5</w:t>
            </w:r>
          </w:p>
        </w:tc>
        <w:tc>
          <w:tcPr>
            <w:tcW w:w="1449" w:type="dxa"/>
          </w:tcPr>
          <w:p w:rsidR="004702E6" w:rsidRPr="00ED1C5B" w:rsidRDefault="004702E6" w:rsidP="004702E6">
            <w:pPr>
              <w:pStyle w:val="TableParagraph"/>
              <w:ind w:left="102"/>
              <w:rPr>
                <w:sz w:val="20"/>
                <w:szCs w:val="20"/>
              </w:rPr>
            </w:pPr>
            <w:r w:rsidRPr="00ED1C5B">
              <w:rPr>
                <w:spacing w:val="-5"/>
                <w:sz w:val="20"/>
                <w:szCs w:val="20"/>
              </w:rPr>
              <w:t>0.0</w:t>
            </w:r>
          </w:p>
        </w:tc>
      </w:tr>
      <w:tr w:rsidR="004702E6" w:rsidTr="004702E6">
        <w:trPr>
          <w:trHeight w:val="497"/>
        </w:trPr>
        <w:tc>
          <w:tcPr>
            <w:tcW w:w="1447" w:type="dxa"/>
          </w:tcPr>
          <w:p w:rsidR="004702E6" w:rsidRPr="00ED1C5B" w:rsidRDefault="004702E6" w:rsidP="004702E6">
            <w:pPr>
              <w:pStyle w:val="TableParagraph"/>
              <w:spacing w:line="290" w:lineRule="exact"/>
              <w:rPr>
                <w:sz w:val="20"/>
                <w:szCs w:val="20"/>
              </w:rPr>
            </w:pPr>
            <w:r w:rsidRPr="00ED1C5B">
              <w:rPr>
                <w:spacing w:val="-4"/>
                <w:sz w:val="20"/>
                <w:szCs w:val="20"/>
              </w:rPr>
              <w:t>2017</w:t>
            </w:r>
          </w:p>
        </w:tc>
        <w:tc>
          <w:tcPr>
            <w:tcW w:w="1521" w:type="dxa"/>
          </w:tcPr>
          <w:p w:rsidR="004702E6" w:rsidRPr="00ED1C5B" w:rsidRDefault="004702E6" w:rsidP="004702E6">
            <w:pPr>
              <w:pStyle w:val="TableParagraph"/>
              <w:spacing w:line="290" w:lineRule="exact"/>
              <w:ind w:left="102"/>
              <w:rPr>
                <w:sz w:val="20"/>
                <w:szCs w:val="20"/>
              </w:rPr>
            </w:pPr>
            <w:r w:rsidRPr="00ED1C5B">
              <w:rPr>
                <w:spacing w:val="-2"/>
                <w:sz w:val="20"/>
                <w:szCs w:val="20"/>
              </w:rPr>
              <w:t>0.4188</w:t>
            </w:r>
          </w:p>
        </w:tc>
        <w:tc>
          <w:tcPr>
            <w:tcW w:w="1519" w:type="dxa"/>
          </w:tcPr>
          <w:p w:rsidR="004702E6" w:rsidRPr="00ED1C5B" w:rsidRDefault="004702E6" w:rsidP="004702E6">
            <w:pPr>
              <w:pStyle w:val="TableParagraph"/>
              <w:spacing w:line="290" w:lineRule="exact"/>
              <w:ind w:left="99"/>
              <w:rPr>
                <w:sz w:val="20"/>
                <w:szCs w:val="20"/>
              </w:rPr>
            </w:pPr>
            <w:r w:rsidRPr="00ED1C5B">
              <w:rPr>
                <w:spacing w:val="-5"/>
                <w:sz w:val="20"/>
                <w:szCs w:val="20"/>
              </w:rPr>
              <w:t>1.0</w:t>
            </w:r>
          </w:p>
        </w:tc>
        <w:tc>
          <w:tcPr>
            <w:tcW w:w="1449" w:type="dxa"/>
          </w:tcPr>
          <w:p w:rsidR="004702E6" w:rsidRPr="00ED1C5B" w:rsidRDefault="004702E6" w:rsidP="004702E6">
            <w:pPr>
              <w:pStyle w:val="TableParagraph"/>
              <w:spacing w:line="290" w:lineRule="exact"/>
              <w:ind w:left="102"/>
              <w:rPr>
                <w:sz w:val="20"/>
                <w:szCs w:val="20"/>
              </w:rPr>
            </w:pPr>
            <w:r w:rsidRPr="00ED1C5B">
              <w:rPr>
                <w:spacing w:val="-4"/>
                <w:sz w:val="20"/>
                <w:szCs w:val="20"/>
              </w:rPr>
              <w:t>15.5</w:t>
            </w:r>
          </w:p>
        </w:tc>
        <w:tc>
          <w:tcPr>
            <w:tcW w:w="1447" w:type="dxa"/>
          </w:tcPr>
          <w:p w:rsidR="004702E6" w:rsidRPr="00ED1C5B" w:rsidRDefault="004702E6" w:rsidP="004702E6">
            <w:pPr>
              <w:pStyle w:val="TableParagraph"/>
              <w:spacing w:line="290" w:lineRule="exact"/>
              <w:rPr>
                <w:sz w:val="20"/>
                <w:szCs w:val="20"/>
              </w:rPr>
            </w:pPr>
            <w:r w:rsidRPr="00ED1C5B">
              <w:rPr>
                <w:spacing w:val="-5"/>
                <w:sz w:val="20"/>
                <w:szCs w:val="20"/>
              </w:rPr>
              <w:t>9.0</w:t>
            </w:r>
          </w:p>
        </w:tc>
        <w:tc>
          <w:tcPr>
            <w:tcW w:w="1449" w:type="dxa"/>
          </w:tcPr>
          <w:p w:rsidR="004702E6" w:rsidRPr="00ED1C5B" w:rsidRDefault="004702E6" w:rsidP="004702E6">
            <w:pPr>
              <w:pStyle w:val="TableParagraph"/>
              <w:spacing w:line="290" w:lineRule="exact"/>
              <w:ind w:left="102"/>
              <w:rPr>
                <w:sz w:val="20"/>
                <w:szCs w:val="20"/>
              </w:rPr>
            </w:pPr>
            <w:r w:rsidRPr="00ED1C5B">
              <w:rPr>
                <w:spacing w:val="-5"/>
                <w:sz w:val="20"/>
                <w:szCs w:val="20"/>
              </w:rPr>
              <w:t>2.7</w:t>
            </w:r>
          </w:p>
        </w:tc>
      </w:tr>
      <w:tr w:rsidR="004702E6" w:rsidTr="004702E6">
        <w:trPr>
          <w:trHeight w:val="497"/>
        </w:trPr>
        <w:tc>
          <w:tcPr>
            <w:tcW w:w="1447" w:type="dxa"/>
          </w:tcPr>
          <w:p w:rsidR="004702E6" w:rsidRPr="00ED1C5B" w:rsidRDefault="004702E6" w:rsidP="004702E6">
            <w:pPr>
              <w:pStyle w:val="TableParagraph"/>
              <w:rPr>
                <w:sz w:val="20"/>
                <w:szCs w:val="20"/>
              </w:rPr>
            </w:pPr>
            <w:r w:rsidRPr="00ED1C5B">
              <w:rPr>
                <w:spacing w:val="-4"/>
                <w:sz w:val="20"/>
                <w:szCs w:val="20"/>
              </w:rPr>
              <w:t>2018</w:t>
            </w:r>
          </w:p>
        </w:tc>
        <w:tc>
          <w:tcPr>
            <w:tcW w:w="1521" w:type="dxa"/>
          </w:tcPr>
          <w:p w:rsidR="004702E6" w:rsidRPr="00ED1C5B" w:rsidRDefault="004702E6" w:rsidP="004702E6">
            <w:pPr>
              <w:pStyle w:val="TableParagraph"/>
              <w:ind w:left="102"/>
              <w:rPr>
                <w:sz w:val="20"/>
                <w:szCs w:val="20"/>
              </w:rPr>
            </w:pPr>
            <w:r w:rsidRPr="00ED1C5B">
              <w:rPr>
                <w:spacing w:val="-4"/>
                <w:sz w:val="20"/>
                <w:szCs w:val="20"/>
              </w:rPr>
              <w:t>3.75</w:t>
            </w:r>
          </w:p>
        </w:tc>
        <w:tc>
          <w:tcPr>
            <w:tcW w:w="1519" w:type="dxa"/>
          </w:tcPr>
          <w:p w:rsidR="004702E6" w:rsidRPr="00ED1C5B" w:rsidRDefault="004702E6" w:rsidP="004702E6">
            <w:pPr>
              <w:pStyle w:val="TableParagraph"/>
              <w:ind w:left="99"/>
              <w:rPr>
                <w:sz w:val="20"/>
                <w:szCs w:val="20"/>
              </w:rPr>
            </w:pPr>
            <w:r w:rsidRPr="00ED1C5B">
              <w:rPr>
                <w:spacing w:val="-4"/>
                <w:sz w:val="20"/>
                <w:szCs w:val="20"/>
              </w:rPr>
              <w:t>5.86</w:t>
            </w:r>
          </w:p>
        </w:tc>
        <w:tc>
          <w:tcPr>
            <w:tcW w:w="1449" w:type="dxa"/>
          </w:tcPr>
          <w:p w:rsidR="004702E6" w:rsidRPr="00ED1C5B" w:rsidRDefault="004702E6" w:rsidP="004702E6">
            <w:pPr>
              <w:pStyle w:val="TableParagraph"/>
              <w:ind w:left="102"/>
              <w:rPr>
                <w:sz w:val="20"/>
                <w:szCs w:val="20"/>
              </w:rPr>
            </w:pPr>
            <w:r w:rsidRPr="00ED1C5B">
              <w:rPr>
                <w:spacing w:val="-4"/>
                <w:sz w:val="20"/>
                <w:szCs w:val="20"/>
              </w:rPr>
              <w:t>17.2</w:t>
            </w:r>
          </w:p>
        </w:tc>
        <w:tc>
          <w:tcPr>
            <w:tcW w:w="1447" w:type="dxa"/>
          </w:tcPr>
          <w:p w:rsidR="004702E6" w:rsidRPr="00ED1C5B" w:rsidRDefault="004702E6" w:rsidP="004702E6">
            <w:pPr>
              <w:pStyle w:val="TableParagraph"/>
              <w:rPr>
                <w:sz w:val="20"/>
                <w:szCs w:val="20"/>
              </w:rPr>
            </w:pPr>
            <w:r w:rsidRPr="00ED1C5B">
              <w:rPr>
                <w:spacing w:val="-4"/>
                <w:sz w:val="20"/>
                <w:szCs w:val="20"/>
              </w:rPr>
              <w:t>10.2</w:t>
            </w:r>
          </w:p>
        </w:tc>
        <w:tc>
          <w:tcPr>
            <w:tcW w:w="1449" w:type="dxa"/>
          </w:tcPr>
          <w:p w:rsidR="004702E6" w:rsidRPr="00ED1C5B" w:rsidRDefault="004702E6" w:rsidP="004702E6">
            <w:pPr>
              <w:pStyle w:val="TableParagraph"/>
              <w:ind w:left="102"/>
              <w:rPr>
                <w:sz w:val="20"/>
                <w:szCs w:val="20"/>
              </w:rPr>
            </w:pPr>
            <w:r w:rsidRPr="00ED1C5B">
              <w:rPr>
                <w:spacing w:val="-5"/>
                <w:sz w:val="20"/>
                <w:szCs w:val="20"/>
              </w:rPr>
              <w:t>5.8</w:t>
            </w:r>
          </w:p>
        </w:tc>
      </w:tr>
      <w:tr w:rsidR="004702E6" w:rsidTr="004702E6">
        <w:trPr>
          <w:trHeight w:val="497"/>
        </w:trPr>
        <w:tc>
          <w:tcPr>
            <w:tcW w:w="1447" w:type="dxa"/>
          </w:tcPr>
          <w:p w:rsidR="004702E6" w:rsidRPr="00ED1C5B" w:rsidRDefault="004702E6" w:rsidP="004702E6">
            <w:pPr>
              <w:pStyle w:val="TableParagraph"/>
              <w:spacing w:line="292" w:lineRule="exact"/>
              <w:rPr>
                <w:sz w:val="20"/>
                <w:szCs w:val="20"/>
              </w:rPr>
            </w:pPr>
            <w:r w:rsidRPr="00ED1C5B">
              <w:rPr>
                <w:spacing w:val="-4"/>
                <w:sz w:val="20"/>
                <w:szCs w:val="20"/>
              </w:rPr>
              <w:t>2019</w:t>
            </w:r>
          </w:p>
        </w:tc>
        <w:tc>
          <w:tcPr>
            <w:tcW w:w="1521" w:type="dxa"/>
          </w:tcPr>
          <w:p w:rsidR="004702E6" w:rsidRPr="00ED1C5B" w:rsidRDefault="004702E6" w:rsidP="004702E6">
            <w:pPr>
              <w:pStyle w:val="TableParagraph"/>
              <w:spacing w:line="292" w:lineRule="exact"/>
              <w:ind w:left="102"/>
              <w:rPr>
                <w:sz w:val="20"/>
                <w:szCs w:val="20"/>
              </w:rPr>
            </w:pPr>
            <w:r w:rsidRPr="00ED1C5B">
              <w:rPr>
                <w:spacing w:val="-2"/>
                <w:sz w:val="20"/>
                <w:szCs w:val="20"/>
              </w:rPr>
              <w:t>10.79</w:t>
            </w:r>
          </w:p>
        </w:tc>
        <w:tc>
          <w:tcPr>
            <w:tcW w:w="1519" w:type="dxa"/>
          </w:tcPr>
          <w:p w:rsidR="004702E6" w:rsidRPr="00ED1C5B" w:rsidRDefault="004702E6" w:rsidP="004702E6">
            <w:pPr>
              <w:pStyle w:val="TableParagraph"/>
              <w:spacing w:line="292" w:lineRule="exact"/>
              <w:ind w:left="99"/>
              <w:rPr>
                <w:sz w:val="20"/>
                <w:szCs w:val="20"/>
              </w:rPr>
            </w:pPr>
            <w:r w:rsidRPr="00ED1C5B">
              <w:rPr>
                <w:spacing w:val="-4"/>
                <w:sz w:val="20"/>
                <w:szCs w:val="20"/>
              </w:rPr>
              <w:t>15.3</w:t>
            </w:r>
          </w:p>
        </w:tc>
        <w:tc>
          <w:tcPr>
            <w:tcW w:w="1449" w:type="dxa"/>
          </w:tcPr>
          <w:p w:rsidR="004702E6" w:rsidRPr="00ED1C5B" w:rsidRDefault="004702E6" w:rsidP="004702E6">
            <w:pPr>
              <w:pStyle w:val="TableParagraph"/>
              <w:spacing w:line="292" w:lineRule="exact"/>
              <w:ind w:left="102"/>
              <w:rPr>
                <w:sz w:val="20"/>
                <w:szCs w:val="20"/>
              </w:rPr>
            </w:pPr>
            <w:r w:rsidRPr="00ED1C5B">
              <w:rPr>
                <w:spacing w:val="-4"/>
                <w:sz w:val="20"/>
                <w:szCs w:val="20"/>
              </w:rPr>
              <w:t>18.8</w:t>
            </w:r>
          </w:p>
        </w:tc>
        <w:tc>
          <w:tcPr>
            <w:tcW w:w="1447" w:type="dxa"/>
          </w:tcPr>
          <w:p w:rsidR="004702E6" w:rsidRPr="00ED1C5B" w:rsidRDefault="004702E6" w:rsidP="004702E6">
            <w:pPr>
              <w:pStyle w:val="TableParagraph"/>
              <w:spacing w:line="292" w:lineRule="exact"/>
              <w:rPr>
                <w:sz w:val="20"/>
                <w:szCs w:val="20"/>
              </w:rPr>
            </w:pPr>
            <w:r w:rsidRPr="00ED1C5B">
              <w:rPr>
                <w:spacing w:val="-4"/>
                <w:sz w:val="20"/>
                <w:szCs w:val="20"/>
              </w:rPr>
              <w:t>11.5</w:t>
            </w:r>
          </w:p>
        </w:tc>
        <w:tc>
          <w:tcPr>
            <w:tcW w:w="1449" w:type="dxa"/>
          </w:tcPr>
          <w:p w:rsidR="004702E6" w:rsidRPr="00ED1C5B" w:rsidRDefault="004702E6" w:rsidP="004702E6">
            <w:pPr>
              <w:pStyle w:val="TableParagraph"/>
              <w:spacing w:line="292" w:lineRule="exact"/>
              <w:ind w:left="102"/>
              <w:rPr>
                <w:sz w:val="20"/>
                <w:szCs w:val="20"/>
              </w:rPr>
            </w:pPr>
            <w:r w:rsidRPr="00ED1C5B">
              <w:rPr>
                <w:spacing w:val="-5"/>
                <w:sz w:val="20"/>
                <w:szCs w:val="20"/>
              </w:rPr>
              <w:t>6.5</w:t>
            </w:r>
          </w:p>
        </w:tc>
      </w:tr>
      <w:tr w:rsidR="004702E6" w:rsidTr="004702E6">
        <w:trPr>
          <w:trHeight w:val="498"/>
        </w:trPr>
        <w:tc>
          <w:tcPr>
            <w:tcW w:w="1447" w:type="dxa"/>
          </w:tcPr>
          <w:p w:rsidR="004702E6" w:rsidRPr="00ED1C5B" w:rsidRDefault="004702E6" w:rsidP="004702E6">
            <w:pPr>
              <w:pStyle w:val="TableParagraph"/>
              <w:rPr>
                <w:sz w:val="20"/>
                <w:szCs w:val="20"/>
              </w:rPr>
            </w:pPr>
            <w:r w:rsidRPr="00ED1C5B">
              <w:rPr>
                <w:spacing w:val="-4"/>
                <w:sz w:val="20"/>
                <w:szCs w:val="20"/>
              </w:rPr>
              <w:t>2020</w:t>
            </w:r>
          </w:p>
        </w:tc>
        <w:tc>
          <w:tcPr>
            <w:tcW w:w="1521" w:type="dxa"/>
          </w:tcPr>
          <w:p w:rsidR="004702E6" w:rsidRPr="00ED1C5B" w:rsidRDefault="004702E6" w:rsidP="004702E6">
            <w:pPr>
              <w:pStyle w:val="TableParagraph"/>
              <w:ind w:left="103"/>
              <w:rPr>
                <w:sz w:val="20"/>
                <w:szCs w:val="20"/>
              </w:rPr>
            </w:pPr>
            <w:r w:rsidRPr="00ED1C5B">
              <w:rPr>
                <w:spacing w:val="-2"/>
                <w:sz w:val="20"/>
                <w:szCs w:val="20"/>
              </w:rPr>
              <w:t>18.88</w:t>
            </w:r>
          </w:p>
        </w:tc>
        <w:tc>
          <w:tcPr>
            <w:tcW w:w="1519" w:type="dxa"/>
          </w:tcPr>
          <w:p w:rsidR="004702E6" w:rsidRPr="00ED1C5B" w:rsidRDefault="004702E6" w:rsidP="004702E6">
            <w:pPr>
              <w:pStyle w:val="TableParagraph"/>
              <w:ind w:left="101"/>
              <w:rPr>
                <w:sz w:val="20"/>
                <w:szCs w:val="20"/>
              </w:rPr>
            </w:pPr>
            <w:r w:rsidRPr="00ED1C5B">
              <w:rPr>
                <w:spacing w:val="-2"/>
                <w:sz w:val="20"/>
                <w:szCs w:val="20"/>
              </w:rPr>
              <w:t>29.05</w:t>
            </w:r>
          </w:p>
        </w:tc>
        <w:tc>
          <w:tcPr>
            <w:tcW w:w="1449" w:type="dxa"/>
          </w:tcPr>
          <w:p w:rsidR="004702E6" w:rsidRPr="00ED1C5B" w:rsidRDefault="004702E6" w:rsidP="004702E6">
            <w:pPr>
              <w:pStyle w:val="TableParagraph"/>
              <w:ind w:left="104"/>
              <w:rPr>
                <w:sz w:val="20"/>
                <w:szCs w:val="20"/>
              </w:rPr>
            </w:pPr>
            <w:r w:rsidRPr="00ED1C5B">
              <w:rPr>
                <w:spacing w:val="-4"/>
                <w:sz w:val="20"/>
                <w:szCs w:val="20"/>
              </w:rPr>
              <w:t>20.0</w:t>
            </w:r>
          </w:p>
        </w:tc>
        <w:tc>
          <w:tcPr>
            <w:tcW w:w="1447" w:type="dxa"/>
          </w:tcPr>
          <w:p w:rsidR="004702E6" w:rsidRPr="00ED1C5B" w:rsidRDefault="004702E6" w:rsidP="004702E6">
            <w:pPr>
              <w:pStyle w:val="TableParagraph"/>
              <w:ind w:left="102"/>
              <w:rPr>
                <w:sz w:val="20"/>
                <w:szCs w:val="20"/>
              </w:rPr>
            </w:pPr>
            <w:r w:rsidRPr="00ED1C5B">
              <w:rPr>
                <w:spacing w:val="-4"/>
                <w:sz w:val="20"/>
                <w:szCs w:val="20"/>
              </w:rPr>
              <w:t>12.2</w:t>
            </w:r>
          </w:p>
        </w:tc>
        <w:tc>
          <w:tcPr>
            <w:tcW w:w="1449" w:type="dxa"/>
          </w:tcPr>
          <w:p w:rsidR="004702E6" w:rsidRPr="00ED1C5B" w:rsidRDefault="004702E6" w:rsidP="004702E6">
            <w:pPr>
              <w:pStyle w:val="TableParagraph"/>
              <w:ind w:left="104"/>
              <w:rPr>
                <w:sz w:val="20"/>
                <w:szCs w:val="20"/>
              </w:rPr>
            </w:pPr>
            <w:r w:rsidRPr="00ED1C5B">
              <w:rPr>
                <w:spacing w:val="-5"/>
                <w:sz w:val="20"/>
                <w:szCs w:val="20"/>
              </w:rPr>
              <w:t>6.9</w:t>
            </w:r>
          </w:p>
        </w:tc>
      </w:tr>
      <w:tr w:rsidR="004702E6" w:rsidTr="004702E6">
        <w:trPr>
          <w:trHeight w:val="498"/>
        </w:trPr>
        <w:tc>
          <w:tcPr>
            <w:tcW w:w="1447" w:type="dxa"/>
          </w:tcPr>
          <w:p w:rsidR="004702E6" w:rsidRPr="00ED1C5B" w:rsidRDefault="004702E6" w:rsidP="004702E6">
            <w:pPr>
              <w:pStyle w:val="TableParagraph"/>
              <w:rPr>
                <w:sz w:val="20"/>
                <w:szCs w:val="20"/>
              </w:rPr>
            </w:pPr>
            <w:r w:rsidRPr="00ED1C5B">
              <w:rPr>
                <w:spacing w:val="-4"/>
                <w:sz w:val="20"/>
                <w:szCs w:val="20"/>
              </w:rPr>
              <w:t>2021</w:t>
            </w:r>
          </w:p>
        </w:tc>
        <w:tc>
          <w:tcPr>
            <w:tcW w:w="1521" w:type="dxa"/>
          </w:tcPr>
          <w:p w:rsidR="004702E6" w:rsidRPr="00ED1C5B" w:rsidRDefault="004702E6" w:rsidP="004702E6">
            <w:pPr>
              <w:pStyle w:val="TableParagraph"/>
              <w:ind w:left="102"/>
              <w:rPr>
                <w:sz w:val="20"/>
                <w:szCs w:val="20"/>
              </w:rPr>
            </w:pPr>
            <w:r w:rsidRPr="00ED1C5B">
              <w:rPr>
                <w:spacing w:val="-2"/>
                <w:sz w:val="20"/>
                <w:szCs w:val="20"/>
              </w:rPr>
              <w:t>38.74</w:t>
            </w:r>
          </w:p>
        </w:tc>
        <w:tc>
          <w:tcPr>
            <w:tcW w:w="1519" w:type="dxa"/>
          </w:tcPr>
          <w:p w:rsidR="004702E6" w:rsidRPr="00ED1C5B" w:rsidRDefault="004702E6" w:rsidP="004702E6">
            <w:pPr>
              <w:pStyle w:val="TableParagraph"/>
              <w:ind w:left="99"/>
              <w:rPr>
                <w:sz w:val="20"/>
                <w:szCs w:val="20"/>
              </w:rPr>
            </w:pPr>
            <w:r w:rsidRPr="00ED1C5B">
              <w:rPr>
                <w:spacing w:val="-2"/>
                <w:sz w:val="20"/>
                <w:szCs w:val="20"/>
              </w:rPr>
              <w:t>71.64</w:t>
            </w:r>
          </w:p>
        </w:tc>
        <w:tc>
          <w:tcPr>
            <w:tcW w:w="1449" w:type="dxa"/>
          </w:tcPr>
          <w:p w:rsidR="004702E6" w:rsidRPr="00ED1C5B" w:rsidRDefault="004702E6" w:rsidP="004702E6">
            <w:pPr>
              <w:pStyle w:val="TableParagraph"/>
              <w:ind w:left="102"/>
              <w:rPr>
                <w:sz w:val="20"/>
                <w:szCs w:val="20"/>
              </w:rPr>
            </w:pPr>
            <w:r w:rsidRPr="00ED1C5B">
              <w:rPr>
                <w:spacing w:val="-4"/>
                <w:sz w:val="20"/>
                <w:szCs w:val="20"/>
              </w:rPr>
              <w:t>22.5</w:t>
            </w:r>
          </w:p>
        </w:tc>
        <w:tc>
          <w:tcPr>
            <w:tcW w:w="1447" w:type="dxa"/>
          </w:tcPr>
          <w:p w:rsidR="004702E6" w:rsidRPr="00ED1C5B" w:rsidRDefault="004702E6" w:rsidP="004702E6">
            <w:pPr>
              <w:pStyle w:val="TableParagraph"/>
              <w:rPr>
                <w:sz w:val="20"/>
                <w:szCs w:val="20"/>
              </w:rPr>
            </w:pPr>
            <w:r w:rsidRPr="00ED1C5B">
              <w:rPr>
                <w:spacing w:val="-4"/>
                <w:sz w:val="20"/>
                <w:szCs w:val="20"/>
              </w:rPr>
              <w:t>14.0</w:t>
            </w:r>
          </w:p>
        </w:tc>
        <w:tc>
          <w:tcPr>
            <w:tcW w:w="1449" w:type="dxa"/>
          </w:tcPr>
          <w:p w:rsidR="004702E6" w:rsidRPr="00ED1C5B" w:rsidRDefault="004702E6" w:rsidP="004702E6">
            <w:pPr>
              <w:pStyle w:val="TableParagraph"/>
              <w:ind w:left="102"/>
              <w:rPr>
                <w:sz w:val="20"/>
                <w:szCs w:val="20"/>
              </w:rPr>
            </w:pPr>
            <w:r w:rsidRPr="00ED1C5B">
              <w:rPr>
                <w:spacing w:val="-5"/>
                <w:sz w:val="20"/>
                <w:szCs w:val="20"/>
              </w:rPr>
              <w:t>7.8</w:t>
            </w:r>
          </w:p>
        </w:tc>
      </w:tr>
      <w:tr w:rsidR="004702E6" w:rsidTr="004702E6">
        <w:trPr>
          <w:trHeight w:val="496"/>
        </w:trPr>
        <w:tc>
          <w:tcPr>
            <w:tcW w:w="1447" w:type="dxa"/>
          </w:tcPr>
          <w:p w:rsidR="004702E6" w:rsidRPr="00ED1C5B" w:rsidRDefault="004702E6" w:rsidP="004702E6">
            <w:pPr>
              <w:pStyle w:val="TableParagraph"/>
              <w:spacing w:line="289" w:lineRule="exact"/>
              <w:rPr>
                <w:sz w:val="20"/>
                <w:szCs w:val="20"/>
              </w:rPr>
            </w:pPr>
            <w:r w:rsidRPr="00ED1C5B">
              <w:rPr>
                <w:spacing w:val="-4"/>
                <w:sz w:val="20"/>
                <w:szCs w:val="20"/>
              </w:rPr>
              <w:t>2022</w:t>
            </w:r>
          </w:p>
        </w:tc>
        <w:tc>
          <w:tcPr>
            <w:tcW w:w="1521" w:type="dxa"/>
          </w:tcPr>
          <w:p w:rsidR="004702E6" w:rsidRPr="00ED1C5B" w:rsidRDefault="004702E6" w:rsidP="004702E6">
            <w:pPr>
              <w:pStyle w:val="TableParagraph"/>
              <w:spacing w:line="289" w:lineRule="exact"/>
              <w:ind w:left="103"/>
              <w:rPr>
                <w:sz w:val="20"/>
                <w:szCs w:val="20"/>
              </w:rPr>
            </w:pPr>
            <w:r w:rsidRPr="00ED1C5B">
              <w:rPr>
                <w:spacing w:val="-2"/>
                <w:sz w:val="20"/>
                <w:szCs w:val="20"/>
              </w:rPr>
              <w:t>74.04</w:t>
            </w:r>
          </w:p>
        </w:tc>
        <w:tc>
          <w:tcPr>
            <w:tcW w:w="1519" w:type="dxa"/>
          </w:tcPr>
          <w:p w:rsidR="004702E6" w:rsidRPr="00ED1C5B" w:rsidRDefault="004702E6" w:rsidP="004702E6">
            <w:pPr>
              <w:pStyle w:val="TableParagraph"/>
              <w:spacing w:line="289" w:lineRule="exact"/>
              <w:ind w:left="101"/>
              <w:rPr>
                <w:sz w:val="20"/>
                <w:szCs w:val="20"/>
              </w:rPr>
            </w:pPr>
            <w:r w:rsidRPr="00ED1C5B">
              <w:rPr>
                <w:spacing w:val="-2"/>
                <w:sz w:val="20"/>
                <w:szCs w:val="20"/>
              </w:rPr>
              <w:t>125.95</w:t>
            </w:r>
          </w:p>
        </w:tc>
        <w:tc>
          <w:tcPr>
            <w:tcW w:w="1449" w:type="dxa"/>
          </w:tcPr>
          <w:p w:rsidR="004702E6" w:rsidRPr="00ED1C5B" w:rsidRDefault="004702E6" w:rsidP="004702E6">
            <w:pPr>
              <w:pStyle w:val="TableParagraph"/>
              <w:spacing w:line="289" w:lineRule="exact"/>
              <w:ind w:left="104"/>
              <w:rPr>
                <w:sz w:val="20"/>
                <w:szCs w:val="20"/>
              </w:rPr>
            </w:pPr>
            <w:r w:rsidRPr="00ED1C5B">
              <w:rPr>
                <w:spacing w:val="-4"/>
                <w:sz w:val="20"/>
                <w:szCs w:val="20"/>
              </w:rPr>
              <w:t>25.0</w:t>
            </w:r>
          </w:p>
        </w:tc>
        <w:tc>
          <w:tcPr>
            <w:tcW w:w="1447" w:type="dxa"/>
          </w:tcPr>
          <w:p w:rsidR="004702E6" w:rsidRPr="00ED1C5B" w:rsidRDefault="004702E6" w:rsidP="004702E6">
            <w:pPr>
              <w:pStyle w:val="TableParagraph"/>
              <w:spacing w:line="289" w:lineRule="exact"/>
              <w:ind w:left="102"/>
              <w:rPr>
                <w:sz w:val="20"/>
                <w:szCs w:val="20"/>
              </w:rPr>
            </w:pPr>
            <w:r w:rsidRPr="00ED1C5B">
              <w:rPr>
                <w:spacing w:val="-4"/>
                <w:sz w:val="20"/>
                <w:szCs w:val="20"/>
              </w:rPr>
              <w:t>16.0</w:t>
            </w:r>
          </w:p>
        </w:tc>
        <w:tc>
          <w:tcPr>
            <w:tcW w:w="1449" w:type="dxa"/>
          </w:tcPr>
          <w:p w:rsidR="004702E6" w:rsidRPr="00ED1C5B" w:rsidRDefault="004702E6" w:rsidP="004702E6">
            <w:pPr>
              <w:pStyle w:val="TableParagraph"/>
              <w:spacing w:line="289" w:lineRule="exact"/>
              <w:ind w:left="104"/>
              <w:rPr>
                <w:sz w:val="20"/>
                <w:szCs w:val="20"/>
              </w:rPr>
            </w:pPr>
            <w:r w:rsidRPr="00ED1C5B">
              <w:rPr>
                <w:spacing w:val="-5"/>
                <w:sz w:val="20"/>
                <w:szCs w:val="20"/>
              </w:rPr>
              <w:t>8.9</w:t>
            </w:r>
          </w:p>
        </w:tc>
      </w:tr>
      <w:tr w:rsidR="004702E6" w:rsidTr="004702E6">
        <w:trPr>
          <w:trHeight w:val="498"/>
        </w:trPr>
        <w:tc>
          <w:tcPr>
            <w:tcW w:w="1447" w:type="dxa"/>
          </w:tcPr>
          <w:p w:rsidR="004702E6" w:rsidRPr="00ED1C5B" w:rsidRDefault="004702E6" w:rsidP="004702E6">
            <w:pPr>
              <w:pStyle w:val="TableParagraph"/>
              <w:rPr>
                <w:sz w:val="20"/>
                <w:szCs w:val="20"/>
              </w:rPr>
            </w:pPr>
            <w:r w:rsidRPr="00ED1C5B">
              <w:rPr>
                <w:spacing w:val="-4"/>
                <w:sz w:val="20"/>
                <w:szCs w:val="20"/>
              </w:rPr>
              <w:t>2023</w:t>
            </w:r>
          </w:p>
        </w:tc>
        <w:tc>
          <w:tcPr>
            <w:tcW w:w="1521" w:type="dxa"/>
          </w:tcPr>
          <w:p w:rsidR="004702E6" w:rsidRPr="00ED1C5B" w:rsidRDefault="004702E6" w:rsidP="004702E6">
            <w:pPr>
              <w:pStyle w:val="TableParagraph"/>
              <w:ind w:left="102"/>
              <w:rPr>
                <w:sz w:val="20"/>
                <w:szCs w:val="20"/>
              </w:rPr>
            </w:pPr>
            <w:r w:rsidRPr="00ED1C5B">
              <w:rPr>
                <w:spacing w:val="-2"/>
                <w:sz w:val="20"/>
                <w:szCs w:val="20"/>
              </w:rPr>
              <w:t>117.68</w:t>
            </w:r>
          </w:p>
        </w:tc>
        <w:tc>
          <w:tcPr>
            <w:tcW w:w="1519" w:type="dxa"/>
          </w:tcPr>
          <w:p w:rsidR="004702E6" w:rsidRPr="00ED1C5B" w:rsidRDefault="004702E6" w:rsidP="004702E6">
            <w:pPr>
              <w:pStyle w:val="TableParagraph"/>
              <w:ind w:left="99"/>
              <w:rPr>
                <w:sz w:val="20"/>
                <w:szCs w:val="20"/>
              </w:rPr>
            </w:pPr>
            <w:r w:rsidRPr="00ED1C5B">
              <w:rPr>
                <w:spacing w:val="-2"/>
                <w:sz w:val="20"/>
                <w:szCs w:val="20"/>
              </w:rPr>
              <w:t>182.84</w:t>
            </w:r>
          </w:p>
        </w:tc>
        <w:tc>
          <w:tcPr>
            <w:tcW w:w="1449" w:type="dxa"/>
          </w:tcPr>
          <w:p w:rsidR="004702E6" w:rsidRPr="00ED1C5B" w:rsidRDefault="004702E6" w:rsidP="004702E6">
            <w:pPr>
              <w:pStyle w:val="TableParagraph"/>
              <w:ind w:left="102"/>
              <w:rPr>
                <w:sz w:val="20"/>
                <w:szCs w:val="20"/>
              </w:rPr>
            </w:pPr>
            <w:r w:rsidRPr="00ED1C5B">
              <w:rPr>
                <w:spacing w:val="-2"/>
                <w:sz w:val="20"/>
                <w:szCs w:val="20"/>
              </w:rPr>
              <w:t>30.54</w:t>
            </w:r>
          </w:p>
        </w:tc>
        <w:tc>
          <w:tcPr>
            <w:tcW w:w="1447" w:type="dxa"/>
          </w:tcPr>
          <w:p w:rsidR="004702E6" w:rsidRPr="00ED1C5B" w:rsidRDefault="004702E6" w:rsidP="004702E6">
            <w:pPr>
              <w:pStyle w:val="TableParagraph"/>
              <w:rPr>
                <w:sz w:val="20"/>
                <w:szCs w:val="20"/>
              </w:rPr>
            </w:pPr>
            <w:r w:rsidRPr="00ED1C5B">
              <w:rPr>
                <w:spacing w:val="-4"/>
                <w:sz w:val="20"/>
                <w:szCs w:val="20"/>
              </w:rPr>
              <w:t>19.8</w:t>
            </w:r>
          </w:p>
        </w:tc>
        <w:tc>
          <w:tcPr>
            <w:tcW w:w="1449" w:type="dxa"/>
          </w:tcPr>
          <w:p w:rsidR="004702E6" w:rsidRPr="00ED1C5B" w:rsidRDefault="004702E6" w:rsidP="004702E6">
            <w:pPr>
              <w:pStyle w:val="TableParagraph"/>
              <w:ind w:left="102"/>
              <w:rPr>
                <w:sz w:val="20"/>
                <w:szCs w:val="20"/>
              </w:rPr>
            </w:pPr>
            <w:r w:rsidRPr="00ED1C5B">
              <w:rPr>
                <w:spacing w:val="-4"/>
                <w:sz w:val="20"/>
                <w:szCs w:val="20"/>
              </w:rPr>
              <w:t>12.4</w:t>
            </w:r>
          </w:p>
        </w:tc>
      </w:tr>
      <w:tr w:rsidR="004702E6" w:rsidTr="004702E6">
        <w:trPr>
          <w:trHeight w:val="496"/>
        </w:trPr>
        <w:tc>
          <w:tcPr>
            <w:tcW w:w="1447" w:type="dxa"/>
          </w:tcPr>
          <w:p w:rsidR="004702E6" w:rsidRPr="00ED1C5B" w:rsidRDefault="004702E6" w:rsidP="004702E6">
            <w:pPr>
              <w:pStyle w:val="TableParagraph"/>
              <w:spacing w:line="289" w:lineRule="exact"/>
              <w:rPr>
                <w:sz w:val="20"/>
                <w:szCs w:val="20"/>
              </w:rPr>
            </w:pPr>
            <w:r w:rsidRPr="00ED1C5B">
              <w:rPr>
                <w:spacing w:val="-4"/>
                <w:sz w:val="20"/>
                <w:szCs w:val="20"/>
              </w:rPr>
              <w:lastRenderedPageBreak/>
              <w:t>2024</w:t>
            </w:r>
          </w:p>
        </w:tc>
        <w:tc>
          <w:tcPr>
            <w:tcW w:w="1521" w:type="dxa"/>
          </w:tcPr>
          <w:p w:rsidR="004702E6" w:rsidRPr="00ED1C5B" w:rsidRDefault="004702E6" w:rsidP="004702E6">
            <w:pPr>
              <w:pStyle w:val="TableParagraph"/>
              <w:spacing w:line="289" w:lineRule="exact"/>
              <w:ind w:left="103"/>
              <w:rPr>
                <w:sz w:val="20"/>
                <w:szCs w:val="20"/>
              </w:rPr>
            </w:pPr>
            <w:r w:rsidRPr="00ED1C5B">
              <w:rPr>
                <w:spacing w:val="-2"/>
                <w:sz w:val="20"/>
                <w:szCs w:val="20"/>
              </w:rPr>
              <w:t>172.00</w:t>
            </w:r>
          </w:p>
        </w:tc>
        <w:tc>
          <w:tcPr>
            <w:tcW w:w="1519" w:type="dxa"/>
          </w:tcPr>
          <w:p w:rsidR="004702E6" w:rsidRPr="00ED1C5B" w:rsidRDefault="004702E6" w:rsidP="004702E6">
            <w:pPr>
              <w:pStyle w:val="TableParagraph"/>
              <w:spacing w:line="289" w:lineRule="exact"/>
              <w:ind w:left="101"/>
              <w:rPr>
                <w:sz w:val="20"/>
                <w:szCs w:val="20"/>
              </w:rPr>
            </w:pPr>
            <w:r w:rsidRPr="00ED1C5B">
              <w:rPr>
                <w:spacing w:val="-2"/>
                <w:sz w:val="20"/>
                <w:szCs w:val="20"/>
              </w:rPr>
              <w:t>247.00</w:t>
            </w:r>
          </w:p>
        </w:tc>
        <w:tc>
          <w:tcPr>
            <w:tcW w:w="1449" w:type="dxa"/>
          </w:tcPr>
          <w:p w:rsidR="004702E6" w:rsidRPr="00ED1C5B" w:rsidRDefault="004702E6" w:rsidP="004702E6">
            <w:pPr>
              <w:pStyle w:val="TableParagraph"/>
              <w:spacing w:line="289" w:lineRule="exact"/>
              <w:ind w:left="104"/>
              <w:rPr>
                <w:sz w:val="20"/>
                <w:szCs w:val="20"/>
              </w:rPr>
            </w:pPr>
            <w:r w:rsidRPr="00ED1C5B">
              <w:rPr>
                <w:spacing w:val="-2"/>
                <w:sz w:val="20"/>
                <w:szCs w:val="20"/>
              </w:rPr>
              <w:t>34.37</w:t>
            </w:r>
          </w:p>
        </w:tc>
        <w:tc>
          <w:tcPr>
            <w:tcW w:w="1447" w:type="dxa"/>
          </w:tcPr>
          <w:p w:rsidR="004702E6" w:rsidRPr="00ED1C5B" w:rsidRDefault="004702E6" w:rsidP="004702E6">
            <w:pPr>
              <w:pStyle w:val="TableParagraph"/>
              <w:spacing w:line="289" w:lineRule="exact"/>
              <w:ind w:left="102"/>
              <w:rPr>
                <w:sz w:val="20"/>
                <w:szCs w:val="20"/>
              </w:rPr>
            </w:pPr>
            <w:r w:rsidRPr="00ED1C5B">
              <w:rPr>
                <w:spacing w:val="-2"/>
                <w:sz w:val="20"/>
                <w:szCs w:val="20"/>
              </w:rPr>
              <w:t>25.86</w:t>
            </w:r>
          </w:p>
        </w:tc>
        <w:tc>
          <w:tcPr>
            <w:tcW w:w="1449" w:type="dxa"/>
          </w:tcPr>
          <w:p w:rsidR="004702E6" w:rsidRPr="00ED1C5B" w:rsidRDefault="004702E6" w:rsidP="004702E6">
            <w:pPr>
              <w:pStyle w:val="TableParagraph"/>
              <w:spacing w:line="289" w:lineRule="exact"/>
              <w:ind w:left="104"/>
              <w:rPr>
                <w:sz w:val="20"/>
                <w:szCs w:val="20"/>
              </w:rPr>
            </w:pPr>
            <w:r w:rsidRPr="00ED1C5B">
              <w:rPr>
                <w:spacing w:val="-4"/>
                <w:sz w:val="20"/>
                <w:szCs w:val="20"/>
              </w:rPr>
              <w:t>15.8</w:t>
            </w:r>
          </w:p>
        </w:tc>
      </w:tr>
    </w:tbl>
    <w:p w:rsidR="004702E6" w:rsidRDefault="004702E6" w:rsidP="004702E6">
      <w:pPr>
        <w:pStyle w:val="BodyText"/>
        <w:spacing w:before="217"/>
        <w:ind w:left="0"/>
      </w:pPr>
    </w:p>
    <w:p w:rsidR="004702E6" w:rsidRPr="00ED1C5B" w:rsidRDefault="004702E6" w:rsidP="00ED1C5B">
      <w:pPr>
        <w:pStyle w:val="BodyText"/>
        <w:spacing w:line="360" w:lineRule="auto"/>
        <w:ind w:right="331"/>
        <w:jc w:val="both"/>
        <w:rPr>
          <w:sz w:val="20"/>
          <w:szCs w:val="20"/>
        </w:rPr>
      </w:pPr>
      <w:r w:rsidRPr="00ED1C5B">
        <w:rPr>
          <w:sz w:val="20"/>
          <w:szCs w:val="20"/>
        </w:rPr>
        <w:t>(Source: National Payments Corporation of India (NPCI), Reserve Bank of IndiaAnnual report on payment systems, Economic Times. (2025, March 16), India's direct tax collections, CEIC Data (2024) India's tax revenue as a percentage of GDP, Daily Mirror (2024). India’s tax revenue grows beyond expectations, Wikipedia contributors Unified Payments Interface.)</w:t>
      </w:r>
    </w:p>
    <w:p w:rsidR="004702E6" w:rsidRDefault="004702E6" w:rsidP="004702E6">
      <w:pPr>
        <w:pStyle w:val="BodyText"/>
        <w:ind w:left="0"/>
      </w:pPr>
    </w:p>
    <w:p w:rsidR="004702E6" w:rsidRDefault="004702E6" w:rsidP="004702E6">
      <w:pPr>
        <w:pStyle w:val="BodyText"/>
        <w:spacing w:before="53"/>
        <w:ind w:left="0"/>
      </w:pPr>
    </w:p>
    <w:p w:rsidR="004702E6" w:rsidRDefault="004702E6" w:rsidP="004702E6">
      <w:pPr>
        <w:pStyle w:val="BodyText"/>
      </w:pPr>
      <w:r>
        <w:t>Formula</w:t>
      </w:r>
      <w:r w:rsidR="00ED1C5B">
        <w:rPr>
          <w:lang w:val="en-IN"/>
        </w:rPr>
        <w:t xml:space="preserve"> </w:t>
      </w:r>
      <w:r>
        <w:t>for</w:t>
      </w:r>
      <w:r w:rsidR="00ED1C5B">
        <w:t xml:space="preserve"> </w:t>
      </w:r>
      <w:r>
        <w:t>Pearson</w:t>
      </w:r>
      <w:r w:rsidR="00ED1C5B">
        <w:t xml:space="preserve"> </w:t>
      </w:r>
      <w:r>
        <w:t>Correlation</w:t>
      </w:r>
      <w:r w:rsidR="00ED1C5B">
        <w:t xml:space="preserve"> </w:t>
      </w:r>
      <w:r>
        <w:t>Coefficient</w:t>
      </w:r>
    </w:p>
    <w:p w:rsidR="004702E6" w:rsidRDefault="004702E6" w:rsidP="004702E6">
      <w:pPr>
        <w:pStyle w:val="BodyText"/>
        <w:spacing w:before="2"/>
        <w:ind w:left="0"/>
        <w:rPr>
          <w:sz w:val="16"/>
        </w:rPr>
      </w:pPr>
      <w:r>
        <w:rPr>
          <w:noProof/>
          <w:sz w:val="16"/>
        </w:rPr>
        <w:drawing>
          <wp:anchor distT="0" distB="0" distL="0" distR="0" simplePos="0" relativeHeight="251659264" behindDoc="1" locked="0" layoutInCell="1" allowOverlap="1">
            <wp:simplePos x="0" y="0"/>
            <wp:positionH relativeFrom="page">
              <wp:posOffset>848858</wp:posOffset>
            </wp:positionH>
            <wp:positionV relativeFrom="paragraph">
              <wp:posOffset>133889</wp:posOffset>
            </wp:positionV>
            <wp:extent cx="1662099" cy="440054"/>
            <wp:effectExtent l="1905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3" cstate="print"/>
                    <a:stretch>
                      <a:fillRect/>
                    </a:stretch>
                  </pic:blipFill>
                  <pic:spPr>
                    <a:xfrm>
                      <a:off x="0" y="0"/>
                      <a:ext cx="1662099" cy="440054"/>
                    </a:xfrm>
                    <a:prstGeom prst="rect">
                      <a:avLst/>
                    </a:prstGeom>
                  </pic:spPr>
                </pic:pic>
              </a:graphicData>
            </a:graphic>
          </wp:anchor>
        </w:drawing>
      </w:r>
    </w:p>
    <w:p w:rsidR="004702E6" w:rsidRDefault="004702E6" w:rsidP="004702E6">
      <w:pPr>
        <w:pStyle w:val="BodyText"/>
        <w:ind w:left="0"/>
      </w:pPr>
    </w:p>
    <w:p w:rsidR="004702E6" w:rsidRDefault="004702E6" w:rsidP="004702E6">
      <w:pPr>
        <w:pStyle w:val="BodyText"/>
        <w:spacing w:before="88"/>
        <w:ind w:left="0"/>
      </w:pPr>
    </w:p>
    <w:p w:rsidR="004702E6" w:rsidRPr="00ED1C5B" w:rsidRDefault="00ED1C5B" w:rsidP="00ED1C5B">
      <w:pPr>
        <w:pStyle w:val="Heading1"/>
        <w:spacing w:line="276" w:lineRule="auto"/>
        <w:jc w:val="both"/>
        <w:rPr>
          <w:rFonts w:ascii="Times New Roman" w:hAnsi="Times New Roman" w:cs="Times New Roman"/>
          <w:color w:val="auto"/>
        </w:rPr>
      </w:pPr>
      <w:r w:rsidRPr="00ED1C5B">
        <w:rPr>
          <w:rFonts w:ascii="Times New Roman" w:hAnsi="Times New Roman" w:cs="Times New Roman"/>
          <w:color w:val="auto"/>
        </w:rPr>
        <w:t xml:space="preserve">Objective1:UPI </w:t>
      </w:r>
      <w:r w:rsidR="004702E6" w:rsidRPr="00ED1C5B">
        <w:rPr>
          <w:rFonts w:ascii="Times New Roman" w:hAnsi="Times New Roman" w:cs="Times New Roman"/>
          <w:color w:val="auto"/>
        </w:rPr>
        <w:t>Transactions</w:t>
      </w:r>
      <w:r w:rsidRPr="00ED1C5B">
        <w:rPr>
          <w:rFonts w:ascii="Times New Roman" w:hAnsi="Times New Roman" w:cs="Times New Roman"/>
          <w:color w:val="auto"/>
        </w:rPr>
        <w:t xml:space="preserve"> </w:t>
      </w:r>
      <w:r w:rsidR="004702E6" w:rsidRPr="00ED1C5B">
        <w:rPr>
          <w:rFonts w:ascii="Times New Roman" w:hAnsi="Times New Roman" w:cs="Times New Roman"/>
          <w:color w:val="auto"/>
        </w:rPr>
        <w:t>&amp;Total</w:t>
      </w:r>
      <w:r w:rsidRPr="00ED1C5B">
        <w:rPr>
          <w:rFonts w:ascii="Times New Roman" w:hAnsi="Times New Roman" w:cs="Times New Roman"/>
          <w:color w:val="auto"/>
        </w:rPr>
        <w:t xml:space="preserve"> </w:t>
      </w:r>
      <w:r w:rsidR="004702E6" w:rsidRPr="00ED1C5B">
        <w:rPr>
          <w:rFonts w:ascii="Times New Roman" w:hAnsi="Times New Roman" w:cs="Times New Roman"/>
          <w:color w:val="auto"/>
        </w:rPr>
        <w:t>Tax</w:t>
      </w:r>
      <w:r w:rsidRPr="00ED1C5B">
        <w:rPr>
          <w:rFonts w:ascii="Times New Roman" w:hAnsi="Times New Roman" w:cs="Times New Roman"/>
          <w:color w:val="auto"/>
        </w:rPr>
        <w:t xml:space="preserve"> </w:t>
      </w:r>
      <w:r w:rsidR="004702E6" w:rsidRPr="00ED1C5B">
        <w:rPr>
          <w:rFonts w:ascii="Times New Roman" w:hAnsi="Times New Roman" w:cs="Times New Roman"/>
          <w:color w:val="auto"/>
          <w:spacing w:val="-2"/>
        </w:rPr>
        <w:t>Revenue</w:t>
      </w:r>
    </w:p>
    <w:p w:rsidR="004702E6" w:rsidRPr="00ED1C5B" w:rsidRDefault="004702E6" w:rsidP="004702E6">
      <w:pPr>
        <w:pStyle w:val="BodyText"/>
        <w:spacing w:before="193"/>
        <w:rPr>
          <w:sz w:val="20"/>
          <w:szCs w:val="20"/>
        </w:rPr>
      </w:pPr>
      <w:r w:rsidRPr="00ED1C5B">
        <w:rPr>
          <w:spacing w:val="-2"/>
          <w:sz w:val="20"/>
          <w:szCs w:val="20"/>
        </w:rPr>
        <w:t>Mean:</w:t>
      </w:r>
    </w:p>
    <w:p w:rsidR="004702E6" w:rsidRPr="00ED1C5B" w:rsidRDefault="004702E6" w:rsidP="004702E6">
      <w:pPr>
        <w:pStyle w:val="BodyText"/>
        <w:spacing w:before="201"/>
        <w:rPr>
          <w:sz w:val="20"/>
          <w:szCs w:val="20"/>
        </w:rPr>
      </w:pPr>
      <w:r w:rsidRPr="00ED1C5B">
        <w:rPr>
          <w:sz w:val="20"/>
          <w:szCs w:val="20"/>
        </w:rPr>
        <w:t>X=436.34/9=48.4822,Y=</w:t>
      </w:r>
      <w:r w:rsidRPr="00ED1C5B">
        <w:rPr>
          <w:spacing w:val="-2"/>
          <w:sz w:val="20"/>
          <w:szCs w:val="20"/>
        </w:rPr>
        <w:t>198.41/9=22.0456</w:t>
      </w:r>
    </w:p>
    <w:p w:rsidR="004702E6" w:rsidRPr="00ED1C5B" w:rsidRDefault="004702E6" w:rsidP="004702E6">
      <w:pPr>
        <w:pStyle w:val="BodyText"/>
        <w:ind w:left="0"/>
        <w:rPr>
          <w:sz w:val="20"/>
          <w:szCs w:val="20"/>
        </w:rPr>
      </w:pPr>
    </w:p>
    <w:tbl>
      <w:tblPr>
        <w:tblW w:w="0" w:type="auto"/>
        <w:tblInd w:w="26" w:type="dxa"/>
        <w:tblBorders>
          <w:top w:val="single" w:sz="8" w:space="0" w:color="4472C3"/>
          <w:left w:val="single" w:sz="8" w:space="0" w:color="4472C3"/>
          <w:bottom w:val="single" w:sz="8" w:space="0" w:color="4472C3"/>
          <w:right w:val="single" w:sz="8" w:space="0" w:color="4472C3"/>
          <w:insideH w:val="single" w:sz="8" w:space="0" w:color="4472C3"/>
          <w:insideV w:val="single" w:sz="8" w:space="0" w:color="4472C3"/>
        </w:tblBorders>
        <w:tblLayout w:type="fixed"/>
        <w:tblCellMar>
          <w:left w:w="0" w:type="dxa"/>
          <w:right w:w="0" w:type="dxa"/>
        </w:tblCellMar>
        <w:tblLook w:val="01E0"/>
      </w:tblPr>
      <w:tblGrid>
        <w:gridCol w:w="2172"/>
        <w:gridCol w:w="2170"/>
        <w:gridCol w:w="2174"/>
        <w:gridCol w:w="2175"/>
      </w:tblGrid>
      <w:tr w:rsidR="004702E6" w:rsidRPr="00ED1C5B" w:rsidTr="004702E6">
        <w:trPr>
          <w:trHeight w:val="497"/>
        </w:trPr>
        <w:tc>
          <w:tcPr>
            <w:tcW w:w="2172" w:type="dxa"/>
            <w:tcBorders>
              <w:bottom w:val="single" w:sz="4" w:space="0" w:color="000000"/>
            </w:tcBorders>
          </w:tcPr>
          <w:p w:rsidR="004702E6" w:rsidRPr="00ED1C5B" w:rsidRDefault="004702E6" w:rsidP="004702E6">
            <w:pPr>
              <w:pStyle w:val="TableParagraph"/>
              <w:spacing w:line="297" w:lineRule="exact"/>
              <w:ind w:left="99"/>
              <w:rPr>
                <w:b/>
                <w:sz w:val="20"/>
                <w:szCs w:val="20"/>
              </w:rPr>
            </w:pPr>
            <w:r w:rsidRPr="00ED1C5B">
              <w:rPr>
                <w:b/>
                <w:spacing w:val="-4"/>
                <w:sz w:val="20"/>
                <w:szCs w:val="20"/>
              </w:rPr>
              <w:t>Year</w:t>
            </w:r>
          </w:p>
        </w:tc>
        <w:tc>
          <w:tcPr>
            <w:tcW w:w="2170" w:type="dxa"/>
            <w:tcBorders>
              <w:bottom w:val="single" w:sz="4" w:space="0" w:color="000000"/>
            </w:tcBorders>
          </w:tcPr>
          <w:p w:rsidR="004702E6" w:rsidRPr="00ED1C5B" w:rsidRDefault="004702E6" w:rsidP="004702E6">
            <w:pPr>
              <w:pStyle w:val="TableParagraph"/>
              <w:spacing w:line="297" w:lineRule="exact"/>
              <w:ind w:left="98"/>
              <w:rPr>
                <w:b/>
                <w:sz w:val="20"/>
                <w:szCs w:val="20"/>
              </w:rPr>
            </w:pPr>
            <w:r w:rsidRPr="00ED1C5B">
              <w:rPr>
                <w:b/>
                <w:sz w:val="20"/>
                <w:szCs w:val="20"/>
              </w:rPr>
              <w:t>x−</w:t>
            </w:r>
            <w:r w:rsidRPr="00ED1C5B">
              <w:rPr>
                <w:b/>
                <w:spacing w:val="-11"/>
                <w:sz w:val="20"/>
                <w:szCs w:val="20"/>
              </w:rPr>
              <w:t>x̄</w:t>
            </w:r>
          </w:p>
        </w:tc>
        <w:tc>
          <w:tcPr>
            <w:tcW w:w="2174" w:type="dxa"/>
            <w:tcBorders>
              <w:bottom w:val="single" w:sz="4" w:space="0" w:color="000000"/>
            </w:tcBorders>
          </w:tcPr>
          <w:p w:rsidR="004702E6" w:rsidRPr="00ED1C5B" w:rsidRDefault="004702E6" w:rsidP="004702E6">
            <w:pPr>
              <w:pStyle w:val="TableParagraph"/>
              <w:spacing w:line="297" w:lineRule="exact"/>
              <w:rPr>
                <w:b/>
                <w:sz w:val="20"/>
                <w:szCs w:val="20"/>
              </w:rPr>
            </w:pPr>
            <w:r w:rsidRPr="00ED1C5B">
              <w:rPr>
                <w:b/>
                <w:sz w:val="20"/>
                <w:szCs w:val="20"/>
              </w:rPr>
              <w:t xml:space="preserve">y- </w:t>
            </w:r>
            <w:r w:rsidRPr="00ED1C5B">
              <w:rPr>
                <w:b/>
                <w:spacing w:val="-10"/>
                <w:sz w:val="20"/>
                <w:szCs w:val="20"/>
              </w:rPr>
              <w:t>ȳ</w:t>
            </w:r>
          </w:p>
        </w:tc>
        <w:tc>
          <w:tcPr>
            <w:tcW w:w="2175" w:type="dxa"/>
            <w:tcBorders>
              <w:bottom w:val="single" w:sz="4" w:space="0" w:color="000000"/>
            </w:tcBorders>
          </w:tcPr>
          <w:p w:rsidR="004702E6" w:rsidRPr="00ED1C5B" w:rsidRDefault="004702E6" w:rsidP="004702E6">
            <w:pPr>
              <w:pStyle w:val="TableParagraph"/>
              <w:spacing w:line="297" w:lineRule="exact"/>
              <w:ind w:left="98"/>
              <w:rPr>
                <w:b/>
                <w:sz w:val="20"/>
                <w:szCs w:val="20"/>
              </w:rPr>
            </w:pPr>
            <w:r w:rsidRPr="00ED1C5B">
              <w:rPr>
                <w:b/>
                <w:sz w:val="20"/>
                <w:szCs w:val="20"/>
              </w:rPr>
              <w:t xml:space="preserve">(x−x̄)(y- </w:t>
            </w:r>
            <w:r w:rsidRPr="00ED1C5B">
              <w:rPr>
                <w:b/>
                <w:spacing w:val="-5"/>
                <w:sz w:val="20"/>
                <w:szCs w:val="20"/>
              </w:rPr>
              <w:t>ȳ)</w:t>
            </w:r>
          </w:p>
        </w:tc>
      </w:tr>
      <w:tr w:rsidR="004702E6" w:rsidRPr="00ED1C5B" w:rsidTr="004702E6">
        <w:trPr>
          <w:trHeight w:val="496"/>
        </w:trPr>
        <w:tc>
          <w:tcPr>
            <w:tcW w:w="2172"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pacing w:val="-4"/>
                <w:sz w:val="20"/>
                <w:szCs w:val="20"/>
              </w:rPr>
              <w:t>2016</w:t>
            </w:r>
          </w:p>
        </w:tc>
        <w:tc>
          <w:tcPr>
            <w:tcW w:w="2170"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z w:val="20"/>
                <w:szCs w:val="20"/>
              </w:rPr>
              <w:t>-</w:t>
            </w:r>
            <w:r w:rsidRPr="00ED1C5B">
              <w:rPr>
                <w:spacing w:val="-2"/>
                <w:sz w:val="20"/>
                <w:szCs w:val="20"/>
              </w:rPr>
              <w:t>48.4796</w:t>
            </w:r>
          </w:p>
        </w:tc>
        <w:tc>
          <w:tcPr>
            <w:tcW w:w="2174"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6"/>
              <w:rPr>
                <w:sz w:val="20"/>
                <w:szCs w:val="20"/>
              </w:rPr>
            </w:pPr>
            <w:r w:rsidRPr="00ED1C5B">
              <w:rPr>
                <w:spacing w:val="-2"/>
                <w:sz w:val="20"/>
                <w:szCs w:val="20"/>
              </w:rPr>
              <w:t>-8.0456</w:t>
            </w:r>
          </w:p>
        </w:tc>
        <w:tc>
          <w:tcPr>
            <w:tcW w:w="2175"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pacing w:val="-2"/>
                <w:sz w:val="20"/>
                <w:szCs w:val="20"/>
              </w:rPr>
              <w:t>389.574</w:t>
            </w:r>
          </w:p>
        </w:tc>
      </w:tr>
      <w:tr w:rsidR="004702E6" w:rsidRPr="00ED1C5B" w:rsidTr="004702E6">
        <w:trPr>
          <w:trHeight w:val="498"/>
        </w:trPr>
        <w:tc>
          <w:tcPr>
            <w:tcW w:w="2172"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4"/>
              <w:rPr>
                <w:sz w:val="20"/>
                <w:szCs w:val="20"/>
              </w:rPr>
            </w:pPr>
            <w:r w:rsidRPr="00ED1C5B">
              <w:rPr>
                <w:spacing w:val="-4"/>
                <w:sz w:val="20"/>
                <w:szCs w:val="20"/>
              </w:rPr>
              <w:t>2017</w:t>
            </w:r>
          </w:p>
        </w:tc>
        <w:tc>
          <w:tcPr>
            <w:tcW w:w="2170"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3"/>
              <w:rPr>
                <w:sz w:val="20"/>
                <w:szCs w:val="20"/>
              </w:rPr>
            </w:pPr>
            <w:r w:rsidRPr="00ED1C5B">
              <w:rPr>
                <w:sz w:val="20"/>
                <w:szCs w:val="20"/>
              </w:rPr>
              <w:t>-</w:t>
            </w:r>
            <w:r w:rsidRPr="00ED1C5B">
              <w:rPr>
                <w:spacing w:val="-2"/>
                <w:sz w:val="20"/>
                <w:szCs w:val="20"/>
              </w:rPr>
              <w:t>48.0634</w:t>
            </w:r>
          </w:p>
        </w:tc>
        <w:tc>
          <w:tcPr>
            <w:tcW w:w="2174"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3"/>
              <w:rPr>
                <w:sz w:val="20"/>
                <w:szCs w:val="20"/>
              </w:rPr>
            </w:pPr>
            <w:r w:rsidRPr="00ED1C5B">
              <w:rPr>
                <w:sz w:val="20"/>
                <w:szCs w:val="20"/>
              </w:rPr>
              <w:t>-</w:t>
            </w:r>
            <w:r w:rsidRPr="00ED1C5B">
              <w:rPr>
                <w:spacing w:val="-2"/>
                <w:sz w:val="20"/>
                <w:szCs w:val="20"/>
              </w:rPr>
              <w:t>6.5456</w:t>
            </w:r>
          </w:p>
        </w:tc>
        <w:tc>
          <w:tcPr>
            <w:tcW w:w="2175"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1"/>
              <w:rPr>
                <w:sz w:val="20"/>
                <w:szCs w:val="20"/>
              </w:rPr>
            </w:pPr>
            <w:r w:rsidRPr="00ED1C5B">
              <w:rPr>
                <w:spacing w:val="-2"/>
                <w:sz w:val="20"/>
                <w:szCs w:val="20"/>
              </w:rPr>
              <w:t>314.41</w:t>
            </w:r>
          </w:p>
        </w:tc>
      </w:tr>
      <w:tr w:rsidR="004702E6" w:rsidRPr="00ED1C5B" w:rsidTr="004702E6">
        <w:trPr>
          <w:trHeight w:val="496"/>
        </w:trPr>
        <w:tc>
          <w:tcPr>
            <w:tcW w:w="2172"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pacing w:val="-4"/>
                <w:sz w:val="20"/>
                <w:szCs w:val="20"/>
              </w:rPr>
              <w:t>2018</w:t>
            </w:r>
          </w:p>
        </w:tc>
        <w:tc>
          <w:tcPr>
            <w:tcW w:w="2170"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z w:val="20"/>
                <w:szCs w:val="20"/>
              </w:rPr>
              <w:t>-</w:t>
            </w:r>
            <w:r w:rsidRPr="00ED1C5B">
              <w:rPr>
                <w:spacing w:val="-2"/>
                <w:sz w:val="20"/>
                <w:szCs w:val="20"/>
              </w:rPr>
              <w:t>44.7322</w:t>
            </w:r>
          </w:p>
        </w:tc>
        <w:tc>
          <w:tcPr>
            <w:tcW w:w="2174"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6"/>
              <w:rPr>
                <w:sz w:val="20"/>
                <w:szCs w:val="20"/>
              </w:rPr>
            </w:pPr>
            <w:r w:rsidRPr="00ED1C5B">
              <w:rPr>
                <w:spacing w:val="-2"/>
                <w:sz w:val="20"/>
                <w:szCs w:val="20"/>
              </w:rPr>
              <w:t>-4.8456</w:t>
            </w:r>
          </w:p>
        </w:tc>
        <w:tc>
          <w:tcPr>
            <w:tcW w:w="2175"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spacing w:line="289" w:lineRule="exact"/>
              <w:ind w:left="104"/>
              <w:rPr>
                <w:sz w:val="20"/>
                <w:szCs w:val="20"/>
              </w:rPr>
            </w:pPr>
            <w:r w:rsidRPr="00ED1C5B">
              <w:rPr>
                <w:spacing w:val="-2"/>
                <w:sz w:val="20"/>
                <w:szCs w:val="20"/>
              </w:rPr>
              <w:t>216.648</w:t>
            </w:r>
          </w:p>
        </w:tc>
      </w:tr>
      <w:tr w:rsidR="004702E6" w:rsidRPr="00ED1C5B" w:rsidTr="004702E6">
        <w:trPr>
          <w:trHeight w:val="498"/>
        </w:trPr>
        <w:tc>
          <w:tcPr>
            <w:tcW w:w="2172"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4"/>
              <w:rPr>
                <w:sz w:val="20"/>
                <w:szCs w:val="20"/>
              </w:rPr>
            </w:pPr>
            <w:r w:rsidRPr="00ED1C5B">
              <w:rPr>
                <w:spacing w:val="-4"/>
                <w:sz w:val="20"/>
                <w:szCs w:val="20"/>
              </w:rPr>
              <w:t>2019</w:t>
            </w:r>
          </w:p>
        </w:tc>
        <w:tc>
          <w:tcPr>
            <w:tcW w:w="2170"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3"/>
              <w:rPr>
                <w:sz w:val="20"/>
                <w:szCs w:val="20"/>
              </w:rPr>
            </w:pPr>
            <w:r w:rsidRPr="00ED1C5B">
              <w:rPr>
                <w:sz w:val="20"/>
                <w:szCs w:val="20"/>
              </w:rPr>
              <w:t>-</w:t>
            </w:r>
            <w:r w:rsidRPr="00ED1C5B">
              <w:rPr>
                <w:spacing w:val="-2"/>
                <w:sz w:val="20"/>
                <w:szCs w:val="20"/>
              </w:rPr>
              <w:t>37.6922</w:t>
            </w:r>
          </w:p>
        </w:tc>
        <w:tc>
          <w:tcPr>
            <w:tcW w:w="2174"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3"/>
              <w:rPr>
                <w:sz w:val="20"/>
                <w:szCs w:val="20"/>
              </w:rPr>
            </w:pPr>
            <w:r w:rsidRPr="00ED1C5B">
              <w:rPr>
                <w:sz w:val="20"/>
                <w:szCs w:val="20"/>
              </w:rPr>
              <w:t>-</w:t>
            </w:r>
            <w:r w:rsidRPr="00ED1C5B">
              <w:rPr>
                <w:spacing w:val="-2"/>
                <w:sz w:val="20"/>
                <w:szCs w:val="20"/>
              </w:rPr>
              <w:t>3.2456</w:t>
            </w:r>
          </w:p>
        </w:tc>
        <w:tc>
          <w:tcPr>
            <w:tcW w:w="2175"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1"/>
              <w:rPr>
                <w:sz w:val="20"/>
                <w:szCs w:val="20"/>
              </w:rPr>
            </w:pPr>
            <w:r w:rsidRPr="00ED1C5B">
              <w:rPr>
                <w:spacing w:val="-2"/>
                <w:sz w:val="20"/>
                <w:szCs w:val="20"/>
              </w:rPr>
              <w:t>122.37</w:t>
            </w:r>
          </w:p>
        </w:tc>
      </w:tr>
      <w:tr w:rsidR="004702E6" w:rsidRPr="00ED1C5B" w:rsidTr="004702E6">
        <w:trPr>
          <w:trHeight w:val="498"/>
        </w:trPr>
        <w:tc>
          <w:tcPr>
            <w:tcW w:w="2172"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4"/>
              <w:rPr>
                <w:sz w:val="20"/>
                <w:szCs w:val="20"/>
              </w:rPr>
            </w:pPr>
            <w:r w:rsidRPr="00ED1C5B">
              <w:rPr>
                <w:spacing w:val="-4"/>
                <w:sz w:val="20"/>
                <w:szCs w:val="20"/>
              </w:rPr>
              <w:t>2020</w:t>
            </w:r>
          </w:p>
        </w:tc>
        <w:tc>
          <w:tcPr>
            <w:tcW w:w="2170"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4"/>
              <w:rPr>
                <w:sz w:val="20"/>
                <w:szCs w:val="20"/>
              </w:rPr>
            </w:pPr>
            <w:r w:rsidRPr="00ED1C5B">
              <w:rPr>
                <w:sz w:val="20"/>
                <w:szCs w:val="20"/>
              </w:rPr>
              <w:t>-</w:t>
            </w:r>
            <w:r w:rsidRPr="00ED1C5B">
              <w:rPr>
                <w:spacing w:val="-2"/>
                <w:sz w:val="20"/>
                <w:szCs w:val="20"/>
              </w:rPr>
              <w:t>29.6022</w:t>
            </w:r>
          </w:p>
        </w:tc>
        <w:tc>
          <w:tcPr>
            <w:tcW w:w="2174"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6"/>
              <w:rPr>
                <w:sz w:val="20"/>
                <w:szCs w:val="20"/>
              </w:rPr>
            </w:pPr>
            <w:r w:rsidRPr="00ED1C5B">
              <w:rPr>
                <w:spacing w:val="-2"/>
                <w:sz w:val="20"/>
                <w:szCs w:val="20"/>
              </w:rPr>
              <w:t>-2.0456</w:t>
            </w:r>
          </w:p>
        </w:tc>
        <w:tc>
          <w:tcPr>
            <w:tcW w:w="2175" w:type="dxa"/>
            <w:tcBorders>
              <w:top w:val="single" w:sz="4" w:space="0" w:color="000000"/>
              <w:left w:val="single" w:sz="4" w:space="0" w:color="000000"/>
              <w:bottom w:val="single" w:sz="4" w:space="0" w:color="000000"/>
              <w:right w:val="single" w:sz="4" w:space="0" w:color="000000"/>
            </w:tcBorders>
          </w:tcPr>
          <w:p w:rsidR="004702E6" w:rsidRPr="00ED1C5B" w:rsidRDefault="004702E6" w:rsidP="004702E6">
            <w:pPr>
              <w:pStyle w:val="TableParagraph"/>
              <w:ind w:left="104"/>
              <w:rPr>
                <w:sz w:val="20"/>
                <w:szCs w:val="20"/>
              </w:rPr>
            </w:pPr>
            <w:r w:rsidRPr="00ED1C5B">
              <w:rPr>
                <w:spacing w:val="-2"/>
                <w:sz w:val="20"/>
                <w:szCs w:val="20"/>
              </w:rPr>
              <w:t>60.524</w:t>
            </w:r>
          </w:p>
        </w:tc>
      </w:tr>
    </w:tbl>
    <w:p w:rsidR="004702E6" w:rsidRPr="00ED1C5B" w:rsidRDefault="004702E6" w:rsidP="004702E6">
      <w:pPr>
        <w:pStyle w:val="TableParagraph"/>
        <w:rPr>
          <w:sz w:val="20"/>
          <w:szCs w:val="20"/>
        </w:rPr>
        <w:sectPr w:rsidR="004702E6" w:rsidRPr="00ED1C5B">
          <w:type w:val="continuous"/>
          <w:pgSz w:w="12240" w:h="15840"/>
          <w:pgMar w:top="660" w:right="1080" w:bottom="1160" w:left="1080" w:header="0" w:footer="964" w:gutter="0"/>
          <w:cols w:space="720"/>
        </w:sect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0"/>
        <w:gridCol w:w="2174"/>
        <w:gridCol w:w="2174"/>
      </w:tblGrid>
      <w:tr w:rsidR="004702E6" w:rsidRPr="00ED1C5B" w:rsidTr="004702E6">
        <w:trPr>
          <w:trHeight w:val="497"/>
        </w:trPr>
        <w:tc>
          <w:tcPr>
            <w:tcW w:w="2172" w:type="dxa"/>
          </w:tcPr>
          <w:p w:rsidR="004702E6" w:rsidRPr="00ED1C5B" w:rsidRDefault="004702E6" w:rsidP="004702E6">
            <w:pPr>
              <w:pStyle w:val="TableParagraph"/>
              <w:rPr>
                <w:sz w:val="20"/>
                <w:szCs w:val="20"/>
              </w:rPr>
            </w:pPr>
            <w:r w:rsidRPr="00ED1C5B">
              <w:rPr>
                <w:spacing w:val="-4"/>
                <w:sz w:val="20"/>
                <w:szCs w:val="20"/>
              </w:rPr>
              <w:lastRenderedPageBreak/>
              <w:t>2021</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9.7422</w:t>
            </w:r>
          </w:p>
        </w:tc>
        <w:tc>
          <w:tcPr>
            <w:tcW w:w="2174" w:type="dxa"/>
          </w:tcPr>
          <w:p w:rsidR="004702E6" w:rsidRPr="00ED1C5B" w:rsidRDefault="004702E6" w:rsidP="004702E6">
            <w:pPr>
              <w:pStyle w:val="TableParagraph"/>
              <w:rPr>
                <w:sz w:val="20"/>
                <w:szCs w:val="20"/>
              </w:rPr>
            </w:pPr>
            <w:r w:rsidRPr="00ED1C5B">
              <w:rPr>
                <w:spacing w:val="-2"/>
                <w:sz w:val="20"/>
                <w:szCs w:val="20"/>
              </w:rPr>
              <w:t>0.4544</w:t>
            </w:r>
          </w:p>
        </w:tc>
        <w:tc>
          <w:tcPr>
            <w:tcW w:w="2174" w:type="dxa"/>
          </w:tcPr>
          <w:p w:rsidR="004702E6" w:rsidRPr="00ED1C5B" w:rsidRDefault="004702E6" w:rsidP="004702E6">
            <w:pPr>
              <w:pStyle w:val="TableParagraph"/>
              <w:ind w:left="97"/>
              <w:rPr>
                <w:sz w:val="20"/>
                <w:szCs w:val="20"/>
              </w:rPr>
            </w:pPr>
            <w:r w:rsidRPr="00ED1C5B">
              <w:rPr>
                <w:sz w:val="20"/>
                <w:szCs w:val="20"/>
              </w:rPr>
              <w:t>-</w:t>
            </w:r>
            <w:r w:rsidRPr="00ED1C5B">
              <w:rPr>
                <w:spacing w:val="-2"/>
                <w:sz w:val="20"/>
                <w:szCs w:val="20"/>
              </w:rPr>
              <w:t>4.424</w:t>
            </w:r>
          </w:p>
        </w:tc>
      </w:tr>
      <w:tr w:rsidR="004702E6" w:rsidRPr="00ED1C5B" w:rsidTr="004702E6">
        <w:trPr>
          <w:trHeight w:val="497"/>
        </w:trPr>
        <w:tc>
          <w:tcPr>
            <w:tcW w:w="2172" w:type="dxa"/>
          </w:tcPr>
          <w:p w:rsidR="004702E6" w:rsidRPr="00ED1C5B" w:rsidRDefault="004702E6" w:rsidP="004702E6">
            <w:pPr>
              <w:pStyle w:val="TableParagraph"/>
              <w:spacing w:line="290" w:lineRule="exact"/>
              <w:rPr>
                <w:sz w:val="20"/>
                <w:szCs w:val="20"/>
              </w:rPr>
            </w:pPr>
            <w:r w:rsidRPr="00ED1C5B">
              <w:rPr>
                <w:spacing w:val="-4"/>
                <w:sz w:val="20"/>
                <w:szCs w:val="20"/>
              </w:rPr>
              <w:t>2022</w:t>
            </w:r>
          </w:p>
        </w:tc>
        <w:tc>
          <w:tcPr>
            <w:tcW w:w="2170" w:type="dxa"/>
          </w:tcPr>
          <w:p w:rsidR="004702E6" w:rsidRPr="00ED1C5B" w:rsidRDefault="004702E6" w:rsidP="004702E6">
            <w:pPr>
              <w:pStyle w:val="TableParagraph"/>
              <w:spacing w:line="290" w:lineRule="exact"/>
              <w:ind w:left="99"/>
              <w:rPr>
                <w:sz w:val="20"/>
                <w:szCs w:val="20"/>
              </w:rPr>
            </w:pPr>
            <w:r w:rsidRPr="00ED1C5B">
              <w:rPr>
                <w:spacing w:val="-2"/>
                <w:sz w:val="20"/>
                <w:szCs w:val="20"/>
              </w:rPr>
              <w:t>25.5578</w:t>
            </w:r>
          </w:p>
        </w:tc>
        <w:tc>
          <w:tcPr>
            <w:tcW w:w="2174" w:type="dxa"/>
          </w:tcPr>
          <w:p w:rsidR="004702E6" w:rsidRPr="00ED1C5B" w:rsidRDefault="004702E6" w:rsidP="004702E6">
            <w:pPr>
              <w:pStyle w:val="TableParagraph"/>
              <w:spacing w:line="290" w:lineRule="exact"/>
              <w:rPr>
                <w:sz w:val="20"/>
                <w:szCs w:val="20"/>
              </w:rPr>
            </w:pPr>
            <w:r w:rsidRPr="00ED1C5B">
              <w:rPr>
                <w:spacing w:val="-2"/>
                <w:sz w:val="20"/>
                <w:szCs w:val="20"/>
              </w:rPr>
              <w:t>2.9544</w:t>
            </w:r>
          </w:p>
        </w:tc>
        <w:tc>
          <w:tcPr>
            <w:tcW w:w="2174" w:type="dxa"/>
          </w:tcPr>
          <w:p w:rsidR="004702E6" w:rsidRPr="00ED1C5B" w:rsidRDefault="004702E6" w:rsidP="004702E6">
            <w:pPr>
              <w:pStyle w:val="TableParagraph"/>
              <w:spacing w:line="290" w:lineRule="exact"/>
              <w:ind w:left="97"/>
              <w:rPr>
                <w:sz w:val="20"/>
                <w:szCs w:val="20"/>
              </w:rPr>
            </w:pPr>
            <w:r w:rsidRPr="00ED1C5B">
              <w:rPr>
                <w:spacing w:val="-2"/>
                <w:sz w:val="20"/>
                <w:szCs w:val="20"/>
              </w:rPr>
              <w:t>75.468</w:t>
            </w:r>
          </w:p>
        </w:tc>
      </w:tr>
      <w:tr w:rsidR="004702E6" w:rsidRPr="00ED1C5B" w:rsidTr="004702E6">
        <w:trPr>
          <w:trHeight w:val="497"/>
        </w:trPr>
        <w:tc>
          <w:tcPr>
            <w:tcW w:w="2172" w:type="dxa"/>
          </w:tcPr>
          <w:p w:rsidR="004702E6" w:rsidRPr="00ED1C5B" w:rsidRDefault="004702E6" w:rsidP="004702E6">
            <w:pPr>
              <w:pStyle w:val="TableParagraph"/>
              <w:rPr>
                <w:sz w:val="20"/>
                <w:szCs w:val="20"/>
              </w:rPr>
            </w:pPr>
            <w:r w:rsidRPr="00ED1C5B">
              <w:rPr>
                <w:spacing w:val="-4"/>
                <w:sz w:val="20"/>
                <w:szCs w:val="20"/>
              </w:rPr>
              <w:t>2023</w:t>
            </w:r>
          </w:p>
        </w:tc>
        <w:tc>
          <w:tcPr>
            <w:tcW w:w="2170" w:type="dxa"/>
          </w:tcPr>
          <w:p w:rsidR="004702E6" w:rsidRPr="00ED1C5B" w:rsidRDefault="004702E6" w:rsidP="004702E6">
            <w:pPr>
              <w:pStyle w:val="TableParagraph"/>
              <w:ind w:left="99"/>
              <w:rPr>
                <w:sz w:val="20"/>
                <w:szCs w:val="20"/>
              </w:rPr>
            </w:pPr>
            <w:r w:rsidRPr="00ED1C5B">
              <w:rPr>
                <w:spacing w:val="-2"/>
                <w:sz w:val="20"/>
                <w:szCs w:val="20"/>
              </w:rPr>
              <w:t>69.1978</w:t>
            </w:r>
          </w:p>
        </w:tc>
        <w:tc>
          <w:tcPr>
            <w:tcW w:w="2174" w:type="dxa"/>
          </w:tcPr>
          <w:p w:rsidR="004702E6" w:rsidRPr="00ED1C5B" w:rsidRDefault="004702E6" w:rsidP="004702E6">
            <w:pPr>
              <w:pStyle w:val="TableParagraph"/>
              <w:rPr>
                <w:sz w:val="20"/>
                <w:szCs w:val="20"/>
              </w:rPr>
            </w:pPr>
            <w:r w:rsidRPr="00ED1C5B">
              <w:rPr>
                <w:spacing w:val="-2"/>
                <w:sz w:val="20"/>
                <w:szCs w:val="20"/>
              </w:rPr>
              <w:t>8.4944</w:t>
            </w:r>
          </w:p>
        </w:tc>
        <w:tc>
          <w:tcPr>
            <w:tcW w:w="2174" w:type="dxa"/>
          </w:tcPr>
          <w:p w:rsidR="004702E6" w:rsidRPr="00ED1C5B" w:rsidRDefault="004702E6" w:rsidP="004702E6">
            <w:pPr>
              <w:pStyle w:val="TableParagraph"/>
              <w:ind w:left="97"/>
              <w:rPr>
                <w:sz w:val="20"/>
                <w:szCs w:val="20"/>
              </w:rPr>
            </w:pPr>
            <w:r w:rsidRPr="00ED1C5B">
              <w:rPr>
                <w:spacing w:val="-2"/>
                <w:sz w:val="20"/>
                <w:szCs w:val="20"/>
              </w:rPr>
              <w:t>587.533</w:t>
            </w:r>
          </w:p>
        </w:tc>
      </w:tr>
      <w:tr w:rsidR="004702E6" w:rsidRPr="00ED1C5B" w:rsidTr="004702E6">
        <w:trPr>
          <w:trHeight w:val="500"/>
        </w:trPr>
        <w:tc>
          <w:tcPr>
            <w:tcW w:w="2172" w:type="dxa"/>
          </w:tcPr>
          <w:p w:rsidR="004702E6" w:rsidRPr="00ED1C5B" w:rsidRDefault="004702E6" w:rsidP="004702E6">
            <w:pPr>
              <w:pStyle w:val="TableParagraph"/>
              <w:spacing w:line="292" w:lineRule="exact"/>
              <w:rPr>
                <w:sz w:val="20"/>
                <w:szCs w:val="20"/>
              </w:rPr>
            </w:pPr>
            <w:r w:rsidRPr="00ED1C5B">
              <w:rPr>
                <w:spacing w:val="-4"/>
                <w:sz w:val="20"/>
                <w:szCs w:val="20"/>
              </w:rPr>
              <w:t>2024</w:t>
            </w:r>
          </w:p>
        </w:tc>
        <w:tc>
          <w:tcPr>
            <w:tcW w:w="2170" w:type="dxa"/>
          </w:tcPr>
          <w:p w:rsidR="004702E6" w:rsidRPr="00ED1C5B" w:rsidRDefault="004702E6" w:rsidP="004702E6">
            <w:pPr>
              <w:pStyle w:val="TableParagraph"/>
              <w:spacing w:line="292" w:lineRule="exact"/>
              <w:ind w:left="99"/>
              <w:rPr>
                <w:sz w:val="20"/>
                <w:szCs w:val="20"/>
              </w:rPr>
            </w:pPr>
            <w:r w:rsidRPr="00ED1C5B">
              <w:rPr>
                <w:spacing w:val="-2"/>
                <w:sz w:val="20"/>
                <w:szCs w:val="20"/>
              </w:rPr>
              <w:t>123.5178</w:t>
            </w:r>
          </w:p>
        </w:tc>
        <w:tc>
          <w:tcPr>
            <w:tcW w:w="2174" w:type="dxa"/>
          </w:tcPr>
          <w:p w:rsidR="004702E6" w:rsidRPr="00ED1C5B" w:rsidRDefault="004702E6" w:rsidP="004702E6">
            <w:pPr>
              <w:pStyle w:val="TableParagraph"/>
              <w:spacing w:line="292" w:lineRule="exact"/>
              <w:rPr>
                <w:sz w:val="20"/>
                <w:szCs w:val="20"/>
              </w:rPr>
            </w:pPr>
            <w:r w:rsidRPr="00ED1C5B">
              <w:rPr>
                <w:spacing w:val="-2"/>
                <w:sz w:val="20"/>
                <w:szCs w:val="20"/>
              </w:rPr>
              <w:t>12.3244</w:t>
            </w:r>
          </w:p>
        </w:tc>
        <w:tc>
          <w:tcPr>
            <w:tcW w:w="2174" w:type="dxa"/>
          </w:tcPr>
          <w:p w:rsidR="004702E6" w:rsidRPr="00ED1C5B" w:rsidRDefault="004702E6" w:rsidP="004702E6">
            <w:pPr>
              <w:pStyle w:val="TableParagraph"/>
              <w:spacing w:line="292" w:lineRule="exact"/>
              <w:ind w:left="97"/>
              <w:rPr>
                <w:sz w:val="20"/>
                <w:szCs w:val="20"/>
              </w:rPr>
            </w:pPr>
            <w:r w:rsidRPr="00ED1C5B">
              <w:rPr>
                <w:spacing w:val="-2"/>
                <w:sz w:val="20"/>
                <w:szCs w:val="20"/>
              </w:rPr>
              <w:t>1522.499</w:t>
            </w:r>
          </w:p>
        </w:tc>
      </w:tr>
    </w:tbl>
    <w:p w:rsidR="004702E6" w:rsidRPr="00ED1C5B" w:rsidRDefault="004702E6" w:rsidP="004702E6">
      <w:pPr>
        <w:pStyle w:val="BodyText"/>
        <w:spacing w:before="208"/>
        <w:ind w:left="0"/>
        <w:rPr>
          <w:sz w:val="20"/>
          <w:szCs w:val="20"/>
        </w:rPr>
      </w:pPr>
    </w:p>
    <w:p w:rsidR="004702E6" w:rsidRPr="00ED1C5B" w:rsidRDefault="004702E6" w:rsidP="004702E6">
      <w:pPr>
        <w:pStyle w:val="BodyText"/>
        <w:rPr>
          <w:sz w:val="20"/>
          <w:szCs w:val="20"/>
        </w:rPr>
      </w:pPr>
      <w:r w:rsidRPr="00ED1C5B">
        <w:rPr>
          <w:spacing w:val="-2"/>
          <w:sz w:val="20"/>
          <w:szCs w:val="20"/>
        </w:rPr>
        <w:t>Deviations:</w:t>
      </w:r>
    </w:p>
    <w:p w:rsidR="004702E6" w:rsidRPr="00ED1C5B" w:rsidRDefault="004702E6" w:rsidP="004702E6">
      <w:pPr>
        <w:pStyle w:val="BodyText"/>
        <w:spacing w:before="200"/>
        <w:ind w:left="246"/>
        <w:rPr>
          <w:sz w:val="20"/>
          <w:szCs w:val="20"/>
        </w:rPr>
      </w:pPr>
      <w:r w:rsidRPr="00ED1C5B">
        <w:rPr>
          <w:sz w:val="20"/>
          <w:szCs w:val="20"/>
        </w:rPr>
        <w:t>∑(x−x̄)(y-ȳ)=</w:t>
      </w:r>
      <w:r w:rsidRPr="00ED1C5B">
        <w:rPr>
          <w:spacing w:val="-2"/>
          <w:sz w:val="20"/>
          <w:szCs w:val="20"/>
        </w:rPr>
        <w:t>3884.002</w:t>
      </w:r>
    </w:p>
    <w:p w:rsidR="004702E6" w:rsidRPr="00ED1C5B" w:rsidRDefault="004702E6" w:rsidP="004702E6">
      <w:pPr>
        <w:pStyle w:val="BodyText"/>
        <w:spacing w:before="198"/>
        <w:ind w:left="246"/>
        <w:rPr>
          <w:sz w:val="20"/>
          <w:szCs w:val="20"/>
        </w:rPr>
      </w:pPr>
      <w:r w:rsidRPr="00ED1C5B">
        <w:rPr>
          <w:sz w:val="20"/>
          <w:szCs w:val="20"/>
        </w:rPr>
        <w:t>∑(x−x̄)2=</w:t>
      </w:r>
      <w:r w:rsidRPr="00ED1C5B">
        <w:rPr>
          <w:spacing w:val="-2"/>
          <w:sz w:val="20"/>
          <w:szCs w:val="20"/>
        </w:rPr>
        <w:t>29264.349</w:t>
      </w:r>
    </w:p>
    <w:p w:rsidR="004702E6" w:rsidRPr="00ED1C5B" w:rsidRDefault="004702E6" w:rsidP="004702E6">
      <w:pPr>
        <w:pStyle w:val="BodyText"/>
        <w:spacing w:before="200"/>
        <w:ind w:left="246"/>
        <w:rPr>
          <w:sz w:val="20"/>
          <w:szCs w:val="20"/>
        </w:rPr>
      </w:pPr>
      <w:r w:rsidRPr="00ED1C5B">
        <w:rPr>
          <w:sz w:val="20"/>
          <w:szCs w:val="20"/>
        </w:rPr>
        <w:t>∑(y-ȳ)2=</w:t>
      </w:r>
      <w:r w:rsidRPr="00ED1C5B">
        <w:rPr>
          <w:spacing w:val="-2"/>
          <w:sz w:val="20"/>
          <w:szCs w:val="20"/>
        </w:rPr>
        <w:t>378.693</w:t>
      </w:r>
    </w:p>
    <w:p w:rsidR="004702E6" w:rsidRPr="00ED1C5B" w:rsidRDefault="004702E6" w:rsidP="004702E6">
      <w:pPr>
        <w:pStyle w:val="BodyText"/>
        <w:spacing w:before="198"/>
        <w:rPr>
          <w:sz w:val="20"/>
          <w:szCs w:val="20"/>
        </w:rPr>
      </w:pPr>
      <w:r w:rsidRPr="00ED1C5B">
        <w:rPr>
          <w:sz w:val="20"/>
          <w:szCs w:val="20"/>
        </w:rPr>
        <w:lastRenderedPageBreak/>
        <w:t>Pearson</w:t>
      </w:r>
      <w:r w:rsidR="00ED1C5B">
        <w:rPr>
          <w:sz w:val="20"/>
          <w:szCs w:val="20"/>
        </w:rPr>
        <w:t xml:space="preserve"> </w:t>
      </w:r>
      <w:r w:rsidRPr="00ED1C5B">
        <w:rPr>
          <w:spacing w:val="-2"/>
          <w:sz w:val="20"/>
          <w:szCs w:val="20"/>
        </w:rPr>
        <w:t>Correlation:</w:t>
      </w:r>
    </w:p>
    <w:p w:rsidR="004702E6" w:rsidRPr="00ED1C5B" w:rsidRDefault="004702E6" w:rsidP="004702E6">
      <w:pPr>
        <w:pStyle w:val="BodyText"/>
        <w:spacing w:before="201"/>
        <w:rPr>
          <w:sz w:val="20"/>
          <w:szCs w:val="20"/>
        </w:rPr>
      </w:pPr>
      <w:r w:rsidRPr="00ED1C5B">
        <w:rPr>
          <w:sz w:val="20"/>
          <w:szCs w:val="20"/>
        </w:rPr>
        <w:t>r=3884.002\3327.238=</w:t>
      </w:r>
      <w:r w:rsidRPr="00ED1C5B">
        <w:rPr>
          <w:spacing w:val="-4"/>
          <w:sz w:val="20"/>
          <w:szCs w:val="20"/>
        </w:rPr>
        <w:t>0.984</w:t>
      </w:r>
    </w:p>
    <w:p w:rsidR="004702E6" w:rsidRPr="00ED1C5B" w:rsidRDefault="004702E6" w:rsidP="004702E6">
      <w:pPr>
        <w:pStyle w:val="BodyText"/>
        <w:ind w:left="0"/>
        <w:rPr>
          <w:sz w:val="20"/>
          <w:szCs w:val="20"/>
        </w:rPr>
      </w:pPr>
    </w:p>
    <w:p w:rsidR="004702E6" w:rsidRDefault="004702E6" w:rsidP="004702E6">
      <w:pPr>
        <w:pStyle w:val="BodyText"/>
        <w:spacing w:before="106"/>
        <w:ind w:left="0"/>
      </w:pPr>
    </w:p>
    <w:p w:rsidR="004702E6" w:rsidRPr="00ED1C5B" w:rsidRDefault="004702E6" w:rsidP="004702E6">
      <w:pPr>
        <w:pStyle w:val="Heading1"/>
        <w:rPr>
          <w:color w:val="auto"/>
        </w:rPr>
      </w:pPr>
      <w:r w:rsidRPr="00ED1C5B">
        <w:rPr>
          <w:color w:val="auto"/>
        </w:rPr>
        <w:t>Objective2:UPI</w:t>
      </w:r>
      <w:r w:rsidR="00ED1C5B" w:rsidRPr="00ED1C5B">
        <w:rPr>
          <w:color w:val="auto"/>
        </w:rPr>
        <w:t xml:space="preserve"> </w:t>
      </w:r>
      <w:r w:rsidRPr="00ED1C5B">
        <w:rPr>
          <w:color w:val="auto"/>
        </w:rPr>
        <w:t>Adoption</w:t>
      </w:r>
      <w:r w:rsidR="00ED1C5B" w:rsidRPr="00ED1C5B">
        <w:rPr>
          <w:color w:val="auto"/>
        </w:rPr>
        <w:t xml:space="preserve"> </w:t>
      </w:r>
      <w:r w:rsidRPr="00ED1C5B">
        <w:rPr>
          <w:color w:val="auto"/>
        </w:rPr>
        <w:t>among</w:t>
      </w:r>
      <w:r w:rsidR="00ED1C5B" w:rsidRPr="00ED1C5B">
        <w:rPr>
          <w:color w:val="auto"/>
        </w:rPr>
        <w:t xml:space="preserve"> </w:t>
      </w:r>
      <w:r w:rsidRPr="00ED1C5B">
        <w:rPr>
          <w:color w:val="auto"/>
        </w:rPr>
        <w:t>SMEs</w:t>
      </w:r>
      <w:r w:rsidR="00ED1C5B" w:rsidRPr="00ED1C5B">
        <w:rPr>
          <w:color w:val="auto"/>
        </w:rPr>
        <w:t xml:space="preserve"> </w:t>
      </w:r>
      <w:r w:rsidRPr="00ED1C5B">
        <w:rPr>
          <w:color w:val="auto"/>
        </w:rPr>
        <w:t>&amp;</w:t>
      </w:r>
      <w:r w:rsidR="00ED1C5B" w:rsidRPr="00ED1C5B">
        <w:rPr>
          <w:color w:val="auto"/>
        </w:rPr>
        <w:t xml:space="preserve"> </w:t>
      </w:r>
      <w:r w:rsidRPr="00ED1C5B">
        <w:rPr>
          <w:color w:val="auto"/>
        </w:rPr>
        <w:t xml:space="preserve">GST </w:t>
      </w:r>
      <w:r w:rsidRPr="00ED1C5B">
        <w:rPr>
          <w:color w:val="auto"/>
          <w:spacing w:val="-2"/>
        </w:rPr>
        <w:t>Revenue</w:t>
      </w:r>
    </w:p>
    <w:p w:rsidR="004702E6" w:rsidRPr="00ED1C5B" w:rsidRDefault="004702E6" w:rsidP="004702E6">
      <w:pPr>
        <w:pStyle w:val="BodyText"/>
        <w:spacing w:before="193"/>
        <w:rPr>
          <w:sz w:val="20"/>
          <w:szCs w:val="20"/>
        </w:rPr>
      </w:pPr>
      <w:r w:rsidRPr="00ED1C5B">
        <w:rPr>
          <w:spacing w:val="-2"/>
          <w:sz w:val="20"/>
          <w:szCs w:val="20"/>
        </w:rPr>
        <w:t>Mean:</w:t>
      </w:r>
    </w:p>
    <w:p w:rsidR="004702E6" w:rsidRPr="00ED1C5B" w:rsidRDefault="004702E6" w:rsidP="004702E6">
      <w:pPr>
        <w:pStyle w:val="BodyText"/>
        <w:spacing w:before="200"/>
        <w:rPr>
          <w:sz w:val="20"/>
          <w:szCs w:val="20"/>
        </w:rPr>
      </w:pPr>
      <w:r w:rsidRPr="00ED1C5B">
        <w:rPr>
          <w:sz w:val="20"/>
          <w:szCs w:val="20"/>
        </w:rPr>
        <w:t>X=678.65207\9=75.406,</w:t>
      </w:r>
      <w:r w:rsidRPr="00ED1C5B">
        <w:rPr>
          <w:spacing w:val="-2"/>
          <w:sz w:val="20"/>
          <w:szCs w:val="20"/>
        </w:rPr>
        <w:t>Y=66.8\9=7.42</w:t>
      </w:r>
    </w:p>
    <w:p w:rsidR="004702E6" w:rsidRPr="00ED1C5B" w:rsidRDefault="004702E6" w:rsidP="004702E6">
      <w:pPr>
        <w:pStyle w:val="BodyText"/>
        <w:spacing w:before="1"/>
        <w:ind w:left="0"/>
        <w:rPr>
          <w:sz w:val="20"/>
          <w:szCs w:val="20"/>
        </w:r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0"/>
        <w:gridCol w:w="2174"/>
        <w:gridCol w:w="2174"/>
      </w:tblGrid>
      <w:tr w:rsidR="004702E6" w:rsidRPr="00ED1C5B" w:rsidTr="004702E6">
        <w:trPr>
          <w:trHeight w:val="496"/>
        </w:trPr>
        <w:tc>
          <w:tcPr>
            <w:tcW w:w="2172" w:type="dxa"/>
          </w:tcPr>
          <w:p w:rsidR="004702E6" w:rsidRPr="00ED1C5B" w:rsidRDefault="004702E6" w:rsidP="004702E6">
            <w:pPr>
              <w:pStyle w:val="TableParagraph"/>
              <w:spacing w:line="296" w:lineRule="exact"/>
              <w:rPr>
                <w:b/>
                <w:sz w:val="20"/>
                <w:szCs w:val="20"/>
              </w:rPr>
            </w:pPr>
            <w:r w:rsidRPr="00ED1C5B">
              <w:rPr>
                <w:b/>
                <w:spacing w:val="-4"/>
                <w:sz w:val="20"/>
                <w:szCs w:val="20"/>
              </w:rPr>
              <w:t>Year</w:t>
            </w:r>
          </w:p>
        </w:tc>
        <w:tc>
          <w:tcPr>
            <w:tcW w:w="2170" w:type="dxa"/>
          </w:tcPr>
          <w:p w:rsidR="004702E6" w:rsidRPr="00ED1C5B" w:rsidRDefault="004702E6" w:rsidP="004702E6">
            <w:pPr>
              <w:pStyle w:val="TableParagraph"/>
              <w:spacing w:line="296" w:lineRule="exact"/>
              <w:ind w:left="99"/>
              <w:rPr>
                <w:b/>
                <w:sz w:val="20"/>
                <w:szCs w:val="20"/>
              </w:rPr>
            </w:pPr>
            <w:r w:rsidRPr="00ED1C5B">
              <w:rPr>
                <w:b/>
                <w:sz w:val="20"/>
                <w:szCs w:val="20"/>
              </w:rPr>
              <w:t>x−</w:t>
            </w:r>
            <w:r w:rsidRPr="00ED1C5B">
              <w:rPr>
                <w:b/>
                <w:spacing w:val="-11"/>
                <w:sz w:val="20"/>
                <w:szCs w:val="20"/>
              </w:rPr>
              <w:t>x̄</w:t>
            </w:r>
          </w:p>
        </w:tc>
        <w:tc>
          <w:tcPr>
            <w:tcW w:w="2174" w:type="dxa"/>
          </w:tcPr>
          <w:p w:rsidR="004702E6" w:rsidRPr="00ED1C5B" w:rsidRDefault="004702E6" w:rsidP="004702E6">
            <w:pPr>
              <w:pStyle w:val="TableParagraph"/>
              <w:spacing w:line="296" w:lineRule="exact"/>
              <w:ind w:left="101"/>
              <w:rPr>
                <w:b/>
                <w:sz w:val="20"/>
                <w:szCs w:val="20"/>
              </w:rPr>
            </w:pPr>
            <w:r w:rsidRPr="00ED1C5B">
              <w:rPr>
                <w:b/>
                <w:sz w:val="20"/>
                <w:szCs w:val="20"/>
              </w:rPr>
              <w:t xml:space="preserve">y- </w:t>
            </w:r>
            <w:r w:rsidRPr="00ED1C5B">
              <w:rPr>
                <w:b/>
                <w:spacing w:val="-10"/>
                <w:sz w:val="20"/>
                <w:szCs w:val="20"/>
              </w:rPr>
              <w:t>ȳ</w:t>
            </w:r>
          </w:p>
        </w:tc>
        <w:tc>
          <w:tcPr>
            <w:tcW w:w="2174" w:type="dxa"/>
          </w:tcPr>
          <w:p w:rsidR="004702E6" w:rsidRPr="00ED1C5B" w:rsidRDefault="004702E6" w:rsidP="004702E6">
            <w:pPr>
              <w:pStyle w:val="TableParagraph"/>
              <w:spacing w:line="296" w:lineRule="exact"/>
              <w:ind w:left="99"/>
              <w:rPr>
                <w:b/>
                <w:sz w:val="20"/>
                <w:szCs w:val="20"/>
              </w:rPr>
            </w:pPr>
            <w:r w:rsidRPr="00ED1C5B">
              <w:rPr>
                <w:b/>
                <w:sz w:val="20"/>
                <w:szCs w:val="20"/>
              </w:rPr>
              <w:t xml:space="preserve">(x−x̄)(y- </w:t>
            </w:r>
            <w:r w:rsidRPr="00ED1C5B">
              <w:rPr>
                <w:b/>
                <w:spacing w:val="-5"/>
                <w:sz w:val="20"/>
                <w:szCs w:val="20"/>
              </w:rPr>
              <w:t>ȳ)</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2016</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75.0729</w:t>
            </w:r>
          </w:p>
        </w:tc>
        <w:tc>
          <w:tcPr>
            <w:tcW w:w="2174" w:type="dxa"/>
          </w:tcPr>
          <w:p w:rsidR="004702E6" w:rsidRPr="00ED1C5B" w:rsidRDefault="004702E6" w:rsidP="004702E6">
            <w:pPr>
              <w:pStyle w:val="TableParagraph"/>
              <w:rPr>
                <w:sz w:val="20"/>
                <w:szCs w:val="20"/>
              </w:rPr>
            </w:pPr>
            <w:r w:rsidRPr="00ED1C5B">
              <w:rPr>
                <w:sz w:val="20"/>
                <w:szCs w:val="20"/>
              </w:rPr>
              <w:t>-</w:t>
            </w:r>
            <w:r w:rsidRPr="00ED1C5B">
              <w:rPr>
                <w:spacing w:val="-4"/>
                <w:sz w:val="20"/>
                <w:szCs w:val="20"/>
              </w:rPr>
              <w:t>7.67</w:t>
            </w:r>
          </w:p>
        </w:tc>
        <w:tc>
          <w:tcPr>
            <w:tcW w:w="2174" w:type="dxa"/>
          </w:tcPr>
          <w:p w:rsidR="004702E6" w:rsidRPr="00ED1C5B" w:rsidRDefault="004702E6" w:rsidP="004702E6">
            <w:pPr>
              <w:pStyle w:val="TableParagraph"/>
              <w:ind w:left="97"/>
              <w:rPr>
                <w:sz w:val="20"/>
                <w:szCs w:val="20"/>
              </w:rPr>
            </w:pPr>
            <w:r w:rsidRPr="00ED1C5B">
              <w:rPr>
                <w:spacing w:val="-2"/>
                <w:sz w:val="20"/>
                <w:szCs w:val="20"/>
              </w:rPr>
              <w:t>575.3094</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2017</w:t>
            </w:r>
          </w:p>
        </w:tc>
        <w:tc>
          <w:tcPr>
            <w:tcW w:w="2170" w:type="dxa"/>
          </w:tcPr>
          <w:p w:rsidR="004702E6" w:rsidRPr="00ED1C5B" w:rsidRDefault="004702E6" w:rsidP="004702E6">
            <w:pPr>
              <w:pStyle w:val="TableParagraph"/>
              <w:spacing w:line="289" w:lineRule="exact"/>
              <w:rPr>
                <w:sz w:val="20"/>
                <w:szCs w:val="20"/>
              </w:rPr>
            </w:pPr>
            <w:r w:rsidRPr="00ED1C5B">
              <w:rPr>
                <w:sz w:val="20"/>
                <w:szCs w:val="20"/>
              </w:rPr>
              <w:t>-</w:t>
            </w:r>
            <w:r w:rsidRPr="00ED1C5B">
              <w:rPr>
                <w:spacing w:val="-2"/>
                <w:sz w:val="20"/>
                <w:szCs w:val="20"/>
              </w:rPr>
              <w:t>74.08</w:t>
            </w:r>
          </w:p>
        </w:tc>
        <w:tc>
          <w:tcPr>
            <w:tcW w:w="2174" w:type="dxa"/>
          </w:tcPr>
          <w:p w:rsidR="004702E6" w:rsidRPr="00ED1C5B" w:rsidRDefault="004702E6" w:rsidP="004702E6">
            <w:pPr>
              <w:pStyle w:val="TableParagraph"/>
              <w:spacing w:line="289" w:lineRule="exact"/>
              <w:ind w:left="102"/>
              <w:rPr>
                <w:sz w:val="20"/>
                <w:szCs w:val="20"/>
              </w:rPr>
            </w:pPr>
            <w:r w:rsidRPr="00ED1C5B">
              <w:rPr>
                <w:spacing w:val="-2"/>
                <w:sz w:val="20"/>
                <w:szCs w:val="20"/>
              </w:rPr>
              <w:t>-</w:t>
            </w:r>
            <w:r w:rsidRPr="00ED1C5B">
              <w:rPr>
                <w:spacing w:val="-4"/>
                <w:sz w:val="20"/>
                <w:szCs w:val="20"/>
              </w:rPr>
              <w:t>4.97</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368.1776</w:t>
            </w:r>
          </w:p>
        </w:tc>
      </w:tr>
      <w:tr w:rsidR="004702E6" w:rsidRPr="00ED1C5B" w:rsidTr="004702E6">
        <w:trPr>
          <w:trHeight w:val="498"/>
        </w:trPr>
        <w:tc>
          <w:tcPr>
            <w:tcW w:w="2172" w:type="dxa"/>
          </w:tcPr>
          <w:p w:rsidR="004702E6" w:rsidRPr="00ED1C5B" w:rsidRDefault="004702E6" w:rsidP="004702E6">
            <w:pPr>
              <w:pStyle w:val="TableParagraph"/>
              <w:spacing w:line="294" w:lineRule="exact"/>
              <w:rPr>
                <w:sz w:val="20"/>
                <w:szCs w:val="20"/>
              </w:rPr>
            </w:pPr>
            <w:r w:rsidRPr="00ED1C5B">
              <w:rPr>
                <w:spacing w:val="-4"/>
                <w:sz w:val="20"/>
                <w:szCs w:val="20"/>
              </w:rPr>
              <w:t>2018</w:t>
            </w:r>
          </w:p>
        </w:tc>
        <w:tc>
          <w:tcPr>
            <w:tcW w:w="2170" w:type="dxa"/>
          </w:tcPr>
          <w:p w:rsidR="004702E6" w:rsidRPr="00ED1C5B" w:rsidRDefault="004702E6" w:rsidP="004702E6">
            <w:pPr>
              <w:pStyle w:val="TableParagraph"/>
              <w:spacing w:line="294" w:lineRule="exact"/>
              <w:ind w:left="99"/>
              <w:rPr>
                <w:sz w:val="20"/>
                <w:szCs w:val="20"/>
              </w:rPr>
            </w:pPr>
            <w:r w:rsidRPr="00ED1C5B">
              <w:rPr>
                <w:sz w:val="20"/>
                <w:szCs w:val="20"/>
              </w:rPr>
              <w:t>-</w:t>
            </w:r>
            <w:r w:rsidRPr="00ED1C5B">
              <w:rPr>
                <w:spacing w:val="-2"/>
                <w:sz w:val="20"/>
                <w:szCs w:val="20"/>
              </w:rPr>
              <w:t>69.22</w:t>
            </w:r>
          </w:p>
        </w:tc>
        <w:tc>
          <w:tcPr>
            <w:tcW w:w="2174" w:type="dxa"/>
          </w:tcPr>
          <w:p w:rsidR="004702E6" w:rsidRPr="00ED1C5B" w:rsidRDefault="004702E6" w:rsidP="004702E6">
            <w:pPr>
              <w:pStyle w:val="TableParagraph"/>
              <w:spacing w:line="294" w:lineRule="exact"/>
              <w:rPr>
                <w:sz w:val="20"/>
                <w:szCs w:val="20"/>
              </w:rPr>
            </w:pPr>
            <w:r w:rsidRPr="00ED1C5B">
              <w:rPr>
                <w:sz w:val="20"/>
                <w:szCs w:val="20"/>
              </w:rPr>
              <w:t>-</w:t>
            </w:r>
            <w:r w:rsidRPr="00ED1C5B">
              <w:rPr>
                <w:spacing w:val="-4"/>
                <w:sz w:val="20"/>
                <w:szCs w:val="20"/>
              </w:rPr>
              <w:t>1.87</w:t>
            </w:r>
          </w:p>
        </w:tc>
        <w:tc>
          <w:tcPr>
            <w:tcW w:w="2174" w:type="dxa"/>
          </w:tcPr>
          <w:p w:rsidR="004702E6" w:rsidRPr="00ED1C5B" w:rsidRDefault="004702E6" w:rsidP="004702E6">
            <w:pPr>
              <w:pStyle w:val="TableParagraph"/>
              <w:spacing w:line="294" w:lineRule="exact"/>
              <w:ind w:left="97"/>
              <w:rPr>
                <w:sz w:val="20"/>
                <w:szCs w:val="20"/>
              </w:rPr>
            </w:pPr>
            <w:r w:rsidRPr="00ED1C5B">
              <w:rPr>
                <w:spacing w:val="-2"/>
                <w:sz w:val="20"/>
                <w:szCs w:val="20"/>
              </w:rPr>
              <w:t>129.4414</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2019</w:t>
            </w:r>
          </w:p>
        </w:tc>
        <w:tc>
          <w:tcPr>
            <w:tcW w:w="2170" w:type="dxa"/>
          </w:tcPr>
          <w:p w:rsidR="004702E6" w:rsidRPr="00ED1C5B" w:rsidRDefault="004702E6" w:rsidP="004702E6">
            <w:pPr>
              <w:pStyle w:val="TableParagraph"/>
              <w:rPr>
                <w:sz w:val="20"/>
                <w:szCs w:val="20"/>
              </w:rPr>
            </w:pPr>
            <w:r w:rsidRPr="00ED1C5B">
              <w:rPr>
                <w:sz w:val="20"/>
                <w:szCs w:val="20"/>
              </w:rPr>
              <w:t>-</w:t>
            </w:r>
            <w:r w:rsidRPr="00ED1C5B">
              <w:rPr>
                <w:spacing w:val="-2"/>
                <w:sz w:val="20"/>
                <w:szCs w:val="20"/>
              </w:rPr>
              <w:t>59.78</w:t>
            </w:r>
          </w:p>
        </w:tc>
        <w:tc>
          <w:tcPr>
            <w:tcW w:w="2174" w:type="dxa"/>
          </w:tcPr>
          <w:p w:rsidR="004702E6" w:rsidRPr="00ED1C5B" w:rsidRDefault="004702E6" w:rsidP="004702E6">
            <w:pPr>
              <w:pStyle w:val="TableParagraph"/>
              <w:ind w:left="102"/>
              <w:rPr>
                <w:sz w:val="20"/>
                <w:szCs w:val="20"/>
              </w:rPr>
            </w:pPr>
            <w:r w:rsidRPr="00ED1C5B">
              <w:rPr>
                <w:spacing w:val="-2"/>
                <w:sz w:val="20"/>
                <w:szCs w:val="20"/>
              </w:rPr>
              <w:t>-</w:t>
            </w:r>
            <w:r w:rsidRPr="00ED1C5B">
              <w:rPr>
                <w:spacing w:val="-4"/>
                <w:sz w:val="20"/>
                <w:szCs w:val="20"/>
              </w:rPr>
              <w:t>1.17</w:t>
            </w:r>
          </w:p>
        </w:tc>
        <w:tc>
          <w:tcPr>
            <w:tcW w:w="2174" w:type="dxa"/>
          </w:tcPr>
          <w:p w:rsidR="004702E6" w:rsidRPr="00ED1C5B" w:rsidRDefault="004702E6" w:rsidP="004702E6">
            <w:pPr>
              <w:pStyle w:val="TableParagraph"/>
              <w:rPr>
                <w:sz w:val="20"/>
                <w:szCs w:val="20"/>
              </w:rPr>
            </w:pPr>
            <w:r w:rsidRPr="00ED1C5B">
              <w:rPr>
                <w:spacing w:val="-2"/>
                <w:sz w:val="20"/>
                <w:szCs w:val="20"/>
              </w:rPr>
              <w:t>69.9426</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2020</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46.03</w:t>
            </w:r>
          </w:p>
        </w:tc>
        <w:tc>
          <w:tcPr>
            <w:tcW w:w="2174" w:type="dxa"/>
          </w:tcPr>
          <w:p w:rsidR="004702E6" w:rsidRPr="00ED1C5B" w:rsidRDefault="004702E6" w:rsidP="004702E6">
            <w:pPr>
              <w:pStyle w:val="TableParagraph"/>
              <w:rPr>
                <w:sz w:val="20"/>
                <w:szCs w:val="20"/>
              </w:rPr>
            </w:pPr>
            <w:r w:rsidRPr="00ED1C5B">
              <w:rPr>
                <w:sz w:val="20"/>
                <w:szCs w:val="20"/>
              </w:rPr>
              <w:t>-</w:t>
            </w:r>
            <w:r w:rsidRPr="00ED1C5B">
              <w:rPr>
                <w:spacing w:val="-4"/>
                <w:sz w:val="20"/>
                <w:szCs w:val="20"/>
              </w:rPr>
              <w:t>0.77</w:t>
            </w:r>
          </w:p>
        </w:tc>
        <w:tc>
          <w:tcPr>
            <w:tcW w:w="2174" w:type="dxa"/>
          </w:tcPr>
          <w:p w:rsidR="004702E6" w:rsidRPr="00ED1C5B" w:rsidRDefault="004702E6" w:rsidP="004702E6">
            <w:pPr>
              <w:pStyle w:val="TableParagraph"/>
              <w:ind w:left="97"/>
              <w:rPr>
                <w:sz w:val="20"/>
                <w:szCs w:val="20"/>
              </w:rPr>
            </w:pPr>
            <w:r w:rsidRPr="00ED1C5B">
              <w:rPr>
                <w:spacing w:val="-2"/>
                <w:sz w:val="20"/>
                <w:szCs w:val="20"/>
              </w:rPr>
              <w:t>35.4423</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2021</w:t>
            </w:r>
          </w:p>
        </w:tc>
        <w:tc>
          <w:tcPr>
            <w:tcW w:w="2170" w:type="dxa"/>
          </w:tcPr>
          <w:p w:rsidR="004702E6" w:rsidRPr="00ED1C5B" w:rsidRDefault="004702E6" w:rsidP="004702E6">
            <w:pPr>
              <w:pStyle w:val="TableParagraph"/>
              <w:spacing w:line="289" w:lineRule="exact"/>
              <w:rPr>
                <w:sz w:val="20"/>
                <w:szCs w:val="20"/>
              </w:rPr>
            </w:pPr>
            <w:r w:rsidRPr="00ED1C5B">
              <w:rPr>
                <w:sz w:val="20"/>
                <w:szCs w:val="20"/>
              </w:rPr>
              <w:t>-</w:t>
            </w:r>
            <w:r w:rsidRPr="00ED1C5B">
              <w:rPr>
                <w:spacing w:val="-4"/>
                <w:sz w:val="20"/>
                <w:szCs w:val="20"/>
              </w:rPr>
              <w:t>3.44</w:t>
            </w:r>
          </w:p>
        </w:tc>
        <w:tc>
          <w:tcPr>
            <w:tcW w:w="2174" w:type="dxa"/>
          </w:tcPr>
          <w:p w:rsidR="004702E6" w:rsidRPr="00ED1C5B" w:rsidRDefault="004702E6" w:rsidP="004702E6">
            <w:pPr>
              <w:pStyle w:val="TableParagraph"/>
              <w:spacing w:line="289" w:lineRule="exact"/>
              <w:ind w:left="102"/>
              <w:rPr>
                <w:sz w:val="20"/>
                <w:szCs w:val="20"/>
              </w:rPr>
            </w:pPr>
            <w:r w:rsidRPr="00ED1C5B">
              <w:rPr>
                <w:spacing w:val="-4"/>
                <w:sz w:val="20"/>
                <w:szCs w:val="20"/>
              </w:rPr>
              <w:t>0.13</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-0.4472</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2022</w:t>
            </w:r>
          </w:p>
        </w:tc>
        <w:tc>
          <w:tcPr>
            <w:tcW w:w="2170" w:type="dxa"/>
          </w:tcPr>
          <w:p w:rsidR="004702E6" w:rsidRPr="00ED1C5B" w:rsidRDefault="004702E6" w:rsidP="004702E6">
            <w:pPr>
              <w:pStyle w:val="TableParagraph"/>
              <w:ind w:left="99"/>
              <w:rPr>
                <w:sz w:val="20"/>
                <w:szCs w:val="20"/>
              </w:rPr>
            </w:pPr>
            <w:r w:rsidRPr="00ED1C5B">
              <w:rPr>
                <w:spacing w:val="-2"/>
                <w:sz w:val="20"/>
                <w:szCs w:val="20"/>
              </w:rPr>
              <w:t>50.87</w:t>
            </w:r>
          </w:p>
        </w:tc>
        <w:tc>
          <w:tcPr>
            <w:tcW w:w="2174" w:type="dxa"/>
          </w:tcPr>
          <w:p w:rsidR="004702E6" w:rsidRPr="00ED1C5B" w:rsidRDefault="004702E6" w:rsidP="004702E6">
            <w:pPr>
              <w:pStyle w:val="TableParagraph"/>
              <w:rPr>
                <w:sz w:val="20"/>
                <w:szCs w:val="20"/>
              </w:rPr>
            </w:pPr>
            <w:r w:rsidRPr="00ED1C5B">
              <w:rPr>
                <w:spacing w:val="-4"/>
                <w:sz w:val="20"/>
                <w:szCs w:val="20"/>
              </w:rPr>
              <w:t>1.23</w:t>
            </w:r>
          </w:p>
        </w:tc>
        <w:tc>
          <w:tcPr>
            <w:tcW w:w="2174" w:type="dxa"/>
          </w:tcPr>
          <w:p w:rsidR="004702E6" w:rsidRPr="00ED1C5B" w:rsidRDefault="004702E6" w:rsidP="004702E6">
            <w:pPr>
              <w:pStyle w:val="TableParagraph"/>
              <w:ind w:left="99"/>
              <w:rPr>
                <w:sz w:val="20"/>
                <w:szCs w:val="20"/>
              </w:rPr>
            </w:pPr>
            <w:r w:rsidRPr="00ED1C5B">
              <w:rPr>
                <w:spacing w:val="-2"/>
                <w:sz w:val="20"/>
                <w:szCs w:val="20"/>
              </w:rPr>
              <w:t>62.5701</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2023</w:t>
            </w:r>
          </w:p>
        </w:tc>
        <w:tc>
          <w:tcPr>
            <w:tcW w:w="2170" w:type="dxa"/>
          </w:tcPr>
          <w:p w:rsidR="004702E6" w:rsidRPr="00ED1C5B" w:rsidRDefault="004702E6" w:rsidP="004702E6">
            <w:pPr>
              <w:pStyle w:val="TableParagraph"/>
              <w:spacing w:line="289" w:lineRule="exact"/>
              <w:rPr>
                <w:sz w:val="20"/>
                <w:szCs w:val="20"/>
              </w:rPr>
            </w:pPr>
            <w:r w:rsidRPr="00ED1C5B">
              <w:rPr>
                <w:spacing w:val="-2"/>
                <w:sz w:val="20"/>
                <w:szCs w:val="20"/>
              </w:rPr>
              <w:t>107.76</w:t>
            </w:r>
          </w:p>
        </w:tc>
        <w:tc>
          <w:tcPr>
            <w:tcW w:w="2174" w:type="dxa"/>
          </w:tcPr>
          <w:p w:rsidR="004702E6" w:rsidRPr="00ED1C5B" w:rsidRDefault="004702E6" w:rsidP="004702E6">
            <w:pPr>
              <w:pStyle w:val="TableParagraph"/>
              <w:spacing w:line="289" w:lineRule="exact"/>
              <w:ind w:left="102"/>
              <w:rPr>
                <w:sz w:val="20"/>
                <w:szCs w:val="20"/>
              </w:rPr>
            </w:pPr>
            <w:r w:rsidRPr="00ED1C5B">
              <w:rPr>
                <w:spacing w:val="-4"/>
                <w:sz w:val="20"/>
                <w:szCs w:val="20"/>
              </w:rPr>
              <w:t>4.73</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509.7048</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2024</w:t>
            </w:r>
          </w:p>
        </w:tc>
        <w:tc>
          <w:tcPr>
            <w:tcW w:w="2170" w:type="dxa"/>
          </w:tcPr>
          <w:p w:rsidR="004702E6" w:rsidRPr="00ED1C5B" w:rsidRDefault="004702E6" w:rsidP="004702E6">
            <w:pPr>
              <w:pStyle w:val="TableParagraph"/>
              <w:ind w:left="99"/>
              <w:rPr>
                <w:sz w:val="20"/>
                <w:szCs w:val="20"/>
              </w:rPr>
            </w:pPr>
            <w:r w:rsidRPr="00ED1C5B">
              <w:rPr>
                <w:spacing w:val="-2"/>
                <w:sz w:val="20"/>
                <w:szCs w:val="20"/>
              </w:rPr>
              <w:t>171.92</w:t>
            </w:r>
          </w:p>
        </w:tc>
        <w:tc>
          <w:tcPr>
            <w:tcW w:w="2174" w:type="dxa"/>
          </w:tcPr>
          <w:p w:rsidR="004702E6" w:rsidRPr="00ED1C5B" w:rsidRDefault="004702E6" w:rsidP="004702E6">
            <w:pPr>
              <w:pStyle w:val="TableParagraph"/>
              <w:rPr>
                <w:sz w:val="20"/>
                <w:szCs w:val="20"/>
              </w:rPr>
            </w:pPr>
            <w:r w:rsidRPr="00ED1C5B">
              <w:rPr>
                <w:spacing w:val="-4"/>
                <w:sz w:val="20"/>
                <w:szCs w:val="20"/>
              </w:rPr>
              <w:t>8.13</w:t>
            </w:r>
          </w:p>
        </w:tc>
        <w:tc>
          <w:tcPr>
            <w:tcW w:w="2174" w:type="dxa"/>
          </w:tcPr>
          <w:p w:rsidR="004702E6" w:rsidRPr="00ED1C5B" w:rsidRDefault="004702E6" w:rsidP="004702E6">
            <w:pPr>
              <w:pStyle w:val="TableParagraph"/>
              <w:ind w:left="99"/>
              <w:rPr>
                <w:sz w:val="20"/>
                <w:szCs w:val="20"/>
              </w:rPr>
            </w:pPr>
            <w:r w:rsidRPr="00ED1C5B">
              <w:rPr>
                <w:spacing w:val="-2"/>
                <w:sz w:val="20"/>
                <w:szCs w:val="20"/>
              </w:rPr>
              <w:t>1397.17</w:t>
            </w:r>
          </w:p>
        </w:tc>
      </w:tr>
    </w:tbl>
    <w:p w:rsidR="004702E6" w:rsidRPr="00ED1C5B" w:rsidRDefault="004702E6" w:rsidP="004702E6">
      <w:pPr>
        <w:pStyle w:val="BodyText"/>
        <w:spacing w:before="196"/>
        <w:ind w:left="0"/>
        <w:rPr>
          <w:sz w:val="20"/>
          <w:szCs w:val="20"/>
        </w:rPr>
      </w:pPr>
    </w:p>
    <w:p w:rsidR="004702E6" w:rsidRPr="00ED1C5B" w:rsidRDefault="004702E6" w:rsidP="004702E6">
      <w:pPr>
        <w:pStyle w:val="BodyText"/>
        <w:rPr>
          <w:sz w:val="20"/>
          <w:szCs w:val="20"/>
        </w:rPr>
      </w:pPr>
      <w:r w:rsidRPr="00ED1C5B">
        <w:rPr>
          <w:spacing w:val="-2"/>
          <w:sz w:val="20"/>
          <w:szCs w:val="20"/>
        </w:rPr>
        <w:t>Deviations:</w:t>
      </w:r>
    </w:p>
    <w:p w:rsidR="004702E6" w:rsidRPr="00ED1C5B" w:rsidRDefault="004702E6" w:rsidP="004702E6">
      <w:pPr>
        <w:pStyle w:val="BodyText"/>
        <w:spacing w:before="203"/>
        <w:ind w:left="246"/>
        <w:rPr>
          <w:sz w:val="20"/>
          <w:szCs w:val="20"/>
        </w:rPr>
      </w:pPr>
      <w:r w:rsidRPr="00ED1C5B">
        <w:rPr>
          <w:sz w:val="20"/>
          <w:szCs w:val="20"/>
        </w:rPr>
        <w:t>∑(x−x̄)(y-ȳ)=</w:t>
      </w:r>
      <w:r w:rsidRPr="00ED1C5B">
        <w:rPr>
          <w:spacing w:val="-2"/>
          <w:sz w:val="20"/>
          <w:szCs w:val="20"/>
        </w:rPr>
        <w:t>3147.310</w:t>
      </w:r>
    </w:p>
    <w:p w:rsidR="004702E6" w:rsidRDefault="004702E6" w:rsidP="004702E6">
      <w:pPr>
        <w:pStyle w:val="BodyText"/>
        <w:rPr>
          <w:sz w:val="20"/>
          <w:szCs w:val="20"/>
        </w:rPr>
      </w:pPr>
    </w:p>
    <w:p w:rsidR="00ED1C5B" w:rsidRPr="00ED1C5B" w:rsidRDefault="00ED1C5B" w:rsidP="00ED1C5B">
      <w:pPr>
        <w:pStyle w:val="BodyText"/>
        <w:spacing w:before="69"/>
        <w:ind w:left="246"/>
        <w:rPr>
          <w:sz w:val="20"/>
          <w:szCs w:val="20"/>
        </w:rPr>
      </w:pPr>
      <w:r w:rsidRPr="00ED1C5B">
        <w:rPr>
          <w:sz w:val="20"/>
          <w:szCs w:val="20"/>
        </w:rPr>
        <w:t>∑(x−x̄)2=</w:t>
      </w:r>
      <w:r w:rsidRPr="00ED1C5B">
        <w:rPr>
          <w:spacing w:val="-2"/>
          <w:sz w:val="20"/>
          <w:szCs w:val="20"/>
        </w:rPr>
        <w:t>57368.04</w:t>
      </w:r>
    </w:p>
    <w:p w:rsidR="00ED1C5B" w:rsidRPr="00ED1C5B" w:rsidRDefault="00ED1C5B" w:rsidP="00ED1C5B">
      <w:pPr>
        <w:pStyle w:val="BodyText"/>
        <w:spacing w:before="200"/>
        <w:ind w:left="246"/>
        <w:rPr>
          <w:sz w:val="20"/>
          <w:szCs w:val="20"/>
        </w:rPr>
      </w:pPr>
      <w:r w:rsidRPr="00ED1C5B">
        <w:rPr>
          <w:sz w:val="20"/>
          <w:szCs w:val="20"/>
        </w:rPr>
        <w:t>∑(y-ȳ)2=</w:t>
      </w:r>
      <w:r w:rsidRPr="00ED1C5B">
        <w:rPr>
          <w:spacing w:val="-2"/>
          <w:sz w:val="20"/>
          <w:szCs w:val="20"/>
        </w:rPr>
        <w:t>121.74</w:t>
      </w:r>
    </w:p>
    <w:p w:rsidR="00ED1C5B" w:rsidRPr="00ED1C5B" w:rsidRDefault="00ED1C5B" w:rsidP="00ED1C5B">
      <w:pPr>
        <w:pStyle w:val="BodyText"/>
        <w:spacing w:before="198"/>
        <w:rPr>
          <w:sz w:val="20"/>
          <w:szCs w:val="20"/>
        </w:rPr>
      </w:pPr>
      <w:r w:rsidRPr="00ED1C5B">
        <w:rPr>
          <w:sz w:val="20"/>
          <w:szCs w:val="20"/>
        </w:rPr>
        <w:t>Pearson</w:t>
      </w:r>
      <w:r>
        <w:rPr>
          <w:sz w:val="20"/>
          <w:szCs w:val="20"/>
        </w:rPr>
        <w:t xml:space="preserve"> </w:t>
      </w:r>
      <w:r w:rsidRPr="00ED1C5B">
        <w:rPr>
          <w:spacing w:val="-2"/>
          <w:sz w:val="20"/>
          <w:szCs w:val="20"/>
        </w:rPr>
        <w:t>Correlation:</w:t>
      </w:r>
    </w:p>
    <w:p w:rsidR="00ED1C5B" w:rsidRPr="00ED1C5B" w:rsidRDefault="00ED1C5B" w:rsidP="00ED1C5B">
      <w:pPr>
        <w:pStyle w:val="BodyText"/>
        <w:spacing w:before="200"/>
        <w:rPr>
          <w:sz w:val="20"/>
          <w:szCs w:val="20"/>
        </w:rPr>
      </w:pPr>
      <w:r w:rsidRPr="00ED1C5B">
        <w:rPr>
          <w:sz w:val="20"/>
          <w:szCs w:val="20"/>
        </w:rPr>
        <w:t>r=3147.310\2641.0177=</w:t>
      </w:r>
      <w:r w:rsidRPr="00ED1C5B">
        <w:rPr>
          <w:spacing w:val="-4"/>
          <w:sz w:val="20"/>
          <w:szCs w:val="20"/>
        </w:rPr>
        <w:t>0.94</w:t>
      </w:r>
    </w:p>
    <w:p w:rsidR="00ED1C5B" w:rsidRPr="00ED1C5B" w:rsidRDefault="00ED1C5B" w:rsidP="00ED1C5B">
      <w:pPr>
        <w:pStyle w:val="BodyText"/>
        <w:ind w:left="0"/>
        <w:rPr>
          <w:sz w:val="20"/>
          <w:szCs w:val="20"/>
        </w:rPr>
        <w:sectPr w:rsidR="00ED1C5B" w:rsidRPr="00ED1C5B">
          <w:type w:val="continuous"/>
          <w:pgSz w:w="12240" w:h="15840"/>
          <w:pgMar w:top="660" w:right="1080" w:bottom="1160" w:left="1080" w:header="0" w:footer="964" w:gutter="0"/>
          <w:cols w:space="720"/>
        </w:sectPr>
      </w:pPr>
    </w:p>
    <w:p w:rsidR="004702E6" w:rsidRDefault="004702E6" w:rsidP="004702E6">
      <w:pPr>
        <w:pStyle w:val="BodyText"/>
        <w:ind w:left="0"/>
      </w:pPr>
    </w:p>
    <w:p w:rsidR="004702E6" w:rsidRDefault="004702E6" w:rsidP="004702E6">
      <w:pPr>
        <w:pStyle w:val="BodyText"/>
        <w:spacing w:before="106"/>
        <w:ind w:left="0"/>
      </w:pPr>
    </w:p>
    <w:p w:rsidR="004702E6" w:rsidRPr="00ED1C5B" w:rsidRDefault="004702E6" w:rsidP="004702E6">
      <w:pPr>
        <w:pStyle w:val="Heading1"/>
        <w:spacing w:before="1"/>
        <w:rPr>
          <w:rFonts w:ascii="Times New Roman" w:hAnsi="Times New Roman" w:cs="Times New Roman"/>
          <w:color w:val="auto"/>
        </w:rPr>
      </w:pPr>
      <w:r w:rsidRPr="00ED1C5B">
        <w:rPr>
          <w:rFonts w:ascii="Times New Roman" w:hAnsi="Times New Roman" w:cs="Times New Roman"/>
          <w:color w:val="auto"/>
        </w:rPr>
        <w:t>Objective3:UPI</w:t>
      </w:r>
      <w:r w:rsidR="00ED1C5B">
        <w:rPr>
          <w:rFonts w:ascii="Times New Roman" w:hAnsi="Times New Roman" w:cs="Times New Roman"/>
          <w:color w:val="auto"/>
          <w:lang w:val="en-IN"/>
        </w:rPr>
        <w:t xml:space="preserve"> </w:t>
      </w:r>
      <w:r w:rsidRPr="00ED1C5B">
        <w:rPr>
          <w:rFonts w:ascii="Times New Roman" w:hAnsi="Times New Roman" w:cs="Times New Roman"/>
          <w:color w:val="auto"/>
        </w:rPr>
        <w:t>Adoption &amp; Direct</w:t>
      </w:r>
      <w:r w:rsidR="00ED1C5B">
        <w:rPr>
          <w:rFonts w:ascii="Times New Roman" w:hAnsi="Times New Roman" w:cs="Times New Roman"/>
          <w:color w:val="auto"/>
        </w:rPr>
        <w:t xml:space="preserve"> </w:t>
      </w:r>
      <w:r w:rsidRPr="00ED1C5B">
        <w:rPr>
          <w:rFonts w:ascii="Times New Roman" w:hAnsi="Times New Roman" w:cs="Times New Roman"/>
          <w:color w:val="auto"/>
        </w:rPr>
        <w:t>Tax</w:t>
      </w:r>
      <w:r w:rsidR="00ED1C5B">
        <w:rPr>
          <w:rFonts w:ascii="Times New Roman" w:hAnsi="Times New Roman" w:cs="Times New Roman"/>
          <w:color w:val="auto"/>
        </w:rPr>
        <w:t xml:space="preserve"> </w:t>
      </w:r>
      <w:r w:rsidRPr="00ED1C5B">
        <w:rPr>
          <w:rFonts w:ascii="Times New Roman" w:hAnsi="Times New Roman" w:cs="Times New Roman"/>
          <w:color w:val="auto"/>
          <w:spacing w:val="-2"/>
        </w:rPr>
        <w:t>Revenue</w:t>
      </w:r>
    </w:p>
    <w:p w:rsidR="004702E6" w:rsidRPr="00ED1C5B" w:rsidRDefault="004702E6" w:rsidP="004702E6">
      <w:pPr>
        <w:pStyle w:val="BodyText"/>
        <w:spacing w:before="193"/>
        <w:rPr>
          <w:sz w:val="20"/>
          <w:szCs w:val="20"/>
        </w:rPr>
      </w:pPr>
      <w:r w:rsidRPr="00ED1C5B">
        <w:rPr>
          <w:spacing w:val="-2"/>
          <w:sz w:val="20"/>
          <w:szCs w:val="20"/>
        </w:rPr>
        <w:t>Mean:</w:t>
      </w:r>
    </w:p>
    <w:p w:rsidR="004702E6" w:rsidRPr="00ED1C5B" w:rsidRDefault="004702E6" w:rsidP="004702E6">
      <w:pPr>
        <w:pStyle w:val="BodyText"/>
        <w:spacing w:before="200"/>
        <w:rPr>
          <w:sz w:val="20"/>
          <w:szCs w:val="20"/>
        </w:rPr>
      </w:pPr>
      <w:r w:rsidRPr="00ED1C5B">
        <w:rPr>
          <w:sz w:val="20"/>
          <w:szCs w:val="20"/>
        </w:rPr>
        <w:t>X=678.65207\9=75.406,</w:t>
      </w:r>
      <w:r w:rsidRPr="00ED1C5B">
        <w:rPr>
          <w:spacing w:val="-2"/>
          <w:sz w:val="20"/>
          <w:szCs w:val="20"/>
        </w:rPr>
        <w:t>Y=127.06\9=14.12</w:t>
      </w:r>
    </w:p>
    <w:p w:rsidR="004702E6" w:rsidRPr="00ED1C5B" w:rsidRDefault="004702E6" w:rsidP="004702E6">
      <w:pPr>
        <w:pStyle w:val="BodyText"/>
        <w:spacing w:after="1"/>
        <w:ind w:left="0"/>
        <w:rPr>
          <w:sz w:val="20"/>
          <w:szCs w:val="20"/>
        </w:r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172"/>
        <w:gridCol w:w="2170"/>
        <w:gridCol w:w="2174"/>
        <w:gridCol w:w="2174"/>
      </w:tblGrid>
      <w:tr w:rsidR="004702E6" w:rsidRPr="00ED1C5B" w:rsidTr="004702E6">
        <w:trPr>
          <w:trHeight w:val="496"/>
        </w:trPr>
        <w:tc>
          <w:tcPr>
            <w:tcW w:w="2172" w:type="dxa"/>
          </w:tcPr>
          <w:p w:rsidR="004702E6" w:rsidRPr="00ED1C5B" w:rsidRDefault="004702E6" w:rsidP="004702E6">
            <w:pPr>
              <w:pStyle w:val="TableParagraph"/>
              <w:spacing w:line="296" w:lineRule="exact"/>
              <w:rPr>
                <w:b/>
                <w:sz w:val="20"/>
                <w:szCs w:val="20"/>
              </w:rPr>
            </w:pPr>
            <w:r w:rsidRPr="00ED1C5B">
              <w:rPr>
                <w:b/>
                <w:spacing w:val="-4"/>
                <w:sz w:val="20"/>
                <w:szCs w:val="20"/>
              </w:rPr>
              <w:t>Year</w:t>
            </w:r>
          </w:p>
        </w:tc>
        <w:tc>
          <w:tcPr>
            <w:tcW w:w="2170" w:type="dxa"/>
          </w:tcPr>
          <w:p w:rsidR="004702E6" w:rsidRPr="00ED1C5B" w:rsidRDefault="004702E6" w:rsidP="004702E6">
            <w:pPr>
              <w:pStyle w:val="TableParagraph"/>
              <w:spacing w:line="296" w:lineRule="exact"/>
              <w:ind w:left="99"/>
              <w:rPr>
                <w:b/>
                <w:sz w:val="20"/>
                <w:szCs w:val="20"/>
              </w:rPr>
            </w:pPr>
            <w:r w:rsidRPr="00ED1C5B">
              <w:rPr>
                <w:b/>
                <w:sz w:val="20"/>
                <w:szCs w:val="20"/>
              </w:rPr>
              <w:t>x−</w:t>
            </w:r>
            <w:r w:rsidRPr="00ED1C5B">
              <w:rPr>
                <w:b/>
                <w:spacing w:val="-11"/>
                <w:sz w:val="20"/>
                <w:szCs w:val="20"/>
              </w:rPr>
              <w:t>x̄</w:t>
            </w:r>
          </w:p>
        </w:tc>
        <w:tc>
          <w:tcPr>
            <w:tcW w:w="2174" w:type="dxa"/>
          </w:tcPr>
          <w:p w:rsidR="004702E6" w:rsidRPr="00ED1C5B" w:rsidRDefault="004702E6" w:rsidP="004702E6">
            <w:pPr>
              <w:pStyle w:val="TableParagraph"/>
              <w:spacing w:line="296" w:lineRule="exact"/>
              <w:ind w:left="101"/>
              <w:rPr>
                <w:b/>
                <w:sz w:val="20"/>
                <w:szCs w:val="20"/>
              </w:rPr>
            </w:pPr>
            <w:r w:rsidRPr="00ED1C5B">
              <w:rPr>
                <w:b/>
                <w:sz w:val="20"/>
                <w:szCs w:val="20"/>
              </w:rPr>
              <w:t xml:space="preserve">y- </w:t>
            </w:r>
            <w:r w:rsidRPr="00ED1C5B">
              <w:rPr>
                <w:b/>
                <w:spacing w:val="-10"/>
                <w:sz w:val="20"/>
                <w:szCs w:val="20"/>
              </w:rPr>
              <w:t>ȳ</w:t>
            </w:r>
          </w:p>
        </w:tc>
        <w:tc>
          <w:tcPr>
            <w:tcW w:w="2174" w:type="dxa"/>
          </w:tcPr>
          <w:p w:rsidR="004702E6" w:rsidRPr="00ED1C5B" w:rsidRDefault="004702E6" w:rsidP="004702E6">
            <w:pPr>
              <w:pStyle w:val="TableParagraph"/>
              <w:spacing w:line="296" w:lineRule="exact"/>
              <w:ind w:left="99"/>
              <w:rPr>
                <w:b/>
                <w:sz w:val="20"/>
                <w:szCs w:val="20"/>
              </w:rPr>
            </w:pPr>
            <w:r w:rsidRPr="00ED1C5B">
              <w:rPr>
                <w:b/>
                <w:sz w:val="20"/>
                <w:szCs w:val="20"/>
              </w:rPr>
              <w:t xml:space="preserve">(x−x̄)(y- </w:t>
            </w:r>
            <w:r w:rsidRPr="00ED1C5B">
              <w:rPr>
                <w:b/>
                <w:spacing w:val="-5"/>
                <w:sz w:val="20"/>
                <w:szCs w:val="20"/>
              </w:rPr>
              <w:t>ȳ)</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2016</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75.0729</w:t>
            </w:r>
          </w:p>
        </w:tc>
        <w:tc>
          <w:tcPr>
            <w:tcW w:w="2174" w:type="dxa"/>
          </w:tcPr>
          <w:p w:rsidR="004702E6" w:rsidRPr="00ED1C5B" w:rsidRDefault="004702E6" w:rsidP="004702E6">
            <w:pPr>
              <w:pStyle w:val="TableParagraph"/>
              <w:rPr>
                <w:sz w:val="20"/>
                <w:szCs w:val="20"/>
              </w:rPr>
            </w:pPr>
            <w:r w:rsidRPr="00ED1C5B">
              <w:rPr>
                <w:sz w:val="20"/>
                <w:szCs w:val="20"/>
              </w:rPr>
              <w:t>-</w:t>
            </w:r>
            <w:r w:rsidRPr="00ED1C5B">
              <w:rPr>
                <w:spacing w:val="-4"/>
                <w:sz w:val="20"/>
                <w:szCs w:val="20"/>
              </w:rPr>
              <w:t>5.95</w:t>
            </w:r>
          </w:p>
        </w:tc>
        <w:tc>
          <w:tcPr>
            <w:tcW w:w="2174" w:type="dxa"/>
          </w:tcPr>
          <w:p w:rsidR="004702E6" w:rsidRPr="00ED1C5B" w:rsidRDefault="004702E6" w:rsidP="004702E6">
            <w:pPr>
              <w:pStyle w:val="TableParagraph"/>
              <w:ind w:left="97"/>
              <w:rPr>
                <w:sz w:val="20"/>
                <w:szCs w:val="20"/>
              </w:rPr>
            </w:pPr>
            <w:r w:rsidRPr="00ED1C5B">
              <w:rPr>
                <w:spacing w:val="-2"/>
                <w:sz w:val="20"/>
                <w:szCs w:val="20"/>
              </w:rPr>
              <w:t>446.186</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2017</w:t>
            </w:r>
          </w:p>
        </w:tc>
        <w:tc>
          <w:tcPr>
            <w:tcW w:w="2170" w:type="dxa"/>
          </w:tcPr>
          <w:p w:rsidR="004702E6" w:rsidRPr="00ED1C5B" w:rsidRDefault="004702E6" w:rsidP="004702E6">
            <w:pPr>
              <w:pStyle w:val="TableParagraph"/>
              <w:spacing w:line="289" w:lineRule="exact"/>
              <w:rPr>
                <w:sz w:val="20"/>
                <w:szCs w:val="20"/>
              </w:rPr>
            </w:pPr>
            <w:r w:rsidRPr="00ED1C5B">
              <w:rPr>
                <w:sz w:val="20"/>
                <w:szCs w:val="20"/>
              </w:rPr>
              <w:t>-</w:t>
            </w:r>
            <w:r w:rsidRPr="00ED1C5B">
              <w:rPr>
                <w:spacing w:val="-2"/>
                <w:sz w:val="20"/>
                <w:szCs w:val="20"/>
              </w:rPr>
              <w:t>74.08</w:t>
            </w:r>
          </w:p>
        </w:tc>
        <w:tc>
          <w:tcPr>
            <w:tcW w:w="2174" w:type="dxa"/>
          </w:tcPr>
          <w:p w:rsidR="004702E6" w:rsidRPr="00ED1C5B" w:rsidRDefault="004702E6" w:rsidP="004702E6">
            <w:pPr>
              <w:pStyle w:val="TableParagraph"/>
              <w:spacing w:line="289" w:lineRule="exact"/>
              <w:ind w:left="102"/>
              <w:rPr>
                <w:sz w:val="20"/>
                <w:szCs w:val="20"/>
              </w:rPr>
            </w:pPr>
            <w:r w:rsidRPr="00ED1C5B">
              <w:rPr>
                <w:spacing w:val="-2"/>
                <w:sz w:val="20"/>
                <w:szCs w:val="20"/>
              </w:rPr>
              <w:t>-</w:t>
            </w:r>
            <w:r w:rsidRPr="00ED1C5B">
              <w:rPr>
                <w:spacing w:val="-4"/>
                <w:sz w:val="20"/>
                <w:szCs w:val="20"/>
              </w:rPr>
              <w:t>5.45</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403.936</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2018</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69.22</w:t>
            </w:r>
          </w:p>
        </w:tc>
        <w:tc>
          <w:tcPr>
            <w:tcW w:w="2174" w:type="dxa"/>
          </w:tcPr>
          <w:p w:rsidR="004702E6" w:rsidRPr="00ED1C5B" w:rsidRDefault="004702E6" w:rsidP="004702E6">
            <w:pPr>
              <w:pStyle w:val="TableParagraph"/>
              <w:rPr>
                <w:sz w:val="20"/>
                <w:szCs w:val="20"/>
              </w:rPr>
            </w:pPr>
            <w:r w:rsidRPr="00ED1C5B">
              <w:rPr>
                <w:sz w:val="20"/>
                <w:szCs w:val="20"/>
              </w:rPr>
              <w:t>-</w:t>
            </w:r>
            <w:r w:rsidRPr="00ED1C5B">
              <w:rPr>
                <w:spacing w:val="-4"/>
                <w:sz w:val="20"/>
                <w:szCs w:val="20"/>
              </w:rPr>
              <w:t>4.25</w:t>
            </w:r>
          </w:p>
        </w:tc>
        <w:tc>
          <w:tcPr>
            <w:tcW w:w="2174" w:type="dxa"/>
          </w:tcPr>
          <w:p w:rsidR="004702E6" w:rsidRPr="00ED1C5B" w:rsidRDefault="004702E6" w:rsidP="004702E6">
            <w:pPr>
              <w:pStyle w:val="TableParagraph"/>
              <w:ind w:left="97"/>
              <w:rPr>
                <w:sz w:val="20"/>
                <w:szCs w:val="20"/>
              </w:rPr>
            </w:pPr>
            <w:r w:rsidRPr="00ED1C5B">
              <w:rPr>
                <w:spacing w:val="-2"/>
                <w:sz w:val="20"/>
                <w:szCs w:val="20"/>
              </w:rPr>
              <w:t>294.685</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2019</w:t>
            </w:r>
          </w:p>
        </w:tc>
        <w:tc>
          <w:tcPr>
            <w:tcW w:w="2170" w:type="dxa"/>
          </w:tcPr>
          <w:p w:rsidR="004702E6" w:rsidRPr="00ED1C5B" w:rsidRDefault="004702E6" w:rsidP="004702E6">
            <w:pPr>
              <w:pStyle w:val="TableParagraph"/>
              <w:spacing w:line="289" w:lineRule="exact"/>
              <w:rPr>
                <w:sz w:val="20"/>
                <w:szCs w:val="20"/>
              </w:rPr>
            </w:pPr>
            <w:r w:rsidRPr="00ED1C5B">
              <w:rPr>
                <w:sz w:val="20"/>
                <w:szCs w:val="20"/>
              </w:rPr>
              <w:t>-</w:t>
            </w:r>
            <w:r w:rsidRPr="00ED1C5B">
              <w:rPr>
                <w:spacing w:val="-2"/>
                <w:sz w:val="20"/>
                <w:szCs w:val="20"/>
              </w:rPr>
              <w:t>59.78</w:t>
            </w:r>
          </w:p>
        </w:tc>
        <w:tc>
          <w:tcPr>
            <w:tcW w:w="2174" w:type="dxa"/>
          </w:tcPr>
          <w:p w:rsidR="004702E6" w:rsidRPr="00ED1C5B" w:rsidRDefault="004702E6" w:rsidP="004702E6">
            <w:pPr>
              <w:pStyle w:val="TableParagraph"/>
              <w:spacing w:line="289" w:lineRule="exact"/>
              <w:ind w:left="102"/>
              <w:rPr>
                <w:sz w:val="20"/>
                <w:szCs w:val="20"/>
              </w:rPr>
            </w:pPr>
            <w:r w:rsidRPr="00ED1C5B">
              <w:rPr>
                <w:spacing w:val="-2"/>
                <w:sz w:val="20"/>
                <w:szCs w:val="20"/>
              </w:rPr>
              <w:t>-</w:t>
            </w:r>
            <w:r w:rsidRPr="00ED1C5B">
              <w:rPr>
                <w:spacing w:val="-4"/>
                <w:sz w:val="20"/>
                <w:szCs w:val="20"/>
              </w:rPr>
              <w:t>2.95</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176.311</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2020</w:t>
            </w:r>
          </w:p>
        </w:tc>
        <w:tc>
          <w:tcPr>
            <w:tcW w:w="2170" w:type="dxa"/>
          </w:tcPr>
          <w:p w:rsidR="004702E6" w:rsidRPr="00ED1C5B" w:rsidRDefault="004702E6" w:rsidP="004702E6">
            <w:pPr>
              <w:pStyle w:val="TableParagraph"/>
              <w:ind w:left="99"/>
              <w:rPr>
                <w:sz w:val="20"/>
                <w:szCs w:val="20"/>
              </w:rPr>
            </w:pPr>
            <w:r w:rsidRPr="00ED1C5B">
              <w:rPr>
                <w:sz w:val="20"/>
                <w:szCs w:val="20"/>
              </w:rPr>
              <w:t>-</w:t>
            </w:r>
            <w:r w:rsidRPr="00ED1C5B">
              <w:rPr>
                <w:spacing w:val="-2"/>
                <w:sz w:val="20"/>
                <w:szCs w:val="20"/>
              </w:rPr>
              <w:t>46.03</w:t>
            </w:r>
          </w:p>
        </w:tc>
        <w:tc>
          <w:tcPr>
            <w:tcW w:w="2174" w:type="dxa"/>
          </w:tcPr>
          <w:p w:rsidR="004702E6" w:rsidRPr="00ED1C5B" w:rsidRDefault="004702E6" w:rsidP="004702E6">
            <w:pPr>
              <w:pStyle w:val="TableParagraph"/>
              <w:rPr>
                <w:sz w:val="20"/>
                <w:szCs w:val="20"/>
              </w:rPr>
            </w:pPr>
            <w:r w:rsidRPr="00ED1C5B">
              <w:rPr>
                <w:sz w:val="20"/>
                <w:szCs w:val="20"/>
              </w:rPr>
              <w:t>-</w:t>
            </w:r>
            <w:r w:rsidRPr="00ED1C5B">
              <w:rPr>
                <w:spacing w:val="-4"/>
                <w:sz w:val="20"/>
                <w:szCs w:val="20"/>
              </w:rPr>
              <w:t>2.25</w:t>
            </w:r>
          </w:p>
        </w:tc>
        <w:tc>
          <w:tcPr>
            <w:tcW w:w="2174" w:type="dxa"/>
          </w:tcPr>
          <w:p w:rsidR="004702E6" w:rsidRPr="00ED1C5B" w:rsidRDefault="004702E6" w:rsidP="004702E6">
            <w:pPr>
              <w:pStyle w:val="TableParagraph"/>
              <w:ind w:left="97"/>
              <w:rPr>
                <w:sz w:val="20"/>
                <w:szCs w:val="20"/>
              </w:rPr>
            </w:pPr>
            <w:r w:rsidRPr="00ED1C5B">
              <w:rPr>
                <w:spacing w:val="-2"/>
                <w:sz w:val="20"/>
                <w:szCs w:val="20"/>
              </w:rPr>
              <w:t>103.067</w:t>
            </w:r>
          </w:p>
        </w:tc>
      </w:tr>
      <w:tr w:rsidR="004702E6" w:rsidRPr="00ED1C5B" w:rsidTr="004702E6">
        <w:trPr>
          <w:trHeight w:val="496"/>
        </w:trPr>
        <w:tc>
          <w:tcPr>
            <w:tcW w:w="2172" w:type="dxa"/>
          </w:tcPr>
          <w:p w:rsidR="004702E6" w:rsidRPr="00ED1C5B" w:rsidRDefault="004702E6" w:rsidP="004702E6">
            <w:pPr>
              <w:pStyle w:val="TableParagraph"/>
              <w:spacing w:line="289" w:lineRule="exact"/>
              <w:rPr>
                <w:sz w:val="20"/>
                <w:szCs w:val="20"/>
              </w:rPr>
            </w:pPr>
            <w:r w:rsidRPr="00ED1C5B">
              <w:rPr>
                <w:spacing w:val="-4"/>
                <w:sz w:val="20"/>
                <w:szCs w:val="20"/>
              </w:rPr>
              <w:t>2021</w:t>
            </w:r>
          </w:p>
        </w:tc>
        <w:tc>
          <w:tcPr>
            <w:tcW w:w="2170" w:type="dxa"/>
          </w:tcPr>
          <w:p w:rsidR="004702E6" w:rsidRPr="00ED1C5B" w:rsidRDefault="004702E6" w:rsidP="004702E6">
            <w:pPr>
              <w:pStyle w:val="TableParagraph"/>
              <w:spacing w:line="289" w:lineRule="exact"/>
              <w:rPr>
                <w:sz w:val="20"/>
                <w:szCs w:val="20"/>
              </w:rPr>
            </w:pPr>
            <w:r w:rsidRPr="00ED1C5B">
              <w:rPr>
                <w:sz w:val="20"/>
                <w:szCs w:val="20"/>
              </w:rPr>
              <w:t>-</w:t>
            </w:r>
            <w:r w:rsidRPr="00ED1C5B">
              <w:rPr>
                <w:spacing w:val="-4"/>
                <w:sz w:val="20"/>
                <w:szCs w:val="20"/>
              </w:rPr>
              <w:t>3.44</w:t>
            </w:r>
          </w:p>
        </w:tc>
        <w:tc>
          <w:tcPr>
            <w:tcW w:w="2174" w:type="dxa"/>
          </w:tcPr>
          <w:p w:rsidR="004702E6" w:rsidRPr="00ED1C5B" w:rsidRDefault="004702E6" w:rsidP="004702E6">
            <w:pPr>
              <w:pStyle w:val="TableParagraph"/>
              <w:spacing w:line="289" w:lineRule="exact"/>
              <w:ind w:left="102"/>
              <w:rPr>
                <w:sz w:val="20"/>
                <w:szCs w:val="20"/>
              </w:rPr>
            </w:pPr>
            <w:r w:rsidRPr="00ED1C5B">
              <w:rPr>
                <w:spacing w:val="-2"/>
                <w:sz w:val="20"/>
                <w:szCs w:val="20"/>
              </w:rPr>
              <w:t>-</w:t>
            </w:r>
            <w:r w:rsidRPr="00ED1C5B">
              <w:rPr>
                <w:spacing w:val="-4"/>
                <w:sz w:val="20"/>
                <w:szCs w:val="20"/>
              </w:rPr>
              <w:t>0.45</w:t>
            </w:r>
          </w:p>
        </w:tc>
        <w:tc>
          <w:tcPr>
            <w:tcW w:w="2174" w:type="dxa"/>
          </w:tcPr>
          <w:p w:rsidR="004702E6" w:rsidRPr="00ED1C5B" w:rsidRDefault="004702E6" w:rsidP="004702E6">
            <w:pPr>
              <w:pStyle w:val="TableParagraph"/>
              <w:spacing w:line="289" w:lineRule="exact"/>
              <w:rPr>
                <w:sz w:val="20"/>
                <w:szCs w:val="20"/>
              </w:rPr>
            </w:pPr>
            <w:r w:rsidRPr="00ED1C5B">
              <w:rPr>
                <w:spacing w:val="-2"/>
                <w:sz w:val="20"/>
                <w:szCs w:val="20"/>
              </w:rPr>
              <w:t>1.548</w:t>
            </w:r>
          </w:p>
        </w:tc>
      </w:tr>
      <w:tr w:rsidR="004702E6" w:rsidRPr="00ED1C5B" w:rsidTr="004702E6">
        <w:trPr>
          <w:trHeight w:val="498"/>
        </w:trPr>
        <w:tc>
          <w:tcPr>
            <w:tcW w:w="2172" w:type="dxa"/>
          </w:tcPr>
          <w:p w:rsidR="004702E6" w:rsidRPr="00ED1C5B" w:rsidRDefault="004702E6" w:rsidP="004702E6">
            <w:pPr>
              <w:pStyle w:val="TableParagraph"/>
              <w:spacing w:line="294" w:lineRule="exact"/>
              <w:rPr>
                <w:sz w:val="20"/>
                <w:szCs w:val="20"/>
              </w:rPr>
            </w:pPr>
            <w:r w:rsidRPr="00ED1C5B">
              <w:rPr>
                <w:spacing w:val="-4"/>
                <w:sz w:val="20"/>
                <w:szCs w:val="20"/>
              </w:rPr>
              <w:t>2022</w:t>
            </w:r>
          </w:p>
        </w:tc>
        <w:tc>
          <w:tcPr>
            <w:tcW w:w="2170" w:type="dxa"/>
          </w:tcPr>
          <w:p w:rsidR="004702E6" w:rsidRPr="00ED1C5B" w:rsidRDefault="004702E6" w:rsidP="004702E6">
            <w:pPr>
              <w:pStyle w:val="TableParagraph"/>
              <w:spacing w:line="294" w:lineRule="exact"/>
              <w:ind w:left="99"/>
              <w:rPr>
                <w:sz w:val="20"/>
                <w:szCs w:val="20"/>
              </w:rPr>
            </w:pPr>
            <w:r w:rsidRPr="00ED1C5B">
              <w:rPr>
                <w:spacing w:val="-2"/>
                <w:sz w:val="20"/>
                <w:szCs w:val="20"/>
              </w:rPr>
              <w:t>50.87</w:t>
            </w:r>
          </w:p>
        </w:tc>
        <w:tc>
          <w:tcPr>
            <w:tcW w:w="2174" w:type="dxa"/>
          </w:tcPr>
          <w:p w:rsidR="004702E6" w:rsidRPr="00ED1C5B" w:rsidRDefault="004702E6" w:rsidP="004702E6">
            <w:pPr>
              <w:pStyle w:val="TableParagraph"/>
              <w:spacing w:line="294" w:lineRule="exact"/>
              <w:rPr>
                <w:sz w:val="20"/>
                <w:szCs w:val="20"/>
              </w:rPr>
            </w:pPr>
            <w:r w:rsidRPr="00ED1C5B">
              <w:rPr>
                <w:spacing w:val="-4"/>
                <w:sz w:val="20"/>
                <w:szCs w:val="20"/>
              </w:rPr>
              <w:t>1.55</w:t>
            </w:r>
          </w:p>
        </w:tc>
        <w:tc>
          <w:tcPr>
            <w:tcW w:w="2174" w:type="dxa"/>
          </w:tcPr>
          <w:p w:rsidR="004702E6" w:rsidRPr="00ED1C5B" w:rsidRDefault="004702E6" w:rsidP="004702E6">
            <w:pPr>
              <w:pStyle w:val="TableParagraph"/>
              <w:spacing w:line="294" w:lineRule="exact"/>
              <w:ind w:left="99"/>
              <w:rPr>
                <w:sz w:val="20"/>
                <w:szCs w:val="20"/>
              </w:rPr>
            </w:pPr>
            <w:r w:rsidRPr="00ED1C5B">
              <w:rPr>
                <w:spacing w:val="-2"/>
                <w:sz w:val="20"/>
                <w:szCs w:val="20"/>
              </w:rPr>
              <w:t>78.848</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2023</w:t>
            </w:r>
          </w:p>
        </w:tc>
        <w:tc>
          <w:tcPr>
            <w:tcW w:w="2170" w:type="dxa"/>
          </w:tcPr>
          <w:p w:rsidR="004702E6" w:rsidRPr="00ED1C5B" w:rsidRDefault="004702E6" w:rsidP="004702E6">
            <w:pPr>
              <w:pStyle w:val="TableParagraph"/>
              <w:rPr>
                <w:sz w:val="20"/>
                <w:szCs w:val="20"/>
              </w:rPr>
            </w:pPr>
            <w:r w:rsidRPr="00ED1C5B">
              <w:rPr>
                <w:spacing w:val="-2"/>
                <w:sz w:val="20"/>
                <w:szCs w:val="20"/>
              </w:rPr>
              <w:t>107.76</w:t>
            </w:r>
          </w:p>
        </w:tc>
        <w:tc>
          <w:tcPr>
            <w:tcW w:w="2174" w:type="dxa"/>
          </w:tcPr>
          <w:p w:rsidR="004702E6" w:rsidRPr="00ED1C5B" w:rsidRDefault="004702E6" w:rsidP="004702E6">
            <w:pPr>
              <w:pStyle w:val="TableParagraph"/>
              <w:ind w:left="102"/>
              <w:rPr>
                <w:sz w:val="20"/>
                <w:szCs w:val="20"/>
              </w:rPr>
            </w:pPr>
            <w:r w:rsidRPr="00ED1C5B">
              <w:rPr>
                <w:spacing w:val="-4"/>
                <w:sz w:val="20"/>
                <w:szCs w:val="20"/>
              </w:rPr>
              <w:t>5.35</w:t>
            </w:r>
          </w:p>
        </w:tc>
        <w:tc>
          <w:tcPr>
            <w:tcW w:w="2174" w:type="dxa"/>
          </w:tcPr>
          <w:p w:rsidR="004702E6" w:rsidRPr="00ED1C5B" w:rsidRDefault="004702E6" w:rsidP="004702E6">
            <w:pPr>
              <w:pStyle w:val="TableParagraph"/>
              <w:rPr>
                <w:sz w:val="20"/>
                <w:szCs w:val="20"/>
              </w:rPr>
            </w:pPr>
            <w:r w:rsidRPr="00ED1C5B">
              <w:rPr>
                <w:spacing w:val="-2"/>
                <w:sz w:val="20"/>
                <w:szCs w:val="20"/>
              </w:rPr>
              <w:t>576.516</w:t>
            </w:r>
          </w:p>
        </w:tc>
      </w:tr>
      <w:tr w:rsidR="004702E6" w:rsidRPr="00ED1C5B" w:rsidTr="004702E6">
        <w:trPr>
          <w:trHeight w:val="498"/>
        </w:trPr>
        <w:tc>
          <w:tcPr>
            <w:tcW w:w="2172" w:type="dxa"/>
          </w:tcPr>
          <w:p w:rsidR="004702E6" w:rsidRPr="00ED1C5B" w:rsidRDefault="004702E6" w:rsidP="004702E6">
            <w:pPr>
              <w:pStyle w:val="TableParagraph"/>
              <w:rPr>
                <w:sz w:val="20"/>
                <w:szCs w:val="20"/>
              </w:rPr>
            </w:pPr>
            <w:r w:rsidRPr="00ED1C5B">
              <w:rPr>
                <w:spacing w:val="-4"/>
                <w:sz w:val="20"/>
                <w:szCs w:val="20"/>
              </w:rPr>
              <w:t>2024</w:t>
            </w:r>
          </w:p>
        </w:tc>
        <w:tc>
          <w:tcPr>
            <w:tcW w:w="2170" w:type="dxa"/>
          </w:tcPr>
          <w:p w:rsidR="004702E6" w:rsidRPr="00ED1C5B" w:rsidRDefault="004702E6" w:rsidP="004702E6">
            <w:pPr>
              <w:pStyle w:val="TableParagraph"/>
              <w:ind w:left="99"/>
              <w:rPr>
                <w:sz w:val="20"/>
                <w:szCs w:val="20"/>
              </w:rPr>
            </w:pPr>
            <w:r w:rsidRPr="00ED1C5B">
              <w:rPr>
                <w:spacing w:val="-2"/>
                <w:sz w:val="20"/>
                <w:szCs w:val="20"/>
              </w:rPr>
              <w:t>171.92</w:t>
            </w:r>
          </w:p>
        </w:tc>
        <w:tc>
          <w:tcPr>
            <w:tcW w:w="2174" w:type="dxa"/>
          </w:tcPr>
          <w:p w:rsidR="004702E6" w:rsidRPr="00ED1C5B" w:rsidRDefault="004702E6" w:rsidP="004702E6">
            <w:pPr>
              <w:pStyle w:val="TableParagraph"/>
              <w:rPr>
                <w:sz w:val="20"/>
                <w:szCs w:val="20"/>
              </w:rPr>
            </w:pPr>
            <w:r w:rsidRPr="00ED1C5B">
              <w:rPr>
                <w:spacing w:val="-2"/>
                <w:sz w:val="20"/>
                <w:szCs w:val="20"/>
              </w:rPr>
              <w:t>11.41</w:t>
            </w:r>
          </w:p>
        </w:tc>
        <w:tc>
          <w:tcPr>
            <w:tcW w:w="2174" w:type="dxa"/>
          </w:tcPr>
          <w:p w:rsidR="004702E6" w:rsidRPr="00ED1C5B" w:rsidRDefault="004702E6" w:rsidP="004702E6">
            <w:pPr>
              <w:pStyle w:val="TableParagraph"/>
              <w:ind w:left="99"/>
              <w:rPr>
                <w:sz w:val="20"/>
                <w:szCs w:val="20"/>
              </w:rPr>
            </w:pPr>
            <w:r w:rsidRPr="00ED1C5B">
              <w:rPr>
                <w:spacing w:val="-2"/>
                <w:sz w:val="20"/>
                <w:szCs w:val="20"/>
              </w:rPr>
              <w:t>1961.287</w:t>
            </w:r>
          </w:p>
        </w:tc>
      </w:tr>
    </w:tbl>
    <w:p w:rsidR="004702E6" w:rsidRPr="00ED1C5B" w:rsidRDefault="004702E6" w:rsidP="004702E6">
      <w:pPr>
        <w:pStyle w:val="BodyText"/>
        <w:spacing w:before="196"/>
        <w:ind w:left="0"/>
        <w:rPr>
          <w:sz w:val="20"/>
          <w:szCs w:val="20"/>
        </w:rPr>
      </w:pPr>
    </w:p>
    <w:p w:rsidR="004702E6" w:rsidRPr="00ED1C5B" w:rsidRDefault="004702E6" w:rsidP="004702E6">
      <w:pPr>
        <w:pStyle w:val="BodyText"/>
        <w:rPr>
          <w:sz w:val="20"/>
          <w:szCs w:val="20"/>
        </w:rPr>
      </w:pPr>
      <w:r w:rsidRPr="00ED1C5B">
        <w:rPr>
          <w:spacing w:val="-2"/>
          <w:sz w:val="20"/>
          <w:szCs w:val="20"/>
        </w:rPr>
        <w:t>Deviations:</w:t>
      </w:r>
    </w:p>
    <w:p w:rsidR="004702E6" w:rsidRPr="00ED1C5B" w:rsidRDefault="004702E6" w:rsidP="004702E6">
      <w:pPr>
        <w:pStyle w:val="BodyText"/>
        <w:spacing w:before="203"/>
        <w:ind w:left="246"/>
        <w:rPr>
          <w:sz w:val="20"/>
          <w:szCs w:val="20"/>
        </w:rPr>
      </w:pPr>
      <w:r w:rsidRPr="00ED1C5B">
        <w:rPr>
          <w:sz w:val="20"/>
          <w:szCs w:val="20"/>
        </w:rPr>
        <w:t>∑(x−x̄)(y-ȳ)=</w:t>
      </w:r>
      <w:r w:rsidRPr="00ED1C5B">
        <w:rPr>
          <w:spacing w:val="-2"/>
          <w:sz w:val="20"/>
          <w:szCs w:val="20"/>
        </w:rPr>
        <w:t>3962.394</w:t>
      </w:r>
    </w:p>
    <w:p w:rsidR="004702E6" w:rsidRPr="00ED1C5B" w:rsidRDefault="004702E6" w:rsidP="004702E6">
      <w:pPr>
        <w:pStyle w:val="BodyText"/>
        <w:spacing w:before="200"/>
        <w:ind w:left="246"/>
        <w:rPr>
          <w:sz w:val="20"/>
          <w:szCs w:val="20"/>
        </w:rPr>
      </w:pPr>
      <w:r w:rsidRPr="00ED1C5B">
        <w:rPr>
          <w:sz w:val="20"/>
          <w:szCs w:val="20"/>
        </w:rPr>
        <w:t>∑(x−x̄)2=</w:t>
      </w:r>
      <w:r w:rsidRPr="00ED1C5B">
        <w:rPr>
          <w:spacing w:val="-2"/>
          <w:sz w:val="20"/>
          <w:szCs w:val="20"/>
        </w:rPr>
        <w:t>57368.04</w:t>
      </w:r>
    </w:p>
    <w:p w:rsidR="004702E6" w:rsidRPr="00ED1C5B" w:rsidRDefault="004702E6" w:rsidP="004702E6">
      <w:pPr>
        <w:pStyle w:val="BodyText"/>
        <w:spacing w:before="195"/>
        <w:ind w:left="246"/>
        <w:rPr>
          <w:sz w:val="20"/>
          <w:szCs w:val="20"/>
        </w:rPr>
      </w:pPr>
      <w:r w:rsidRPr="00ED1C5B">
        <w:rPr>
          <w:sz w:val="20"/>
          <w:szCs w:val="20"/>
        </w:rPr>
        <w:t>∑(y-ȳ)2=</w:t>
      </w:r>
      <w:r w:rsidRPr="00ED1C5B">
        <w:rPr>
          <w:spacing w:val="-2"/>
          <w:sz w:val="20"/>
          <w:szCs w:val="20"/>
        </w:rPr>
        <w:t>191.45</w:t>
      </w:r>
    </w:p>
    <w:p w:rsidR="004702E6" w:rsidRPr="00ED1C5B" w:rsidRDefault="004702E6" w:rsidP="004702E6">
      <w:pPr>
        <w:pStyle w:val="BodyText"/>
        <w:spacing w:before="200"/>
        <w:rPr>
          <w:sz w:val="20"/>
          <w:szCs w:val="20"/>
        </w:rPr>
      </w:pPr>
      <w:r w:rsidRPr="00ED1C5B">
        <w:rPr>
          <w:sz w:val="20"/>
          <w:szCs w:val="20"/>
        </w:rPr>
        <w:t>Pearson</w:t>
      </w:r>
      <w:r w:rsidR="00ED1C5B">
        <w:rPr>
          <w:sz w:val="20"/>
          <w:szCs w:val="20"/>
        </w:rPr>
        <w:t xml:space="preserve"> </w:t>
      </w:r>
      <w:r w:rsidRPr="00ED1C5B">
        <w:rPr>
          <w:spacing w:val="-2"/>
          <w:sz w:val="20"/>
          <w:szCs w:val="20"/>
        </w:rPr>
        <w:t>Correlation:</w:t>
      </w:r>
    </w:p>
    <w:p w:rsidR="004702E6" w:rsidRPr="00ED1C5B" w:rsidRDefault="004702E6" w:rsidP="004702E6">
      <w:pPr>
        <w:pStyle w:val="BodyText"/>
        <w:spacing w:before="201"/>
        <w:rPr>
          <w:sz w:val="20"/>
          <w:szCs w:val="20"/>
        </w:rPr>
      </w:pPr>
      <w:r w:rsidRPr="00ED1C5B">
        <w:rPr>
          <w:sz w:val="20"/>
          <w:szCs w:val="20"/>
        </w:rPr>
        <w:t>r=3962.394\3313.8297=</w:t>
      </w:r>
      <w:r w:rsidRPr="00ED1C5B">
        <w:rPr>
          <w:spacing w:val="-4"/>
          <w:sz w:val="20"/>
          <w:szCs w:val="20"/>
        </w:rPr>
        <w:t>0.96</w:t>
      </w:r>
    </w:p>
    <w:p w:rsidR="004702E6" w:rsidRPr="00ED1C5B" w:rsidRDefault="004702E6" w:rsidP="004702E6">
      <w:pPr>
        <w:pStyle w:val="BodyText"/>
        <w:rPr>
          <w:sz w:val="20"/>
          <w:szCs w:val="20"/>
        </w:rPr>
        <w:sectPr w:rsidR="004702E6" w:rsidRPr="00ED1C5B">
          <w:pgSz w:w="12240" w:h="15840"/>
          <w:pgMar w:top="600" w:right="1080" w:bottom="1160" w:left="1080" w:header="0" w:footer="964" w:gutter="0"/>
          <w:cols w:space="720"/>
        </w:sectPr>
      </w:pPr>
    </w:p>
    <w:p w:rsidR="004702E6" w:rsidRPr="00ED1C5B" w:rsidRDefault="004702E6" w:rsidP="004702E6">
      <w:pPr>
        <w:pStyle w:val="BodyText"/>
        <w:spacing w:before="69"/>
        <w:rPr>
          <w:sz w:val="20"/>
          <w:szCs w:val="20"/>
        </w:rPr>
      </w:pPr>
      <w:r w:rsidRPr="00ED1C5B">
        <w:rPr>
          <w:sz w:val="20"/>
          <w:szCs w:val="20"/>
        </w:rPr>
        <w:lastRenderedPageBreak/>
        <w:t>Summary</w:t>
      </w:r>
      <w:r w:rsidR="00ED1C5B">
        <w:rPr>
          <w:sz w:val="20"/>
          <w:szCs w:val="20"/>
        </w:rPr>
        <w:t xml:space="preserve"> </w:t>
      </w:r>
      <w:r w:rsidRPr="00ED1C5B">
        <w:rPr>
          <w:sz w:val="20"/>
          <w:szCs w:val="20"/>
        </w:rPr>
        <w:t>of</w:t>
      </w:r>
      <w:r w:rsidR="00ED1C5B">
        <w:rPr>
          <w:sz w:val="20"/>
          <w:szCs w:val="20"/>
        </w:rPr>
        <w:t xml:space="preserve"> </w:t>
      </w:r>
      <w:r w:rsidRPr="00ED1C5B">
        <w:rPr>
          <w:sz w:val="20"/>
          <w:szCs w:val="20"/>
        </w:rPr>
        <w:t>Pearson</w:t>
      </w:r>
      <w:r w:rsidR="00ED1C5B">
        <w:rPr>
          <w:sz w:val="20"/>
          <w:szCs w:val="20"/>
        </w:rPr>
        <w:t xml:space="preserve"> </w:t>
      </w:r>
      <w:r w:rsidRPr="00ED1C5B">
        <w:rPr>
          <w:sz w:val="20"/>
          <w:szCs w:val="20"/>
        </w:rPr>
        <w:t>Correlation</w:t>
      </w:r>
      <w:r w:rsidR="00ED1C5B">
        <w:rPr>
          <w:sz w:val="20"/>
          <w:szCs w:val="20"/>
        </w:rPr>
        <w:t xml:space="preserve"> </w:t>
      </w:r>
      <w:r w:rsidRPr="00ED1C5B">
        <w:rPr>
          <w:spacing w:val="-2"/>
          <w:sz w:val="20"/>
          <w:szCs w:val="20"/>
        </w:rPr>
        <w:t>Result:</w:t>
      </w:r>
    </w:p>
    <w:p w:rsidR="004702E6" w:rsidRPr="00ED1C5B" w:rsidRDefault="004702E6" w:rsidP="004702E6">
      <w:pPr>
        <w:pStyle w:val="BodyText"/>
        <w:spacing w:before="1"/>
        <w:ind w:left="0"/>
        <w:rPr>
          <w:sz w:val="20"/>
          <w:szCs w:val="20"/>
        </w:rPr>
      </w:pPr>
    </w:p>
    <w:tbl>
      <w:tblPr>
        <w:tblW w:w="0" w:type="auto"/>
        <w:tblInd w:w="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06"/>
        <w:gridCol w:w="2491"/>
        <w:gridCol w:w="2132"/>
        <w:gridCol w:w="2264"/>
      </w:tblGrid>
      <w:tr w:rsidR="004702E6" w:rsidRPr="00ED1C5B" w:rsidTr="004702E6">
        <w:trPr>
          <w:trHeight w:val="1043"/>
        </w:trPr>
        <w:tc>
          <w:tcPr>
            <w:tcW w:w="2006" w:type="dxa"/>
          </w:tcPr>
          <w:p w:rsidR="004702E6" w:rsidRPr="00ED1C5B" w:rsidRDefault="004702E6" w:rsidP="004702E6">
            <w:pPr>
              <w:pStyle w:val="TableParagraph"/>
              <w:spacing w:before="41" w:line="240" w:lineRule="auto"/>
              <w:ind w:left="0"/>
              <w:rPr>
                <w:sz w:val="20"/>
                <w:szCs w:val="20"/>
              </w:rPr>
            </w:pPr>
          </w:p>
          <w:p w:rsidR="004702E6" w:rsidRPr="00ED1C5B" w:rsidRDefault="004702E6" w:rsidP="004702E6">
            <w:pPr>
              <w:pStyle w:val="TableParagraph"/>
              <w:spacing w:line="240" w:lineRule="auto"/>
              <w:ind w:left="491"/>
              <w:rPr>
                <w:sz w:val="20"/>
                <w:szCs w:val="20"/>
              </w:rPr>
            </w:pPr>
            <w:r w:rsidRPr="00ED1C5B">
              <w:rPr>
                <w:spacing w:val="-2"/>
                <w:sz w:val="20"/>
                <w:szCs w:val="20"/>
              </w:rPr>
              <w:t>Objective</w:t>
            </w:r>
          </w:p>
        </w:tc>
        <w:tc>
          <w:tcPr>
            <w:tcW w:w="2491" w:type="dxa"/>
          </w:tcPr>
          <w:p w:rsidR="004702E6" w:rsidRPr="00ED1C5B" w:rsidRDefault="004702E6" w:rsidP="004702E6">
            <w:pPr>
              <w:pStyle w:val="TableParagraph"/>
              <w:spacing w:before="41" w:line="240" w:lineRule="auto"/>
              <w:ind w:left="0"/>
              <w:rPr>
                <w:sz w:val="20"/>
                <w:szCs w:val="20"/>
              </w:rPr>
            </w:pPr>
          </w:p>
          <w:p w:rsidR="004702E6" w:rsidRPr="00ED1C5B" w:rsidRDefault="004702E6" w:rsidP="004702E6">
            <w:pPr>
              <w:pStyle w:val="TableParagraph"/>
              <w:spacing w:line="240" w:lineRule="auto"/>
              <w:ind w:left="804"/>
              <w:rPr>
                <w:sz w:val="20"/>
                <w:szCs w:val="20"/>
              </w:rPr>
            </w:pPr>
            <w:r w:rsidRPr="00ED1C5B">
              <w:rPr>
                <w:spacing w:val="-2"/>
                <w:sz w:val="20"/>
                <w:szCs w:val="20"/>
              </w:rPr>
              <w:t>Variable</w:t>
            </w:r>
          </w:p>
        </w:tc>
        <w:tc>
          <w:tcPr>
            <w:tcW w:w="2132" w:type="dxa"/>
          </w:tcPr>
          <w:p w:rsidR="004702E6" w:rsidRPr="00ED1C5B" w:rsidRDefault="004702E6" w:rsidP="004702E6">
            <w:pPr>
              <w:pStyle w:val="TableParagraph"/>
              <w:spacing w:line="278" w:lineRule="auto"/>
              <w:ind w:left="466" w:right="457" w:firstLine="1"/>
              <w:jc w:val="center"/>
              <w:rPr>
                <w:sz w:val="20"/>
                <w:szCs w:val="20"/>
              </w:rPr>
            </w:pPr>
            <w:r w:rsidRPr="00ED1C5B">
              <w:rPr>
                <w:spacing w:val="-2"/>
                <w:sz w:val="20"/>
                <w:szCs w:val="20"/>
              </w:rPr>
              <w:t>Pearson Correlation</w:t>
            </w:r>
          </w:p>
          <w:p w:rsidR="004702E6" w:rsidRPr="00ED1C5B" w:rsidRDefault="004702E6" w:rsidP="004702E6">
            <w:pPr>
              <w:pStyle w:val="TableParagraph"/>
              <w:spacing w:line="240" w:lineRule="auto"/>
              <w:ind w:left="9"/>
              <w:jc w:val="center"/>
              <w:rPr>
                <w:sz w:val="20"/>
                <w:szCs w:val="20"/>
              </w:rPr>
            </w:pPr>
            <w:r w:rsidRPr="00ED1C5B">
              <w:rPr>
                <w:sz w:val="20"/>
                <w:szCs w:val="20"/>
              </w:rPr>
              <w:t>Coefficient</w:t>
            </w:r>
            <w:r w:rsidRPr="00ED1C5B">
              <w:rPr>
                <w:spacing w:val="-5"/>
                <w:sz w:val="20"/>
                <w:szCs w:val="20"/>
              </w:rPr>
              <w:t>(r)</w:t>
            </w:r>
          </w:p>
        </w:tc>
        <w:tc>
          <w:tcPr>
            <w:tcW w:w="2264" w:type="dxa"/>
          </w:tcPr>
          <w:p w:rsidR="004702E6" w:rsidRPr="00ED1C5B" w:rsidRDefault="004702E6" w:rsidP="004702E6">
            <w:pPr>
              <w:pStyle w:val="TableParagraph"/>
              <w:spacing w:before="167" w:line="278" w:lineRule="auto"/>
              <w:ind w:left="534" w:firstLine="9"/>
              <w:rPr>
                <w:sz w:val="20"/>
                <w:szCs w:val="20"/>
              </w:rPr>
            </w:pPr>
            <w:r w:rsidRPr="00ED1C5B">
              <w:rPr>
                <w:sz w:val="20"/>
                <w:szCs w:val="20"/>
              </w:rPr>
              <w:t xml:space="preserve">Strengthof </w:t>
            </w:r>
            <w:r w:rsidRPr="00ED1C5B">
              <w:rPr>
                <w:spacing w:val="-2"/>
                <w:sz w:val="20"/>
                <w:szCs w:val="20"/>
              </w:rPr>
              <w:t>Correlation</w:t>
            </w:r>
          </w:p>
        </w:tc>
      </w:tr>
      <w:tr w:rsidR="004702E6" w:rsidRPr="00ED1C5B" w:rsidTr="004702E6">
        <w:trPr>
          <w:trHeight w:val="345"/>
        </w:trPr>
        <w:tc>
          <w:tcPr>
            <w:tcW w:w="2006" w:type="dxa"/>
          </w:tcPr>
          <w:p w:rsidR="004702E6" w:rsidRPr="00ED1C5B" w:rsidRDefault="004702E6" w:rsidP="004702E6">
            <w:pPr>
              <w:pStyle w:val="TableParagraph"/>
              <w:ind w:left="0" w:right="86"/>
              <w:jc w:val="right"/>
              <w:rPr>
                <w:sz w:val="20"/>
                <w:szCs w:val="20"/>
              </w:rPr>
            </w:pPr>
            <w:r w:rsidRPr="00ED1C5B">
              <w:rPr>
                <w:spacing w:val="-10"/>
                <w:sz w:val="20"/>
                <w:szCs w:val="20"/>
              </w:rPr>
              <w:t>1</w:t>
            </w:r>
          </w:p>
        </w:tc>
        <w:tc>
          <w:tcPr>
            <w:tcW w:w="2491" w:type="dxa"/>
          </w:tcPr>
          <w:p w:rsidR="004702E6" w:rsidRPr="00ED1C5B" w:rsidRDefault="004702E6" w:rsidP="004702E6">
            <w:pPr>
              <w:pStyle w:val="TableParagraph"/>
              <w:ind w:left="103"/>
              <w:rPr>
                <w:sz w:val="20"/>
                <w:szCs w:val="20"/>
              </w:rPr>
            </w:pPr>
            <w:r w:rsidRPr="00ED1C5B">
              <w:rPr>
                <w:sz w:val="20"/>
                <w:szCs w:val="20"/>
              </w:rPr>
              <w:t>TotalTax</w:t>
            </w:r>
            <w:r w:rsidRPr="00ED1C5B">
              <w:rPr>
                <w:spacing w:val="-2"/>
                <w:sz w:val="20"/>
                <w:szCs w:val="20"/>
              </w:rPr>
              <w:t>Revenue</w:t>
            </w:r>
          </w:p>
        </w:tc>
        <w:tc>
          <w:tcPr>
            <w:tcW w:w="2132" w:type="dxa"/>
          </w:tcPr>
          <w:p w:rsidR="004702E6" w:rsidRPr="00ED1C5B" w:rsidRDefault="004702E6" w:rsidP="004702E6">
            <w:pPr>
              <w:pStyle w:val="TableParagraph"/>
              <w:ind w:left="0" w:right="89"/>
              <w:jc w:val="right"/>
              <w:rPr>
                <w:sz w:val="20"/>
                <w:szCs w:val="20"/>
              </w:rPr>
            </w:pPr>
            <w:r w:rsidRPr="00ED1C5B">
              <w:rPr>
                <w:spacing w:val="-2"/>
                <w:sz w:val="20"/>
                <w:szCs w:val="20"/>
              </w:rPr>
              <w:t>0.984</w:t>
            </w:r>
          </w:p>
        </w:tc>
        <w:tc>
          <w:tcPr>
            <w:tcW w:w="2264" w:type="dxa"/>
          </w:tcPr>
          <w:p w:rsidR="004702E6" w:rsidRPr="00ED1C5B" w:rsidRDefault="004702E6" w:rsidP="004702E6">
            <w:pPr>
              <w:pStyle w:val="TableParagraph"/>
              <w:ind w:left="102"/>
              <w:rPr>
                <w:sz w:val="20"/>
                <w:szCs w:val="20"/>
              </w:rPr>
            </w:pPr>
            <w:r w:rsidRPr="00ED1C5B">
              <w:rPr>
                <w:spacing w:val="-5"/>
                <w:sz w:val="20"/>
                <w:szCs w:val="20"/>
              </w:rPr>
              <w:t>Very</w:t>
            </w:r>
            <w:r w:rsidRPr="00ED1C5B">
              <w:rPr>
                <w:spacing w:val="-2"/>
                <w:sz w:val="20"/>
                <w:szCs w:val="20"/>
              </w:rPr>
              <w:t>Strong</w:t>
            </w:r>
          </w:p>
        </w:tc>
      </w:tr>
      <w:tr w:rsidR="004702E6" w:rsidRPr="00ED1C5B" w:rsidTr="004702E6">
        <w:trPr>
          <w:trHeight w:val="348"/>
        </w:trPr>
        <w:tc>
          <w:tcPr>
            <w:tcW w:w="2006" w:type="dxa"/>
          </w:tcPr>
          <w:p w:rsidR="004702E6" w:rsidRPr="00ED1C5B" w:rsidRDefault="004702E6" w:rsidP="004702E6">
            <w:pPr>
              <w:pStyle w:val="TableParagraph"/>
              <w:spacing w:line="296" w:lineRule="exact"/>
              <w:ind w:left="0" w:right="86"/>
              <w:jc w:val="right"/>
              <w:rPr>
                <w:sz w:val="20"/>
                <w:szCs w:val="20"/>
              </w:rPr>
            </w:pPr>
            <w:r w:rsidRPr="00ED1C5B">
              <w:rPr>
                <w:spacing w:val="-10"/>
                <w:sz w:val="20"/>
                <w:szCs w:val="20"/>
              </w:rPr>
              <w:t>2</w:t>
            </w:r>
          </w:p>
        </w:tc>
        <w:tc>
          <w:tcPr>
            <w:tcW w:w="2491" w:type="dxa"/>
          </w:tcPr>
          <w:p w:rsidR="004702E6" w:rsidRPr="00ED1C5B" w:rsidRDefault="004702E6" w:rsidP="004702E6">
            <w:pPr>
              <w:pStyle w:val="TableParagraph"/>
              <w:spacing w:line="296" w:lineRule="exact"/>
              <w:ind w:left="103"/>
              <w:rPr>
                <w:sz w:val="20"/>
                <w:szCs w:val="20"/>
              </w:rPr>
            </w:pPr>
            <w:r w:rsidRPr="00ED1C5B">
              <w:rPr>
                <w:sz w:val="20"/>
                <w:szCs w:val="20"/>
              </w:rPr>
              <w:t xml:space="preserve">GST </w:t>
            </w:r>
            <w:r w:rsidRPr="00ED1C5B">
              <w:rPr>
                <w:spacing w:val="-2"/>
                <w:sz w:val="20"/>
                <w:szCs w:val="20"/>
              </w:rPr>
              <w:t>Revenue</w:t>
            </w:r>
          </w:p>
        </w:tc>
        <w:tc>
          <w:tcPr>
            <w:tcW w:w="2132" w:type="dxa"/>
          </w:tcPr>
          <w:p w:rsidR="004702E6" w:rsidRPr="00ED1C5B" w:rsidRDefault="004702E6" w:rsidP="004702E6">
            <w:pPr>
              <w:pStyle w:val="TableParagraph"/>
              <w:spacing w:line="296" w:lineRule="exact"/>
              <w:ind w:left="0" w:right="88"/>
              <w:jc w:val="right"/>
              <w:rPr>
                <w:sz w:val="20"/>
                <w:szCs w:val="20"/>
              </w:rPr>
            </w:pPr>
            <w:r w:rsidRPr="00ED1C5B">
              <w:rPr>
                <w:spacing w:val="-4"/>
                <w:sz w:val="20"/>
                <w:szCs w:val="20"/>
              </w:rPr>
              <w:t>0.94</w:t>
            </w:r>
          </w:p>
        </w:tc>
        <w:tc>
          <w:tcPr>
            <w:tcW w:w="2264" w:type="dxa"/>
          </w:tcPr>
          <w:p w:rsidR="004702E6" w:rsidRPr="00ED1C5B" w:rsidRDefault="004702E6" w:rsidP="004702E6">
            <w:pPr>
              <w:pStyle w:val="TableParagraph"/>
              <w:spacing w:line="296" w:lineRule="exact"/>
              <w:ind w:left="102"/>
              <w:rPr>
                <w:sz w:val="20"/>
                <w:szCs w:val="20"/>
              </w:rPr>
            </w:pPr>
            <w:r w:rsidRPr="00ED1C5B">
              <w:rPr>
                <w:spacing w:val="-5"/>
                <w:sz w:val="20"/>
                <w:szCs w:val="20"/>
              </w:rPr>
              <w:t>Very</w:t>
            </w:r>
            <w:r w:rsidRPr="00ED1C5B">
              <w:rPr>
                <w:spacing w:val="-2"/>
                <w:sz w:val="20"/>
                <w:szCs w:val="20"/>
              </w:rPr>
              <w:t>Strong</w:t>
            </w:r>
          </w:p>
        </w:tc>
      </w:tr>
      <w:tr w:rsidR="004702E6" w:rsidRPr="00ED1C5B" w:rsidTr="004702E6">
        <w:trPr>
          <w:trHeight w:val="346"/>
        </w:trPr>
        <w:tc>
          <w:tcPr>
            <w:tcW w:w="2006" w:type="dxa"/>
          </w:tcPr>
          <w:p w:rsidR="004702E6" w:rsidRPr="00ED1C5B" w:rsidRDefault="004702E6" w:rsidP="004702E6">
            <w:pPr>
              <w:pStyle w:val="TableParagraph"/>
              <w:spacing w:line="292" w:lineRule="exact"/>
              <w:ind w:left="0" w:right="86"/>
              <w:jc w:val="right"/>
              <w:rPr>
                <w:sz w:val="20"/>
                <w:szCs w:val="20"/>
              </w:rPr>
            </w:pPr>
            <w:r w:rsidRPr="00ED1C5B">
              <w:rPr>
                <w:spacing w:val="-10"/>
                <w:sz w:val="20"/>
                <w:szCs w:val="20"/>
              </w:rPr>
              <w:t>3</w:t>
            </w:r>
          </w:p>
        </w:tc>
        <w:tc>
          <w:tcPr>
            <w:tcW w:w="2491" w:type="dxa"/>
          </w:tcPr>
          <w:p w:rsidR="004702E6" w:rsidRPr="00ED1C5B" w:rsidRDefault="004702E6" w:rsidP="004702E6">
            <w:pPr>
              <w:pStyle w:val="TableParagraph"/>
              <w:spacing w:line="292" w:lineRule="exact"/>
              <w:ind w:left="103"/>
              <w:rPr>
                <w:sz w:val="20"/>
                <w:szCs w:val="20"/>
              </w:rPr>
            </w:pPr>
            <w:r w:rsidRPr="00ED1C5B">
              <w:rPr>
                <w:sz w:val="20"/>
                <w:szCs w:val="20"/>
              </w:rPr>
              <w:t>DirectTax</w:t>
            </w:r>
            <w:r w:rsidRPr="00ED1C5B">
              <w:rPr>
                <w:spacing w:val="-2"/>
                <w:sz w:val="20"/>
                <w:szCs w:val="20"/>
              </w:rPr>
              <w:t>Revenue</w:t>
            </w:r>
          </w:p>
        </w:tc>
        <w:tc>
          <w:tcPr>
            <w:tcW w:w="2132" w:type="dxa"/>
          </w:tcPr>
          <w:p w:rsidR="004702E6" w:rsidRPr="00ED1C5B" w:rsidRDefault="004702E6" w:rsidP="004702E6">
            <w:pPr>
              <w:pStyle w:val="TableParagraph"/>
              <w:spacing w:line="292" w:lineRule="exact"/>
              <w:ind w:left="0" w:right="88"/>
              <w:jc w:val="right"/>
              <w:rPr>
                <w:sz w:val="20"/>
                <w:szCs w:val="20"/>
              </w:rPr>
            </w:pPr>
            <w:r w:rsidRPr="00ED1C5B">
              <w:rPr>
                <w:spacing w:val="-4"/>
                <w:sz w:val="20"/>
                <w:szCs w:val="20"/>
              </w:rPr>
              <w:t>0.96</w:t>
            </w:r>
          </w:p>
        </w:tc>
        <w:tc>
          <w:tcPr>
            <w:tcW w:w="2264" w:type="dxa"/>
          </w:tcPr>
          <w:p w:rsidR="004702E6" w:rsidRPr="00ED1C5B" w:rsidRDefault="004702E6" w:rsidP="004702E6">
            <w:pPr>
              <w:pStyle w:val="TableParagraph"/>
              <w:spacing w:line="292" w:lineRule="exact"/>
              <w:ind w:left="102"/>
              <w:rPr>
                <w:sz w:val="20"/>
                <w:szCs w:val="20"/>
              </w:rPr>
            </w:pPr>
            <w:r w:rsidRPr="00ED1C5B">
              <w:rPr>
                <w:spacing w:val="-5"/>
                <w:sz w:val="20"/>
                <w:szCs w:val="20"/>
              </w:rPr>
              <w:t>Very</w:t>
            </w:r>
            <w:r w:rsidRPr="00ED1C5B">
              <w:rPr>
                <w:spacing w:val="-2"/>
                <w:sz w:val="20"/>
                <w:szCs w:val="20"/>
              </w:rPr>
              <w:t>Strong</w:t>
            </w:r>
          </w:p>
        </w:tc>
      </w:tr>
    </w:tbl>
    <w:p w:rsidR="004702E6" w:rsidRDefault="004702E6" w:rsidP="004702E6">
      <w:pPr>
        <w:pStyle w:val="BodyText"/>
        <w:spacing w:before="194"/>
        <w:ind w:left="0"/>
        <w:rPr>
          <w:sz w:val="20"/>
          <w:szCs w:val="20"/>
        </w:rPr>
      </w:pPr>
    </w:p>
    <w:p w:rsidR="00ED1C5B" w:rsidRDefault="00ED1C5B" w:rsidP="004702E6">
      <w:pPr>
        <w:pStyle w:val="BodyText"/>
        <w:spacing w:before="194"/>
        <w:ind w:left="0"/>
        <w:rPr>
          <w:sz w:val="20"/>
          <w:szCs w:val="20"/>
        </w:rPr>
      </w:pPr>
    </w:p>
    <w:p w:rsidR="00ED1C5B" w:rsidRPr="00ED1C5B" w:rsidRDefault="00ED1C5B" w:rsidP="004702E6">
      <w:pPr>
        <w:pStyle w:val="BodyText"/>
        <w:spacing w:before="194"/>
        <w:ind w:left="0"/>
        <w:rPr>
          <w:sz w:val="20"/>
          <w:szCs w:val="20"/>
        </w:rPr>
      </w:pPr>
    </w:p>
    <w:p w:rsidR="004702E6" w:rsidRDefault="004702E6" w:rsidP="004702E6">
      <w:pPr>
        <w:pStyle w:val="BodyText"/>
      </w:pPr>
      <w:r w:rsidRPr="00ED1C5B">
        <w:rPr>
          <w:b/>
        </w:rPr>
        <w:lastRenderedPageBreak/>
        <w:t>Key</w:t>
      </w:r>
      <w:r w:rsidR="00ED1C5B" w:rsidRPr="00ED1C5B">
        <w:rPr>
          <w:b/>
        </w:rPr>
        <w:t xml:space="preserve"> </w:t>
      </w:r>
      <w:r w:rsidRPr="00ED1C5B">
        <w:rPr>
          <w:b/>
        </w:rPr>
        <w:t>findings</w:t>
      </w:r>
      <w:r w:rsidR="00ED1C5B" w:rsidRPr="00ED1C5B">
        <w:rPr>
          <w:b/>
        </w:rPr>
        <w:t xml:space="preserve"> </w:t>
      </w:r>
      <w:r w:rsidRPr="00ED1C5B">
        <w:rPr>
          <w:b/>
        </w:rPr>
        <w:t>and</w:t>
      </w:r>
      <w:r w:rsidR="00ED1C5B" w:rsidRPr="00ED1C5B">
        <w:rPr>
          <w:b/>
        </w:rPr>
        <w:t xml:space="preserve"> </w:t>
      </w:r>
      <w:r w:rsidRPr="00ED1C5B">
        <w:rPr>
          <w:b/>
          <w:spacing w:val="-2"/>
        </w:rPr>
        <w:t>interpretation:</w:t>
      </w:r>
    </w:p>
    <w:p w:rsidR="004702E6" w:rsidRPr="00ED1C5B" w:rsidRDefault="004702E6" w:rsidP="00ED1C5B">
      <w:pPr>
        <w:pStyle w:val="BodyText"/>
        <w:spacing w:before="200" w:line="360" w:lineRule="auto"/>
        <w:ind w:right="124"/>
        <w:jc w:val="both"/>
        <w:rPr>
          <w:sz w:val="20"/>
          <w:szCs w:val="20"/>
        </w:rPr>
      </w:pPr>
      <w:r w:rsidRPr="00ED1C5B">
        <w:rPr>
          <w:sz w:val="20"/>
          <w:szCs w:val="20"/>
        </w:rPr>
        <w:t>The analysis reveals a very strong positive correlation between UPI transactions and various forms of tax revenue in India from 2016 to 2024. Specifically, the Pearson correlation coefficient between UPI transaction volume and total tax revenue is 0.984, indicating that as digital payments through UPI increased, total tax collections also saw a significant rise. Similarly, UPI adoption among SMEs shows a strong correlation (r = 0.94) with GSTrevenue, suggesting that digital payment systems have enhanced compliance and reporting in the SME sector.Additionally, UPI transaction volume has a strong correlation (r = 0.96) with direct tax revenue, highlighting that increased digital financial activity likely contributes to better income transparency and tax filing. These findings suggest that the growth of UPI has playedacrucialroleinstrengthening India’s taxsystemby improving compliance, expanding the formal economy, and increasing overall tax collection.</w:t>
      </w:r>
    </w:p>
    <w:p w:rsidR="004702E6" w:rsidRDefault="004702E6" w:rsidP="004702E6">
      <w:pPr>
        <w:pStyle w:val="BodyText"/>
        <w:spacing w:before="221"/>
        <w:ind w:left="0"/>
      </w:pPr>
    </w:p>
    <w:p w:rsidR="004702E6" w:rsidRPr="00ED1C5B" w:rsidRDefault="004702E6" w:rsidP="0045340B">
      <w:pPr>
        <w:pStyle w:val="Heading1"/>
        <w:numPr>
          <w:ilvl w:val="0"/>
          <w:numId w:val="22"/>
        </w:numPr>
        <w:rPr>
          <w:color w:val="auto"/>
        </w:rPr>
      </w:pPr>
      <w:r w:rsidRPr="00ED1C5B">
        <w:rPr>
          <w:color w:val="auto"/>
          <w:spacing w:val="-2"/>
        </w:rPr>
        <w:t>Conclusion</w:t>
      </w:r>
    </w:p>
    <w:p w:rsidR="004702E6" w:rsidRDefault="004702E6" w:rsidP="00ED1C5B">
      <w:pPr>
        <w:pStyle w:val="BodyText"/>
        <w:spacing w:before="193" w:line="360" w:lineRule="auto"/>
        <w:ind w:right="281"/>
        <w:jc w:val="both"/>
        <w:rPr>
          <w:sz w:val="20"/>
          <w:szCs w:val="20"/>
        </w:rPr>
      </w:pPr>
      <w:r w:rsidRPr="00ED1C5B">
        <w:rPr>
          <w:sz w:val="20"/>
          <w:szCs w:val="20"/>
        </w:rPr>
        <w:t>The conclusion of the research is unequivocal: transparency has improved, compliance has equally improved, and tax revenue has improved, as a result of UPI revolutionizing the taxation system in India. There is a positive relationship between the adoption of UPI and</w:t>
      </w:r>
      <w:r w:rsidR="0045340B">
        <w:rPr>
          <w:sz w:val="20"/>
          <w:szCs w:val="20"/>
        </w:rPr>
        <w:t xml:space="preserve"> </w:t>
      </w:r>
      <w:r w:rsidRPr="00ED1C5B">
        <w:rPr>
          <w:sz w:val="20"/>
          <w:szCs w:val="20"/>
        </w:rPr>
        <w:t>tax collection, implying a near total success in decreasing cash transactions, improving financial</w:t>
      </w:r>
      <w:r w:rsidR="0045340B">
        <w:rPr>
          <w:sz w:val="20"/>
          <w:szCs w:val="20"/>
        </w:rPr>
        <w:t xml:space="preserve"> </w:t>
      </w:r>
      <w:r w:rsidRPr="00ED1C5B">
        <w:rPr>
          <w:sz w:val="20"/>
          <w:szCs w:val="20"/>
        </w:rPr>
        <w:t>accountability in</w:t>
      </w:r>
      <w:r w:rsidR="0045340B">
        <w:rPr>
          <w:sz w:val="20"/>
          <w:szCs w:val="20"/>
        </w:rPr>
        <w:t xml:space="preserve"> </w:t>
      </w:r>
      <w:r w:rsidRPr="00ED1C5B">
        <w:rPr>
          <w:sz w:val="20"/>
          <w:szCs w:val="20"/>
        </w:rPr>
        <w:t>all</w:t>
      </w:r>
      <w:r w:rsidR="0045340B">
        <w:rPr>
          <w:sz w:val="20"/>
          <w:szCs w:val="20"/>
        </w:rPr>
        <w:t xml:space="preserve"> </w:t>
      </w:r>
      <w:r w:rsidRPr="00ED1C5B">
        <w:rPr>
          <w:sz w:val="20"/>
          <w:szCs w:val="20"/>
        </w:rPr>
        <w:t>areas,</w:t>
      </w:r>
      <w:r w:rsidR="0045340B">
        <w:rPr>
          <w:sz w:val="20"/>
          <w:szCs w:val="20"/>
        </w:rPr>
        <w:t xml:space="preserve"> </w:t>
      </w:r>
      <w:r w:rsidRPr="00ED1C5B">
        <w:rPr>
          <w:sz w:val="20"/>
          <w:szCs w:val="20"/>
        </w:rPr>
        <w:t>and</w:t>
      </w:r>
      <w:r w:rsidR="0045340B">
        <w:rPr>
          <w:sz w:val="20"/>
          <w:szCs w:val="20"/>
        </w:rPr>
        <w:t xml:space="preserve"> </w:t>
      </w:r>
      <w:r w:rsidRPr="00ED1C5B">
        <w:rPr>
          <w:sz w:val="20"/>
          <w:szCs w:val="20"/>
        </w:rPr>
        <w:t>integrating</w:t>
      </w:r>
      <w:r w:rsidR="0045340B">
        <w:rPr>
          <w:sz w:val="20"/>
          <w:szCs w:val="20"/>
        </w:rPr>
        <w:t xml:space="preserve"> </w:t>
      </w:r>
      <w:r w:rsidRPr="00ED1C5B">
        <w:rPr>
          <w:sz w:val="20"/>
          <w:szCs w:val="20"/>
        </w:rPr>
        <w:t>new</w:t>
      </w:r>
      <w:r w:rsidR="0045340B">
        <w:rPr>
          <w:sz w:val="20"/>
          <w:szCs w:val="20"/>
        </w:rPr>
        <w:t xml:space="preserve"> </w:t>
      </w:r>
      <w:r w:rsidRPr="00ED1C5B">
        <w:rPr>
          <w:sz w:val="20"/>
          <w:szCs w:val="20"/>
        </w:rPr>
        <w:t>SME</w:t>
      </w:r>
      <w:r w:rsidR="0045340B">
        <w:rPr>
          <w:sz w:val="20"/>
          <w:szCs w:val="20"/>
        </w:rPr>
        <w:t>s in to  t</w:t>
      </w:r>
      <w:r w:rsidRPr="00ED1C5B">
        <w:rPr>
          <w:sz w:val="20"/>
          <w:szCs w:val="20"/>
        </w:rPr>
        <w:t>he</w:t>
      </w:r>
      <w:r w:rsidR="0045340B">
        <w:rPr>
          <w:sz w:val="20"/>
          <w:szCs w:val="20"/>
          <w:lang w:val="en-IN"/>
        </w:rPr>
        <w:t xml:space="preserve"> </w:t>
      </w:r>
      <w:r w:rsidRPr="00ED1C5B">
        <w:rPr>
          <w:sz w:val="20"/>
          <w:szCs w:val="20"/>
        </w:rPr>
        <w:t>formal</w:t>
      </w:r>
      <w:r w:rsidR="0045340B">
        <w:rPr>
          <w:sz w:val="20"/>
          <w:szCs w:val="20"/>
        </w:rPr>
        <w:t xml:space="preserve"> </w:t>
      </w:r>
      <w:r w:rsidRPr="00ED1C5B">
        <w:rPr>
          <w:sz w:val="20"/>
          <w:szCs w:val="20"/>
        </w:rPr>
        <w:t>economy. To reap the full benefits of UPI, it is necessary to address cybersecurity risks, increasing digital literacy, and improving access in rural areas. Policymakers need to bolster digital infrastructure across rural areas, and ensure expansion in financial literacy options. They should also focus on improving digital security protocols. In conclusion, these findings suggest that UPI is a critical vehicle for economies to formalize their economies and</w:t>
      </w:r>
      <w:r w:rsidR="0045340B">
        <w:rPr>
          <w:sz w:val="20"/>
          <w:szCs w:val="20"/>
        </w:rPr>
        <w:t xml:space="preserve"> </w:t>
      </w:r>
      <w:r w:rsidRPr="00ED1C5B">
        <w:rPr>
          <w:sz w:val="20"/>
          <w:szCs w:val="20"/>
        </w:rPr>
        <w:t>increase the speed of income generation, and not merely a new payment option for goods. The journey to a fully digital tax system in India will become even more robust as UPI expands, and continues to be a secure payment option.</w:t>
      </w:r>
    </w:p>
    <w:p w:rsidR="0045340B" w:rsidRDefault="0045340B" w:rsidP="00ED1C5B">
      <w:pPr>
        <w:pStyle w:val="BodyText"/>
        <w:spacing w:before="193" w:line="360" w:lineRule="auto"/>
        <w:ind w:right="281"/>
        <w:jc w:val="both"/>
        <w:rPr>
          <w:sz w:val="20"/>
          <w:szCs w:val="20"/>
        </w:rPr>
      </w:pPr>
    </w:p>
    <w:p w:rsidR="0045340B" w:rsidRPr="0045340B" w:rsidRDefault="0045340B" w:rsidP="0045340B">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45340B">
        <w:rPr>
          <w:rFonts w:ascii="Times New Roman" w:hAnsi="Times New Roman" w:cs="Times New Roman"/>
          <w:b/>
          <w:bCs/>
          <w:color w:val="000000" w:themeColor="text1"/>
          <w:sz w:val="24"/>
          <w:szCs w:val="24"/>
        </w:rPr>
        <w:t>REFERENCES</w:t>
      </w:r>
    </w:p>
    <w:p w:rsidR="0045340B" w:rsidRDefault="0045340B" w:rsidP="0045340B">
      <w:pPr>
        <w:pStyle w:val="ListParagraph"/>
        <w:spacing w:before="54" w:after="0" w:line="276" w:lineRule="auto"/>
        <w:ind w:left="1080"/>
        <w:rPr>
          <w:rFonts w:ascii="Times New Roman" w:hAnsi="Times New Roman" w:cs="Times New Roman"/>
          <w:b/>
          <w:bCs/>
          <w:color w:val="000000" w:themeColor="text1"/>
          <w:sz w:val="24"/>
          <w:szCs w:val="24"/>
        </w:rPr>
      </w:pPr>
    </w:p>
    <w:p w:rsidR="0045340B" w:rsidRPr="0045340B" w:rsidRDefault="0045340B" w:rsidP="0045340B">
      <w:pPr>
        <w:pStyle w:val="ListParagraph"/>
        <w:widowControl w:val="0"/>
        <w:numPr>
          <w:ilvl w:val="0"/>
          <w:numId w:val="27"/>
        </w:numPr>
        <w:tabs>
          <w:tab w:val="left" w:pos="790"/>
          <w:tab w:val="left" w:pos="792"/>
        </w:tabs>
        <w:autoSpaceDE w:val="0"/>
        <w:autoSpaceDN w:val="0"/>
        <w:spacing w:after="0" w:line="276" w:lineRule="auto"/>
        <w:ind w:right="340"/>
        <w:jc w:val="both"/>
        <w:rPr>
          <w:rFonts w:ascii="Times New Roman" w:hAnsi="Times New Roman" w:cs="Times New Roman"/>
        </w:rPr>
      </w:pPr>
      <w:r w:rsidRPr="0045340B">
        <w:rPr>
          <w:rFonts w:ascii="Times New Roman" w:hAnsi="Times New Roman" w:cs="Times New Roman"/>
        </w:rPr>
        <w:t xml:space="preserve">Singh,A., &amp; Mehta, R. (2016).The role of digital payments in tax revenue growth in India. </w:t>
      </w:r>
      <w:r w:rsidRPr="0045340B">
        <w:rPr>
          <w:rFonts w:ascii="Times New Roman" w:hAnsi="Times New Roman" w:cs="Times New Roman"/>
          <w:i/>
        </w:rPr>
        <w:t>Journal of Financial Economics, 44</w:t>
      </w:r>
      <w:r w:rsidRPr="0045340B">
        <w:rPr>
          <w:rFonts w:ascii="Times New Roman" w:hAnsi="Times New Roman" w:cs="Times New Roman"/>
        </w:rPr>
        <w:t>(2), 134–145.</w:t>
      </w:r>
    </w:p>
    <w:p w:rsidR="0045340B" w:rsidRPr="0045340B" w:rsidRDefault="0045340B" w:rsidP="0045340B">
      <w:pPr>
        <w:pStyle w:val="ListParagraph"/>
        <w:widowControl w:val="0"/>
        <w:numPr>
          <w:ilvl w:val="0"/>
          <w:numId w:val="27"/>
        </w:numPr>
        <w:tabs>
          <w:tab w:val="left" w:pos="790"/>
        </w:tabs>
        <w:autoSpaceDE w:val="0"/>
        <w:autoSpaceDN w:val="0"/>
        <w:spacing w:before="5" w:after="0" w:line="276" w:lineRule="auto"/>
        <w:contextualSpacing w:val="0"/>
        <w:jc w:val="both"/>
        <w:rPr>
          <w:rFonts w:ascii="Times New Roman" w:hAnsi="Times New Roman" w:cs="Times New Roman"/>
        </w:rPr>
      </w:pPr>
      <w:r w:rsidRPr="0045340B">
        <w:rPr>
          <w:rFonts w:ascii="Times New Roman" w:hAnsi="Times New Roman" w:cs="Times New Roman"/>
        </w:rPr>
        <w:t>Gupta,R.,&amp;Verma,K. (2017).EffectofUPIon informaleconomyand</w:t>
      </w:r>
      <w:r w:rsidRPr="0045340B">
        <w:rPr>
          <w:rFonts w:ascii="Times New Roman" w:hAnsi="Times New Roman" w:cs="Times New Roman"/>
          <w:spacing w:val="-2"/>
        </w:rPr>
        <w:t>taxation.</w:t>
      </w:r>
    </w:p>
    <w:p w:rsidR="0045340B" w:rsidRPr="0045340B" w:rsidRDefault="0045340B" w:rsidP="0045340B">
      <w:pPr>
        <w:spacing w:before="49" w:line="276" w:lineRule="auto"/>
        <w:ind w:left="792"/>
        <w:jc w:val="both"/>
        <w:rPr>
          <w:rFonts w:ascii="Times New Roman" w:hAnsi="Times New Roman" w:cs="Times New Roman"/>
        </w:rPr>
      </w:pPr>
      <w:r w:rsidRPr="0045340B">
        <w:rPr>
          <w:rFonts w:ascii="Times New Roman" w:hAnsi="Times New Roman" w:cs="Times New Roman"/>
          <w:i/>
        </w:rPr>
        <w:t>IndianJournalofEconomics,48</w:t>
      </w:r>
      <w:r w:rsidRPr="0045340B">
        <w:rPr>
          <w:rFonts w:ascii="Times New Roman" w:hAnsi="Times New Roman" w:cs="Times New Roman"/>
        </w:rPr>
        <w:t>(3),</w:t>
      </w:r>
      <w:r w:rsidRPr="0045340B">
        <w:rPr>
          <w:rFonts w:ascii="Times New Roman" w:hAnsi="Times New Roman" w:cs="Times New Roman"/>
          <w:spacing w:val="-2"/>
        </w:rPr>
        <w:t>221–234.</w:t>
      </w:r>
    </w:p>
    <w:p w:rsidR="0045340B" w:rsidRPr="0045340B" w:rsidRDefault="0045340B" w:rsidP="0045340B">
      <w:pPr>
        <w:pStyle w:val="ListParagraph"/>
        <w:widowControl w:val="0"/>
        <w:numPr>
          <w:ilvl w:val="0"/>
          <w:numId w:val="27"/>
        </w:numPr>
        <w:tabs>
          <w:tab w:val="left" w:pos="790"/>
          <w:tab w:val="left" w:pos="792"/>
        </w:tabs>
        <w:autoSpaceDE w:val="0"/>
        <w:autoSpaceDN w:val="0"/>
        <w:spacing w:before="46" w:after="0" w:line="276" w:lineRule="auto"/>
        <w:ind w:right="598"/>
        <w:contextualSpacing w:val="0"/>
        <w:jc w:val="both"/>
        <w:rPr>
          <w:rFonts w:ascii="Times New Roman" w:hAnsi="Times New Roman" w:cs="Times New Roman"/>
        </w:rPr>
      </w:pPr>
      <w:r w:rsidRPr="0045340B">
        <w:rPr>
          <w:rFonts w:ascii="Times New Roman" w:hAnsi="Times New Roman" w:cs="Times New Roman"/>
        </w:rPr>
        <w:t xml:space="preserve">Patel, M. (2018). Digital payments and GST revenue growth. </w:t>
      </w:r>
      <w:r w:rsidRPr="0045340B">
        <w:rPr>
          <w:rFonts w:ascii="Times New Roman" w:hAnsi="Times New Roman" w:cs="Times New Roman"/>
          <w:i/>
        </w:rPr>
        <w:t>Journal of Financial Studies, 38</w:t>
      </w:r>
      <w:r w:rsidRPr="0045340B">
        <w:rPr>
          <w:rFonts w:ascii="Times New Roman" w:hAnsi="Times New Roman" w:cs="Times New Roman"/>
        </w:rPr>
        <w:t>(1), 67–82.</w:t>
      </w:r>
    </w:p>
    <w:p w:rsidR="0045340B" w:rsidRPr="0045340B" w:rsidRDefault="0045340B" w:rsidP="0045340B">
      <w:pPr>
        <w:pStyle w:val="ListParagraph"/>
        <w:widowControl w:val="0"/>
        <w:numPr>
          <w:ilvl w:val="0"/>
          <w:numId w:val="27"/>
        </w:numPr>
        <w:tabs>
          <w:tab w:val="left" w:pos="790"/>
          <w:tab w:val="left" w:pos="792"/>
        </w:tabs>
        <w:autoSpaceDE w:val="0"/>
        <w:autoSpaceDN w:val="0"/>
        <w:spacing w:before="5" w:after="0" w:line="276" w:lineRule="auto"/>
        <w:ind w:right="542"/>
        <w:contextualSpacing w:val="0"/>
        <w:jc w:val="both"/>
        <w:rPr>
          <w:rFonts w:ascii="Times New Roman" w:hAnsi="Times New Roman" w:cs="Times New Roman"/>
        </w:rPr>
      </w:pPr>
      <w:r w:rsidRPr="0045340B">
        <w:rPr>
          <w:rFonts w:ascii="Times New Roman" w:hAnsi="Times New Roman" w:cs="Times New Roman"/>
        </w:rPr>
        <w:t xml:space="preserve">Sharma,A. (2019). UPI and direct tax revenue in India. </w:t>
      </w:r>
      <w:r w:rsidRPr="0045340B">
        <w:rPr>
          <w:rFonts w:ascii="Times New Roman" w:hAnsi="Times New Roman" w:cs="Times New Roman"/>
          <w:i/>
        </w:rPr>
        <w:t>Indian Journal of Finance, 12</w:t>
      </w:r>
      <w:r w:rsidRPr="0045340B">
        <w:rPr>
          <w:rFonts w:ascii="Times New Roman" w:hAnsi="Times New Roman" w:cs="Times New Roman"/>
        </w:rPr>
        <w:t>(4), 102–118.</w:t>
      </w:r>
    </w:p>
    <w:p w:rsidR="0045340B" w:rsidRPr="0045340B" w:rsidRDefault="0045340B" w:rsidP="0045340B">
      <w:pPr>
        <w:pStyle w:val="ListParagraph"/>
        <w:widowControl w:val="0"/>
        <w:numPr>
          <w:ilvl w:val="0"/>
          <w:numId w:val="27"/>
        </w:numPr>
        <w:tabs>
          <w:tab w:val="left" w:pos="790"/>
          <w:tab w:val="left" w:pos="792"/>
        </w:tabs>
        <w:autoSpaceDE w:val="0"/>
        <w:autoSpaceDN w:val="0"/>
        <w:spacing w:after="0" w:line="276" w:lineRule="auto"/>
        <w:ind w:right="471"/>
        <w:contextualSpacing w:val="0"/>
        <w:jc w:val="both"/>
        <w:rPr>
          <w:rFonts w:ascii="Times New Roman" w:hAnsi="Times New Roman" w:cs="Times New Roman"/>
        </w:rPr>
      </w:pPr>
      <w:r w:rsidRPr="0045340B">
        <w:rPr>
          <w:rFonts w:ascii="Times New Roman" w:hAnsi="Times New Roman" w:cs="Times New Roman"/>
        </w:rPr>
        <w:t xml:space="preserve">Roy, P.,&amp; Das,S. (2020). Regional UPIpenetrationand taxcompliance. </w:t>
      </w:r>
      <w:r w:rsidRPr="0045340B">
        <w:rPr>
          <w:rFonts w:ascii="Times New Roman" w:hAnsi="Times New Roman" w:cs="Times New Roman"/>
          <w:i/>
        </w:rPr>
        <w:t>Journalof Public Finance, 19</w:t>
      </w:r>
      <w:r w:rsidRPr="0045340B">
        <w:rPr>
          <w:rFonts w:ascii="Times New Roman" w:hAnsi="Times New Roman" w:cs="Times New Roman"/>
        </w:rPr>
        <w:t>(3), 73–88.</w:t>
      </w:r>
    </w:p>
    <w:p w:rsidR="0045340B" w:rsidRPr="0045340B" w:rsidRDefault="0045340B" w:rsidP="0045340B">
      <w:pPr>
        <w:pStyle w:val="ListParagraph"/>
        <w:widowControl w:val="0"/>
        <w:numPr>
          <w:ilvl w:val="0"/>
          <w:numId w:val="27"/>
        </w:numPr>
        <w:tabs>
          <w:tab w:val="left" w:pos="790"/>
          <w:tab w:val="left" w:pos="792"/>
        </w:tabs>
        <w:autoSpaceDE w:val="0"/>
        <w:autoSpaceDN w:val="0"/>
        <w:spacing w:before="5" w:after="0" w:line="276" w:lineRule="auto"/>
        <w:ind w:right="276"/>
        <w:contextualSpacing w:val="0"/>
        <w:jc w:val="both"/>
        <w:rPr>
          <w:rFonts w:ascii="Times New Roman" w:hAnsi="Times New Roman" w:cs="Times New Roman"/>
        </w:rPr>
      </w:pPr>
      <w:r w:rsidRPr="0045340B">
        <w:rPr>
          <w:rFonts w:ascii="Times New Roman" w:hAnsi="Times New Roman" w:cs="Times New Roman"/>
        </w:rPr>
        <w:t xml:space="preserve">Kumar, S. (2021). Government incentives and UPI adoption. </w:t>
      </w:r>
      <w:r w:rsidRPr="0045340B">
        <w:rPr>
          <w:rFonts w:ascii="Times New Roman" w:hAnsi="Times New Roman" w:cs="Times New Roman"/>
          <w:i/>
        </w:rPr>
        <w:t>International Journal of Finance, 19</w:t>
      </w:r>
      <w:r w:rsidRPr="0045340B">
        <w:rPr>
          <w:rFonts w:ascii="Times New Roman" w:hAnsi="Times New Roman" w:cs="Times New Roman"/>
        </w:rPr>
        <w:t>(3), 45–63.</w:t>
      </w:r>
    </w:p>
    <w:p w:rsidR="0045340B" w:rsidRPr="0045340B" w:rsidRDefault="0045340B" w:rsidP="0045340B">
      <w:pPr>
        <w:pStyle w:val="ListParagraph"/>
        <w:widowControl w:val="0"/>
        <w:numPr>
          <w:ilvl w:val="0"/>
          <w:numId w:val="27"/>
        </w:numPr>
        <w:tabs>
          <w:tab w:val="left" w:pos="790"/>
        </w:tabs>
        <w:autoSpaceDE w:val="0"/>
        <w:autoSpaceDN w:val="0"/>
        <w:spacing w:after="0" w:line="276" w:lineRule="auto"/>
        <w:contextualSpacing w:val="0"/>
        <w:jc w:val="both"/>
        <w:rPr>
          <w:rFonts w:ascii="Times New Roman" w:hAnsi="Times New Roman" w:cs="Times New Roman"/>
        </w:rPr>
      </w:pPr>
      <w:r w:rsidRPr="0045340B">
        <w:rPr>
          <w:rFonts w:ascii="Times New Roman" w:hAnsi="Times New Roman" w:cs="Times New Roman"/>
        </w:rPr>
        <w:t>Singh,R.,&amp;Nair,K.(2022).UPIanditsimpactonGSTcomplianceamong</w:t>
      </w:r>
      <w:r w:rsidRPr="0045340B">
        <w:rPr>
          <w:rFonts w:ascii="Times New Roman" w:hAnsi="Times New Roman" w:cs="Times New Roman"/>
          <w:spacing w:val="-2"/>
        </w:rPr>
        <w:t>SMEs.</w:t>
      </w:r>
    </w:p>
    <w:p w:rsidR="0045340B" w:rsidRPr="0045340B" w:rsidRDefault="0045340B" w:rsidP="0045340B">
      <w:pPr>
        <w:spacing w:before="51" w:line="276" w:lineRule="auto"/>
        <w:ind w:left="792"/>
        <w:jc w:val="both"/>
        <w:rPr>
          <w:rFonts w:ascii="Times New Roman" w:hAnsi="Times New Roman" w:cs="Times New Roman"/>
        </w:rPr>
      </w:pPr>
      <w:r w:rsidRPr="0045340B">
        <w:rPr>
          <w:rFonts w:ascii="Times New Roman" w:hAnsi="Times New Roman" w:cs="Times New Roman"/>
          <w:i/>
        </w:rPr>
        <w:lastRenderedPageBreak/>
        <w:t>JournalofBusinessResearch,22</w:t>
      </w:r>
      <w:r w:rsidRPr="0045340B">
        <w:rPr>
          <w:rFonts w:ascii="Times New Roman" w:hAnsi="Times New Roman" w:cs="Times New Roman"/>
        </w:rPr>
        <w:t>(2),</w:t>
      </w:r>
      <w:r w:rsidRPr="0045340B">
        <w:rPr>
          <w:rFonts w:ascii="Times New Roman" w:hAnsi="Times New Roman" w:cs="Times New Roman"/>
          <w:spacing w:val="-2"/>
        </w:rPr>
        <w:t>118–132.</w:t>
      </w:r>
    </w:p>
    <w:p w:rsidR="0045340B" w:rsidRPr="0045340B" w:rsidRDefault="0045340B" w:rsidP="0045340B">
      <w:pPr>
        <w:pStyle w:val="ListParagraph"/>
        <w:widowControl w:val="0"/>
        <w:numPr>
          <w:ilvl w:val="0"/>
          <w:numId w:val="27"/>
        </w:numPr>
        <w:tabs>
          <w:tab w:val="left" w:pos="790"/>
          <w:tab w:val="left" w:pos="792"/>
        </w:tabs>
        <w:autoSpaceDE w:val="0"/>
        <w:autoSpaceDN w:val="0"/>
        <w:spacing w:before="49" w:after="0" w:line="276" w:lineRule="auto"/>
        <w:ind w:right="773"/>
        <w:contextualSpacing w:val="0"/>
        <w:jc w:val="both"/>
        <w:rPr>
          <w:rFonts w:ascii="Times New Roman" w:hAnsi="Times New Roman" w:cs="Times New Roman"/>
        </w:rPr>
      </w:pPr>
      <w:r w:rsidRPr="0045340B">
        <w:rPr>
          <w:rFonts w:ascii="Times New Roman" w:hAnsi="Times New Roman" w:cs="Times New Roman"/>
        </w:rPr>
        <w:t xml:space="preserve">Joseph, J., &amp; Ramalingam, N. (2023). Do digital payments enhance tax revenue? Evidence from India. </w:t>
      </w:r>
      <w:r w:rsidRPr="0045340B">
        <w:rPr>
          <w:rFonts w:ascii="Times New Roman" w:hAnsi="Times New Roman" w:cs="Times New Roman"/>
          <w:i/>
        </w:rPr>
        <w:t>Journal of Financial Economics, 47</w:t>
      </w:r>
      <w:r w:rsidRPr="0045340B">
        <w:rPr>
          <w:rFonts w:ascii="Times New Roman" w:hAnsi="Times New Roman" w:cs="Times New Roman"/>
        </w:rPr>
        <w:t>(1), 98–111.</w:t>
      </w:r>
    </w:p>
    <w:p w:rsidR="0045340B" w:rsidRPr="0045340B" w:rsidRDefault="0045340B" w:rsidP="0045340B">
      <w:pPr>
        <w:pStyle w:val="ListParagraph"/>
        <w:widowControl w:val="0"/>
        <w:numPr>
          <w:ilvl w:val="0"/>
          <w:numId w:val="27"/>
        </w:numPr>
        <w:tabs>
          <w:tab w:val="left" w:pos="790"/>
        </w:tabs>
        <w:autoSpaceDE w:val="0"/>
        <w:autoSpaceDN w:val="0"/>
        <w:spacing w:after="0" w:line="276" w:lineRule="auto"/>
        <w:contextualSpacing w:val="0"/>
        <w:jc w:val="both"/>
        <w:rPr>
          <w:rFonts w:ascii="Times New Roman" w:hAnsi="Times New Roman" w:cs="Times New Roman"/>
        </w:rPr>
      </w:pPr>
      <w:r w:rsidRPr="0045340B">
        <w:rPr>
          <w:rFonts w:ascii="Times New Roman" w:hAnsi="Times New Roman" w:cs="Times New Roman"/>
        </w:rPr>
        <w:t>Verma, P.,&amp;Gupta,R.(2023). Cross-borderUPItransactionsand</w:t>
      </w:r>
      <w:r w:rsidRPr="0045340B">
        <w:rPr>
          <w:rFonts w:ascii="Times New Roman" w:hAnsi="Times New Roman" w:cs="Times New Roman"/>
          <w:spacing w:val="-2"/>
        </w:rPr>
        <w:t>taxation.</w:t>
      </w:r>
    </w:p>
    <w:p w:rsidR="0045340B" w:rsidRPr="0045340B" w:rsidRDefault="0045340B" w:rsidP="0045340B">
      <w:pPr>
        <w:spacing w:before="52" w:line="276" w:lineRule="auto"/>
        <w:ind w:left="792"/>
        <w:jc w:val="both"/>
        <w:rPr>
          <w:rFonts w:ascii="Times New Roman" w:hAnsi="Times New Roman" w:cs="Times New Roman"/>
        </w:rPr>
      </w:pPr>
      <w:r w:rsidRPr="0045340B">
        <w:rPr>
          <w:rFonts w:ascii="Times New Roman" w:hAnsi="Times New Roman" w:cs="Times New Roman"/>
          <w:i/>
        </w:rPr>
        <w:t>InternationalJournalofTradeandCommerce, 21</w:t>
      </w:r>
      <w:r w:rsidRPr="0045340B">
        <w:rPr>
          <w:rFonts w:ascii="Times New Roman" w:hAnsi="Times New Roman" w:cs="Times New Roman"/>
        </w:rPr>
        <w:t xml:space="preserve">(1), </w:t>
      </w:r>
      <w:r w:rsidRPr="0045340B">
        <w:rPr>
          <w:rFonts w:ascii="Times New Roman" w:hAnsi="Times New Roman" w:cs="Times New Roman"/>
          <w:spacing w:val="-2"/>
        </w:rPr>
        <w:t>102–118.</w:t>
      </w:r>
    </w:p>
    <w:p w:rsidR="0045340B" w:rsidRPr="0045340B" w:rsidRDefault="0045340B" w:rsidP="0045340B">
      <w:pPr>
        <w:pStyle w:val="ListParagraph"/>
        <w:widowControl w:val="0"/>
        <w:numPr>
          <w:ilvl w:val="0"/>
          <w:numId w:val="27"/>
        </w:numPr>
        <w:tabs>
          <w:tab w:val="left" w:pos="792"/>
        </w:tabs>
        <w:autoSpaceDE w:val="0"/>
        <w:autoSpaceDN w:val="0"/>
        <w:spacing w:before="49" w:after="0" w:line="276" w:lineRule="auto"/>
        <w:ind w:right="914"/>
        <w:contextualSpacing w:val="0"/>
        <w:jc w:val="both"/>
        <w:rPr>
          <w:rFonts w:ascii="Times New Roman" w:hAnsi="Times New Roman" w:cs="Times New Roman"/>
        </w:rPr>
      </w:pPr>
      <w:r w:rsidRPr="0045340B">
        <w:rPr>
          <w:rFonts w:ascii="Times New Roman" w:hAnsi="Times New Roman" w:cs="Times New Roman"/>
        </w:rPr>
        <w:t>WorldEconomicForum. (2024).</w:t>
      </w:r>
      <w:r w:rsidRPr="0045340B">
        <w:rPr>
          <w:rFonts w:ascii="Times New Roman" w:hAnsi="Times New Roman" w:cs="Times New Roman"/>
          <w:i/>
        </w:rPr>
        <w:t>UPIand India’sdigitaltransformation</w:t>
      </w:r>
      <w:r w:rsidRPr="0045340B">
        <w:rPr>
          <w:rFonts w:ascii="Times New Roman" w:hAnsi="Times New Roman" w:cs="Times New Roman"/>
        </w:rPr>
        <w:t>.World Economic Forum Report.</w:t>
      </w:r>
    </w:p>
    <w:p w:rsidR="0045340B" w:rsidRPr="0045340B" w:rsidRDefault="0045340B" w:rsidP="0045340B">
      <w:pPr>
        <w:pStyle w:val="ListParagraph"/>
        <w:widowControl w:val="0"/>
        <w:numPr>
          <w:ilvl w:val="0"/>
          <w:numId w:val="27"/>
        </w:numPr>
        <w:tabs>
          <w:tab w:val="left" w:pos="792"/>
        </w:tabs>
        <w:autoSpaceDE w:val="0"/>
        <w:autoSpaceDN w:val="0"/>
        <w:spacing w:before="2" w:after="0" w:line="276" w:lineRule="auto"/>
        <w:ind w:right="656"/>
        <w:contextualSpacing w:val="0"/>
        <w:jc w:val="both"/>
        <w:rPr>
          <w:rFonts w:ascii="Times New Roman" w:hAnsi="Times New Roman" w:cs="Times New Roman"/>
        </w:rPr>
      </w:pPr>
      <w:r w:rsidRPr="0045340B">
        <w:rPr>
          <w:rFonts w:ascii="Times New Roman" w:hAnsi="Times New Roman" w:cs="Times New Roman"/>
        </w:rPr>
        <w:t xml:space="preserve">National Payments Corporation of India. (n.d.). </w:t>
      </w:r>
      <w:r w:rsidRPr="0045340B">
        <w:rPr>
          <w:rFonts w:ascii="Times New Roman" w:hAnsi="Times New Roman" w:cs="Times New Roman"/>
          <w:i/>
        </w:rPr>
        <w:t>Unified Payments Interface (UPI) statistics</w:t>
      </w:r>
      <w:r w:rsidRPr="0045340B">
        <w:rPr>
          <w:rFonts w:ascii="Times New Roman" w:hAnsi="Times New Roman" w:cs="Times New Roman"/>
        </w:rPr>
        <w:t xml:space="preserve">. Retrieved from </w:t>
      </w:r>
      <w:r w:rsidRPr="0045340B">
        <w:rPr>
          <w:rFonts w:ascii="Times New Roman" w:hAnsi="Times New Roman" w:cs="Times New Roman"/>
          <w:color w:val="0000FF"/>
          <w:u w:val="single" w:color="0000FF"/>
        </w:rPr>
        <w:t>https://</w:t>
      </w:r>
      <w:hyperlink r:id="rId14">
        <w:r w:rsidRPr="0045340B">
          <w:rPr>
            <w:rFonts w:ascii="Times New Roman" w:hAnsi="Times New Roman" w:cs="Times New Roman"/>
            <w:color w:val="0000FF"/>
            <w:u w:val="single" w:color="0000FF"/>
          </w:rPr>
          <w:t>www.npci.org.in</w:t>
        </w:r>
      </w:hyperlink>
    </w:p>
    <w:p w:rsidR="0045340B" w:rsidRPr="0045340B" w:rsidRDefault="0045340B" w:rsidP="0045340B">
      <w:pPr>
        <w:pStyle w:val="ListParagraph"/>
        <w:widowControl w:val="0"/>
        <w:numPr>
          <w:ilvl w:val="0"/>
          <w:numId w:val="27"/>
        </w:numPr>
        <w:tabs>
          <w:tab w:val="left" w:pos="792"/>
        </w:tabs>
        <w:autoSpaceDE w:val="0"/>
        <w:autoSpaceDN w:val="0"/>
        <w:spacing w:before="3" w:after="0" w:line="276" w:lineRule="auto"/>
        <w:ind w:right="726"/>
        <w:contextualSpacing w:val="0"/>
        <w:jc w:val="both"/>
        <w:rPr>
          <w:rFonts w:ascii="Times New Roman" w:hAnsi="Times New Roman" w:cs="Times New Roman"/>
        </w:rPr>
      </w:pPr>
      <w:r w:rsidRPr="0045340B">
        <w:rPr>
          <w:rFonts w:ascii="Times New Roman" w:hAnsi="Times New Roman" w:cs="Times New Roman"/>
        </w:rPr>
        <w:t xml:space="preserve">Reserve Bank of India. (n.d.). </w:t>
      </w:r>
      <w:r w:rsidRPr="0045340B">
        <w:rPr>
          <w:rFonts w:ascii="Times New Roman" w:hAnsi="Times New Roman" w:cs="Times New Roman"/>
          <w:i/>
        </w:rPr>
        <w:t>Annual report on payment systems</w:t>
      </w:r>
      <w:r w:rsidRPr="0045340B">
        <w:rPr>
          <w:rFonts w:ascii="Times New Roman" w:hAnsi="Times New Roman" w:cs="Times New Roman"/>
        </w:rPr>
        <w:t xml:space="preserve">. Retrieved from </w:t>
      </w:r>
      <w:r w:rsidRPr="0045340B">
        <w:rPr>
          <w:rFonts w:ascii="Times New Roman" w:hAnsi="Times New Roman" w:cs="Times New Roman"/>
          <w:color w:val="0000FF"/>
          <w:spacing w:val="-2"/>
          <w:u w:val="single" w:color="0000FF"/>
        </w:rPr>
        <w:t>https://</w:t>
      </w:r>
      <w:hyperlink r:id="rId15">
        <w:r w:rsidRPr="0045340B">
          <w:rPr>
            <w:rFonts w:ascii="Times New Roman" w:hAnsi="Times New Roman" w:cs="Times New Roman"/>
            <w:color w:val="0000FF"/>
            <w:spacing w:val="-2"/>
            <w:u w:val="single" w:color="0000FF"/>
          </w:rPr>
          <w:t>www.rbi.org.in</w:t>
        </w:r>
      </w:hyperlink>
    </w:p>
    <w:p w:rsidR="0045340B" w:rsidRPr="0045340B" w:rsidRDefault="0045340B" w:rsidP="0045340B">
      <w:pPr>
        <w:pStyle w:val="ListParagraph"/>
        <w:widowControl w:val="0"/>
        <w:numPr>
          <w:ilvl w:val="0"/>
          <w:numId w:val="27"/>
        </w:numPr>
        <w:tabs>
          <w:tab w:val="left" w:pos="792"/>
        </w:tabs>
        <w:autoSpaceDE w:val="0"/>
        <w:autoSpaceDN w:val="0"/>
        <w:spacing w:before="2" w:after="0" w:line="276" w:lineRule="auto"/>
        <w:ind w:right="287"/>
        <w:contextualSpacing w:val="0"/>
        <w:jc w:val="both"/>
        <w:rPr>
          <w:rFonts w:ascii="Times New Roman" w:hAnsi="Times New Roman" w:cs="Times New Roman"/>
        </w:rPr>
      </w:pPr>
      <w:r w:rsidRPr="0045340B">
        <w:rPr>
          <w:rFonts w:ascii="Times New Roman" w:hAnsi="Times New Roman" w:cs="Times New Roman"/>
        </w:rPr>
        <w:t xml:space="preserve">Economic Times. (2025, March 16). </w:t>
      </w:r>
      <w:r w:rsidRPr="0045340B">
        <w:rPr>
          <w:rFonts w:ascii="Times New Roman" w:hAnsi="Times New Roman" w:cs="Times New Roman"/>
          <w:i/>
        </w:rPr>
        <w:t>India's direct tax collections rise 16.2%to ₹25.9 lakh crore as of March 16</w:t>
      </w:r>
      <w:r w:rsidRPr="0045340B">
        <w:rPr>
          <w:rFonts w:ascii="Times New Roman" w:hAnsi="Times New Roman" w:cs="Times New Roman"/>
        </w:rPr>
        <w:t xml:space="preserve">. Retrieved from </w:t>
      </w:r>
      <w:r w:rsidRPr="0045340B">
        <w:rPr>
          <w:rFonts w:ascii="Times New Roman" w:hAnsi="Times New Roman" w:cs="Times New Roman"/>
          <w:color w:val="0000FF"/>
          <w:u w:val="single" w:color="0000FF"/>
        </w:rPr>
        <w:t>https://m.economictimes.com</w:t>
      </w:r>
    </w:p>
    <w:p w:rsidR="0045340B" w:rsidRPr="0045340B" w:rsidRDefault="0045340B" w:rsidP="0045340B">
      <w:pPr>
        <w:pStyle w:val="ListParagraph"/>
        <w:widowControl w:val="0"/>
        <w:numPr>
          <w:ilvl w:val="0"/>
          <w:numId w:val="27"/>
        </w:numPr>
        <w:tabs>
          <w:tab w:val="left" w:pos="792"/>
        </w:tabs>
        <w:autoSpaceDE w:val="0"/>
        <w:autoSpaceDN w:val="0"/>
        <w:spacing w:before="2" w:after="0" w:line="276" w:lineRule="auto"/>
        <w:ind w:right="829"/>
        <w:contextualSpacing w:val="0"/>
        <w:jc w:val="both"/>
        <w:rPr>
          <w:rFonts w:ascii="Times New Roman" w:hAnsi="Times New Roman" w:cs="Times New Roman"/>
        </w:rPr>
      </w:pPr>
      <w:r w:rsidRPr="0045340B">
        <w:rPr>
          <w:rFonts w:ascii="Times New Roman" w:hAnsi="Times New Roman" w:cs="Times New Roman"/>
        </w:rPr>
        <w:t xml:space="preserve">CEIC Data. (2024). </w:t>
      </w:r>
      <w:r w:rsidRPr="0045340B">
        <w:rPr>
          <w:rFonts w:ascii="Times New Roman" w:hAnsi="Times New Roman" w:cs="Times New Roman"/>
          <w:i/>
        </w:rPr>
        <w:t>India's tax revenue as a percentage of GDP</w:t>
      </w:r>
      <w:r w:rsidRPr="0045340B">
        <w:rPr>
          <w:rFonts w:ascii="Times New Roman" w:hAnsi="Times New Roman" w:cs="Times New Roman"/>
        </w:rPr>
        <w:t xml:space="preserve">. Retrieved from </w:t>
      </w:r>
      <w:r w:rsidRPr="0045340B">
        <w:rPr>
          <w:rFonts w:ascii="Times New Roman" w:hAnsi="Times New Roman" w:cs="Times New Roman"/>
          <w:color w:val="0000FF"/>
          <w:spacing w:val="-2"/>
          <w:u w:val="single" w:color="0000FF"/>
        </w:rPr>
        <w:t>https://</w:t>
      </w:r>
      <w:hyperlink r:id="rId16">
        <w:r w:rsidRPr="0045340B">
          <w:rPr>
            <w:rFonts w:ascii="Times New Roman" w:hAnsi="Times New Roman" w:cs="Times New Roman"/>
            <w:color w:val="0000FF"/>
            <w:spacing w:val="-2"/>
            <w:u w:val="single" w:color="0000FF"/>
          </w:rPr>
          <w:t>www.ceicdata.com</w:t>
        </w:r>
      </w:hyperlink>
    </w:p>
    <w:p w:rsidR="0045340B" w:rsidRPr="0045340B" w:rsidRDefault="0045340B" w:rsidP="0045340B">
      <w:pPr>
        <w:pStyle w:val="ListParagraph"/>
        <w:widowControl w:val="0"/>
        <w:numPr>
          <w:ilvl w:val="0"/>
          <w:numId w:val="27"/>
        </w:numPr>
        <w:tabs>
          <w:tab w:val="left" w:pos="792"/>
        </w:tabs>
        <w:autoSpaceDE w:val="0"/>
        <w:autoSpaceDN w:val="0"/>
        <w:spacing w:before="3" w:after="0" w:line="276" w:lineRule="auto"/>
        <w:ind w:right="602"/>
        <w:contextualSpacing w:val="0"/>
        <w:jc w:val="both"/>
        <w:rPr>
          <w:rFonts w:ascii="Times New Roman" w:hAnsi="Times New Roman" w:cs="Times New Roman"/>
        </w:rPr>
      </w:pPr>
      <w:r w:rsidRPr="0045340B">
        <w:rPr>
          <w:rFonts w:ascii="Times New Roman" w:hAnsi="Times New Roman" w:cs="Times New Roman"/>
        </w:rPr>
        <w:t xml:space="preserve">DailyMirror. (2024). </w:t>
      </w:r>
      <w:r w:rsidRPr="0045340B">
        <w:rPr>
          <w:rFonts w:ascii="Times New Roman" w:hAnsi="Times New Roman" w:cs="Times New Roman"/>
          <w:i/>
        </w:rPr>
        <w:t>India’staxrevenuegrows beyond expectations,showsrecent data</w:t>
      </w:r>
      <w:r w:rsidRPr="0045340B">
        <w:rPr>
          <w:rFonts w:ascii="Times New Roman" w:hAnsi="Times New Roman" w:cs="Times New Roman"/>
        </w:rPr>
        <w:t xml:space="preserve">. Retrieved from </w:t>
      </w:r>
      <w:r w:rsidRPr="0045340B">
        <w:rPr>
          <w:rFonts w:ascii="Times New Roman" w:hAnsi="Times New Roman" w:cs="Times New Roman"/>
          <w:color w:val="0000FF"/>
          <w:u w:val="single" w:color="0000FF"/>
        </w:rPr>
        <w:t>https://</w:t>
      </w:r>
      <w:hyperlink r:id="rId17">
        <w:r w:rsidRPr="0045340B">
          <w:rPr>
            <w:rFonts w:ascii="Times New Roman" w:hAnsi="Times New Roman" w:cs="Times New Roman"/>
            <w:color w:val="0000FF"/>
            <w:u w:val="single" w:color="0000FF"/>
          </w:rPr>
          <w:t>www.dailymirror.lk</w:t>
        </w:r>
      </w:hyperlink>
    </w:p>
    <w:p w:rsidR="0045340B" w:rsidRPr="0045340B" w:rsidRDefault="0045340B" w:rsidP="0045340B">
      <w:pPr>
        <w:pStyle w:val="ListParagraph"/>
        <w:widowControl w:val="0"/>
        <w:numPr>
          <w:ilvl w:val="0"/>
          <w:numId w:val="27"/>
        </w:numPr>
        <w:tabs>
          <w:tab w:val="left" w:pos="792"/>
        </w:tabs>
        <w:autoSpaceDE w:val="0"/>
        <w:autoSpaceDN w:val="0"/>
        <w:spacing w:before="2" w:after="0" w:line="276" w:lineRule="auto"/>
        <w:ind w:right="1399"/>
        <w:contextualSpacing w:val="0"/>
        <w:jc w:val="both"/>
        <w:rPr>
          <w:rFonts w:ascii="Times New Roman" w:hAnsi="Times New Roman" w:cs="Times New Roman"/>
        </w:rPr>
      </w:pPr>
      <w:r w:rsidRPr="0045340B">
        <w:rPr>
          <w:rFonts w:ascii="Times New Roman" w:hAnsi="Times New Roman" w:cs="Times New Roman"/>
        </w:rPr>
        <w:t xml:space="preserve">Wikipedia contributors. (n.d.). </w:t>
      </w:r>
      <w:r w:rsidRPr="0045340B">
        <w:rPr>
          <w:rFonts w:ascii="Times New Roman" w:hAnsi="Times New Roman" w:cs="Times New Roman"/>
          <w:i/>
        </w:rPr>
        <w:t>Unified Payments Interface</w:t>
      </w:r>
      <w:r w:rsidRPr="0045340B">
        <w:rPr>
          <w:rFonts w:ascii="Times New Roman" w:hAnsi="Times New Roman" w:cs="Times New Roman"/>
        </w:rPr>
        <w:t xml:space="preserve">. Retrieved from </w:t>
      </w:r>
      <w:r w:rsidRPr="0045340B">
        <w:rPr>
          <w:rFonts w:ascii="Times New Roman" w:hAnsi="Times New Roman" w:cs="Times New Roman"/>
          <w:color w:val="0000FF"/>
          <w:spacing w:val="-2"/>
          <w:u w:val="single" w:color="0000FF"/>
        </w:rPr>
        <w:t>https://en.wikipedia.org</w:t>
      </w:r>
    </w:p>
    <w:p w:rsidR="0045340B" w:rsidRPr="0045340B" w:rsidRDefault="0045340B" w:rsidP="0045340B">
      <w:pPr>
        <w:pStyle w:val="ListParagraph"/>
        <w:spacing w:before="54" w:after="0" w:line="276" w:lineRule="auto"/>
        <w:ind w:left="1080"/>
        <w:rPr>
          <w:rFonts w:ascii="Times New Roman" w:hAnsi="Times New Roman" w:cs="Times New Roman"/>
          <w:b/>
          <w:bCs/>
          <w:color w:val="000000" w:themeColor="text1"/>
          <w:sz w:val="24"/>
          <w:szCs w:val="24"/>
          <w:lang w:val="en-IN"/>
        </w:rPr>
      </w:pPr>
    </w:p>
    <w:p w:rsidR="0045340B" w:rsidRPr="00ED1C5B" w:rsidRDefault="0045340B" w:rsidP="00ED1C5B">
      <w:pPr>
        <w:pStyle w:val="BodyText"/>
        <w:spacing w:before="193" w:line="360" w:lineRule="auto"/>
        <w:ind w:right="281"/>
        <w:jc w:val="both"/>
        <w:rPr>
          <w:sz w:val="20"/>
          <w:szCs w:val="20"/>
        </w:rPr>
      </w:pPr>
    </w:p>
    <w:p w:rsidR="004702E6" w:rsidRPr="004702E6" w:rsidRDefault="004702E6" w:rsidP="004702E6">
      <w:pPr>
        <w:pStyle w:val="BodyText"/>
        <w:tabs>
          <w:tab w:val="left" w:pos="2337"/>
        </w:tabs>
        <w:spacing w:before="57" w:line="276" w:lineRule="auto"/>
        <w:ind w:left="0"/>
        <w:jc w:val="both"/>
        <w:rPr>
          <w:sz w:val="20"/>
          <w:szCs w:val="20"/>
          <w:lang w:val="en-IN"/>
        </w:rPr>
      </w:pPr>
    </w:p>
    <w:p w:rsidR="004702E6" w:rsidRPr="004702E6" w:rsidRDefault="004702E6" w:rsidP="004702E6">
      <w:pPr>
        <w:pStyle w:val="ListParagraph"/>
        <w:widowControl w:val="0"/>
        <w:tabs>
          <w:tab w:val="left" w:pos="947"/>
        </w:tabs>
        <w:autoSpaceDE w:val="0"/>
        <w:autoSpaceDN w:val="0"/>
        <w:spacing w:before="154" w:after="0" w:line="276" w:lineRule="auto"/>
        <w:ind w:left="947" w:right="133"/>
        <w:contextualSpacing w:val="0"/>
        <w:jc w:val="both"/>
        <w:rPr>
          <w:rFonts w:ascii="Times New Roman" w:hAnsi="Times New Roman" w:cs="Times New Roman"/>
          <w:sz w:val="20"/>
          <w:szCs w:val="20"/>
          <w:lang w:val="en-IN"/>
        </w:rPr>
      </w:pPr>
    </w:p>
    <w:p w:rsidR="004702E6" w:rsidRDefault="004702E6" w:rsidP="004702E6">
      <w:pPr>
        <w:pStyle w:val="BodyText"/>
        <w:ind w:left="0"/>
      </w:pPr>
    </w:p>
    <w:p w:rsidR="004702E6" w:rsidRPr="00FD0E33" w:rsidRDefault="004702E6" w:rsidP="00FD0E33">
      <w:pPr>
        <w:pStyle w:val="BodyText"/>
        <w:spacing w:line="278" w:lineRule="auto"/>
        <w:rPr>
          <w:lang w:val="en-IN"/>
        </w:rPr>
        <w:sectPr w:rsidR="004702E6" w:rsidRPr="00FD0E33" w:rsidSect="007304CE">
          <w:type w:val="continuous"/>
          <w:pgSz w:w="12240" w:h="15840"/>
          <w:pgMar w:top="600" w:right="1080" w:bottom="1160" w:left="1080" w:header="0" w:footer="964" w:gutter="0"/>
          <w:cols w:space="720"/>
        </w:sectPr>
      </w:pPr>
    </w:p>
    <w:p w:rsidR="00911ACD" w:rsidRPr="00CE1AC7" w:rsidRDefault="00911ACD" w:rsidP="00CE1AC7"/>
    <w:sectPr w:rsidR="00911ACD" w:rsidRPr="00CE1AC7" w:rsidSect="005F717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4ED9" w:rsidRDefault="007B4ED9" w:rsidP="00C556D7">
      <w:pPr>
        <w:spacing w:after="0" w:line="240" w:lineRule="auto"/>
      </w:pPr>
      <w:r>
        <w:separator/>
      </w:r>
    </w:p>
  </w:endnote>
  <w:endnote w:type="continuationSeparator" w:id="1">
    <w:p w:rsidR="007B4ED9" w:rsidRDefault="007B4ED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4702E6">
    <w:pPr>
      <w:pStyle w:val="BodyText"/>
      <w:spacing w:line="14" w:lineRule="auto"/>
      <w:ind w:left="0"/>
      <w:rPr>
        <w:sz w:val="20"/>
      </w:rPr>
    </w:pPr>
    <w:r>
      <w:rPr>
        <w:sz w:val="20"/>
      </w:rPr>
      <w:pict>
        <v:shapetype id="_x0000_t202" coordsize="21600,21600" o:spt="202" path="m,l,21600r21600,l21600,xe">
          <v:stroke joinstyle="miter"/>
          <v:path gradientshapeok="t" o:connecttype="rect"/>
        </v:shapetype>
        <v:shape id="docshape1" o:spid="_x0000_s1025" type="#_x0000_t202" style="position:absolute;margin-left:299.9pt;margin-top:732.05pt;width:12.75pt;height:13.3pt;z-index:-251656192;mso-position-horizontal-relative:page;mso-position-vertical-relative:page" filled="f" stroked="f">
          <v:textbox style="mso-next-textbox:#docshape1" inset="0,0,0,0">
            <w:txbxContent>
              <w:p w:rsidR="004702E6" w:rsidRDefault="004702E6">
                <w:pPr>
                  <w:spacing w:line="248"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4E1062">
                  <w:rPr>
                    <w:rFonts w:ascii="Calibri"/>
                    <w:noProof/>
                    <w:spacing w:val="-10"/>
                  </w:rPr>
                  <w:t>1</w:t>
                </w:r>
                <w:r>
                  <w:rPr>
                    <w:rFonts w:ascii="Calibri"/>
                    <w:spacing w:val="-1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4702E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Pr="00911ACD" w:rsidRDefault="004702E6"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E1AC7">
          <w:rPr>
            <w:b/>
            <w:bCs/>
            <w:noProof/>
          </w:rPr>
          <w:t>10</w:t>
        </w:r>
        <w:r w:rsidRPr="001E51F3">
          <w:rPr>
            <w:b/>
            <w:bCs/>
            <w:noProof/>
          </w:rPr>
          <w:fldChar w:fldCharType="end"/>
        </w:r>
      </w:sdtContent>
    </w:sdt>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4702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4ED9" w:rsidRDefault="007B4ED9" w:rsidP="00C556D7">
      <w:pPr>
        <w:spacing w:after="0" w:line="240" w:lineRule="auto"/>
      </w:pPr>
      <w:r>
        <w:separator/>
      </w:r>
    </w:p>
  </w:footnote>
  <w:footnote w:type="continuationSeparator" w:id="1">
    <w:p w:rsidR="007B4ED9" w:rsidRDefault="007B4ED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4702E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4702E6" w:rsidTr="00FF754F">
      <w:trPr>
        <w:trHeight w:val="435"/>
        <w:jc w:val="center"/>
      </w:trPr>
      <w:tc>
        <w:tcPr>
          <w:tcW w:w="2405" w:type="dxa"/>
          <w:vMerge w:val="restart"/>
          <w:vAlign w:val="center"/>
        </w:tcPr>
        <w:p w:rsidR="004702E6" w:rsidRPr="00BC37A0" w:rsidRDefault="004702E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4702E6" w:rsidRDefault="004702E6"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4702E6" w:rsidRDefault="004702E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4702E6" w:rsidRPr="0018026F" w:rsidRDefault="004702E6" w:rsidP="006C74D5">
          <w:pPr>
            <w:tabs>
              <w:tab w:val="left" w:pos="4820"/>
              <w:tab w:val="right" w:pos="9360"/>
            </w:tabs>
            <w:jc w:val="center"/>
            <w:rPr>
              <w:rFonts w:ascii="Times New Roman" w:hAnsi="Times New Roman" w:cs="Times New Roman"/>
              <w:bCs/>
              <w:sz w:val="16"/>
              <w:szCs w:val="24"/>
              <w:lang w:val="fr-FR" w:eastAsia="en-IN"/>
            </w:rPr>
          </w:pPr>
        </w:p>
        <w:p w:rsidR="004702E6" w:rsidRPr="006C74D5" w:rsidRDefault="004702E6"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4702E6" w:rsidRPr="00125B8F" w:rsidRDefault="004702E6"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4702E6" w:rsidRPr="00BC37A0" w:rsidRDefault="004702E6"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4702E6" w:rsidTr="00FF754F">
      <w:trPr>
        <w:trHeight w:val="435"/>
        <w:jc w:val="center"/>
      </w:trPr>
      <w:tc>
        <w:tcPr>
          <w:tcW w:w="2405" w:type="dxa"/>
          <w:vMerge/>
          <w:vAlign w:val="center"/>
        </w:tcPr>
        <w:p w:rsidR="004702E6" w:rsidRPr="00BC37A0" w:rsidRDefault="004702E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4702E6" w:rsidRPr="006C74D5" w:rsidRDefault="004702E6"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4702E6" w:rsidRDefault="004702E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4702E6" w:rsidRDefault="004702E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4702E6" w:rsidRDefault="004702E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4702E6" w:rsidTr="00FF754F">
      <w:trPr>
        <w:trHeight w:val="340"/>
        <w:jc w:val="center"/>
      </w:trPr>
      <w:tc>
        <w:tcPr>
          <w:tcW w:w="2405" w:type="dxa"/>
          <w:vAlign w:val="center"/>
        </w:tcPr>
        <w:p w:rsidR="004702E6" w:rsidRPr="00BC37A0" w:rsidRDefault="004702E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4702E6" w:rsidRPr="00BC37A0" w:rsidRDefault="004702E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4702E6" w:rsidRPr="00BC37A0" w:rsidRDefault="004702E6" w:rsidP="006C74D5">
          <w:pPr>
            <w:tabs>
              <w:tab w:val="left" w:pos="4820"/>
              <w:tab w:val="right" w:pos="9360"/>
            </w:tabs>
            <w:jc w:val="center"/>
            <w:rPr>
              <w:rFonts w:ascii="Times New Roman" w:hAnsi="Times New Roman" w:cs="Times New Roman"/>
              <w:b/>
              <w:color w:val="1F497D"/>
              <w:sz w:val="12"/>
              <w:szCs w:val="12"/>
              <w:lang w:val="fr-FR"/>
            </w:rPr>
          </w:pPr>
        </w:p>
      </w:tc>
    </w:tr>
    <w:tr w:rsidR="004702E6" w:rsidTr="00FF754F">
      <w:trPr>
        <w:trHeight w:val="113"/>
        <w:jc w:val="center"/>
      </w:trPr>
      <w:tc>
        <w:tcPr>
          <w:tcW w:w="2405" w:type="dxa"/>
          <w:vAlign w:val="center"/>
        </w:tcPr>
        <w:p w:rsidR="004702E6" w:rsidRPr="00BC37A0" w:rsidRDefault="004702E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4702E6" w:rsidRPr="00BC37A0" w:rsidRDefault="004702E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4702E6" w:rsidRPr="00BC37A0" w:rsidRDefault="004702E6" w:rsidP="006C74D5">
          <w:pPr>
            <w:tabs>
              <w:tab w:val="left" w:pos="4820"/>
              <w:tab w:val="right" w:pos="9360"/>
            </w:tabs>
            <w:jc w:val="center"/>
            <w:rPr>
              <w:rFonts w:ascii="Times New Roman" w:hAnsi="Times New Roman" w:cs="Times New Roman"/>
              <w:b/>
              <w:color w:val="1F497D"/>
              <w:sz w:val="12"/>
              <w:szCs w:val="12"/>
              <w:lang w:val="fr-FR"/>
            </w:rPr>
          </w:pPr>
        </w:p>
      </w:tc>
    </w:tr>
  </w:tbl>
  <w:p w:rsidR="004702E6" w:rsidRPr="006C74D5" w:rsidRDefault="004702E6"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2E6" w:rsidRDefault="004702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3D1F2D"/>
    <w:multiLevelType w:val="hybridMultilevel"/>
    <w:tmpl w:val="685E7322"/>
    <w:lvl w:ilvl="0" w:tplc="4E0460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3F7410"/>
    <w:multiLevelType w:val="hybridMultilevel"/>
    <w:tmpl w:val="44CA5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699690C"/>
    <w:multiLevelType w:val="hybridMultilevel"/>
    <w:tmpl w:val="6B226A62"/>
    <w:lvl w:ilvl="0" w:tplc="99FC0708">
      <w:numFmt w:val="bullet"/>
      <w:lvlText w:val=""/>
      <w:lvlJc w:val="left"/>
      <w:pPr>
        <w:ind w:left="792" w:hanging="339"/>
      </w:pPr>
      <w:rPr>
        <w:rFonts w:ascii="Symbol" w:eastAsia="Symbol" w:hAnsi="Symbol" w:cs="Symbol" w:hint="default"/>
        <w:b w:val="0"/>
        <w:bCs w:val="0"/>
        <w:i w:val="0"/>
        <w:iCs w:val="0"/>
        <w:spacing w:val="0"/>
        <w:w w:val="101"/>
        <w:sz w:val="26"/>
        <w:szCs w:val="26"/>
        <w:lang w:val="en-US" w:eastAsia="en-US" w:bidi="ar-SA"/>
      </w:rPr>
    </w:lvl>
    <w:lvl w:ilvl="1" w:tplc="25CA1350">
      <w:numFmt w:val="bullet"/>
      <w:lvlText w:val=""/>
      <w:lvlJc w:val="left"/>
      <w:pPr>
        <w:ind w:left="948" w:hanging="339"/>
      </w:pPr>
      <w:rPr>
        <w:rFonts w:ascii="Symbol" w:eastAsia="Symbol" w:hAnsi="Symbol" w:cs="Symbol" w:hint="default"/>
        <w:b w:val="0"/>
        <w:bCs w:val="0"/>
        <w:i w:val="0"/>
        <w:iCs w:val="0"/>
        <w:spacing w:val="0"/>
        <w:w w:val="101"/>
        <w:sz w:val="26"/>
        <w:szCs w:val="26"/>
        <w:lang w:val="en-US" w:eastAsia="en-US" w:bidi="ar-SA"/>
      </w:rPr>
    </w:lvl>
    <w:lvl w:ilvl="2" w:tplc="4FA609B0">
      <w:numFmt w:val="bullet"/>
      <w:lvlText w:val="•"/>
      <w:lvlJc w:val="left"/>
      <w:pPr>
        <w:ind w:left="1955" w:hanging="339"/>
      </w:pPr>
      <w:rPr>
        <w:rFonts w:hint="default"/>
        <w:lang w:val="en-US" w:eastAsia="en-US" w:bidi="ar-SA"/>
      </w:rPr>
    </w:lvl>
    <w:lvl w:ilvl="3" w:tplc="14CC1B7C">
      <w:numFmt w:val="bullet"/>
      <w:lvlText w:val="•"/>
      <w:lvlJc w:val="left"/>
      <w:pPr>
        <w:ind w:left="2971" w:hanging="339"/>
      </w:pPr>
      <w:rPr>
        <w:rFonts w:hint="default"/>
        <w:lang w:val="en-US" w:eastAsia="en-US" w:bidi="ar-SA"/>
      </w:rPr>
    </w:lvl>
    <w:lvl w:ilvl="4" w:tplc="BF6AF4B6">
      <w:numFmt w:val="bullet"/>
      <w:lvlText w:val="•"/>
      <w:lvlJc w:val="left"/>
      <w:pPr>
        <w:ind w:left="3986" w:hanging="339"/>
      </w:pPr>
      <w:rPr>
        <w:rFonts w:hint="default"/>
        <w:lang w:val="en-US" w:eastAsia="en-US" w:bidi="ar-SA"/>
      </w:rPr>
    </w:lvl>
    <w:lvl w:ilvl="5" w:tplc="77BE2C86">
      <w:numFmt w:val="bullet"/>
      <w:lvlText w:val="•"/>
      <w:lvlJc w:val="left"/>
      <w:pPr>
        <w:ind w:left="5002" w:hanging="339"/>
      </w:pPr>
      <w:rPr>
        <w:rFonts w:hint="default"/>
        <w:lang w:val="en-US" w:eastAsia="en-US" w:bidi="ar-SA"/>
      </w:rPr>
    </w:lvl>
    <w:lvl w:ilvl="6" w:tplc="83AE540C">
      <w:numFmt w:val="bullet"/>
      <w:lvlText w:val="•"/>
      <w:lvlJc w:val="left"/>
      <w:pPr>
        <w:ind w:left="6017" w:hanging="339"/>
      </w:pPr>
      <w:rPr>
        <w:rFonts w:hint="default"/>
        <w:lang w:val="en-US" w:eastAsia="en-US" w:bidi="ar-SA"/>
      </w:rPr>
    </w:lvl>
    <w:lvl w:ilvl="7" w:tplc="D33C3A1C">
      <w:numFmt w:val="bullet"/>
      <w:lvlText w:val="•"/>
      <w:lvlJc w:val="left"/>
      <w:pPr>
        <w:ind w:left="7033" w:hanging="339"/>
      </w:pPr>
      <w:rPr>
        <w:rFonts w:hint="default"/>
        <w:lang w:val="en-US" w:eastAsia="en-US" w:bidi="ar-SA"/>
      </w:rPr>
    </w:lvl>
    <w:lvl w:ilvl="8" w:tplc="C638E474">
      <w:numFmt w:val="bullet"/>
      <w:lvlText w:val="•"/>
      <w:lvlJc w:val="left"/>
      <w:pPr>
        <w:ind w:left="8048" w:hanging="339"/>
      </w:pPr>
      <w:rPr>
        <w:rFonts w:hint="default"/>
        <w:lang w:val="en-US" w:eastAsia="en-US" w:bidi="ar-SA"/>
      </w:r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2216A"/>
    <w:multiLevelType w:val="hybridMultilevel"/>
    <w:tmpl w:val="D14A85FE"/>
    <w:lvl w:ilvl="0" w:tplc="D20CB058">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D607EFD"/>
    <w:multiLevelType w:val="hybridMultilevel"/>
    <w:tmpl w:val="16A28336"/>
    <w:lvl w:ilvl="0" w:tplc="16EE0D12">
      <w:start w:val="1"/>
      <w:numFmt w:val="decimal"/>
      <w:lvlText w:val="%1."/>
      <w:lvlJc w:val="left"/>
      <w:pPr>
        <w:ind w:left="792" w:hanging="339"/>
      </w:pPr>
      <w:rPr>
        <w:rFonts w:ascii="Times New Roman" w:eastAsia="Times New Roman" w:hAnsi="Times New Roman" w:cs="Times New Roman" w:hint="default"/>
        <w:b w:val="0"/>
        <w:bCs w:val="0"/>
        <w:i w:val="0"/>
        <w:iCs w:val="0"/>
        <w:spacing w:val="0"/>
        <w:w w:val="97"/>
        <w:sz w:val="26"/>
        <w:szCs w:val="26"/>
        <w:lang w:val="en-US" w:eastAsia="en-US" w:bidi="ar-SA"/>
      </w:rPr>
    </w:lvl>
    <w:lvl w:ilvl="1" w:tplc="D8D8946A">
      <w:numFmt w:val="bullet"/>
      <w:lvlText w:val="•"/>
      <w:lvlJc w:val="left"/>
      <w:pPr>
        <w:ind w:left="1728" w:hanging="339"/>
      </w:pPr>
      <w:rPr>
        <w:rFonts w:hint="default"/>
        <w:lang w:val="en-US" w:eastAsia="en-US" w:bidi="ar-SA"/>
      </w:rPr>
    </w:lvl>
    <w:lvl w:ilvl="2" w:tplc="53728C14">
      <w:numFmt w:val="bullet"/>
      <w:lvlText w:val="•"/>
      <w:lvlJc w:val="left"/>
      <w:pPr>
        <w:ind w:left="2656" w:hanging="339"/>
      </w:pPr>
      <w:rPr>
        <w:rFonts w:hint="default"/>
        <w:lang w:val="en-US" w:eastAsia="en-US" w:bidi="ar-SA"/>
      </w:rPr>
    </w:lvl>
    <w:lvl w:ilvl="3" w:tplc="7E889CD4">
      <w:numFmt w:val="bullet"/>
      <w:lvlText w:val="•"/>
      <w:lvlJc w:val="left"/>
      <w:pPr>
        <w:ind w:left="3584" w:hanging="339"/>
      </w:pPr>
      <w:rPr>
        <w:rFonts w:hint="default"/>
        <w:lang w:val="en-US" w:eastAsia="en-US" w:bidi="ar-SA"/>
      </w:rPr>
    </w:lvl>
    <w:lvl w:ilvl="4" w:tplc="FBF21376">
      <w:numFmt w:val="bullet"/>
      <w:lvlText w:val="•"/>
      <w:lvlJc w:val="left"/>
      <w:pPr>
        <w:ind w:left="4512" w:hanging="339"/>
      </w:pPr>
      <w:rPr>
        <w:rFonts w:hint="default"/>
        <w:lang w:val="en-US" w:eastAsia="en-US" w:bidi="ar-SA"/>
      </w:rPr>
    </w:lvl>
    <w:lvl w:ilvl="5" w:tplc="E7AC2EDA">
      <w:numFmt w:val="bullet"/>
      <w:lvlText w:val="•"/>
      <w:lvlJc w:val="left"/>
      <w:pPr>
        <w:ind w:left="5440" w:hanging="339"/>
      </w:pPr>
      <w:rPr>
        <w:rFonts w:hint="default"/>
        <w:lang w:val="en-US" w:eastAsia="en-US" w:bidi="ar-SA"/>
      </w:rPr>
    </w:lvl>
    <w:lvl w:ilvl="6" w:tplc="EE000CAA">
      <w:numFmt w:val="bullet"/>
      <w:lvlText w:val="•"/>
      <w:lvlJc w:val="left"/>
      <w:pPr>
        <w:ind w:left="6368" w:hanging="339"/>
      </w:pPr>
      <w:rPr>
        <w:rFonts w:hint="default"/>
        <w:lang w:val="en-US" w:eastAsia="en-US" w:bidi="ar-SA"/>
      </w:rPr>
    </w:lvl>
    <w:lvl w:ilvl="7" w:tplc="264C81EA">
      <w:numFmt w:val="bullet"/>
      <w:lvlText w:val="•"/>
      <w:lvlJc w:val="left"/>
      <w:pPr>
        <w:ind w:left="7296" w:hanging="339"/>
      </w:pPr>
      <w:rPr>
        <w:rFonts w:hint="default"/>
        <w:lang w:val="en-US" w:eastAsia="en-US" w:bidi="ar-SA"/>
      </w:rPr>
    </w:lvl>
    <w:lvl w:ilvl="8" w:tplc="5E0C4AB0">
      <w:numFmt w:val="bullet"/>
      <w:lvlText w:val="•"/>
      <w:lvlJc w:val="left"/>
      <w:pPr>
        <w:ind w:left="8224" w:hanging="339"/>
      </w:pPr>
      <w:rPr>
        <w:rFonts w:hint="default"/>
        <w:lang w:val="en-US" w:eastAsia="en-US" w:bidi="ar-SA"/>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6A87BD3"/>
    <w:multiLevelType w:val="hybridMultilevel"/>
    <w:tmpl w:val="51F808F6"/>
    <w:lvl w:ilvl="0" w:tplc="FE828B68">
      <w:start w:val="1"/>
      <w:numFmt w:val="decimal"/>
      <w:lvlText w:val="%1."/>
      <w:lvlJc w:val="left"/>
      <w:pPr>
        <w:ind w:left="948" w:hanging="339"/>
      </w:pPr>
      <w:rPr>
        <w:rFonts w:ascii="Times New Roman" w:eastAsia="Times New Roman" w:hAnsi="Times New Roman" w:cs="Times New Roman" w:hint="default"/>
        <w:b w:val="0"/>
        <w:bCs w:val="0"/>
        <w:i w:val="0"/>
        <w:iCs w:val="0"/>
        <w:spacing w:val="0"/>
        <w:w w:val="101"/>
        <w:sz w:val="26"/>
        <w:szCs w:val="26"/>
        <w:lang w:val="en-US" w:eastAsia="en-US" w:bidi="ar-SA"/>
      </w:rPr>
    </w:lvl>
    <w:lvl w:ilvl="1" w:tplc="84006878">
      <w:numFmt w:val="bullet"/>
      <w:lvlText w:val="o"/>
      <w:lvlJc w:val="left"/>
      <w:pPr>
        <w:ind w:left="1624" w:hanging="339"/>
      </w:pPr>
      <w:rPr>
        <w:rFonts w:ascii="Courier New" w:eastAsia="Courier New" w:hAnsi="Courier New" w:cs="Courier New" w:hint="default"/>
        <w:b w:val="0"/>
        <w:bCs w:val="0"/>
        <w:i w:val="0"/>
        <w:iCs w:val="0"/>
        <w:spacing w:val="0"/>
        <w:w w:val="102"/>
        <w:sz w:val="18"/>
        <w:szCs w:val="18"/>
        <w:lang w:val="en-US" w:eastAsia="en-US" w:bidi="ar-SA"/>
      </w:rPr>
    </w:lvl>
    <w:lvl w:ilvl="2" w:tplc="43322ED8">
      <w:numFmt w:val="bullet"/>
      <w:lvlText w:val="•"/>
      <w:lvlJc w:val="left"/>
      <w:pPr>
        <w:ind w:left="2560" w:hanging="339"/>
      </w:pPr>
      <w:rPr>
        <w:rFonts w:hint="default"/>
        <w:lang w:val="en-US" w:eastAsia="en-US" w:bidi="ar-SA"/>
      </w:rPr>
    </w:lvl>
    <w:lvl w:ilvl="3" w:tplc="8F80917C">
      <w:numFmt w:val="bullet"/>
      <w:lvlText w:val="•"/>
      <w:lvlJc w:val="left"/>
      <w:pPr>
        <w:ind w:left="3500" w:hanging="339"/>
      </w:pPr>
      <w:rPr>
        <w:rFonts w:hint="default"/>
        <w:lang w:val="en-US" w:eastAsia="en-US" w:bidi="ar-SA"/>
      </w:rPr>
    </w:lvl>
    <w:lvl w:ilvl="4" w:tplc="B9AA2732">
      <w:numFmt w:val="bullet"/>
      <w:lvlText w:val="•"/>
      <w:lvlJc w:val="left"/>
      <w:pPr>
        <w:ind w:left="4440" w:hanging="339"/>
      </w:pPr>
      <w:rPr>
        <w:rFonts w:hint="default"/>
        <w:lang w:val="en-US" w:eastAsia="en-US" w:bidi="ar-SA"/>
      </w:rPr>
    </w:lvl>
    <w:lvl w:ilvl="5" w:tplc="12F6BC0C">
      <w:numFmt w:val="bullet"/>
      <w:lvlText w:val="•"/>
      <w:lvlJc w:val="left"/>
      <w:pPr>
        <w:ind w:left="5380" w:hanging="339"/>
      </w:pPr>
      <w:rPr>
        <w:rFonts w:hint="default"/>
        <w:lang w:val="en-US" w:eastAsia="en-US" w:bidi="ar-SA"/>
      </w:rPr>
    </w:lvl>
    <w:lvl w:ilvl="6" w:tplc="C298F080">
      <w:numFmt w:val="bullet"/>
      <w:lvlText w:val="•"/>
      <w:lvlJc w:val="left"/>
      <w:pPr>
        <w:ind w:left="6320" w:hanging="339"/>
      </w:pPr>
      <w:rPr>
        <w:rFonts w:hint="default"/>
        <w:lang w:val="en-US" w:eastAsia="en-US" w:bidi="ar-SA"/>
      </w:rPr>
    </w:lvl>
    <w:lvl w:ilvl="7" w:tplc="F1EA454A">
      <w:numFmt w:val="bullet"/>
      <w:lvlText w:val="•"/>
      <w:lvlJc w:val="left"/>
      <w:pPr>
        <w:ind w:left="7260" w:hanging="339"/>
      </w:pPr>
      <w:rPr>
        <w:rFonts w:hint="default"/>
        <w:lang w:val="en-US" w:eastAsia="en-US" w:bidi="ar-SA"/>
      </w:rPr>
    </w:lvl>
    <w:lvl w:ilvl="8" w:tplc="99BEA5E8">
      <w:numFmt w:val="bullet"/>
      <w:lvlText w:val="•"/>
      <w:lvlJc w:val="left"/>
      <w:pPr>
        <w:ind w:left="8200" w:hanging="339"/>
      </w:pPr>
      <w:rPr>
        <w:rFonts w:hint="default"/>
        <w:lang w:val="en-US" w:eastAsia="en-US" w:bidi="ar-SA"/>
      </w:r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5"/>
  </w:num>
  <w:num w:numId="4">
    <w:abstractNumId w:val="16"/>
  </w:num>
  <w:num w:numId="5">
    <w:abstractNumId w:val="9"/>
  </w:num>
  <w:num w:numId="6">
    <w:abstractNumId w:val="19"/>
  </w:num>
  <w:num w:numId="7">
    <w:abstractNumId w:val="2"/>
  </w:num>
  <w:num w:numId="8">
    <w:abstractNumId w:val="26"/>
  </w:num>
  <w:num w:numId="9">
    <w:abstractNumId w:val="0"/>
  </w:num>
  <w:num w:numId="10">
    <w:abstractNumId w:val="6"/>
  </w:num>
  <w:num w:numId="11">
    <w:abstractNumId w:val="23"/>
  </w:num>
  <w:num w:numId="12">
    <w:abstractNumId w:val="18"/>
  </w:num>
  <w:num w:numId="13">
    <w:abstractNumId w:val="14"/>
  </w:num>
  <w:num w:numId="14">
    <w:abstractNumId w:val="5"/>
  </w:num>
  <w:num w:numId="15">
    <w:abstractNumId w:val="21"/>
  </w:num>
  <w:num w:numId="16">
    <w:abstractNumId w:val="13"/>
  </w:num>
  <w:num w:numId="17">
    <w:abstractNumId w:val="17"/>
  </w:num>
  <w:num w:numId="18">
    <w:abstractNumId w:val="4"/>
  </w:num>
  <w:num w:numId="19">
    <w:abstractNumId w:val="25"/>
  </w:num>
  <w:num w:numId="20">
    <w:abstractNumId w:val="8"/>
  </w:num>
  <w:num w:numId="21">
    <w:abstractNumId w:val="20"/>
  </w:num>
  <w:num w:numId="22">
    <w:abstractNumId w:val="3"/>
  </w:num>
  <w:num w:numId="23">
    <w:abstractNumId w:val="10"/>
  </w:num>
  <w:num w:numId="24">
    <w:abstractNumId w:val="24"/>
  </w:num>
  <w:num w:numId="25">
    <w:abstractNumId w:val="12"/>
  </w:num>
  <w:num w:numId="26">
    <w:abstractNumId w:val="22"/>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C18E4"/>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340B"/>
    <w:rsid w:val="004623B5"/>
    <w:rsid w:val="004702E6"/>
    <w:rsid w:val="004808B7"/>
    <w:rsid w:val="0048549C"/>
    <w:rsid w:val="004960D6"/>
    <w:rsid w:val="00496A8A"/>
    <w:rsid w:val="004A26D4"/>
    <w:rsid w:val="004A52B3"/>
    <w:rsid w:val="004B0E1D"/>
    <w:rsid w:val="004D5813"/>
    <w:rsid w:val="004D5DC8"/>
    <w:rsid w:val="004D5FF5"/>
    <w:rsid w:val="004E1062"/>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04CE"/>
    <w:rsid w:val="00732B32"/>
    <w:rsid w:val="00756E86"/>
    <w:rsid w:val="00767719"/>
    <w:rsid w:val="0079243B"/>
    <w:rsid w:val="007B170D"/>
    <w:rsid w:val="007B4ED9"/>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1AC7"/>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1C5B"/>
    <w:rsid w:val="00EE1166"/>
    <w:rsid w:val="00EE526E"/>
    <w:rsid w:val="00F01E52"/>
    <w:rsid w:val="00F141E8"/>
    <w:rsid w:val="00F14345"/>
    <w:rsid w:val="00F14F23"/>
    <w:rsid w:val="00F21C38"/>
    <w:rsid w:val="00F42C71"/>
    <w:rsid w:val="00F43ABE"/>
    <w:rsid w:val="00F62C11"/>
    <w:rsid w:val="00F65276"/>
    <w:rsid w:val="00F84C78"/>
    <w:rsid w:val="00FC7701"/>
    <w:rsid w:val="00FD0E33"/>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7304CE"/>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F84C78"/>
    <w:pPr>
      <w:widowControl w:val="0"/>
      <w:autoSpaceDE w:val="0"/>
      <w:autoSpaceDN w:val="0"/>
      <w:spacing w:after="0" w:line="240" w:lineRule="auto"/>
      <w:ind w:left="115"/>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F84C78"/>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9"/>
    <w:rsid w:val="007304CE"/>
    <w:rPr>
      <w:rFonts w:asciiTheme="majorHAnsi" w:eastAsiaTheme="majorEastAsia" w:hAnsiTheme="majorHAnsi" w:cstheme="majorBidi"/>
      <w:b/>
      <w:bCs/>
      <w:color w:val="2E74B5" w:themeColor="accent1" w:themeShade="BF"/>
      <w:sz w:val="28"/>
      <w:szCs w:val="28"/>
    </w:rPr>
  </w:style>
  <w:style w:type="paragraph" w:customStyle="1" w:styleId="TableParagraph">
    <w:name w:val="Table Paragraph"/>
    <w:basedOn w:val="Normal"/>
    <w:uiPriority w:val="1"/>
    <w:qFormat/>
    <w:rsid w:val="004702E6"/>
    <w:pPr>
      <w:widowControl w:val="0"/>
      <w:autoSpaceDE w:val="0"/>
      <w:autoSpaceDN w:val="0"/>
      <w:spacing w:after="0" w:line="291" w:lineRule="exact"/>
      <w:ind w:left="100"/>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ranm287@gmail.com%20," TargetMode="External"/><Relationship Id="rId13" Type="http://schemas.openxmlformats.org/officeDocument/2006/relationships/image" Target="media/image1.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ailymirror.lk/"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eicdata.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urugagovinth20@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rbi.org.in/" TargetMode="External"/><Relationship Id="rId23" Type="http://schemas.openxmlformats.org/officeDocument/2006/relationships/footer" Target="footer4.xml"/><Relationship Id="rId10" Type="http://schemas.openxmlformats.org/officeDocument/2006/relationships/hyperlink" Target="mailto:rinkujjain22@gmail.com%20,"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owrigowda03@gmail.com%20," TargetMode="External"/><Relationship Id="rId14" Type="http://schemas.openxmlformats.org/officeDocument/2006/relationships/hyperlink" Target="http://www.npci.org.in/" TargetMode="External"/><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2525</Words>
  <Characters>14393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MURUGANANTHAM</cp:lastModifiedBy>
  <cp:revision>5</cp:revision>
  <cp:lastPrinted>2021-02-22T14:39:00Z</cp:lastPrinted>
  <dcterms:created xsi:type="dcterms:W3CDTF">2023-09-02T03:46:00Z</dcterms:created>
  <dcterms:modified xsi:type="dcterms:W3CDTF">2025-04-16T10:36:00Z</dcterms:modified>
</cp:coreProperties>
</file>