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54F214" w14:textId="77777777" w:rsidR="007C02B0" w:rsidRPr="007C02B0" w:rsidRDefault="007C02B0" w:rsidP="007C02B0">
      <w:r w:rsidRPr="007C02B0">
        <w:rPr>
          <w:b/>
          <w:bCs/>
        </w:rPr>
        <w:t>A STUDY ON CORPORATE SOCIAL RESPONSIBILITY PRACTICES OF TATA CAPITAL</w:t>
      </w:r>
    </w:p>
    <w:p w14:paraId="3134251C" w14:textId="77777777" w:rsidR="007C02B0" w:rsidRPr="00B86CC7" w:rsidRDefault="007C02B0" w:rsidP="007C02B0">
      <w:pPr>
        <w:spacing w:before="100" w:beforeAutospacing="1" w:after="100" w:afterAutospacing="1" w:line="240" w:lineRule="auto"/>
        <w:jc w:val="center"/>
        <w:rPr>
          <w:rFonts w:ascii="Times New Roman" w:hAnsi="Times New Roman" w:cs="Times New Roman"/>
          <w:b/>
        </w:rPr>
      </w:pPr>
      <w:r w:rsidRPr="00B86CC7">
        <w:rPr>
          <w:b/>
          <w:bCs/>
        </w:rPr>
        <w:t>Authors</w:t>
      </w:r>
      <w:r w:rsidRPr="00B86CC7">
        <w:t>:</w:t>
      </w:r>
      <w:r w:rsidRPr="00B86CC7">
        <w:br/>
      </w:r>
      <w:r w:rsidRPr="00D877E1">
        <w:rPr>
          <w:rFonts w:ascii="Times New Roman" w:hAnsi="Times New Roman" w:cs="Times New Roman"/>
          <w:b/>
        </w:rPr>
        <w:t>Kranti Mukund Bansode</w:t>
      </w:r>
      <w:r w:rsidRPr="00B86CC7">
        <w:rPr>
          <w:rFonts w:ascii="Times New Roman" w:hAnsi="Times New Roman" w:cs="Times New Roman"/>
          <w:b/>
          <w:vertAlign w:val="superscript"/>
        </w:rPr>
        <w:t>1</w:t>
      </w:r>
      <w:r w:rsidRPr="00B86CC7">
        <w:rPr>
          <w:rFonts w:ascii="Times New Roman" w:hAnsi="Times New Roman" w:cs="Times New Roman"/>
          <w:b/>
        </w:rPr>
        <w:t xml:space="preserve">, Prof </w:t>
      </w:r>
      <w:r>
        <w:rPr>
          <w:rFonts w:ascii="Times New Roman" w:hAnsi="Times New Roman" w:cs="Times New Roman"/>
          <w:b/>
        </w:rPr>
        <w:t>S. B. Waghole</w:t>
      </w:r>
      <w:r w:rsidRPr="00B86CC7">
        <w:rPr>
          <w:rFonts w:ascii="Times New Roman" w:hAnsi="Times New Roman" w:cs="Times New Roman"/>
          <w:b/>
          <w:vertAlign w:val="superscript"/>
        </w:rPr>
        <w:t>2</w:t>
      </w:r>
      <w:r w:rsidRPr="00B86CC7">
        <w:rPr>
          <w:rFonts w:ascii="Times New Roman" w:hAnsi="Times New Roman" w:cs="Times New Roman"/>
          <w:b/>
        </w:rPr>
        <w:br/>
      </w:r>
      <w:r w:rsidRPr="00B86CC7">
        <w:rPr>
          <w:rFonts w:ascii="Times New Roman" w:hAnsi="Times New Roman" w:cs="Times New Roman"/>
          <w:vertAlign w:val="superscript"/>
        </w:rPr>
        <w:t>1</w:t>
      </w:r>
      <w:r w:rsidRPr="00B86CC7">
        <w:rPr>
          <w:rFonts w:ascii="Times New Roman" w:hAnsi="Times New Roman" w:cs="Times New Roman"/>
        </w:rPr>
        <w:t xml:space="preserve">Student of Master of Management Studies,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Mumbai University, mailto:</w:t>
      </w:r>
      <w:r w:rsidRPr="00D877E1">
        <w:rPr>
          <w:rFonts w:ascii="Times New Roman" w:hAnsi="Times New Roman" w:cs="Times New Roman"/>
        </w:rPr>
        <w:t>bansodekranti24@gmail.com</w:t>
      </w:r>
    </w:p>
    <w:p w14:paraId="30F0144D" w14:textId="746136D2" w:rsidR="007C02B0" w:rsidRPr="007C02B0" w:rsidRDefault="007C02B0" w:rsidP="007C02B0">
      <w:pPr>
        <w:spacing w:before="100" w:beforeAutospacing="1" w:after="100" w:afterAutospacing="1" w:line="240" w:lineRule="auto"/>
        <w:jc w:val="center"/>
        <w:rPr>
          <w:rFonts w:ascii="Times New Roman" w:hAnsi="Times New Roman" w:cs="Times New Roman"/>
        </w:rPr>
      </w:pPr>
      <w:r w:rsidRPr="00B86CC7">
        <w:rPr>
          <w:rFonts w:ascii="Times New Roman" w:hAnsi="Times New Roman" w:cs="Times New Roman"/>
        </w:rPr>
        <w:br/>
      </w:r>
      <w:r w:rsidRPr="00B86CC7">
        <w:rPr>
          <w:rFonts w:ascii="Times New Roman" w:hAnsi="Times New Roman" w:cs="Times New Roman"/>
          <w:vertAlign w:val="superscript"/>
        </w:rPr>
        <w:t>2</w:t>
      </w:r>
      <w:r w:rsidRPr="00B86CC7">
        <w:rPr>
          <w:rFonts w:ascii="Times New Roman" w:hAnsi="Times New Roman" w:cs="Times New Roman"/>
        </w:rPr>
        <w:t xml:space="preserve">Assistant Professor, MMS Department,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University of Mumbai mmsho.armiet@gmail.com</w:t>
      </w:r>
    </w:p>
    <w:p w14:paraId="3B5D63F9" w14:textId="77777777" w:rsidR="007C02B0" w:rsidRPr="007C02B0" w:rsidRDefault="007C02B0" w:rsidP="007C02B0">
      <w:r w:rsidRPr="007C02B0">
        <w:pict w14:anchorId="16779822">
          <v:rect id="_x0000_i1103" style="width:0;height:1.5pt" o:hralign="center" o:hrstd="t" o:hr="t" fillcolor="#a0a0a0" stroked="f"/>
        </w:pict>
      </w:r>
    </w:p>
    <w:p w14:paraId="08D11E3A" w14:textId="77777777" w:rsidR="007C02B0" w:rsidRPr="007C02B0" w:rsidRDefault="007C02B0" w:rsidP="007C02B0">
      <w:pPr>
        <w:rPr>
          <w:b/>
          <w:bCs/>
        </w:rPr>
      </w:pPr>
      <w:r w:rsidRPr="007C02B0">
        <w:rPr>
          <w:b/>
          <w:bCs/>
        </w:rPr>
        <w:t>ABSTRACT</w:t>
      </w:r>
    </w:p>
    <w:p w14:paraId="59815795" w14:textId="4B464D7B" w:rsidR="007C02B0" w:rsidRPr="007C02B0" w:rsidRDefault="007C02B0" w:rsidP="007C02B0">
      <w:r w:rsidRPr="007C02B0">
        <w:t>Corporate Social Responsibility (CSR) is now a vital component of modern corporate functioning. This research paper focuses on the CSR policies and practices of Tata Capital, a subsidiary of the Tata Group</w:t>
      </w:r>
      <w:r>
        <w:t>. It assesses</w:t>
      </w:r>
      <w:r w:rsidRPr="007C02B0">
        <w:t xml:space="preserve"> how the company integrates social welfare into its business strategy. The study highlights Tata Capital's key CSR pillars—Education, Employability, Entrepreneurship, Health, and Environment. It further examines flagship initiatives such as the </w:t>
      </w:r>
      <w:proofErr w:type="spellStart"/>
      <w:r w:rsidRPr="007C02B0">
        <w:t>ProAspire</w:t>
      </w:r>
      <w:proofErr w:type="spellEnd"/>
      <w:r w:rsidRPr="007C02B0">
        <w:t xml:space="preserve"> program, rural housing partnerships, biodiversity conservation with WWF, and Affirmative Action through scholarships. The findings confirm that CSR is not merely philanthropic for Tata Capital but a strategic vehicle for sustainable impact.</w:t>
      </w:r>
    </w:p>
    <w:p w14:paraId="5209D807" w14:textId="77777777" w:rsidR="007C02B0" w:rsidRPr="007C02B0" w:rsidRDefault="007C02B0" w:rsidP="007C02B0">
      <w:r w:rsidRPr="007C02B0">
        <w:pict w14:anchorId="051411EB">
          <v:rect id="_x0000_i1104" style="width:0;height:1.5pt" o:hralign="center" o:hrstd="t" o:hr="t" fillcolor="#a0a0a0" stroked="f"/>
        </w:pict>
      </w:r>
    </w:p>
    <w:p w14:paraId="5EB169C5" w14:textId="77777777" w:rsidR="007C02B0" w:rsidRPr="007C02B0" w:rsidRDefault="007C02B0" w:rsidP="007C02B0">
      <w:pPr>
        <w:rPr>
          <w:b/>
          <w:bCs/>
        </w:rPr>
      </w:pPr>
      <w:r w:rsidRPr="007C02B0">
        <w:rPr>
          <w:b/>
          <w:bCs/>
        </w:rPr>
        <w:t>Keywords</w:t>
      </w:r>
    </w:p>
    <w:p w14:paraId="5733939D" w14:textId="77777777" w:rsidR="007C02B0" w:rsidRPr="007C02B0" w:rsidRDefault="007C02B0" w:rsidP="007C02B0">
      <w:r w:rsidRPr="007C02B0">
        <w:t>CSR, Tata Capital, Social Impact, Sustainability, Affirmative Action, Skill Development, Education, Environment, Stakeholder Engagement</w:t>
      </w:r>
    </w:p>
    <w:p w14:paraId="70B2E133" w14:textId="77777777" w:rsidR="007C02B0" w:rsidRPr="007C02B0" w:rsidRDefault="007C02B0" w:rsidP="007C02B0">
      <w:r w:rsidRPr="007C02B0">
        <w:pict w14:anchorId="6E00155F">
          <v:rect id="_x0000_i1105" style="width:0;height:1.5pt" o:hralign="center" o:hrstd="t" o:hr="t" fillcolor="#a0a0a0" stroked="f"/>
        </w:pict>
      </w:r>
    </w:p>
    <w:p w14:paraId="1CE6E5F0" w14:textId="77777777" w:rsidR="007C02B0" w:rsidRPr="007C02B0" w:rsidRDefault="007C02B0" w:rsidP="007C02B0">
      <w:pPr>
        <w:rPr>
          <w:b/>
          <w:bCs/>
        </w:rPr>
      </w:pPr>
      <w:r w:rsidRPr="007C02B0">
        <w:rPr>
          <w:b/>
          <w:bCs/>
        </w:rPr>
        <w:t>1. INTRODUCTION</w:t>
      </w:r>
    </w:p>
    <w:p w14:paraId="610FF6DC" w14:textId="594A9E29" w:rsidR="007C02B0" w:rsidRDefault="007C02B0" w:rsidP="007C02B0">
      <w:r>
        <w:t xml:space="preserve">Corporate Social Responsibility (CSR) refers to </w:t>
      </w:r>
      <w:r>
        <w:t>an</w:t>
      </w:r>
      <w:r>
        <w:t xml:space="preserve"> organization’s </w:t>
      </w:r>
      <w:r>
        <w:t>willingness</w:t>
      </w:r>
      <w:r>
        <w:t xml:space="preserve"> to </w:t>
      </w:r>
      <w:r>
        <w:t>mitigate</w:t>
      </w:r>
      <w:r>
        <w:t xml:space="preserve"> the social, environmental, and financial consequences of its operations responsibly. CSR integrates ethical practices into commercial enterprise strategies to ensure that growth is inclusive and sustainable. The Companies Act, 2013 mandates CSR </w:t>
      </w:r>
      <w:r>
        <w:t>spending</w:t>
      </w:r>
      <w:r>
        <w:t xml:space="preserve"> for firms exceeding </w:t>
      </w:r>
      <w:r>
        <w:t xml:space="preserve">the </w:t>
      </w:r>
      <w:r>
        <w:t>described thresholds in net worth, turnover, or net income. CSR in recent times consists of training, environmental protection, poverty reduction, gender equality, fitness services, and vocational education.</w:t>
      </w:r>
    </w:p>
    <w:p w14:paraId="3C7E4B7C" w14:textId="77777777" w:rsidR="007C02B0" w:rsidRDefault="007C02B0" w:rsidP="007C02B0">
      <w:r>
        <w:t>The Tata Group has a longstanding tradition of contributing to social welfare. Tata Capital, as a part of this legacy, has undertaken numerous CSR tasks focusing on improvement through stakeholder participation. Rather than charity, Tata Capital views CSR as an extended-term dedication toward inclusive growth.</w:t>
      </w:r>
    </w:p>
    <w:p w14:paraId="5422ADA9" w14:textId="77777777" w:rsidR="007C02B0" w:rsidRDefault="007C02B0" w:rsidP="007C02B0">
      <w:r>
        <w:t>________________________________________</w:t>
      </w:r>
    </w:p>
    <w:p w14:paraId="516D0F86" w14:textId="77777777" w:rsidR="007C02B0" w:rsidRPr="007C02B0" w:rsidRDefault="007C02B0" w:rsidP="007C02B0">
      <w:pPr>
        <w:rPr>
          <w:b/>
          <w:bCs/>
        </w:rPr>
      </w:pPr>
      <w:r w:rsidRPr="007C02B0">
        <w:rPr>
          <w:b/>
          <w:bCs/>
        </w:rPr>
        <w:t>2. OBJECTIVES OF THE STUDY</w:t>
      </w:r>
    </w:p>
    <w:p w14:paraId="5FF96D6E" w14:textId="77777777" w:rsidR="007C02B0" w:rsidRDefault="007C02B0" w:rsidP="007C02B0">
      <w:r>
        <w:t xml:space="preserve">This research has the subsequent objectives: to examine the relevance and evolution of CSR in India; to find out the shape and feature of CSR in Tata Capital; to </w:t>
      </w:r>
      <w:proofErr w:type="spellStart"/>
      <w:r>
        <w:t>analyze</w:t>
      </w:r>
      <w:proofErr w:type="spellEnd"/>
      <w:r>
        <w:t xml:space="preserve"> the impact of fundamental CSR </w:t>
      </w:r>
      <w:r>
        <w:lastRenderedPageBreak/>
        <w:t xml:space="preserve">initiatives; to pick out </w:t>
      </w:r>
      <w:proofErr w:type="spellStart"/>
      <w:r>
        <w:t>out</w:t>
      </w:r>
      <w:proofErr w:type="spellEnd"/>
      <w:r>
        <w:t xml:space="preserve"> challenges in implementing CSR; and to assess the overall social and environmental advantages generated by way of means of those applications.</w:t>
      </w:r>
    </w:p>
    <w:p w14:paraId="7EE8086C" w14:textId="77777777" w:rsidR="007C02B0" w:rsidRDefault="007C02B0" w:rsidP="007C02B0">
      <w:r>
        <w:t>________________________________________</w:t>
      </w:r>
    </w:p>
    <w:p w14:paraId="269813EB" w14:textId="1A81B0AB" w:rsidR="007C02B0" w:rsidRPr="007C02B0" w:rsidRDefault="007C02B0" w:rsidP="007C02B0">
      <w:pPr>
        <w:rPr>
          <w:b/>
          <w:bCs/>
        </w:rPr>
      </w:pPr>
      <w:r w:rsidRPr="007C02B0">
        <w:rPr>
          <w:b/>
          <w:bCs/>
        </w:rPr>
        <w:t>3</w:t>
      </w:r>
      <w:r w:rsidRPr="007C02B0">
        <w:rPr>
          <w:b/>
          <w:bCs/>
        </w:rPr>
        <w:t>. RESEARCH METHODOLOGY</w:t>
      </w:r>
    </w:p>
    <w:p w14:paraId="3340DB70" w14:textId="296D9E79" w:rsidR="007C02B0" w:rsidRDefault="007C02B0" w:rsidP="007C02B0">
      <w:r>
        <w:t xml:space="preserve">The examine employs </w:t>
      </w:r>
      <w:r>
        <w:t xml:space="preserve">a </w:t>
      </w:r>
      <w:r>
        <w:t xml:space="preserve">descriptive </w:t>
      </w:r>
      <w:r>
        <w:t>study</w:t>
      </w:r>
      <w:r>
        <w:t xml:space="preserve"> technique. Primary information has been supplemented through considerable secondary sources </w:t>
      </w:r>
      <w:r>
        <w:t>on</w:t>
      </w:r>
      <w:r>
        <w:t xml:space="preserve"> the side</w:t>
      </w:r>
      <w:r>
        <w:t>,</w:t>
      </w:r>
      <w:r>
        <w:t xml:space="preserve"> </w:t>
      </w:r>
      <w:r>
        <w:t>including</w:t>
      </w:r>
      <w:r>
        <w:t xml:space="preserve"> Tata Capital CSR reviews, </w:t>
      </w:r>
      <w:proofErr w:type="gramStart"/>
      <w:r>
        <w:t>authorities</w:t>
      </w:r>
      <w:proofErr w:type="gramEnd"/>
      <w:r>
        <w:t xml:space="preserve"> guides, media releases, and academic articles. Case studies of CSR tasks</w:t>
      </w:r>
      <w:r>
        <w:t>,</w:t>
      </w:r>
      <w:r>
        <w:t xml:space="preserve"> collectively with </w:t>
      </w:r>
      <w:proofErr w:type="spellStart"/>
      <w:r>
        <w:t>ProAspire</w:t>
      </w:r>
      <w:proofErr w:type="spellEnd"/>
      <w:r>
        <w:t xml:space="preserve">, Pankh Scholarship, Vatsalya </w:t>
      </w:r>
      <w:proofErr w:type="spellStart"/>
      <w:r>
        <w:t>Ashramshala</w:t>
      </w:r>
      <w:proofErr w:type="spellEnd"/>
      <w:r>
        <w:t>, and Tata Capital’s biodiversity tasks</w:t>
      </w:r>
      <w:r>
        <w:t>,</w:t>
      </w:r>
      <w:r>
        <w:t xml:space="preserve"> had been used for assessment. The information </w:t>
      </w:r>
      <w:r>
        <w:t>was</w:t>
      </w:r>
      <w:r>
        <w:t xml:space="preserve"> gathered through </w:t>
      </w:r>
      <w:r>
        <w:t xml:space="preserve">a </w:t>
      </w:r>
      <w:r>
        <w:t>qualitative overview and interpreted through thematic assessment.</w:t>
      </w:r>
    </w:p>
    <w:p w14:paraId="5A2F32F3" w14:textId="77777777" w:rsidR="007C02B0" w:rsidRDefault="007C02B0" w:rsidP="007C02B0">
      <w:r>
        <w:t>________________________________________</w:t>
      </w:r>
    </w:p>
    <w:p w14:paraId="5FC27742" w14:textId="77777777" w:rsidR="007C02B0" w:rsidRPr="007C02B0" w:rsidRDefault="007C02B0" w:rsidP="007C02B0">
      <w:pPr>
        <w:rPr>
          <w:b/>
          <w:bCs/>
        </w:rPr>
      </w:pPr>
      <w:r w:rsidRPr="007C02B0">
        <w:rPr>
          <w:b/>
          <w:bCs/>
        </w:rPr>
        <w:t>4. OVERVIEW OF TATA CAPITAL</w:t>
      </w:r>
    </w:p>
    <w:p w14:paraId="4265F6CB" w14:textId="2CDC9F24" w:rsidR="007C02B0" w:rsidRDefault="007C02B0" w:rsidP="007C02B0">
      <w:r>
        <w:t xml:space="preserve">Tata Capital is a subsidiary of Tata Sons and operates as </w:t>
      </w:r>
      <w:r>
        <w:t>an</w:t>
      </w:r>
      <w:r>
        <w:t xml:space="preserve"> economic services agency offering loans, investment advice, commercial finance, and wealth </w:t>
      </w:r>
      <w:r>
        <w:t>management</w:t>
      </w:r>
      <w:r>
        <w:t xml:space="preserve">. The enterprise is </w:t>
      </w:r>
      <w:proofErr w:type="spellStart"/>
      <w:r>
        <w:t>centered</w:t>
      </w:r>
      <w:proofErr w:type="spellEnd"/>
      <w:r>
        <w:t xml:space="preserve"> in Mumbai with operations throughout India and places of work in London and Singapore. Its client base spans humans, SMEs, and </w:t>
      </w:r>
      <w:r>
        <w:t>large</w:t>
      </w:r>
      <w:r>
        <w:t xml:space="preserve"> </w:t>
      </w:r>
      <w:r>
        <w:t>corporations</w:t>
      </w:r>
      <w:r>
        <w:t>. Tata Capital has created subsidiaries and joint ventures in smooth tech, housing, private equity, investment banking, and rural finance.</w:t>
      </w:r>
    </w:p>
    <w:p w14:paraId="5CB99F17" w14:textId="4B943C9B" w:rsidR="007C02B0" w:rsidRDefault="007C02B0" w:rsidP="007C02B0">
      <w:r>
        <w:t xml:space="preserve">Tata Capital’s CSR </w:t>
      </w:r>
      <w:r>
        <w:t>imagination</w:t>
      </w:r>
      <w:r>
        <w:t xml:space="preserve"> and </w:t>
      </w:r>
      <w:r>
        <w:t>prescience</w:t>
      </w:r>
      <w:r>
        <w:t xml:space="preserve"> </w:t>
      </w:r>
      <w:r>
        <w:t>are</w:t>
      </w:r>
      <w:r>
        <w:t xml:space="preserve"> embedded in its brand promise: “We only do what’s right.” The business enterprise considers sustainability and social impact important to its long-term goals.</w:t>
      </w:r>
    </w:p>
    <w:p w14:paraId="58190AEC" w14:textId="77777777" w:rsidR="007C02B0" w:rsidRDefault="007C02B0" w:rsidP="007C02B0">
      <w:r>
        <w:t>________________________________________</w:t>
      </w:r>
    </w:p>
    <w:p w14:paraId="53C4EA35" w14:textId="35C06485" w:rsidR="007C02B0" w:rsidRPr="007C02B0" w:rsidRDefault="007C02B0" w:rsidP="007C02B0">
      <w:pPr>
        <w:rPr>
          <w:b/>
          <w:bCs/>
        </w:rPr>
      </w:pPr>
      <w:r w:rsidRPr="007C02B0">
        <w:rPr>
          <w:b/>
          <w:bCs/>
        </w:rPr>
        <w:t>5</w:t>
      </w:r>
      <w:r w:rsidRPr="007C02B0">
        <w:rPr>
          <w:b/>
          <w:bCs/>
        </w:rPr>
        <w:t>. CSR POLICY OF TATA CAPITAL</w:t>
      </w:r>
    </w:p>
    <w:p w14:paraId="4459D15D" w14:textId="77777777" w:rsidR="007C02B0" w:rsidRDefault="007C02B0" w:rsidP="007C02B0">
      <w:r>
        <w:t>Tata Capital’s CSR approach emphasizes strategic alignment with national development goals and network desires. The four consciousness areas encompass: Livelihood and Employability, Education, Health, and Environment. A minimum of % of the enterprise corporation’s common internet income over the last three years is allotted to CSR activities. The corporation’s Board oversees implementation through a chosen CSR Committee.</w:t>
      </w:r>
    </w:p>
    <w:p w14:paraId="44C1BC05" w14:textId="5463E789" w:rsidR="007C02B0" w:rsidRDefault="007C02B0" w:rsidP="007C02B0">
      <w:r>
        <w:t xml:space="preserve">CSR is dealt with no longer clearly as compliance </w:t>
      </w:r>
      <w:r>
        <w:t>but</w:t>
      </w:r>
      <w:r>
        <w:t xml:space="preserve"> as an opportunity to construct</w:t>
      </w:r>
      <w:r>
        <w:t>,</w:t>
      </w:r>
      <w:r>
        <w:t xml:space="preserve"> take delivery of as actual with, enhance worker engagement, and broaden shared </w:t>
      </w:r>
      <w:r>
        <w:t>value</w:t>
      </w:r>
      <w:r>
        <w:t xml:space="preserve">. Surpluses from CSR duties are reinvested in addition </w:t>
      </w:r>
      <w:r>
        <w:t xml:space="preserve">to </w:t>
      </w:r>
      <w:r>
        <w:t>CSR artwork.</w:t>
      </w:r>
    </w:p>
    <w:p w14:paraId="5756E07C" w14:textId="77777777" w:rsidR="007C02B0" w:rsidRDefault="007C02B0" w:rsidP="007C02B0">
      <w:r>
        <w:t>________________________________________</w:t>
      </w:r>
    </w:p>
    <w:p w14:paraId="3AEED8A1" w14:textId="77777777" w:rsidR="007C02B0" w:rsidRPr="007C02B0" w:rsidRDefault="007C02B0" w:rsidP="007C02B0">
      <w:pPr>
        <w:rPr>
          <w:b/>
          <w:bCs/>
        </w:rPr>
      </w:pPr>
      <w:r w:rsidRPr="007C02B0">
        <w:rPr>
          <w:b/>
          <w:bCs/>
        </w:rPr>
        <w:t>6. KEY CSR INITIATIVES</w:t>
      </w:r>
    </w:p>
    <w:p w14:paraId="77F95B52" w14:textId="77777777" w:rsidR="007C02B0" w:rsidRDefault="007C02B0" w:rsidP="007C02B0">
      <w:r>
        <w:t>Tata Capital’s maximum impactful CSR packages include the following:</w:t>
      </w:r>
    </w:p>
    <w:p w14:paraId="343159E4" w14:textId="367B5A90" w:rsidR="007C02B0" w:rsidRDefault="007C02B0" w:rsidP="007C02B0">
      <w:proofErr w:type="spellStart"/>
      <w:r>
        <w:t>ProAspire</w:t>
      </w:r>
      <w:proofErr w:type="spellEnd"/>
      <w:r>
        <w:t xml:space="preserve"> Initiative focuses on skilling underprivileged youngsters all </w:t>
      </w:r>
      <w:r>
        <w:t>over</w:t>
      </w:r>
      <w:r>
        <w:t xml:space="preserve"> India, specifically for roles in BFSI and vocational sectors. Over 3,000 college students had been skilled and more than sixty 5% </w:t>
      </w:r>
      <w:r>
        <w:t>effectively</w:t>
      </w:r>
      <w:r>
        <w:t xml:space="preserve"> positioned. Modules encompass training, evaluation, certification, and employment </w:t>
      </w:r>
      <w:r>
        <w:t>assistance</w:t>
      </w:r>
      <w:r>
        <w:t>.</w:t>
      </w:r>
    </w:p>
    <w:p w14:paraId="64525877" w14:textId="66D1AD6F" w:rsidR="007C02B0" w:rsidRDefault="007C02B0" w:rsidP="007C02B0">
      <w:r>
        <w:lastRenderedPageBreak/>
        <w:t xml:space="preserve">Pankh Scholarship Program is an Affirmative Action initiative driven </w:t>
      </w:r>
      <w:r>
        <w:t>by</w:t>
      </w:r>
      <w:r>
        <w:t xml:space="preserve"> Tata Capital personnel, concentrated on </w:t>
      </w:r>
      <w:r>
        <w:t>children</w:t>
      </w:r>
      <w:r>
        <w:t xml:space="preserve"> from SC/ST groups or deprived backgrounds. It sponsors higher education in professional fields collectively with engineering, medicine, and </w:t>
      </w:r>
      <w:r>
        <w:t>architecture</w:t>
      </w:r>
      <w:r>
        <w:t>.</w:t>
      </w:r>
    </w:p>
    <w:p w14:paraId="4618C8DD" w14:textId="0FDD6B80" w:rsidR="007C02B0" w:rsidRDefault="007C02B0" w:rsidP="007C02B0">
      <w:r>
        <w:t xml:space="preserve">Vatsalya </w:t>
      </w:r>
      <w:proofErr w:type="spellStart"/>
      <w:r>
        <w:t>Ashramshala</w:t>
      </w:r>
      <w:proofErr w:type="spellEnd"/>
      <w:r>
        <w:t xml:space="preserve"> Partnership brings holistic improvement to tribal college students through education, sports, vitamins, and employability. Tata Capital collaborates with NGOs like Magic Bus, Pratham, and Pragati </w:t>
      </w:r>
      <w:proofErr w:type="spellStart"/>
      <w:r>
        <w:t>Pratisthan</w:t>
      </w:r>
      <w:proofErr w:type="spellEnd"/>
      <w:r>
        <w:t>.</w:t>
      </w:r>
    </w:p>
    <w:p w14:paraId="3FDE94E3" w14:textId="3B770A31" w:rsidR="007C02B0" w:rsidRDefault="007C02B0" w:rsidP="007C02B0">
      <w:r>
        <w:t xml:space="preserve">Housing for Tribal Communities in Dahanu is a collaboration with Habitat for Humanity India, which has delivered pucca houses to tribal families. Additional funding has been pledged to </w:t>
      </w:r>
      <w:r>
        <w:t>grow</w:t>
      </w:r>
      <w:r>
        <w:t xml:space="preserve"> the initiative.</w:t>
      </w:r>
    </w:p>
    <w:p w14:paraId="590290B2" w14:textId="58F578AB" w:rsidR="007C02B0" w:rsidRDefault="007C02B0" w:rsidP="007C02B0">
      <w:r>
        <w:t xml:space="preserve">Biodiversity Conservation with WWF India supports endangered species consisting </w:t>
      </w:r>
      <w:r>
        <w:t>including</w:t>
      </w:r>
      <w:r>
        <w:t xml:space="preserve"> the high-quality Indian bustard, purple panda, and rhinoceros. The partnership promotes eco-cognizance, research, community participation, and woodland branch help.</w:t>
      </w:r>
    </w:p>
    <w:p w14:paraId="5275DA66" w14:textId="77777777" w:rsidR="007C02B0" w:rsidRDefault="007C02B0" w:rsidP="007C02B0">
      <w:r>
        <w:t>________________________________________</w:t>
      </w:r>
    </w:p>
    <w:p w14:paraId="0E485DD0" w14:textId="77777777" w:rsidR="007C02B0" w:rsidRPr="007C02B0" w:rsidRDefault="007C02B0" w:rsidP="007C02B0">
      <w:pPr>
        <w:rPr>
          <w:b/>
          <w:bCs/>
        </w:rPr>
      </w:pPr>
      <w:r w:rsidRPr="007C02B0">
        <w:rPr>
          <w:b/>
          <w:bCs/>
        </w:rPr>
        <w:t>7. IMPACT ANALYSIS</w:t>
      </w:r>
    </w:p>
    <w:p w14:paraId="0943B77A" w14:textId="2297D14D" w:rsidR="007C02B0" w:rsidRDefault="007C02B0" w:rsidP="007C02B0">
      <w:r>
        <w:t xml:space="preserve">CSR has significantly stepped forward </w:t>
      </w:r>
      <w:r>
        <w:t xml:space="preserve">in </w:t>
      </w:r>
      <w:r>
        <w:t xml:space="preserve">Tata Capital’s logo picture, stakeholder trust, and network relationships. Programs like </w:t>
      </w:r>
      <w:proofErr w:type="spellStart"/>
      <w:r>
        <w:t>ProAspire</w:t>
      </w:r>
      <w:proofErr w:type="spellEnd"/>
      <w:r>
        <w:t xml:space="preserve"> and Pankh have empowered youngsters </w:t>
      </w:r>
      <w:r>
        <w:t>by</w:t>
      </w:r>
      <w:r>
        <w:t xml:space="preserve"> improving employability and </w:t>
      </w:r>
      <w:r>
        <w:t>profit</w:t>
      </w:r>
      <w:r>
        <w:t xml:space="preserve"> levels. Rural housing projects have stepped forward </w:t>
      </w:r>
      <w:r>
        <w:t>in improving living</w:t>
      </w:r>
      <w:r>
        <w:t xml:space="preserve"> conditions and educational continuity for tribal families. WWF partnerships have contributed to preserving biodiversity and wooded area ecosystems.</w:t>
      </w:r>
    </w:p>
    <w:p w14:paraId="05E27EAB" w14:textId="410F7ED9" w:rsidR="007C02B0" w:rsidRDefault="007C02B0" w:rsidP="007C02B0">
      <w:r>
        <w:t xml:space="preserve">The employer additionally blessings from more potent worker morale, </w:t>
      </w:r>
      <w:r>
        <w:t>improved</w:t>
      </w:r>
      <w:r>
        <w:t xml:space="preserve"> productivity, and better family contributors. CSR performs an instantaneous role in enhancing social equity and environmental resilience.</w:t>
      </w:r>
    </w:p>
    <w:p w14:paraId="5D221433" w14:textId="77777777" w:rsidR="007C02B0" w:rsidRDefault="007C02B0" w:rsidP="007C02B0">
      <w:r>
        <w:t>________________________________________</w:t>
      </w:r>
    </w:p>
    <w:p w14:paraId="7F6DDD90" w14:textId="77777777" w:rsidR="007C02B0" w:rsidRPr="007C02B0" w:rsidRDefault="007C02B0" w:rsidP="007C02B0">
      <w:pPr>
        <w:rPr>
          <w:b/>
          <w:bCs/>
        </w:rPr>
      </w:pPr>
      <w:r w:rsidRPr="007C02B0">
        <w:rPr>
          <w:b/>
          <w:bCs/>
        </w:rPr>
        <w:t>8. CHALLENGES IN CSR IMPLEMENTATION</w:t>
      </w:r>
    </w:p>
    <w:p w14:paraId="34D9D2E0" w14:textId="00F4D9A5" w:rsidR="007C02B0" w:rsidRDefault="007C02B0" w:rsidP="007C02B0">
      <w:r>
        <w:t xml:space="preserve">Tata Capital, like exclusive companies, faces hurdles which include constrained participation from nearby communities, a scarcity of </w:t>
      </w:r>
      <w:r>
        <w:t>successful</w:t>
      </w:r>
      <w:r>
        <w:t xml:space="preserve"> NGOs, and issues of transparency and coordination. There is also a loss of nicely-defined statutory guidelines and consensus amongst companies, major to fragmented efforts and inconsistent impact evaluation. These demanding situations </w:t>
      </w:r>
      <w:r>
        <w:t>call</w:t>
      </w:r>
      <w:r>
        <w:t xml:space="preserve"> for more potent collaboration frameworks, monitoring systems, and capability-constructing duties.</w:t>
      </w:r>
    </w:p>
    <w:p w14:paraId="237BB511" w14:textId="77777777" w:rsidR="007C02B0" w:rsidRDefault="007C02B0" w:rsidP="007C02B0">
      <w:r>
        <w:t>________________________________________</w:t>
      </w:r>
    </w:p>
    <w:p w14:paraId="5BDE10E9" w14:textId="2D6B7DC2" w:rsidR="007C02B0" w:rsidRPr="007C02B0" w:rsidRDefault="007C02B0" w:rsidP="007C02B0">
      <w:pPr>
        <w:rPr>
          <w:b/>
          <w:bCs/>
        </w:rPr>
      </w:pPr>
      <w:r w:rsidRPr="007C02B0">
        <w:rPr>
          <w:b/>
          <w:bCs/>
        </w:rPr>
        <w:t>9</w:t>
      </w:r>
      <w:r w:rsidRPr="007C02B0">
        <w:rPr>
          <w:b/>
          <w:bCs/>
        </w:rPr>
        <w:t>. FINDINGS</w:t>
      </w:r>
    </w:p>
    <w:p w14:paraId="713B9C46" w14:textId="056E60AB" w:rsidR="007C02B0" w:rsidRDefault="007C02B0" w:rsidP="007C02B0">
      <w:r>
        <w:t xml:space="preserve">The take a look at finds that Tata Capital’s CSR is strategically aligned with </w:t>
      </w:r>
      <w:r>
        <w:t>its</w:t>
      </w:r>
      <w:r>
        <w:t xml:space="preserve"> enterprise ethics and network improvement. The applications are pushed with the useful resource of easy </w:t>
      </w:r>
      <w:r>
        <w:t>imagination</w:t>
      </w:r>
      <w:r>
        <w:t xml:space="preserve"> and prescient, collaborative partnerships, and measurable results. Education and expertise improvement </w:t>
      </w:r>
      <w:r>
        <w:t>have become</w:t>
      </w:r>
      <w:r>
        <w:t xml:space="preserve"> the most impactful regions. Moreover, CSR substantially contributes to worker engagement, recognition enhancement, and stakeholder fee creation.</w:t>
      </w:r>
    </w:p>
    <w:p w14:paraId="16E71D46" w14:textId="77777777" w:rsidR="007C02B0" w:rsidRDefault="007C02B0" w:rsidP="007C02B0">
      <w:r>
        <w:t>________________________________________</w:t>
      </w:r>
    </w:p>
    <w:p w14:paraId="3B5AB303" w14:textId="77777777" w:rsidR="007C02B0" w:rsidRPr="007C02B0" w:rsidRDefault="007C02B0" w:rsidP="007C02B0">
      <w:pPr>
        <w:rPr>
          <w:b/>
          <w:bCs/>
        </w:rPr>
      </w:pPr>
      <w:r w:rsidRPr="007C02B0">
        <w:rPr>
          <w:b/>
          <w:bCs/>
        </w:rPr>
        <w:t>10. CONCLUSION</w:t>
      </w:r>
    </w:p>
    <w:p w14:paraId="219256DA" w14:textId="1FA593A5" w:rsidR="007C02B0" w:rsidRDefault="007C02B0" w:rsidP="007C02B0">
      <w:r>
        <w:lastRenderedPageBreak/>
        <w:t xml:space="preserve">CSR is a powerful device for aligning commercial organization success with social </w:t>
      </w:r>
      <w:r>
        <w:t>acceptability</w:t>
      </w:r>
      <w:r>
        <w:t xml:space="preserve">. Tata Capital’s duties display that nicely-hooked up and network-targeted CSR can deliver </w:t>
      </w:r>
      <w:r>
        <w:t>long-term</w:t>
      </w:r>
      <w:r>
        <w:t xml:space="preserve"> sustainability, higher livelihoods, and </w:t>
      </w:r>
      <w:r>
        <w:t>environmental</w:t>
      </w:r>
      <w:r>
        <w:t xml:space="preserve"> conservation. Integrating CSR into the </w:t>
      </w:r>
      <w:r>
        <w:t>central</w:t>
      </w:r>
      <w:r>
        <w:t xml:space="preserve"> organisation version outcomes in mutual growth—for </w:t>
      </w:r>
      <w:proofErr w:type="gramStart"/>
      <w:r>
        <w:t>every the</w:t>
      </w:r>
      <w:proofErr w:type="gramEnd"/>
      <w:r>
        <w:t xml:space="preserve"> employer and society. Continued recognition </w:t>
      </w:r>
      <w:r>
        <w:t>of</w:t>
      </w:r>
      <w:r>
        <w:t xml:space="preserve"> obligation, transparency, and innovation will help Tata Capital enhance its CSR effect and serve as a model for accountable commercial enterprise in India.</w:t>
      </w:r>
    </w:p>
    <w:p w14:paraId="061ABE18" w14:textId="77777777" w:rsidR="007C02B0" w:rsidRDefault="007C02B0" w:rsidP="007C02B0">
      <w:r>
        <w:t>________________________________________</w:t>
      </w:r>
    </w:p>
    <w:p w14:paraId="4AFB4A7A" w14:textId="77777777" w:rsidR="007C02B0" w:rsidRPr="007C02B0" w:rsidRDefault="007C02B0" w:rsidP="007C02B0">
      <w:pPr>
        <w:rPr>
          <w:b/>
          <w:bCs/>
        </w:rPr>
      </w:pPr>
      <w:r w:rsidRPr="007C02B0">
        <w:rPr>
          <w:b/>
          <w:bCs/>
        </w:rPr>
        <w:t>REFERENCES</w:t>
      </w:r>
    </w:p>
    <w:p w14:paraId="25650729" w14:textId="77777777" w:rsidR="007C02B0" w:rsidRDefault="007C02B0" w:rsidP="007C02B0">
      <w:r>
        <w:t>•</w:t>
      </w:r>
      <w:r>
        <w:tab/>
        <w:t>Tata Capital CSR Reports (2021–2024)</w:t>
      </w:r>
    </w:p>
    <w:p w14:paraId="2FD06565" w14:textId="77777777" w:rsidR="007C02B0" w:rsidRDefault="007C02B0" w:rsidP="007C02B0">
      <w:r>
        <w:t>•</w:t>
      </w:r>
      <w:r>
        <w:tab/>
        <w:t>Ministry of Corporate Affairs – CSR Policy Framework</w:t>
      </w:r>
    </w:p>
    <w:p w14:paraId="68CEA1B1" w14:textId="77777777" w:rsidR="007C02B0" w:rsidRDefault="007C02B0" w:rsidP="007C02B0">
      <w:r>
        <w:t>•</w:t>
      </w:r>
      <w:r>
        <w:tab/>
        <w:t>www.Tatacapital.Com</w:t>
      </w:r>
    </w:p>
    <w:p w14:paraId="5A1DE083" w14:textId="77777777" w:rsidR="007C02B0" w:rsidRDefault="007C02B0" w:rsidP="007C02B0">
      <w:r>
        <w:t>•</w:t>
      </w:r>
      <w:r>
        <w:tab/>
        <w:t>www.Csr.Tatacapital.Com</w:t>
      </w:r>
    </w:p>
    <w:p w14:paraId="473AD9EE" w14:textId="77777777" w:rsidR="007C02B0" w:rsidRDefault="007C02B0" w:rsidP="007C02B0">
      <w:r>
        <w:t>•</w:t>
      </w:r>
      <w:r>
        <w:tab/>
        <w:t>IOSR Journal of Business and Management</w:t>
      </w:r>
    </w:p>
    <w:p w14:paraId="37C75F38" w14:textId="77777777" w:rsidR="007C02B0" w:rsidRDefault="007C02B0" w:rsidP="007C02B0">
      <w:r>
        <w:t>•</w:t>
      </w:r>
      <w:r>
        <w:tab/>
        <w:t>Aras, D.C., Corporate Social Responsibility</w:t>
      </w:r>
    </w:p>
    <w:p w14:paraId="0775D588" w14:textId="769CC66D" w:rsidR="00C650EC" w:rsidRDefault="007C02B0" w:rsidP="007C02B0">
      <w:r>
        <w:t>•</w:t>
      </w:r>
      <w:r>
        <w:tab/>
        <w:t>International Journal of Research in Management and Business</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631FFF"/>
    <w:multiLevelType w:val="multilevel"/>
    <w:tmpl w:val="5A0E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9981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B0"/>
    <w:rsid w:val="007C02B0"/>
    <w:rsid w:val="0080327F"/>
    <w:rsid w:val="00B77715"/>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D3175C"/>
  <w15:chartTrackingRefBased/>
  <w15:docId w15:val="{1365B835-BA98-4F50-83FC-1EBA6D383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2B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02B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02B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02B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02B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0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0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0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0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02B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02B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02B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02B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02B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0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0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0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02B0"/>
    <w:rPr>
      <w:rFonts w:eastAsiaTheme="majorEastAsia" w:cstheme="majorBidi"/>
      <w:color w:val="272727" w:themeColor="text1" w:themeTint="D8"/>
    </w:rPr>
  </w:style>
  <w:style w:type="paragraph" w:styleId="Title">
    <w:name w:val="Title"/>
    <w:basedOn w:val="Normal"/>
    <w:next w:val="Normal"/>
    <w:link w:val="TitleChar"/>
    <w:uiPriority w:val="10"/>
    <w:qFormat/>
    <w:rsid w:val="007C0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0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0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0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02B0"/>
    <w:pPr>
      <w:spacing w:before="160"/>
      <w:jc w:val="center"/>
    </w:pPr>
    <w:rPr>
      <w:i/>
      <w:iCs/>
      <w:color w:val="404040" w:themeColor="text1" w:themeTint="BF"/>
    </w:rPr>
  </w:style>
  <w:style w:type="character" w:customStyle="1" w:styleId="QuoteChar">
    <w:name w:val="Quote Char"/>
    <w:basedOn w:val="DefaultParagraphFont"/>
    <w:link w:val="Quote"/>
    <w:uiPriority w:val="29"/>
    <w:rsid w:val="007C02B0"/>
    <w:rPr>
      <w:i/>
      <w:iCs/>
      <w:color w:val="404040" w:themeColor="text1" w:themeTint="BF"/>
    </w:rPr>
  </w:style>
  <w:style w:type="paragraph" w:styleId="ListParagraph">
    <w:name w:val="List Paragraph"/>
    <w:basedOn w:val="Normal"/>
    <w:uiPriority w:val="34"/>
    <w:qFormat/>
    <w:rsid w:val="007C02B0"/>
    <w:pPr>
      <w:ind w:left="720"/>
      <w:contextualSpacing/>
    </w:pPr>
  </w:style>
  <w:style w:type="character" w:styleId="IntenseEmphasis">
    <w:name w:val="Intense Emphasis"/>
    <w:basedOn w:val="DefaultParagraphFont"/>
    <w:uiPriority w:val="21"/>
    <w:qFormat/>
    <w:rsid w:val="007C02B0"/>
    <w:rPr>
      <w:i/>
      <w:iCs/>
      <w:color w:val="2F5496" w:themeColor="accent1" w:themeShade="BF"/>
    </w:rPr>
  </w:style>
  <w:style w:type="paragraph" w:styleId="IntenseQuote">
    <w:name w:val="Intense Quote"/>
    <w:basedOn w:val="Normal"/>
    <w:next w:val="Normal"/>
    <w:link w:val="IntenseQuoteChar"/>
    <w:uiPriority w:val="30"/>
    <w:qFormat/>
    <w:rsid w:val="007C02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02B0"/>
    <w:rPr>
      <w:i/>
      <w:iCs/>
      <w:color w:val="2F5496" w:themeColor="accent1" w:themeShade="BF"/>
    </w:rPr>
  </w:style>
  <w:style w:type="character" w:styleId="IntenseReference">
    <w:name w:val="Intense Reference"/>
    <w:basedOn w:val="DefaultParagraphFont"/>
    <w:uiPriority w:val="32"/>
    <w:qFormat/>
    <w:rsid w:val="007C02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8381559">
      <w:bodyDiv w:val="1"/>
      <w:marLeft w:val="0"/>
      <w:marRight w:val="0"/>
      <w:marTop w:val="0"/>
      <w:marBottom w:val="0"/>
      <w:divBdr>
        <w:top w:val="none" w:sz="0" w:space="0" w:color="auto"/>
        <w:left w:val="none" w:sz="0" w:space="0" w:color="auto"/>
        <w:bottom w:val="none" w:sz="0" w:space="0" w:color="auto"/>
        <w:right w:val="none" w:sz="0" w:space="0" w:color="auto"/>
      </w:divBdr>
      <w:divsChild>
        <w:div w:id="1932004849">
          <w:marLeft w:val="0"/>
          <w:marRight w:val="0"/>
          <w:marTop w:val="0"/>
          <w:marBottom w:val="0"/>
          <w:divBdr>
            <w:top w:val="none" w:sz="0" w:space="0" w:color="auto"/>
            <w:left w:val="none" w:sz="0" w:space="0" w:color="auto"/>
            <w:bottom w:val="none" w:sz="0" w:space="0" w:color="auto"/>
            <w:right w:val="none" w:sz="0" w:space="0" w:color="auto"/>
          </w:divBdr>
        </w:div>
        <w:div w:id="1872379456">
          <w:marLeft w:val="0"/>
          <w:marRight w:val="0"/>
          <w:marTop w:val="0"/>
          <w:marBottom w:val="0"/>
          <w:divBdr>
            <w:top w:val="none" w:sz="0" w:space="0" w:color="auto"/>
            <w:left w:val="none" w:sz="0" w:space="0" w:color="auto"/>
            <w:bottom w:val="none" w:sz="0" w:space="0" w:color="auto"/>
            <w:right w:val="none" w:sz="0" w:space="0" w:color="auto"/>
          </w:divBdr>
        </w:div>
        <w:div w:id="694616065">
          <w:marLeft w:val="0"/>
          <w:marRight w:val="0"/>
          <w:marTop w:val="0"/>
          <w:marBottom w:val="0"/>
          <w:divBdr>
            <w:top w:val="none" w:sz="0" w:space="0" w:color="auto"/>
            <w:left w:val="none" w:sz="0" w:space="0" w:color="auto"/>
            <w:bottom w:val="none" w:sz="0" w:space="0" w:color="auto"/>
            <w:right w:val="none" w:sz="0" w:space="0" w:color="auto"/>
          </w:divBdr>
        </w:div>
        <w:div w:id="656689437">
          <w:marLeft w:val="0"/>
          <w:marRight w:val="0"/>
          <w:marTop w:val="0"/>
          <w:marBottom w:val="0"/>
          <w:divBdr>
            <w:top w:val="none" w:sz="0" w:space="0" w:color="auto"/>
            <w:left w:val="none" w:sz="0" w:space="0" w:color="auto"/>
            <w:bottom w:val="none" w:sz="0" w:space="0" w:color="auto"/>
            <w:right w:val="none" w:sz="0" w:space="0" w:color="auto"/>
          </w:divBdr>
        </w:div>
        <w:div w:id="234901812">
          <w:marLeft w:val="0"/>
          <w:marRight w:val="0"/>
          <w:marTop w:val="0"/>
          <w:marBottom w:val="0"/>
          <w:divBdr>
            <w:top w:val="none" w:sz="0" w:space="0" w:color="auto"/>
            <w:left w:val="none" w:sz="0" w:space="0" w:color="auto"/>
            <w:bottom w:val="none" w:sz="0" w:space="0" w:color="auto"/>
            <w:right w:val="none" w:sz="0" w:space="0" w:color="auto"/>
          </w:divBdr>
        </w:div>
        <w:div w:id="1558781115">
          <w:marLeft w:val="0"/>
          <w:marRight w:val="0"/>
          <w:marTop w:val="0"/>
          <w:marBottom w:val="0"/>
          <w:divBdr>
            <w:top w:val="none" w:sz="0" w:space="0" w:color="auto"/>
            <w:left w:val="none" w:sz="0" w:space="0" w:color="auto"/>
            <w:bottom w:val="none" w:sz="0" w:space="0" w:color="auto"/>
            <w:right w:val="none" w:sz="0" w:space="0" w:color="auto"/>
          </w:divBdr>
        </w:div>
        <w:div w:id="1089890283">
          <w:marLeft w:val="0"/>
          <w:marRight w:val="0"/>
          <w:marTop w:val="0"/>
          <w:marBottom w:val="0"/>
          <w:divBdr>
            <w:top w:val="none" w:sz="0" w:space="0" w:color="auto"/>
            <w:left w:val="none" w:sz="0" w:space="0" w:color="auto"/>
            <w:bottom w:val="none" w:sz="0" w:space="0" w:color="auto"/>
            <w:right w:val="none" w:sz="0" w:space="0" w:color="auto"/>
          </w:divBdr>
        </w:div>
        <w:div w:id="1409696586">
          <w:marLeft w:val="0"/>
          <w:marRight w:val="0"/>
          <w:marTop w:val="0"/>
          <w:marBottom w:val="0"/>
          <w:divBdr>
            <w:top w:val="none" w:sz="0" w:space="0" w:color="auto"/>
            <w:left w:val="none" w:sz="0" w:space="0" w:color="auto"/>
            <w:bottom w:val="none" w:sz="0" w:space="0" w:color="auto"/>
            <w:right w:val="none" w:sz="0" w:space="0" w:color="auto"/>
          </w:divBdr>
        </w:div>
        <w:div w:id="447089707">
          <w:marLeft w:val="0"/>
          <w:marRight w:val="0"/>
          <w:marTop w:val="0"/>
          <w:marBottom w:val="0"/>
          <w:divBdr>
            <w:top w:val="none" w:sz="0" w:space="0" w:color="auto"/>
            <w:left w:val="none" w:sz="0" w:space="0" w:color="auto"/>
            <w:bottom w:val="none" w:sz="0" w:space="0" w:color="auto"/>
            <w:right w:val="none" w:sz="0" w:space="0" w:color="auto"/>
          </w:divBdr>
        </w:div>
        <w:div w:id="1651708436">
          <w:marLeft w:val="0"/>
          <w:marRight w:val="0"/>
          <w:marTop w:val="0"/>
          <w:marBottom w:val="0"/>
          <w:divBdr>
            <w:top w:val="none" w:sz="0" w:space="0" w:color="auto"/>
            <w:left w:val="none" w:sz="0" w:space="0" w:color="auto"/>
            <w:bottom w:val="none" w:sz="0" w:space="0" w:color="auto"/>
            <w:right w:val="none" w:sz="0" w:space="0" w:color="auto"/>
          </w:divBdr>
        </w:div>
        <w:div w:id="208686771">
          <w:marLeft w:val="0"/>
          <w:marRight w:val="0"/>
          <w:marTop w:val="0"/>
          <w:marBottom w:val="0"/>
          <w:divBdr>
            <w:top w:val="none" w:sz="0" w:space="0" w:color="auto"/>
            <w:left w:val="none" w:sz="0" w:space="0" w:color="auto"/>
            <w:bottom w:val="none" w:sz="0" w:space="0" w:color="auto"/>
            <w:right w:val="none" w:sz="0" w:space="0" w:color="auto"/>
          </w:divBdr>
        </w:div>
        <w:div w:id="1431124931">
          <w:marLeft w:val="0"/>
          <w:marRight w:val="0"/>
          <w:marTop w:val="0"/>
          <w:marBottom w:val="0"/>
          <w:divBdr>
            <w:top w:val="none" w:sz="0" w:space="0" w:color="auto"/>
            <w:left w:val="none" w:sz="0" w:space="0" w:color="auto"/>
            <w:bottom w:val="none" w:sz="0" w:space="0" w:color="auto"/>
            <w:right w:val="none" w:sz="0" w:space="0" w:color="auto"/>
          </w:divBdr>
        </w:div>
        <w:div w:id="820925278">
          <w:marLeft w:val="0"/>
          <w:marRight w:val="0"/>
          <w:marTop w:val="0"/>
          <w:marBottom w:val="0"/>
          <w:divBdr>
            <w:top w:val="none" w:sz="0" w:space="0" w:color="auto"/>
            <w:left w:val="none" w:sz="0" w:space="0" w:color="auto"/>
            <w:bottom w:val="none" w:sz="0" w:space="0" w:color="auto"/>
            <w:right w:val="none" w:sz="0" w:space="0" w:color="auto"/>
          </w:divBdr>
        </w:div>
      </w:divsChild>
    </w:div>
    <w:div w:id="2117603320">
      <w:bodyDiv w:val="1"/>
      <w:marLeft w:val="0"/>
      <w:marRight w:val="0"/>
      <w:marTop w:val="0"/>
      <w:marBottom w:val="0"/>
      <w:divBdr>
        <w:top w:val="none" w:sz="0" w:space="0" w:color="auto"/>
        <w:left w:val="none" w:sz="0" w:space="0" w:color="auto"/>
        <w:bottom w:val="none" w:sz="0" w:space="0" w:color="auto"/>
        <w:right w:val="none" w:sz="0" w:space="0" w:color="auto"/>
      </w:divBdr>
      <w:divsChild>
        <w:div w:id="1922592625">
          <w:marLeft w:val="0"/>
          <w:marRight w:val="0"/>
          <w:marTop w:val="0"/>
          <w:marBottom w:val="0"/>
          <w:divBdr>
            <w:top w:val="none" w:sz="0" w:space="0" w:color="auto"/>
            <w:left w:val="none" w:sz="0" w:space="0" w:color="auto"/>
            <w:bottom w:val="none" w:sz="0" w:space="0" w:color="auto"/>
            <w:right w:val="none" w:sz="0" w:space="0" w:color="auto"/>
          </w:divBdr>
        </w:div>
        <w:div w:id="1624337657">
          <w:marLeft w:val="0"/>
          <w:marRight w:val="0"/>
          <w:marTop w:val="0"/>
          <w:marBottom w:val="0"/>
          <w:divBdr>
            <w:top w:val="none" w:sz="0" w:space="0" w:color="auto"/>
            <w:left w:val="none" w:sz="0" w:space="0" w:color="auto"/>
            <w:bottom w:val="none" w:sz="0" w:space="0" w:color="auto"/>
            <w:right w:val="none" w:sz="0" w:space="0" w:color="auto"/>
          </w:divBdr>
        </w:div>
        <w:div w:id="985864807">
          <w:marLeft w:val="0"/>
          <w:marRight w:val="0"/>
          <w:marTop w:val="0"/>
          <w:marBottom w:val="0"/>
          <w:divBdr>
            <w:top w:val="none" w:sz="0" w:space="0" w:color="auto"/>
            <w:left w:val="none" w:sz="0" w:space="0" w:color="auto"/>
            <w:bottom w:val="none" w:sz="0" w:space="0" w:color="auto"/>
            <w:right w:val="none" w:sz="0" w:space="0" w:color="auto"/>
          </w:divBdr>
        </w:div>
        <w:div w:id="1891500259">
          <w:marLeft w:val="0"/>
          <w:marRight w:val="0"/>
          <w:marTop w:val="0"/>
          <w:marBottom w:val="0"/>
          <w:divBdr>
            <w:top w:val="none" w:sz="0" w:space="0" w:color="auto"/>
            <w:left w:val="none" w:sz="0" w:space="0" w:color="auto"/>
            <w:bottom w:val="none" w:sz="0" w:space="0" w:color="auto"/>
            <w:right w:val="none" w:sz="0" w:space="0" w:color="auto"/>
          </w:divBdr>
        </w:div>
        <w:div w:id="489954279">
          <w:marLeft w:val="0"/>
          <w:marRight w:val="0"/>
          <w:marTop w:val="0"/>
          <w:marBottom w:val="0"/>
          <w:divBdr>
            <w:top w:val="none" w:sz="0" w:space="0" w:color="auto"/>
            <w:left w:val="none" w:sz="0" w:space="0" w:color="auto"/>
            <w:bottom w:val="none" w:sz="0" w:space="0" w:color="auto"/>
            <w:right w:val="none" w:sz="0" w:space="0" w:color="auto"/>
          </w:divBdr>
        </w:div>
        <w:div w:id="2042582147">
          <w:marLeft w:val="0"/>
          <w:marRight w:val="0"/>
          <w:marTop w:val="0"/>
          <w:marBottom w:val="0"/>
          <w:divBdr>
            <w:top w:val="none" w:sz="0" w:space="0" w:color="auto"/>
            <w:left w:val="none" w:sz="0" w:space="0" w:color="auto"/>
            <w:bottom w:val="none" w:sz="0" w:space="0" w:color="auto"/>
            <w:right w:val="none" w:sz="0" w:space="0" w:color="auto"/>
          </w:divBdr>
        </w:div>
        <w:div w:id="1474635568">
          <w:marLeft w:val="0"/>
          <w:marRight w:val="0"/>
          <w:marTop w:val="0"/>
          <w:marBottom w:val="0"/>
          <w:divBdr>
            <w:top w:val="none" w:sz="0" w:space="0" w:color="auto"/>
            <w:left w:val="none" w:sz="0" w:space="0" w:color="auto"/>
            <w:bottom w:val="none" w:sz="0" w:space="0" w:color="auto"/>
            <w:right w:val="none" w:sz="0" w:space="0" w:color="auto"/>
          </w:divBdr>
        </w:div>
        <w:div w:id="1570576791">
          <w:marLeft w:val="0"/>
          <w:marRight w:val="0"/>
          <w:marTop w:val="0"/>
          <w:marBottom w:val="0"/>
          <w:divBdr>
            <w:top w:val="none" w:sz="0" w:space="0" w:color="auto"/>
            <w:left w:val="none" w:sz="0" w:space="0" w:color="auto"/>
            <w:bottom w:val="none" w:sz="0" w:space="0" w:color="auto"/>
            <w:right w:val="none" w:sz="0" w:space="0" w:color="auto"/>
          </w:divBdr>
        </w:div>
        <w:div w:id="883449179">
          <w:marLeft w:val="0"/>
          <w:marRight w:val="0"/>
          <w:marTop w:val="0"/>
          <w:marBottom w:val="0"/>
          <w:divBdr>
            <w:top w:val="none" w:sz="0" w:space="0" w:color="auto"/>
            <w:left w:val="none" w:sz="0" w:space="0" w:color="auto"/>
            <w:bottom w:val="none" w:sz="0" w:space="0" w:color="auto"/>
            <w:right w:val="none" w:sz="0" w:space="0" w:color="auto"/>
          </w:divBdr>
        </w:div>
        <w:div w:id="308557192">
          <w:marLeft w:val="0"/>
          <w:marRight w:val="0"/>
          <w:marTop w:val="0"/>
          <w:marBottom w:val="0"/>
          <w:divBdr>
            <w:top w:val="none" w:sz="0" w:space="0" w:color="auto"/>
            <w:left w:val="none" w:sz="0" w:space="0" w:color="auto"/>
            <w:bottom w:val="none" w:sz="0" w:space="0" w:color="auto"/>
            <w:right w:val="none" w:sz="0" w:space="0" w:color="auto"/>
          </w:divBdr>
        </w:div>
        <w:div w:id="1212376088">
          <w:marLeft w:val="0"/>
          <w:marRight w:val="0"/>
          <w:marTop w:val="0"/>
          <w:marBottom w:val="0"/>
          <w:divBdr>
            <w:top w:val="none" w:sz="0" w:space="0" w:color="auto"/>
            <w:left w:val="none" w:sz="0" w:space="0" w:color="auto"/>
            <w:bottom w:val="none" w:sz="0" w:space="0" w:color="auto"/>
            <w:right w:val="none" w:sz="0" w:space="0" w:color="auto"/>
          </w:divBdr>
        </w:div>
        <w:div w:id="444620408">
          <w:marLeft w:val="0"/>
          <w:marRight w:val="0"/>
          <w:marTop w:val="0"/>
          <w:marBottom w:val="0"/>
          <w:divBdr>
            <w:top w:val="none" w:sz="0" w:space="0" w:color="auto"/>
            <w:left w:val="none" w:sz="0" w:space="0" w:color="auto"/>
            <w:bottom w:val="none" w:sz="0" w:space="0" w:color="auto"/>
            <w:right w:val="none" w:sz="0" w:space="0" w:color="auto"/>
          </w:divBdr>
        </w:div>
        <w:div w:id="14320469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1143</Words>
  <Characters>7711</Characters>
  <Application>Microsoft Office Word</Application>
  <DocSecurity>0</DocSecurity>
  <Lines>128</Lines>
  <Paragraphs>61</Paragraphs>
  <ScaleCrop>false</ScaleCrop>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1</cp:revision>
  <dcterms:created xsi:type="dcterms:W3CDTF">2025-04-14T05:41:00Z</dcterms:created>
  <dcterms:modified xsi:type="dcterms:W3CDTF">2025-04-14T05:49:00Z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faa1641c-7a58-4bfa-9a0a-4574b3ca8966</vt:lpwstr>
  </property>
</Properties>
</file>