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5492F" w14:textId="77777777" w:rsidR="00E13B7F" w:rsidRPr="00E13B7F" w:rsidRDefault="00E13B7F" w:rsidP="00E13B7F">
      <w:r w:rsidRPr="00E13B7F">
        <w:rPr>
          <w:b/>
          <w:bCs/>
        </w:rPr>
        <w:t>A STUDY ON SUSTAINABLE BUSINESS PRACTICES: THE ROLE OF CSR IN CORPORATE GROWTH</w:t>
      </w:r>
    </w:p>
    <w:p w14:paraId="0E48772C" w14:textId="01226495" w:rsidR="008357C3" w:rsidRPr="008357C3" w:rsidRDefault="008357C3" w:rsidP="008357C3">
      <w:pPr>
        <w:jc w:val="center"/>
        <w:rPr>
          <w:b/>
          <w:lang w:val="en-US"/>
        </w:rPr>
      </w:pPr>
      <w:r w:rsidRPr="008357C3">
        <w:rPr>
          <w:b/>
          <w:bCs/>
        </w:rPr>
        <w:t>Authors</w:t>
      </w:r>
      <w:r w:rsidRPr="008357C3">
        <w:t>:</w:t>
      </w:r>
      <w:r w:rsidRPr="008357C3">
        <w:br/>
      </w:r>
      <w:r w:rsidRPr="008357C3">
        <w:rPr>
          <w:b/>
        </w:rPr>
        <w:t xml:space="preserve"> Darshan Keshav Malik </w:t>
      </w:r>
      <w:r w:rsidRPr="008357C3">
        <w:rPr>
          <w:b/>
          <w:vertAlign w:val="superscript"/>
        </w:rPr>
        <w:t>1</w:t>
      </w:r>
      <w:r w:rsidRPr="008357C3">
        <w:rPr>
          <w:b/>
        </w:rPr>
        <w:t xml:space="preserve">, </w:t>
      </w:r>
      <w:r w:rsidRPr="008357C3">
        <w:rPr>
          <w:b/>
          <w:lang w:val="en-US"/>
        </w:rPr>
        <w:t xml:space="preserve">Prof Amol </w:t>
      </w:r>
      <w:proofErr w:type="spellStart"/>
      <w:r w:rsidRPr="008357C3">
        <w:rPr>
          <w:b/>
          <w:lang w:val="en-US"/>
        </w:rPr>
        <w:t>Baviskar</w:t>
      </w:r>
      <w:proofErr w:type="spellEnd"/>
      <w:r w:rsidRPr="008357C3">
        <w:rPr>
          <w:b/>
          <w:vertAlign w:val="superscript"/>
        </w:rPr>
        <w:t>2</w:t>
      </w:r>
      <w:r w:rsidRPr="008357C3">
        <w:rPr>
          <w:b/>
        </w:rPr>
        <w:br/>
      </w:r>
      <w:r w:rsidRPr="008357C3">
        <w:rPr>
          <w:vertAlign w:val="superscript"/>
        </w:rPr>
        <w:t>1</w:t>
      </w:r>
      <w:r w:rsidRPr="008357C3">
        <w:t xml:space="preserve">Student of Master of Management Studies, </w:t>
      </w:r>
      <w:proofErr w:type="spellStart"/>
      <w:r w:rsidRPr="008357C3">
        <w:t>Alamuri</w:t>
      </w:r>
      <w:proofErr w:type="spellEnd"/>
      <w:r w:rsidRPr="008357C3">
        <w:t xml:space="preserve"> Ratnamala Institute of Engineering and Technology, Mumbai University, </w:t>
      </w:r>
      <w:r>
        <w:t xml:space="preserve">mailto: </w:t>
      </w:r>
      <w:r w:rsidRPr="008357C3">
        <w:t>darshanmalik1997@gmail.com</w:t>
      </w:r>
    </w:p>
    <w:p w14:paraId="0D1093CD" w14:textId="77777777" w:rsidR="008357C3" w:rsidRPr="008357C3" w:rsidRDefault="008357C3" w:rsidP="008357C3">
      <w:pPr>
        <w:jc w:val="center"/>
      </w:pPr>
      <w:r w:rsidRPr="008357C3">
        <w:br/>
      </w:r>
      <w:r w:rsidRPr="008357C3">
        <w:rPr>
          <w:vertAlign w:val="superscript"/>
        </w:rPr>
        <w:t>2</w:t>
      </w:r>
      <w:r w:rsidRPr="008357C3">
        <w:t xml:space="preserve">Assistant Professor, MMS Department, </w:t>
      </w:r>
      <w:proofErr w:type="spellStart"/>
      <w:r w:rsidRPr="008357C3">
        <w:t>Alamuri</w:t>
      </w:r>
      <w:proofErr w:type="spellEnd"/>
      <w:r w:rsidRPr="008357C3">
        <w:t xml:space="preserve"> Ratnamala Institute of Engineering and Technology, University of Mumbai </w:t>
      </w:r>
      <w:hyperlink r:id="rId5" w:history="1">
        <w:r w:rsidRPr="008357C3">
          <w:rPr>
            <w:rStyle w:val="Hyperlink"/>
          </w:rPr>
          <w:t>mmsho.armiet@gmail.com</w:t>
        </w:r>
      </w:hyperlink>
    </w:p>
    <w:p w14:paraId="52D22ADF" w14:textId="77777777" w:rsidR="00E13B7F" w:rsidRPr="00E13B7F" w:rsidRDefault="00000000" w:rsidP="00E13B7F">
      <w:r>
        <w:pict w14:anchorId="60563735">
          <v:rect id="_x0000_i1025" style="width:0;height:1.5pt" o:hralign="center" o:hrstd="t" o:hr="t" fillcolor="#a0a0a0" stroked="f"/>
        </w:pict>
      </w:r>
    </w:p>
    <w:p w14:paraId="63C3832D" w14:textId="77777777" w:rsidR="00E13B7F" w:rsidRPr="00E13B7F" w:rsidRDefault="00E13B7F" w:rsidP="00E13B7F">
      <w:pPr>
        <w:rPr>
          <w:b/>
          <w:bCs/>
        </w:rPr>
      </w:pPr>
      <w:r w:rsidRPr="00E13B7F">
        <w:rPr>
          <w:b/>
          <w:bCs/>
        </w:rPr>
        <w:t>ABSTRACT</w:t>
      </w:r>
    </w:p>
    <w:p w14:paraId="5E8C5134" w14:textId="77777777" w:rsidR="00E13B7F" w:rsidRPr="00E13B7F" w:rsidRDefault="00E13B7F" w:rsidP="00E13B7F">
      <w:r w:rsidRPr="00E13B7F">
        <w:t>Corporate Social Responsibility (CSR) is no longer viewed as an optional philanthropic gesture—it is increasingly considered a strategic tool for sustainable business development. This research explores the role of CSR in enhancing corporate growth with a specific focus on the practices of IIFL Foundation, the CSR arm of India Infoline Group. The study highlights how CSR initiatives such as education, tribal development, financial inclusion, preventive health, and disaster relief are not only impacting communities but also reinforcing the brand and operational stability of businesses. The paper concludes that socially responsible businesses are more adaptive, resilient, and sustainable in the long term.</w:t>
      </w:r>
    </w:p>
    <w:p w14:paraId="48141B65" w14:textId="77777777" w:rsidR="00E13B7F" w:rsidRPr="00E13B7F" w:rsidRDefault="00000000" w:rsidP="00E13B7F">
      <w:r>
        <w:pict w14:anchorId="6690E303">
          <v:rect id="_x0000_i1026" style="width:0;height:1.5pt" o:hralign="center" o:hrstd="t" o:hr="t" fillcolor="#a0a0a0" stroked="f"/>
        </w:pict>
      </w:r>
    </w:p>
    <w:p w14:paraId="466BD3EC" w14:textId="77777777" w:rsidR="00E13B7F" w:rsidRPr="00E13B7F" w:rsidRDefault="00E13B7F" w:rsidP="00E13B7F">
      <w:pPr>
        <w:rPr>
          <w:b/>
          <w:bCs/>
        </w:rPr>
      </w:pPr>
      <w:r w:rsidRPr="00E13B7F">
        <w:rPr>
          <w:b/>
          <w:bCs/>
        </w:rPr>
        <w:t>Keywords</w:t>
      </w:r>
    </w:p>
    <w:p w14:paraId="31ADE398" w14:textId="77777777" w:rsidR="00E13B7F" w:rsidRPr="00E13B7F" w:rsidRDefault="00E13B7F" w:rsidP="00E13B7F">
      <w:r w:rsidRPr="00E13B7F">
        <w:t>Corporate Social Responsibility, Sustainability, IIFL Foundation, Inclusive Growth, Community Development, Corporate Governance, Social Impact</w:t>
      </w:r>
    </w:p>
    <w:p w14:paraId="77011668" w14:textId="77777777" w:rsidR="00E13B7F" w:rsidRPr="00E13B7F" w:rsidRDefault="00000000" w:rsidP="00E13B7F">
      <w:r>
        <w:pict w14:anchorId="5F61E678">
          <v:rect id="_x0000_i1027" style="width:0;height:1.5pt" o:hralign="center" o:hrstd="t" o:hr="t" fillcolor="#a0a0a0" stroked="f"/>
        </w:pict>
      </w:r>
    </w:p>
    <w:p w14:paraId="0611ADA6" w14:textId="77777777" w:rsidR="008357C3" w:rsidRPr="008357C3" w:rsidRDefault="008357C3" w:rsidP="008357C3">
      <w:pPr>
        <w:rPr>
          <w:b/>
          <w:bCs/>
        </w:rPr>
      </w:pPr>
      <w:r w:rsidRPr="008357C3">
        <w:rPr>
          <w:b/>
          <w:bCs/>
        </w:rPr>
        <w:t>1. INTRODUCTION</w:t>
      </w:r>
    </w:p>
    <w:p w14:paraId="6F3F6BCE" w14:textId="63E0C09E" w:rsidR="008357C3" w:rsidRDefault="008357C3" w:rsidP="008357C3">
      <w:r>
        <w:t xml:space="preserve">CSR has evolved from mere corporate charity to </w:t>
      </w:r>
      <w:r>
        <w:t>a</w:t>
      </w:r>
      <w:r>
        <w:t xml:space="preserve"> crucial commercial company technique that aligns profitability with social </w:t>
      </w:r>
      <w:r>
        <w:t>value</w:t>
      </w:r>
      <w:r>
        <w:t xml:space="preserve">. The </w:t>
      </w:r>
      <w:r>
        <w:t>period</w:t>
      </w:r>
      <w:r>
        <w:t xml:space="preserve"> gained prominence after William James Bowen’s 1953 </w:t>
      </w:r>
      <w:r>
        <w:t>book,</w:t>
      </w:r>
      <w:r>
        <w:t xml:space="preserve"> Social Responsibilities of the Businessman. Over the years, the scope of CSR has widened to encompass sustainable improvement, human rights, moral </w:t>
      </w:r>
      <w:proofErr w:type="spellStart"/>
      <w:r>
        <w:t>labor</w:t>
      </w:r>
      <w:proofErr w:type="spellEnd"/>
      <w:r>
        <w:t xml:space="preserve"> practices, and environmental </w:t>
      </w:r>
      <w:r>
        <w:t>responsibility</w:t>
      </w:r>
      <w:r>
        <w:t xml:space="preserve">. CSR fosters accept as true with among stakeholders, improves public image, and plays </w:t>
      </w:r>
      <w:r>
        <w:t>an</w:t>
      </w:r>
      <w:r>
        <w:t xml:space="preserve"> important </w:t>
      </w:r>
      <w:r>
        <w:t>role</w:t>
      </w:r>
      <w:r>
        <w:t xml:space="preserve"> in attracting </w:t>
      </w:r>
      <w:r>
        <w:t>talent</w:t>
      </w:r>
      <w:r>
        <w:t xml:space="preserve"> and traders.</w:t>
      </w:r>
    </w:p>
    <w:p w14:paraId="6F17A802" w14:textId="3F12008F" w:rsidR="008357C3" w:rsidRDefault="008357C3" w:rsidP="008357C3">
      <w:r>
        <w:t xml:space="preserve">IIFL Foundation’s tasks exemplify how CSR is integrated right into </w:t>
      </w:r>
      <w:r>
        <w:t>an</w:t>
      </w:r>
      <w:r>
        <w:t xml:space="preserve"> organisation's middle commercial operations. This </w:t>
      </w:r>
      <w:r>
        <w:t>observation</w:t>
      </w:r>
      <w:r>
        <w:t xml:space="preserve"> </w:t>
      </w:r>
      <w:proofErr w:type="spellStart"/>
      <w:r>
        <w:t>analyzes</w:t>
      </w:r>
      <w:proofErr w:type="spellEnd"/>
      <w:r>
        <w:t xml:space="preserve"> CSR practices at IIFL and their impact on every social </w:t>
      </w:r>
      <w:r>
        <w:t>structure</w:t>
      </w:r>
      <w:r>
        <w:t xml:space="preserve"> and </w:t>
      </w:r>
      <w:r>
        <w:t>the organization's</w:t>
      </w:r>
      <w:r>
        <w:t xml:space="preserve"> normal performance.</w:t>
      </w:r>
    </w:p>
    <w:p w14:paraId="79953D66" w14:textId="77777777" w:rsidR="008357C3" w:rsidRDefault="008357C3" w:rsidP="008357C3">
      <w:r>
        <w:t>________________________________________</w:t>
      </w:r>
    </w:p>
    <w:p w14:paraId="6D6168D0" w14:textId="77777777" w:rsidR="008357C3" w:rsidRPr="008357C3" w:rsidRDefault="008357C3" w:rsidP="008357C3">
      <w:pPr>
        <w:rPr>
          <w:b/>
          <w:bCs/>
        </w:rPr>
      </w:pPr>
      <w:r w:rsidRPr="008357C3">
        <w:rPr>
          <w:b/>
          <w:bCs/>
        </w:rPr>
        <w:t>2. OBJECTIVES OF THE STUDY</w:t>
      </w:r>
    </w:p>
    <w:p w14:paraId="4CFEF005" w14:textId="087F8821" w:rsidR="008357C3" w:rsidRDefault="008357C3" w:rsidP="008357C3">
      <w:r>
        <w:t>1.</w:t>
      </w:r>
      <w:r>
        <w:tab/>
        <w:t xml:space="preserve">To understand the significance of CSR </w:t>
      </w:r>
      <w:r>
        <w:t>in</w:t>
      </w:r>
      <w:r>
        <w:t xml:space="preserve"> the </w:t>
      </w:r>
      <w:r>
        <w:t>cutting-edge</w:t>
      </w:r>
      <w:r>
        <w:t xml:space="preserve"> commercial corporation surroundings.</w:t>
      </w:r>
    </w:p>
    <w:p w14:paraId="6B4ABE6A" w14:textId="516A4E1D" w:rsidR="008357C3" w:rsidRDefault="008357C3" w:rsidP="008357C3">
      <w:r>
        <w:t>2.</w:t>
      </w:r>
      <w:r>
        <w:tab/>
        <w:t>To study the various CSR tasks undertaken by IIFL Foundation.</w:t>
      </w:r>
    </w:p>
    <w:p w14:paraId="2D77D71A" w14:textId="3BBFCB23" w:rsidR="008357C3" w:rsidRDefault="008357C3" w:rsidP="008357C3">
      <w:r>
        <w:lastRenderedPageBreak/>
        <w:t>3</w:t>
      </w:r>
      <w:r>
        <w:t>.</w:t>
      </w:r>
      <w:r>
        <w:tab/>
        <w:t xml:space="preserve">To take a look at the position of CSR in improving </w:t>
      </w:r>
      <w:r>
        <w:t xml:space="preserve">the </w:t>
      </w:r>
      <w:r>
        <w:t xml:space="preserve">emblem price and </w:t>
      </w:r>
      <w:r>
        <w:t>the agency's</w:t>
      </w:r>
      <w:r>
        <w:t xml:space="preserve"> overall performance.</w:t>
      </w:r>
    </w:p>
    <w:p w14:paraId="6983DE2E" w14:textId="02EE8841" w:rsidR="008357C3" w:rsidRDefault="008357C3" w:rsidP="008357C3">
      <w:r>
        <w:t>4</w:t>
      </w:r>
      <w:r>
        <w:t>.</w:t>
      </w:r>
      <w:r>
        <w:tab/>
        <w:t xml:space="preserve">To take a look at the </w:t>
      </w:r>
      <w:r>
        <w:t>long-term</w:t>
      </w:r>
      <w:r>
        <w:t xml:space="preserve"> sustainability and community effect of CSR duties.</w:t>
      </w:r>
    </w:p>
    <w:p w14:paraId="02EF6D78" w14:textId="4E5D0220" w:rsidR="008357C3" w:rsidRDefault="008357C3" w:rsidP="008357C3">
      <w:r>
        <w:t>5</w:t>
      </w:r>
      <w:r>
        <w:t>.</w:t>
      </w:r>
      <w:r>
        <w:tab/>
        <w:t xml:space="preserve">To recommend strategies to beautify the combination of CSR in </w:t>
      </w:r>
      <w:r>
        <w:t xml:space="preserve">the </w:t>
      </w:r>
      <w:r>
        <w:t>corporate approach.</w:t>
      </w:r>
    </w:p>
    <w:p w14:paraId="36475781" w14:textId="77777777" w:rsidR="008357C3" w:rsidRDefault="008357C3" w:rsidP="008357C3">
      <w:r>
        <w:t>________________________________________</w:t>
      </w:r>
    </w:p>
    <w:p w14:paraId="69F4D192" w14:textId="1C69C13C" w:rsidR="008357C3" w:rsidRPr="008357C3" w:rsidRDefault="008357C3" w:rsidP="008357C3">
      <w:pPr>
        <w:rPr>
          <w:b/>
          <w:bCs/>
        </w:rPr>
      </w:pPr>
      <w:r w:rsidRPr="008357C3">
        <w:rPr>
          <w:b/>
          <w:bCs/>
        </w:rPr>
        <w:t>3</w:t>
      </w:r>
      <w:r w:rsidRPr="008357C3">
        <w:rPr>
          <w:b/>
          <w:bCs/>
        </w:rPr>
        <w:t>. RESEARCH METHODOLOGY</w:t>
      </w:r>
    </w:p>
    <w:p w14:paraId="7018B97C" w14:textId="77777777" w:rsidR="008357C3" w:rsidRDefault="008357C3" w:rsidP="008357C3">
      <w:r>
        <w:t>•</w:t>
      </w:r>
      <w:r>
        <w:tab/>
        <w:t>Type of Research: Descriptive and Exploratory</w:t>
      </w:r>
    </w:p>
    <w:p w14:paraId="7F90B604" w14:textId="712F217C" w:rsidR="008357C3" w:rsidRDefault="008357C3" w:rsidP="008357C3">
      <w:r>
        <w:t>•</w:t>
      </w:r>
      <w:r>
        <w:tab/>
        <w:t xml:space="preserve">Data Collection: Secondary facts from IIFL CSR evaluations, respectable courses, academic journals, and </w:t>
      </w:r>
      <w:r>
        <w:t>online</w:t>
      </w:r>
      <w:r>
        <w:t xml:space="preserve"> resources.</w:t>
      </w:r>
    </w:p>
    <w:p w14:paraId="6DA3ADEA" w14:textId="77777777" w:rsidR="008357C3" w:rsidRDefault="008357C3" w:rsidP="008357C3">
      <w:r>
        <w:t>•</w:t>
      </w:r>
      <w:r>
        <w:tab/>
        <w:t>Data Sources: IIFL Foundation internet site, CSR case research, and Government reports</w:t>
      </w:r>
    </w:p>
    <w:p w14:paraId="3B53CA97" w14:textId="77777777" w:rsidR="008357C3" w:rsidRDefault="008357C3" w:rsidP="008357C3">
      <w:r>
        <w:t>•</w:t>
      </w:r>
      <w:r>
        <w:tab/>
        <w:t>Approach: Qualitative evaluation of case research and effect reports</w:t>
      </w:r>
    </w:p>
    <w:p w14:paraId="188FE1F1" w14:textId="77777777" w:rsidR="008357C3" w:rsidRDefault="008357C3" w:rsidP="008357C3">
      <w:r>
        <w:t>________________________________________</w:t>
      </w:r>
    </w:p>
    <w:p w14:paraId="62DBA148" w14:textId="133F168E" w:rsidR="008357C3" w:rsidRPr="008357C3" w:rsidRDefault="008357C3" w:rsidP="008357C3">
      <w:pPr>
        <w:rPr>
          <w:b/>
          <w:bCs/>
        </w:rPr>
      </w:pPr>
      <w:r w:rsidRPr="008357C3">
        <w:rPr>
          <w:b/>
          <w:bCs/>
        </w:rPr>
        <w:t>4</w:t>
      </w:r>
      <w:r w:rsidRPr="008357C3">
        <w:rPr>
          <w:b/>
          <w:bCs/>
        </w:rPr>
        <w:t>. IMPORTANCE AND BENEFITS OF CSR</w:t>
      </w:r>
    </w:p>
    <w:p w14:paraId="1EC732FB" w14:textId="1C70338A" w:rsidR="008357C3" w:rsidRDefault="008357C3" w:rsidP="008357C3">
      <w:r>
        <w:t xml:space="preserve">CSR lets </w:t>
      </w:r>
      <w:r>
        <w:t>companies in</w:t>
      </w:r>
      <w:r>
        <w:t>:</w:t>
      </w:r>
    </w:p>
    <w:p w14:paraId="5AFB8945" w14:textId="77777777" w:rsidR="008357C3" w:rsidRDefault="008357C3" w:rsidP="008357C3">
      <w:r>
        <w:t>•</w:t>
      </w:r>
      <w:r>
        <w:tab/>
        <w:t>Build logo loyalty with the aid of manner of aligning with social causes</w:t>
      </w:r>
    </w:p>
    <w:p w14:paraId="7ECDFDD8" w14:textId="787B81EB" w:rsidR="008357C3" w:rsidRDefault="008357C3" w:rsidP="008357C3">
      <w:r>
        <w:t>•</w:t>
      </w:r>
      <w:r>
        <w:tab/>
        <w:t xml:space="preserve">Attract and preserve talents who </w:t>
      </w:r>
      <w:r>
        <w:t>are</w:t>
      </w:r>
      <w:r>
        <w:t xml:space="preserve"> ethical employers</w:t>
      </w:r>
    </w:p>
    <w:p w14:paraId="3F90493F" w14:textId="52E8395D" w:rsidR="008357C3" w:rsidRDefault="008357C3" w:rsidP="008357C3">
      <w:r>
        <w:t>•</w:t>
      </w:r>
      <w:r>
        <w:tab/>
        <w:t xml:space="preserve">Improve </w:t>
      </w:r>
      <w:r>
        <w:t xml:space="preserve">the </w:t>
      </w:r>
      <w:r>
        <w:t>stakeholder members of the family</w:t>
      </w:r>
    </w:p>
    <w:p w14:paraId="1D56C071" w14:textId="386294AB" w:rsidR="008357C3" w:rsidRDefault="008357C3" w:rsidP="008357C3">
      <w:r>
        <w:t>•</w:t>
      </w:r>
      <w:r>
        <w:tab/>
        <w:t xml:space="preserve">Access </w:t>
      </w:r>
      <w:r>
        <w:t>authorities'</w:t>
      </w:r>
      <w:r>
        <w:t xml:space="preserve"> subsidies and tax benefits</w:t>
      </w:r>
    </w:p>
    <w:p w14:paraId="24217EA0" w14:textId="0A46137E" w:rsidR="008357C3" w:rsidRDefault="008357C3" w:rsidP="008357C3">
      <w:r>
        <w:t>•</w:t>
      </w:r>
      <w:r>
        <w:tab/>
        <w:t xml:space="preserve">Foster innovation </w:t>
      </w:r>
      <w:r>
        <w:t>through</w:t>
      </w:r>
      <w:r>
        <w:t xml:space="preserve"> community-driven insights</w:t>
      </w:r>
    </w:p>
    <w:p w14:paraId="34039638" w14:textId="77777777" w:rsidR="008357C3" w:rsidRDefault="008357C3" w:rsidP="008357C3">
      <w:r>
        <w:t>•</w:t>
      </w:r>
      <w:r>
        <w:tab/>
        <w:t>Enhance operational efficiency by promoting sustainable practices</w:t>
      </w:r>
    </w:p>
    <w:p w14:paraId="08A6B0DF" w14:textId="77777777" w:rsidR="008357C3" w:rsidRDefault="008357C3" w:rsidP="008357C3">
      <w:r>
        <w:t>CSR moreover enables inexperienced constructing initiatives, waste discount, and carbon offsetting, in the long run contributing to pleasant ROI and lengthy-time period economic savings.</w:t>
      </w:r>
    </w:p>
    <w:p w14:paraId="7DDC1C45" w14:textId="77777777" w:rsidR="008357C3" w:rsidRDefault="008357C3" w:rsidP="008357C3">
      <w:r>
        <w:t>________________________________________</w:t>
      </w:r>
    </w:p>
    <w:p w14:paraId="00358B4A" w14:textId="42F4488A" w:rsidR="008357C3" w:rsidRPr="008357C3" w:rsidRDefault="008357C3" w:rsidP="008357C3">
      <w:pPr>
        <w:rPr>
          <w:b/>
          <w:bCs/>
        </w:rPr>
      </w:pPr>
      <w:r w:rsidRPr="008357C3">
        <w:rPr>
          <w:b/>
          <w:bCs/>
        </w:rPr>
        <w:t>5</w:t>
      </w:r>
      <w:r w:rsidRPr="008357C3">
        <w:rPr>
          <w:b/>
          <w:bCs/>
        </w:rPr>
        <w:t>. IIFL FOUNDATION – CSR INITIATIVES</w:t>
      </w:r>
    </w:p>
    <w:p w14:paraId="212D520D" w14:textId="4243FDDC" w:rsidR="008357C3" w:rsidRDefault="008357C3" w:rsidP="008357C3">
      <w:r>
        <w:t>5</w:t>
      </w:r>
      <w:r>
        <w:t>.1 Tribal Development</w:t>
      </w:r>
    </w:p>
    <w:p w14:paraId="62B19117" w14:textId="77777777" w:rsidR="008357C3" w:rsidRDefault="008357C3" w:rsidP="008357C3">
      <w:r>
        <w:t>IIFL Foundation accompanied three tribal villages in Maharashtra—</w:t>
      </w:r>
      <w:proofErr w:type="spellStart"/>
      <w:r>
        <w:t>Walvanda</w:t>
      </w:r>
      <w:proofErr w:type="spellEnd"/>
      <w:r>
        <w:t xml:space="preserve">, Shiroshi, and </w:t>
      </w:r>
      <w:proofErr w:type="spellStart"/>
      <w:r>
        <w:t>Kasatwadi</w:t>
      </w:r>
      <w:proofErr w:type="spellEnd"/>
      <w:r>
        <w:t>—for holistic development. The software addressed livelihoods, water, sanitation, agriculture, education, and health. Over 1,500 women began micro-organizations, and 22 rainwater-harvesting dams have been built.</w:t>
      </w:r>
    </w:p>
    <w:p w14:paraId="51181BD0" w14:textId="173D0B29" w:rsidR="008357C3" w:rsidRDefault="008357C3" w:rsidP="008357C3">
      <w:r>
        <w:t>5</w:t>
      </w:r>
      <w:r>
        <w:t>.2 Education Initiatives</w:t>
      </w:r>
    </w:p>
    <w:p w14:paraId="24EFC917" w14:textId="016B840E" w:rsidR="008357C3" w:rsidRDefault="008357C3" w:rsidP="008357C3">
      <w:r>
        <w:t xml:space="preserve">Programs like </w:t>
      </w:r>
      <w:proofErr w:type="spellStart"/>
      <w:r>
        <w:t>Sakhiyon</w:t>
      </w:r>
      <w:proofErr w:type="spellEnd"/>
      <w:r>
        <w:t xml:space="preserve"> Ki </w:t>
      </w:r>
      <w:proofErr w:type="spellStart"/>
      <w:r>
        <w:t>Baadi</w:t>
      </w:r>
      <w:proofErr w:type="spellEnd"/>
      <w:r>
        <w:t xml:space="preserve"> helped over 30,000 </w:t>
      </w:r>
      <w:r>
        <w:t>out-of-school</w:t>
      </w:r>
      <w:r>
        <w:t xml:space="preserve"> ladies in Rajasthan get right of entry to community-based education. </w:t>
      </w:r>
      <w:proofErr w:type="spellStart"/>
      <w:r>
        <w:t>Choura's</w:t>
      </w:r>
      <w:proofErr w:type="spellEnd"/>
      <w:r>
        <w:t xml:space="preserve"> facilities had been opened at production internet sites for youngsters of migrant humans, while government college revival packages furnished </w:t>
      </w:r>
      <w:r>
        <w:t>smart</w:t>
      </w:r>
      <w:r>
        <w:t xml:space="preserve"> lecture rooms and infrastructure </w:t>
      </w:r>
      <w:r>
        <w:t>resources</w:t>
      </w:r>
      <w:r>
        <w:t>.</w:t>
      </w:r>
    </w:p>
    <w:p w14:paraId="1E02389F" w14:textId="0564A8F0" w:rsidR="008357C3" w:rsidRDefault="008357C3" w:rsidP="008357C3">
      <w:r>
        <w:lastRenderedPageBreak/>
        <w:t>5</w:t>
      </w:r>
      <w:r>
        <w:t>.3 Financial Literacy</w:t>
      </w:r>
    </w:p>
    <w:p w14:paraId="5642E741" w14:textId="77777777" w:rsidR="008357C3" w:rsidRDefault="008357C3" w:rsidP="008357C3">
      <w:r>
        <w:t>Through the FLAME (Financial Literacy Agenda for Mass Empowerment) initiative, IIFL reached tens of millions with virtual banking and economic literacy programs in schools, tribal belts, and factories.</w:t>
      </w:r>
    </w:p>
    <w:p w14:paraId="5FAE8AFE" w14:textId="69ABCD29" w:rsidR="008357C3" w:rsidRDefault="008357C3" w:rsidP="008357C3">
      <w:r>
        <w:t>5</w:t>
      </w:r>
      <w:r>
        <w:t>.</w:t>
      </w:r>
      <w:r>
        <w:t>4</w:t>
      </w:r>
      <w:r>
        <w:t xml:space="preserve"> Preventive Health &amp; Disaster Relief</w:t>
      </w:r>
    </w:p>
    <w:p w14:paraId="46171F12" w14:textId="68722029" w:rsidR="008357C3" w:rsidRDefault="008357C3" w:rsidP="008357C3">
      <w:r>
        <w:t>The Foundation organizes eye and medical camps for pilgrims and underserved regions. It has actively participated in rehabilitation paintings</w:t>
      </w:r>
      <w:r>
        <w:t>,</w:t>
      </w:r>
      <w:r>
        <w:t xml:space="preserve"> </w:t>
      </w:r>
      <w:r>
        <w:t>publishing</w:t>
      </w:r>
      <w:r>
        <w:t xml:space="preserve"> </w:t>
      </w:r>
      <w:r>
        <w:t>news</w:t>
      </w:r>
      <w:r>
        <w:t xml:space="preserve"> in J&amp;K and Rajasthan.</w:t>
      </w:r>
    </w:p>
    <w:p w14:paraId="000FC57E" w14:textId="21410B16" w:rsidR="008357C3" w:rsidRDefault="008357C3" w:rsidP="008357C3">
      <w:r>
        <w:t>5.</w:t>
      </w:r>
      <w:r>
        <w:t>5</w:t>
      </w:r>
      <w:r>
        <w:t xml:space="preserve"> Sports Development</w:t>
      </w:r>
    </w:p>
    <w:p w14:paraId="78181EFA" w14:textId="77777777" w:rsidR="008357C3" w:rsidRDefault="008357C3" w:rsidP="008357C3">
      <w:r>
        <w:t>Under Project Eka, IIFL sponsors international-degree tournaments for underneath-14 kids in chess, tennis, and golfing, selling youth competencies and fitness.</w:t>
      </w:r>
    </w:p>
    <w:p w14:paraId="50696378" w14:textId="77777777" w:rsidR="008357C3" w:rsidRDefault="008357C3" w:rsidP="008357C3">
      <w:r>
        <w:t>________________________________________</w:t>
      </w:r>
    </w:p>
    <w:p w14:paraId="7619C370" w14:textId="77777777" w:rsidR="008357C3" w:rsidRPr="008357C3" w:rsidRDefault="008357C3" w:rsidP="008357C3">
      <w:pPr>
        <w:rPr>
          <w:b/>
          <w:bCs/>
        </w:rPr>
      </w:pPr>
      <w:r w:rsidRPr="008357C3">
        <w:rPr>
          <w:b/>
          <w:bCs/>
        </w:rPr>
        <w:t>6. ANALYSIS AND OBSERVATIONS</w:t>
      </w:r>
    </w:p>
    <w:p w14:paraId="556B9F84" w14:textId="5F820494" w:rsidR="008357C3" w:rsidRDefault="008357C3" w:rsidP="008357C3">
      <w:r>
        <w:t>•</w:t>
      </w:r>
      <w:r>
        <w:tab/>
        <w:t>CSR sports activities</w:t>
      </w:r>
      <w:r>
        <w:t>,</w:t>
      </w:r>
      <w:r>
        <w:t xml:space="preserve"> inclusive of skills-building and training </w:t>
      </w:r>
      <w:r>
        <w:t xml:space="preserve">for </w:t>
      </w:r>
      <w:r>
        <w:t>advanced employability in tribal areas.</w:t>
      </w:r>
    </w:p>
    <w:p w14:paraId="1CD3604D" w14:textId="7E44D808" w:rsidR="008357C3" w:rsidRDefault="008357C3" w:rsidP="008357C3">
      <w:r>
        <w:t>•</w:t>
      </w:r>
      <w:r>
        <w:tab/>
        <w:t xml:space="preserve">Health projects decreased absenteeism and superior </w:t>
      </w:r>
      <w:r>
        <w:t xml:space="preserve">the </w:t>
      </w:r>
      <w:r>
        <w:t>quality of life.</w:t>
      </w:r>
    </w:p>
    <w:p w14:paraId="7422192D" w14:textId="77777777" w:rsidR="008357C3" w:rsidRDefault="008357C3" w:rsidP="008357C3">
      <w:r>
        <w:t>•</w:t>
      </w:r>
      <w:r>
        <w:tab/>
        <w:t>School infrastructure enhancements triggered better attendance and academic engagement.</w:t>
      </w:r>
    </w:p>
    <w:p w14:paraId="5B2CBDD2" w14:textId="6B9E756B" w:rsidR="008357C3" w:rsidRDefault="008357C3" w:rsidP="008357C3">
      <w:r>
        <w:t>•</w:t>
      </w:r>
      <w:r>
        <w:tab/>
        <w:t xml:space="preserve">CSR investments created social goodwill, enhancing IIFL’s public </w:t>
      </w:r>
      <w:r>
        <w:t>image</w:t>
      </w:r>
      <w:r>
        <w:t xml:space="preserve"> and marketplace positioning.</w:t>
      </w:r>
    </w:p>
    <w:p w14:paraId="5E7AFF79" w14:textId="77777777" w:rsidR="008357C3" w:rsidRDefault="008357C3" w:rsidP="008357C3">
      <w:r>
        <w:t>•</w:t>
      </w:r>
      <w:r>
        <w:tab/>
        <w:t>Alignment with SDGs (Sustainable Development Goals) elevated IIFL’s credibility in worldwide markets.</w:t>
      </w:r>
    </w:p>
    <w:p w14:paraId="2FA7AB29" w14:textId="77777777" w:rsidR="008357C3" w:rsidRDefault="008357C3" w:rsidP="008357C3">
      <w:r>
        <w:t>________________________________________</w:t>
      </w:r>
    </w:p>
    <w:p w14:paraId="4E5E1471" w14:textId="77777777" w:rsidR="008357C3" w:rsidRPr="008357C3" w:rsidRDefault="008357C3" w:rsidP="008357C3">
      <w:pPr>
        <w:rPr>
          <w:b/>
          <w:bCs/>
        </w:rPr>
      </w:pPr>
      <w:r w:rsidRPr="008357C3">
        <w:rPr>
          <w:b/>
          <w:bCs/>
        </w:rPr>
        <w:t>7. FINDINGS</w:t>
      </w:r>
    </w:p>
    <w:p w14:paraId="0A431702" w14:textId="48769F7B" w:rsidR="008357C3" w:rsidRDefault="008357C3" w:rsidP="008357C3">
      <w:r>
        <w:t>•</w:t>
      </w:r>
      <w:r>
        <w:tab/>
        <w:t>CSR creates measurable</w:t>
      </w:r>
      <w:r>
        <w:t>,</w:t>
      </w:r>
      <w:r>
        <w:t xml:space="preserve"> </w:t>
      </w:r>
      <w:r>
        <w:t>long-term</w:t>
      </w:r>
      <w:r>
        <w:t xml:space="preserve"> advantages for both </w:t>
      </w:r>
      <w:r>
        <w:t xml:space="preserve">the </w:t>
      </w:r>
      <w:r>
        <w:t>company and society.</w:t>
      </w:r>
    </w:p>
    <w:p w14:paraId="4AD6670A" w14:textId="77777777" w:rsidR="008357C3" w:rsidRDefault="008357C3" w:rsidP="008357C3">
      <w:r>
        <w:t>•</w:t>
      </w:r>
      <w:r>
        <w:tab/>
        <w:t>Projects that contain local groups will be predisposed to be greater sustainable.</w:t>
      </w:r>
    </w:p>
    <w:p w14:paraId="1E3BD722" w14:textId="77777777" w:rsidR="008357C3" w:rsidRDefault="008357C3" w:rsidP="008357C3">
      <w:r>
        <w:t>•</w:t>
      </w:r>
      <w:r>
        <w:tab/>
        <w:t>CSR programs enhance employee morale and stakeholder engagement.</w:t>
      </w:r>
    </w:p>
    <w:p w14:paraId="78B8E76C" w14:textId="5217957D" w:rsidR="008357C3" w:rsidRDefault="008357C3" w:rsidP="008357C3">
      <w:r>
        <w:t>•</w:t>
      </w:r>
      <w:r>
        <w:tab/>
        <w:t xml:space="preserve">Integrating CSR with </w:t>
      </w:r>
      <w:r>
        <w:t xml:space="preserve">the </w:t>
      </w:r>
      <w:r>
        <w:t>middle method ends in regular agency growth.</w:t>
      </w:r>
    </w:p>
    <w:p w14:paraId="689323A7" w14:textId="77777777" w:rsidR="008357C3" w:rsidRPr="008357C3" w:rsidRDefault="008357C3" w:rsidP="008357C3">
      <w:r w:rsidRPr="008357C3">
        <w:t>________________________________________</w:t>
      </w:r>
    </w:p>
    <w:p w14:paraId="6FCB9C99" w14:textId="5E644CDB" w:rsidR="008357C3" w:rsidRPr="008357C3" w:rsidRDefault="008357C3" w:rsidP="008357C3">
      <w:pPr>
        <w:rPr>
          <w:b/>
          <w:bCs/>
        </w:rPr>
      </w:pPr>
      <w:r w:rsidRPr="008357C3">
        <w:rPr>
          <w:b/>
          <w:bCs/>
        </w:rPr>
        <w:t>8</w:t>
      </w:r>
      <w:r w:rsidRPr="008357C3">
        <w:rPr>
          <w:b/>
          <w:bCs/>
        </w:rPr>
        <w:t>. LIMITATIONS</w:t>
      </w:r>
    </w:p>
    <w:p w14:paraId="71439F1A" w14:textId="2387AA0D" w:rsidR="008357C3" w:rsidRDefault="008357C3" w:rsidP="008357C3">
      <w:r>
        <w:t>•</w:t>
      </w:r>
      <w:r>
        <w:tab/>
        <w:t>Reliance on secondary information may additionally restrict actual-time observations.</w:t>
      </w:r>
    </w:p>
    <w:p w14:paraId="4A3B9CA9" w14:textId="77777777" w:rsidR="008357C3" w:rsidRDefault="008357C3" w:rsidP="008357C3">
      <w:r>
        <w:t>•</w:t>
      </w:r>
      <w:r>
        <w:tab/>
        <w:t>Absence of direct interaction with beneficiaries</w:t>
      </w:r>
    </w:p>
    <w:p w14:paraId="6BF5CEBE" w14:textId="1FBA1946" w:rsidR="008357C3" w:rsidRDefault="008357C3" w:rsidP="008357C3">
      <w:r>
        <w:t>•</w:t>
      </w:r>
      <w:r>
        <w:tab/>
        <w:t xml:space="preserve">The scope </w:t>
      </w:r>
      <w:r>
        <w:t xml:space="preserve">was </w:t>
      </w:r>
      <w:r>
        <w:t xml:space="preserve">modified </w:t>
      </w:r>
      <w:r>
        <w:t>to be restricted</w:t>
      </w:r>
      <w:r>
        <w:t xml:space="preserve"> to IIFL Foundation; comparative CSR case studies must </w:t>
      </w:r>
      <w:r>
        <w:t>avoid</w:t>
      </w:r>
      <w:r>
        <w:t xml:space="preserve"> generalization.</w:t>
      </w:r>
    </w:p>
    <w:p w14:paraId="50093693" w14:textId="77777777" w:rsidR="008357C3" w:rsidRDefault="008357C3" w:rsidP="008357C3">
      <w:r>
        <w:t>________________________________________</w:t>
      </w:r>
    </w:p>
    <w:p w14:paraId="0C7F8072" w14:textId="77777777" w:rsidR="008357C3" w:rsidRPr="008357C3" w:rsidRDefault="008357C3" w:rsidP="008357C3">
      <w:pPr>
        <w:rPr>
          <w:b/>
          <w:bCs/>
        </w:rPr>
      </w:pPr>
      <w:r w:rsidRPr="008357C3">
        <w:rPr>
          <w:b/>
          <w:bCs/>
        </w:rPr>
        <w:t>9. RECOMMENDATIONS</w:t>
      </w:r>
    </w:p>
    <w:p w14:paraId="126F3D21" w14:textId="0B68E720" w:rsidR="008357C3" w:rsidRDefault="008357C3" w:rsidP="008357C3">
      <w:r>
        <w:lastRenderedPageBreak/>
        <w:t>•</w:t>
      </w:r>
      <w:r>
        <w:tab/>
        <w:t xml:space="preserve">Scale a hit CSR </w:t>
      </w:r>
      <w:r>
        <w:t>model</w:t>
      </w:r>
      <w:r>
        <w:t xml:space="preserve"> to other regions and sectors.</w:t>
      </w:r>
    </w:p>
    <w:p w14:paraId="5088D8CE" w14:textId="3D3D45F3" w:rsidR="008357C3" w:rsidRDefault="008357C3" w:rsidP="008357C3">
      <w:r>
        <w:t>•</w:t>
      </w:r>
      <w:r>
        <w:tab/>
        <w:t xml:space="preserve">Increase transparency and stakeholder participation in making plans </w:t>
      </w:r>
      <w:r>
        <w:t xml:space="preserve">for </w:t>
      </w:r>
      <w:r>
        <w:t>CSR responsibilities.</w:t>
      </w:r>
    </w:p>
    <w:p w14:paraId="2CF22B0F" w14:textId="6E790CBD" w:rsidR="008357C3" w:rsidRDefault="008357C3" w:rsidP="008357C3">
      <w:r>
        <w:t>•</w:t>
      </w:r>
      <w:r>
        <w:tab/>
        <w:t xml:space="preserve">Implement data-driven monitoring to </w:t>
      </w:r>
      <w:r>
        <w:t xml:space="preserve">a </w:t>
      </w:r>
      <w:r>
        <w:t xml:space="preserve">degree </w:t>
      </w:r>
      <w:r>
        <w:t xml:space="preserve">of </w:t>
      </w:r>
      <w:r>
        <w:t>social ROI.</w:t>
      </w:r>
    </w:p>
    <w:p w14:paraId="616A9838" w14:textId="4DB129BF" w:rsidR="008357C3" w:rsidRDefault="008357C3" w:rsidP="008357C3">
      <w:r>
        <w:t>•</w:t>
      </w:r>
      <w:r>
        <w:tab/>
        <w:t xml:space="preserve">Collaborate with NGOs and </w:t>
      </w:r>
      <w:proofErr w:type="spellStart"/>
      <w:r>
        <w:t>neighborhood</w:t>
      </w:r>
      <w:proofErr w:type="spellEnd"/>
      <w:r>
        <w:t xml:space="preserve"> bodies for higher outreach and sustainability.</w:t>
      </w:r>
    </w:p>
    <w:p w14:paraId="515E77E8" w14:textId="77777777" w:rsidR="008357C3" w:rsidRDefault="008357C3" w:rsidP="008357C3">
      <w:r>
        <w:t>________________________________________</w:t>
      </w:r>
    </w:p>
    <w:p w14:paraId="302AD7C6" w14:textId="77777777" w:rsidR="008357C3" w:rsidRPr="008357C3" w:rsidRDefault="008357C3" w:rsidP="008357C3">
      <w:pPr>
        <w:rPr>
          <w:b/>
          <w:bCs/>
        </w:rPr>
      </w:pPr>
      <w:r w:rsidRPr="008357C3">
        <w:rPr>
          <w:b/>
          <w:bCs/>
        </w:rPr>
        <w:t>10. CONCLUSION</w:t>
      </w:r>
    </w:p>
    <w:p w14:paraId="76A48E42" w14:textId="0B536A08" w:rsidR="008357C3" w:rsidRDefault="008357C3" w:rsidP="008357C3">
      <w:r>
        <w:t xml:space="preserve">The integration of CSR into </w:t>
      </w:r>
      <w:r>
        <w:t>organisational</w:t>
      </w:r>
      <w:r>
        <w:t xml:space="preserve"> DNA is crucial for lengthy-time period sustainability. IIFL Foundation’s multidimensional packages show that CSR can strain social </w:t>
      </w:r>
      <w:r>
        <w:t>change</w:t>
      </w:r>
      <w:r>
        <w:t xml:space="preserve"> while additionally enhancing commercial enterprise resilience and market credibility. As corporations adapt to converting socio-environmental expectations, CSR will stay a key differentiator that fosters innovation, consumer loyalty, and </w:t>
      </w:r>
      <w:r>
        <w:t>organisational</w:t>
      </w:r>
      <w:r>
        <w:t xml:space="preserve"> legacy.</w:t>
      </w:r>
    </w:p>
    <w:p w14:paraId="21F2772F" w14:textId="77777777" w:rsidR="008357C3" w:rsidRDefault="008357C3" w:rsidP="008357C3">
      <w:r>
        <w:t>________________________________________</w:t>
      </w:r>
    </w:p>
    <w:p w14:paraId="6DD30DA1" w14:textId="77777777" w:rsidR="008357C3" w:rsidRPr="008357C3" w:rsidRDefault="008357C3" w:rsidP="008357C3">
      <w:pPr>
        <w:rPr>
          <w:b/>
          <w:bCs/>
        </w:rPr>
      </w:pPr>
      <w:r w:rsidRPr="008357C3">
        <w:rPr>
          <w:b/>
          <w:bCs/>
        </w:rPr>
        <w:t>REFERENCES</w:t>
      </w:r>
    </w:p>
    <w:p w14:paraId="54BEC53C" w14:textId="77777777" w:rsidR="008357C3" w:rsidRDefault="008357C3" w:rsidP="008357C3">
      <w:r>
        <w:t>•</w:t>
      </w:r>
      <w:r>
        <w:tab/>
        <w:t>IIFL Foundation Reports (2015–2024)</w:t>
      </w:r>
    </w:p>
    <w:p w14:paraId="35A1706E" w14:textId="77777777" w:rsidR="008357C3" w:rsidRDefault="008357C3" w:rsidP="008357C3">
      <w:r>
        <w:t>•</w:t>
      </w:r>
      <w:r>
        <w:tab/>
        <w:t>Ministry of Corporate Affairs (India) – CSR Policy Guidelines</w:t>
      </w:r>
    </w:p>
    <w:p w14:paraId="0D62F971" w14:textId="77777777" w:rsidR="008357C3" w:rsidRDefault="008357C3" w:rsidP="008357C3">
      <w:r>
        <w:t>•</w:t>
      </w:r>
      <w:r>
        <w:tab/>
        <w:t>World Business Council for Sustainable Development</w:t>
      </w:r>
    </w:p>
    <w:p w14:paraId="2908107C" w14:textId="77777777" w:rsidR="008357C3" w:rsidRDefault="008357C3" w:rsidP="008357C3">
      <w:r>
        <w:t>•</w:t>
      </w:r>
      <w:r>
        <w:tab/>
        <w:t>Global Reporting Initiative (GRI)</w:t>
      </w:r>
    </w:p>
    <w:p w14:paraId="356D33DF" w14:textId="77777777" w:rsidR="008357C3" w:rsidRDefault="008357C3" w:rsidP="008357C3">
      <w:r>
        <w:t>•</w:t>
      </w:r>
      <w:r>
        <w:tab/>
        <w:t>https://www.Indiainfoline.Com/</w:t>
      </w:r>
    </w:p>
    <w:p w14:paraId="209F1FCA" w14:textId="396BCF26" w:rsidR="00C650EC" w:rsidRPr="008357C3" w:rsidRDefault="008357C3" w:rsidP="008357C3">
      <w:r>
        <w:t>•</w:t>
      </w:r>
      <w:r>
        <w:tab/>
        <w:t>CSR Journal India</w:t>
      </w:r>
    </w:p>
    <w:sectPr w:rsidR="00C650EC" w:rsidRPr="008357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D46FC"/>
    <w:multiLevelType w:val="multilevel"/>
    <w:tmpl w:val="E4C05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4C7DF7"/>
    <w:multiLevelType w:val="multilevel"/>
    <w:tmpl w:val="870C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8E41A3"/>
    <w:multiLevelType w:val="multilevel"/>
    <w:tmpl w:val="900CA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C86231"/>
    <w:multiLevelType w:val="multilevel"/>
    <w:tmpl w:val="6CDC90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91661D8"/>
    <w:multiLevelType w:val="multilevel"/>
    <w:tmpl w:val="BC20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504CE9"/>
    <w:multiLevelType w:val="multilevel"/>
    <w:tmpl w:val="AC889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04BC9"/>
    <w:multiLevelType w:val="multilevel"/>
    <w:tmpl w:val="60EA6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20D3A"/>
    <w:multiLevelType w:val="multilevel"/>
    <w:tmpl w:val="33466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0621135">
    <w:abstractNumId w:val="3"/>
  </w:num>
  <w:num w:numId="2" w16cid:durableId="841168725">
    <w:abstractNumId w:val="2"/>
  </w:num>
  <w:num w:numId="3" w16cid:durableId="1573657753">
    <w:abstractNumId w:val="6"/>
  </w:num>
  <w:num w:numId="4" w16cid:durableId="1755470473">
    <w:abstractNumId w:val="1"/>
  </w:num>
  <w:num w:numId="5" w16cid:durableId="1978142491">
    <w:abstractNumId w:val="0"/>
  </w:num>
  <w:num w:numId="6" w16cid:durableId="194736689">
    <w:abstractNumId w:val="4"/>
  </w:num>
  <w:num w:numId="7" w16cid:durableId="1385912574">
    <w:abstractNumId w:val="5"/>
  </w:num>
  <w:num w:numId="8" w16cid:durableId="188888027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3B7F"/>
    <w:rsid w:val="0002675C"/>
    <w:rsid w:val="001A43B2"/>
    <w:rsid w:val="008357C3"/>
    <w:rsid w:val="00B77715"/>
    <w:rsid w:val="00C650EC"/>
    <w:rsid w:val="00CB772A"/>
    <w:rsid w:val="00E13B7F"/>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D92699"/>
  <w15:chartTrackingRefBased/>
  <w15:docId w15:val="{DE358E3A-6B80-4BF2-8804-EA732A6DC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3B7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13B7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13B7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13B7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13B7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13B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3B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3B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3B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B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3B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3B7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3B7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3B7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3B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3B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3B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3B7F"/>
    <w:rPr>
      <w:rFonts w:eastAsiaTheme="majorEastAsia" w:cstheme="majorBidi"/>
      <w:color w:val="272727" w:themeColor="text1" w:themeTint="D8"/>
    </w:rPr>
  </w:style>
  <w:style w:type="paragraph" w:styleId="Title">
    <w:name w:val="Title"/>
    <w:basedOn w:val="Normal"/>
    <w:next w:val="Normal"/>
    <w:link w:val="TitleChar"/>
    <w:uiPriority w:val="10"/>
    <w:qFormat/>
    <w:rsid w:val="00E13B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3B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3B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3B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3B7F"/>
    <w:pPr>
      <w:spacing w:before="160"/>
      <w:jc w:val="center"/>
    </w:pPr>
    <w:rPr>
      <w:i/>
      <w:iCs/>
      <w:color w:val="404040" w:themeColor="text1" w:themeTint="BF"/>
    </w:rPr>
  </w:style>
  <w:style w:type="character" w:customStyle="1" w:styleId="QuoteChar">
    <w:name w:val="Quote Char"/>
    <w:basedOn w:val="DefaultParagraphFont"/>
    <w:link w:val="Quote"/>
    <w:uiPriority w:val="29"/>
    <w:rsid w:val="00E13B7F"/>
    <w:rPr>
      <w:i/>
      <w:iCs/>
      <w:color w:val="404040" w:themeColor="text1" w:themeTint="BF"/>
    </w:rPr>
  </w:style>
  <w:style w:type="paragraph" w:styleId="ListParagraph">
    <w:name w:val="List Paragraph"/>
    <w:basedOn w:val="Normal"/>
    <w:uiPriority w:val="34"/>
    <w:qFormat/>
    <w:rsid w:val="00E13B7F"/>
    <w:pPr>
      <w:ind w:left="720"/>
      <w:contextualSpacing/>
    </w:pPr>
  </w:style>
  <w:style w:type="character" w:styleId="IntenseEmphasis">
    <w:name w:val="Intense Emphasis"/>
    <w:basedOn w:val="DefaultParagraphFont"/>
    <w:uiPriority w:val="21"/>
    <w:qFormat/>
    <w:rsid w:val="00E13B7F"/>
    <w:rPr>
      <w:i/>
      <w:iCs/>
      <w:color w:val="2F5496" w:themeColor="accent1" w:themeShade="BF"/>
    </w:rPr>
  </w:style>
  <w:style w:type="paragraph" w:styleId="IntenseQuote">
    <w:name w:val="Intense Quote"/>
    <w:basedOn w:val="Normal"/>
    <w:next w:val="Normal"/>
    <w:link w:val="IntenseQuoteChar"/>
    <w:uiPriority w:val="30"/>
    <w:qFormat/>
    <w:rsid w:val="00E13B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13B7F"/>
    <w:rPr>
      <w:i/>
      <w:iCs/>
      <w:color w:val="2F5496" w:themeColor="accent1" w:themeShade="BF"/>
    </w:rPr>
  </w:style>
  <w:style w:type="character" w:styleId="IntenseReference">
    <w:name w:val="Intense Reference"/>
    <w:basedOn w:val="DefaultParagraphFont"/>
    <w:uiPriority w:val="32"/>
    <w:qFormat/>
    <w:rsid w:val="00E13B7F"/>
    <w:rPr>
      <w:b/>
      <w:bCs/>
      <w:smallCaps/>
      <w:color w:val="2F5496" w:themeColor="accent1" w:themeShade="BF"/>
      <w:spacing w:val="5"/>
    </w:rPr>
  </w:style>
  <w:style w:type="character" w:styleId="Hyperlink">
    <w:name w:val="Hyperlink"/>
    <w:basedOn w:val="DefaultParagraphFont"/>
    <w:uiPriority w:val="99"/>
    <w:unhideWhenUsed/>
    <w:rsid w:val="008357C3"/>
    <w:rPr>
      <w:color w:val="0563C1" w:themeColor="hyperlink"/>
      <w:u w:val="single"/>
    </w:rPr>
  </w:style>
  <w:style w:type="character" w:styleId="UnresolvedMention">
    <w:name w:val="Unresolved Mention"/>
    <w:basedOn w:val="DefaultParagraphFont"/>
    <w:uiPriority w:val="99"/>
    <w:semiHidden/>
    <w:unhideWhenUsed/>
    <w:rsid w:val="008357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5343662">
      <w:bodyDiv w:val="1"/>
      <w:marLeft w:val="0"/>
      <w:marRight w:val="0"/>
      <w:marTop w:val="0"/>
      <w:marBottom w:val="0"/>
      <w:divBdr>
        <w:top w:val="none" w:sz="0" w:space="0" w:color="auto"/>
        <w:left w:val="none" w:sz="0" w:space="0" w:color="auto"/>
        <w:bottom w:val="none" w:sz="0" w:space="0" w:color="auto"/>
        <w:right w:val="none" w:sz="0" w:space="0" w:color="auto"/>
      </w:divBdr>
    </w:div>
    <w:div w:id="932977290">
      <w:bodyDiv w:val="1"/>
      <w:marLeft w:val="0"/>
      <w:marRight w:val="0"/>
      <w:marTop w:val="0"/>
      <w:marBottom w:val="0"/>
      <w:divBdr>
        <w:top w:val="none" w:sz="0" w:space="0" w:color="auto"/>
        <w:left w:val="none" w:sz="0" w:space="0" w:color="auto"/>
        <w:bottom w:val="none" w:sz="0" w:space="0" w:color="auto"/>
        <w:right w:val="none" w:sz="0" w:space="0" w:color="auto"/>
      </w:divBdr>
    </w:div>
    <w:div w:id="1229026834">
      <w:bodyDiv w:val="1"/>
      <w:marLeft w:val="0"/>
      <w:marRight w:val="0"/>
      <w:marTop w:val="0"/>
      <w:marBottom w:val="0"/>
      <w:divBdr>
        <w:top w:val="none" w:sz="0" w:space="0" w:color="auto"/>
        <w:left w:val="none" w:sz="0" w:space="0" w:color="auto"/>
        <w:bottom w:val="none" w:sz="0" w:space="0" w:color="auto"/>
        <w:right w:val="none" w:sz="0" w:space="0" w:color="auto"/>
      </w:divBdr>
    </w:div>
    <w:div w:id="1314601134">
      <w:bodyDiv w:val="1"/>
      <w:marLeft w:val="0"/>
      <w:marRight w:val="0"/>
      <w:marTop w:val="0"/>
      <w:marBottom w:val="0"/>
      <w:divBdr>
        <w:top w:val="none" w:sz="0" w:space="0" w:color="auto"/>
        <w:left w:val="none" w:sz="0" w:space="0" w:color="auto"/>
        <w:bottom w:val="none" w:sz="0" w:space="0" w:color="auto"/>
        <w:right w:val="none" w:sz="0" w:space="0" w:color="auto"/>
      </w:divBdr>
      <w:divsChild>
        <w:div w:id="1855076036">
          <w:marLeft w:val="0"/>
          <w:marRight w:val="0"/>
          <w:marTop w:val="0"/>
          <w:marBottom w:val="0"/>
          <w:divBdr>
            <w:top w:val="none" w:sz="0" w:space="0" w:color="auto"/>
            <w:left w:val="none" w:sz="0" w:space="0" w:color="auto"/>
            <w:bottom w:val="none" w:sz="0" w:space="0" w:color="auto"/>
            <w:right w:val="none" w:sz="0" w:space="0" w:color="auto"/>
          </w:divBdr>
        </w:div>
        <w:div w:id="669068109">
          <w:marLeft w:val="0"/>
          <w:marRight w:val="0"/>
          <w:marTop w:val="0"/>
          <w:marBottom w:val="0"/>
          <w:divBdr>
            <w:top w:val="none" w:sz="0" w:space="0" w:color="auto"/>
            <w:left w:val="none" w:sz="0" w:space="0" w:color="auto"/>
            <w:bottom w:val="none" w:sz="0" w:space="0" w:color="auto"/>
            <w:right w:val="none" w:sz="0" w:space="0" w:color="auto"/>
          </w:divBdr>
        </w:div>
        <w:div w:id="1195268035">
          <w:marLeft w:val="0"/>
          <w:marRight w:val="0"/>
          <w:marTop w:val="0"/>
          <w:marBottom w:val="0"/>
          <w:divBdr>
            <w:top w:val="none" w:sz="0" w:space="0" w:color="auto"/>
            <w:left w:val="none" w:sz="0" w:space="0" w:color="auto"/>
            <w:bottom w:val="none" w:sz="0" w:space="0" w:color="auto"/>
            <w:right w:val="none" w:sz="0" w:space="0" w:color="auto"/>
          </w:divBdr>
        </w:div>
        <w:div w:id="1782918673">
          <w:marLeft w:val="0"/>
          <w:marRight w:val="0"/>
          <w:marTop w:val="0"/>
          <w:marBottom w:val="0"/>
          <w:divBdr>
            <w:top w:val="none" w:sz="0" w:space="0" w:color="auto"/>
            <w:left w:val="none" w:sz="0" w:space="0" w:color="auto"/>
            <w:bottom w:val="none" w:sz="0" w:space="0" w:color="auto"/>
            <w:right w:val="none" w:sz="0" w:space="0" w:color="auto"/>
          </w:divBdr>
        </w:div>
        <w:div w:id="628170900">
          <w:marLeft w:val="0"/>
          <w:marRight w:val="0"/>
          <w:marTop w:val="0"/>
          <w:marBottom w:val="0"/>
          <w:divBdr>
            <w:top w:val="none" w:sz="0" w:space="0" w:color="auto"/>
            <w:left w:val="none" w:sz="0" w:space="0" w:color="auto"/>
            <w:bottom w:val="none" w:sz="0" w:space="0" w:color="auto"/>
            <w:right w:val="none" w:sz="0" w:space="0" w:color="auto"/>
          </w:divBdr>
        </w:div>
        <w:div w:id="1797872068">
          <w:marLeft w:val="0"/>
          <w:marRight w:val="0"/>
          <w:marTop w:val="0"/>
          <w:marBottom w:val="0"/>
          <w:divBdr>
            <w:top w:val="none" w:sz="0" w:space="0" w:color="auto"/>
            <w:left w:val="none" w:sz="0" w:space="0" w:color="auto"/>
            <w:bottom w:val="none" w:sz="0" w:space="0" w:color="auto"/>
            <w:right w:val="none" w:sz="0" w:space="0" w:color="auto"/>
          </w:divBdr>
        </w:div>
        <w:div w:id="1457599343">
          <w:marLeft w:val="0"/>
          <w:marRight w:val="0"/>
          <w:marTop w:val="0"/>
          <w:marBottom w:val="0"/>
          <w:divBdr>
            <w:top w:val="none" w:sz="0" w:space="0" w:color="auto"/>
            <w:left w:val="none" w:sz="0" w:space="0" w:color="auto"/>
            <w:bottom w:val="none" w:sz="0" w:space="0" w:color="auto"/>
            <w:right w:val="none" w:sz="0" w:space="0" w:color="auto"/>
          </w:divBdr>
        </w:div>
        <w:div w:id="1149174408">
          <w:marLeft w:val="0"/>
          <w:marRight w:val="0"/>
          <w:marTop w:val="0"/>
          <w:marBottom w:val="0"/>
          <w:divBdr>
            <w:top w:val="none" w:sz="0" w:space="0" w:color="auto"/>
            <w:left w:val="none" w:sz="0" w:space="0" w:color="auto"/>
            <w:bottom w:val="none" w:sz="0" w:space="0" w:color="auto"/>
            <w:right w:val="none" w:sz="0" w:space="0" w:color="auto"/>
          </w:divBdr>
        </w:div>
        <w:div w:id="6175552">
          <w:marLeft w:val="0"/>
          <w:marRight w:val="0"/>
          <w:marTop w:val="0"/>
          <w:marBottom w:val="0"/>
          <w:divBdr>
            <w:top w:val="none" w:sz="0" w:space="0" w:color="auto"/>
            <w:left w:val="none" w:sz="0" w:space="0" w:color="auto"/>
            <w:bottom w:val="none" w:sz="0" w:space="0" w:color="auto"/>
            <w:right w:val="none" w:sz="0" w:space="0" w:color="auto"/>
          </w:divBdr>
        </w:div>
        <w:div w:id="1038353397">
          <w:marLeft w:val="0"/>
          <w:marRight w:val="0"/>
          <w:marTop w:val="0"/>
          <w:marBottom w:val="0"/>
          <w:divBdr>
            <w:top w:val="none" w:sz="0" w:space="0" w:color="auto"/>
            <w:left w:val="none" w:sz="0" w:space="0" w:color="auto"/>
            <w:bottom w:val="none" w:sz="0" w:space="0" w:color="auto"/>
            <w:right w:val="none" w:sz="0" w:space="0" w:color="auto"/>
          </w:divBdr>
        </w:div>
        <w:div w:id="55057446">
          <w:marLeft w:val="0"/>
          <w:marRight w:val="0"/>
          <w:marTop w:val="0"/>
          <w:marBottom w:val="0"/>
          <w:divBdr>
            <w:top w:val="none" w:sz="0" w:space="0" w:color="auto"/>
            <w:left w:val="none" w:sz="0" w:space="0" w:color="auto"/>
            <w:bottom w:val="none" w:sz="0" w:space="0" w:color="auto"/>
            <w:right w:val="none" w:sz="0" w:space="0" w:color="auto"/>
          </w:divBdr>
        </w:div>
        <w:div w:id="1405296702">
          <w:marLeft w:val="0"/>
          <w:marRight w:val="0"/>
          <w:marTop w:val="0"/>
          <w:marBottom w:val="0"/>
          <w:divBdr>
            <w:top w:val="none" w:sz="0" w:space="0" w:color="auto"/>
            <w:left w:val="none" w:sz="0" w:space="0" w:color="auto"/>
            <w:bottom w:val="none" w:sz="0" w:space="0" w:color="auto"/>
            <w:right w:val="none" w:sz="0" w:space="0" w:color="auto"/>
          </w:divBdr>
        </w:div>
        <w:div w:id="1977442260">
          <w:marLeft w:val="0"/>
          <w:marRight w:val="0"/>
          <w:marTop w:val="0"/>
          <w:marBottom w:val="0"/>
          <w:divBdr>
            <w:top w:val="none" w:sz="0" w:space="0" w:color="auto"/>
            <w:left w:val="none" w:sz="0" w:space="0" w:color="auto"/>
            <w:bottom w:val="none" w:sz="0" w:space="0" w:color="auto"/>
            <w:right w:val="none" w:sz="0" w:space="0" w:color="auto"/>
          </w:divBdr>
        </w:div>
      </w:divsChild>
    </w:div>
    <w:div w:id="1595555125">
      <w:bodyDiv w:val="1"/>
      <w:marLeft w:val="0"/>
      <w:marRight w:val="0"/>
      <w:marTop w:val="0"/>
      <w:marBottom w:val="0"/>
      <w:divBdr>
        <w:top w:val="none" w:sz="0" w:space="0" w:color="auto"/>
        <w:left w:val="none" w:sz="0" w:space="0" w:color="auto"/>
        <w:bottom w:val="none" w:sz="0" w:space="0" w:color="auto"/>
        <w:right w:val="none" w:sz="0" w:space="0" w:color="auto"/>
      </w:divBdr>
      <w:divsChild>
        <w:div w:id="224879018">
          <w:marLeft w:val="0"/>
          <w:marRight w:val="0"/>
          <w:marTop w:val="0"/>
          <w:marBottom w:val="0"/>
          <w:divBdr>
            <w:top w:val="none" w:sz="0" w:space="0" w:color="auto"/>
            <w:left w:val="none" w:sz="0" w:space="0" w:color="auto"/>
            <w:bottom w:val="none" w:sz="0" w:space="0" w:color="auto"/>
            <w:right w:val="none" w:sz="0" w:space="0" w:color="auto"/>
          </w:divBdr>
        </w:div>
        <w:div w:id="1513373667">
          <w:marLeft w:val="0"/>
          <w:marRight w:val="0"/>
          <w:marTop w:val="0"/>
          <w:marBottom w:val="0"/>
          <w:divBdr>
            <w:top w:val="none" w:sz="0" w:space="0" w:color="auto"/>
            <w:left w:val="none" w:sz="0" w:space="0" w:color="auto"/>
            <w:bottom w:val="none" w:sz="0" w:space="0" w:color="auto"/>
            <w:right w:val="none" w:sz="0" w:space="0" w:color="auto"/>
          </w:divBdr>
        </w:div>
        <w:div w:id="59443207">
          <w:marLeft w:val="0"/>
          <w:marRight w:val="0"/>
          <w:marTop w:val="0"/>
          <w:marBottom w:val="0"/>
          <w:divBdr>
            <w:top w:val="none" w:sz="0" w:space="0" w:color="auto"/>
            <w:left w:val="none" w:sz="0" w:space="0" w:color="auto"/>
            <w:bottom w:val="none" w:sz="0" w:space="0" w:color="auto"/>
            <w:right w:val="none" w:sz="0" w:space="0" w:color="auto"/>
          </w:divBdr>
        </w:div>
        <w:div w:id="90779308">
          <w:marLeft w:val="0"/>
          <w:marRight w:val="0"/>
          <w:marTop w:val="0"/>
          <w:marBottom w:val="0"/>
          <w:divBdr>
            <w:top w:val="none" w:sz="0" w:space="0" w:color="auto"/>
            <w:left w:val="none" w:sz="0" w:space="0" w:color="auto"/>
            <w:bottom w:val="none" w:sz="0" w:space="0" w:color="auto"/>
            <w:right w:val="none" w:sz="0" w:space="0" w:color="auto"/>
          </w:divBdr>
        </w:div>
        <w:div w:id="776414207">
          <w:marLeft w:val="0"/>
          <w:marRight w:val="0"/>
          <w:marTop w:val="0"/>
          <w:marBottom w:val="0"/>
          <w:divBdr>
            <w:top w:val="none" w:sz="0" w:space="0" w:color="auto"/>
            <w:left w:val="none" w:sz="0" w:space="0" w:color="auto"/>
            <w:bottom w:val="none" w:sz="0" w:space="0" w:color="auto"/>
            <w:right w:val="none" w:sz="0" w:space="0" w:color="auto"/>
          </w:divBdr>
        </w:div>
        <w:div w:id="1381587835">
          <w:marLeft w:val="0"/>
          <w:marRight w:val="0"/>
          <w:marTop w:val="0"/>
          <w:marBottom w:val="0"/>
          <w:divBdr>
            <w:top w:val="none" w:sz="0" w:space="0" w:color="auto"/>
            <w:left w:val="none" w:sz="0" w:space="0" w:color="auto"/>
            <w:bottom w:val="none" w:sz="0" w:space="0" w:color="auto"/>
            <w:right w:val="none" w:sz="0" w:space="0" w:color="auto"/>
          </w:divBdr>
        </w:div>
        <w:div w:id="823811178">
          <w:marLeft w:val="0"/>
          <w:marRight w:val="0"/>
          <w:marTop w:val="0"/>
          <w:marBottom w:val="0"/>
          <w:divBdr>
            <w:top w:val="none" w:sz="0" w:space="0" w:color="auto"/>
            <w:left w:val="none" w:sz="0" w:space="0" w:color="auto"/>
            <w:bottom w:val="none" w:sz="0" w:space="0" w:color="auto"/>
            <w:right w:val="none" w:sz="0" w:space="0" w:color="auto"/>
          </w:divBdr>
        </w:div>
        <w:div w:id="1938907947">
          <w:marLeft w:val="0"/>
          <w:marRight w:val="0"/>
          <w:marTop w:val="0"/>
          <w:marBottom w:val="0"/>
          <w:divBdr>
            <w:top w:val="none" w:sz="0" w:space="0" w:color="auto"/>
            <w:left w:val="none" w:sz="0" w:space="0" w:color="auto"/>
            <w:bottom w:val="none" w:sz="0" w:space="0" w:color="auto"/>
            <w:right w:val="none" w:sz="0" w:space="0" w:color="auto"/>
          </w:divBdr>
        </w:div>
        <w:div w:id="853957541">
          <w:marLeft w:val="0"/>
          <w:marRight w:val="0"/>
          <w:marTop w:val="0"/>
          <w:marBottom w:val="0"/>
          <w:divBdr>
            <w:top w:val="none" w:sz="0" w:space="0" w:color="auto"/>
            <w:left w:val="none" w:sz="0" w:space="0" w:color="auto"/>
            <w:bottom w:val="none" w:sz="0" w:space="0" w:color="auto"/>
            <w:right w:val="none" w:sz="0" w:space="0" w:color="auto"/>
          </w:divBdr>
        </w:div>
        <w:div w:id="1232233556">
          <w:marLeft w:val="0"/>
          <w:marRight w:val="0"/>
          <w:marTop w:val="0"/>
          <w:marBottom w:val="0"/>
          <w:divBdr>
            <w:top w:val="none" w:sz="0" w:space="0" w:color="auto"/>
            <w:left w:val="none" w:sz="0" w:space="0" w:color="auto"/>
            <w:bottom w:val="none" w:sz="0" w:space="0" w:color="auto"/>
            <w:right w:val="none" w:sz="0" w:space="0" w:color="auto"/>
          </w:divBdr>
        </w:div>
        <w:div w:id="1839617211">
          <w:marLeft w:val="0"/>
          <w:marRight w:val="0"/>
          <w:marTop w:val="0"/>
          <w:marBottom w:val="0"/>
          <w:divBdr>
            <w:top w:val="none" w:sz="0" w:space="0" w:color="auto"/>
            <w:left w:val="none" w:sz="0" w:space="0" w:color="auto"/>
            <w:bottom w:val="none" w:sz="0" w:space="0" w:color="auto"/>
            <w:right w:val="none" w:sz="0" w:space="0" w:color="auto"/>
          </w:divBdr>
        </w:div>
        <w:div w:id="1346127963">
          <w:marLeft w:val="0"/>
          <w:marRight w:val="0"/>
          <w:marTop w:val="0"/>
          <w:marBottom w:val="0"/>
          <w:divBdr>
            <w:top w:val="none" w:sz="0" w:space="0" w:color="auto"/>
            <w:left w:val="none" w:sz="0" w:space="0" w:color="auto"/>
            <w:bottom w:val="none" w:sz="0" w:space="0" w:color="auto"/>
            <w:right w:val="none" w:sz="0" w:space="0" w:color="auto"/>
          </w:divBdr>
        </w:div>
        <w:div w:id="1482695939">
          <w:marLeft w:val="0"/>
          <w:marRight w:val="0"/>
          <w:marTop w:val="0"/>
          <w:marBottom w:val="0"/>
          <w:divBdr>
            <w:top w:val="none" w:sz="0" w:space="0" w:color="auto"/>
            <w:left w:val="none" w:sz="0" w:space="0" w:color="auto"/>
            <w:bottom w:val="none" w:sz="0" w:space="0" w:color="auto"/>
            <w:right w:val="none" w:sz="0" w:space="0" w:color="auto"/>
          </w:divBdr>
        </w:div>
      </w:divsChild>
    </w:div>
    <w:div w:id="1733389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940</Words>
  <Characters>6455</Characters>
  <Application>Microsoft Office Word</Application>
  <DocSecurity>0</DocSecurity>
  <Lines>124</Lines>
  <Paragraphs>80</Paragraphs>
  <ScaleCrop>false</ScaleCrop>
  <Company/>
  <LinksUpToDate>false</LinksUpToDate>
  <CharactersWithSpaces>7347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2025-04-11T09:27:00Z</dcterms:created>
  <dcterms:modified xsi:type="dcterms:W3CDTF">2025-04-11T09:33:00Z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498227c7-60b4-423f-9ea2-1dd51d9f0b25</vt:lpwstr>
  </property>
</Properties>
</file>