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71B6F1" w14:textId="076970B2" w:rsidR="004738B7" w:rsidRPr="009C5660" w:rsidRDefault="004738B7" w:rsidP="004738B7">
      <w:pPr>
        <w:pStyle w:val="papertitle"/>
        <w:spacing w:after="0" w:line="276" w:lineRule="auto"/>
        <w:rPr>
          <w:sz w:val="40"/>
          <w:szCs w:val="40"/>
        </w:rPr>
      </w:pPr>
      <w:r>
        <w:rPr>
          <w:sz w:val="40"/>
          <w:szCs w:val="40"/>
        </w:rPr>
        <w:t>BIODIESEL PRODUCTION USING</w:t>
      </w:r>
      <w:r w:rsidR="00BA3326">
        <w:rPr>
          <w:sz w:val="40"/>
          <w:szCs w:val="40"/>
        </w:rPr>
        <w:t xml:space="preserve"> SILK</w:t>
      </w:r>
      <w:r>
        <w:rPr>
          <w:sz w:val="40"/>
          <w:szCs w:val="40"/>
        </w:rPr>
        <w:t xml:space="preserve"> C</w:t>
      </w:r>
      <w:r w:rsidR="00BA3326">
        <w:rPr>
          <w:sz w:val="40"/>
          <w:szCs w:val="40"/>
        </w:rPr>
        <w:t>OTTON</w:t>
      </w:r>
      <w:r>
        <w:rPr>
          <w:sz w:val="40"/>
          <w:szCs w:val="40"/>
        </w:rPr>
        <w:t xml:space="preserve"> </w:t>
      </w:r>
      <w:r w:rsidR="00BA3326">
        <w:rPr>
          <w:sz w:val="40"/>
          <w:szCs w:val="40"/>
        </w:rPr>
        <w:t xml:space="preserve">SEED OIL </w:t>
      </w:r>
      <w:r>
        <w:rPr>
          <w:sz w:val="40"/>
          <w:szCs w:val="40"/>
        </w:rPr>
        <w:t>: A REVIEW</w:t>
      </w:r>
    </w:p>
    <w:p w14:paraId="10841970" w14:textId="77777777" w:rsidR="004738B7" w:rsidRDefault="004738B7" w:rsidP="004738B7">
      <w:pPr>
        <w:pStyle w:val="papertitle"/>
        <w:spacing w:after="0" w:line="276" w:lineRule="auto"/>
        <w:rPr>
          <w:rFonts w:eastAsia="SimSun"/>
          <w:sz w:val="28"/>
          <w:szCs w:val="28"/>
        </w:rPr>
      </w:pPr>
      <w:r>
        <w:rPr>
          <w:rFonts w:eastAsia="SimSun"/>
          <w:sz w:val="28"/>
          <w:szCs w:val="28"/>
        </w:rPr>
        <w:t>Mohammed Abdullah Khan</w:t>
      </w:r>
      <w:r w:rsidRPr="009C5660">
        <w:rPr>
          <w:rFonts w:eastAsia="SimSun"/>
          <w:sz w:val="28"/>
          <w:szCs w:val="28"/>
          <w:vertAlign w:val="superscript"/>
        </w:rPr>
        <w:t>1</w:t>
      </w:r>
      <w:r w:rsidRPr="260ADA8E">
        <w:rPr>
          <w:rFonts w:eastAsia="SimSun"/>
          <w:sz w:val="28"/>
          <w:szCs w:val="28"/>
        </w:rPr>
        <w:t>,</w:t>
      </w:r>
      <w:r>
        <w:rPr>
          <w:rFonts w:eastAsia="SimSun"/>
          <w:sz w:val="28"/>
          <w:szCs w:val="28"/>
        </w:rPr>
        <w:t xml:space="preserve">  Viswajeeth B</w:t>
      </w:r>
      <w:r>
        <w:rPr>
          <w:rFonts w:eastAsia="SimSun"/>
          <w:sz w:val="28"/>
          <w:szCs w:val="28"/>
          <w:vertAlign w:val="superscript"/>
        </w:rPr>
        <w:t>1</w:t>
      </w:r>
      <w:r>
        <w:rPr>
          <w:rFonts w:eastAsia="SimSun"/>
          <w:sz w:val="28"/>
          <w:szCs w:val="28"/>
        </w:rPr>
        <w:t>, Micheal Rahul Soosai</w:t>
      </w:r>
      <w:r>
        <w:rPr>
          <w:rFonts w:eastAsia="SimSun"/>
          <w:sz w:val="28"/>
          <w:szCs w:val="28"/>
          <w:vertAlign w:val="superscript"/>
        </w:rPr>
        <w:t>1</w:t>
      </w:r>
    </w:p>
    <w:p w14:paraId="36D0A804" w14:textId="77777777" w:rsidR="004738B7" w:rsidRDefault="004738B7" w:rsidP="004738B7">
      <w:pPr>
        <w:pStyle w:val="papertitle"/>
        <w:spacing w:after="0" w:line="276" w:lineRule="auto"/>
        <w:rPr>
          <w:rFonts w:eastAsia="SimSun"/>
          <w:sz w:val="28"/>
          <w:szCs w:val="28"/>
          <w:vertAlign w:val="superscript"/>
        </w:rPr>
      </w:pPr>
      <w:r w:rsidRPr="260ADA8E">
        <w:rPr>
          <w:i/>
          <w:iCs/>
          <w:sz w:val="28"/>
          <w:szCs w:val="28"/>
        </w:rPr>
        <w:t>Dep</w:t>
      </w:r>
      <w:r>
        <w:rPr>
          <w:i/>
          <w:iCs/>
          <w:sz w:val="28"/>
          <w:szCs w:val="28"/>
        </w:rPr>
        <w:t>artment</w:t>
      </w:r>
      <w:r w:rsidRPr="260ADA8E">
        <w:rPr>
          <w:i/>
          <w:iCs/>
          <w:sz w:val="28"/>
          <w:szCs w:val="28"/>
        </w:rPr>
        <w:t xml:space="preserve"> Of Chemical Engineering</w:t>
      </w:r>
      <w:r w:rsidRPr="260ADA8E">
        <w:rPr>
          <w:rFonts w:eastAsia="SimSun"/>
          <w:sz w:val="28"/>
          <w:szCs w:val="28"/>
          <w:vertAlign w:val="superscript"/>
        </w:rPr>
        <w:t>1</w:t>
      </w:r>
      <w:r>
        <w:rPr>
          <w:rFonts w:eastAsia="SimSun"/>
          <w:sz w:val="28"/>
          <w:szCs w:val="28"/>
          <w:vertAlign w:val="superscript"/>
        </w:rPr>
        <w:t xml:space="preserve"> </w:t>
      </w:r>
      <w:r>
        <w:rPr>
          <w:i/>
          <w:iCs/>
          <w:sz w:val="28"/>
          <w:szCs w:val="28"/>
        </w:rPr>
        <w:t>Sathybama Institute of Science and Technology, Chennai 600 119 Tamilnadu, India.</w:t>
      </w:r>
    </w:p>
    <w:p w14:paraId="7DCA827B" w14:textId="77777777" w:rsidR="004738B7" w:rsidRDefault="004738B7" w:rsidP="004738B7">
      <w:pPr>
        <w:pStyle w:val="Abstract"/>
        <w:spacing w:after="0" w:line="276" w:lineRule="auto"/>
        <w:ind w:firstLine="0"/>
        <w:rPr>
          <w:sz w:val="24"/>
          <w:szCs w:val="24"/>
        </w:rPr>
      </w:pPr>
    </w:p>
    <w:p w14:paraId="5CFCB180" w14:textId="77777777" w:rsidR="004738B7" w:rsidRDefault="004738B7" w:rsidP="004738B7">
      <w:pPr>
        <w:pStyle w:val="Abstract"/>
        <w:spacing w:after="0" w:line="276" w:lineRule="auto"/>
        <w:ind w:firstLine="0"/>
        <w:rPr>
          <w:b w:val="0"/>
          <w:bCs w:val="0"/>
          <w:sz w:val="24"/>
          <w:szCs w:val="24"/>
        </w:rPr>
      </w:pPr>
    </w:p>
    <w:p w14:paraId="65326F6A" w14:textId="77777777" w:rsidR="004738B7" w:rsidRDefault="004738B7" w:rsidP="004738B7">
      <w:pPr>
        <w:pStyle w:val="Abstract"/>
        <w:spacing w:after="0" w:line="360" w:lineRule="auto"/>
        <w:ind w:firstLine="0"/>
        <w:rPr>
          <w:i/>
          <w:iCs/>
          <w:sz w:val="24"/>
          <w:szCs w:val="24"/>
        </w:rPr>
      </w:pPr>
      <w:r w:rsidRPr="260ADA8E">
        <w:rPr>
          <w:i/>
          <w:iCs/>
          <w:sz w:val="24"/>
          <w:szCs w:val="24"/>
        </w:rPr>
        <w:t>ABSTRACT</w:t>
      </w:r>
    </w:p>
    <w:p w14:paraId="5AE90F45" w14:textId="74AC2702" w:rsidR="004738B7" w:rsidRDefault="00F036E7" w:rsidP="004738B7">
      <w:pPr>
        <w:pStyle w:val="Abstract"/>
        <w:spacing w:after="0" w:line="360" w:lineRule="auto"/>
        <w:ind w:firstLine="0"/>
        <w:rPr>
          <w:b w:val="0"/>
          <w:bCs w:val="0"/>
          <w:sz w:val="24"/>
          <w:szCs w:val="24"/>
          <w:lang w:val="en-IN"/>
        </w:rPr>
      </w:pPr>
      <w:r w:rsidRPr="00F036E7">
        <w:rPr>
          <w:b w:val="0"/>
          <w:bCs w:val="0"/>
          <w:sz w:val="24"/>
          <w:szCs w:val="24"/>
          <w:lang w:val="en-IN"/>
        </w:rPr>
        <w:t xml:space="preserve">The potential of Ceiba pentandra (silk cotton seed oil) as a sustainable and non-edible feedstock for biodiesel production. Given the increasing need for renewable energy, this study evaluates the suitability of silk cotton seed oil due to its </w:t>
      </w:r>
      <w:proofErr w:type="spellStart"/>
      <w:r w:rsidRPr="00F036E7">
        <w:rPr>
          <w:b w:val="0"/>
          <w:bCs w:val="0"/>
          <w:sz w:val="24"/>
          <w:szCs w:val="24"/>
          <w:lang w:val="en-IN"/>
        </w:rPr>
        <w:t>favorable</w:t>
      </w:r>
      <w:proofErr w:type="spellEnd"/>
      <w:r w:rsidRPr="00F036E7">
        <w:rPr>
          <w:b w:val="0"/>
          <w:bCs w:val="0"/>
          <w:sz w:val="24"/>
          <w:szCs w:val="24"/>
          <w:lang w:val="en-IN"/>
        </w:rPr>
        <w:t xml:space="preserve"> fatty acid profile and ability to grow on marginal land without intense cultivation. Traditional transesterification methods are discussed alongside innovative catalytic systems, especially the use of zeolite-diatom composite catalysts, which offer advantages like reusability, high thermal stability, and the ability to handle high free fatty acid content. The paper also highlights the comparative benefits of heterogeneous acid catalysts over traditional homogeneous ones, citing their cleaner processing and compatibility with low-quality feedstocks. Furthermore, studies demonstrating high biodiesel yields using zeolite-based catalysts reinforce their promise for scalable and efficient production. Despite its advantages, the economic feasibility of large-scale biodiesel production from Ceiba pentandra remains a concern, with high initial investments and the need for process optimization. Nonetheless, the environmental benefits—such as biodegradability, reduced emissions, and waste utilization—make it a compelling candidate for future biodiesel applications, including transportation and aviation, provided ongoing research addresses the economic and technical challenges.</w:t>
      </w:r>
    </w:p>
    <w:p w14:paraId="39FBBB22" w14:textId="77777777" w:rsidR="004738B7" w:rsidRDefault="004738B7" w:rsidP="004738B7">
      <w:pPr>
        <w:pStyle w:val="Abstract"/>
        <w:spacing w:after="0" w:line="360" w:lineRule="auto"/>
        <w:ind w:firstLine="0"/>
        <w:rPr>
          <w:b w:val="0"/>
          <w:bCs w:val="0"/>
          <w:sz w:val="24"/>
          <w:szCs w:val="24"/>
          <w:lang w:val="en-IN"/>
        </w:rPr>
      </w:pPr>
    </w:p>
    <w:p w14:paraId="3946C14B" w14:textId="77777777" w:rsidR="004738B7" w:rsidRDefault="004738B7" w:rsidP="004738B7">
      <w:pPr>
        <w:pStyle w:val="Keywords"/>
        <w:spacing w:line="360" w:lineRule="auto"/>
        <w:ind w:firstLine="0"/>
        <w:rPr>
          <w:sz w:val="24"/>
          <w:szCs w:val="24"/>
        </w:rPr>
      </w:pPr>
    </w:p>
    <w:p w14:paraId="6A7227F2" w14:textId="77777777" w:rsidR="004738B7" w:rsidRDefault="004738B7" w:rsidP="004738B7">
      <w:pPr>
        <w:pStyle w:val="Keywords"/>
        <w:spacing w:line="360" w:lineRule="auto"/>
        <w:ind w:firstLine="0"/>
        <w:rPr>
          <w:b w:val="0"/>
          <w:bCs w:val="0"/>
          <w:sz w:val="24"/>
          <w:szCs w:val="24"/>
        </w:rPr>
      </w:pPr>
      <w:r w:rsidRPr="260ADA8E">
        <w:rPr>
          <w:sz w:val="24"/>
          <w:szCs w:val="24"/>
        </w:rPr>
        <w:t>Keywords—</w:t>
      </w:r>
      <w:r w:rsidRPr="260ADA8E">
        <w:rPr>
          <w:b w:val="0"/>
          <w:bCs w:val="0"/>
          <w:sz w:val="24"/>
          <w:szCs w:val="24"/>
        </w:rPr>
        <w:t xml:space="preserve"> </w:t>
      </w:r>
      <w:r>
        <w:rPr>
          <w:b w:val="0"/>
          <w:bCs w:val="0"/>
          <w:sz w:val="24"/>
          <w:szCs w:val="24"/>
        </w:rPr>
        <w:t>Ceiba pentandra, silk cotton seed oil, transesterification</w:t>
      </w:r>
    </w:p>
    <w:p w14:paraId="3873569E" w14:textId="77777777" w:rsidR="004738B7" w:rsidRDefault="004738B7" w:rsidP="004738B7">
      <w:pPr>
        <w:pStyle w:val="Keywords"/>
        <w:spacing w:line="360" w:lineRule="auto"/>
        <w:ind w:firstLine="0"/>
        <w:rPr>
          <w:b w:val="0"/>
          <w:bCs w:val="0"/>
          <w:sz w:val="24"/>
          <w:szCs w:val="24"/>
        </w:rPr>
      </w:pPr>
    </w:p>
    <w:p w14:paraId="3BCEADDC" w14:textId="77777777" w:rsidR="004738B7" w:rsidRDefault="004738B7" w:rsidP="004738B7">
      <w:pPr>
        <w:pStyle w:val="Keywords"/>
        <w:spacing w:line="360" w:lineRule="auto"/>
        <w:ind w:firstLine="0"/>
        <w:rPr>
          <w:b w:val="0"/>
          <w:bCs w:val="0"/>
          <w:sz w:val="24"/>
          <w:szCs w:val="24"/>
        </w:rPr>
      </w:pPr>
    </w:p>
    <w:p w14:paraId="0E2815F2" w14:textId="77777777" w:rsidR="00F036E7" w:rsidRDefault="00F036E7" w:rsidP="004738B7">
      <w:pPr>
        <w:pStyle w:val="Keywords"/>
        <w:spacing w:line="360" w:lineRule="auto"/>
        <w:ind w:firstLine="0"/>
        <w:rPr>
          <w:b w:val="0"/>
          <w:bCs w:val="0"/>
          <w:sz w:val="24"/>
          <w:szCs w:val="24"/>
        </w:rPr>
      </w:pPr>
    </w:p>
    <w:p w14:paraId="1ED6F988" w14:textId="77777777" w:rsidR="00F036E7" w:rsidRDefault="00F036E7" w:rsidP="004738B7">
      <w:pPr>
        <w:pStyle w:val="Keywords"/>
        <w:spacing w:line="360" w:lineRule="auto"/>
        <w:ind w:firstLine="0"/>
        <w:rPr>
          <w:b w:val="0"/>
          <w:bCs w:val="0"/>
          <w:sz w:val="24"/>
          <w:szCs w:val="24"/>
        </w:rPr>
      </w:pPr>
    </w:p>
    <w:p w14:paraId="30FF02B6" w14:textId="77777777" w:rsidR="00F036E7" w:rsidRDefault="00F036E7" w:rsidP="004738B7">
      <w:pPr>
        <w:pStyle w:val="Keywords"/>
        <w:spacing w:line="360" w:lineRule="auto"/>
        <w:ind w:firstLine="0"/>
        <w:rPr>
          <w:b w:val="0"/>
          <w:bCs w:val="0"/>
          <w:sz w:val="24"/>
          <w:szCs w:val="24"/>
        </w:rPr>
      </w:pPr>
    </w:p>
    <w:p w14:paraId="02F0AF30" w14:textId="77777777" w:rsidR="004738B7" w:rsidRDefault="004738B7" w:rsidP="004738B7">
      <w:pPr>
        <w:pStyle w:val="papertitle"/>
        <w:numPr>
          <w:ilvl w:val="0"/>
          <w:numId w:val="1"/>
        </w:numPr>
        <w:spacing w:before="100" w:beforeAutospacing="1" w:after="100" w:afterAutospacing="1" w:line="360" w:lineRule="auto"/>
        <w:jc w:val="both"/>
        <w:rPr>
          <w:b/>
          <w:bCs/>
          <w:sz w:val="24"/>
          <w:szCs w:val="24"/>
        </w:rPr>
      </w:pPr>
      <w:r w:rsidRPr="260ADA8E">
        <w:rPr>
          <w:b/>
          <w:bCs/>
          <w:sz w:val="24"/>
          <w:szCs w:val="24"/>
        </w:rPr>
        <w:lastRenderedPageBreak/>
        <w:t xml:space="preserve">INTRODUCTION </w:t>
      </w:r>
    </w:p>
    <w:p w14:paraId="667D64E1" w14:textId="77777777" w:rsidR="004738B7" w:rsidRPr="000D3BB1" w:rsidRDefault="004738B7" w:rsidP="004738B7">
      <w:pPr>
        <w:pStyle w:val="papertitle"/>
        <w:spacing w:before="100" w:beforeAutospacing="1" w:after="100" w:afterAutospacing="1" w:line="360" w:lineRule="auto"/>
        <w:jc w:val="both"/>
        <w:rPr>
          <w:sz w:val="24"/>
          <w:szCs w:val="24"/>
        </w:rPr>
      </w:pPr>
      <w:r w:rsidRPr="000D3BB1">
        <w:rPr>
          <w:sz w:val="24"/>
          <w:szCs w:val="24"/>
        </w:rPr>
        <w:t>Biodiesel has emerged as a sustainable and eco-friendly alternative to conventional fossil fuels, particularly in addressing the growing global demand for cleaner energy sources</w:t>
      </w:r>
      <w:r>
        <w:rPr>
          <w:sz w:val="24"/>
          <w:szCs w:val="24"/>
        </w:rPr>
        <w:t>[1]</w:t>
      </w:r>
      <w:r w:rsidRPr="000D3BB1">
        <w:rPr>
          <w:sz w:val="24"/>
          <w:szCs w:val="24"/>
        </w:rPr>
        <w:t>. It is a renewable biofuel produced through the transesterification of triglycerides found in natural oils</w:t>
      </w:r>
      <w:r>
        <w:rPr>
          <w:sz w:val="24"/>
          <w:szCs w:val="24"/>
        </w:rPr>
        <w:t xml:space="preserve"> </w:t>
      </w:r>
      <w:r w:rsidRPr="000D3BB1">
        <w:rPr>
          <w:sz w:val="24"/>
          <w:szCs w:val="24"/>
        </w:rPr>
        <w:t>or fats, using an alcohol—commonly methanol—in the presence of a catalyst</w:t>
      </w:r>
      <w:r>
        <w:rPr>
          <w:sz w:val="24"/>
          <w:szCs w:val="24"/>
        </w:rPr>
        <w:t>[2]</w:t>
      </w:r>
      <w:r w:rsidRPr="000D3BB1">
        <w:rPr>
          <w:sz w:val="24"/>
          <w:szCs w:val="24"/>
        </w:rPr>
        <w:t>. Biodiesel offers several environmental and practical advantages, including biodegradability, non-toxicity, and significantly reduced emissions of greenhouse gases, carbon monoxide, and particulates</w:t>
      </w:r>
      <w:r>
        <w:rPr>
          <w:sz w:val="24"/>
          <w:szCs w:val="24"/>
        </w:rPr>
        <w:t>[2]</w:t>
      </w:r>
      <w:r w:rsidRPr="000D3BB1">
        <w:rPr>
          <w:sz w:val="24"/>
          <w:szCs w:val="24"/>
        </w:rPr>
        <w:t>. Unlike petroleum diesel, biodiesel can be used in existing diesel engines with minimal or no modifications, making it a feasible substitute in transportation and industrial applications</w:t>
      </w:r>
      <w:r>
        <w:rPr>
          <w:sz w:val="24"/>
          <w:szCs w:val="24"/>
        </w:rPr>
        <w:t>[2][3]</w:t>
      </w:r>
      <w:r w:rsidRPr="000D3BB1">
        <w:rPr>
          <w:sz w:val="24"/>
          <w:szCs w:val="24"/>
        </w:rPr>
        <w:t>. Additionally, its renewable nature contributes to reducing dependence on non-renewable energy sources and helps in mitigating the environmental impact of fossil fuel consumption.</w:t>
      </w:r>
    </w:p>
    <w:p w14:paraId="7393FE87" w14:textId="77777777" w:rsidR="004738B7" w:rsidRDefault="004738B7" w:rsidP="004738B7">
      <w:pPr>
        <w:pStyle w:val="papertitle"/>
        <w:spacing w:before="100" w:beforeAutospacing="1" w:after="100" w:afterAutospacing="1" w:line="360" w:lineRule="auto"/>
        <w:jc w:val="both"/>
        <w:rPr>
          <w:sz w:val="24"/>
          <w:szCs w:val="24"/>
        </w:rPr>
      </w:pPr>
      <w:r w:rsidRPr="000D3BB1">
        <w:rPr>
          <w:sz w:val="24"/>
          <w:szCs w:val="24"/>
        </w:rPr>
        <w:t>The effectiveness and sustainability of biodiesel production largely depend on the type of feedstock used. While edible oils have traditionally been employed in biodiesel synthesis, their use raises concerns over food security and cost</w:t>
      </w:r>
      <w:r>
        <w:rPr>
          <w:sz w:val="24"/>
          <w:szCs w:val="24"/>
        </w:rPr>
        <w:t>[4]</w:t>
      </w:r>
      <w:r w:rsidRPr="000D3BB1">
        <w:rPr>
          <w:sz w:val="24"/>
          <w:szCs w:val="24"/>
        </w:rPr>
        <w:t>. As a result, non-edible oils have gained prominence as economical and sustainable alternatives. One such promising feedstock is silk cotton seed oil, derived from the seeds of the Ceiba pentandra tree.</w:t>
      </w:r>
      <w:r>
        <w:rPr>
          <w:sz w:val="24"/>
          <w:szCs w:val="24"/>
        </w:rPr>
        <w:t>[5]</w:t>
      </w:r>
      <w:r w:rsidRPr="000D3BB1">
        <w:rPr>
          <w:sz w:val="24"/>
          <w:szCs w:val="24"/>
        </w:rPr>
        <w:t xml:space="preserve"> The tree is native to tropical regions and grows abundantly without requiring intensive cultivation. Its seeds yield a considerable amount of oil, which contains fatty acids suitable for biodiesel conversion</w:t>
      </w:r>
      <w:r>
        <w:rPr>
          <w:sz w:val="24"/>
          <w:szCs w:val="24"/>
        </w:rPr>
        <w:t>[6]</w:t>
      </w:r>
      <w:r w:rsidRPr="000D3BB1">
        <w:rPr>
          <w:sz w:val="24"/>
          <w:szCs w:val="24"/>
        </w:rPr>
        <w:t>. The use of silk cotton seed oil not only avoids the food-versus-fuel conflict but also utilizes an otherwise underexploited natural resource</w:t>
      </w:r>
      <w:r>
        <w:rPr>
          <w:sz w:val="24"/>
          <w:szCs w:val="24"/>
        </w:rPr>
        <w:t>[7]</w:t>
      </w:r>
      <w:r w:rsidRPr="000D3BB1">
        <w:rPr>
          <w:sz w:val="24"/>
          <w:szCs w:val="24"/>
        </w:rPr>
        <w:t>. This review focuses on the potential of silk cotton seed oil as a biodiesel feedstock, discussing its chemical characteristics, availability, and performance when processed using suitable catalytic systems.</w:t>
      </w:r>
    </w:p>
    <w:p w14:paraId="0F987C61" w14:textId="77777777" w:rsidR="004738B7" w:rsidRPr="00646847" w:rsidRDefault="004738B7" w:rsidP="004738B7">
      <w:pPr>
        <w:pStyle w:val="BodyText"/>
        <w:numPr>
          <w:ilvl w:val="1"/>
          <w:numId w:val="1"/>
        </w:numPr>
        <w:spacing w:line="360" w:lineRule="auto"/>
        <w:rPr>
          <w:b/>
          <w:bCs/>
          <w:sz w:val="24"/>
          <w:szCs w:val="24"/>
          <w:lang w:val="en-US"/>
        </w:rPr>
      </w:pPr>
      <w:r>
        <w:rPr>
          <w:b/>
          <w:bCs/>
          <w:sz w:val="24"/>
          <w:szCs w:val="24"/>
          <w:lang w:val="en-US"/>
        </w:rPr>
        <w:t xml:space="preserve"> TRADITIONAL METHODS OF BIODIESEL PRODUCTION</w:t>
      </w:r>
    </w:p>
    <w:p w14:paraId="67E8481D" w14:textId="77777777" w:rsidR="004738B7" w:rsidRDefault="004738B7" w:rsidP="004738B7">
      <w:pPr>
        <w:pStyle w:val="BodyText"/>
        <w:spacing w:line="360" w:lineRule="auto"/>
        <w:ind w:firstLine="0"/>
        <w:rPr>
          <w:sz w:val="24"/>
          <w:szCs w:val="24"/>
          <w:lang w:val="en-US"/>
        </w:rPr>
      </w:pPr>
      <w:bookmarkStart w:id="0" w:name="_Hlk191139848"/>
      <w:r w:rsidRPr="00741B74">
        <w:rPr>
          <w:sz w:val="24"/>
          <w:szCs w:val="24"/>
          <w:lang w:val="en-US"/>
        </w:rPr>
        <w:t xml:space="preserve">The primary traditional method used for biodiesel production is </w:t>
      </w:r>
      <w:r>
        <w:rPr>
          <w:sz w:val="24"/>
          <w:szCs w:val="24"/>
          <w:lang w:val="en-US"/>
        </w:rPr>
        <w:t>t</w:t>
      </w:r>
      <w:r w:rsidRPr="00741B74">
        <w:rPr>
          <w:sz w:val="24"/>
          <w:szCs w:val="24"/>
          <w:lang w:val="en-US"/>
        </w:rPr>
        <w:t>ransesterification, a chemical process that involves the reaction of triglycerides present in vegetable oils or animal fats with a short-chain alcohol, typically methanol, in the presence of a catalyst. This reaction produces fatty acid methyl esters (FAMEs)</w:t>
      </w:r>
      <w:r>
        <w:rPr>
          <w:sz w:val="24"/>
          <w:szCs w:val="24"/>
          <w:lang w:val="en-US"/>
        </w:rPr>
        <w:t xml:space="preserve"> t</w:t>
      </w:r>
      <w:r w:rsidRPr="00741B74">
        <w:rPr>
          <w:sz w:val="24"/>
          <w:szCs w:val="24"/>
          <w:lang w:val="en-US"/>
        </w:rPr>
        <w:t>he chemical constituents of biodiese</w:t>
      </w:r>
      <w:r>
        <w:rPr>
          <w:sz w:val="24"/>
          <w:szCs w:val="24"/>
          <w:lang w:val="en-US"/>
        </w:rPr>
        <w:t xml:space="preserve">l </w:t>
      </w:r>
      <w:r w:rsidRPr="00741B74">
        <w:rPr>
          <w:sz w:val="24"/>
          <w:szCs w:val="24"/>
          <w:lang w:val="en-US"/>
        </w:rPr>
        <w:t xml:space="preserve">and glycerol as a </w:t>
      </w:r>
      <w:proofErr w:type="gramStart"/>
      <w:r w:rsidRPr="00741B74">
        <w:rPr>
          <w:sz w:val="24"/>
          <w:szCs w:val="24"/>
          <w:lang w:val="en-US"/>
        </w:rPr>
        <w:t>byproduct</w:t>
      </w:r>
      <w:r>
        <w:rPr>
          <w:sz w:val="24"/>
          <w:szCs w:val="24"/>
          <w:lang w:val="en-US"/>
        </w:rPr>
        <w:t>[</w:t>
      </w:r>
      <w:proofErr w:type="gramEnd"/>
      <w:r>
        <w:rPr>
          <w:sz w:val="24"/>
          <w:szCs w:val="24"/>
          <w:lang w:val="en-US"/>
        </w:rPr>
        <w:t>8]</w:t>
      </w:r>
      <w:r w:rsidRPr="00741B74">
        <w:rPr>
          <w:sz w:val="24"/>
          <w:szCs w:val="24"/>
          <w:lang w:val="en-US"/>
        </w:rPr>
        <w:t xml:space="preserve">. Transesterification is favored due to its relatively simple process, high conversion efficiency, and adaptability to different types of feedstocks. In some cases, especially where the feedstock contains a high level of free fatty acids (FFAs), a two-step process is employed: an </w:t>
      </w:r>
      <w:r w:rsidRPr="00741B74">
        <w:rPr>
          <w:sz w:val="24"/>
          <w:szCs w:val="24"/>
          <w:lang w:val="en-US"/>
        </w:rPr>
        <w:lastRenderedPageBreak/>
        <w:t>initial esterification step using an acid catalyst to reduce FFAs, followed by a base-catalyzed transesterification</w:t>
      </w:r>
      <w:r>
        <w:rPr>
          <w:sz w:val="24"/>
          <w:szCs w:val="24"/>
          <w:lang w:val="en-US"/>
        </w:rPr>
        <w:t xml:space="preserve"> [8][9]</w:t>
      </w:r>
      <w:r w:rsidRPr="00741B74">
        <w:rPr>
          <w:sz w:val="24"/>
          <w:szCs w:val="24"/>
          <w:lang w:val="en-US"/>
        </w:rPr>
        <w:t>. Alternative traditional methods such as supercritical alcohol treatment and ultrasound- or microwave-assisted transesterification have also been explored, although they are less common due to their higher operational costs and technical complexity</w:t>
      </w:r>
      <w:r>
        <w:rPr>
          <w:sz w:val="24"/>
          <w:szCs w:val="24"/>
          <w:lang w:val="en-US"/>
        </w:rPr>
        <w:t xml:space="preserve"> [10]</w:t>
      </w:r>
      <w:r w:rsidRPr="00741B74">
        <w:rPr>
          <w:sz w:val="24"/>
          <w:szCs w:val="24"/>
          <w:lang w:val="en-US"/>
        </w:rPr>
        <w:t xml:space="preserve">. The success of biodiesel production heavily depends on the type and quality of the feedstock used. Feedstocks are broadly classified into three categories: edible oils, non-edible oils, and waste-derived oils or </w:t>
      </w:r>
      <w:proofErr w:type="gramStart"/>
      <w:r w:rsidRPr="00741B74">
        <w:rPr>
          <w:sz w:val="24"/>
          <w:szCs w:val="24"/>
          <w:lang w:val="en-US"/>
        </w:rPr>
        <w:t>fats</w:t>
      </w:r>
      <w:r>
        <w:rPr>
          <w:sz w:val="24"/>
          <w:szCs w:val="24"/>
          <w:lang w:val="en-US"/>
        </w:rPr>
        <w:t>[</w:t>
      </w:r>
      <w:proofErr w:type="gramEnd"/>
      <w:r>
        <w:rPr>
          <w:sz w:val="24"/>
          <w:szCs w:val="24"/>
          <w:lang w:val="en-US"/>
        </w:rPr>
        <w:t>11][12]</w:t>
      </w:r>
      <w:r w:rsidRPr="00741B74">
        <w:rPr>
          <w:sz w:val="24"/>
          <w:szCs w:val="24"/>
          <w:lang w:val="en-US"/>
        </w:rPr>
        <w:t xml:space="preserve">. In the early stages of biodiesel development, edible oils such as soybean, sunflower, rapeseed (canola), and palm oil were predominantly used due to their high oil content and predictable </w:t>
      </w:r>
      <w:proofErr w:type="gramStart"/>
      <w:r w:rsidRPr="00741B74">
        <w:rPr>
          <w:sz w:val="24"/>
          <w:szCs w:val="24"/>
          <w:lang w:val="en-US"/>
        </w:rPr>
        <w:t>composition</w:t>
      </w:r>
      <w:r>
        <w:rPr>
          <w:sz w:val="24"/>
          <w:szCs w:val="24"/>
          <w:lang w:val="en-US"/>
        </w:rPr>
        <w:t>[</w:t>
      </w:r>
      <w:proofErr w:type="gramEnd"/>
      <w:r>
        <w:rPr>
          <w:sz w:val="24"/>
          <w:szCs w:val="24"/>
          <w:lang w:val="en-US"/>
        </w:rPr>
        <w:t>12]</w:t>
      </w:r>
      <w:r w:rsidRPr="00741B74">
        <w:rPr>
          <w:sz w:val="24"/>
          <w:szCs w:val="24"/>
          <w:lang w:val="en-US"/>
        </w:rPr>
        <w:t xml:space="preserve">. However, their rising cost and contribution to food-versus-fuel concerns led to increased interest in non-edible oils like jatropha, neem, </w:t>
      </w:r>
      <w:proofErr w:type="spellStart"/>
      <w:r w:rsidRPr="00741B74">
        <w:rPr>
          <w:sz w:val="24"/>
          <w:szCs w:val="24"/>
          <w:lang w:val="en-US"/>
        </w:rPr>
        <w:t>karanja</w:t>
      </w:r>
      <w:proofErr w:type="spellEnd"/>
      <w:r w:rsidRPr="00741B74">
        <w:rPr>
          <w:sz w:val="24"/>
          <w:szCs w:val="24"/>
          <w:lang w:val="en-US"/>
        </w:rPr>
        <w:t>, rubber seed, and castor oil, which can grow on marginal lands unsuitable for food crops.</w:t>
      </w:r>
      <w:r>
        <w:rPr>
          <w:sz w:val="24"/>
          <w:szCs w:val="24"/>
          <w:lang w:val="en-US"/>
        </w:rPr>
        <w:t>[13]</w:t>
      </w:r>
      <w:r w:rsidRPr="00741B74">
        <w:rPr>
          <w:sz w:val="24"/>
          <w:szCs w:val="24"/>
          <w:lang w:val="en-US"/>
        </w:rPr>
        <w:t xml:space="preserve"> Additionally, waste cooking oils (WCOs) and animal fats like lard and tallow are being widely adopted as economical and environmentally sustainable feedstocks, especially in developing </w:t>
      </w:r>
      <w:proofErr w:type="gramStart"/>
      <w:r w:rsidRPr="00741B74">
        <w:rPr>
          <w:sz w:val="24"/>
          <w:szCs w:val="24"/>
          <w:lang w:val="en-US"/>
        </w:rPr>
        <w:t>regions</w:t>
      </w:r>
      <w:r>
        <w:rPr>
          <w:sz w:val="24"/>
          <w:szCs w:val="24"/>
          <w:lang w:val="en-US"/>
        </w:rPr>
        <w:t>[</w:t>
      </w:r>
      <w:proofErr w:type="gramEnd"/>
      <w:r>
        <w:rPr>
          <w:sz w:val="24"/>
          <w:szCs w:val="24"/>
          <w:lang w:val="en-US"/>
        </w:rPr>
        <w:t>14]</w:t>
      </w:r>
      <w:r w:rsidRPr="00741B74">
        <w:rPr>
          <w:sz w:val="24"/>
          <w:szCs w:val="24"/>
          <w:lang w:val="en-US"/>
        </w:rPr>
        <w:t>. These low-cost sources not only reduce production expenses but also help mitigate waste management issues. In traditional biodiesel production, catalysts play a crucial role in enhancing the reaction rate and overall efficiency of the transesterification process. Homogeneous base catalysts such as sodium hydroxide (NaOH) and potassium hydroxide (KOH) are most commonly used due to their high catalytic activity and cost-effectiveness, particularly when processing refined oils with low FFA content.</w:t>
      </w:r>
      <w:r>
        <w:rPr>
          <w:sz w:val="24"/>
          <w:szCs w:val="24"/>
          <w:lang w:val="en-US"/>
        </w:rPr>
        <w:t>[15]</w:t>
      </w:r>
      <w:r w:rsidRPr="00741B74">
        <w:rPr>
          <w:sz w:val="24"/>
          <w:szCs w:val="24"/>
          <w:lang w:val="en-US"/>
        </w:rPr>
        <w:t xml:space="preserve"> However, base catalysts are highly sensitive to FFAs and water, which can lead to soap formation and reduced yield. In such cases, homogeneous acid catalysts, such as sulfuric acid (H₂SO₄) or</w:t>
      </w:r>
      <w:r>
        <w:rPr>
          <w:sz w:val="24"/>
          <w:szCs w:val="24"/>
          <w:lang w:val="en-US"/>
        </w:rPr>
        <w:t xml:space="preserve"> </w:t>
      </w:r>
      <w:r w:rsidRPr="00741B74">
        <w:rPr>
          <w:sz w:val="24"/>
          <w:szCs w:val="24"/>
          <w:lang w:val="en-US"/>
        </w:rPr>
        <w:t xml:space="preserve">hydrochloric acid (HCl), are preferred for esterification of high-FFA </w:t>
      </w:r>
      <w:proofErr w:type="gramStart"/>
      <w:r w:rsidRPr="00741B74">
        <w:rPr>
          <w:sz w:val="24"/>
          <w:szCs w:val="24"/>
          <w:lang w:val="en-US"/>
        </w:rPr>
        <w:t>oils</w:t>
      </w:r>
      <w:r>
        <w:rPr>
          <w:sz w:val="24"/>
          <w:szCs w:val="24"/>
          <w:lang w:val="en-US"/>
        </w:rPr>
        <w:t>[</w:t>
      </w:r>
      <w:proofErr w:type="gramEnd"/>
      <w:r>
        <w:rPr>
          <w:sz w:val="24"/>
          <w:szCs w:val="24"/>
          <w:lang w:val="en-US"/>
        </w:rPr>
        <w:t>16]</w:t>
      </w:r>
      <w:r w:rsidRPr="00741B74">
        <w:rPr>
          <w:sz w:val="24"/>
          <w:szCs w:val="24"/>
          <w:lang w:val="en-US"/>
        </w:rPr>
        <w:t>. While acid catalysts are slower and more corrosive, they can handle a wider range of feedstock qualities. In recent years, research has also explored heterogeneous catalysts—both acidic and basic—as well as enzyme-based systems for cleaner, reusable, and environmentally friendly production, though their use in traditional methods is still limited due to cost and operational constraints.</w:t>
      </w:r>
      <w:r>
        <w:rPr>
          <w:sz w:val="24"/>
          <w:szCs w:val="24"/>
          <w:lang w:val="en-US"/>
        </w:rPr>
        <w:t>[17]</w:t>
      </w:r>
    </w:p>
    <w:p w14:paraId="55236730" w14:textId="77777777" w:rsidR="004738B7" w:rsidRPr="00646847" w:rsidRDefault="004738B7" w:rsidP="004738B7">
      <w:pPr>
        <w:pStyle w:val="BodyText"/>
        <w:spacing w:line="360" w:lineRule="auto"/>
        <w:ind w:firstLine="0"/>
        <w:rPr>
          <w:b/>
          <w:bCs/>
          <w:sz w:val="24"/>
          <w:szCs w:val="24"/>
          <w:lang w:val="en-US"/>
        </w:rPr>
      </w:pPr>
      <w:r w:rsidRPr="260ADA8E">
        <w:rPr>
          <w:b/>
          <w:bCs/>
          <w:sz w:val="24"/>
          <w:szCs w:val="24"/>
          <w:lang w:val="en-US"/>
        </w:rPr>
        <w:t>1</w:t>
      </w:r>
      <w:r>
        <w:rPr>
          <w:b/>
          <w:bCs/>
          <w:sz w:val="24"/>
          <w:szCs w:val="24"/>
          <w:lang w:val="en-US"/>
        </w:rPr>
        <w:t>.3   POTENTIAL OF SILK COTTON SEED OIL AS A RENEWABLE FEEDSTOCK</w:t>
      </w:r>
    </w:p>
    <w:p w14:paraId="4A3A706F" w14:textId="77777777" w:rsidR="004738B7" w:rsidRPr="00927102" w:rsidRDefault="004738B7" w:rsidP="004738B7">
      <w:pPr>
        <w:pStyle w:val="BodyText"/>
        <w:spacing w:line="360" w:lineRule="auto"/>
        <w:ind w:firstLine="0"/>
        <w:rPr>
          <w:sz w:val="24"/>
          <w:szCs w:val="24"/>
          <w:lang w:val="en-US"/>
        </w:rPr>
      </w:pPr>
      <w:r>
        <w:rPr>
          <w:sz w:val="24"/>
          <w:szCs w:val="24"/>
          <w:lang w:val="en-US"/>
        </w:rPr>
        <w:t>Silk c</w:t>
      </w:r>
      <w:r w:rsidRPr="00927102">
        <w:rPr>
          <w:sz w:val="24"/>
          <w:szCs w:val="24"/>
          <w:lang w:val="en-US"/>
        </w:rPr>
        <w:t xml:space="preserve">otton seed oil, derived from the seeds of the Ceiba pentandra tree, is gaining attention as a non-edible, underutilized oil for biodiesel </w:t>
      </w:r>
      <w:proofErr w:type="gramStart"/>
      <w:r w:rsidRPr="00927102">
        <w:rPr>
          <w:sz w:val="24"/>
          <w:szCs w:val="24"/>
          <w:lang w:val="en-US"/>
        </w:rPr>
        <w:t>production</w:t>
      </w:r>
      <w:r>
        <w:rPr>
          <w:sz w:val="24"/>
          <w:szCs w:val="24"/>
          <w:lang w:val="en-US"/>
        </w:rPr>
        <w:t>[</w:t>
      </w:r>
      <w:proofErr w:type="gramEnd"/>
      <w:r>
        <w:rPr>
          <w:sz w:val="24"/>
          <w:szCs w:val="24"/>
          <w:lang w:val="en-US"/>
        </w:rPr>
        <w:t>18]</w:t>
      </w:r>
      <w:r w:rsidRPr="00927102">
        <w:rPr>
          <w:sz w:val="24"/>
          <w:szCs w:val="24"/>
          <w:lang w:val="en-US"/>
        </w:rPr>
        <w:t xml:space="preserve">. The tree is native to tropical and subtropical regions and is known for its lightweight fiber and seed-rich pods. The seeds contain 20–25% oil, which can be extracted through mechanical or solvent-based </w:t>
      </w:r>
      <w:proofErr w:type="gramStart"/>
      <w:r w:rsidRPr="00927102">
        <w:rPr>
          <w:sz w:val="24"/>
          <w:szCs w:val="24"/>
          <w:lang w:val="en-US"/>
        </w:rPr>
        <w:t>methods</w:t>
      </w:r>
      <w:r>
        <w:rPr>
          <w:sz w:val="24"/>
          <w:szCs w:val="24"/>
          <w:lang w:val="en-US"/>
        </w:rPr>
        <w:t>[</w:t>
      </w:r>
      <w:proofErr w:type="gramEnd"/>
      <w:r>
        <w:rPr>
          <w:sz w:val="24"/>
          <w:szCs w:val="24"/>
          <w:lang w:val="en-US"/>
        </w:rPr>
        <w:t>19]</w:t>
      </w:r>
      <w:r w:rsidRPr="00927102">
        <w:rPr>
          <w:sz w:val="24"/>
          <w:szCs w:val="24"/>
          <w:lang w:val="en-US"/>
        </w:rPr>
        <w:t xml:space="preserve">. While not suitable for human consumption due to the presence of certain antinutritional factors, the oil is rich in fatty acids such as palmitic, oleic, linoleic, and stearic acids—components that are </w:t>
      </w:r>
      <w:r w:rsidRPr="00927102">
        <w:rPr>
          <w:sz w:val="24"/>
          <w:szCs w:val="24"/>
          <w:lang w:val="en-US"/>
        </w:rPr>
        <w:lastRenderedPageBreak/>
        <w:t>essential for producing fatty acid methyl esters (FAMEs), the core of biodiesel. Its favorable oil</w:t>
      </w:r>
      <w:r>
        <w:rPr>
          <w:sz w:val="24"/>
          <w:szCs w:val="24"/>
          <w:lang w:val="en-US"/>
        </w:rPr>
        <w:t xml:space="preserve"> </w:t>
      </w:r>
      <w:r w:rsidRPr="00927102">
        <w:rPr>
          <w:sz w:val="24"/>
          <w:szCs w:val="24"/>
          <w:lang w:val="en-US"/>
        </w:rPr>
        <w:t xml:space="preserve">profile and availability in non-agricultural zones make it an excellent raw material for sustainable fuel </w:t>
      </w:r>
      <w:proofErr w:type="gramStart"/>
      <w:r w:rsidRPr="00927102">
        <w:rPr>
          <w:sz w:val="24"/>
          <w:szCs w:val="24"/>
          <w:lang w:val="en-US"/>
        </w:rPr>
        <w:t>synthesis</w:t>
      </w:r>
      <w:r>
        <w:rPr>
          <w:sz w:val="24"/>
          <w:szCs w:val="24"/>
          <w:lang w:val="en-US"/>
        </w:rPr>
        <w:t>[</w:t>
      </w:r>
      <w:proofErr w:type="gramEnd"/>
      <w:r>
        <w:rPr>
          <w:sz w:val="24"/>
          <w:szCs w:val="24"/>
          <w:lang w:val="en-US"/>
        </w:rPr>
        <w:t>20].</w:t>
      </w:r>
    </w:p>
    <w:p w14:paraId="3EF81D8D" w14:textId="77777777" w:rsidR="004738B7" w:rsidRPr="00927102" w:rsidRDefault="004738B7" w:rsidP="004738B7">
      <w:pPr>
        <w:pStyle w:val="BodyText"/>
        <w:spacing w:line="360" w:lineRule="auto"/>
        <w:ind w:firstLine="0"/>
        <w:rPr>
          <w:sz w:val="24"/>
          <w:szCs w:val="24"/>
          <w:lang w:val="en-US"/>
        </w:rPr>
      </w:pPr>
      <w:r w:rsidRPr="00927102">
        <w:rPr>
          <w:sz w:val="24"/>
          <w:szCs w:val="24"/>
          <w:lang w:val="en-US"/>
        </w:rPr>
        <w:t xml:space="preserve">Compared to conventional feedstocks like soybean, canola, and sunflower oil, which are edible and often linked to rising food costs and land-use conflicts, silk cotton seed oil presents a non-edible and environmentally responsible </w:t>
      </w:r>
      <w:proofErr w:type="gramStart"/>
      <w:r w:rsidRPr="00927102">
        <w:rPr>
          <w:sz w:val="24"/>
          <w:szCs w:val="24"/>
          <w:lang w:val="en-US"/>
        </w:rPr>
        <w:t>alternative</w:t>
      </w:r>
      <w:r>
        <w:rPr>
          <w:sz w:val="24"/>
          <w:szCs w:val="24"/>
          <w:lang w:val="en-US"/>
        </w:rPr>
        <w:t>[</w:t>
      </w:r>
      <w:proofErr w:type="gramEnd"/>
      <w:r>
        <w:rPr>
          <w:sz w:val="24"/>
          <w:szCs w:val="24"/>
          <w:lang w:val="en-US"/>
        </w:rPr>
        <w:t>20</w:t>
      </w:r>
      <w:proofErr w:type="gramStart"/>
      <w:r>
        <w:rPr>
          <w:sz w:val="24"/>
          <w:szCs w:val="24"/>
          <w:lang w:val="en-US"/>
        </w:rPr>
        <w:t>]</w:t>
      </w:r>
      <w:r w:rsidRPr="00927102">
        <w:rPr>
          <w:sz w:val="24"/>
          <w:szCs w:val="24"/>
          <w:lang w:val="en-US"/>
        </w:rPr>
        <w:t>.Unlike</w:t>
      </w:r>
      <w:proofErr w:type="gramEnd"/>
      <w:r w:rsidRPr="00927102">
        <w:rPr>
          <w:sz w:val="24"/>
          <w:szCs w:val="24"/>
          <w:lang w:val="en-US"/>
        </w:rPr>
        <w:t xml:space="preserve"> these traditional feedstocks, Ceiba pentandra can grow on marginal land and requires minimal water or fertilizer, making it a low-input crop</w:t>
      </w:r>
      <w:r>
        <w:rPr>
          <w:sz w:val="24"/>
          <w:szCs w:val="24"/>
          <w:lang w:val="en-US"/>
        </w:rPr>
        <w:t xml:space="preserve"> </w:t>
      </w:r>
      <w:r w:rsidRPr="00927102">
        <w:rPr>
          <w:sz w:val="24"/>
          <w:szCs w:val="24"/>
          <w:lang w:val="en-US"/>
        </w:rPr>
        <w:t xml:space="preserve">ideal for cultivation in resource-constrained </w:t>
      </w:r>
      <w:proofErr w:type="gramStart"/>
      <w:r w:rsidRPr="00927102">
        <w:rPr>
          <w:sz w:val="24"/>
          <w:szCs w:val="24"/>
          <w:lang w:val="en-US"/>
        </w:rPr>
        <w:t>regions</w:t>
      </w:r>
      <w:r>
        <w:rPr>
          <w:sz w:val="24"/>
          <w:szCs w:val="24"/>
          <w:lang w:val="en-US"/>
        </w:rPr>
        <w:t>[</w:t>
      </w:r>
      <w:proofErr w:type="gramEnd"/>
      <w:r>
        <w:rPr>
          <w:sz w:val="24"/>
          <w:szCs w:val="24"/>
          <w:lang w:val="en-US"/>
        </w:rPr>
        <w:t>20][21]</w:t>
      </w:r>
      <w:r w:rsidRPr="00927102">
        <w:rPr>
          <w:sz w:val="24"/>
          <w:szCs w:val="24"/>
          <w:lang w:val="en-US"/>
        </w:rPr>
        <w:t xml:space="preserve">. Furthermore, while waste cooking oils and animal fats are also popular non-edible feedstocks, their availability is often inconsistent, and quality can vary </w:t>
      </w:r>
      <w:proofErr w:type="gramStart"/>
      <w:r w:rsidRPr="00927102">
        <w:rPr>
          <w:sz w:val="24"/>
          <w:szCs w:val="24"/>
          <w:lang w:val="en-US"/>
        </w:rPr>
        <w:t>significantly</w:t>
      </w:r>
      <w:r>
        <w:rPr>
          <w:sz w:val="24"/>
          <w:szCs w:val="24"/>
          <w:lang w:val="en-US"/>
        </w:rPr>
        <w:t>[</w:t>
      </w:r>
      <w:proofErr w:type="gramEnd"/>
      <w:r>
        <w:rPr>
          <w:sz w:val="24"/>
          <w:szCs w:val="24"/>
          <w:lang w:val="en-US"/>
        </w:rPr>
        <w:t>22]</w:t>
      </w:r>
      <w:r w:rsidRPr="00927102">
        <w:rPr>
          <w:sz w:val="24"/>
          <w:szCs w:val="24"/>
          <w:lang w:val="en-US"/>
        </w:rPr>
        <w:t>. In contrast, silk cotton seed oil offers a more predictable yield and composition, particularly when sourced from organized plantations or natural forests where the tree is abundant.</w:t>
      </w:r>
    </w:p>
    <w:p w14:paraId="4F929226" w14:textId="77777777" w:rsidR="004738B7" w:rsidRDefault="004738B7" w:rsidP="004738B7">
      <w:pPr>
        <w:pStyle w:val="BodyText"/>
        <w:spacing w:line="360" w:lineRule="auto"/>
        <w:ind w:firstLine="0"/>
        <w:rPr>
          <w:sz w:val="24"/>
          <w:szCs w:val="24"/>
          <w:lang w:val="en-US"/>
        </w:rPr>
      </w:pPr>
      <w:r w:rsidRPr="00927102">
        <w:rPr>
          <w:sz w:val="24"/>
          <w:szCs w:val="24"/>
          <w:lang w:val="en-US"/>
        </w:rPr>
        <w:t xml:space="preserve">In terms of chemical processing, silk cotton seed oil generally contains a moderate level of free fatty acids (FFAs), allowing it to be processed via acid or base-catalyzed transesterification depending on the pretreatment </w:t>
      </w:r>
      <w:proofErr w:type="gramStart"/>
      <w:r w:rsidRPr="00927102">
        <w:rPr>
          <w:sz w:val="24"/>
          <w:szCs w:val="24"/>
          <w:lang w:val="en-US"/>
        </w:rPr>
        <w:t>conditions</w:t>
      </w:r>
      <w:r>
        <w:rPr>
          <w:sz w:val="24"/>
          <w:szCs w:val="24"/>
          <w:lang w:val="en-US"/>
        </w:rPr>
        <w:t>[</w:t>
      </w:r>
      <w:proofErr w:type="gramEnd"/>
      <w:r>
        <w:rPr>
          <w:sz w:val="24"/>
          <w:szCs w:val="24"/>
          <w:lang w:val="en-US"/>
        </w:rPr>
        <w:t>23]</w:t>
      </w:r>
      <w:r w:rsidRPr="00927102">
        <w:rPr>
          <w:sz w:val="24"/>
          <w:szCs w:val="24"/>
          <w:lang w:val="en-US"/>
        </w:rPr>
        <w:t xml:space="preserve">. This gives it a processing advantage over high-FFA oils like jatropha or waste cooking oils, which often require additional esterification steps before </w:t>
      </w:r>
      <w:proofErr w:type="gramStart"/>
      <w:r w:rsidRPr="00927102">
        <w:rPr>
          <w:sz w:val="24"/>
          <w:szCs w:val="24"/>
          <w:lang w:val="en-US"/>
        </w:rPr>
        <w:t>transesterification</w:t>
      </w:r>
      <w:r>
        <w:rPr>
          <w:sz w:val="24"/>
          <w:szCs w:val="24"/>
          <w:lang w:val="en-US"/>
        </w:rPr>
        <w:t>[</w:t>
      </w:r>
      <w:proofErr w:type="gramEnd"/>
      <w:r>
        <w:rPr>
          <w:sz w:val="24"/>
          <w:szCs w:val="24"/>
          <w:lang w:val="en-US"/>
        </w:rPr>
        <w:t>24]</w:t>
      </w:r>
      <w:r w:rsidRPr="00927102">
        <w:rPr>
          <w:sz w:val="24"/>
          <w:szCs w:val="24"/>
          <w:lang w:val="en-US"/>
        </w:rPr>
        <w:t xml:space="preserve">. Additionally, the physical and fuel properties of biodiesel derived from silk cotton seed oil—such as viscosity, density, and cetane number—are found to be within or near international biodiesel standards (ASTM D6751, EN 14214). These properties highlight silk cotton seed oil’s potential as a feasible, renewable, and sustainable feedstock that not only reduces dependency on food-based oils but also supports rural development and environmental </w:t>
      </w:r>
      <w:proofErr w:type="gramStart"/>
      <w:r w:rsidRPr="00927102">
        <w:rPr>
          <w:sz w:val="24"/>
          <w:szCs w:val="24"/>
          <w:lang w:val="en-US"/>
        </w:rPr>
        <w:t>conservation</w:t>
      </w:r>
      <w:r>
        <w:rPr>
          <w:sz w:val="24"/>
          <w:szCs w:val="24"/>
          <w:lang w:val="en-US"/>
        </w:rPr>
        <w:t>[</w:t>
      </w:r>
      <w:proofErr w:type="gramEnd"/>
      <w:r>
        <w:rPr>
          <w:sz w:val="24"/>
          <w:szCs w:val="24"/>
          <w:lang w:val="en-US"/>
        </w:rPr>
        <w:t>25].</w:t>
      </w:r>
    </w:p>
    <w:p w14:paraId="44FD932C" w14:textId="77777777" w:rsidR="004738B7" w:rsidRDefault="004738B7" w:rsidP="004738B7">
      <w:pPr>
        <w:pStyle w:val="BodyText"/>
        <w:spacing w:line="360" w:lineRule="auto"/>
        <w:ind w:firstLine="0"/>
        <w:rPr>
          <w:sz w:val="24"/>
          <w:szCs w:val="24"/>
          <w:lang w:val="en-US"/>
        </w:rPr>
      </w:pPr>
    </w:p>
    <w:p w14:paraId="4F03D0E1" w14:textId="77777777" w:rsidR="004738B7" w:rsidRDefault="004738B7" w:rsidP="004738B7">
      <w:pPr>
        <w:pStyle w:val="BodyText"/>
        <w:numPr>
          <w:ilvl w:val="0"/>
          <w:numId w:val="1"/>
        </w:numPr>
        <w:spacing w:line="360" w:lineRule="auto"/>
        <w:rPr>
          <w:b/>
          <w:bCs/>
          <w:sz w:val="24"/>
          <w:szCs w:val="24"/>
          <w:lang w:val="en-US"/>
        </w:rPr>
      </w:pPr>
      <w:r w:rsidRPr="260ADA8E">
        <w:rPr>
          <w:b/>
          <w:bCs/>
          <w:sz w:val="24"/>
          <w:szCs w:val="24"/>
          <w:lang w:val="en-US"/>
        </w:rPr>
        <w:t xml:space="preserve"> </w:t>
      </w:r>
      <w:r>
        <w:rPr>
          <w:b/>
          <w:bCs/>
          <w:sz w:val="24"/>
          <w:szCs w:val="24"/>
          <w:lang w:val="en-US"/>
        </w:rPr>
        <w:t xml:space="preserve"> </w:t>
      </w:r>
      <w:r w:rsidRPr="00FB4A45">
        <w:rPr>
          <w:b/>
          <w:bCs/>
          <w:sz w:val="24"/>
          <w:szCs w:val="24"/>
          <w:lang w:val="en-US"/>
        </w:rPr>
        <w:t>Z</w:t>
      </w:r>
      <w:r>
        <w:rPr>
          <w:b/>
          <w:bCs/>
          <w:sz w:val="24"/>
          <w:szCs w:val="24"/>
          <w:lang w:val="en-US"/>
        </w:rPr>
        <w:t>EOLITE-DIATOM</w:t>
      </w:r>
      <w:r w:rsidRPr="00FB4A45">
        <w:rPr>
          <w:b/>
          <w:bCs/>
          <w:sz w:val="24"/>
          <w:szCs w:val="24"/>
          <w:lang w:val="en-US"/>
        </w:rPr>
        <w:t>: A</w:t>
      </w:r>
      <w:r>
        <w:rPr>
          <w:b/>
          <w:bCs/>
          <w:sz w:val="24"/>
          <w:szCs w:val="24"/>
          <w:lang w:val="en-US"/>
        </w:rPr>
        <w:t>N INNOVATIVE HETEROGENEOUS CATALYST</w:t>
      </w:r>
    </w:p>
    <w:p w14:paraId="60713608" w14:textId="77777777" w:rsidR="004738B7" w:rsidRPr="00FB4A45" w:rsidRDefault="004738B7" w:rsidP="004738B7">
      <w:pPr>
        <w:pStyle w:val="BodyText"/>
        <w:spacing w:line="360" w:lineRule="auto"/>
        <w:ind w:firstLine="0"/>
        <w:rPr>
          <w:sz w:val="24"/>
          <w:szCs w:val="24"/>
          <w:lang w:val="en-US"/>
        </w:rPr>
      </w:pPr>
      <w:r w:rsidRPr="00FB4A45">
        <w:rPr>
          <w:sz w:val="24"/>
          <w:szCs w:val="24"/>
          <w:lang w:val="en-US"/>
        </w:rPr>
        <w:t xml:space="preserve">In the quest for more sustainable and efficient biodiesel production, the development of heterogeneous catalysts has emerged as a promising alternative to conventional homogeneous </w:t>
      </w:r>
      <w:proofErr w:type="gramStart"/>
      <w:r w:rsidRPr="00FB4A45">
        <w:rPr>
          <w:sz w:val="24"/>
          <w:szCs w:val="24"/>
          <w:lang w:val="en-US"/>
        </w:rPr>
        <w:t>systems</w:t>
      </w:r>
      <w:r>
        <w:rPr>
          <w:sz w:val="24"/>
          <w:szCs w:val="24"/>
          <w:lang w:val="en-US"/>
        </w:rPr>
        <w:t>[</w:t>
      </w:r>
      <w:proofErr w:type="gramEnd"/>
      <w:r>
        <w:rPr>
          <w:sz w:val="24"/>
          <w:szCs w:val="24"/>
          <w:lang w:val="en-US"/>
        </w:rPr>
        <w:t>26]</w:t>
      </w:r>
      <w:r w:rsidRPr="00FB4A45">
        <w:rPr>
          <w:sz w:val="24"/>
          <w:szCs w:val="24"/>
          <w:lang w:val="en-US"/>
        </w:rPr>
        <w:t xml:space="preserve">. One such innovative catalyst is the zeolite-diatom composite, which combines the high surface area and structural stability of zeolites with the porous, silica-rich framework of diatomaceous </w:t>
      </w:r>
      <w:proofErr w:type="gramStart"/>
      <w:r w:rsidRPr="00FB4A45">
        <w:rPr>
          <w:sz w:val="24"/>
          <w:szCs w:val="24"/>
          <w:lang w:val="en-US"/>
        </w:rPr>
        <w:t>earth</w:t>
      </w:r>
      <w:r>
        <w:rPr>
          <w:sz w:val="24"/>
          <w:szCs w:val="24"/>
          <w:lang w:val="en-US"/>
        </w:rPr>
        <w:t>[</w:t>
      </w:r>
      <w:proofErr w:type="gramEnd"/>
      <w:r>
        <w:rPr>
          <w:sz w:val="24"/>
          <w:szCs w:val="24"/>
          <w:lang w:val="en-US"/>
        </w:rPr>
        <w:t>27]</w:t>
      </w:r>
      <w:r w:rsidRPr="00FB4A45">
        <w:rPr>
          <w:sz w:val="24"/>
          <w:szCs w:val="24"/>
          <w:lang w:val="en-US"/>
        </w:rPr>
        <w:t xml:space="preserve">. Zeolites are microporous aluminosilicates with excellent ion-exchange and adsorption properties, while diatomaceous earth, derived from fossilized diatom shells, is known for its high porosity and natural </w:t>
      </w:r>
      <w:proofErr w:type="gramStart"/>
      <w:r w:rsidRPr="00FB4A45">
        <w:rPr>
          <w:sz w:val="24"/>
          <w:szCs w:val="24"/>
          <w:lang w:val="en-US"/>
        </w:rPr>
        <w:t>abundance</w:t>
      </w:r>
      <w:r>
        <w:rPr>
          <w:sz w:val="24"/>
          <w:szCs w:val="24"/>
          <w:lang w:val="en-US"/>
        </w:rPr>
        <w:t>[</w:t>
      </w:r>
      <w:proofErr w:type="gramEnd"/>
      <w:r>
        <w:rPr>
          <w:sz w:val="24"/>
          <w:szCs w:val="24"/>
          <w:lang w:val="en-US"/>
        </w:rPr>
        <w:t>28]</w:t>
      </w:r>
      <w:r w:rsidRPr="00FB4A45">
        <w:rPr>
          <w:sz w:val="24"/>
          <w:szCs w:val="24"/>
          <w:lang w:val="en-US"/>
        </w:rPr>
        <w:t xml:space="preserve">. When activated with acids, this composite material gains enhanced acidity and surface functionality, making it highly effective </w:t>
      </w:r>
      <w:r w:rsidRPr="00FB4A45">
        <w:rPr>
          <w:sz w:val="24"/>
          <w:szCs w:val="24"/>
          <w:lang w:val="en-US"/>
        </w:rPr>
        <w:lastRenderedPageBreak/>
        <w:t xml:space="preserve">for catalyzing the transesterification of oils into biodiesel, especially from feedstocks with high free fatty acid (FFA) </w:t>
      </w:r>
      <w:proofErr w:type="gramStart"/>
      <w:r w:rsidRPr="00FB4A45">
        <w:rPr>
          <w:sz w:val="24"/>
          <w:szCs w:val="24"/>
          <w:lang w:val="en-US"/>
        </w:rPr>
        <w:t>content</w:t>
      </w:r>
      <w:r>
        <w:rPr>
          <w:sz w:val="24"/>
          <w:szCs w:val="24"/>
          <w:lang w:val="en-US"/>
        </w:rPr>
        <w:t>[</w:t>
      </w:r>
      <w:proofErr w:type="gramEnd"/>
      <w:r>
        <w:rPr>
          <w:sz w:val="24"/>
          <w:szCs w:val="24"/>
          <w:lang w:val="en-US"/>
        </w:rPr>
        <w:t>29]</w:t>
      </w:r>
      <w:r w:rsidRPr="00FB4A45">
        <w:rPr>
          <w:sz w:val="24"/>
          <w:szCs w:val="24"/>
          <w:lang w:val="en-US"/>
        </w:rPr>
        <w:t>.</w:t>
      </w:r>
    </w:p>
    <w:p w14:paraId="7232B921" w14:textId="77777777" w:rsidR="004738B7" w:rsidRPr="00FB4A45" w:rsidRDefault="004738B7" w:rsidP="004738B7">
      <w:pPr>
        <w:pStyle w:val="BodyText"/>
        <w:spacing w:line="360" w:lineRule="auto"/>
        <w:ind w:firstLine="0"/>
        <w:rPr>
          <w:sz w:val="24"/>
          <w:szCs w:val="24"/>
          <w:lang w:val="en-US"/>
        </w:rPr>
      </w:pPr>
      <w:r w:rsidRPr="00FB4A45">
        <w:rPr>
          <w:sz w:val="24"/>
          <w:szCs w:val="24"/>
          <w:lang w:val="en-US"/>
        </w:rPr>
        <w:t xml:space="preserve">Compared to traditional homogeneous catalysts such as sodium hydroxide (NaOH) or potassium hydroxide (KOH), the zeolite-diatom catalyst offers several notable advantages. Homogeneous catalysts, though widely used, are highly sensitive to the presence of water and FFAs in the feedstock, which can lead to soap formation and reduced biodiesel yields. Additionally, homogeneous systems are non-recoverable and contribute to downstream processing challenges, including water-intensive purification </w:t>
      </w:r>
      <w:proofErr w:type="gramStart"/>
      <w:r w:rsidRPr="00FB4A45">
        <w:rPr>
          <w:sz w:val="24"/>
          <w:szCs w:val="24"/>
          <w:lang w:val="en-US"/>
        </w:rPr>
        <w:t>steps</w:t>
      </w:r>
      <w:r>
        <w:rPr>
          <w:sz w:val="24"/>
          <w:szCs w:val="24"/>
          <w:lang w:val="en-US"/>
        </w:rPr>
        <w:t>[</w:t>
      </w:r>
      <w:proofErr w:type="gramEnd"/>
      <w:r>
        <w:rPr>
          <w:sz w:val="24"/>
          <w:szCs w:val="24"/>
          <w:lang w:val="en-US"/>
        </w:rPr>
        <w:t>30]</w:t>
      </w:r>
      <w:r w:rsidRPr="00FB4A45">
        <w:rPr>
          <w:sz w:val="24"/>
          <w:szCs w:val="24"/>
          <w:lang w:val="en-US"/>
        </w:rPr>
        <w:t>. In contrast, the zeolite-diatom catalyst, being solid and insoluble in the reaction medium, is easily separable and reusable, which reduces waste and operating costs. Its ability to function effectively even with unrefined or waste oils also makes it a versatile option in biodiesel production.</w:t>
      </w:r>
    </w:p>
    <w:p w14:paraId="1EF51A3B" w14:textId="77777777" w:rsidR="004738B7" w:rsidRDefault="004738B7" w:rsidP="004738B7">
      <w:pPr>
        <w:pStyle w:val="BodyText"/>
        <w:spacing w:line="360" w:lineRule="auto"/>
        <w:ind w:firstLine="0"/>
        <w:rPr>
          <w:sz w:val="24"/>
          <w:szCs w:val="24"/>
          <w:lang w:val="en-US"/>
        </w:rPr>
      </w:pPr>
      <w:r w:rsidRPr="00FB4A45">
        <w:rPr>
          <w:sz w:val="24"/>
          <w:szCs w:val="24"/>
          <w:lang w:val="en-US"/>
        </w:rPr>
        <w:t xml:space="preserve">Furthermore, the structural synergy between zeolite and diatomaceous earth enhances the textural and catalytic properties of the </w:t>
      </w:r>
      <w:proofErr w:type="gramStart"/>
      <w:r w:rsidRPr="00FB4A45">
        <w:rPr>
          <w:sz w:val="24"/>
          <w:szCs w:val="24"/>
          <w:lang w:val="en-US"/>
        </w:rPr>
        <w:t>material</w:t>
      </w:r>
      <w:r>
        <w:rPr>
          <w:sz w:val="24"/>
          <w:szCs w:val="24"/>
          <w:lang w:val="en-US"/>
        </w:rPr>
        <w:t>[</w:t>
      </w:r>
      <w:proofErr w:type="gramEnd"/>
      <w:r>
        <w:rPr>
          <w:sz w:val="24"/>
          <w:szCs w:val="24"/>
          <w:lang w:val="en-US"/>
        </w:rPr>
        <w:t>31]</w:t>
      </w:r>
      <w:r w:rsidRPr="00FB4A45">
        <w:rPr>
          <w:sz w:val="24"/>
          <w:szCs w:val="24"/>
          <w:lang w:val="en-US"/>
        </w:rPr>
        <w:t xml:space="preserve">. The composite catalyst exhibits high surface area, tunable pore sizes, and robust thermal and chemical stability, all of which contribute to improved reaction kinetics and conversion </w:t>
      </w:r>
      <w:proofErr w:type="gramStart"/>
      <w:r w:rsidRPr="00FB4A45">
        <w:rPr>
          <w:sz w:val="24"/>
          <w:szCs w:val="24"/>
          <w:lang w:val="en-US"/>
        </w:rPr>
        <w:t>efficiency</w:t>
      </w:r>
      <w:r>
        <w:rPr>
          <w:sz w:val="24"/>
          <w:szCs w:val="24"/>
          <w:lang w:val="en-US"/>
        </w:rPr>
        <w:t>[</w:t>
      </w:r>
      <w:proofErr w:type="gramEnd"/>
      <w:r>
        <w:rPr>
          <w:sz w:val="24"/>
          <w:szCs w:val="24"/>
          <w:lang w:val="en-US"/>
        </w:rPr>
        <w:t>32]</w:t>
      </w:r>
      <w:r w:rsidRPr="00FB4A45">
        <w:rPr>
          <w:sz w:val="24"/>
          <w:szCs w:val="24"/>
          <w:lang w:val="en-US"/>
        </w:rPr>
        <w:t xml:space="preserve">. Its porous framework allows for better diffusion of bulky triglyceride molecules, and its acidic sites promote both esterification and transesterification reactions in a single </w:t>
      </w:r>
      <w:proofErr w:type="gramStart"/>
      <w:r w:rsidRPr="00FB4A45">
        <w:rPr>
          <w:sz w:val="24"/>
          <w:szCs w:val="24"/>
          <w:lang w:val="en-US"/>
        </w:rPr>
        <w:t>step</w:t>
      </w:r>
      <w:r>
        <w:rPr>
          <w:sz w:val="24"/>
          <w:szCs w:val="24"/>
          <w:lang w:val="en-US"/>
        </w:rPr>
        <w:t>[</w:t>
      </w:r>
      <w:proofErr w:type="gramEnd"/>
      <w:r>
        <w:rPr>
          <w:sz w:val="24"/>
          <w:szCs w:val="24"/>
          <w:lang w:val="en-US"/>
        </w:rPr>
        <w:t>33]</w:t>
      </w:r>
      <w:r w:rsidRPr="00FB4A45">
        <w:rPr>
          <w:sz w:val="24"/>
          <w:szCs w:val="24"/>
          <w:lang w:val="en-US"/>
        </w:rPr>
        <w:t>. These features position the acid-activated zeolite-diatom catalyst</w:t>
      </w:r>
      <w:r w:rsidRPr="00FB4A45">
        <w:t xml:space="preserve"> </w:t>
      </w:r>
      <w:r w:rsidRPr="00FB4A45">
        <w:rPr>
          <w:sz w:val="24"/>
          <w:szCs w:val="24"/>
          <w:lang w:val="en-US"/>
        </w:rPr>
        <w:t>as a next-generation heterogeneous catalyst, capable of overcoming many of the limitations associated with traditional catalytic systems while supporting environmentally friendly and scalable biodiesel production.</w:t>
      </w:r>
    </w:p>
    <w:p w14:paraId="3BFC0AFF" w14:textId="77777777" w:rsidR="004738B7" w:rsidRDefault="004738B7" w:rsidP="004738B7">
      <w:pPr>
        <w:pStyle w:val="BodyText"/>
        <w:numPr>
          <w:ilvl w:val="1"/>
          <w:numId w:val="1"/>
        </w:numPr>
        <w:spacing w:line="360" w:lineRule="auto"/>
        <w:rPr>
          <w:b/>
          <w:bCs/>
          <w:sz w:val="24"/>
          <w:szCs w:val="24"/>
          <w:lang w:val="en-US"/>
        </w:rPr>
      </w:pPr>
      <w:r>
        <w:rPr>
          <w:b/>
          <w:bCs/>
          <w:sz w:val="24"/>
          <w:szCs w:val="24"/>
          <w:lang w:val="en-US"/>
        </w:rPr>
        <w:t xml:space="preserve">  ADVANTAGES OF HETEROGENEOUS ACID CATALYST</w:t>
      </w:r>
    </w:p>
    <w:p w14:paraId="4F3EB001" w14:textId="77777777" w:rsidR="004738B7" w:rsidRDefault="004738B7" w:rsidP="004738B7">
      <w:pPr>
        <w:pStyle w:val="BodyText"/>
        <w:spacing w:line="360" w:lineRule="auto"/>
        <w:ind w:firstLine="0"/>
        <w:rPr>
          <w:sz w:val="24"/>
          <w:szCs w:val="24"/>
          <w:lang w:val="en-US"/>
        </w:rPr>
      </w:pPr>
      <w:r w:rsidRPr="00863A27">
        <w:rPr>
          <w:sz w:val="24"/>
          <w:szCs w:val="24"/>
          <w:lang w:val="en-US"/>
        </w:rPr>
        <w:t xml:space="preserve">In biodiesel production, the choice of catalyst significantly influences reaction efficiency, product quality, and environmental impact. Traditionally, homogeneous catalysts such as sodium hydroxide, potassium hydroxide, or sulfuric acid have been widely used due to their high reactivity and low </w:t>
      </w:r>
      <w:proofErr w:type="gramStart"/>
      <w:r w:rsidRPr="00863A27">
        <w:rPr>
          <w:sz w:val="24"/>
          <w:szCs w:val="24"/>
          <w:lang w:val="en-US"/>
        </w:rPr>
        <w:t>cost</w:t>
      </w:r>
      <w:r>
        <w:rPr>
          <w:sz w:val="24"/>
          <w:szCs w:val="24"/>
          <w:lang w:val="en-US"/>
        </w:rPr>
        <w:t>[</w:t>
      </w:r>
      <w:proofErr w:type="gramEnd"/>
      <w:r>
        <w:rPr>
          <w:sz w:val="24"/>
          <w:szCs w:val="24"/>
          <w:lang w:val="en-US"/>
        </w:rPr>
        <w:t>34]</w:t>
      </w:r>
      <w:r w:rsidRPr="00863A27">
        <w:rPr>
          <w:sz w:val="24"/>
          <w:szCs w:val="24"/>
          <w:lang w:val="en-US"/>
        </w:rPr>
        <w:t xml:space="preserve">. However, these catalysts are dissolved in the reaction medium, making their separation from the final product complex and costly. In contrast, heterogeneous acid catalysts, which remain in a solid phase during the reaction, have emerged as an alternative due to their potential for cleaner processing, easier recovery, and lower environmental </w:t>
      </w:r>
      <w:proofErr w:type="gramStart"/>
      <w:r w:rsidRPr="00863A27">
        <w:rPr>
          <w:sz w:val="24"/>
          <w:szCs w:val="24"/>
          <w:lang w:val="en-US"/>
        </w:rPr>
        <w:t>burden</w:t>
      </w:r>
      <w:r>
        <w:rPr>
          <w:sz w:val="24"/>
          <w:szCs w:val="24"/>
          <w:lang w:val="en-US"/>
        </w:rPr>
        <w:t>[</w:t>
      </w:r>
      <w:proofErr w:type="gramEnd"/>
      <w:r>
        <w:rPr>
          <w:sz w:val="24"/>
          <w:szCs w:val="24"/>
          <w:lang w:val="en-US"/>
        </w:rPr>
        <w:t>35]</w:t>
      </w:r>
      <w:r w:rsidRPr="00863A27">
        <w:rPr>
          <w:sz w:val="24"/>
          <w:szCs w:val="24"/>
          <w:lang w:val="en-US"/>
        </w:rPr>
        <w:t>.</w:t>
      </w:r>
    </w:p>
    <w:p w14:paraId="32F2E843" w14:textId="77777777" w:rsidR="004738B7" w:rsidRPr="00863A27" w:rsidRDefault="004738B7" w:rsidP="004738B7">
      <w:pPr>
        <w:pStyle w:val="BodyText"/>
        <w:spacing w:line="360" w:lineRule="auto"/>
        <w:ind w:firstLine="0"/>
        <w:rPr>
          <w:sz w:val="24"/>
          <w:szCs w:val="24"/>
          <w:lang w:val="en-US"/>
        </w:rPr>
      </w:pPr>
      <w:r w:rsidRPr="00863A27">
        <w:rPr>
          <w:sz w:val="24"/>
          <w:szCs w:val="24"/>
          <w:lang w:val="en-US"/>
        </w:rPr>
        <w:t xml:space="preserve">One of the key advantages of heterogeneous acid catalysts is their reusability and ease of separation. Since these catalysts are not soluble in the reaction mixture, they can be easily filtered out and reused for multiple reaction cycles without significant loss of activity. This </w:t>
      </w:r>
      <w:r w:rsidRPr="00863A27">
        <w:rPr>
          <w:sz w:val="24"/>
          <w:szCs w:val="24"/>
          <w:lang w:val="en-US"/>
        </w:rPr>
        <w:lastRenderedPageBreak/>
        <w:t xml:space="preserve">characteristic reduces operational costs and minimizes catalyst waste. Moreover, heterogeneous acid catalysts can simultaneously catalyze esterification and transesterification, making them especially suitable for feedstocks with high free fatty acid (FFA) content. Homogeneous base catalysts, by contrast, tend to form soap when reacting with FFAs, which complicates separation and lowers biodiesel </w:t>
      </w:r>
      <w:proofErr w:type="gramStart"/>
      <w:r w:rsidRPr="00863A27">
        <w:rPr>
          <w:sz w:val="24"/>
          <w:szCs w:val="24"/>
          <w:lang w:val="en-US"/>
        </w:rPr>
        <w:t>yield</w:t>
      </w:r>
      <w:r>
        <w:rPr>
          <w:sz w:val="24"/>
          <w:szCs w:val="24"/>
          <w:lang w:val="en-US"/>
        </w:rPr>
        <w:t>[</w:t>
      </w:r>
      <w:proofErr w:type="gramEnd"/>
      <w:r>
        <w:rPr>
          <w:sz w:val="24"/>
          <w:szCs w:val="24"/>
          <w:lang w:val="en-US"/>
        </w:rPr>
        <w:t>36]</w:t>
      </w:r>
      <w:r w:rsidRPr="00863A27">
        <w:rPr>
          <w:sz w:val="24"/>
          <w:szCs w:val="24"/>
          <w:lang w:val="en-US"/>
        </w:rPr>
        <w:t>.</w:t>
      </w:r>
    </w:p>
    <w:p w14:paraId="2BC51A46" w14:textId="77777777" w:rsidR="004738B7" w:rsidRPr="00863A27" w:rsidRDefault="004738B7" w:rsidP="004738B7">
      <w:pPr>
        <w:pStyle w:val="BodyText"/>
        <w:spacing w:line="360" w:lineRule="auto"/>
        <w:ind w:firstLine="0"/>
        <w:rPr>
          <w:sz w:val="24"/>
          <w:szCs w:val="24"/>
          <w:lang w:val="en-US"/>
        </w:rPr>
      </w:pPr>
      <w:r w:rsidRPr="00863A27">
        <w:rPr>
          <w:sz w:val="24"/>
          <w:szCs w:val="24"/>
          <w:lang w:val="en-US"/>
        </w:rPr>
        <w:t xml:space="preserve">Additionally, heterogeneous acid catalysts offer improved thermal and chemical stability, allowing them to function effectively under harsh reaction conditions. They are generally less corrosive than strong mineral acids, reducing the risk of equipment degradation and lowering maintenance </w:t>
      </w:r>
      <w:proofErr w:type="gramStart"/>
      <w:r w:rsidRPr="00863A27">
        <w:rPr>
          <w:sz w:val="24"/>
          <w:szCs w:val="24"/>
          <w:lang w:val="en-US"/>
        </w:rPr>
        <w:t>costs</w:t>
      </w:r>
      <w:r>
        <w:rPr>
          <w:sz w:val="24"/>
          <w:szCs w:val="24"/>
          <w:lang w:val="en-US"/>
        </w:rPr>
        <w:t>[</w:t>
      </w:r>
      <w:proofErr w:type="gramEnd"/>
      <w:r>
        <w:rPr>
          <w:sz w:val="24"/>
          <w:szCs w:val="24"/>
          <w:lang w:val="en-US"/>
        </w:rPr>
        <w:t>37]</w:t>
      </w:r>
      <w:r w:rsidRPr="00863A27">
        <w:rPr>
          <w:sz w:val="24"/>
          <w:szCs w:val="24"/>
          <w:lang w:val="en-US"/>
        </w:rPr>
        <w:t>. The use of solid acid catalysts also leads to simplified purification steps, as they produce fewer by-products and reduce water usage during washing. These benefits make heterogeneous acid catalysts a promising solution for sustainable, scalable, and economically viable biodiesel production, especially when working with low-cost, non-edible, or waste-derived feedstocks.</w:t>
      </w:r>
    </w:p>
    <w:p w14:paraId="438DB14B" w14:textId="77777777" w:rsidR="004738B7" w:rsidRPr="00863A27" w:rsidRDefault="004738B7" w:rsidP="004738B7">
      <w:pPr>
        <w:pStyle w:val="BodyText"/>
        <w:numPr>
          <w:ilvl w:val="1"/>
          <w:numId w:val="1"/>
        </w:numPr>
        <w:spacing w:line="360" w:lineRule="auto"/>
        <w:rPr>
          <w:b/>
          <w:bCs/>
          <w:sz w:val="24"/>
          <w:szCs w:val="24"/>
          <w:lang w:val="en-US"/>
        </w:rPr>
      </w:pPr>
      <w:r w:rsidRPr="00863A27">
        <w:rPr>
          <w:b/>
          <w:bCs/>
          <w:sz w:val="24"/>
          <w:szCs w:val="24"/>
          <w:lang w:val="en-US"/>
        </w:rPr>
        <w:t>Ease of Separation and Reusability</w:t>
      </w:r>
    </w:p>
    <w:p w14:paraId="2DD75720" w14:textId="77777777" w:rsidR="004738B7" w:rsidRPr="00863A27" w:rsidRDefault="004738B7" w:rsidP="004738B7">
      <w:pPr>
        <w:pStyle w:val="BodyText"/>
        <w:spacing w:line="360" w:lineRule="auto"/>
        <w:ind w:firstLine="0"/>
        <w:rPr>
          <w:sz w:val="24"/>
          <w:szCs w:val="24"/>
          <w:lang w:val="en-US"/>
        </w:rPr>
      </w:pPr>
      <w:r w:rsidRPr="00863A27">
        <w:rPr>
          <w:sz w:val="24"/>
          <w:szCs w:val="24"/>
          <w:lang w:val="en-US"/>
        </w:rPr>
        <w:t>Heterogeneous acid catalysts exist in a solid phase, making them easy to separate from the liquid reaction mixture after biodiesel synthesis. This allows for multiple reuse cycles, reducing catalyst consumption and overall production costs. In contrast, homogeneous catalysts dissolve in the reaction medium and cannot be recovered easily, resulting in higher waste generation.</w:t>
      </w:r>
    </w:p>
    <w:p w14:paraId="3936280A" w14:textId="77777777" w:rsidR="004738B7" w:rsidRPr="00863A27" w:rsidRDefault="004738B7" w:rsidP="004738B7">
      <w:pPr>
        <w:pStyle w:val="BodyText"/>
        <w:numPr>
          <w:ilvl w:val="1"/>
          <w:numId w:val="1"/>
        </w:numPr>
        <w:spacing w:line="360" w:lineRule="auto"/>
        <w:rPr>
          <w:b/>
          <w:bCs/>
          <w:sz w:val="24"/>
          <w:szCs w:val="24"/>
          <w:lang w:val="en-US"/>
        </w:rPr>
      </w:pPr>
      <w:r w:rsidRPr="00863A27">
        <w:rPr>
          <w:b/>
          <w:bCs/>
          <w:sz w:val="24"/>
          <w:szCs w:val="24"/>
          <w:lang w:val="en-US"/>
        </w:rPr>
        <w:t>Tolerance to High Free Fatty Acid (FFA) Content</w:t>
      </w:r>
    </w:p>
    <w:p w14:paraId="6DAAD10F" w14:textId="77777777" w:rsidR="004738B7" w:rsidRPr="00863A27" w:rsidRDefault="004738B7" w:rsidP="004738B7">
      <w:pPr>
        <w:pStyle w:val="BodyText"/>
        <w:spacing w:line="360" w:lineRule="auto"/>
        <w:ind w:firstLine="0"/>
        <w:rPr>
          <w:sz w:val="24"/>
          <w:szCs w:val="24"/>
          <w:lang w:val="en-US"/>
        </w:rPr>
      </w:pPr>
      <w:r w:rsidRPr="00863A27">
        <w:rPr>
          <w:sz w:val="24"/>
          <w:szCs w:val="24"/>
          <w:lang w:val="en-US"/>
        </w:rPr>
        <w:t>Heterogeneous acid catalysts are more effective with feedstocks containing high FFAs, such as waste cooking oils or non-edible oils. They can simultaneously catalyze esterification and transesterification reactions, minimizing soap formation—a common issue with base homogeneous catalysts.</w:t>
      </w:r>
    </w:p>
    <w:p w14:paraId="4D232CF3" w14:textId="77777777" w:rsidR="004738B7" w:rsidRPr="00863A27" w:rsidRDefault="004738B7" w:rsidP="004738B7">
      <w:pPr>
        <w:pStyle w:val="BodyText"/>
        <w:numPr>
          <w:ilvl w:val="1"/>
          <w:numId w:val="1"/>
        </w:numPr>
        <w:spacing w:line="360" w:lineRule="auto"/>
        <w:rPr>
          <w:b/>
          <w:bCs/>
          <w:sz w:val="24"/>
          <w:szCs w:val="24"/>
          <w:lang w:val="en-US"/>
        </w:rPr>
      </w:pPr>
      <w:r w:rsidRPr="00863A27">
        <w:rPr>
          <w:b/>
          <w:bCs/>
          <w:sz w:val="24"/>
          <w:szCs w:val="24"/>
          <w:lang w:val="en-US"/>
        </w:rPr>
        <w:t>Environmentally Friendly and Cleaner Processing</w:t>
      </w:r>
    </w:p>
    <w:p w14:paraId="598053E5" w14:textId="77777777" w:rsidR="004738B7" w:rsidRPr="00863A27" w:rsidRDefault="004738B7" w:rsidP="004738B7">
      <w:pPr>
        <w:pStyle w:val="BodyText"/>
        <w:spacing w:line="360" w:lineRule="auto"/>
        <w:ind w:firstLine="0"/>
        <w:rPr>
          <w:sz w:val="24"/>
          <w:szCs w:val="24"/>
          <w:lang w:val="en-US"/>
        </w:rPr>
      </w:pPr>
      <w:r w:rsidRPr="00863A27">
        <w:rPr>
          <w:sz w:val="24"/>
          <w:szCs w:val="24"/>
          <w:lang w:val="en-US"/>
        </w:rPr>
        <w:t>Since heterogeneous catalysts can be recovered and reused, they reduce the need for extensive downstream purification steps. This leads to lower water consumption and fewer chemical inputs during post-processing, making the overall process more environmentally sustainable.</w:t>
      </w:r>
    </w:p>
    <w:p w14:paraId="2B1F6E6E" w14:textId="77777777" w:rsidR="004738B7" w:rsidRPr="00863A27" w:rsidRDefault="004738B7" w:rsidP="004738B7">
      <w:pPr>
        <w:pStyle w:val="BodyText"/>
        <w:numPr>
          <w:ilvl w:val="1"/>
          <w:numId w:val="1"/>
        </w:numPr>
        <w:spacing w:line="360" w:lineRule="auto"/>
        <w:rPr>
          <w:b/>
          <w:bCs/>
          <w:sz w:val="24"/>
          <w:szCs w:val="24"/>
          <w:lang w:val="en-US"/>
        </w:rPr>
      </w:pPr>
      <w:r w:rsidRPr="00863A27">
        <w:rPr>
          <w:b/>
          <w:bCs/>
          <w:sz w:val="24"/>
          <w:szCs w:val="24"/>
          <w:lang w:val="en-US"/>
        </w:rPr>
        <w:t>Improved Catalyst Stability</w:t>
      </w:r>
    </w:p>
    <w:p w14:paraId="6FDC3D90" w14:textId="77777777" w:rsidR="004738B7" w:rsidRPr="00863A27" w:rsidRDefault="004738B7" w:rsidP="004738B7">
      <w:pPr>
        <w:pStyle w:val="BodyText"/>
        <w:spacing w:line="360" w:lineRule="auto"/>
        <w:ind w:firstLine="0"/>
        <w:rPr>
          <w:sz w:val="24"/>
          <w:szCs w:val="24"/>
          <w:lang w:val="en-US"/>
        </w:rPr>
      </w:pPr>
      <w:r w:rsidRPr="00863A27">
        <w:rPr>
          <w:sz w:val="24"/>
          <w:szCs w:val="24"/>
          <w:lang w:val="en-US"/>
        </w:rPr>
        <w:t>Acid-activated solid catalysts (like zeolites, sulfonated carbons, or silica-based materials) offer better thermal and chemical stability compared to their homogeneous counterparts. This makes them more suitable for continuous or industrial-scale biodiesel production systems.</w:t>
      </w:r>
    </w:p>
    <w:p w14:paraId="6F32A1B7" w14:textId="77777777" w:rsidR="004738B7" w:rsidRPr="00863A27" w:rsidRDefault="004738B7" w:rsidP="004738B7">
      <w:pPr>
        <w:pStyle w:val="BodyText"/>
        <w:numPr>
          <w:ilvl w:val="1"/>
          <w:numId w:val="1"/>
        </w:numPr>
        <w:spacing w:line="360" w:lineRule="auto"/>
        <w:rPr>
          <w:b/>
          <w:bCs/>
          <w:sz w:val="24"/>
          <w:szCs w:val="24"/>
          <w:lang w:val="en-US"/>
        </w:rPr>
      </w:pPr>
      <w:r w:rsidRPr="00863A27">
        <w:rPr>
          <w:b/>
          <w:bCs/>
          <w:sz w:val="24"/>
          <w:szCs w:val="24"/>
          <w:lang w:val="en-US"/>
        </w:rPr>
        <w:lastRenderedPageBreak/>
        <w:t>Reduced Corrosion and Equipment Wear</w:t>
      </w:r>
    </w:p>
    <w:p w14:paraId="0472D29C" w14:textId="77777777" w:rsidR="004738B7" w:rsidRDefault="004738B7" w:rsidP="004738B7">
      <w:pPr>
        <w:pStyle w:val="BodyText"/>
        <w:spacing w:line="360" w:lineRule="auto"/>
        <w:ind w:firstLine="0"/>
        <w:rPr>
          <w:b/>
          <w:bCs/>
          <w:sz w:val="24"/>
          <w:szCs w:val="24"/>
          <w:lang w:val="en-US"/>
        </w:rPr>
      </w:pPr>
      <w:r w:rsidRPr="00863A27">
        <w:rPr>
          <w:sz w:val="24"/>
          <w:szCs w:val="24"/>
          <w:lang w:val="en-US"/>
        </w:rPr>
        <w:t>Unlike homogeneous acid catalysts (e.g., sulfuric acid), which are highly corrosive and can damage equipment over time, solid acid catalysts are less corrosive, contributing to longer equipment lifespan and lower maintenance costs.</w:t>
      </w:r>
    </w:p>
    <w:p w14:paraId="44065827" w14:textId="77777777" w:rsidR="004738B7" w:rsidRPr="00863A27" w:rsidRDefault="004738B7" w:rsidP="004738B7">
      <w:pPr>
        <w:pStyle w:val="BodyText"/>
        <w:spacing w:line="360" w:lineRule="auto"/>
        <w:ind w:firstLine="0"/>
        <w:rPr>
          <w:b/>
          <w:bCs/>
          <w:sz w:val="24"/>
          <w:szCs w:val="24"/>
          <w:lang w:val="en-US"/>
        </w:rPr>
      </w:pPr>
    </w:p>
    <w:p w14:paraId="4270B3D3" w14:textId="77777777" w:rsidR="004738B7" w:rsidRDefault="004738B7" w:rsidP="004738B7">
      <w:pPr>
        <w:pStyle w:val="BodyText"/>
        <w:numPr>
          <w:ilvl w:val="0"/>
          <w:numId w:val="1"/>
        </w:numPr>
        <w:spacing w:line="360" w:lineRule="auto"/>
        <w:rPr>
          <w:b/>
          <w:bCs/>
          <w:sz w:val="24"/>
          <w:szCs w:val="24"/>
          <w:lang w:val="en-US"/>
        </w:rPr>
      </w:pPr>
      <w:r>
        <w:rPr>
          <w:b/>
          <w:bCs/>
          <w:sz w:val="24"/>
          <w:szCs w:val="24"/>
          <w:lang w:val="en-US"/>
        </w:rPr>
        <w:t xml:space="preserve"> ZEOLITE CATALYST PROVIDING AN EDGE IN BIODIESEL PRODUCTION</w:t>
      </w:r>
    </w:p>
    <w:p w14:paraId="78AF6F74" w14:textId="77777777" w:rsidR="004738B7" w:rsidRDefault="004738B7" w:rsidP="004738B7">
      <w:pPr>
        <w:pStyle w:val="BodyText"/>
        <w:spacing w:line="360" w:lineRule="auto"/>
        <w:ind w:firstLine="0"/>
        <w:rPr>
          <w:sz w:val="24"/>
          <w:szCs w:val="24"/>
          <w:lang w:val="en-US"/>
        </w:rPr>
      </w:pPr>
      <w:r w:rsidRPr="005E1C86">
        <w:rPr>
          <w:sz w:val="24"/>
          <w:szCs w:val="24"/>
          <w:lang w:val="en-US"/>
        </w:rPr>
        <w:t>Zeolite-based catalysts offer several advantages in biodiesel production, particularly for processing low-quality feedstocks with high free fatty acid (FFA) content. These catalysts demonstrate high efficiency in both esterification and transesterification reactions, making them suitable for a wide range of feedstocks (Fattah et al., 2020; Yusuf et al., 2023). The use of zeolite catalysts in biodiesel production has shown promising results. For instance, a study using an analcime zeolite catalyst (Al1.9Na1.86O12Si4) achieved a biodiesel yield of 98.299% with 100% fatty acid alkyl ester (FAAE) content at optimal conditions (</w:t>
      </w:r>
      <w:proofErr w:type="spellStart"/>
      <w:r w:rsidRPr="005E1C86">
        <w:rPr>
          <w:sz w:val="24"/>
          <w:szCs w:val="24"/>
          <w:lang w:val="en-US"/>
        </w:rPr>
        <w:t>Buchori</w:t>
      </w:r>
      <w:proofErr w:type="spellEnd"/>
      <w:r w:rsidRPr="005E1C86">
        <w:rPr>
          <w:sz w:val="24"/>
          <w:szCs w:val="24"/>
          <w:lang w:val="en-US"/>
        </w:rPr>
        <w:t xml:space="preserve"> et al., 2020). Another study found that SO42-/</w:t>
      </w:r>
      <w:proofErr w:type="spellStart"/>
      <w:r w:rsidRPr="005E1C86">
        <w:rPr>
          <w:sz w:val="24"/>
          <w:szCs w:val="24"/>
          <w:lang w:val="en-US"/>
        </w:rPr>
        <w:t>ZnO</w:t>
      </w:r>
      <w:proofErr w:type="spellEnd"/>
      <w:r w:rsidRPr="005E1C86">
        <w:rPr>
          <w:sz w:val="24"/>
          <w:szCs w:val="24"/>
          <w:lang w:val="en-US"/>
        </w:rPr>
        <w:t xml:space="preserve">-β-zeolite catalyst exhibited excellent catalytic performance for simultaneous transesterification and esterification of waste cooking oil (WCO), with a high conversion rate of 96.9% under optimized conditions (Yusuf et al., 2023). Interestingly, zeolite-based catalysts can be modified to enhance their catalytic properties. For example, the incorporation of </w:t>
      </w:r>
      <w:proofErr w:type="spellStart"/>
      <w:r w:rsidRPr="005E1C86">
        <w:rPr>
          <w:sz w:val="24"/>
          <w:szCs w:val="24"/>
          <w:lang w:val="en-US"/>
        </w:rPr>
        <w:t>tungstophosphoric</w:t>
      </w:r>
      <w:proofErr w:type="spellEnd"/>
      <w:r w:rsidRPr="005E1C86">
        <w:rPr>
          <w:sz w:val="24"/>
          <w:szCs w:val="24"/>
          <w:lang w:val="en-US"/>
        </w:rPr>
        <w:t xml:space="preserve"> acid (TPA) into mesoporous aluminosilicates (MAS-7 and MAS-9) derived from zeolite β and ZSM-5 precursors resulted in catalysts that achieved methyl ester yields of 76.5–88.7 </w:t>
      </w:r>
      <w:proofErr w:type="spellStart"/>
      <w:r w:rsidRPr="005E1C86">
        <w:rPr>
          <w:sz w:val="24"/>
          <w:szCs w:val="24"/>
          <w:lang w:val="en-US"/>
        </w:rPr>
        <w:t>wt</w:t>
      </w:r>
      <w:proofErr w:type="spellEnd"/>
      <w:r w:rsidRPr="005E1C86">
        <w:rPr>
          <w:sz w:val="24"/>
          <w:szCs w:val="24"/>
          <w:lang w:val="en-US"/>
        </w:rPr>
        <w:t>% using unrefined green seed canola oil as feedstock (</w:t>
      </w:r>
      <w:proofErr w:type="spellStart"/>
      <w:r w:rsidRPr="005E1C86">
        <w:rPr>
          <w:sz w:val="24"/>
          <w:szCs w:val="24"/>
          <w:lang w:val="en-US"/>
        </w:rPr>
        <w:t>Kurhade</w:t>
      </w:r>
      <w:proofErr w:type="spellEnd"/>
      <w:r w:rsidRPr="005E1C86">
        <w:rPr>
          <w:sz w:val="24"/>
          <w:szCs w:val="24"/>
          <w:lang w:val="en-US"/>
        </w:rPr>
        <w:t xml:space="preserve"> et al., 2018). Additionally, a novel CaO-</w:t>
      </w:r>
      <w:proofErr w:type="spellStart"/>
      <w:r w:rsidRPr="005E1C86">
        <w:rPr>
          <w:sz w:val="24"/>
          <w:szCs w:val="24"/>
          <w:lang w:val="en-US"/>
        </w:rPr>
        <w:t>ZnO</w:t>
      </w:r>
      <w:proofErr w:type="spellEnd"/>
      <w:r w:rsidRPr="005E1C86">
        <w:rPr>
          <w:sz w:val="24"/>
          <w:szCs w:val="24"/>
          <w:lang w:val="en-US"/>
        </w:rPr>
        <w:t xml:space="preserve"> catalyst synthesized using a simple method involving </w:t>
      </w:r>
      <w:proofErr w:type="spellStart"/>
      <w:r w:rsidRPr="005E1C86">
        <w:rPr>
          <w:sz w:val="24"/>
          <w:szCs w:val="24"/>
          <w:lang w:val="en-US"/>
        </w:rPr>
        <w:t>ZnO</w:t>
      </w:r>
      <w:proofErr w:type="spellEnd"/>
      <w:r w:rsidRPr="005E1C86">
        <w:rPr>
          <w:sz w:val="24"/>
          <w:szCs w:val="24"/>
          <w:lang w:val="en-US"/>
        </w:rPr>
        <w:t xml:space="preserve"> and CaCO3 showed high biodiesel yield, up to 73% in the first cycle and 64% in the second one (Arana et al., 2019). In conclusion, zeolite-based catalysts provide a significant edge in biodiesel production due to their versatility, efficiency, and ability to handle low-quality feedstocks. Their potential for modification and reusability further enhances their appeal as heterogeneous catalysts for sustainable biodiesel production (Fattah et al., 2020; Mohamed et al., 2023). However, it is important to note that catalyst performance can decrease with repeated use, as observed in some studies (</w:t>
      </w:r>
      <w:proofErr w:type="spellStart"/>
      <w:r w:rsidRPr="005E1C86">
        <w:rPr>
          <w:sz w:val="24"/>
          <w:szCs w:val="24"/>
          <w:lang w:val="en-US"/>
        </w:rPr>
        <w:t>Buchori</w:t>
      </w:r>
      <w:proofErr w:type="spellEnd"/>
      <w:r w:rsidRPr="005E1C86">
        <w:rPr>
          <w:sz w:val="24"/>
          <w:szCs w:val="24"/>
          <w:lang w:val="en-US"/>
        </w:rPr>
        <w:t xml:space="preserve"> et al., 2020), highlighting the need for further research on catalyst regeneration and longevity.</w:t>
      </w:r>
    </w:p>
    <w:p w14:paraId="7D53B21E" w14:textId="77777777" w:rsidR="004738B7" w:rsidRPr="00C66F15" w:rsidRDefault="004738B7" w:rsidP="004738B7">
      <w:pPr>
        <w:pStyle w:val="BodyText"/>
        <w:numPr>
          <w:ilvl w:val="1"/>
          <w:numId w:val="1"/>
        </w:numPr>
        <w:spacing w:line="360" w:lineRule="auto"/>
        <w:rPr>
          <w:b/>
          <w:bCs/>
          <w:sz w:val="24"/>
          <w:szCs w:val="24"/>
          <w:lang w:val="en-US"/>
        </w:rPr>
      </w:pPr>
      <w:r>
        <w:rPr>
          <w:b/>
          <w:bCs/>
          <w:sz w:val="24"/>
          <w:szCs w:val="24"/>
          <w:lang w:val="en-US"/>
        </w:rPr>
        <w:t xml:space="preserve"> BIODIESEL YIELD USING ZEOLITE CATALYST </w:t>
      </w:r>
    </w:p>
    <w:p w14:paraId="0EE52834" w14:textId="77777777" w:rsidR="004738B7" w:rsidRDefault="004738B7" w:rsidP="004738B7">
      <w:pPr>
        <w:pStyle w:val="BodyText"/>
        <w:spacing w:line="360" w:lineRule="auto"/>
        <w:ind w:firstLine="0"/>
        <w:rPr>
          <w:sz w:val="24"/>
          <w:szCs w:val="24"/>
          <w:lang w:val="en-US"/>
        </w:rPr>
      </w:pPr>
      <w:r w:rsidRPr="00815AC4">
        <w:rPr>
          <w:sz w:val="24"/>
          <w:szCs w:val="24"/>
          <w:lang w:val="en-US"/>
        </w:rPr>
        <w:t xml:space="preserve">Zeolite acid catalysts have shown promising results in biodiesel production, with yields comparable to or exceeding those of other catalysts in some cases. A study using a synthesized </w:t>
      </w:r>
      <w:r w:rsidRPr="00815AC4">
        <w:rPr>
          <w:sz w:val="24"/>
          <w:szCs w:val="24"/>
          <w:lang w:val="en-US"/>
        </w:rPr>
        <w:lastRenderedPageBreak/>
        <w:t>analcime zeolite catalyst (Al1.9Na1.86O12Si4) achieved a biodiesel yield of 98.299% with 100% fatty acid alkyl ester (FAAE) content at optimal conditions (</w:t>
      </w:r>
      <w:proofErr w:type="spellStart"/>
      <w:r w:rsidRPr="00815AC4">
        <w:rPr>
          <w:sz w:val="24"/>
          <w:szCs w:val="24"/>
          <w:lang w:val="en-US"/>
        </w:rPr>
        <w:t>Buchori</w:t>
      </w:r>
      <w:proofErr w:type="spellEnd"/>
      <w:r w:rsidRPr="00815AC4">
        <w:rPr>
          <w:sz w:val="24"/>
          <w:szCs w:val="24"/>
          <w:lang w:val="en-US"/>
        </w:rPr>
        <w:t xml:space="preserve"> et al., 2020). Similarly, SO42-/</w:t>
      </w:r>
      <w:proofErr w:type="spellStart"/>
      <w:r w:rsidRPr="00815AC4">
        <w:rPr>
          <w:sz w:val="24"/>
          <w:szCs w:val="24"/>
          <w:lang w:val="en-US"/>
        </w:rPr>
        <w:t>ZnO</w:t>
      </w:r>
      <w:proofErr w:type="spellEnd"/>
      <w:r w:rsidRPr="00815AC4">
        <w:rPr>
          <w:sz w:val="24"/>
          <w:szCs w:val="24"/>
          <w:lang w:val="en-US"/>
        </w:rPr>
        <w:t>-β-zeolite catalyst demonstrated excellent performance in simultaneous transesterification and esterification of waste cooking oil, achieving a 96.9% conversion under optimized conditions (Yusuf et al., 2023). Interestingly, while zeolite catalysts show high efficiency, their performance can be further enhanced when combined with other catalysts. For instance, a combination of Raney Ni and acidic zeolite catalysts resulted in higher yields of monophenols (21.0–27.9%) compared to using either catalyst independently (Jiang et al., 2015). Additionally, the development of acid-base bifunctional catalysts, such as metal-boron catalysts, has shown excellent results in biodiesel production from high acid value oils, with yields up to 96.0% (Wang et al., 2018). In conclusion, zeolite acid catalysts demonstrate competitive biodiesel yields compared to other catalysts, with the potential for further improvement through catalyst combinations or modifications. The choice of catalyst depends on various factors, including feedstock quality, reaction conditions, and desired product characteristics. Heterogeneous acid catalysts, including zeolites, offer advantages such as insensitivity to high FFA levels and potential for reusability, making them promising options for biodiesel production from low-quality feedstocks (Fattah et al., 2020; Sharma et al., 2010).</w:t>
      </w:r>
    </w:p>
    <w:p w14:paraId="08441DBF" w14:textId="77777777" w:rsidR="004738B7" w:rsidRPr="00C66F15" w:rsidRDefault="004738B7" w:rsidP="004738B7">
      <w:pPr>
        <w:pStyle w:val="BodyText"/>
        <w:numPr>
          <w:ilvl w:val="1"/>
          <w:numId w:val="1"/>
        </w:numPr>
        <w:spacing w:line="360" w:lineRule="auto"/>
        <w:rPr>
          <w:b/>
          <w:bCs/>
          <w:sz w:val="24"/>
          <w:szCs w:val="24"/>
          <w:lang w:val="en-US"/>
        </w:rPr>
      </w:pPr>
      <w:r>
        <w:rPr>
          <w:b/>
          <w:bCs/>
          <w:sz w:val="24"/>
          <w:szCs w:val="24"/>
          <w:lang w:val="en-US"/>
        </w:rPr>
        <w:t xml:space="preserve"> </w:t>
      </w:r>
      <w:r w:rsidRPr="00C66F15">
        <w:rPr>
          <w:b/>
          <w:bCs/>
          <w:sz w:val="24"/>
          <w:szCs w:val="24"/>
          <w:lang w:val="en-US"/>
        </w:rPr>
        <w:t xml:space="preserve">ENVIRONMENTAL </w:t>
      </w:r>
      <w:r>
        <w:rPr>
          <w:b/>
          <w:bCs/>
          <w:sz w:val="24"/>
          <w:szCs w:val="24"/>
          <w:lang w:val="en-US"/>
        </w:rPr>
        <w:t>BENEFITS</w:t>
      </w:r>
      <w:r w:rsidRPr="00C66F15">
        <w:rPr>
          <w:b/>
          <w:bCs/>
          <w:sz w:val="24"/>
          <w:szCs w:val="24"/>
          <w:lang w:val="en-US"/>
        </w:rPr>
        <w:t xml:space="preserve"> OF </w:t>
      </w:r>
      <w:r>
        <w:rPr>
          <w:b/>
          <w:bCs/>
          <w:sz w:val="24"/>
          <w:szCs w:val="24"/>
          <w:lang w:val="en-US"/>
        </w:rPr>
        <w:t>USING CEIBA PENTRANDA</w:t>
      </w:r>
    </w:p>
    <w:p w14:paraId="3835ED79" w14:textId="77777777" w:rsidR="004738B7" w:rsidRDefault="004738B7" w:rsidP="004738B7">
      <w:pPr>
        <w:pStyle w:val="BodyText"/>
        <w:spacing w:line="360" w:lineRule="auto"/>
        <w:ind w:firstLine="0"/>
        <w:rPr>
          <w:b/>
          <w:bCs/>
          <w:sz w:val="24"/>
          <w:szCs w:val="24"/>
          <w:lang w:val="en-US"/>
        </w:rPr>
      </w:pPr>
      <w:r w:rsidRPr="00815AC4">
        <w:rPr>
          <w:sz w:val="24"/>
          <w:szCs w:val="24"/>
          <w:lang w:val="en-US"/>
        </w:rPr>
        <w:t>Ceiba pentandra, also known as the Kapok tree, shows great potential as a non-edible feedstock for biodiesel production, offering several environmental benefits. The use of this renewable resource helps reduce dependence on fossil fuels and mitigates environmental concerns associated with their consumption (Bokhari et al., 2015; Jamaluddin et al., 2019). Biodiesel produced from Ceiba pentandra oil methyl ester using microwave-assisted techniques has demonstrated high conversion rates (98.9%) under optimum conditions, with properties meeting international ASTM D 6751 and EN 14214 standards (Bokhari et al., 2015). This efficient production process contributes to minimizing waste generation and energy consumption, aligning with green chemistry and engineering principles (Martinez-Guerra &amp; Gude, 2017). Interestingly, while Ceiba pentandra offers environmental advantages, it's important to note that microalgae-based biodiesel production may provide even greater benefits due to its numerous advantages over terrestrial plants (Gong &amp; Jiang, 2011). Additionally, the environmental impact of biodiesel production from cottonseed has been studied, highlighting the need to address hotspots in the production chain to improve sustainability (</w:t>
      </w:r>
      <w:proofErr w:type="spellStart"/>
      <w:r w:rsidRPr="00815AC4">
        <w:rPr>
          <w:sz w:val="24"/>
          <w:szCs w:val="24"/>
          <w:lang w:val="en-US"/>
        </w:rPr>
        <w:t>Motevali</w:t>
      </w:r>
      <w:proofErr w:type="spellEnd"/>
      <w:r w:rsidRPr="00815AC4">
        <w:rPr>
          <w:sz w:val="24"/>
          <w:szCs w:val="24"/>
          <w:lang w:val="en-US"/>
        </w:rPr>
        <w:t xml:space="preserve"> et al., 2023). In conclusion, Ceiba pentandra-based biodiesel presents a promising alternative to fossil fuels, offering </w:t>
      </w:r>
      <w:r w:rsidRPr="00815AC4">
        <w:rPr>
          <w:sz w:val="24"/>
          <w:szCs w:val="24"/>
          <w:lang w:val="en-US"/>
        </w:rPr>
        <w:lastRenderedPageBreak/>
        <w:t xml:space="preserve">benefits such as renewability, biodegradability, and reduced toxicity (Živković &amp; </w:t>
      </w:r>
      <w:proofErr w:type="spellStart"/>
      <w:r w:rsidRPr="00815AC4">
        <w:rPr>
          <w:sz w:val="24"/>
          <w:szCs w:val="24"/>
          <w:lang w:val="en-US"/>
        </w:rPr>
        <w:t>Veljković</w:t>
      </w:r>
      <w:proofErr w:type="spellEnd"/>
      <w:r w:rsidRPr="00815AC4">
        <w:rPr>
          <w:sz w:val="24"/>
          <w:szCs w:val="24"/>
          <w:lang w:val="en-US"/>
        </w:rPr>
        <w:t>, 2017). However, to maximize its environmental potential, ongoing research and optimization of production processes are necessary to minimize costs and environmental impacts throughout the entire lifecycle (Jamaluddin et al., 2019; Ramos et al., 2019).</w:t>
      </w:r>
      <w:r>
        <w:rPr>
          <w:b/>
          <w:bCs/>
          <w:sz w:val="24"/>
          <w:szCs w:val="24"/>
          <w:lang w:val="en-US"/>
        </w:rPr>
        <w:t xml:space="preserve"> </w:t>
      </w:r>
    </w:p>
    <w:p w14:paraId="07E40092" w14:textId="77777777" w:rsidR="004738B7" w:rsidRDefault="004738B7" w:rsidP="004738B7">
      <w:pPr>
        <w:pStyle w:val="BodyText"/>
        <w:numPr>
          <w:ilvl w:val="0"/>
          <w:numId w:val="1"/>
        </w:numPr>
        <w:spacing w:line="360" w:lineRule="auto"/>
        <w:rPr>
          <w:b/>
          <w:bCs/>
          <w:sz w:val="24"/>
          <w:szCs w:val="24"/>
          <w:lang w:val="en-US"/>
        </w:rPr>
      </w:pPr>
      <w:r>
        <w:rPr>
          <w:b/>
          <w:bCs/>
          <w:sz w:val="24"/>
          <w:szCs w:val="24"/>
          <w:lang w:val="en-US"/>
        </w:rPr>
        <w:t>CHALLENGES OF USING</w:t>
      </w:r>
      <w:r w:rsidRPr="00C66F15">
        <w:rPr>
          <w:b/>
          <w:bCs/>
          <w:sz w:val="24"/>
          <w:szCs w:val="24"/>
          <w:lang w:val="en-US"/>
        </w:rPr>
        <w:t xml:space="preserve"> BIODIESEL </w:t>
      </w:r>
      <w:r>
        <w:rPr>
          <w:b/>
          <w:bCs/>
          <w:sz w:val="24"/>
          <w:szCs w:val="24"/>
          <w:lang w:val="en-US"/>
        </w:rPr>
        <w:t>FROM WCO IN</w:t>
      </w:r>
      <w:r w:rsidRPr="00C66F15">
        <w:rPr>
          <w:b/>
          <w:bCs/>
          <w:sz w:val="24"/>
          <w:szCs w:val="24"/>
          <w:lang w:val="en-US"/>
        </w:rPr>
        <w:t xml:space="preserve"> AVIATION </w:t>
      </w:r>
    </w:p>
    <w:p w14:paraId="50F68AB3" w14:textId="77777777" w:rsidR="004738B7" w:rsidRDefault="004738B7" w:rsidP="004738B7">
      <w:pPr>
        <w:pStyle w:val="BodyText"/>
        <w:spacing w:line="360" w:lineRule="auto"/>
        <w:ind w:firstLine="0"/>
        <w:rPr>
          <w:sz w:val="24"/>
          <w:szCs w:val="24"/>
          <w:lang w:val="en-IN"/>
        </w:rPr>
      </w:pPr>
      <w:r w:rsidRPr="001A0305">
        <w:rPr>
          <w:sz w:val="24"/>
          <w:szCs w:val="24"/>
          <w:lang w:val="en-IN"/>
        </w:rPr>
        <w:t xml:space="preserve">One of the primary challenges is the economic viability of Ceiba pentandra-based biodiesel production. A techno-economic analysis of a 50 </w:t>
      </w:r>
      <w:proofErr w:type="spellStart"/>
      <w:r w:rsidRPr="001A0305">
        <w:rPr>
          <w:sz w:val="24"/>
          <w:szCs w:val="24"/>
          <w:lang w:val="en-IN"/>
        </w:rPr>
        <w:t>ktons</w:t>
      </w:r>
      <w:proofErr w:type="spellEnd"/>
      <w:r w:rsidRPr="001A0305">
        <w:rPr>
          <w:sz w:val="24"/>
          <w:szCs w:val="24"/>
          <w:lang w:val="en-IN"/>
        </w:rPr>
        <w:t xml:space="preserve"> Ceiba pentandra biodiesel processing plant with a 20-year lifespan revealed an investment of around $701 million with a 3.7-year payback period (Jamaluddin et al., 2019). This significant initial investment and relatively long payback period could be deterrents for potential investors. Additionally, the study highlighted the need for continuous improvement in conversion processes and operational efficiency to decrease production costs (Jamaluddin et al., 2019). Interestingly, while Ceiba pentandra offers promise, the biodiesel industry as a </w:t>
      </w:r>
      <w:proofErr w:type="gramStart"/>
      <w:r w:rsidRPr="001A0305">
        <w:rPr>
          <w:sz w:val="24"/>
          <w:szCs w:val="24"/>
          <w:lang w:val="en-IN"/>
        </w:rPr>
        <w:t>whole faces</w:t>
      </w:r>
      <w:proofErr w:type="gramEnd"/>
      <w:r w:rsidRPr="001A0305">
        <w:rPr>
          <w:sz w:val="24"/>
          <w:szCs w:val="24"/>
          <w:lang w:val="en-IN"/>
        </w:rPr>
        <w:t xml:space="preserve"> challenges related to high production costs, large acreage requirements for oil-yielding crops, and competition with food production (</w:t>
      </w:r>
      <w:proofErr w:type="spellStart"/>
      <w:r w:rsidRPr="001A0305">
        <w:rPr>
          <w:sz w:val="24"/>
          <w:szCs w:val="24"/>
          <w:lang w:val="en-IN"/>
        </w:rPr>
        <w:t>Uthandi</w:t>
      </w:r>
      <w:proofErr w:type="spellEnd"/>
      <w:r w:rsidRPr="001A0305">
        <w:rPr>
          <w:sz w:val="24"/>
          <w:szCs w:val="24"/>
          <w:lang w:val="en-IN"/>
        </w:rPr>
        <w:t xml:space="preserve"> et al., 2021). These factors have led researchers to explore alternative approaches, such as microbial oils, which offer advantages like shorter life cycles and easier scalability (</w:t>
      </w:r>
      <w:proofErr w:type="spellStart"/>
      <w:r w:rsidRPr="001A0305">
        <w:rPr>
          <w:sz w:val="24"/>
          <w:szCs w:val="24"/>
          <w:lang w:val="en-IN"/>
        </w:rPr>
        <w:t>Uthandi</w:t>
      </w:r>
      <w:proofErr w:type="spellEnd"/>
      <w:r w:rsidRPr="001A0305">
        <w:rPr>
          <w:sz w:val="24"/>
          <w:szCs w:val="24"/>
          <w:lang w:val="en-IN"/>
        </w:rPr>
        <w:t xml:space="preserve"> et al., 2021). In conclusion, while Ceiba pentandra presents an opportunity for biodiesel production, particularly in Southeast Asia, challenges remain in terms of economic viability and process optimization. Further research is needed to fully utilize Ceiba pentandra as a non-edible source of biodiesel (Jamaluddin et al., 2019), potentially focusing on improving conversion processes, increasing operational efficiency, and addressing the broader challenges faced by the biodiesel industry.</w:t>
      </w:r>
    </w:p>
    <w:p w14:paraId="1D33CE92" w14:textId="77777777" w:rsidR="004738B7" w:rsidRDefault="004738B7" w:rsidP="004738B7">
      <w:pPr>
        <w:pStyle w:val="BodyText"/>
        <w:spacing w:line="360" w:lineRule="auto"/>
        <w:ind w:firstLine="0"/>
        <w:rPr>
          <w:sz w:val="24"/>
          <w:szCs w:val="24"/>
          <w:lang w:val="en-IN"/>
        </w:rPr>
      </w:pPr>
    </w:p>
    <w:p w14:paraId="67886CD6" w14:textId="77777777" w:rsidR="004738B7" w:rsidRPr="00E76B6E" w:rsidRDefault="004738B7" w:rsidP="004738B7">
      <w:pPr>
        <w:pStyle w:val="BodyText"/>
        <w:numPr>
          <w:ilvl w:val="0"/>
          <w:numId w:val="1"/>
        </w:numPr>
        <w:spacing w:line="360" w:lineRule="auto"/>
        <w:rPr>
          <w:b/>
          <w:bCs/>
          <w:sz w:val="24"/>
          <w:szCs w:val="24"/>
          <w:lang w:val="en-US"/>
        </w:rPr>
      </w:pPr>
      <w:r w:rsidRPr="00E76B6E">
        <w:rPr>
          <w:b/>
          <w:bCs/>
          <w:sz w:val="24"/>
          <w:szCs w:val="24"/>
          <w:lang w:val="en-US"/>
        </w:rPr>
        <w:t>COST ANALYSIS OF BIODIESEL PRODUCTION FROM WCO</w:t>
      </w:r>
    </w:p>
    <w:p w14:paraId="77C4379D" w14:textId="77777777" w:rsidR="004738B7" w:rsidRPr="00305A8F" w:rsidRDefault="004738B7" w:rsidP="004738B7">
      <w:pPr>
        <w:pStyle w:val="BodyText"/>
        <w:spacing w:line="360" w:lineRule="auto"/>
        <w:ind w:firstLine="0"/>
        <w:rPr>
          <w:b/>
          <w:bCs/>
          <w:sz w:val="24"/>
          <w:szCs w:val="24"/>
          <w:lang w:val="en-IN"/>
        </w:rPr>
      </w:pPr>
      <w:r w:rsidRPr="004B7F05">
        <w:rPr>
          <w:sz w:val="24"/>
          <w:szCs w:val="24"/>
          <w:lang w:val="en-IN"/>
        </w:rPr>
        <w:t xml:space="preserve">One of the primary challenges is the economic viability of Ceiba pentandra-based biodiesel production. A techno-economic analysis of a 50 </w:t>
      </w:r>
      <w:proofErr w:type="spellStart"/>
      <w:r w:rsidRPr="004B7F05">
        <w:rPr>
          <w:sz w:val="24"/>
          <w:szCs w:val="24"/>
          <w:lang w:val="en-IN"/>
        </w:rPr>
        <w:t>ktons</w:t>
      </w:r>
      <w:proofErr w:type="spellEnd"/>
      <w:r w:rsidRPr="004B7F05">
        <w:rPr>
          <w:sz w:val="24"/>
          <w:szCs w:val="24"/>
          <w:lang w:val="en-IN"/>
        </w:rPr>
        <w:t xml:space="preserve"> Ceiba pentandra biodiesel processing plant with a 20-year lifespan revealed an investment of around $701 million with a 3.7-year payback period (Jamaluddin et al., 2019). This significant initial investment and relatively long payback period could be deterrents for potential investors. Additionally, the study highlighted the need for continuous improvement in conversion processes and operational efficiency to decrease production costs (Jamaluddin et al., 2019). Interestingly, while Ceiba pentandra offers promise, the biodiesel industry as a </w:t>
      </w:r>
      <w:proofErr w:type="gramStart"/>
      <w:r w:rsidRPr="004B7F05">
        <w:rPr>
          <w:sz w:val="24"/>
          <w:szCs w:val="24"/>
          <w:lang w:val="en-IN"/>
        </w:rPr>
        <w:t>whole faces</w:t>
      </w:r>
      <w:proofErr w:type="gramEnd"/>
      <w:r w:rsidRPr="004B7F05">
        <w:rPr>
          <w:sz w:val="24"/>
          <w:szCs w:val="24"/>
          <w:lang w:val="en-IN"/>
        </w:rPr>
        <w:t xml:space="preserve"> challenges related to high production costs, </w:t>
      </w:r>
      <w:r w:rsidRPr="004B7F05">
        <w:rPr>
          <w:sz w:val="24"/>
          <w:szCs w:val="24"/>
          <w:lang w:val="en-IN"/>
        </w:rPr>
        <w:lastRenderedPageBreak/>
        <w:t>large acreage requirements for oil-yielding crops, and competition with food production (</w:t>
      </w:r>
      <w:proofErr w:type="spellStart"/>
      <w:r w:rsidRPr="004B7F05">
        <w:rPr>
          <w:sz w:val="24"/>
          <w:szCs w:val="24"/>
          <w:lang w:val="en-IN"/>
        </w:rPr>
        <w:t>Uthandi</w:t>
      </w:r>
      <w:proofErr w:type="spellEnd"/>
      <w:r w:rsidRPr="004B7F05">
        <w:rPr>
          <w:sz w:val="24"/>
          <w:szCs w:val="24"/>
          <w:lang w:val="en-IN"/>
        </w:rPr>
        <w:t xml:space="preserve"> et al., 2021). These factors have led researchers to explore alternative approaches, such as microbial oils, which offer advantages like shorter life cycles and easier scalability (</w:t>
      </w:r>
      <w:proofErr w:type="spellStart"/>
      <w:r w:rsidRPr="004B7F05">
        <w:rPr>
          <w:sz w:val="24"/>
          <w:szCs w:val="24"/>
          <w:lang w:val="en-IN"/>
        </w:rPr>
        <w:t>Uthandi</w:t>
      </w:r>
      <w:proofErr w:type="spellEnd"/>
      <w:r w:rsidRPr="004B7F05">
        <w:rPr>
          <w:sz w:val="24"/>
          <w:szCs w:val="24"/>
          <w:lang w:val="en-IN"/>
        </w:rPr>
        <w:t xml:space="preserve"> et al., 2021). In conclusion, while Ceiba pentandra presents an opportunity for biodiesel production, particularly in Southeast Asia, challenges remain in terms of economic viability and process optimization. Further research is needed to fully utilize Ceiba pentandra as a non-edible source of biodiesel (Jamaluddin et al., 2019), potentially focusing on improving conversion processes, increasing operational efficiency, and addressing the broader challenges faced by the biodiesel industry.</w:t>
      </w:r>
    </w:p>
    <w:p w14:paraId="3D967520" w14:textId="77777777" w:rsidR="004738B7" w:rsidRPr="00E875F2" w:rsidRDefault="004738B7" w:rsidP="004738B7">
      <w:pPr>
        <w:pStyle w:val="BodyText"/>
        <w:numPr>
          <w:ilvl w:val="0"/>
          <w:numId w:val="1"/>
        </w:numPr>
        <w:spacing w:line="360" w:lineRule="auto"/>
        <w:rPr>
          <w:b/>
          <w:bCs/>
          <w:sz w:val="24"/>
          <w:szCs w:val="24"/>
          <w:lang w:val="en-US"/>
        </w:rPr>
      </w:pPr>
      <w:r w:rsidRPr="00305A8F">
        <w:rPr>
          <w:b/>
          <w:bCs/>
          <w:sz w:val="24"/>
          <w:szCs w:val="24"/>
          <w:lang w:val="en-IN"/>
        </w:rPr>
        <w:t>CONCLUSION</w:t>
      </w:r>
    </w:p>
    <w:p w14:paraId="76BA96BC" w14:textId="306EE257" w:rsidR="00842826" w:rsidRDefault="00842826" w:rsidP="004738B7">
      <w:pPr>
        <w:pStyle w:val="BodyText"/>
        <w:spacing w:line="360" w:lineRule="auto"/>
        <w:ind w:firstLine="0"/>
        <w:rPr>
          <w:sz w:val="24"/>
          <w:szCs w:val="24"/>
          <w:lang w:val="en-US"/>
        </w:rPr>
      </w:pPr>
      <w:r w:rsidRPr="00842826">
        <w:rPr>
          <w:sz w:val="24"/>
          <w:szCs w:val="24"/>
          <w:lang w:val="en-US"/>
        </w:rPr>
        <w:t>This review underscores the viability and promise of Ceiba pentandra (silk cotton seed oil) as a non-edible, sustainable feedstock for biodiesel production. With an oil yield of 20–25% and a favorable fatty acid profile—rich in palmitic, oleic, linoleic, and stearic acids—Ceiba pentandra offers an environmentally responsible alternative to edible oils. Its ability to grow on marginal lands with minimal input makes it particularly suitable for resource-constrained regions. Importantly, biodiesel derived from this oil meets ASTM D6751 and EN 14214 standards, validating its compatibility with existing diesel infrastructure. The application of heterogeneous acid catalysts, particularly zeolite-diatom composites, has been shown to enhance conversion efficiency, simplify post-reaction purification, and reduce waste. These catalysts demonstrate reusability, high thermal stability, and the ability to process high-FFA feedstocks efficiently, positioning them as next-generation solutions for scalable production. However, challenges persist, particularly regarding the high initial investment—estimated at $701 million for a 50-kiloton plant—and the need for continued process optimization to ensure economic feasibility. While Ceiba pentandra-based biodiesel shows great potential for reducing fossil fuel reliance and promoting sustainable energy, further research into improving catalyst longevity, production efficiency, and lifecycle cost reduction is essential for its commercial success and broader adoption in sectors like transportation and aviation.</w:t>
      </w:r>
    </w:p>
    <w:p w14:paraId="498874E7" w14:textId="77777777" w:rsidR="004738B7" w:rsidRDefault="004738B7" w:rsidP="004738B7">
      <w:pPr>
        <w:pStyle w:val="BodyText"/>
        <w:spacing w:line="360" w:lineRule="auto"/>
        <w:ind w:firstLine="0"/>
        <w:rPr>
          <w:sz w:val="24"/>
          <w:szCs w:val="24"/>
          <w:lang w:val="en-US"/>
        </w:rPr>
      </w:pPr>
    </w:p>
    <w:p w14:paraId="12F99B4F" w14:textId="77777777" w:rsidR="004738B7" w:rsidRDefault="004738B7" w:rsidP="004738B7">
      <w:pPr>
        <w:pStyle w:val="BodyText"/>
        <w:spacing w:line="360" w:lineRule="auto"/>
        <w:ind w:firstLine="0"/>
        <w:rPr>
          <w:sz w:val="24"/>
          <w:szCs w:val="24"/>
          <w:lang w:val="en-US"/>
        </w:rPr>
      </w:pPr>
    </w:p>
    <w:p w14:paraId="0CC7F3EE" w14:textId="77777777" w:rsidR="004738B7" w:rsidRDefault="004738B7" w:rsidP="004738B7">
      <w:pPr>
        <w:pStyle w:val="BodyText"/>
        <w:spacing w:line="360" w:lineRule="auto"/>
        <w:ind w:firstLine="0"/>
        <w:rPr>
          <w:sz w:val="24"/>
          <w:szCs w:val="24"/>
          <w:lang w:val="en-US"/>
        </w:rPr>
      </w:pPr>
    </w:p>
    <w:p w14:paraId="6DE596D9" w14:textId="77777777" w:rsidR="004738B7" w:rsidRDefault="004738B7" w:rsidP="004738B7">
      <w:pPr>
        <w:pStyle w:val="BodyText"/>
        <w:spacing w:line="360" w:lineRule="auto"/>
        <w:ind w:firstLine="0"/>
        <w:rPr>
          <w:sz w:val="24"/>
          <w:szCs w:val="24"/>
          <w:lang w:val="en-US"/>
        </w:rPr>
      </w:pPr>
    </w:p>
    <w:p w14:paraId="14F1FC42" w14:textId="77777777" w:rsidR="004738B7" w:rsidRDefault="004738B7" w:rsidP="004738B7">
      <w:pPr>
        <w:pStyle w:val="BodyText"/>
        <w:spacing w:line="360" w:lineRule="auto"/>
        <w:ind w:firstLine="0"/>
        <w:rPr>
          <w:sz w:val="24"/>
          <w:szCs w:val="24"/>
          <w:lang w:val="en-US"/>
        </w:rPr>
      </w:pPr>
    </w:p>
    <w:p w14:paraId="226731B1" w14:textId="77777777" w:rsidR="004738B7" w:rsidRDefault="004738B7" w:rsidP="004738B7">
      <w:pPr>
        <w:pStyle w:val="BodyText"/>
        <w:spacing w:line="360" w:lineRule="auto"/>
        <w:ind w:firstLine="0"/>
        <w:rPr>
          <w:b/>
          <w:bCs/>
          <w:sz w:val="24"/>
          <w:szCs w:val="24"/>
          <w:lang w:val="en-US"/>
        </w:rPr>
      </w:pPr>
      <w:r w:rsidRPr="00E875F2">
        <w:rPr>
          <w:b/>
          <w:bCs/>
          <w:sz w:val="24"/>
          <w:szCs w:val="24"/>
          <w:lang w:val="en-US"/>
        </w:rPr>
        <w:lastRenderedPageBreak/>
        <w:t>REFERENCES</w:t>
      </w:r>
    </w:p>
    <w:sdt>
      <w:sdtPr>
        <w:rPr>
          <w:rFonts w:ascii="Times New Roman" w:eastAsia="SimSun" w:hAnsi="Times New Roman" w:cs="Times New Roman"/>
          <w:bCs/>
          <w:color w:val="000000"/>
          <w:spacing w:val="-1"/>
          <w:kern w:val="0"/>
          <w:sz w:val="24"/>
          <w:szCs w:val="24"/>
          <w:lang w:val="en-US" w:eastAsia="x-none"/>
          <w14:ligatures w14:val="none"/>
        </w:rPr>
        <w:tag w:val="MENDELEY_BIBLIOGRAPHY"/>
        <w:id w:val="-1658530682"/>
        <w:placeholder>
          <w:docPart w:val="3FB97550F29A4EB9924D63FAE17BC877"/>
        </w:placeholder>
      </w:sdtPr>
      <w:sdtContent>
        <w:p w14:paraId="6BEA123D" w14:textId="77777777" w:rsidR="004738B7" w:rsidRPr="00D62D76" w:rsidRDefault="004738B7" w:rsidP="004738B7">
          <w:pPr>
            <w:autoSpaceDE w:val="0"/>
            <w:autoSpaceDN w:val="0"/>
            <w:ind w:hanging="640"/>
            <w:rPr>
              <w:rFonts w:eastAsia="Times New Roman"/>
              <w:color w:val="000000"/>
              <w:kern w:val="0"/>
              <w:sz w:val="24"/>
              <w:szCs w:val="24"/>
              <w14:ligatures w14:val="none"/>
            </w:rPr>
          </w:pPr>
          <w:r w:rsidRPr="00D62D76">
            <w:rPr>
              <w:rFonts w:eastAsia="Times New Roman"/>
              <w:color w:val="000000"/>
            </w:rPr>
            <w:t>[1]</w:t>
          </w:r>
          <w:r w:rsidRPr="00D62D76">
            <w:rPr>
              <w:rFonts w:eastAsia="Times New Roman"/>
              <w:color w:val="000000"/>
            </w:rPr>
            <w:tab/>
            <w:t xml:space="preserve">G. Knothe, “‘Designer’ Biodiesel: Optimizing Fatty Ester Composition to Improve Fuel Properties,” </w:t>
          </w:r>
          <w:r w:rsidRPr="00D62D76">
            <w:rPr>
              <w:rFonts w:eastAsia="Times New Roman"/>
              <w:i/>
              <w:iCs/>
              <w:color w:val="000000"/>
            </w:rPr>
            <w:t>Energy &amp; Fuels</w:t>
          </w:r>
          <w:r w:rsidRPr="00D62D76">
            <w:rPr>
              <w:rFonts w:eastAsia="Times New Roman"/>
              <w:color w:val="000000"/>
            </w:rPr>
            <w:t xml:space="preserve">, vol. 22, no. 2, pp. 1358–1364, Mar. 2008, </w:t>
          </w:r>
          <w:proofErr w:type="spellStart"/>
          <w:r w:rsidRPr="00D62D76">
            <w:rPr>
              <w:rFonts w:eastAsia="Times New Roman"/>
              <w:color w:val="000000"/>
            </w:rPr>
            <w:t>doi</w:t>
          </w:r>
          <w:proofErr w:type="spellEnd"/>
          <w:r w:rsidRPr="00D62D76">
            <w:rPr>
              <w:rFonts w:eastAsia="Times New Roman"/>
              <w:color w:val="000000"/>
            </w:rPr>
            <w:t>: 10.1021/ef700639e.</w:t>
          </w:r>
        </w:p>
        <w:p w14:paraId="0DCA9E2E"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w:t>
          </w:r>
          <w:r w:rsidRPr="00D62D76">
            <w:rPr>
              <w:rFonts w:eastAsia="Times New Roman"/>
              <w:color w:val="000000"/>
            </w:rPr>
            <w:tab/>
            <w:t xml:space="preserve">A. </w:t>
          </w:r>
          <w:proofErr w:type="spellStart"/>
          <w:r w:rsidRPr="00D62D76">
            <w:rPr>
              <w:rFonts w:eastAsia="Times New Roman"/>
              <w:color w:val="000000"/>
            </w:rPr>
            <w:t>Demirbas</w:t>
          </w:r>
          <w:proofErr w:type="spellEnd"/>
          <w:r w:rsidRPr="00D62D76">
            <w:rPr>
              <w:rFonts w:eastAsia="Times New Roman"/>
              <w:color w:val="000000"/>
            </w:rPr>
            <w:t xml:space="preserve">, “Characterization of Biodiesel Fuels,” </w:t>
          </w:r>
          <w:r w:rsidRPr="00D62D76">
            <w:rPr>
              <w:rFonts w:eastAsia="Times New Roman"/>
              <w:i/>
              <w:iCs/>
              <w:color w:val="000000"/>
            </w:rPr>
            <w:t>Energy Sources, Part A: Recovery, Utilization, and Environmental Effects</w:t>
          </w:r>
          <w:r w:rsidRPr="00D62D76">
            <w:rPr>
              <w:rFonts w:eastAsia="Times New Roman"/>
              <w:color w:val="000000"/>
            </w:rPr>
            <w:t xml:space="preserve">, vol. 31, no. 11, pp. 889–896, Jun. 2009, </w:t>
          </w:r>
          <w:proofErr w:type="spellStart"/>
          <w:r w:rsidRPr="00D62D76">
            <w:rPr>
              <w:rFonts w:eastAsia="Times New Roman"/>
              <w:color w:val="000000"/>
            </w:rPr>
            <w:t>doi</w:t>
          </w:r>
          <w:proofErr w:type="spellEnd"/>
          <w:r w:rsidRPr="00D62D76">
            <w:rPr>
              <w:rFonts w:eastAsia="Times New Roman"/>
              <w:color w:val="000000"/>
            </w:rPr>
            <w:t>: 10.1080/15567030801904202.</w:t>
          </w:r>
        </w:p>
        <w:p w14:paraId="31231378"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w:t>
          </w:r>
          <w:r w:rsidRPr="00D62D76">
            <w:rPr>
              <w:rFonts w:eastAsia="Times New Roman"/>
              <w:color w:val="000000"/>
            </w:rPr>
            <w:tab/>
            <w:t xml:space="preserve">A. A. Refaat, “Correlation between the chemical structure of biodiesel and its physical properties,” </w:t>
          </w:r>
          <w:r w:rsidRPr="00D62D76">
            <w:rPr>
              <w:rFonts w:eastAsia="Times New Roman"/>
              <w:i/>
              <w:iCs/>
              <w:color w:val="000000"/>
            </w:rPr>
            <w:t>International Journal of Environmental Science &amp; Technology</w:t>
          </w:r>
          <w:r w:rsidRPr="00D62D76">
            <w:rPr>
              <w:rFonts w:eastAsia="Times New Roman"/>
              <w:color w:val="000000"/>
            </w:rPr>
            <w:t xml:space="preserve">, vol. 6, no. 4, pp. 677–694, Sep. 2009, </w:t>
          </w:r>
          <w:proofErr w:type="spellStart"/>
          <w:r w:rsidRPr="00D62D76">
            <w:rPr>
              <w:rFonts w:eastAsia="Times New Roman"/>
              <w:color w:val="000000"/>
            </w:rPr>
            <w:t>doi</w:t>
          </w:r>
          <w:proofErr w:type="spellEnd"/>
          <w:r w:rsidRPr="00D62D76">
            <w:rPr>
              <w:rFonts w:eastAsia="Times New Roman"/>
              <w:color w:val="000000"/>
            </w:rPr>
            <w:t>: 10.1007/BF03326109.</w:t>
          </w:r>
        </w:p>
        <w:p w14:paraId="29AEA462"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w:t>
          </w:r>
          <w:r w:rsidRPr="00D62D76">
            <w:rPr>
              <w:rFonts w:eastAsia="Times New Roman"/>
              <w:color w:val="000000"/>
            </w:rPr>
            <w:tab/>
            <w:t xml:space="preserve">M. A. Hazrat </w:t>
          </w:r>
          <w:r w:rsidRPr="00D62D76">
            <w:rPr>
              <w:rFonts w:eastAsia="Times New Roman"/>
              <w:i/>
              <w:iCs/>
              <w:color w:val="000000"/>
            </w:rPr>
            <w:t>et al.</w:t>
          </w:r>
          <w:r w:rsidRPr="00D62D76">
            <w:rPr>
              <w:rFonts w:eastAsia="Times New Roman"/>
              <w:color w:val="000000"/>
            </w:rPr>
            <w:t xml:space="preserve">, “Techniques to improve the stability of biodiesel: a review,” </w:t>
          </w:r>
          <w:r w:rsidRPr="00D62D76">
            <w:rPr>
              <w:rFonts w:eastAsia="Times New Roman"/>
              <w:i/>
              <w:iCs/>
              <w:color w:val="000000"/>
            </w:rPr>
            <w:t>Environ Chem Lett</w:t>
          </w:r>
          <w:r w:rsidRPr="00D62D76">
            <w:rPr>
              <w:rFonts w:eastAsia="Times New Roman"/>
              <w:color w:val="000000"/>
            </w:rPr>
            <w:t xml:space="preserve">, vol. 19, no. 3, pp. 2209–2236, Jun. 2021, </w:t>
          </w:r>
          <w:proofErr w:type="spellStart"/>
          <w:r w:rsidRPr="00D62D76">
            <w:rPr>
              <w:rFonts w:eastAsia="Times New Roman"/>
              <w:color w:val="000000"/>
            </w:rPr>
            <w:t>doi</w:t>
          </w:r>
          <w:proofErr w:type="spellEnd"/>
          <w:r w:rsidRPr="00D62D76">
            <w:rPr>
              <w:rFonts w:eastAsia="Times New Roman"/>
              <w:color w:val="000000"/>
            </w:rPr>
            <w:t>: 10.1007/s10311-020-01166-8.</w:t>
          </w:r>
        </w:p>
        <w:p w14:paraId="2BE50983"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[5]</w:t>
          </w:r>
          <w:r w:rsidRPr="00D62D76">
            <w:rPr>
              <w:rFonts w:eastAsia="Times New Roman"/>
              <w:color w:val="000000"/>
            </w:rPr>
            <w:tab/>
            <w:t xml:space="preserve">K. Dincer, “Lower Emissions from Biodiesel Combustion,” </w:t>
          </w:r>
          <w:r w:rsidRPr="00D62D76">
            <w:rPr>
              <w:rFonts w:eastAsia="Times New Roman"/>
              <w:i/>
              <w:iCs/>
              <w:color w:val="000000"/>
            </w:rPr>
            <w:t>Energy Sources, Part A: Recovery, Utilization, and Environmental Effects</w:t>
          </w:r>
          <w:r w:rsidRPr="00D62D76">
            <w:rPr>
              <w:rFonts w:eastAsia="Times New Roman"/>
              <w:color w:val="000000"/>
            </w:rPr>
            <w:t xml:space="preserve">, vol. 30, no. 10, pp. 963–968, Mar. 2008, </w:t>
          </w:r>
          <w:proofErr w:type="spellStart"/>
          <w:r w:rsidRPr="00D62D76">
            <w:rPr>
              <w:rFonts w:eastAsia="Times New Roman"/>
              <w:color w:val="000000"/>
            </w:rPr>
            <w:t>doi</w:t>
          </w:r>
          <w:proofErr w:type="spellEnd"/>
          <w:r w:rsidRPr="00D62D76">
            <w:rPr>
              <w:rFonts w:eastAsia="Times New Roman"/>
              <w:color w:val="000000"/>
            </w:rPr>
            <w:t>: 10.1080/15567030601082753.</w:t>
          </w:r>
        </w:p>
        <w:p w14:paraId="0CAAAC20"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[6]</w:t>
          </w:r>
          <w:r w:rsidRPr="00D62D76">
            <w:rPr>
              <w:rFonts w:eastAsia="Times New Roman"/>
              <w:color w:val="000000"/>
            </w:rPr>
            <w:tab/>
            <w:t xml:space="preserve">J. Hill, E. Nelson, D. Tilman, S. Polasky, and D. Tiffany, “Environmental, economic, and energetic costs and benefits of biodiesel and ethanol biofuels,” </w:t>
          </w:r>
          <w:r w:rsidRPr="00D62D76">
            <w:rPr>
              <w:rFonts w:eastAsia="Times New Roman"/>
              <w:i/>
              <w:iCs/>
              <w:color w:val="000000"/>
            </w:rPr>
            <w:t>Proceedings of the National Academy of Sciences</w:t>
          </w:r>
          <w:r w:rsidRPr="00D62D76">
            <w:rPr>
              <w:rFonts w:eastAsia="Times New Roman"/>
              <w:color w:val="000000"/>
            </w:rPr>
            <w:t xml:space="preserve">, vol. 103, no. 30, pp. 11206–11210, Jul. 2006, </w:t>
          </w:r>
          <w:proofErr w:type="spellStart"/>
          <w:r w:rsidRPr="00D62D76">
            <w:rPr>
              <w:rFonts w:eastAsia="Times New Roman"/>
              <w:color w:val="000000"/>
            </w:rPr>
            <w:t>doi</w:t>
          </w:r>
          <w:proofErr w:type="spellEnd"/>
          <w:r w:rsidRPr="00D62D76">
            <w:rPr>
              <w:rFonts w:eastAsia="Times New Roman"/>
              <w:color w:val="000000"/>
            </w:rPr>
            <w:t>: 10.1073/pnas.0604600103.</w:t>
          </w:r>
        </w:p>
        <w:p w14:paraId="0A9A10AF"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[7]</w:t>
          </w:r>
          <w:r w:rsidRPr="00D62D76">
            <w:rPr>
              <w:rFonts w:eastAsia="Times New Roman"/>
              <w:color w:val="000000"/>
            </w:rPr>
            <w:tab/>
            <w:t xml:space="preserve">A. </w:t>
          </w:r>
          <w:proofErr w:type="spellStart"/>
          <w:r w:rsidRPr="00D62D76">
            <w:rPr>
              <w:rFonts w:eastAsia="Times New Roman"/>
              <w:color w:val="000000"/>
            </w:rPr>
            <w:t>Aljaafari</w:t>
          </w:r>
          <w:proofErr w:type="spellEnd"/>
          <w:r w:rsidRPr="00D62D76">
            <w:rPr>
              <w:rFonts w:eastAsia="Times New Roman"/>
              <w:color w:val="000000"/>
            </w:rPr>
            <w:t xml:space="preserve"> </w:t>
          </w:r>
          <w:r w:rsidRPr="00D62D76">
            <w:rPr>
              <w:rFonts w:eastAsia="Times New Roman"/>
              <w:i/>
              <w:iCs/>
              <w:color w:val="000000"/>
            </w:rPr>
            <w:t>et al.</w:t>
          </w:r>
          <w:r w:rsidRPr="00D62D76">
            <w:rPr>
              <w:rFonts w:eastAsia="Times New Roman"/>
              <w:color w:val="000000"/>
            </w:rPr>
            <w:t xml:space="preserve">, “Biodiesel Emissions: A State-of-the-Art Review on Health and Environmental Impacts,” 2022. </w:t>
          </w:r>
          <w:proofErr w:type="spellStart"/>
          <w:r w:rsidRPr="00D62D76">
            <w:rPr>
              <w:rFonts w:eastAsia="Times New Roman"/>
              <w:color w:val="000000"/>
            </w:rPr>
            <w:t>doi</w:t>
          </w:r>
          <w:proofErr w:type="spellEnd"/>
          <w:r w:rsidRPr="00D62D76">
            <w:rPr>
              <w:rFonts w:eastAsia="Times New Roman"/>
              <w:color w:val="000000"/>
            </w:rPr>
            <w:t>: 10.3390/en15186854.</w:t>
          </w:r>
        </w:p>
        <w:p w14:paraId="537EC0DF"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[8]</w:t>
          </w:r>
          <w:r w:rsidRPr="00D62D76">
            <w:rPr>
              <w:rFonts w:eastAsia="Times New Roman"/>
              <w:color w:val="000000"/>
            </w:rPr>
            <w:tab/>
            <w:t>L. Carrino, D. Visconti, N. Fiorentino, and M. Fagnano, “Biofuel Production with C</w:t>
          </w:r>
          <w:r>
            <w:rPr>
              <w:rFonts w:eastAsia="Times New Roman"/>
              <w:color w:val="000000"/>
            </w:rPr>
            <w:t xml:space="preserve">eiba </w:t>
          </w:r>
          <w:proofErr w:type="spellStart"/>
          <w:r>
            <w:rPr>
              <w:rFonts w:eastAsia="Times New Roman"/>
              <w:color w:val="000000"/>
            </w:rPr>
            <w:t>pentranda</w:t>
          </w:r>
          <w:proofErr w:type="spellEnd"/>
          <w:r>
            <w:rPr>
              <w:rFonts w:eastAsia="Times New Roman"/>
              <w:color w:val="000000"/>
            </w:rPr>
            <w:t xml:space="preserve"> </w:t>
          </w:r>
          <w:r w:rsidRPr="00D62D76">
            <w:rPr>
              <w:rFonts w:eastAsia="Times New Roman"/>
              <w:color w:val="000000"/>
            </w:rPr>
            <w:t xml:space="preserve">an: A Win–Win Strategy for Marginal Land,” </w:t>
          </w:r>
          <w:r w:rsidRPr="00D62D76">
            <w:rPr>
              <w:rFonts w:eastAsia="Times New Roman"/>
              <w:i/>
              <w:iCs/>
              <w:color w:val="000000"/>
            </w:rPr>
            <w:t>Agronomy</w:t>
          </w:r>
          <w:r w:rsidRPr="00D62D76">
            <w:rPr>
              <w:rFonts w:eastAsia="Times New Roman"/>
              <w:color w:val="000000"/>
            </w:rPr>
            <w:t xml:space="preserve">, vol. 10, no. 11, p. 1690, Oct. 2020, </w:t>
          </w:r>
          <w:proofErr w:type="spellStart"/>
          <w:r w:rsidRPr="00D62D76">
            <w:rPr>
              <w:rFonts w:eastAsia="Times New Roman"/>
              <w:color w:val="000000"/>
            </w:rPr>
            <w:t>doi</w:t>
          </w:r>
          <w:proofErr w:type="spellEnd"/>
          <w:r w:rsidRPr="00D62D76">
            <w:rPr>
              <w:rFonts w:eastAsia="Times New Roman"/>
              <w:color w:val="000000"/>
            </w:rPr>
            <w:t>: 10.3390/agronomy10111690.</w:t>
          </w:r>
        </w:p>
        <w:p w14:paraId="40BA06CD"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[9]</w:t>
          </w:r>
          <w:r w:rsidRPr="00D62D76">
            <w:rPr>
              <w:rFonts w:eastAsia="Times New Roman"/>
              <w:color w:val="000000"/>
            </w:rPr>
            <w:tab/>
            <w:t>M. K. Lam, K. T. Lee, and A. R. Mohamed, “</w:t>
          </w:r>
          <w:r>
            <w:rPr>
              <w:rFonts w:eastAsia="Times New Roman"/>
              <w:color w:val="000000"/>
            </w:rPr>
            <w:t>H</w:t>
          </w:r>
          <w:r w:rsidRPr="00D62D76">
            <w:rPr>
              <w:rFonts w:eastAsia="Times New Roman"/>
              <w:color w:val="000000"/>
            </w:rPr>
            <w:t xml:space="preserve">eterogeneous catalysis for transesterification of </w:t>
          </w:r>
          <w:r>
            <w:rPr>
              <w:rFonts w:eastAsia="Times New Roman"/>
              <w:color w:val="000000"/>
            </w:rPr>
            <w:t xml:space="preserve">cotton seed oil </w:t>
          </w:r>
          <w:r w:rsidRPr="00D62D76">
            <w:rPr>
              <w:rFonts w:eastAsia="Times New Roman"/>
              <w:color w:val="000000"/>
            </w:rPr>
            <w:t xml:space="preserve">to biodiesel: A review,” </w:t>
          </w:r>
          <w:proofErr w:type="spellStart"/>
          <w:r w:rsidRPr="00D62D76">
            <w:rPr>
              <w:rFonts w:eastAsia="Times New Roman"/>
              <w:i/>
              <w:iCs/>
              <w:color w:val="000000"/>
            </w:rPr>
            <w:t>Biotechnol</w:t>
          </w:r>
          <w:proofErr w:type="spellEnd"/>
          <w:r w:rsidRPr="00D62D76">
            <w:rPr>
              <w:rFonts w:eastAsia="Times New Roman"/>
              <w:i/>
              <w:iCs/>
              <w:color w:val="000000"/>
            </w:rPr>
            <w:t xml:space="preserve"> Adv</w:t>
          </w:r>
          <w:r w:rsidRPr="00D62D76">
            <w:rPr>
              <w:rFonts w:eastAsia="Times New Roman"/>
              <w:color w:val="000000"/>
            </w:rPr>
            <w:t xml:space="preserve">, vol. 28, no. 4, pp. 500–518, Jul. 2010, </w:t>
          </w:r>
          <w:proofErr w:type="spellStart"/>
          <w:r w:rsidRPr="00D62D76">
            <w:rPr>
              <w:rFonts w:eastAsia="Times New Roman"/>
              <w:color w:val="000000"/>
            </w:rPr>
            <w:t>doi</w:t>
          </w:r>
          <w:proofErr w:type="spellEnd"/>
          <w:r w:rsidRPr="00D62D76">
            <w:rPr>
              <w:rFonts w:eastAsia="Times New Roman"/>
              <w:color w:val="000000"/>
            </w:rPr>
            <w:t>: 10.1016/j.biotechadv.2010.03.002.</w:t>
          </w:r>
        </w:p>
        <w:p w14:paraId="3BA3AD81"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[10]</w:t>
          </w:r>
          <w:r w:rsidRPr="00D62D76">
            <w:rPr>
              <w:rFonts w:eastAsia="Times New Roman"/>
              <w:color w:val="000000"/>
            </w:rPr>
            <w:tab/>
            <w:t xml:space="preserve">A. Gaur, S. Mishra, S. Chowdhury, P. </w:t>
          </w:r>
          <w:proofErr w:type="spellStart"/>
          <w:r w:rsidRPr="00D62D76">
            <w:rPr>
              <w:rFonts w:eastAsia="Times New Roman"/>
              <w:color w:val="000000"/>
            </w:rPr>
            <w:t>Baredar</w:t>
          </w:r>
          <w:proofErr w:type="spellEnd"/>
          <w:r w:rsidRPr="00D62D76">
            <w:rPr>
              <w:rFonts w:eastAsia="Times New Roman"/>
              <w:color w:val="000000"/>
            </w:rPr>
            <w:t xml:space="preserve">, and P. Verma, “A review on factor affecting biodiesel production from </w:t>
          </w:r>
          <w:r>
            <w:rPr>
              <w:rFonts w:eastAsia="Times New Roman"/>
              <w:color w:val="000000"/>
            </w:rPr>
            <w:t xml:space="preserve">cotton seed </w:t>
          </w:r>
          <w:r w:rsidRPr="00D62D76">
            <w:rPr>
              <w:rFonts w:eastAsia="Times New Roman"/>
              <w:color w:val="000000"/>
            </w:rPr>
            <w:t xml:space="preserve">oil: An Indian perspective,” </w:t>
          </w:r>
          <w:r w:rsidRPr="00D62D76">
            <w:rPr>
              <w:rFonts w:eastAsia="Times New Roman"/>
              <w:i/>
              <w:iCs/>
              <w:color w:val="000000"/>
            </w:rPr>
            <w:t>Mater Today Proc</w:t>
          </w:r>
          <w:r w:rsidRPr="00D62D76">
            <w:rPr>
              <w:rFonts w:eastAsia="Times New Roman"/>
              <w:color w:val="000000"/>
            </w:rPr>
            <w:t xml:space="preserve">, vol. 46, pp. 5594–5600, 2021, </w:t>
          </w:r>
          <w:proofErr w:type="spellStart"/>
          <w:r w:rsidRPr="00D62D76">
            <w:rPr>
              <w:rFonts w:eastAsia="Times New Roman"/>
              <w:color w:val="000000"/>
            </w:rPr>
            <w:t>doi</w:t>
          </w:r>
          <w:proofErr w:type="spellEnd"/>
          <w:r w:rsidRPr="00D62D76">
            <w:rPr>
              <w:rFonts w:eastAsia="Times New Roman"/>
              <w:color w:val="000000"/>
            </w:rPr>
            <w:t>: 10.1016/j.matpr.2020.09.432.</w:t>
          </w:r>
        </w:p>
        <w:p w14:paraId="11440F33"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[11]</w:t>
          </w:r>
          <w:r w:rsidRPr="00D62D76">
            <w:rPr>
              <w:rFonts w:eastAsia="Times New Roman"/>
              <w:color w:val="000000"/>
            </w:rPr>
            <w:tab/>
            <w:t xml:space="preserve">H. M. Khan </w:t>
          </w:r>
          <w:r w:rsidRPr="00D62D76">
            <w:rPr>
              <w:rFonts w:eastAsia="Times New Roman"/>
              <w:i/>
              <w:iCs/>
              <w:color w:val="000000"/>
            </w:rPr>
            <w:t>et al.</w:t>
          </w:r>
          <w:r w:rsidRPr="00D62D76">
            <w:rPr>
              <w:rFonts w:eastAsia="Times New Roman"/>
              <w:color w:val="000000"/>
            </w:rPr>
            <w:t>, “Current scenario and potential of biodiesel production from</w:t>
          </w:r>
          <w:r>
            <w:rPr>
              <w:rFonts w:eastAsia="Times New Roman"/>
              <w:color w:val="000000"/>
            </w:rPr>
            <w:t xml:space="preserve"> cotton seed oil</w:t>
          </w:r>
          <w:r w:rsidRPr="00D62D76">
            <w:rPr>
              <w:rFonts w:eastAsia="Times New Roman"/>
              <w:color w:val="000000"/>
            </w:rPr>
            <w:t xml:space="preserve">: An overview,” </w:t>
          </w:r>
          <w:r w:rsidRPr="00D62D76">
            <w:rPr>
              <w:rFonts w:eastAsia="Times New Roman"/>
              <w:i/>
              <w:iCs/>
              <w:color w:val="000000"/>
            </w:rPr>
            <w:t>Chin J Chem Eng</w:t>
          </w:r>
          <w:r w:rsidRPr="00D62D76">
            <w:rPr>
              <w:rFonts w:eastAsia="Times New Roman"/>
              <w:color w:val="000000"/>
            </w:rPr>
            <w:t xml:space="preserve">, vol. 27, no. 10, pp. 2238–2250, Oct. 2019, </w:t>
          </w:r>
          <w:proofErr w:type="spellStart"/>
          <w:r w:rsidRPr="00D62D76">
            <w:rPr>
              <w:rFonts w:eastAsia="Times New Roman"/>
              <w:color w:val="000000"/>
            </w:rPr>
            <w:t>doi</w:t>
          </w:r>
          <w:proofErr w:type="spellEnd"/>
          <w:r w:rsidRPr="00D62D76">
            <w:rPr>
              <w:rFonts w:eastAsia="Times New Roman"/>
              <w:color w:val="000000"/>
            </w:rPr>
            <w:t>: 10.1016/j.cjche.2018.12.010.</w:t>
          </w:r>
        </w:p>
        <w:p w14:paraId="7B07C920"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[12]</w:t>
          </w:r>
          <w:r w:rsidRPr="00D62D76">
            <w:rPr>
              <w:rFonts w:eastAsia="Times New Roman"/>
              <w:color w:val="000000"/>
            </w:rPr>
            <w:tab/>
            <w:t xml:space="preserve">H. </w:t>
          </w:r>
          <w:proofErr w:type="spellStart"/>
          <w:r w:rsidRPr="00D62D76">
            <w:rPr>
              <w:rFonts w:eastAsia="Times New Roman"/>
              <w:color w:val="000000"/>
            </w:rPr>
            <w:t>Satriadi</w:t>
          </w:r>
          <w:proofErr w:type="spellEnd"/>
          <w:r w:rsidRPr="00D62D76">
            <w:rPr>
              <w:rFonts w:eastAsia="Times New Roman"/>
              <w:color w:val="000000"/>
            </w:rPr>
            <w:t xml:space="preserve">, I. Y. Pratiwi, M. </w:t>
          </w:r>
          <w:proofErr w:type="spellStart"/>
          <w:r w:rsidRPr="00D62D76">
            <w:rPr>
              <w:rFonts w:eastAsia="Times New Roman"/>
              <w:color w:val="000000"/>
            </w:rPr>
            <w:t>Khuriyah</w:t>
          </w:r>
          <w:proofErr w:type="spellEnd"/>
          <w:r w:rsidRPr="00D62D76">
            <w:rPr>
              <w:rFonts w:eastAsia="Times New Roman"/>
              <w:color w:val="000000"/>
            </w:rPr>
            <w:t xml:space="preserve">, </w:t>
          </w:r>
          <w:proofErr w:type="spellStart"/>
          <w:r w:rsidRPr="00D62D76">
            <w:rPr>
              <w:rFonts w:eastAsia="Times New Roman"/>
              <w:color w:val="000000"/>
            </w:rPr>
            <w:t>Widayat</w:t>
          </w:r>
          <w:proofErr w:type="spellEnd"/>
          <w:r w:rsidRPr="00D62D76">
            <w:rPr>
              <w:rFonts w:eastAsia="Times New Roman"/>
              <w:color w:val="000000"/>
            </w:rPr>
            <w:t xml:space="preserve">, Hadiyanto, and J. </w:t>
          </w:r>
          <w:proofErr w:type="spellStart"/>
          <w:r w:rsidRPr="00D62D76">
            <w:rPr>
              <w:rFonts w:eastAsia="Times New Roman"/>
              <w:color w:val="000000"/>
            </w:rPr>
            <w:t>Prameswari</w:t>
          </w:r>
          <w:proofErr w:type="spellEnd"/>
          <w:r w:rsidRPr="00D62D76">
            <w:rPr>
              <w:rFonts w:eastAsia="Times New Roman"/>
              <w:color w:val="000000"/>
            </w:rPr>
            <w:t xml:space="preserve">, “Geothermal solid waste derived Ni/Zeolite catalyst for oil processing,” </w:t>
          </w:r>
          <w:r w:rsidRPr="00D62D76">
            <w:rPr>
              <w:rFonts w:eastAsia="Times New Roman"/>
              <w:i/>
              <w:iCs/>
              <w:color w:val="000000"/>
            </w:rPr>
            <w:t>Chemosphere</w:t>
          </w:r>
          <w:r w:rsidRPr="00D62D76">
            <w:rPr>
              <w:rFonts w:eastAsia="Times New Roman"/>
              <w:color w:val="000000"/>
            </w:rPr>
            <w:t xml:space="preserve">, vol. 286, p. 131618, Jan. 2022, </w:t>
          </w:r>
          <w:proofErr w:type="spellStart"/>
          <w:r w:rsidRPr="00D62D76">
            <w:rPr>
              <w:rFonts w:eastAsia="Times New Roman"/>
              <w:color w:val="000000"/>
            </w:rPr>
            <w:t>doi</w:t>
          </w:r>
          <w:proofErr w:type="spellEnd"/>
          <w:r w:rsidRPr="00D62D76">
            <w:rPr>
              <w:rFonts w:eastAsia="Times New Roman"/>
              <w:color w:val="000000"/>
            </w:rPr>
            <w:t>: 10.1016/j.chemosphere.2021.131618.</w:t>
          </w:r>
        </w:p>
        <w:p w14:paraId="74BBDA44"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[13]</w:t>
          </w:r>
          <w:r w:rsidRPr="00D62D76">
            <w:rPr>
              <w:rFonts w:eastAsia="Times New Roman"/>
              <w:color w:val="000000"/>
            </w:rPr>
            <w:tab/>
            <w:t xml:space="preserve">T. Liu </w:t>
          </w:r>
          <w:r w:rsidRPr="00D62D76">
            <w:rPr>
              <w:rFonts w:eastAsia="Times New Roman"/>
              <w:i/>
              <w:iCs/>
              <w:color w:val="000000"/>
            </w:rPr>
            <w:t>et al.</w:t>
          </w:r>
          <w:r w:rsidRPr="00D62D76">
            <w:rPr>
              <w:rFonts w:eastAsia="Times New Roman"/>
              <w:color w:val="000000"/>
            </w:rPr>
            <w:t>, “</w:t>
          </w:r>
          <w:r>
            <w:rPr>
              <w:rFonts w:eastAsia="Times New Roman"/>
              <w:color w:val="000000"/>
            </w:rPr>
            <w:t xml:space="preserve">Farmer’s </w:t>
          </w:r>
          <w:r w:rsidRPr="00D62D76">
            <w:rPr>
              <w:rFonts w:eastAsia="Times New Roman"/>
              <w:color w:val="000000"/>
            </w:rPr>
            <w:t xml:space="preserve">behaviour, awareness, and willingness to </w:t>
          </w:r>
          <w:r>
            <w:rPr>
              <w:rFonts w:eastAsia="Times New Roman"/>
              <w:color w:val="000000"/>
            </w:rPr>
            <w:t xml:space="preserve">give seed oil </w:t>
          </w:r>
          <w:r w:rsidRPr="00D62D76">
            <w:rPr>
              <w:rFonts w:eastAsia="Times New Roman"/>
              <w:color w:val="000000"/>
            </w:rPr>
            <w:t xml:space="preserve">for biofuel production in Beijing,” </w:t>
          </w:r>
          <w:r w:rsidRPr="00D62D76">
            <w:rPr>
              <w:rFonts w:eastAsia="Times New Roman"/>
              <w:i/>
              <w:iCs/>
              <w:color w:val="000000"/>
            </w:rPr>
            <w:t>J Clean Prod</w:t>
          </w:r>
          <w:r w:rsidRPr="00D62D76">
            <w:rPr>
              <w:rFonts w:eastAsia="Times New Roman"/>
              <w:color w:val="000000"/>
            </w:rPr>
            <w:t xml:space="preserve">, vol. 204, pp. 636–642, Dec. 2018, </w:t>
          </w:r>
          <w:proofErr w:type="spellStart"/>
          <w:r w:rsidRPr="00D62D76">
            <w:rPr>
              <w:rFonts w:eastAsia="Times New Roman"/>
              <w:color w:val="000000"/>
            </w:rPr>
            <w:t>doi</w:t>
          </w:r>
          <w:proofErr w:type="spellEnd"/>
          <w:r w:rsidRPr="00D62D76">
            <w:rPr>
              <w:rFonts w:eastAsia="Times New Roman"/>
              <w:color w:val="000000"/>
            </w:rPr>
            <w:t>: 10.1016/j.jclepro.2018.09.056.</w:t>
          </w:r>
        </w:p>
        <w:p w14:paraId="65B15677"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[14]</w:t>
          </w:r>
          <w:r w:rsidRPr="00D62D76">
            <w:rPr>
              <w:rFonts w:eastAsia="Times New Roman"/>
              <w:color w:val="000000"/>
            </w:rPr>
            <w:tab/>
            <w:t xml:space="preserve">C. D. </w:t>
          </w:r>
          <w:proofErr w:type="spellStart"/>
          <w:r w:rsidRPr="00D62D76">
            <w:rPr>
              <w:rFonts w:eastAsia="Times New Roman"/>
              <w:color w:val="000000"/>
            </w:rPr>
            <w:t>Mandolesi</w:t>
          </w:r>
          <w:proofErr w:type="spellEnd"/>
          <w:r w:rsidRPr="00D62D76">
            <w:rPr>
              <w:rFonts w:eastAsia="Times New Roman"/>
              <w:color w:val="000000"/>
            </w:rPr>
            <w:t xml:space="preserve"> de Araújo, C. C. de Andrade, E. de Souza e Silva, and F. A. Dupas, “Biodiesel production from </w:t>
          </w:r>
          <w:r>
            <w:rPr>
              <w:rFonts w:eastAsia="Times New Roman"/>
              <w:color w:val="000000"/>
            </w:rPr>
            <w:t xml:space="preserve">seed </w:t>
          </w:r>
          <w:r w:rsidRPr="00D62D76">
            <w:rPr>
              <w:rFonts w:eastAsia="Times New Roman"/>
              <w:color w:val="000000"/>
            </w:rPr>
            <w:t xml:space="preserve">oil: A review,” </w:t>
          </w:r>
          <w:r w:rsidRPr="00D62D76">
            <w:rPr>
              <w:rFonts w:eastAsia="Times New Roman"/>
              <w:i/>
              <w:iCs/>
              <w:color w:val="000000"/>
            </w:rPr>
            <w:t>Renewable and Sustainable Energy Reviews</w:t>
          </w:r>
          <w:r w:rsidRPr="00D62D76">
            <w:rPr>
              <w:rFonts w:eastAsia="Times New Roman"/>
              <w:color w:val="000000"/>
            </w:rPr>
            <w:t xml:space="preserve">, vol. 27, pp. 445–452, Nov. 2013, </w:t>
          </w:r>
          <w:proofErr w:type="spellStart"/>
          <w:r w:rsidRPr="00D62D76">
            <w:rPr>
              <w:rFonts w:eastAsia="Times New Roman"/>
              <w:color w:val="000000"/>
            </w:rPr>
            <w:t>doi</w:t>
          </w:r>
          <w:proofErr w:type="spellEnd"/>
          <w:r w:rsidRPr="00D62D76">
            <w:rPr>
              <w:rFonts w:eastAsia="Times New Roman"/>
              <w:color w:val="000000"/>
            </w:rPr>
            <w:t>: 10.1016/j.rser.2013.06.014.</w:t>
          </w:r>
        </w:p>
        <w:p w14:paraId="5F4F057F"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lastRenderedPageBreak/>
            <w:t>[15]</w:t>
          </w:r>
          <w:r w:rsidRPr="00D62D76">
            <w:rPr>
              <w:rFonts w:eastAsia="Times New Roman"/>
              <w:color w:val="000000"/>
            </w:rPr>
            <w:tab/>
            <w:t xml:space="preserve">D. Singh </w:t>
          </w:r>
          <w:r w:rsidRPr="00D62D76">
            <w:rPr>
              <w:rFonts w:eastAsia="Times New Roman"/>
              <w:i/>
              <w:iCs/>
              <w:color w:val="000000"/>
            </w:rPr>
            <w:t>et al.</w:t>
          </w:r>
          <w:r w:rsidRPr="00D62D76">
            <w:rPr>
              <w:rFonts w:eastAsia="Times New Roman"/>
              <w:color w:val="000000"/>
            </w:rPr>
            <w:t xml:space="preserve">, “A comprehensive review of biodiesel production from </w:t>
          </w:r>
          <w:r>
            <w:rPr>
              <w:rFonts w:eastAsia="Times New Roman"/>
              <w:color w:val="000000"/>
            </w:rPr>
            <w:t>cotton seed</w:t>
          </w:r>
          <w:r w:rsidRPr="00D62D76">
            <w:rPr>
              <w:rFonts w:eastAsia="Times New Roman"/>
              <w:color w:val="000000"/>
            </w:rPr>
            <w:t xml:space="preserve"> oil and its use as fuel in compression ignition engines: 3rd generation cleaner feedstock,” </w:t>
          </w:r>
          <w:r w:rsidRPr="00D62D76">
            <w:rPr>
              <w:rFonts w:eastAsia="Times New Roman"/>
              <w:i/>
              <w:iCs/>
              <w:color w:val="000000"/>
            </w:rPr>
            <w:t>J Clean Prod</w:t>
          </w:r>
          <w:r w:rsidRPr="00D62D76">
            <w:rPr>
              <w:rFonts w:eastAsia="Times New Roman"/>
              <w:color w:val="000000"/>
            </w:rPr>
            <w:t xml:space="preserve">, vol. 307, p. 127299, Jul. 2021, </w:t>
          </w:r>
          <w:proofErr w:type="spellStart"/>
          <w:r w:rsidRPr="00D62D76">
            <w:rPr>
              <w:rFonts w:eastAsia="Times New Roman"/>
              <w:color w:val="000000"/>
            </w:rPr>
            <w:t>doi</w:t>
          </w:r>
          <w:proofErr w:type="spellEnd"/>
          <w:r w:rsidRPr="00D62D76">
            <w:rPr>
              <w:rFonts w:eastAsia="Times New Roman"/>
              <w:color w:val="000000"/>
            </w:rPr>
            <w:t>: 10.1016/j.jclepro.2021.127299.</w:t>
          </w:r>
        </w:p>
        <w:p w14:paraId="7592B30C"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[16]</w:t>
          </w:r>
          <w:r w:rsidRPr="00D62D76">
            <w:rPr>
              <w:rFonts w:eastAsia="Times New Roman"/>
              <w:color w:val="000000"/>
            </w:rPr>
            <w:tab/>
            <w:t xml:space="preserve">T. A. </w:t>
          </w:r>
          <w:proofErr w:type="spellStart"/>
          <w:r w:rsidRPr="00D62D76">
            <w:rPr>
              <w:rFonts w:eastAsia="Times New Roman"/>
              <w:color w:val="000000"/>
            </w:rPr>
            <w:t>Degfie</w:t>
          </w:r>
          <w:proofErr w:type="spellEnd"/>
          <w:r w:rsidRPr="00D62D76">
            <w:rPr>
              <w:rFonts w:eastAsia="Times New Roman"/>
              <w:color w:val="000000"/>
            </w:rPr>
            <w:t xml:space="preserve">, T. T. Mamo, and Y. S. Mekonnen, “Optimized Biodiesel Production from </w:t>
          </w:r>
          <w:r>
            <w:rPr>
              <w:rFonts w:eastAsia="Times New Roman"/>
              <w:color w:val="000000"/>
            </w:rPr>
            <w:t>cotton seed oil</w:t>
          </w:r>
          <w:r w:rsidRPr="00D62D76">
            <w:rPr>
              <w:rFonts w:eastAsia="Times New Roman"/>
              <w:color w:val="000000"/>
            </w:rPr>
            <w:t xml:space="preserve"> using Calcium Oxide (CaO) Nano-catalyst,” </w:t>
          </w:r>
          <w:r w:rsidRPr="00D62D76">
            <w:rPr>
              <w:rFonts w:eastAsia="Times New Roman"/>
              <w:i/>
              <w:iCs/>
              <w:color w:val="000000"/>
            </w:rPr>
            <w:t>Sci Rep</w:t>
          </w:r>
          <w:r w:rsidRPr="00D62D76">
            <w:rPr>
              <w:rFonts w:eastAsia="Times New Roman"/>
              <w:color w:val="000000"/>
            </w:rPr>
            <w:t xml:space="preserve">, vol. 9, no. 1, p. 18982, Dec. 2019, </w:t>
          </w:r>
          <w:proofErr w:type="spellStart"/>
          <w:r w:rsidRPr="00D62D76">
            <w:rPr>
              <w:rFonts w:eastAsia="Times New Roman"/>
              <w:color w:val="000000"/>
            </w:rPr>
            <w:t>doi</w:t>
          </w:r>
          <w:proofErr w:type="spellEnd"/>
          <w:r w:rsidRPr="00D62D76">
            <w:rPr>
              <w:rFonts w:eastAsia="Times New Roman"/>
              <w:color w:val="000000"/>
            </w:rPr>
            <w:t>: 10.1038/s41598-019-55403-4.</w:t>
          </w:r>
        </w:p>
        <w:p w14:paraId="17EBD25E"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[17]</w:t>
          </w:r>
          <w:r w:rsidRPr="00D62D76">
            <w:rPr>
              <w:rFonts w:eastAsia="Times New Roman"/>
              <w:color w:val="000000"/>
            </w:rPr>
            <w:tab/>
            <w:t xml:space="preserve">A. M. Rabie, M. Shaban, M. R. </w:t>
          </w:r>
          <w:proofErr w:type="spellStart"/>
          <w:r w:rsidRPr="00D62D76">
            <w:rPr>
              <w:rFonts w:eastAsia="Times New Roman"/>
              <w:color w:val="000000"/>
            </w:rPr>
            <w:t>Abukhadra</w:t>
          </w:r>
          <w:proofErr w:type="spellEnd"/>
          <w:r w:rsidRPr="00D62D76">
            <w:rPr>
              <w:rFonts w:eastAsia="Times New Roman"/>
              <w:color w:val="000000"/>
            </w:rPr>
            <w:t xml:space="preserve">, R. Hosny, S. A. Ahmed, and N. A. Negm, “Diatomite supported by CaO/MgO nanocomposite as heterogeneous catalyst for biodiesel production” </w:t>
          </w:r>
          <w:r w:rsidRPr="00D62D76">
            <w:rPr>
              <w:rFonts w:eastAsia="Times New Roman"/>
              <w:i/>
              <w:iCs/>
              <w:color w:val="000000"/>
            </w:rPr>
            <w:t xml:space="preserve">J Mol </w:t>
          </w:r>
          <w:proofErr w:type="spellStart"/>
          <w:r w:rsidRPr="00D62D76">
            <w:rPr>
              <w:rFonts w:eastAsia="Times New Roman"/>
              <w:i/>
              <w:iCs/>
              <w:color w:val="000000"/>
            </w:rPr>
            <w:t>Liq</w:t>
          </w:r>
          <w:proofErr w:type="spellEnd"/>
          <w:r w:rsidRPr="00D62D76">
            <w:rPr>
              <w:rFonts w:eastAsia="Times New Roman"/>
              <w:color w:val="000000"/>
            </w:rPr>
            <w:t xml:space="preserve">, vol. 279, pp. 224–231, Apr. 2019, </w:t>
          </w:r>
          <w:proofErr w:type="spellStart"/>
          <w:r w:rsidRPr="00D62D76">
            <w:rPr>
              <w:rFonts w:eastAsia="Times New Roman"/>
              <w:color w:val="000000"/>
            </w:rPr>
            <w:t>doi</w:t>
          </w:r>
          <w:proofErr w:type="spellEnd"/>
          <w:r w:rsidRPr="00D62D76">
            <w:rPr>
              <w:rFonts w:eastAsia="Times New Roman"/>
              <w:color w:val="000000"/>
            </w:rPr>
            <w:t>: 10.1016/j.molliq.2019.01.096.</w:t>
          </w:r>
        </w:p>
        <w:p w14:paraId="4CF20F21"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[18]</w:t>
          </w:r>
          <w:r w:rsidRPr="00D62D76">
            <w:rPr>
              <w:rFonts w:eastAsia="Times New Roman"/>
              <w:color w:val="000000"/>
            </w:rPr>
            <w:tab/>
            <w:t xml:space="preserve">A. Avinash, P. Sasikumar, and A. Murugesan, “Understanding the interaction among the barriers of biodiesel production from </w:t>
          </w:r>
          <w:r>
            <w:rPr>
              <w:rFonts w:eastAsia="Times New Roman"/>
              <w:color w:val="000000"/>
            </w:rPr>
            <w:t>ceiba pentandra</w:t>
          </w:r>
          <w:r w:rsidRPr="00D62D76">
            <w:rPr>
              <w:rFonts w:eastAsia="Times New Roman"/>
              <w:color w:val="000000"/>
            </w:rPr>
            <w:t xml:space="preserve"> in India- an interpretive structural </w:t>
          </w:r>
          <w:proofErr w:type="spellStart"/>
          <w:r w:rsidRPr="00D62D76">
            <w:rPr>
              <w:rFonts w:eastAsia="Times New Roman"/>
              <w:color w:val="000000"/>
            </w:rPr>
            <w:t>modeling</w:t>
          </w:r>
          <w:proofErr w:type="spellEnd"/>
          <w:r w:rsidRPr="00D62D76">
            <w:rPr>
              <w:rFonts w:eastAsia="Times New Roman"/>
              <w:color w:val="000000"/>
            </w:rPr>
            <w:t xml:space="preserve"> approach,” </w:t>
          </w:r>
          <w:r w:rsidRPr="00D62D76">
            <w:rPr>
              <w:rFonts w:eastAsia="Times New Roman"/>
              <w:i/>
              <w:iCs/>
              <w:color w:val="000000"/>
            </w:rPr>
            <w:t>Renew Energy</w:t>
          </w:r>
          <w:r w:rsidRPr="00D62D76">
            <w:rPr>
              <w:rFonts w:eastAsia="Times New Roman"/>
              <w:color w:val="000000"/>
            </w:rPr>
            <w:t xml:space="preserve">, vol. 127, pp. 678–684, Nov. 2018, </w:t>
          </w:r>
          <w:proofErr w:type="spellStart"/>
          <w:r w:rsidRPr="00D62D76">
            <w:rPr>
              <w:rFonts w:eastAsia="Times New Roman"/>
              <w:color w:val="000000"/>
            </w:rPr>
            <w:t>doi</w:t>
          </w:r>
          <w:proofErr w:type="spellEnd"/>
          <w:r w:rsidRPr="00D62D76">
            <w:rPr>
              <w:rFonts w:eastAsia="Times New Roman"/>
              <w:color w:val="000000"/>
            </w:rPr>
            <w:t>: 10.1016/j.renene.2018.04.079.</w:t>
          </w:r>
        </w:p>
        <w:p w14:paraId="7D3B3A8E"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[19]</w:t>
          </w:r>
          <w:r w:rsidRPr="00D62D76">
            <w:rPr>
              <w:rFonts w:eastAsia="Times New Roman"/>
              <w:color w:val="000000"/>
            </w:rPr>
            <w:tab/>
            <w:t xml:space="preserve">A. </w:t>
          </w:r>
          <w:proofErr w:type="spellStart"/>
          <w:r w:rsidRPr="00D62D76">
            <w:rPr>
              <w:rFonts w:eastAsia="Times New Roman"/>
              <w:color w:val="000000"/>
            </w:rPr>
            <w:t>Singhabhandhu</w:t>
          </w:r>
          <w:proofErr w:type="spellEnd"/>
          <w:r w:rsidRPr="00D62D76">
            <w:rPr>
              <w:rFonts w:eastAsia="Times New Roman"/>
              <w:color w:val="000000"/>
            </w:rPr>
            <w:t xml:space="preserve"> and T. Tezuka, “The waste-to-energy framework for integrated multi-waste utilization,” </w:t>
          </w:r>
          <w:r w:rsidRPr="00D62D76">
            <w:rPr>
              <w:rFonts w:eastAsia="Times New Roman"/>
              <w:i/>
              <w:iCs/>
              <w:color w:val="000000"/>
            </w:rPr>
            <w:t>Energy</w:t>
          </w:r>
          <w:r w:rsidRPr="00D62D76">
            <w:rPr>
              <w:rFonts w:eastAsia="Times New Roman"/>
              <w:color w:val="000000"/>
            </w:rPr>
            <w:t xml:space="preserve">, vol. 35, no. 6, pp. 2544–2551, Jun. 2010, </w:t>
          </w:r>
          <w:proofErr w:type="spellStart"/>
          <w:r w:rsidRPr="00D62D76">
            <w:rPr>
              <w:rFonts w:eastAsia="Times New Roman"/>
              <w:color w:val="000000"/>
            </w:rPr>
            <w:t>doi</w:t>
          </w:r>
          <w:proofErr w:type="spellEnd"/>
          <w:r w:rsidRPr="00D62D76">
            <w:rPr>
              <w:rFonts w:eastAsia="Times New Roman"/>
              <w:color w:val="000000"/>
            </w:rPr>
            <w:t>: 10.1016/j.energy.2010.03.001.</w:t>
          </w:r>
        </w:p>
        <w:p w14:paraId="6442440F"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[20]</w:t>
          </w:r>
          <w:r w:rsidRPr="00D62D76">
            <w:rPr>
              <w:rFonts w:eastAsia="Times New Roman"/>
              <w:color w:val="000000"/>
            </w:rPr>
            <w:tab/>
            <w:t xml:space="preserve">G. De Feo, A. Di Domenico, C. Ferrara, S. Abate, and L. Sesti Osseo, “Evolution of </w:t>
          </w:r>
          <w:r>
            <w:rPr>
              <w:rFonts w:eastAsia="Times New Roman"/>
              <w:color w:val="000000"/>
            </w:rPr>
            <w:t xml:space="preserve">oil </w:t>
          </w:r>
          <w:r w:rsidRPr="00D62D76">
            <w:rPr>
              <w:rFonts w:eastAsia="Times New Roman"/>
              <w:color w:val="000000"/>
            </w:rPr>
            <w:t xml:space="preserve">Collection in an Area with Long-Standing Waste Management Problems,” </w:t>
          </w:r>
          <w:r w:rsidRPr="00D62D76">
            <w:rPr>
              <w:rFonts w:eastAsia="Times New Roman"/>
              <w:i/>
              <w:iCs/>
              <w:color w:val="000000"/>
            </w:rPr>
            <w:t>Sustainability</w:t>
          </w:r>
          <w:r w:rsidRPr="00D62D76">
            <w:rPr>
              <w:rFonts w:eastAsia="Times New Roman"/>
              <w:color w:val="000000"/>
            </w:rPr>
            <w:t xml:space="preserve">, vol. 12, no. 20, p. 8578, Oct. 2020, </w:t>
          </w:r>
          <w:proofErr w:type="spellStart"/>
          <w:r w:rsidRPr="00D62D76">
            <w:rPr>
              <w:rFonts w:eastAsia="Times New Roman"/>
              <w:color w:val="000000"/>
            </w:rPr>
            <w:t>doi</w:t>
          </w:r>
          <w:proofErr w:type="spellEnd"/>
          <w:r w:rsidRPr="00D62D76">
            <w:rPr>
              <w:rFonts w:eastAsia="Times New Roman"/>
              <w:color w:val="000000"/>
            </w:rPr>
            <w:t>: 10.3390/su12208578.</w:t>
          </w:r>
        </w:p>
        <w:p w14:paraId="5D39D1A2"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[21]</w:t>
          </w:r>
          <w:r w:rsidRPr="00D62D76">
            <w:rPr>
              <w:rFonts w:eastAsia="Times New Roman"/>
              <w:color w:val="000000"/>
            </w:rPr>
            <w:tab/>
            <w:t xml:space="preserve">P. D. Patil, V. G. Gude, H. K. Reddy, T. </w:t>
          </w:r>
          <w:proofErr w:type="spellStart"/>
          <w:r w:rsidRPr="00D62D76">
            <w:rPr>
              <w:rFonts w:eastAsia="Times New Roman"/>
              <w:color w:val="000000"/>
            </w:rPr>
            <w:t>Muppaneni</w:t>
          </w:r>
          <w:proofErr w:type="spellEnd"/>
          <w:r w:rsidRPr="00D62D76">
            <w:rPr>
              <w:rFonts w:eastAsia="Times New Roman"/>
              <w:color w:val="000000"/>
            </w:rPr>
            <w:t xml:space="preserve">, and S. Deng, “Biodiesel Production from </w:t>
          </w:r>
          <w:r>
            <w:rPr>
              <w:rFonts w:eastAsia="Times New Roman"/>
              <w:color w:val="000000"/>
            </w:rPr>
            <w:t>seed oil</w:t>
          </w:r>
          <w:r w:rsidRPr="00D62D76">
            <w:rPr>
              <w:rFonts w:eastAsia="Times New Roman"/>
              <w:color w:val="000000"/>
            </w:rPr>
            <w:t xml:space="preserve"> Using Sulfuric Acid and Microwave Irradiation Processes,” </w:t>
          </w:r>
          <w:r w:rsidRPr="00D62D76">
            <w:rPr>
              <w:rFonts w:eastAsia="Times New Roman"/>
              <w:i/>
              <w:iCs/>
              <w:color w:val="000000"/>
            </w:rPr>
            <w:t>J Environ Prot (Irvine, Calif)</w:t>
          </w:r>
          <w:r w:rsidRPr="00D62D76">
            <w:rPr>
              <w:rFonts w:eastAsia="Times New Roman"/>
              <w:color w:val="000000"/>
            </w:rPr>
            <w:t xml:space="preserve">, vol. 03, no. 01, pp. 107–113, 2012, </w:t>
          </w:r>
          <w:proofErr w:type="spellStart"/>
          <w:r w:rsidRPr="00D62D76">
            <w:rPr>
              <w:rFonts w:eastAsia="Times New Roman"/>
              <w:color w:val="000000"/>
            </w:rPr>
            <w:t>doi</w:t>
          </w:r>
          <w:proofErr w:type="spellEnd"/>
          <w:r w:rsidRPr="00D62D76">
            <w:rPr>
              <w:rFonts w:eastAsia="Times New Roman"/>
              <w:color w:val="000000"/>
            </w:rPr>
            <w:t>: 10.4236/jep.2012.31013.</w:t>
          </w:r>
        </w:p>
        <w:p w14:paraId="0E2C1A0F"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[22]</w:t>
          </w:r>
          <w:r w:rsidRPr="00D62D76">
            <w:rPr>
              <w:rFonts w:eastAsia="Times New Roman"/>
              <w:color w:val="000000"/>
            </w:rPr>
            <w:tab/>
            <w:t xml:space="preserve">A. </w:t>
          </w:r>
          <w:proofErr w:type="spellStart"/>
          <w:r w:rsidRPr="00D62D76">
            <w:rPr>
              <w:rFonts w:eastAsia="Times New Roman"/>
              <w:color w:val="000000"/>
            </w:rPr>
            <w:t>Talebian-Kiakalaieh</w:t>
          </w:r>
          <w:proofErr w:type="spellEnd"/>
          <w:r w:rsidRPr="00D62D76">
            <w:rPr>
              <w:rFonts w:eastAsia="Times New Roman"/>
              <w:color w:val="000000"/>
            </w:rPr>
            <w:t xml:space="preserve">, N. A. S. Amin, and H. Mazaheri, “A review on novel processes of biodiesel production from </w:t>
          </w:r>
          <w:r>
            <w:rPr>
              <w:rFonts w:eastAsia="Times New Roman"/>
              <w:color w:val="000000"/>
            </w:rPr>
            <w:t>seed oil</w:t>
          </w:r>
          <w:r w:rsidRPr="00D62D76">
            <w:rPr>
              <w:rFonts w:eastAsia="Times New Roman"/>
              <w:color w:val="000000"/>
            </w:rPr>
            <w:t xml:space="preserve">,” </w:t>
          </w:r>
          <w:r w:rsidRPr="00D62D76">
            <w:rPr>
              <w:rFonts w:eastAsia="Times New Roman"/>
              <w:i/>
              <w:iCs/>
              <w:color w:val="000000"/>
            </w:rPr>
            <w:t>Appl Energy</w:t>
          </w:r>
          <w:r w:rsidRPr="00D62D76">
            <w:rPr>
              <w:rFonts w:eastAsia="Times New Roman"/>
              <w:color w:val="000000"/>
            </w:rPr>
            <w:t xml:space="preserve">, vol. 104, pp. 683–710, Apr. 2013, </w:t>
          </w:r>
          <w:proofErr w:type="spellStart"/>
          <w:r w:rsidRPr="00D62D76">
            <w:rPr>
              <w:rFonts w:eastAsia="Times New Roman"/>
              <w:color w:val="000000"/>
            </w:rPr>
            <w:t>doi</w:t>
          </w:r>
          <w:proofErr w:type="spellEnd"/>
          <w:r w:rsidRPr="00D62D76">
            <w:rPr>
              <w:rFonts w:eastAsia="Times New Roman"/>
              <w:color w:val="000000"/>
            </w:rPr>
            <w:t>: 10.1016/j.apenergy.2012.11.061.</w:t>
          </w:r>
        </w:p>
        <w:p w14:paraId="4CF05BA2"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[23]</w:t>
          </w:r>
          <w:r w:rsidRPr="00D62D76">
            <w:rPr>
              <w:rFonts w:eastAsia="Times New Roman"/>
              <w:color w:val="000000"/>
            </w:rPr>
            <w:tab/>
            <w:t xml:space="preserve">B. </w:t>
          </w:r>
          <w:proofErr w:type="spellStart"/>
          <w:r w:rsidRPr="00D62D76">
            <w:rPr>
              <w:rFonts w:eastAsia="Times New Roman"/>
              <w:color w:val="000000"/>
            </w:rPr>
            <w:t>Aghel</w:t>
          </w:r>
          <w:proofErr w:type="spellEnd"/>
          <w:r w:rsidRPr="00D62D76">
            <w:rPr>
              <w:rFonts w:eastAsia="Times New Roman"/>
              <w:color w:val="000000"/>
            </w:rPr>
            <w:t xml:space="preserve">, A. Gouran, E. </w:t>
          </w:r>
          <w:proofErr w:type="spellStart"/>
          <w:r w:rsidRPr="00D62D76">
            <w:rPr>
              <w:rFonts w:eastAsia="Times New Roman"/>
              <w:color w:val="000000"/>
            </w:rPr>
            <w:t>Parandi</w:t>
          </w:r>
          <w:proofErr w:type="spellEnd"/>
          <w:r w:rsidRPr="00D62D76">
            <w:rPr>
              <w:rFonts w:eastAsia="Times New Roman"/>
              <w:color w:val="000000"/>
            </w:rPr>
            <w:t xml:space="preserve">, B. H. </w:t>
          </w:r>
          <w:proofErr w:type="spellStart"/>
          <w:r w:rsidRPr="00D62D76">
            <w:rPr>
              <w:rFonts w:eastAsia="Times New Roman"/>
              <w:color w:val="000000"/>
            </w:rPr>
            <w:t>Jumeh</w:t>
          </w:r>
          <w:proofErr w:type="spellEnd"/>
          <w:r w:rsidRPr="00D62D76">
            <w:rPr>
              <w:rFonts w:eastAsia="Times New Roman"/>
              <w:color w:val="000000"/>
            </w:rPr>
            <w:t xml:space="preserve">, and H. R. </w:t>
          </w:r>
          <w:proofErr w:type="spellStart"/>
          <w:r w:rsidRPr="00D62D76">
            <w:rPr>
              <w:rFonts w:eastAsia="Times New Roman"/>
              <w:color w:val="000000"/>
            </w:rPr>
            <w:t>Nodeh</w:t>
          </w:r>
          <w:proofErr w:type="spellEnd"/>
          <w:r w:rsidRPr="00D62D76">
            <w:rPr>
              <w:rFonts w:eastAsia="Times New Roman"/>
              <w:color w:val="000000"/>
            </w:rPr>
            <w:t xml:space="preserve">, “Production of biodiesel from high acidity </w:t>
          </w:r>
          <w:r>
            <w:rPr>
              <w:rFonts w:eastAsia="Times New Roman"/>
              <w:color w:val="000000"/>
            </w:rPr>
            <w:t>c</w:t>
          </w:r>
          <w:r w:rsidRPr="00D62D76">
            <w:rPr>
              <w:rFonts w:eastAsia="Times New Roman"/>
              <w:color w:val="000000"/>
            </w:rPr>
            <w:t>oil using</w:t>
          </w:r>
          <w:r>
            <w:rPr>
              <w:rFonts w:eastAsia="Times New Roman"/>
              <w:color w:val="000000"/>
            </w:rPr>
            <w:t xml:space="preserve"> cotton seed oil &amp;</w:t>
          </w:r>
          <w:r w:rsidRPr="00D62D76">
            <w:rPr>
              <w:rFonts w:eastAsia="Times New Roman"/>
              <w:color w:val="000000"/>
            </w:rPr>
            <w:t xml:space="preserve"> nano </w:t>
          </w:r>
          <w:proofErr w:type="spellStart"/>
          <w:r w:rsidRPr="00D62D76">
            <w:rPr>
              <w:rFonts w:eastAsia="Times New Roman"/>
              <w:color w:val="000000"/>
            </w:rPr>
            <w:t>GO@MgO</w:t>
          </w:r>
          <w:proofErr w:type="spellEnd"/>
          <w:r w:rsidRPr="00D62D76">
            <w:rPr>
              <w:rFonts w:eastAsia="Times New Roman"/>
              <w:color w:val="000000"/>
            </w:rPr>
            <w:t xml:space="preserve"> catalyst in a microreactor,” </w:t>
          </w:r>
          <w:r w:rsidRPr="00D62D76">
            <w:rPr>
              <w:rFonts w:eastAsia="Times New Roman"/>
              <w:i/>
              <w:iCs/>
              <w:color w:val="000000"/>
            </w:rPr>
            <w:t>Renew Energy</w:t>
          </w:r>
          <w:r w:rsidRPr="00D62D76">
            <w:rPr>
              <w:rFonts w:eastAsia="Times New Roman"/>
              <w:color w:val="000000"/>
            </w:rPr>
            <w:t xml:space="preserve">, vol. 200, pp. 294–302, Nov. 2022, </w:t>
          </w:r>
          <w:proofErr w:type="spellStart"/>
          <w:r w:rsidRPr="00D62D76">
            <w:rPr>
              <w:rFonts w:eastAsia="Times New Roman"/>
              <w:color w:val="000000"/>
            </w:rPr>
            <w:t>doi</w:t>
          </w:r>
          <w:proofErr w:type="spellEnd"/>
          <w:r w:rsidRPr="00D62D76">
            <w:rPr>
              <w:rFonts w:eastAsia="Times New Roman"/>
              <w:color w:val="000000"/>
            </w:rPr>
            <w:t>: 10.1016/j.renene.2022.09.045.</w:t>
          </w:r>
        </w:p>
        <w:p w14:paraId="3BF839CE"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[24]</w:t>
          </w:r>
          <w:r w:rsidRPr="00D62D76">
            <w:rPr>
              <w:rFonts w:eastAsia="Times New Roman"/>
              <w:color w:val="000000"/>
            </w:rPr>
            <w:tab/>
            <w:t xml:space="preserve">F. Fangfang, A. </w:t>
          </w:r>
          <w:proofErr w:type="spellStart"/>
          <w:r w:rsidRPr="00D62D76">
            <w:rPr>
              <w:rFonts w:eastAsia="Times New Roman"/>
              <w:color w:val="000000"/>
            </w:rPr>
            <w:t>Alagumalai</w:t>
          </w:r>
          <w:proofErr w:type="spellEnd"/>
          <w:r w:rsidRPr="00D62D76">
            <w:rPr>
              <w:rFonts w:eastAsia="Times New Roman"/>
              <w:color w:val="000000"/>
            </w:rPr>
            <w:t xml:space="preserve">, and O. </w:t>
          </w:r>
          <w:proofErr w:type="spellStart"/>
          <w:r w:rsidRPr="00D62D76">
            <w:rPr>
              <w:rFonts w:eastAsia="Times New Roman"/>
              <w:color w:val="000000"/>
            </w:rPr>
            <w:t>Mahian</w:t>
          </w:r>
          <w:proofErr w:type="spellEnd"/>
          <w:r w:rsidRPr="00D62D76">
            <w:rPr>
              <w:rFonts w:eastAsia="Times New Roman"/>
              <w:color w:val="000000"/>
            </w:rPr>
            <w:t xml:space="preserve">, “Sustainable biodiesel production from waste cooking oil: ANN </w:t>
          </w:r>
          <w:proofErr w:type="spellStart"/>
          <w:r w:rsidRPr="00D62D76">
            <w:rPr>
              <w:rFonts w:eastAsia="Times New Roman"/>
              <w:color w:val="000000"/>
            </w:rPr>
            <w:t>modeling</w:t>
          </w:r>
          <w:proofErr w:type="spellEnd"/>
          <w:r w:rsidRPr="00D62D76">
            <w:rPr>
              <w:rFonts w:eastAsia="Times New Roman"/>
              <w:color w:val="000000"/>
            </w:rPr>
            <w:t xml:space="preserve"> and environmental factor assessment,” </w:t>
          </w:r>
          <w:r w:rsidRPr="00D62D76">
            <w:rPr>
              <w:rFonts w:eastAsia="Times New Roman"/>
              <w:i/>
              <w:iCs/>
              <w:color w:val="000000"/>
            </w:rPr>
            <w:t>Sustainable Energy Technologies and Assessments</w:t>
          </w:r>
          <w:r w:rsidRPr="00D62D76">
            <w:rPr>
              <w:rFonts w:eastAsia="Times New Roman"/>
              <w:color w:val="000000"/>
            </w:rPr>
            <w:t xml:space="preserve">, vol. 46, p. 101265, Aug. 2021, </w:t>
          </w:r>
          <w:proofErr w:type="spellStart"/>
          <w:r w:rsidRPr="00D62D76">
            <w:rPr>
              <w:rFonts w:eastAsia="Times New Roman"/>
              <w:color w:val="000000"/>
            </w:rPr>
            <w:t>doi</w:t>
          </w:r>
          <w:proofErr w:type="spellEnd"/>
          <w:r w:rsidRPr="00D62D76">
            <w:rPr>
              <w:rFonts w:eastAsia="Times New Roman"/>
              <w:color w:val="000000"/>
            </w:rPr>
            <w:t>: 10.1016/j.seta.2021.101265.</w:t>
          </w:r>
        </w:p>
        <w:p w14:paraId="3CCE7984"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[25]</w:t>
          </w:r>
          <w:r w:rsidRPr="00D62D76">
            <w:rPr>
              <w:rFonts w:eastAsia="Times New Roman"/>
              <w:color w:val="000000"/>
            </w:rPr>
            <w:tab/>
            <w:t xml:space="preserve">S. Suherman, I. Abdullah, M. Sabri, and A. S. </w:t>
          </w:r>
          <w:proofErr w:type="spellStart"/>
          <w:r w:rsidRPr="00D62D76">
            <w:rPr>
              <w:rFonts w:eastAsia="Times New Roman"/>
              <w:color w:val="000000"/>
            </w:rPr>
            <w:t>Silitonga</w:t>
          </w:r>
          <w:proofErr w:type="spellEnd"/>
          <w:r w:rsidRPr="00D62D76">
            <w:rPr>
              <w:rFonts w:eastAsia="Times New Roman"/>
              <w:color w:val="000000"/>
            </w:rPr>
            <w:t xml:space="preserve">, “Evaluation of Physicochemical Properties Composite Biodiesel from Waste Cooking Oil and </w:t>
          </w:r>
          <w:proofErr w:type="spellStart"/>
          <w:r w:rsidRPr="00D62D76">
            <w:rPr>
              <w:rFonts w:eastAsia="Times New Roman"/>
              <w:color w:val="000000"/>
            </w:rPr>
            <w:t>Schleichera</w:t>
          </w:r>
          <w:proofErr w:type="spellEnd"/>
          <w:r w:rsidRPr="00D62D76">
            <w:rPr>
              <w:rFonts w:eastAsia="Times New Roman"/>
              <w:color w:val="000000"/>
            </w:rPr>
            <w:t xml:space="preserve"> oleosa Oil,” </w:t>
          </w:r>
          <w:r w:rsidRPr="00D62D76">
            <w:rPr>
              <w:rFonts w:eastAsia="Times New Roman"/>
              <w:i/>
              <w:iCs/>
              <w:color w:val="000000"/>
            </w:rPr>
            <w:t>Energies (Basel)</w:t>
          </w:r>
          <w:r w:rsidRPr="00D62D76">
            <w:rPr>
              <w:rFonts w:eastAsia="Times New Roman"/>
              <w:color w:val="000000"/>
            </w:rPr>
            <w:t xml:space="preserve">, vol. 16, no. 15, p. 5771, Aug. 2023, </w:t>
          </w:r>
          <w:proofErr w:type="spellStart"/>
          <w:r w:rsidRPr="00D62D76">
            <w:rPr>
              <w:rFonts w:eastAsia="Times New Roman"/>
              <w:color w:val="000000"/>
            </w:rPr>
            <w:t>doi</w:t>
          </w:r>
          <w:proofErr w:type="spellEnd"/>
          <w:r w:rsidRPr="00D62D76">
            <w:rPr>
              <w:rFonts w:eastAsia="Times New Roman"/>
              <w:color w:val="000000"/>
            </w:rPr>
            <w:t>: 10.3390/en16155771.</w:t>
          </w:r>
        </w:p>
        <w:p w14:paraId="58188316"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[26]</w:t>
          </w:r>
          <w:r w:rsidRPr="00D62D76">
            <w:rPr>
              <w:rFonts w:eastAsia="Times New Roman"/>
              <w:color w:val="000000"/>
            </w:rPr>
            <w:tab/>
            <w:t xml:space="preserve">Y. Ulusoy, R. Arslan, Y. Tekin, A. </w:t>
          </w:r>
          <w:proofErr w:type="spellStart"/>
          <w:r w:rsidRPr="00D62D76">
            <w:rPr>
              <w:rFonts w:eastAsia="Times New Roman"/>
              <w:color w:val="000000"/>
            </w:rPr>
            <w:t>Sürmen</w:t>
          </w:r>
          <w:proofErr w:type="spellEnd"/>
          <w:r w:rsidRPr="00D62D76">
            <w:rPr>
              <w:rFonts w:eastAsia="Times New Roman"/>
              <w:color w:val="000000"/>
            </w:rPr>
            <w:t xml:space="preserve">, A. Bolat, and R. Şahin, “Investigation of performance and emission characteristics of waste cooking oil as biodiesel in a diesel engine,” </w:t>
          </w:r>
          <w:r w:rsidRPr="00D62D76">
            <w:rPr>
              <w:rFonts w:eastAsia="Times New Roman"/>
              <w:i/>
              <w:iCs/>
              <w:color w:val="000000"/>
            </w:rPr>
            <w:t>Pet Sci</w:t>
          </w:r>
          <w:r w:rsidRPr="00D62D76">
            <w:rPr>
              <w:rFonts w:eastAsia="Times New Roman"/>
              <w:color w:val="000000"/>
            </w:rPr>
            <w:t xml:space="preserve">, vol. 15, no. 2, pp. 396–404, May 2018, </w:t>
          </w:r>
          <w:proofErr w:type="spellStart"/>
          <w:r w:rsidRPr="00D62D76">
            <w:rPr>
              <w:rFonts w:eastAsia="Times New Roman"/>
              <w:color w:val="000000"/>
            </w:rPr>
            <w:t>doi</w:t>
          </w:r>
          <w:proofErr w:type="spellEnd"/>
          <w:r w:rsidRPr="00D62D76">
            <w:rPr>
              <w:rFonts w:eastAsia="Times New Roman"/>
              <w:color w:val="000000"/>
            </w:rPr>
            <w:t>: 10.1007/s12182-018-0225-2.</w:t>
          </w:r>
        </w:p>
        <w:p w14:paraId="3F69BD6E"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[27]</w:t>
          </w:r>
          <w:r w:rsidRPr="00D62D76">
            <w:rPr>
              <w:rFonts w:eastAsia="Times New Roman"/>
              <w:color w:val="000000"/>
            </w:rPr>
            <w:tab/>
            <w:t xml:space="preserve">L. Cao, J. Wang, K. Liu, and S. Han, “Ethyl acetoacetate: A potential bio-based diluent for improving the cold flow properties of biodiesel from waste cooking oil,” </w:t>
          </w:r>
          <w:r w:rsidRPr="00D62D76">
            <w:rPr>
              <w:rFonts w:eastAsia="Times New Roman"/>
              <w:i/>
              <w:iCs/>
              <w:color w:val="000000"/>
            </w:rPr>
            <w:t>Appl Energy</w:t>
          </w:r>
          <w:r w:rsidRPr="00D62D76">
            <w:rPr>
              <w:rFonts w:eastAsia="Times New Roman"/>
              <w:color w:val="000000"/>
            </w:rPr>
            <w:t xml:space="preserve">, vol. 114, pp. 18–21, Feb. 2014, </w:t>
          </w:r>
          <w:proofErr w:type="spellStart"/>
          <w:r w:rsidRPr="00D62D76">
            <w:rPr>
              <w:rFonts w:eastAsia="Times New Roman"/>
              <w:color w:val="000000"/>
            </w:rPr>
            <w:t>doi</w:t>
          </w:r>
          <w:proofErr w:type="spellEnd"/>
          <w:r w:rsidRPr="00D62D76">
            <w:rPr>
              <w:rFonts w:eastAsia="Times New Roman"/>
              <w:color w:val="000000"/>
            </w:rPr>
            <w:t>: 10.1016/j.apenergy.2013.09.050.</w:t>
          </w:r>
        </w:p>
        <w:p w14:paraId="56950804"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[28]</w:t>
          </w:r>
          <w:r w:rsidRPr="00D62D76">
            <w:rPr>
              <w:rFonts w:eastAsia="Times New Roman"/>
              <w:color w:val="000000"/>
            </w:rPr>
            <w:tab/>
            <w:t xml:space="preserve">L. F. Chuah, J. J. </w:t>
          </w:r>
          <w:proofErr w:type="spellStart"/>
          <w:r w:rsidRPr="00D62D76">
            <w:rPr>
              <w:rFonts w:eastAsia="Times New Roman"/>
              <w:color w:val="000000"/>
            </w:rPr>
            <w:t>Klemeš</w:t>
          </w:r>
          <w:proofErr w:type="spellEnd"/>
          <w:r w:rsidRPr="00D62D76">
            <w:rPr>
              <w:rFonts w:eastAsia="Times New Roman"/>
              <w:color w:val="000000"/>
            </w:rPr>
            <w:t xml:space="preserve">, S. Yusup, A. Bokhari, and M. M. Akbar, “Influence of fatty acids in waste cooking oil for cleaner biodiesel,” </w:t>
          </w:r>
          <w:r w:rsidRPr="00D62D76">
            <w:rPr>
              <w:rFonts w:eastAsia="Times New Roman"/>
              <w:i/>
              <w:iCs/>
              <w:color w:val="000000"/>
            </w:rPr>
            <w:t xml:space="preserve">Clean </w:t>
          </w:r>
          <w:proofErr w:type="spellStart"/>
          <w:r w:rsidRPr="00D62D76">
            <w:rPr>
              <w:rFonts w:eastAsia="Times New Roman"/>
              <w:i/>
              <w:iCs/>
              <w:color w:val="000000"/>
            </w:rPr>
            <w:t>Technol</w:t>
          </w:r>
          <w:proofErr w:type="spellEnd"/>
          <w:r w:rsidRPr="00D62D76">
            <w:rPr>
              <w:rFonts w:eastAsia="Times New Roman"/>
              <w:i/>
              <w:iCs/>
              <w:color w:val="000000"/>
            </w:rPr>
            <w:t xml:space="preserve"> Environ Policy</w:t>
          </w:r>
          <w:r w:rsidRPr="00D62D76">
            <w:rPr>
              <w:rFonts w:eastAsia="Times New Roman"/>
              <w:color w:val="000000"/>
            </w:rPr>
            <w:t xml:space="preserve">, vol. 19, no. 3, pp. 859–868, Apr. 2017, </w:t>
          </w:r>
          <w:proofErr w:type="spellStart"/>
          <w:r w:rsidRPr="00D62D76">
            <w:rPr>
              <w:rFonts w:eastAsia="Times New Roman"/>
              <w:color w:val="000000"/>
            </w:rPr>
            <w:t>doi</w:t>
          </w:r>
          <w:proofErr w:type="spellEnd"/>
          <w:r w:rsidRPr="00D62D76">
            <w:rPr>
              <w:rFonts w:eastAsia="Times New Roman"/>
              <w:color w:val="000000"/>
            </w:rPr>
            <w:t>: 10.1007/s10098-016-1274-0.</w:t>
          </w:r>
        </w:p>
        <w:p w14:paraId="2E61603D"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lastRenderedPageBreak/>
            <w:t>[29]</w:t>
          </w:r>
          <w:r w:rsidRPr="00D62D76">
            <w:rPr>
              <w:rFonts w:eastAsia="Times New Roman"/>
              <w:color w:val="000000"/>
            </w:rPr>
            <w:tab/>
            <w:t xml:space="preserve">Y.-C. Lin, K.-H. Hsu, and C.-B. Chen, “Experimental investigation of the performance and emissions of a heavy-duty diesel engine </w:t>
          </w:r>
          <w:proofErr w:type="spellStart"/>
          <w:r w:rsidRPr="00D62D76">
            <w:rPr>
              <w:rFonts w:eastAsia="Times New Roman"/>
              <w:color w:val="000000"/>
            </w:rPr>
            <w:t>fueled</w:t>
          </w:r>
          <w:proofErr w:type="spellEnd"/>
          <w:r w:rsidRPr="00D62D76">
            <w:rPr>
              <w:rFonts w:eastAsia="Times New Roman"/>
              <w:color w:val="000000"/>
            </w:rPr>
            <w:t xml:space="preserve"> with waste cooking oil biodiesel/ultra-low </w:t>
          </w:r>
          <w:proofErr w:type="spellStart"/>
          <w:r w:rsidRPr="00D62D76">
            <w:rPr>
              <w:rFonts w:eastAsia="Times New Roman"/>
              <w:color w:val="000000"/>
            </w:rPr>
            <w:t>sulfur</w:t>
          </w:r>
          <w:proofErr w:type="spellEnd"/>
          <w:r w:rsidRPr="00D62D76">
            <w:rPr>
              <w:rFonts w:eastAsia="Times New Roman"/>
              <w:color w:val="000000"/>
            </w:rPr>
            <w:t xml:space="preserve"> diesel blends,” </w:t>
          </w:r>
          <w:r w:rsidRPr="00D62D76">
            <w:rPr>
              <w:rFonts w:eastAsia="Times New Roman"/>
              <w:i/>
              <w:iCs/>
              <w:color w:val="000000"/>
            </w:rPr>
            <w:t>Energy</w:t>
          </w:r>
          <w:r w:rsidRPr="00D62D76">
            <w:rPr>
              <w:rFonts w:eastAsia="Times New Roman"/>
              <w:color w:val="000000"/>
            </w:rPr>
            <w:t xml:space="preserve">, vol. 36, no. 1, pp. 241–248, Jan. 2011, </w:t>
          </w:r>
          <w:proofErr w:type="spellStart"/>
          <w:r w:rsidRPr="00D62D76">
            <w:rPr>
              <w:rFonts w:eastAsia="Times New Roman"/>
              <w:color w:val="000000"/>
            </w:rPr>
            <w:t>doi</w:t>
          </w:r>
          <w:proofErr w:type="spellEnd"/>
          <w:r w:rsidRPr="00D62D76">
            <w:rPr>
              <w:rFonts w:eastAsia="Times New Roman"/>
              <w:color w:val="000000"/>
            </w:rPr>
            <w:t>: 10.1016/j.energy.2010.10.045.</w:t>
          </w:r>
        </w:p>
        <w:p w14:paraId="68B5D561"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[30]</w:t>
          </w:r>
          <w:r w:rsidRPr="00D62D76">
            <w:rPr>
              <w:rFonts w:eastAsia="Times New Roman"/>
              <w:color w:val="000000"/>
            </w:rPr>
            <w:tab/>
            <w:t xml:space="preserve">M. A. Bashir, S. Wu, J. Zhu, A. </w:t>
          </w:r>
          <w:proofErr w:type="spellStart"/>
          <w:r w:rsidRPr="00D62D76">
            <w:rPr>
              <w:rFonts w:eastAsia="Times New Roman"/>
              <w:color w:val="000000"/>
            </w:rPr>
            <w:t>Krosuri</w:t>
          </w:r>
          <w:proofErr w:type="spellEnd"/>
          <w:r w:rsidRPr="00D62D76">
            <w:rPr>
              <w:rFonts w:eastAsia="Times New Roman"/>
              <w:color w:val="000000"/>
            </w:rPr>
            <w:t xml:space="preserve">, M. U. Khan, and R. J. </w:t>
          </w:r>
          <w:proofErr w:type="spellStart"/>
          <w:r w:rsidRPr="00D62D76">
            <w:rPr>
              <w:rFonts w:eastAsia="Times New Roman"/>
              <w:color w:val="000000"/>
            </w:rPr>
            <w:t>Ndeddy</w:t>
          </w:r>
          <w:proofErr w:type="spellEnd"/>
          <w:r w:rsidRPr="00D62D76">
            <w:rPr>
              <w:rFonts w:eastAsia="Times New Roman"/>
              <w:color w:val="000000"/>
            </w:rPr>
            <w:t xml:space="preserve"> Aka, “Recent development of advanced processing technologies for biodiesel production: A critical review,” </w:t>
          </w:r>
          <w:r w:rsidRPr="00D62D76">
            <w:rPr>
              <w:rFonts w:eastAsia="Times New Roman"/>
              <w:i/>
              <w:iCs/>
              <w:color w:val="000000"/>
            </w:rPr>
            <w:t>Fuel Processing Technology</w:t>
          </w:r>
          <w:r w:rsidRPr="00D62D76">
            <w:rPr>
              <w:rFonts w:eastAsia="Times New Roman"/>
              <w:color w:val="000000"/>
            </w:rPr>
            <w:t xml:space="preserve">, vol. 227, p. 107120, Mar. 2022, </w:t>
          </w:r>
          <w:proofErr w:type="spellStart"/>
          <w:r w:rsidRPr="00D62D76">
            <w:rPr>
              <w:rFonts w:eastAsia="Times New Roman"/>
              <w:color w:val="000000"/>
            </w:rPr>
            <w:t>doi</w:t>
          </w:r>
          <w:proofErr w:type="spellEnd"/>
          <w:r w:rsidRPr="00D62D76">
            <w:rPr>
              <w:rFonts w:eastAsia="Times New Roman"/>
              <w:color w:val="000000"/>
            </w:rPr>
            <w:t>: 10.1016/j.fuproc.2021.107120.</w:t>
          </w:r>
        </w:p>
        <w:p w14:paraId="22C7E68C"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[31]</w:t>
          </w:r>
          <w:r w:rsidRPr="00D62D76">
            <w:rPr>
              <w:rFonts w:eastAsia="Times New Roman"/>
              <w:color w:val="000000"/>
            </w:rPr>
            <w:tab/>
            <w:t xml:space="preserve">Z. Qiu, L. Zhao, and L. Weatherley, “Process intensification technologies in continuous biodiesel production,” </w:t>
          </w:r>
          <w:r w:rsidRPr="00D62D76">
            <w:rPr>
              <w:rFonts w:eastAsia="Times New Roman"/>
              <w:i/>
              <w:iCs/>
              <w:color w:val="000000"/>
            </w:rPr>
            <w:t>Chemical Engineering and Processing: Process Intensification</w:t>
          </w:r>
          <w:r w:rsidRPr="00D62D76">
            <w:rPr>
              <w:rFonts w:eastAsia="Times New Roman"/>
              <w:color w:val="000000"/>
            </w:rPr>
            <w:t xml:space="preserve">, vol. 49, no. 4, pp. 323–330, Apr. 2010, </w:t>
          </w:r>
          <w:proofErr w:type="spellStart"/>
          <w:r w:rsidRPr="00D62D76">
            <w:rPr>
              <w:rFonts w:eastAsia="Times New Roman"/>
              <w:color w:val="000000"/>
            </w:rPr>
            <w:t>doi</w:t>
          </w:r>
          <w:proofErr w:type="spellEnd"/>
          <w:r w:rsidRPr="00D62D76">
            <w:rPr>
              <w:rFonts w:eastAsia="Times New Roman"/>
              <w:color w:val="000000"/>
            </w:rPr>
            <w:t>: 10.1016/j.cep.2010.03.005.</w:t>
          </w:r>
        </w:p>
        <w:p w14:paraId="69E44972"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[32]</w:t>
          </w:r>
          <w:r w:rsidRPr="00D62D76">
            <w:rPr>
              <w:rFonts w:eastAsia="Times New Roman"/>
              <w:color w:val="000000"/>
            </w:rPr>
            <w:tab/>
            <w:t xml:space="preserve">A. A. </w:t>
          </w:r>
          <w:proofErr w:type="spellStart"/>
          <w:r w:rsidRPr="00D62D76">
            <w:rPr>
              <w:rFonts w:eastAsia="Times New Roman"/>
              <w:color w:val="000000"/>
            </w:rPr>
            <w:t>Babadi</w:t>
          </w:r>
          <w:proofErr w:type="spellEnd"/>
          <w:r w:rsidRPr="00D62D76">
            <w:rPr>
              <w:rFonts w:eastAsia="Times New Roman"/>
              <w:color w:val="000000"/>
            </w:rPr>
            <w:t xml:space="preserve"> </w:t>
          </w:r>
          <w:r w:rsidRPr="00D62D76">
            <w:rPr>
              <w:rFonts w:eastAsia="Times New Roman"/>
              <w:i/>
              <w:iCs/>
              <w:color w:val="000000"/>
            </w:rPr>
            <w:t>et al.</w:t>
          </w:r>
          <w:r w:rsidRPr="00D62D76">
            <w:rPr>
              <w:rFonts w:eastAsia="Times New Roman"/>
              <w:color w:val="000000"/>
            </w:rPr>
            <w:t xml:space="preserve">, “Emerging technologies for biodiesel production: Processes, challenges, and opportunities,” </w:t>
          </w:r>
          <w:r w:rsidRPr="00D62D76">
            <w:rPr>
              <w:rFonts w:eastAsia="Times New Roman"/>
              <w:i/>
              <w:iCs/>
              <w:color w:val="000000"/>
            </w:rPr>
            <w:t>Biomass Bioenergy</w:t>
          </w:r>
          <w:r w:rsidRPr="00D62D76">
            <w:rPr>
              <w:rFonts w:eastAsia="Times New Roman"/>
              <w:color w:val="000000"/>
            </w:rPr>
            <w:t xml:space="preserve">, vol. 163, p. 106521, Aug. 2022, </w:t>
          </w:r>
          <w:proofErr w:type="spellStart"/>
          <w:r w:rsidRPr="00D62D76">
            <w:rPr>
              <w:rFonts w:eastAsia="Times New Roman"/>
              <w:color w:val="000000"/>
            </w:rPr>
            <w:t>doi</w:t>
          </w:r>
          <w:proofErr w:type="spellEnd"/>
          <w:r w:rsidRPr="00D62D76">
            <w:rPr>
              <w:rFonts w:eastAsia="Times New Roman"/>
              <w:color w:val="000000"/>
            </w:rPr>
            <w:t>: 10.1016/j.biombioe.2022.106521.</w:t>
          </w:r>
        </w:p>
        <w:p w14:paraId="75E28A47"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[33]</w:t>
          </w:r>
          <w:r w:rsidRPr="00D62D76">
            <w:rPr>
              <w:rFonts w:eastAsia="Times New Roman"/>
              <w:color w:val="000000"/>
            </w:rPr>
            <w:tab/>
            <w:t xml:space="preserve">A. Islam, Y. H. Taufiq-Yap, E.-S. Chan, M. </w:t>
          </w:r>
          <w:proofErr w:type="spellStart"/>
          <w:r w:rsidRPr="00D62D76">
            <w:rPr>
              <w:rFonts w:eastAsia="Times New Roman"/>
              <w:color w:val="000000"/>
            </w:rPr>
            <w:t>Moniruzzaman</w:t>
          </w:r>
          <w:proofErr w:type="spellEnd"/>
          <w:r w:rsidRPr="00D62D76">
            <w:rPr>
              <w:rFonts w:eastAsia="Times New Roman"/>
              <w:color w:val="000000"/>
            </w:rPr>
            <w:t xml:space="preserve">, S. Islam, and Md. N. Nabi, “Advances in solid-catalytic and non-catalytic technologies for biodiesel production,” </w:t>
          </w:r>
          <w:r w:rsidRPr="00D62D76">
            <w:rPr>
              <w:rFonts w:eastAsia="Times New Roman"/>
              <w:i/>
              <w:iCs/>
              <w:color w:val="000000"/>
            </w:rPr>
            <w:t>Energy Convers Manag</w:t>
          </w:r>
          <w:r w:rsidRPr="00D62D76">
            <w:rPr>
              <w:rFonts w:eastAsia="Times New Roman"/>
              <w:color w:val="000000"/>
            </w:rPr>
            <w:t xml:space="preserve">, vol. 88, pp. 1200–1218, Dec. 2014, </w:t>
          </w:r>
          <w:proofErr w:type="spellStart"/>
          <w:r w:rsidRPr="00D62D76">
            <w:rPr>
              <w:rFonts w:eastAsia="Times New Roman"/>
              <w:color w:val="000000"/>
            </w:rPr>
            <w:t>doi</w:t>
          </w:r>
          <w:proofErr w:type="spellEnd"/>
          <w:r w:rsidRPr="00D62D76">
            <w:rPr>
              <w:rFonts w:eastAsia="Times New Roman"/>
              <w:color w:val="000000"/>
            </w:rPr>
            <w:t>: 10.1016/j.enconman.2014.04.037.</w:t>
          </w:r>
        </w:p>
        <w:p w14:paraId="0EDFCD44"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[34]</w:t>
          </w:r>
          <w:r w:rsidRPr="00D62D76">
            <w:rPr>
              <w:rFonts w:eastAsia="Times New Roman"/>
              <w:color w:val="000000"/>
            </w:rPr>
            <w:tab/>
            <w:t xml:space="preserve">G. R. Wilson, T. Edwards, E. Corporan, and R. L. Freerks, “Certification of Alternative Aviation Fuels and Blend Components,” </w:t>
          </w:r>
          <w:r w:rsidRPr="00D62D76">
            <w:rPr>
              <w:rFonts w:eastAsia="Times New Roman"/>
              <w:i/>
              <w:iCs/>
              <w:color w:val="000000"/>
            </w:rPr>
            <w:t>Energy &amp; Fuels</w:t>
          </w:r>
          <w:r w:rsidRPr="00D62D76">
            <w:rPr>
              <w:rFonts w:eastAsia="Times New Roman"/>
              <w:color w:val="000000"/>
            </w:rPr>
            <w:t xml:space="preserve">, vol. 27, no. 2, pp. 962–966, Feb. 2013, </w:t>
          </w:r>
          <w:proofErr w:type="spellStart"/>
          <w:r w:rsidRPr="00D62D76">
            <w:rPr>
              <w:rFonts w:eastAsia="Times New Roman"/>
              <w:color w:val="000000"/>
            </w:rPr>
            <w:t>doi</w:t>
          </w:r>
          <w:proofErr w:type="spellEnd"/>
          <w:r w:rsidRPr="00D62D76">
            <w:rPr>
              <w:rFonts w:eastAsia="Times New Roman"/>
              <w:color w:val="000000"/>
            </w:rPr>
            <w:t>: 10.1021/ef301888b.</w:t>
          </w:r>
        </w:p>
        <w:p w14:paraId="3AD26CC4"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[35]</w:t>
          </w:r>
          <w:r w:rsidRPr="00D62D76">
            <w:rPr>
              <w:rFonts w:eastAsia="Times New Roman"/>
              <w:color w:val="000000"/>
            </w:rPr>
            <w:tab/>
            <w:t xml:space="preserve">C. Gan, Q. Ma, S. Bao, X. Wang, T. Qiu, and S. Ding, “Discussion of the Standards System for Sustainable Aviation Fuels: An Aero-Engine Safety Perspective,” </w:t>
          </w:r>
          <w:r w:rsidRPr="00D62D76">
            <w:rPr>
              <w:rFonts w:eastAsia="Times New Roman"/>
              <w:i/>
              <w:iCs/>
              <w:color w:val="000000"/>
            </w:rPr>
            <w:t>Sustainability</w:t>
          </w:r>
          <w:r w:rsidRPr="00D62D76">
            <w:rPr>
              <w:rFonts w:eastAsia="Times New Roman"/>
              <w:color w:val="000000"/>
            </w:rPr>
            <w:t xml:space="preserve">, vol. 15, no. 24, p. 16905, Dec. 2023, </w:t>
          </w:r>
          <w:proofErr w:type="spellStart"/>
          <w:r w:rsidRPr="00D62D76">
            <w:rPr>
              <w:rFonts w:eastAsia="Times New Roman"/>
              <w:color w:val="000000"/>
            </w:rPr>
            <w:t>doi</w:t>
          </w:r>
          <w:proofErr w:type="spellEnd"/>
          <w:r w:rsidRPr="00D62D76">
            <w:rPr>
              <w:rFonts w:eastAsia="Times New Roman"/>
              <w:color w:val="000000"/>
            </w:rPr>
            <w:t>: 10.3390/su152416905.</w:t>
          </w:r>
        </w:p>
        <w:p w14:paraId="35A3647C"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[36]</w:t>
          </w:r>
          <w:r w:rsidRPr="00D62D76">
            <w:rPr>
              <w:rFonts w:eastAsia="Times New Roman"/>
              <w:color w:val="000000"/>
            </w:rPr>
            <w:tab/>
            <w:t xml:space="preserve">C. Faulhaber, C. Borland, R. Boehm, and J. Heyne, “Measurements of Nitrile Rubber Absorption of Hydrocarbons: Trends for Sustainable Aviation Fuel Compatibility,” </w:t>
          </w:r>
          <w:r w:rsidRPr="00D62D76">
            <w:rPr>
              <w:rFonts w:eastAsia="Times New Roman"/>
              <w:i/>
              <w:iCs/>
              <w:color w:val="000000"/>
            </w:rPr>
            <w:t>Energy &amp; Fuels</w:t>
          </w:r>
          <w:r w:rsidRPr="00D62D76">
            <w:rPr>
              <w:rFonts w:eastAsia="Times New Roman"/>
              <w:color w:val="000000"/>
            </w:rPr>
            <w:t xml:space="preserve">, vol. 37, no. 13, pp. 9207–9219, Jul. 2023, </w:t>
          </w:r>
          <w:proofErr w:type="spellStart"/>
          <w:r w:rsidRPr="00D62D76">
            <w:rPr>
              <w:rFonts w:eastAsia="Times New Roman"/>
              <w:color w:val="000000"/>
            </w:rPr>
            <w:t>doi</w:t>
          </w:r>
          <w:proofErr w:type="spellEnd"/>
          <w:r w:rsidRPr="00D62D76">
            <w:rPr>
              <w:rFonts w:eastAsia="Times New Roman"/>
              <w:color w:val="000000"/>
            </w:rPr>
            <w:t>: 10.1021/acs.energyfuels.3c00781.</w:t>
          </w:r>
        </w:p>
        <w:p w14:paraId="5852B53F"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[37]</w:t>
          </w:r>
          <w:r w:rsidRPr="00D62D76">
            <w:rPr>
              <w:rFonts w:eastAsia="Times New Roman"/>
              <w:color w:val="000000"/>
            </w:rPr>
            <w:tab/>
            <w:t xml:space="preserve">M. </w:t>
          </w:r>
          <w:proofErr w:type="spellStart"/>
          <w:r w:rsidRPr="00D62D76">
            <w:rPr>
              <w:rFonts w:eastAsia="Times New Roman"/>
              <w:color w:val="000000"/>
            </w:rPr>
            <w:t>Mofijur</w:t>
          </w:r>
          <w:proofErr w:type="spellEnd"/>
          <w:r w:rsidRPr="00D62D76">
            <w:rPr>
              <w:rFonts w:eastAsia="Times New Roman"/>
              <w:color w:val="000000"/>
            </w:rPr>
            <w:t xml:space="preserve">, S. M. </w:t>
          </w:r>
          <w:proofErr w:type="spellStart"/>
          <w:r w:rsidRPr="00D62D76">
            <w:rPr>
              <w:rFonts w:eastAsia="Times New Roman"/>
              <w:color w:val="000000"/>
            </w:rPr>
            <w:t>Ashrafur</w:t>
          </w:r>
          <w:proofErr w:type="spellEnd"/>
          <w:r w:rsidRPr="00D62D76">
            <w:rPr>
              <w:rFonts w:eastAsia="Times New Roman"/>
              <w:color w:val="000000"/>
            </w:rPr>
            <w:t xml:space="preserve"> Rahman, L. N. Nguyen, T. M. I. Mahlia, and L. D. Nghiem, “Selection of microalgae strains for sustainable production of aviation biofuel,” </w:t>
          </w:r>
          <w:proofErr w:type="spellStart"/>
          <w:r w:rsidRPr="00D62D76">
            <w:rPr>
              <w:rFonts w:eastAsia="Times New Roman"/>
              <w:i/>
              <w:iCs/>
              <w:color w:val="000000"/>
            </w:rPr>
            <w:t>Bioresour</w:t>
          </w:r>
          <w:proofErr w:type="spellEnd"/>
          <w:r w:rsidRPr="00D62D76">
            <w:rPr>
              <w:rFonts w:eastAsia="Times New Roman"/>
              <w:i/>
              <w:iCs/>
              <w:color w:val="000000"/>
            </w:rPr>
            <w:t xml:space="preserve"> </w:t>
          </w:r>
          <w:proofErr w:type="spellStart"/>
          <w:r w:rsidRPr="00D62D76">
            <w:rPr>
              <w:rFonts w:eastAsia="Times New Roman"/>
              <w:i/>
              <w:iCs/>
              <w:color w:val="000000"/>
            </w:rPr>
            <w:t>Technol</w:t>
          </w:r>
          <w:proofErr w:type="spellEnd"/>
          <w:r w:rsidRPr="00D62D76">
            <w:rPr>
              <w:rFonts w:eastAsia="Times New Roman"/>
              <w:color w:val="000000"/>
            </w:rPr>
            <w:t xml:space="preserve">, vol. 345, p. 126408, Feb. 2022, </w:t>
          </w:r>
          <w:proofErr w:type="spellStart"/>
          <w:r w:rsidRPr="00D62D76">
            <w:rPr>
              <w:rFonts w:eastAsia="Times New Roman"/>
              <w:color w:val="000000"/>
            </w:rPr>
            <w:t>doi</w:t>
          </w:r>
          <w:proofErr w:type="spellEnd"/>
          <w:r w:rsidRPr="00D62D76">
            <w:rPr>
              <w:rFonts w:eastAsia="Times New Roman"/>
              <w:color w:val="000000"/>
            </w:rPr>
            <w:t>: 10.1016/j.biortech.2021.126408.</w:t>
          </w:r>
        </w:p>
        <w:p w14:paraId="780027AC"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[38]</w:t>
          </w:r>
          <w:r w:rsidRPr="00D62D76">
            <w:rPr>
              <w:rFonts w:eastAsia="Times New Roman"/>
              <w:color w:val="000000"/>
            </w:rPr>
            <w:tab/>
            <w:t xml:space="preserve">L. Jing </w:t>
          </w:r>
          <w:r w:rsidRPr="00D62D76">
            <w:rPr>
              <w:rFonts w:eastAsia="Times New Roman"/>
              <w:i/>
              <w:iCs/>
              <w:color w:val="000000"/>
            </w:rPr>
            <w:t>et al.</w:t>
          </w:r>
          <w:r w:rsidRPr="00D62D76">
            <w:rPr>
              <w:rFonts w:eastAsia="Times New Roman"/>
              <w:color w:val="000000"/>
            </w:rPr>
            <w:t xml:space="preserve">, “Understanding variability in petroleum jet fuel life cycle greenhouse gas emissions to inform aviation decarbonization,” </w:t>
          </w:r>
          <w:r w:rsidRPr="00D62D76">
            <w:rPr>
              <w:rFonts w:eastAsia="Times New Roman"/>
              <w:i/>
              <w:iCs/>
              <w:color w:val="000000"/>
            </w:rPr>
            <w:t>Nat Commun</w:t>
          </w:r>
          <w:r w:rsidRPr="00D62D76">
            <w:rPr>
              <w:rFonts w:eastAsia="Times New Roman"/>
              <w:color w:val="000000"/>
            </w:rPr>
            <w:t xml:space="preserve">, vol. 13, no. 1, p. 7853, Dec. 2022, </w:t>
          </w:r>
          <w:proofErr w:type="spellStart"/>
          <w:r w:rsidRPr="00D62D76">
            <w:rPr>
              <w:rFonts w:eastAsia="Times New Roman"/>
              <w:color w:val="000000"/>
            </w:rPr>
            <w:t>doi</w:t>
          </w:r>
          <w:proofErr w:type="spellEnd"/>
          <w:r w:rsidRPr="00D62D76">
            <w:rPr>
              <w:rFonts w:eastAsia="Times New Roman"/>
              <w:color w:val="000000"/>
            </w:rPr>
            <w:t>: 10.1038/s41467-022-35392-1.</w:t>
          </w:r>
        </w:p>
        <w:p w14:paraId="38FEE001"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[39]</w:t>
          </w:r>
          <w:r w:rsidRPr="00D62D76">
            <w:rPr>
              <w:rFonts w:eastAsia="Times New Roman"/>
              <w:color w:val="000000"/>
            </w:rPr>
            <w:tab/>
            <w:t xml:space="preserve">A. H. H. Ali and M. N. Ibrahim, “Performance and environmental impact of a turbojet engine </w:t>
          </w:r>
          <w:proofErr w:type="spellStart"/>
          <w:r w:rsidRPr="00D62D76">
            <w:rPr>
              <w:rFonts w:eastAsia="Times New Roman"/>
              <w:color w:val="000000"/>
            </w:rPr>
            <w:t>fueled</w:t>
          </w:r>
          <w:proofErr w:type="spellEnd"/>
          <w:r w:rsidRPr="00D62D76">
            <w:rPr>
              <w:rFonts w:eastAsia="Times New Roman"/>
              <w:color w:val="000000"/>
            </w:rPr>
            <w:t xml:space="preserve"> by blends of biodiesels,” </w:t>
          </w:r>
          <w:r w:rsidRPr="00D62D76">
            <w:rPr>
              <w:rFonts w:eastAsia="Times New Roman"/>
              <w:i/>
              <w:iCs/>
              <w:color w:val="000000"/>
            </w:rPr>
            <w:t>International Journal of Environmental Science and Technology</w:t>
          </w:r>
          <w:r w:rsidRPr="00D62D76">
            <w:rPr>
              <w:rFonts w:eastAsia="Times New Roman"/>
              <w:color w:val="000000"/>
            </w:rPr>
            <w:t xml:space="preserve">, vol. 14, no. 6, pp. 1253–1266, Jun. 2017, </w:t>
          </w:r>
          <w:proofErr w:type="spellStart"/>
          <w:r w:rsidRPr="00D62D76">
            <w:rPr>
              <w:rFonts w:eastAsia="Times New Roman"/>
              <w:color w:val="000000"/>
            </w:rPr>
            <w:t>doi</w:t>
          </w:r>
          <w:proofErr w:type="spellEnd"/>
          <w:r w:rsidRPr="00D62D76">
            <w:rPr>
              <w:rFonts w:eastAsia="Times New Roman"/>
              <w:color w:val="000000"/>
            </w:rPr>
            <w:t>: 10.1007/s13762-016-1228-4.</w:t>
          </w:r>
        </w:p>
        <w:p w14:paraId="24E45D35"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[40]</w:t>
          </w:r>
          <w:r w:rsidRPr="00D62D76">
            <w:rPr>
              <w:rFonts w:eastAsia="Times New Roman"/>
              <w:color w:val="000000"/>
            </w:rPr>
            <w:tab/>
            <w:t xml:space="preserve">Y. S. M. </w:t>
          </w:r>
          <w:proofErr w:type="spellStart"/>
          <w:r w:rsidRPr="00D62D76">
            <w:rPr>
              <w:rFonts w:eastAsia="Times New Roman"/>
              <w:color w:val="000000"/>
            </w:rPr>
            <w:t>Altarazi</w:t>
          </w:r>
          <w:proofErr w:type="spellEnd"/>
          <w:r w:rsidRPr="00D62D76">
            <w:rPr>
              <w:rFonts w:eastAsia="Times New Roman"/>
              <w:color w:val="000000"/>
            </w:rPr>
            <w:t xml:space="preserve">, A. R. Abu Talib, E. Gires, J. Yu, J. Lucas, and T. Yusaf, “Performance and exhaust emissions rate of small-scale turbojet engine running on dual biodiesel blends using </w:t>
          </w:r>
          <w:proofErr w:type="spellStart"/>
          <w:r w:rsidRPr="00D62D76">
            <w:rPr>
              <w:rFonts w:eastAsia="Times New Roman"/>
              <w:color w:val="000000"/>
            </w:rPr>
            <w:t>Gasturb</w:t>
          </w:r>
          <w:proofErr w:type="spellEnd"/>
          <w:r w:rsidRPr="00D62D76">
            <w:rPr>
              <w:rFonts w:eastAsia="Times New Roman"/>
              <w:color w:val="000000"/>
            </w:rPr>
            <w:t xml:space="preserve">,” </w:t>
          </w:r>
          <w:r w:rsidRPr="00D62D76">
            <w:rPr>
              <w:rFonts w:eastAsia="Times New Roman"/>
              <w:i/>
              <w:iCs/>
              <w:color w:val="000000"/>
            </w:rPr>
            <w:t>Energy</w:t>
          </w:r>
          <w:r w:rsidRPr="00D62D76">
            <w:rPr>
              <w:rFonts w:eastAsia="Times New Roman"/>
              <w:color w:val="000000"/>
            </w:rPr>
            <w:t xml:space="preserve">, vol. 232, p. 120971, Oct. 2021, </w:t>
          </w:r>
          <w:proofErr w:type="spellStart"/>
          <w:r w:rsidRPr="00D62D76">
            <w:rPr>
              <w:rFonts w:eastAsia="Times New Roman"/>
              <w:color w:val="000000"/>
            </w:rPr>
            <w:t>doi</w:t>
          </w:r>
          <w:proofErr w:type="spellEnd"/>
          <w:r w:rsidRPr="00D62D76">
            <w:rPr>
              <w:rFonts w:eastAsia="Times New Roman"/>
              <w:color w:val="000000"/>
            </w:rPr>
            <w:t>: 10.1016/j.energy.2021.120971.</w:t>
          </w:r>
        </w:p>
        <w:p w14:paraId="67D881BC"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[41]</w:t>
          </w:r>
          <w:r w:rsidRPr="00D62D76">
            <w:rPr>
              <w:rFonts w:eastAsia="Times New Roman"/>
              <w:color w:val="000000"/>
            </w:rPr>
            <w:tab/>
            <w:t xml:space="preserve">O. M. Ali, R. Mamat, N. R. Abdullah, and A. A. Abdullah, “Analysis of blended fuel properties and engine performance with palm biodiesel–diesel blended fuel,” </w:t>
          </w:r>
          <w:r w:rsidRPr="00D62D76">
            <w:rPr>
              <w:rFonts w:eastAsia="Times New Roman"/>
              <w:i/>
              <w:iCs/>
              <w:color w:val="000000"/>
            </w:rPr>
            <w:t>Renew Energy</w:t>
          </w:r>
          <w:r w:rsidRPr="00D62D76">
            <w:rPr>
              <w:rFonts w:eastAsia="Times New Roman"/>
              <w:color w:val="000000"/>
            </w:rPr>
            <w:t xml:space="preserve">, vol. 86, pp. 59–67, Feb. 2016, </w:t>
          </w:r>
          <w:proofErr w:type="spellStart"/>
          <w:r w:rsidRPr="00D62D76">
            <w:rPr>
              <w:rFonts w:eastAsia="Times New Roman"/>
              <w:color w:val="000000"/>
            </w:rPr>
            <w:t>doi</w:t>
          </w:r>
          <w:proofErr w:type="spellEnd"/>
          <w:r w:rsidRPr="00D62D76">
            <w:rPr>
              <w:rFonts w:eastAsia="Times New Roman"/>
              <w:color w:val="000000"/>
            </w:rPr>
            <w:t>: 10.1016/j.renene.2015.07.103.</w:t>
          </w:r>
        </w:p>
        <w:p w14:paraId="77F5EE13"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lastRenderedPageBreak/>
            <w:t>[42]</w:t>
          </w:r>
          <w:r w:rsidRPr="00D62D76">
            <w:rPr>
              <w:rFonts w:eastAsia="Times New Roman"/>
              <w:color w:val="000000"/>
            </w:rPr>
            <w:tab/>
            <w:t xml:space="preserve">K. Na </w:t>
          </w:r>
          <w:r w:rsidRPr="00D62D76">
            <w:rPr>
              <w:rFonts w:eastAsia="Times New Roman"/>
              <w:i/>
              <w:iCs/>
              <w:color w:val="000000"/>
            </w:rPr>
            <w:t>et al.</w:t>
          </w:r>
          <w:r w:rsidRPr="00D62D76">
            <w:rPr>
              <w:rFonts w:eastAsia="Times New Roman"/>
              <w:color w:val="000000"/>
            </w:rPr>
            <w:t xml:space="preserve">, “Impact of biodiesel and renewable diesel on emissions of regulated pollutants and greenhouse gases on a 2000 heavy duty diesel truck,” </w:t>
          </w:r>
          <w:r w:rsidRPr="00D62D76">
            <w:rPr>
              <w:rFonts w:eastAsia="Times New Roman"/>
              <w:i/>
              <w:iCs/>
              <w:color w:val="000000"/>
            </w:rPr>
            <w:t>Atmos Environ</w:t>
          </w:r>
          <w:r w:rsidRPr="00D62D76">
            <w:rPr>
              <w:rFonts w:eastAsia="Times New Roman"/>
              <w:color w:val="000000"/>
            </w:rPr>
            <w:t xml:space="preserve">, vol. 107, pp. 307–314, Apr. 2015, </w:t>
          </w:r>
          <w:proofErr w:type="spellStart"/>
          <w:r w:rsidRPr="00D62D76">
            <w:rPr>
              <w:rFonts w:eastAsia="Times New Roman"/>
              <w:color w:val="000000"/>
            </w:rPr>
            <w:t>doi</w:t>
          </w:r>
          <w:proofErr w:type="spellEnd"/>
          <w:r w:rsidRPr="00D62D76">
            <w:rPr>
              <w:rFonts w:eastAsia="Times New Roman"/>
              <w:color w:val="000000"/>
            </w:rPr>
            <w:t>: 10.1016/j.atmosenv.2015.02.054.</w:t>
          </w:r>
        </w:p>
        <w:p w14:paraId="30BB3482"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[43]</w:t>
          </w:r>
          <w:r w:rsidRPr="00D62D76">
            <w:rPr>
              <w:rFonts w:eastAsia="Times New Roman"/>
              <w:color w:val="000000"/>
            </w:rPr>
            <w:tab/>
            <w:t xml:space="preserve">Z. Liu, Z. Wang, and X. Yang, “Emission characteristics of cellulosic jet biofuel blend under laminar and turbulent combustion,” </w:t>
          </w:r>
          <w:r w:rsidRPr="00D62D76">
            <w:rPr>
              <w:rFonts w:eastAsia="Times New Roman"/>
              <w:i/>
              <w:iCs/>
              <w:color w:val="000000"/>
            </w:rPr>
            <w:t>Biotechnology for Biofuels and Bioproducts</w:t>
          </w:r>
          <w:r w:rsidRPr="00D62D76">
            <w:rPr>
              <w:rFonts w:eastAsia="Times New Roman"/>
              <w:color w:val="000000"/>
            </w:rPr>
            <w:t xml:space="preserve">, vol. 16, no. 1, p. 196, Dec. 2023, </w:t>
          </w:r>
          <w:proofErr w:type="spellStart"/>
          <w:r w:rsidRPr="00D62D76">
            <w:rPr>
              <w:rFonts w:eastAsia="Times New Roman"/>
              <w:color w:val="000000"/>
            </w:rPr>
            <w:t>doi</w:t>
          </w:r>
          <w:proofErr w:type="spellEnd"/>
          <w:r w:rsidRPr="00D62D76">
            <w:rPr>
              <w:rFonts w:eastAsia="Times New Roman"/>
              <w:color w:val="000000"/>
            </w:rPr>
            <w:t>: 10.1186/s13068-023-02439-4.</w:t>
          </w:r>
        </w:p>
        <w:p w14:paraId="18DA1E65"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[44]</w:t>
          </w:r>
          <w:r w:rsidRPr="00D62D76">
            <w:rPr>
              <w:rFonts w:eastAsia="Times New Roman"/>
              <w:color w:val="000000"/>
            </w:rPr>
            <w:tab/>
            <w:t xml:space="preserve">A. </w:t>
          </w:r>
          <w:proofErr w:type="spellStart"/>
          <w:r w:rsidRPr="00D62D76">
            <w:rPr>
              <w:rFonts w:eastAsia="Times New Roman"/>
              <w:color w:val="000000"/>
            </w:rPr>
            <w:t>Uyumaz</w:t>
          </w:r>
          <w:proofErr w:type="spellEnd"/>
          <w:r w:rsidRPr="00D62D76">
            <w:rPr>
              <w:rFonts w:eastAsia="Times New Roman"/>
              <w:color w:val="000000"/>
            </w:rPr>
            <w:t xml:space="preserve">, H. Solmaz, E. Yılmaz, H. </w:t>
          </w:r>
          <w:proofErr w:type="spellStart"/>
          <w:r w:rsidRPr="00D62D76">
            <w:rPr>
              <w:rFonts w:eastAsia="Times New Roman"/>
              <w:color w:val="000000"/>
            </w:rPr>
            <w:t>Yamık</w:t>
          </w:r>
          <w:proofErr w:type="spellEnd"/>
          <w:r w:rsidRPr="00D62D76">
            <w:rPr>
              <w:rFonts w:eastAsia="Times New Roman"/>
              <w:color w:val="000000"/>
            </w:rPr>
            <w:t xml:space="preserve">, and S. Polat, “Experimental examination of the effects of military aviation fuel JP-8 and biodiesel fuel blends on the engine performance, exhaust emissions and combustion in a direct injection engine,” </w:t>
          </w:r>
          <w:r w:rsidRPr="00D62D76">
            <w:rPr>
              <w:rFonts w:eastAsia="Times New Roman"/>
              <w:i/>
              <w:iCs/>
              <w:color w:val="000000"/>
            </w:rPr>
            <w:t>Fuel Processing Technology</w:t>
          </w:r>
          <w:r w:rsidRPr="00D62D76">
            <w:rPr>
              <w:rFonts w:eastAsia="Times New Roman"/>
              <w:color w:val="000000"/>
            </w:rPr>
            <w:t xml:space="preserve">, vol. 128, pp. 158–165, Dec. 2014, </w:t>
          </w:r>
          <w:proofErr w:type="spellStart"/>
          <w:r w:rsidRPr="00D62D76">
            <w:rPr>
              <w:rFonts w:eastAsia="Times New Roman"/>
              <w:color w:val="000000"/>
            </w:rPr>
            <w:t>doi</w:t>
          </w:r>
          <w:proofErr w:type="spellEnd"/>
          <w:r w:rsidRPr="00D62D76">
            <w:rPr>
              <w:rFonts w:eastAsia="Times New Roman"/>
              <w:color w:val="000000"/>
            </w:rPr>
            <w:t>: 10.1016/j.fuproc.2014.07.013.</w:t>
          </w:r>
        </w:p>
        <w:p w14:paraId="02CCC0E4"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[45]</w:t>
          </w:r>
          <w:r w:rsidRPr="00D62D76">
            <w:rPr>
              <w:rFonts w:eastAsia="Times New Roman"/>
              <w:color w:val="000000"/>
            </w:rPr>
            <w:tab/>
            <w:t xml:space="preserve">P. Gegg, L. Budd, and S. Ison, “The market development of aviation biofuel: Drivers and constraints,” </w:t>
          </w:r>
          <w:r w:rsidRPr="00D62D76">
            <w:rPr>
              <w:rFonts w:eastAsia="Times New Roman"/>
              <w:i/>
              <w:iCs/>
              <w:color w:val="000000"/>
            </w:rPr>
            <w:t xml:space="preserve">J Air </w:t>
          </w:r>
          <w:proofErr w:type="spellStart"/>
          <w:r w:rsidRPr="00D62D76">
            <w:rPr>
              <w:rFonts w:eastAsia="Times New Roman"/>
              <w:i/>
              <w:iCs/>
              <w:color w:val="000000"/>
            </w:rPr>
            <w:t>Transp</w:t>
          </w:r>
          <w:proofErr w:type="spellEnd"/>
          <w:r w:rsidRPr="00D62D76">
            <w:rPr>
              <w:rFonts w:eastAsia="Times New Roman"/>
              <w:i/>
              <w:iCs/>
              <w:color w:val="000000"/>
            </w:rPr>
            <w:t xml:space="preserve"> Manag</w:t>
          </w:r>
          <w:r w:rsidRPr="00D62D76">
            <w:rPr>
              <w:rFonts w:eastAsia="Times New Roman"/>
              <w:color w:val="000000"/>
            </w:rPr>
            <w:t xml:space="preserve">, vol. 39, pp. 34–40, Jul. 2014, </w:t>
          </w:r>
          <w:proofErr w:type="spellStart"/>
          <w:r w:rsidRPr="00D62D76">
            <w:rPr>
              <w:rFonts w:eastAsia="Times New Roman"/>
              <w:color w:val="000000"/>
            </w:rPr>
            <w:t>doi</w:t>
          </w:r>
          <w:proofErr w:type="spellEnd"/>
          <w:r w:rsidRPr="00D62D76">
            <w:rPr>
              <w:rFonts w:eastAsia="Times New Roman"/>
              <w:color w:val="000000"/>
            </w:rPr>
            <w:t>: 10.1016/j.jairtraman.2014.03.003.</w:t>
          </w:r>
        </w:p>
        <w:p w14:paraId="0410A726"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[46]</w:t>
          </w:r>
          <w:r w:rsidRPr="00D62D76">
            <w:rPr>
              <w:rFonts w:eastAsia="Times New Roman"/>
              <w:color w:val="000000"/>
            </w:rPr>
            <w:tab/>
            <w:t xml:space="preserve">G. L. </w:t>
          </w:r>
          <w:proofErr w:type="spellStart"/>
          <w:r w:rsidRPr="00D62D76">
            <w:rPr>
              <w:rFonts w:eastAsia="Times New Roman"/>
              <w:color w:val="000000"/>
            </w:rPr>
            <w:t>Maddikeri</w:t>
          </w:r>
          <w:proofErr w:type="spellEnd"/>
          <w:r w:rsidRPr="00D62D76">
            <w:rPr>
              <w:rFonts w:eastAsia="Times New Roman"/>
              <w:color w:val="000000"/>
            </w:rPr>
            <w:t xml:space="preserve">, A. B. Pandit, and P. R. Gogate, “Intensification Approaches for Biodiesel Synthesis from Waste Cooking Oil: A Review,” </w:t>
          </w:r>
          <w:r w:rsidRPr="00D62D76">
            <w:rPr>
              <w:rFonts w:eastAsia="Times New Roman"/>
              <w:i/>
              <w:iCs/>
              <w:color w:val="000000"/>
            </w:rPr>
            <w:t>Ind Eng Chem Res</w:t>
          </w:r>
          <w:r w:rsidRPr="00D62D76">
            <w:rPr>
              <w:rFonts w:eastAsia="Times New Roman"/>
              <w:color w:val="000000"/>
            </w:rPr>
            <w:t xml:space="preserve">, vol. 51, no. 45, pp. 14610–14628, Nov. 2012, </w:t>
          </w:r>
          <w:proofErr w:type="spellStart"/>
          <w:r w:rsidRPr="00D62D76">
            <w:rPr>
              <w:rFonts w:eastAsia="Times New Roman"/>
              <w:color w:val="000000"/>
            </w:rPr>
            <w:t>doi</w:t>
          </w:r>
          <w:proofErr w:type="spellEnd"/>
          <w:r w:rsidRPr="00D62D76">
            <w:rPr>
              <w:rFonts w:eastAsia="Times New Roman"/>
              <w:color w:val="000000"/>
            </w:rPr>
            <w:t>: 10.1021/ie301675j.</w:t>
          </w:r>
        </w:p>
        <w:p w14:paraId="0DE918C1"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[47]</w:t>
          </w:r>
          <w:r w:rsidRPr="00D62D76">
            <w:rPr>
              <w:rFonts w:eastAsia="Times New Roman"/>
              <w:color w:val="000000"/>
            </w:rPr>
            <w:tab/>
            <w:t xml:space="preserve">A. Tangy, I. N. </w:t>
          </w:r>
          <w:proofErr w:type="spellStart"/>
          <w:r w:rsidRPr="00D62D76">
            <w:rPr>
              <w:rFonts w:eastAsia="Times New Roman"/>
              <w:color w:val="000000"/>
            </w:rPr>
            <w:t>Pulidindi</w:t>
          </w:r>
          <w:proofErr w:type="spellEnd"/>
          <w:r w:rsidRPr="00D62D76">
            <w:rPr>
              <w:rFonts w:eastAsia="Times New Roman"/>
              <w:color w:val="000000"/>
            </w:rPr>
            <w:t xml:space="preserve">, N. </w:t>
          </w:r>
          <w:proofErr w:type="spellStart"/>
          <w:r w:rsidRPr="00D62D76">
            <w:rPr>
              <w:rFonts w:eastAsia="Times New Roman"/>
              <w:color w:val="000000"/>
            </w:rPr>
            <w:t>Perkas</w:t>
          </w:r>
          <w:proofErr w:type="spellEnd"/>
          <w:r w:rsidRPr="00D62D76">
            <w:rPr>
              <w:rFonts w:eastAsia="Times New Roman"/>
              <w:color w:val="000000"/>
            </w:rPr>
            <w:t xml:space="preserve">, and A. Gedanken, “Continuous flow through a microwave oven for the large-scale production of biodiesel from waste cooking oil,” </w:t>
          </w:r>
          <w:proofErr w:type="spellStart"/>
          <w:r w:rsidRPr="00D62D76">
            <w:rPr>
              <w:rFonts w:eastAsia="Times New Roman"/>
              <w:i/>
              <w:iCs/>
              <w:color w:val="000000"/>
            </w:rPr>
            <w:t>Bioresour</w:t>
          </w:r>
          <w:proofErr w:type="spellEnd"/>
          <w:r w:rsidRPr="00D62D76">
            <w:rPr>
              <w:rFonts w:eastAsia="Times New Roman"/>
              <w:i/>
              <w:iCs/>
              <w:color w:val="000000"/>
            </w:rPr>
            <w:t xml:space="preserve"> </w:t>
          </w:r>
          <w:proofErr w:type="spellStart"/>
          <w:r w:rsidRPr="00D62D76">
            <w:rPr>
              <w:rFonts w:eastAsia="Times New Roman"/>
              <w:i/>
              <w:iCs/>
              <w:color w:val="000000"/>
            </w:rPr>
            <w:t>Technol</w:t>
          </w:r>
          <w:proofErr w:type="spellEnd"/>
          <w:r w:rsidRPr="00D62D76">
            <w:rPr>
              <w:rFonts w:eastAsia="Times New Roman"/>
              <w:color w:val="000000"/>
            </w:rPr>
            <w:t xml:space="preserve">, vol. 224, pp. 333–341, Jan. 2017, </w:t>
          </w:r>
          <w:proofErr w:type="spellStart"/>
          <w:r w:rsidRPr="00D62D76">
            <w:rPr>
              <w:rFonts w:eastAsia="Times New Roman"/>
              <w:color w:val="000000"/>
            </w:rPr>
            <w:t>doi</w:t>
          </w:r>
          <w:proofErr w:type="spellEnd"/>
          <w:r w:rsidRPr="00D62D76">
            <w:rPr>
              <w:rFonts w:eastAsia="Times New Roman"/>
              <w:color w:val="000000"/>
            </w:rPr>
            <w:t>: 10.1016/j.biortech.2016.10.068.</w:t>
          </w:r>
        </w:p>
        <w:p w14:paraId="42675435"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[48]</w:t>
          </w:r>
          <w:r w:rsidRPr="00D62D76">
            <w:rPr>
              <w:rFonts w:eastAsia="Times New Roman"/>
              <w:color w:val="000000"/>
            </w:rPr>
            <w:tab/>
            <w:t xml:space="preserve">K.-S. Chen, Y.-C. Lin, K.-H. Hsu, and H.-K. Wang, “Improving biodiesel yields from waste cooking oil by using sodium methoxide and a microwave heating system,” </w:t>
          </w:r>
          <w:r w:rsidRPr="00D62D76">
            <w:rPr>
              <w:rFonts w:eastAsia="Times New Roman"/>
              <w:i/>
              <w:iCs/>
              <w:color w:val="000000"/>
            </w:rPr>
            <w:t>Energy</w:t>
          </w:r>
          <w:r w:rsidRPr="00D62D76">
            <w:rPr>
              <w:rFonts w:eastAsia="Times New Roman"/>
              <w:color w:val="000000"/>
            </w:rPr>
            <w:t xml:space="preserve">, vol. 38, no. 1, pp. 151–156, Feb. 2012, </w:t>
          </w:r>
          <w:proofErr w:type="spellStart"/>
          <w:r w:rsidRPr="00D62D76">
            <w:rPr>
              <w:rFonts w:eastAsia="Times New Roman"/>
              <w:color w:val="000000"/>
            </w:rPr>
            <w:t>doi</w:t>
          </w:r>
          <w:proofErr w:type="spellEnd"/>
          <w:r w:rsidRPr="00D62D76">
            <w:rPr>
              <w:rFonts w:eastAsia="Times New Roman"/>
              <w:color w:val="000000"/>
            </w:rPr>
            <w:t>: 10.1016/j.energy.2011.12.020.</w:t>
          </w:r>
        </w:p>
        <w:p w14:paraId="11165760"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[49]</w:t>
          </w:r>
          <w:r w:rsidRPr="00D62D76">
            <w:rPr>
              <w:rFonts w:eastAsia="Times New Roman"/>
              <w:color w:val="000000"/>
            </w:rPr>
            <w:tab/>
            <w:t xml:space="preserve">A. Avinash and A. Murugesan, “Economic analysis of biodiesel production from waste cooking oil,” </w:t>
          </w:r>
          <w:r w:rsidRPr="00D62D76">
            <w:rPr>
              <w:rFonts w:eastAsia="Times New Roman"/>
              <w:i/>
              <w:iCs/>
              <w:color w:val="000000"/>
            </w:rPr>
            <w:t>Energy Sources, Part B: Economics, Planning, and Policy</w:t>
          </w:r>
          <w:r w:rsidRPr="00D62D76">
            <w:rPr>
              <w:rFonts w:eastAsia="Times New Roman"/>
              <w:color w:val="000000"/>
            </w:rPr>
            <w:t xml:space="preserve">, vol. 12, no. 10, pp. 890–894, Oct. 2017, </w:t>
          </w:r>
          <w:proofErr w:type="spellStart"/>
          <w:r w:rsidRPr="00D62D76">
            <w:rPr>
              <w:rFonts w:eastAsia="Times New Roman"/>
              <w:color w:val="000000"/>
            </w:rPr>
            <w:t>doi</w:t>
          </w:r>
          <w:proofErr w:type="spellEnd"/>
          <w:r w:rsidRPr="00D62D76">
            <w:rPr>
              <w:rFonts w:eastAsia="Times New Roman"/>
              <w:color w:val="000000"/>
            </w:rPr>
            <w:t>: 10.1080/15567249.2017.1319438.</w:t>
          </w:r>
        </w:p>
        <w:p w14:paraId="2122BF11"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[50]</w:t>
          </w:r>
          <w:r w:rsidRPr="00D62D76">
            <w:rPr>
              <w:rFonts w:eastAsia="Times New Roman"/>
              <w:color w:val="000000"/>
            </w:rPr>
            <w:tab/>
            <w:t xml:space="preserve">J. M. N. van </w:t>
          </w:r>
          <w:proofErr w:type="spellStart"/>
          <w:r w:rsidRPr="00D62D76">
            <w:rPr>
              <w:rFonts w:eastAsia="Times New Roman"/>
              <w:color w:val="000000"/>
            </w:rPr>
            <w:t>Kasteren</w:t>
          </w:r>
          <w:proofErr w:type="spellEnd"/>
          <w:r w:rsidRPr="00D62D76">
            <w:rPr>
              <w:rFonts w:eastAsia="Times New Roman"/>
              <w:color w:val="000000"/>
            </w:rPr>
            <w:t xml:space="preserve"> and A. P. </w:t>
          </w:r>
          <w:proofErr w:type="spellStart"/>
          <w:r w:rsidRPr="00D62D76">
            <w:rPr>
              <w:rFonts w:eastAsia="Times New Roman"/>
              <w:color w:val="000000"/>
            </w:rPr>
            <w:t>Nisworo</w:t>
          </w:r>
          <w:proofErr w:type="spellEnd"/>
          <w:r w:rsidRPr="00D62D76">
            <w:rPr>
              <w:rFonts w:eastAsia="Times New Roman"/>
              <w:color w:val="000000"/>
            </w:rPr>
            <w:t xml:space="preserve">, “A process model to estimate the cost of industrial scale biodiesel production from waste cooking oil by supercritical transesterification,” </w:t>
          </w:r>
          <w:proofErr w:type="spellStart"/>
          <w:r w:rsidRPr="00D62D76">
            <w:rPr>
              <w:rFonts w:eastAsia="Times New Roman"/>
              <w:i/>
              <w:iCs/>
              <w:color w:val="000000"/>
            </w:rPr>
            <w:t>Resour</w:t>
          </w:r>
          <w:proofErr w:type="spellEnd"/>
          <w:r w:rsidRPr="00D62D76">
            <w:rPr>
              <w:rFonts w:eastAsia="Times New Roman"/>
              <w:i/>
              <w:iCs/>
              <w:color w:val="000000"/>
            </w:rPr>
            <w:t xml:space="preserve"> </w:t>
          </w:r>
          <w:proofErr w:type="spellStart"/>
          <w:r w:rsidRPr="00D62D76">
            <w:rPr>
              <w:rFonts w:eastAsia="Times New Roman"/>
              <w:i/>
              <w:iCs/>
              <w:color w:val="000000"/>
            </w:rPr>
            <w:t>Conserv</w:t>
          </w:r>
          <w:proofErr w:type="spellEnd"/>
          <w:r w:rsidRPr="00D62D76">
            <w:rPr>
              <w:rFonts w:eastAsia="Times New Roman"/>
              <w:i/>
              <w:iCs/>
              <w:color w:val="000000"/>
            </w:rPr>
            <w:t xml:space="preserve"> </w:t>
          </w:r>
          <w:proofErr w:type="spellStart"/>
          <w:r w:rsidRPr="00D62D76">
            <w:rPr>
              <w:rFonts w:eastAsia="Times New Roman"/>
              <w:i/>
              <w:iCs/>
              <w:color w:val="000000"/>
            </w:rPr>
            <w:t>Recycl</w:t>
          </w:r>
          <w:proofErr w:type="spellEnd"/>
          <w:r w:rsidRPr="00D62D76">
            <w:rPr>
              <w:rFonts w:eastAsia="Times New Roman"/>
              <w:color w:val="000000"/>
            </w:rPr>
            <w:t xml:space="preserve">, vol. 50, no. 4, pp. 442–458, Jun. 2007, </w:t>
          </w:r>
          <w:proofErr w:type="spellStart"/>
          <w:r w:rsidRPr="00D62D76">
            <w:rPr>
              <w:rFonts w:eastAsia="Times New Roman"/>
              <w:color w:val="000000"/>
            </w:rPr>
            <w:t>doi</w:t>
          </w:r>
          <w:proofErr w:type="spellEnd"/>
          <w:r w:rsidRPr="00D62D76">
            <w:rPr>
              <w:rFonts w:eastAsia="Times New Roman"/>
              <w:color w:val="000000"/>
            </w:rPr>
            <w:t>: 10.1016/j.resconrec.2006.07.005.</w:t>
          </w:r>
        </w:p>
        <w:p w14:paraId="4D08A3B3"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[51]</w:t>
          </w:r>
          <w:r w:rsidRPr="00D62D76">
            <w:rPr>
              <w:rFonts w:eastAsia="Times New Roman"/>
              <w:color w:val="000000"/>
            </w:rPr>
            <w:tab/>
            <w:t xml:space="preserve">A. </w:t>
          </w:r>
          <w:proofErr w:type="spellStart"/>
          <w:r w:rsidRPr="00D62D76">
            <w:rPr>
              <w:rFonts w:eastAsia="Times New Roman"/>
              <w:color w:val="000000"/>
            </w:rPr>
            <w:t>Mohammadshirazi</w:t>
          </w:r>
          <w:proofErr w:type="spellEnd"/>
          <w:r w:rsidRPr="00D62D76">
            <w:rPr>
              <w:rFonts w:eastAsia="Times New Roman"/>
              <w:color w:val="000000"/>
            </w:rPr>
            <w:t xml:space="preserve">, A. Akram, S. Rafiee, and E. Bagheri Kalhor, “Energy and cost analyses of biodiesel production from waste cooking oil,” </w:t>
          </w:r>
          <w:r w:rsidRPr="00D62D76">
            <w:rPr>
              <w:rFonts w:eastAsia="Times New Roman"/>
              <w:i/>
              <w:iCs/>
              <w:color w:val="000000"/>
            </w:rPr>
            <w:t>Renewable and Sustainable Energy Reviews</w:t>
          </w:r>
          <w:r w:rsidRPr="00D62D76">
            <w:rPr>
              <w:rFonts w:eastAsia="Times New Roman"/>
              <w:color w:val="000000"/>
            </w:rPr>
            <w:t xml:space="preserve">, vol. 33, pp. 44–49, May 2014, </w:t>
          </w:r>
          <w:proofErr w:type="spellStart"/>
          <w:r w:rsidRPr="00D62D76">
            <w:rPr>
              <w:rFonts w:eastAsia="Times New Roman"/>
              <w:color w:val="000000"/>
            </w:rPr>
            <w:t>doi</w:t>
          </w:r>
          <w:proofErr w:type="spellEnd"/>
          <w:r w:rsidRPr="00D62D76">
            <w:rPr>
              <w:rFonts w:eastAsia="Times New Roman"/>
              <w:color w:val="000000"/>
            </w:rPr>
            <w:t>: 10.1016/j.rser.2014.01.067.</w:t>
          </w:r>
        </w:p>
        <w:p w14:paraId="5F7CF087"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[52]</w:t>
          </w:r>
          <w:r w:rsidRPr="00D62D76">
            <w:rPr>
              <w:rFonts w:eastAsia="Times New Roman"/>
              <w:color w:val="000000"/>
            </w:rPr>
            <w:tab/>
            <w:t xml:space="preserve">Y. Liu, X. Yang, A. Adamu, and Z. Zhu, “Economic evaluation and production process simulation of biodiesel production from waste cooking oil,” </w:t>
          </w:r>
          <w:r w:rsidRPr="00D62D76">
            <w:rPr>
              <w:rFonts w:eastAsia="Times New Roman"/>
              <w:i/>
              <w:iCs/>
              <w:color w:val="000000"/>
            </w:rPr>
            <w:t>Current Research in Green and Sustainable Chemistry</w:t>
          </w:r>
          <w:r w:rsidRPr="00D62D76">
            <w:rPr>
              <w:rFonts w:eastAsia="Times New Roman"/>
              <w:color w:val="000000"/>
            </w:rPr>
            <w:t xml:space="preserve">, vol. 4, p. 100091, 2021, </w:t>
          </w:r>
          <w:proofErr w:type="spellStart"/>
          <w:r w:rsidRPr="00D62D76">
            <w:rPr>
              <w:rFonts w:eastAsia="Times New Roman"/>
              <w:color w:val="000000"/>
            </w:rPr>
            <w:t>doi</w:t>
          </w:r>
          <w:proofErr w:type="spellEnd"/>
          <w:r w:rsidRPr="00D62D76">
            <w:rPr>
              <w:rFonts w:eastAsia="Times New Roman"/>
              <w:color w:val="000000"/>
            </w:rPr>
            <w:t>: 10.1016/j.crgsc.2021.100091.</w:t>
          </w:r>
        </w:p>
        <w:p w14:paraId="57245777" w14:textId="77777777" w:rsidR="004738B7" w:rsidRPr="00D62D76" w:rsidRDefault="004738B7" w:rsidP="004738B7">
          <w:pPr>
            <w:autoSpaceDE w:val="0"/>
            <w:autoSpaceDN w:val="0"/>
            <w:ind w:hanging="640"/>
            <w:rPr>
              <w:rFonts w:eastAsia="Times New Roman"/>
              <w:color w:val="000000"/>
            </w:rPr>
          </w:pPr>
          <w:r w:rsidRPr="00D62D76">
            <w:rPr>
              <w:rFonts w:eastAsia="Times New Roman"/>
              <w:color w:val="000000"/>
            </w:rPr>
            <w:t>[53]</w:t>
          </w:r>
          <w:r w:rsidRPr="00D62D76">
            <w:rPr>
              <w:rFonts w:eastAsia="Times New Roman"/>
              <w:color w:val="000000"/>
            </w:rPr>
            <w:tab/>
            <w:t xml:space="preserve">A. Avinash, P. Sasikumar, and A. Murugesan, “Understanding the interaction among the barriers of biodiesel production from waste cooking oil in India- an interpretive structural </w:t>
          </w:r>
          <w:proofErr w:type="spellStart"/>
          <w:r w:rsidRPr="00D62D76">
            <w:rPr>
              <w:rFonts w:eastAsia="Times New Roman"/>
              <w:color w:val="000000"/>
            </w:rPr>
            <w:t>modeling</w:t>
          </w:r>
          <w:proofErr w:type="spellEnd"/>
          <w:r w:rsidRPr="00D62D76">
            <w:rPr>
              <w:rFonts w:eastAsia="Times New Roman"/>
              <w:color w:val="000000"/>
            </w:rPr>
            <w:t xml:space="preserve"> approach,” </w:t>
          </w:r>
          <w:r w:rsidRPr="00D62D76">
            <w:rPr>
              <w:rFonts w:eastAsia="Times New Roman"/>
              <w:i/>
              <w:iCs/>
              <w:color w:val="000000"/>
            </w:rPr>
            <w:t>Renew Energy</w:t>
          </w:r>
          <w:r w:rsidRPr="00D62D76">
            <w:rPr>
              <w:rFonts w:eastAsia="Times New Roman"/>
              <w:color w:val="000000"/>
            </w:rPr>
            <w:t xml:space="preserve">, vol. 127, pp. 678–684, Nov. 2018, </w:t>
          </w:r>
          <w:proofErr w:type="spellStart"/>
          <w:r w:rsidRPr="00D62D76">
            <w:rPr>
              <w:rFonts w:eastAsia="Times New Roman"/>
              <w:color w:val="000000"/>
            </w:rPr>
            <w:t>doi</w:t>
          </w:r>
          <w:proofErr w:type="spellEnd"/>
          <w:r w:rsidRPr="00D62D76">
            <w:rPr>
              <w:rFonts w:eastAsia="Times New Roman"/>
              <w:color w:val="000000"/>
            </w:rPr>
            <w:t>: 10.1016/j.renene.2018.04.079.</w:t>
          </w:r>
        </w:p>
        <w:p w14:paraId="283C43B4" w14:textId="77777777" w:rsidR="004738B7" w:rsidRDefault="004738B7" w:rsidP="004738B7">
          <w:pPr>
            <w:pStyle w:val="BodyText"/>
            <w:spacing w:line="360" w:lineRule="auto"/>
            <w:ind w:firstLine="0"/>
            <w:rPr>
              <w:b/>
              <w:bCs/>
              <w:sz w:val="24"/>
              <w:szCs w:val="24"/>
              <w:lang w:val="en-US"/>
            </w:rPr>
          </w:pPr>
          <w:r w:rsidRPr="00D62D76">
            <w:rPr>
              <w:rFonts w:eastAsia="Times New Roman"/>
              <w:color w:val="000000"/>
            </w:rPr>
            <w:t> </w:t>
          </w:r>
        </w:p>
      </w:sdtContent>
    </w:sdt>
    <w:p w14:paraId="2AFE1135" w14:textId="77777777" w:rsidR="004738B7" w:rsidRDefault="004738B7" w:rsidP="004738B7"/>
    <w:p w14:paraId="6FE6D64C" w14:textId="77777777" w:rsidR="004738B7" w:rsidRPr="00E875F2" w:rsidRDefault="004738B7" w:rsidP="004738B7">
      <w:r>
        <w:rPr>
          <w:rFonts w:eastAsia="Times New Roman"/>
        </w:rPr>
        <w:t> </w:t>
      </w:r>
    </w:p>
    <w:p w14:paraId="05B81CB8" w14:textId="77777777" w:rsidR="004738B7" w:rsidRPr="00C66F15" w:rsidRDefault="004738B7" w:rsidP="004738B7">
      <w:pPr>
        <w:autoSpaceDE w:val="0"/>
        <w:autoSpaceDN w:val="0"/>
        <w:ind w:hanging="640"/>
        <w:rPr>
          <w:b/>
          <w:bCs/>
          <w:sz w:val="24"/>
          <w:szCs w:val="24"/>
          <w:lang w:val="en-US"/>
        </w:rPr>
      </w:pPr>
    </w:p>
    <w:p w14:paraId="0332831C" w14:textId="77777777" w:rsidR="004738B7" w:rsidRDefault="004738B7" w:rsidP="004738B7">
      <w:pPr>
        <w:pStyle w:val="BodyText"/>
        <w:spacing w:line="360" w:lineRule="auto"/>
        <w:ind w:firstLine="0"/>
        <w:rPr>
          <w:sz w:val="24"/>
          <w:szCs w:val="24"/>
          <w:lang w:val="en-US"/>
        </w:rPr>
      </w:pPr>
    </w:p>
    <w:p w14:paraId="43DC687E" w14:textId="77777777" w:rsidR="004738B7" w:rsidRPr="0088003D" w:rsidRDefault="004738B7" w:rsidP="004738B7">
      <w:pPr>
        <w:pStyle w:val="BodyText"/>
        <w:spacing w:line="360" w:lineRule="auto"/>
        <w:ind w:firstLine="0"/>
        <w:rPr>
          <w:b/>
          <w:bCs/>
          <w:sz w:val="24"/>
          <w:szCs w:val="24"/>
          <w:lang w:val="en-US"/>
        </w:rPr>
      </w:pPr>
    </w:p>
    <w:p w14:paraId="79A180C4" w14:textId="77777777" w:rsidR="004738B7" w:rsidRPr="00C66F15" w:rsidRDefault="004738B7" w:rsidP="004738B7">
      <w:pPr>
        <w:pStyle w:val="BodyText"/>
        <w:spacing w:line="360" w:lineRule="auto"/>
        <w:ind w:firstLine="0"/>
        <w:rPr>
          <w:b/>
          <w:bCs/>
          <w:sz w:val="24"/>
          <w:szCs w:val="24"/>
          <w:lang w:val="en-US"/>
        </w:rPr>
      </w:pPr>
    </w:p>
    <w:bookmarkEnd w:id="0"/>
    <w:p w14:paraId="43D5CBA0" w14:textId="77777777" w:rsidR="004738B7" w:rsidRDefault="004738B7" w:rsidP="004738B7"/>
    <w:p w14:paraId="6D39E7FA" w14:textId="77777777" w:rsidR="001C089B" w:rsidRDefault="001C089B"/>
    <w:sectPr w:rsidR="001C08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DC76AE"/>
    <w:multiLevelType w:val="multilevel"/>
    <w:tmpl w:val="FC30816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16cid:durableId="9371802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8B7"/>
    <w:rsid w:val="001C089B"/>
    <w:rsid w:val="00383400"/>
    <w:rsid w:val="004738B7"/>
    <w:rsid w:val="005D0AA1"/>
    <w:rsid w:val="00722DAE"/>
    <w:rsid w:val="00842826"/>
    <w:rsid w:val="008761F5"/>
    <w:rsid w:val="00AC24C1"/>
    <w:rsid w:val="00BA3326"/>
    <w:rsid w:val="00EC733F"/>
    <w:rsid w:val="00F036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F9E45"/>
  <w15:chartTrackingRefBased/>
  <w15:docId w15:val="{BC78B670-9DD1-4069-B126-51B5F88A6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8B7"/>
  </w:style>
  <w:style w:type="paragraph" w:styleId="Heading1">
    <w:name w:val="heading 1"/>
    <w:basedOn w:val="Normal"/>
    <w:next w:val="Normal"/>
    <w:link w:val="Heading1Char"/>
    <w:uiPriority w:val="9"/>
    <w:qFormat/>
    <w:rsid w:val="004738B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38B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38B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38B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38B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38B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8B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8B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8B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8B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38B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38B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38B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38B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38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8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8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8B7"/>
    <w:rPr>
      <w:rFonts w:eastAsiaTheme="majorEastAsia" w:cstheme="majorBidi"/>
      <w:color w:val="272727" w:themeColor="text1" w:themeTint="D8"/>
    </w:rPr>
  </w:style>
  <w:style w:type="paragraph" w:styleId="Title">
    <w:name w:val="Title"/>
    <w:basedOn w:val="Normal"/>
    <w:next w:val="Normal"/>
    <w:link w:val="TitleChar"/>
    <w:uiPriority w:val="10"/>
    <w:qFormat/>
    <w:rsid w:val="004738B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8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8B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8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8B7"/>
    <w:pPr>
      <w:spacing w:before="160"/>
      <w:jc w:val="center"/>
    </w:pPr>
    <w:rPr>
      <w:i/>
      <w:iCs/>
      <w:color w:val="404040" w:themeColor="text1" w:themeTint="BF"/>
    </w:rPr>
  </w:style>
  <w:style w:type="character" w:customStyle="1" w:styleId="QuoteChar">
    <w:name w:val="Quote Char"/>
    <w:basedOn w:val="DefaultParagraphFont"/>
    <w:link w:val="Quote"/>
    <w:uiPriority w:val="29"/>
    <w:rsid w:val="004738B7"/>
    <w:rPr>
      <w:i/>
      <w:iCs/>
      <w:color w:val="404040" w:themeColor="text1" w:themeTint="BF"/>
    </w:rPr>
  </w:style>
  <w:style w:type="paragraph" w:styleId="ListParagraph">
    <w:name w:val="List Paragraph"/>
    <w:basedOn w:val="Normal"/>
    <w:uiPriority w:val="34"/>
    <w:qFormat/>
    <w:rsid w:val="004738B7"/>
    <w:pPr>
      <w:ind w:left="720"/>
      <w:contextualSpacing/>
    </w:pPr>
  </w:style>
  <w:style w:type="character" w:styleId="IntenseEmphasis">
    <w:name w:val="Intense Emphasis"/>
    <w:basedOn w:val="DefaultParagraphFont"/>
    <w:uiPriority w:val="21"/>
    <w:qFormat/>
    <w:rsid w:val="004738B7"/>
    <w:rPr>
      <w:i/>
      <w:iCs/>
      <w:color w:val="2F5496" w:themeColor="accent1" w:themeShade="BF"/>
    </w:rPr>
  </w:style>
  <w:style w:type="paragraph" w:styleId="IntenseQuote">
    <w:name w:val="Intense Quote"/>
    <w:basedOn w:val="Normal"/>
    <w:next w:val="Normal"/>
    <w:link w:val="IntenseQuoteChar"/>
    <w:uiPriority w:val="30"/>
    <w:qFormat/>
    <w:rsid w:val="004738B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38B7"/>
    <w:rPr>
      <w:i/>
      <w:iCs/>
      <w:color w:val="2F5496" w:themeColor="accent1" w:themeShade="BF"/>
    </w:rPr>
  </w:style>
  <w:style w:type="character" w:styleId="IntenseReference">
    <w:name w:val="Intense Reference"/>
    <w:basedOn w:val="DefaultParagraphFont"/>
    <w:uiPriority w:val="32"/>
    <w:qFormat/>
    <w:rsid w:val="004738B7"/>
    <w:rPr>
      <w:b/>
      <w:bCs/>
      <w:smallCaps/>
      <w:color w:val="2F5496" w:themeColor="accent1" w:themeShade="BF"/>
      <w:spacing w:val="5"/>
    </w:rPr>
  </w:style>
  <w:style w:type="paragraph" w:customStyle="1" w:styleId="papertitle">
    <w:name w:val="paper title"/>
    <w:rsid w:val="004738B7"/>
    <w:pPr>
      <w:spacing w:after="120" w:line="240" w:lineRule="auto"/>
      <w:jc w:val="center"/>
    </w:pPr>
    <w:rPr>
      <w:rFonts w:ascii="Times New Roman" w:eastAsia="MS Mincho" w:hAnsi="Times New Roman" w:cs="Times New Roman"/>
      <w:noProof/>
      <w:kern w:val="0"/>
      <w:sz w:val="48"/>
      <w:szCs w:val="48"/>
      <w:lang w:val="en-US"/>
      <w14:ligatures w14:val="none"/>
    </w:rPr>
  </w:style>
  <w:style w:type="paragraph" w:customStyle="1" w:styleId="Abstract">
    <w:name w:val="Abstract"/>
    <w:rsid w:val="004738B7"/>
    <w:pPr>
      <w:spacing w:after="200" w:line="240" w:lineRule="auto"/>
      <w:ind w:firstLine="272"/>
      <w:jc w:val="both"/>
    </w:pPr>
    <w:rPr>
      <w:rFonts w:ascii="Times New Roman" w:eastAsia="SimSun" w:hAnsi="Times New Roman" w:cs="Times New Roman"/>
      <w:b/>
      <w:bCs/>
      <w:kern w:val="0"/>
      <w:sz w:val="18"/>
      <w:szCs w:val="18"/>
      <w:lang w:val="en-US"/>
      <w14:ligatures w14:val="none"/>
    </w:rPr>
  </w:style>
  <w:style w:type="paragraph" w:customStyle="1" w:styleId="Keywords">
    <w:name w:val="Keywords"/>
    <w:basedOn w:val="Abstract"/>
    <w:qFormat/>
    <w:rsid w:val="004738B7"/>
    <w:pPr>
      <w:spacing w:after="120"/>
      <w:ind w:firstLine="274"/>
    </w:pPr>
    <w:rPr>
      <w:i/>
    </w:rPr>
  </w:style>
  <w:style w:type="paragraph" w:styleId="BodyText">
    <w:name w:val="Body Text"/>
    <w:basedOn w:val="Normal"/>
    <w:link w:val="BodyTextChar"/>
    <w:rsid w:val="004738B7"/>
    <w:pPr>
      <w:tabs>
        <w:tab w:val="left" w:pos="288"/>
      </w:tabs>
      <w:spacing w:after="120" w:line="228" w:lineRule="auto"/>
      <w:ind w:firstLine="288"/>
      <w:jc w:val="both"/>
    </w:pPr>
    <w:rPr>
      <w:rFonts w:ascii="Times New Roman" w:eastAsia="SimSun" w:hAnsi="Times New Roman" w:cs="Times New Roman"/>
      <w:spacing w:val="-1"/>
      <w:kern w:val="0"/>
      <w:sz w:val="20"/>
      <w:szCs w:val="20"/>
      <w:lang w:val="x-none" w:eastAsia="x-none"/>
      <w14:ligatures w14:val="none"/>
    </w:rPr>
  </w:style>
  <w:style w:type="character" w:customStyle="1" w:styleId="BodyTextChar">
    <w:name w:val="Body Text Char"/>
    <w:basedOn w:val="DefaultParagraphFont"/>
    <w:link w:val="BodyText"/>
    <w:rsid w:val="004738B7"/>
    <w:rPr>
      <w:rFonts w:ascii="Times New Roman" w:eastAsia="SimSun" w:hAnsi="Times New Roman" w:cs="Times New Roman"/>
      <w:spacing w:val="-1"/>
      <w:kern w:val="0"/>
      <w:sz w:val="20"/>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FB97550F29A4EB9924D63FAE17BC877"/>
        <w:category>
          <w:name w:val="General"/>
          <w:gallery w:val="placeholder"/>
        </w:category>
        <w:types>
          <w:type w:val="bbPlcHdr"/>
        </w:types>
        <w:behaviors>
          <w:behavior w:val="content"/>
        </w:behaviors>
        <w:guid w:val="{BF8D2EB1-8083-4E48-839A-04F32DF9F178}"/>
      </w:docPartPr>
      <w:docPartBody>
        <w:p w:rsidR="00000000" w:rsidRDefault="00E411E3" w:rsidP="00E411E3">
          <w:pPr>
            <w:pStyle w:val="3FB97550F29A4EB9924D63FAE17BC877"/>
          </w:pPr>
          <w:r w:rsidRPr="0065384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1E3"/>
    <w:rsid w:val="0077605D"/>
    <w:rsid w:val="008761F5"/>
    <w:rsid w:val="00E411E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I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11E3"/>
    <w:rPr>
      <w:color w:val="666666"/>
    </w:rPr>
  </w:style>
  <w:style w:type="paragraph" w:customStyle="1" w:styleId="3FB97550F29A4EB9924D63FAE17BC877">
    <w:name w:val="3FB97550F29A4EB9924D63FAE17BC877"/>
    <w:rsid w:val="00E411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15</Pages>
  <Words>5832</Words>
  <Characters>33246</Characters>
  <Application>Microsoft Office Word</Application>
  <DocSecurity>0</DocSecurity>
  <Lines>277</Lines>
  <Paragraphs>77</Paragraphs>
  <ScaleCrop>false</ScaleCrop>
  <Company/>
  <LinksUpToDate>false</LinksUpToDate>
  <CharactersWithSpaces>39001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Nithin G</dc:creator>
  <cp:keywords/>
  <dc:description/>
  <cp:lastModifiedBy>Nithin G</cp:lastModifiedBy>
  <cp:revision>4</cp:revision>
  <dcterms:created xsi:type="dcterms:W3CDTF">2025-04-10T16:23:00Z</dcterms:created>
  <dcterms:modified xsi:type="dcterms:W3CDTF">2025-04-10T16:38:00Z</dcterms:modified>
</cp:coreProperties>
</file>