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6995D" w14:textId="77777777" w:rsidR="00BA443F" w:rsidRDefault="00C46230">
      <w:pPr>
        <w:jc w:val="center"/>
        <w:rPr>
          <w:rFonts w:ascii="Times New Roman" w:hAnsi="Times New Roman" w:cs="Times New Roman"/>
          <w:b/>
          <w:bCs/>
          <w:szCs w:val="24"/>
        </w:rPr>
      </w:pPr>
      <w:r>
        <w:rPr>
          <w:rFonts w:ascii="Times New Roman" w:hAnsi="Times New Roman" w:cs="Times New Roman"/>
          <w:b/>
          <w:bCs/>
          <w:sz w:val="72"/>
          <w:szCs w:val="72"/>
        </w:rPr>
        <w:t>“A Review on Clonazepam as an Anti- convulsant Drug</w:t>
      </w:r>
      <w:r>
        <w:rPr>
          <w:rFonts w:ascii="Times New Roman" w:hAnsi="Times New Roman" w:cs="Times New Roman"/>
          <w:b/>
          <w:bCs/>
          <w:sz w:val="72"/>
          <w:szCs w:val="72"/>
          <w:lang w:val="en-US"/>
        </w:rPr>
        <w:t>"</w:t>
      </w:r>
    </w:p>
    <w:p w14:paraId="60865435" w14:textId="631D1A1A" w:rsidR="00BA443F" w:rsidRDefault="00C46230">
      <w:pPr>
        <w:jc w:val="center"/>
        <w:rPr>
          <w:rFonts w:ascii="Times New Roman" w:hAnsi="Times New Roman" w:cs="Times New Roman"/>
          <w:szCs w:val="24"/>
        </w:rPr>
      </w:pPr>
      <w:r>
        <w:rPr>
          <w:rFonts w:ascii="Times New Roman" w:hAnsi="Times New Roman" w:cs="Times New Roman"/>
          <w:szCs w:val="24"/>
          <w:lang w:val="en-US"/>
        </w:rPr>
        <w:t>Ms.Vidya Bhausaheb Nagare</w:t>
      </w:r>
      <w:r w:rsidR="009B02D2">
        <w:rPr>
          <w:rFonts w:ascii="Times New Roman" w:hAnsi="Times New Roman" w:cs="Times New Roman"/>
          <w:szCs w:val="24"/>
          <w:lang w:val="en-US"/>
        </w:rPr>
        <w:t>*</w:t>
      </w:r>
      <w:r w:rsidR="00E13485">
        <w:rPr>
          <w:rFonts w:ascii="Times New Roman" w:hAnsi="Times New Roman" w:cs="Times New Roman"/>
          <w:szCs w:val="24"/>
          <w:lang w:val="en-US"/>
        </w:rPr>
        <w:t xml:space="preserve"> </w:t>
      </w:r>
      <w:r>
        <w:rPr>
          <w:rFonts w:ascii="Times New Roman" w:hAnsi="Times New Roman" w:cs="Times New Roman"/>
          <w:szCs w:val="24"/>
          <w:lang w:val="en-US"/>
        </w:rPr>
        <w:t>,Mr.Kiran Bhaskar Dhok</w:t>
      </w:r>
      <w:r w:rsidR="00BC7D74">
        <w:rPr>
          <w:rFonts w:ascii="Times New Roman" w:hAnsi="Times New Roman" w:cs="Times New Roman"/>
          <w:szCs w:val="24"/>
          <w:lang w:val="en-US"/>
        </w:rPr>
        <w:t xml:space="preserve"> , M</w:t>
      </w:r>
      <w:r w:rsidR="0086250B">
        <w:rPr>
          <w:rFonts w:ascii="Times New Roman" w:hAnsi="Times New Roman" w:cs="Times New Roman"/>
          <w:szCs w:val="24"/>
          <w:lang w:val="en-US"/>
        </w:rPr>
        <w:t>s</w:t>
      </w:r>
      <w:r w:rsidR="000E5349">
        <w:rPr>
          <w:rFonts w:ascii="Times New Roman" w:hAnsi="Times New Roman" w:cs="Times New Roman"/>
          <w:szCs w:val="24"/>
          <w:lang w:val="en-US"/>
        </w:rPr>
        <w:t>.</w:t>
      </w:r>
      <w:r w:rsidR="00BC7D74">
        <w:rPr>
          <w:rFonts w:ascii="Times New Roman" w:hAnsi="Times New Roman" w:cs="Times New Roman"/>
          <w:szCs w:val="24"/>
          <w:lang w:val="en-US"/>
        </w:rPr>
        <w:t>Shweta</w:t>
      </w:r>
      <w:r>
        <w:rPr>
          <w:rFonts w:ascii="Times New Roman" w:hAnsi="Times New Roman" w:cs="Times New Roman"/>
          <w:szCs w:val="24"/>
          <w:lang w:val="en-US"/>
        </w:rPr>
        <w:t xml:space="preserve"> Somnath Bhagwat </w:t>
      </w:r>
    </w:p>
    <w:p w14:paraId="1C5963C7" w14:textId="77777777" w:rsidR="00BA443F" w:rsidRDefault="00C46230">
      <w:pPr>
        <w:jc w:val="center"/>
        <w:rPr>
          <w:rFonts w:ascii="Times New Roman" w:hAnsi="Times New Roman" w:cs="Times New Roman"/>
          <w:szCs w:val="24"/>
        </w:rPr>
      </w:pPr>
      <w:r>
        <w:rPr>
          <w:rFonts w:ascii="Times New Roman" w:hAnsi="Times New Roman" w:cs="Times New Roman"/>
          <w:szCs w:val="24"/>
          <w:lang w:val="en-US"/>
        </w:rPr>
        <w:t>Collage: Matoshri institute of pharmacy dhanore, yeola (423301)</w:t>
      </w:r>
    </w:p>
    <w:p w14:paraId="2C5579B3" w14:textId="77777777" w:rsidR="00BA443F" w:rsidRDefault="00C46230">
      <w:pPr>
        <w:jc w:val="both"/>
        <w:rPr>
          <w:rFonts w:ascii="Times New Roman" w:hAnsi="Times New Roman" w:cs="Times New Roman"/>
          <w:b/>
          <w:bCs/>
          <w:sz w:val="36"/>
          <w:szCs w:val="36"/>
        </w:rPr>
      </w:pPr>
      <w:r>
        <w:rPr>
          <w:b/>
          <w:bCs/>
          <w:sz w:val="36"/>
          <w:szCs w:val="36"/>
        </w:rPr>
        <w:t xml:space="preserve"> </w:t>
      </w:r>
      <w:r>
        <w:rPr>
          <w:rFonts w:ascii="Times New Roman" w:hAnsi="Times New Roman" w:cs="Times New Roman"/>
          <w:b/>
          <w:bCs/>
          <w:sz w:val="36"/>
          <w:szCs w:val="36"/>
        </w:rPr>
        <w:t>Abstract</w:t>
      </w:r>
    </w:p>
    <w:p w14:paraId="662A888A" w14:textId="77777777" w:rsidR="00BA443F" w:rsidRDefault="00C46230">
      <w:pPr>
        <w:jc w:val="both"/>
        <w:rPr>
          <w:rFonts w:ascii="Times New Roman" w:hAnsi="Times New Roman" w:cs="Times New Roman"/>
          <w:b/>
          <w:bCs/>
          <w:sz w:val="28"/>
          <w:szCs w:val="28"/>
          <w:lang w:val="en-US"/>
        </w:rPr>
      </w:pPr>
      <w:r>
        <w:rPr>
          <w:rFonts w:ascii="Times New Roman" w:hAnsi="Times New Roman" w:cs="Times New Roman"/>
          <w:lang w:val="en-US"/>
        </w:rPr>
        <w:t xml:space="preserve">         </w:t>
      </w:r>
      <w:r>
        <w:rPr>
          <w:rFonts w:ascii="Times New Roman" w:hAnsi="Times New Roman" w:cs="Times New Roman"/>
        </w:rPr>
        <w:t xml:space="preserve">Clonazepam, a benzodiazepine </w:t>
      </w:r>
      <w:r>
        <w:rPr>
          <w:rFonts w:ascii="Times New Roman" w:hAnsi="Times New Roman" w:cs="Times New Roman"/>
        </w:rPr>
        <w:t>derivative, is widely utilized in the management of various seizure disorders due to its potent anti-convulsant properties. This review explores the pharmacological profile, clinical applications, and therapeutic effectiveness of Clonazepam in the treatment of epilepsy, particularly in absence seizures, myoclonic seizures, and Lennox-Gastaut syndrome. The drug acts by enhancing the activity of gamma-aminobutyric acid (GABA), leading to decreased neuronal excitability. While Clonazepam demonstrates significa</w:t>
      </w:r>
      <w:r>
        <w:rPr>
          <w:rFonts w:ascii="Times New Roman" w:hAnsi="Times New Roman" w:cs="Times New Roman"/>
        </w:rPr>
        <w:t>nt efficacy in seizure control, long-term use is associated with challenges such as tolerance, dependence, and withdrawal symptoms. The review also discusses dosage strategies, safety concerns, drug interactions, and considerations for use in special populations including children, the elderly, and pregnant women. Overall, Clonazepam remains a valuable option in the anti-convulsant arsenal, though careful monitoring and patient-specific considerations are essential for its optimal use.</w:t>
      </w:r>
    </w:p>
    <w:p w14:paraId="08C4FF09" w14:textId="77777777" w:rsidR="00BA443F" w:rsidRDefault="00C46230">
      <w:pPr>
        <w:jc w:val="both"/>
        <w:rPr>
          <w:rFonts w:ascii="Times New Roman" w:hAnsi="Times New Roman" w:cs="Times New Roman"/>
          <w:szCs w:val="24"/>
        </w:rPr>
      </w:pPr>
      <w:r>
        <w:rPr>
          <w:rFonts w:ascii="Times New Roman" w:hAnsi="Times New Roman" w:cs="Times New Roman"/>
          <w:b/>
          <w:bCs/>
          <w:sz w:val="28"/>
          <w:szCs w:val="28"/>
          <w:lang w:val="en-US"/>
        </w:rPr>
        <w:t>Keywords:</w:t>
      </w:r>
      <w:r>
        <w:rPr>
          <w:rFonts w:ascii="Times New Roman" w:hAnsi="Times New Roman" w:cs="Times New Roman"/>
          <w:szCs w:val="24"/>
          <w:lang w:val="en-US"/>
        </w:rPr>
        <w:t>Clonazepam, anticonvulsant, benzodiazepine, seizure control, epilepsy, GABA, antiepileptic drug, central nervous system</w:t>
      </w:r>
    </w:p>
    <w:p w14:paraId="0878BB23" w14:textId="77777777" w:rsidR="00BA443F" w:rsidRDefault="00C46230">
      <w:pPr>
        <w:jc w:val="both"/>
        <w:rPr>
          <w:rFonts w:ascii="Times New Roman" w:hAnsi="Times New Roman" w:cs="Times New Roman"/>
          <w:b/>
          <w:bCs/>
          <w:sz w:val="36"/>
          <w:szCs w:val="36"/>
        </w:rPr>
      </w:pPr>
      <w:r>
        <w:rPr>
          <w:rFonts w:ascii="Times New Roman" w:hAnsi="Times New Roman" w:cs="Times New Roman"/>
          <w:b/>
          <w:bCs/>
          <w:sz w:val="36"/>
          <w:szCs w:val="36"/>
        </w:rPr>
        <w:t xml:space="preserve">Introduction </w:t>
      </w:r>
    </w:p>
    <w:p w14:paraId="1AAFF067" w14:textId="77777777" w:rsidR="00BA443F" w:rsidRDefault="00C46230">
      <w:pPr>
        <w:jc w:val="both"/>
        <w:rPr>
          <w:rFonts w:ascii="Times New Roman" w:hAnsi="Times New Roman" w:cs="Times New Roman"/>
        </w:rPr>
      </w:pPr>
      <w:r>
        <w:rPr>
          <w:rFonts w:ascii="Times New Roman" w:hAnsi="Times New Roman" w:cs="Times New Roman"/>
          <w:lang w:val="en-US"/>
        </w:rPr>
        <w:t xml:space="preserve">         </w:t>
      </w:r>
      <w:r>
        <w:rPr>
          <w:rFonts w:ascii="Times New Roman" w:hAnsi="Times New Roman" w:cs="Times New Roman"/>
        </w:rPr>
        <w:t>Epilepsy is a chronic neurological disorder characterized by repeated, unprovoked seizures resulting from abnormal electrical activity in the brain. These seizures vary in presentation, from brief lapses in awareness to full-body convulsions. The condition can occur at any age and may stem from genetic predispositions, head trauma, brain infections, or may sometimes have no identifiable cause (World Health Organization [WHO], 2019; Fisher et al., 2014).</w:t>
      </w:r>
    </w:p>
    <w:p w14:paraId="6AA66C38" w14:textId="77777777" w:rsidR="00BA443F" w:rsidRDefault="00C46230">
      <w:pPr>
        <w:jc w:val="both"/>
        <w:rPr>
          <w:rFonts w:ascii="Times New Roman" w:hAnsi="Times New Roman" w:cs="Times New Roman"/>
          <w:b/>
          <w:bCs/>
        </w:rPr>
      </w:pPr>
      <w:r>
        <w:rPr>
          <w:rFonts w:ascii="Times New Roman" w:hAnsi="Times New Roman" w:cs="Times New Roman"/>
          <w:b/>
          <w:bCs/>
        </w:rPr>
        <w:t xml:space="preserve">Role of Anti-convulsant Drugs : </w:t>
      </w:r>
      <w:r>
        <w:rPr>
          <w:rFonts w:ascii="Times New Roman" w:hAnsi="Times New Roman" w:cs="Times New Roman"/>
        </w:rPr>
        <w:t xml:space="preserve">Anti-convulsant, or anti-epileptic, drugs (AEDs) are the cornerstone of epilepsy treatment. They function by stabilizing neuronal </w:t>
      </w:r>
      <w:r>
        <w:rPr>
          <w:rFonts w:ascii="Times New Roman" w:hAnsi="Times New Roman" w:cs="Times New Roman"/>
        </w:rPr>
        <w:t>activity, either through enhancing inhibitory neurotransmitters like gamma-aminobutyric acid (GABA) or by reducing excitatory signals in the brain (Brodie &amp; Kwan, 2012). These medications help control the frequency and severity of seizures, thereby improving patients’ quality of life and reducing the risk of injury or complications associated with seizure episodes (Kwan &amp; Brodie, 2000).</w:t>
      </w:r>
    </w:p>
    <w:p w14:paraId="0D928128" w14:textId="77777777" w:rsidR="00BA443F" w:rsidRDefault="00C46230">
      <w:pPr>
        <w:jc w:val="both"/>
        <w:rPr>
          <w:rFonts w:ascii="Times New Roman" w:hAnsi="Times New Roman" w:cs="Times New Roman"/>
        </w:rPr>
      </w:pPr>
      <w:r>
        <w:rPr>
          <w:rFonts w:ascii="Times New Roman" w:hAnsi="Times New Roman" w:cs="Times New Roman"/>
        </w:rPr>
        <w:t xml:space="preserve">Clonazepam, a member of the benzodiazepine class, is commonly utilized for its strong anti-seizure effects in treating various forms of epilepsy. Since its development in the 1970s, it has proven effective in controlling seizures such as absence seizures, myoclonic seizures, and those </w:t>
      </w:r>
      <w:r>
        <w:rPr>
          <w:rFonts w:ascii="Times New Roman" w:hAnsi="Times New Roman" w:cs="Times New Roman"/>
        </w:rPr>
        <w:lastRenderedPageBreak/>
        <w:t>associated with Lennox-Gastaut syndrome (Perucca, 2002). The drug works by amplifying the action of gamma-aminobutyric acid (GABA), a key inhibitory neurotransmitter in the brain, which helps reduce excessive neuronal firing that can lead to seizures (Riss et al., 2008). Besides its role in epilepsy, Clonazepam is also prescribed for panic disorders and certain anxiety conditions. Despite its effectiveness, long-term use must be approached cautiously due to potential adverse effects such as sedation, depend</w:t>
      </w:r>
      <w:r>
        <w:rPr>
          <w:rFonts w:ascii="Times New Roman" w:hAnsi="Times New Roman" w:cs="Times New Roman"/>
        </w:rPr>
        <w:t>ence, and the development of tolerance (Brodie &amp; Kwan, 2012). This review aims to highlight Clonazepam’s pharmacological actions, clinical uses, and safety considerations in the context of epilepsy treatment.</w:t>
      </w:r>
    </w:p>
    <w:p w14:paraId="487182B8" w14:textId="77777777" w:rsidR="00BA443F" w:rsidRDefault="00C46230">
      <w:pPr>
        <w:jc w:val="both"/>
        <w:rPr>
          <w:rFonts w:ascii="Times New Roman" w:hAnsi="Times New Roman" w:cs="Times New Roman"/>
          <w:b/>
          <w:bCs/>
          <w:sz w:val="36"/>
          <w:szCs w:val="36"/>
        </w:rPr>
      </w:pPr>
      <w:r>
        <w:rPr>
          <w:rFonts w:ascii="Times New Roman" w:hAnsi="Times New Roman" w:cs="Times New Roman"/>
          <w:b/>
          <w:bCs/>
          <w:sz w:val="36"/>
          <w:szCs w:val="36"/>
        </w:rPr>
        <w:t>Pharmacological Profile of Clonazepam</w:t>
      </w:r>
    </w:p>
    <w:p w14:paraId="45B0A69C" w14:textId="77777777" w:rsidR="00BA443F" w:rsidRDefault="00C46230">
      <w:pPr>
        <w:jc w:val="both"/>
        <w:rPr>
          <w:rFonts w:ascii="Times New Roman" w:hAnsi="Times New Roman" w:cs="Times New Roman"/>
          <w:b/>
          <w:bCs/>
          <w:sz w:val="36"/>
          <w:szCs w:val="36"/>
        </w:rPr>
      </w:pPr>
      <w:r>
        <w:rPr>
          <w:rFonts w:ascii="Times New Roman" w:hAnsi="Times New Roman" w:cs="Times New Roman"/>
          <w:b/>
          <w:bCs/>
          <w:sz w:val="36"/>
          <w:szCs w:val="36"/>
        </w:rPr>
        <w:t>1.</w:t>
      </w:r>
      <w:r>
        <w:rPr>
          <w:rFonts w:ascii="Times New Roman" w:hAnsi="Times New Roman" w:cs="Times New Roman"/>
          <w:b/>
          <w:bCs/>
          <w:sz w:val="28"/>
          <w:szCs w:val="28"/>
        </w:rPr>
        <w:t>Classification</w:t>
      </w:r>
      <w:r>
        <w:rPr>
          <w:rFonts w:ascii="Times New Roman" w:hAnsi="Times New Roman" w:cs="Times New Roman"/>
        </w:rPr>
        <w:t>:</w:t>
      </w:r>
    </w:p>
    <w:p w14:paraId="24F47961" w14:textId="77777777" w:rsidR="00BA443F" w:rsidRDefault="00C46230">
      <w:pPr>
        <w:jc w:val="both"/>
        <w:rPr>
          <w:rFonts w:ascii="Times New Roman" w:hAnsi="Times New Roman" w:cs="Times New Roman"/>
        </w:rPr>
      </w:pPr>
      <w:r>
        <w:rPr>
          <w:rFonts w:ascii="Times New Roman" w:hAnsi="Times New Roman" w:cs="Times New Roman"/>
        </w:rPr>
        <w:t>Clonazepam is classified as a benzodiazepine with both anticonvulsant and anxiolytic effects. It is primarily used to manage seizures and certain anxiety-related conditions (Riss et al., 2008).</w:t>
      </w:r>
    </w:p>
    <w:p w14:paraId="51E13562" w14:textId="77777777" w:rsidR="00BA443F" w:rsidRDefault="00BA443F">
      <w:pPr>
        <w:jc w:val="both"/>
        <w:rPr>
          <w:rFonts w:ascii="Times New Roman" w:hAnsi="Times New Roman" w:cs="Times New Roman"/>
        </w:rPr>
      </w:pPr>
    </w:p>
    <w:p w14:paraId="47C9E4D1" w14:textId="77777777" w:rsidR="00BA443F" w:rsidRDefault="00C46230">
      <w:pPr>
        <w:jc w:val="both"/>
        <w:rPr>
          <w:rFonts w:ascii="Times New Roman" w:hAnsi="Times New Roman" w:cs="Times New Roman"/>
        </w:rPr>
      </w:pPr>
      <w:r>
        <w:rPr>
          <w:rFonts w:ascii="Times New Roman" w:hAnsi="Times New Roman" w:cs="Times New Roman"/>
          <w:b/>
          <w:bCs/>
          <w:sz w:val="32"/>
          <w:szCs w:val="32"/>
        </w:rPr>
        <w:t>2.Mechanism of Action</w:t>
      </w:r>
      <w:r>
        <w:rPr>
          <w:rFonts w:ascii="Times New Roman" w:hAnsi="Times New Roman" w:cs="Times New Roman"/>
        </w:rPr>
        <w:t>:</w:t>
      </w:r>
    </w:p>
    <w:p w14:paraId="275BF534" w14:textId="77777777" w:rsidR="00BA443F" w:rsidRDefault="00C46230">
      <w:pPr>
        <w:jc w:val="both"/>
        <w:rPr>
          <w:rFonts w:ascii="Times New Roman" w:hAnsi="Times New Roman" w:cs="Times New Roman"/>
        </w:rPr>
      </w:pPr>
      <w:r>
        <w:rPr>
          <w:rFonts w:ascii="Times New Roman" w:hAnsi="Times New Roman" w:cs="Times New Roman"/>
        </w:rPr>
        <w:t>The drug works by increasing the efficiency of gamma-aminobutyric acid (GABA), the brain’s primary inhibitory neurotransmitter. It binds to specific sites on the GABA-A receptor, enhancing the frequency of chloride ion channel opening, which reduces neuronal excitability and helps suppress seizure activity (Riss et al., 2008</w:t>
      </w:r>
      <w:r>
        <w:rPr>
          <w:rFonts w:ascii="Times New Roman" w:hAnsi="Times New Roman" w:cs="Times New Roman"/>
        </w:rPr>
        <w:t>)</w:t>
      </w:r>
      <w:r>
        <w:rPr>
          <w:rFonts w:ascii="Times New Roman" w:hAnsi="Times New Roman" w:cs="Times New Roman"/>
        </w:rPr>
        <w:t>.</w:t>
      </w:r>
    </w:p>
    <w:p w14:paraId="0DDA861D" w14:textId="36A1B463" w:rsidR="00BA443F" w:rsidRPr="006162EA" w:rsidRDefault="00C46230" w:rsidP="006162EA">
      <w:pPr>
        <w:jc w:val="both"/>
        <w:rPr>
          <w:rFonts w:ascii="Times New Roman" w:hAnsi="Times New Roman" w:cs="Times New Roman"/>
        </w:rPr>
      </w:pPr>
      <w:r>
        <w:rPr>
          <w:rFonts w:ascii="Times New Roman" w:hAnsi="Times New Roman" w:cs="Times New Roman"/>
          <w:noProof/>
        </w:rPr>
        <w:drawing>
          <wp:anchor distT="0" distB="0" distL="0" distR="0" simplePos="0" relativeHeight="2" behindDoc="0" locked="0" layoutInCell="1" allowOverlap="1" wp14:anchorId="4917BBA7" wp14:editId="2E86E0F7">
            <wp:simplePos x="0" y="0"/>
            <wp:positionH relativeFrom="column">
              <wp:posOffset>1490980</wp:posOffset>
            </wp:positionH>
            <wp:positionV relativeFrom="paragraph">
              <wp:posOffset>123189</wp:posOffset>
            </wp:positionV>
            <wp:extent cx="3228339" cy="3073400"/>
            <wp:effectExtent l="0" t="0" r="0" b="0"/>
            <wp:wrapTopAndBottom/>
            <wp:docPr id="102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cstate="print"/>
                    <a:srcRect/>
                    <a:stretch/>
                  </pic:blipFill>
                  <pic:spPr>
                    <a:xfrm>
                      <a:off x="0" y="0"/>
                      <a:ext cx="3228339" cy="3073400"/>
                    </a:xfrm>
                    <a:prstGeom prst="rect">
                      <a:avLst/>
                    </a:prstGeom>
                  </pic:spPr>
                </pic:pic>
              </a:graphicData>
            </a:graphic>
            <wp14:sizeRelH relativeFrom="margin">
              <wp14:pctWidth>0</wp14:pctWidth>
            </wp14:sizeRelH>
            <wp14:sizeRelV relativeFrom="margin">
              <wp14:pctHeight>0</wp14:pctHeight>
            </wp14:sizeRelV>
          </wp:anchor>
        </w:drawing>
      </w:r>
    </w:p>
    <w:p w14:paraId="1357BF2F" w14:textId="3A036302" w:rsidR="00BA443F" w:rsidRDefault="006162EA" w:rsidP="006162EA">
      <w:pPr>
        <w:rPr>
          <w:rFonts w:ascii="Times New Roman" w:hAnsi="Times New Roman" w:cs="Times New Roman"/>
        </w:rPr>
      </w:pPr>
      <w:r>
        <w:rPr>
          <w:rFonts w:ascii="Times New Roman" w:hAnsi="Times New Roman" w:cs="Times New Roman"/>
          <w:noProof/>
          <w:lang w:val="en-US"/>
        </w:rPr>
        <w:t xml:space="preserve">                                                         </w:t>
      </w:r>
      <w:r w:rsidR="00C46230">
        <w:rPr>
          <w:rFonts w:ascii="Times New Roman" w:hAnsi="Times New Roman" w:cs="Times New Roman"/>
          <w:noProof/>
          <w:lang w:val="en-US"/>
        </w:rPr>
        <w:t xml:space="preserve">Fig.MOA of clonazepam </w:t>
      </w:r>
    </w:p>
    <w:p w14:paraId="284E2DD7" w14:textId="77777777" w:rsidR="00BA443F" w:rsidRDefault="00C46230">
      <w:pPr>
        <w:jc w:val="both"/>
        <w:rPr>
          <w:rFonts w:ascii="Times New Roman" w:hAnsi="Times New Roman" w:cs="Times New Roman"/>
        </w:rPr>
      </w:pPr>
      <w:r>
        <w:rPr>
          <w:rFonts w:ascii="Times New Roman" w:hAnsi="Times New Roman" w:cs="Times New Roman"/>
          <w:b/>
          <w:bCs/>
          <w:sz w:val="32"/>
          <w:szCs w:val="32"/>
        </w:rPr>
        <w:t>3.Indications</w:t>
      </w:r>
      <w:r>
        <w:rPr>
          <w:rFonts w:ascii="Times New Roman" w:hAnsi="Times New Roman" w:cs="Times New Roman"/>
        </w:rPr>
        <w:t>:</w:t>
      </w:r>
    </w:p>
    <w:p w14:paraId="5A415AAF" w14:textId="77777777" w:rsidR="00BA443F" w:rsidRDefault="00C46230">
      <w:pPr>
        <w:jc w:val="both"/>
        <w:rPr>
          <w:rFonts w:ascii="Times New Roman" w:hAnsi="Times New Roman" w:cs="Times New Roman"/>
        </w:rPr>
      </w:pPr>
      <w:r>
        <w:rPr>
          <w:rFonts w:ascii="Times New Roman" w:hAnsi="Times New Roman" w:cs="Times New Roman"/>
        </w:rPr>
        <w:lastRenderedPageBreak/>
        <w:t>Clonazepam is commonly prescribed to treat various seizure types, including absence and myoclonic seizures, as well as Lennox-Gastaut syndrome. Additionally, it is approved for panic disorder and used off-label for anxiety, sleep disturbances, and certain movement disorders (Bazil, 2004).</w:t>
      </w:r>
    </w:p>
    <w:p w14:paraId="1840D3A7" w14:textId="77777777" w:rsidR="00BA443F" w:rsidRDefault="00BA443F">
      <w:pPr>
        <w:jc w:val="both"/>
        <w:rPr>
          <w:rFonts w:ascii="Times New Roman" w:hAnsi="Times New Roman" w:cs="Times New Roman"/>
        </w:rPr>
      </w:pPr>
    </w:p>
    <w:p w14:paraId="0A046C9D" w14:textId="77777777" w:rsidR="00BA443F" w:rsidRDefault="00C46230">
      <w:pPr>
        <w:jc w:val="both"/>
        <w:rPr>
          <w:rFonts w:ascii="Times New Roman" w:hAnsi="Times New Roman" w:cs="Times New Roman"/>
          <w:b/>
          <w:bCs/>
          <w:sz w:val="28"/>
          <w:szCs w:val="28"/>
        </w:rPr>
      </w:pPr>
      <w:r>
        <w:rPr>
          <w:rFonts w:ascii="Times New Roman" w:hAnsi="Times New Roman" w:cs="Times New Roman"/>
          <w:b/>
          <w:bCs/>
          <w:sz w:val="28"/>
          <w:szCs w:val="28"/>
        </w:rPr>
        <w:t>4.Pharmacokinetic Properties:</w:t>
      </w:r>
    </w:p>
    <w:p w14:paraId="66C76653" w14:textId="77777777" w:rsidR="00BA443F" w:rsidRDefault="00C46230">
      <w:pPr>
        <w:jc w:val="both"/>
        <w:rPr>
          <w:rFonts w:ascii="Times New Roman" w:hAnsi="Times New Roman" w:cs="Times New Roman"/>
          <w:b/>
          <w:bCs/>
          <w:sz w:val="28"/>
          <w:szCs w:val="28"/>
        </w:rPr>
      </w:pPr>
      <w:r>
        <w:rPr>
          <w:rFonts w:ascii="Times New Roman" w:hAnsi="Times New Roman" w:cs="Times New Roman"/>
        </w:rPr>
        <w:t>Absorption: Rapidly absorbed after oral intake</w:t>
      </w:r>
    </w:p>
    <w:p w14:paraId="0AAD6D33" w14:textId="77777777" w:rsidR="00BA443F" w:rsidRDefault="00C46230">
      <w:pPr>
        <w:jc w:val="both"/>
        <w:rPr>
          <w:rFonts w:ascii="Times New Roman" w:hAnsi="Times New Roman" w:cs="Times New Roman"/>
        </w:rPr>
      </w:pPr>
      <w:r>
        <w:rPr>
          <w:rFonts w:ascii="Times New Roman" w:hAnsi="Times New Roman" w:cs="Times New Roman"/>
        </w:rPr>
        <w:t>Bioavailability: Around 90%</w:t>
      </w:r>
    </w:p>
    <w:p w14:paraId="3A42F859" w14:textId="77777777" w:rsidR="00BA443F" w:rsidRDefault="00C46230">
      <w:pPr>
        <w:jc w:val="both"/>
        <w:rPr>
          <w:rFonts w:ascii="Times New Roman" w:hAnsi="Times New Roman" w:cs="Times New Roman"/>
        </w:rPr>
      </w:pPr>
      <w:r>
        <w:rPr>
          <w:rFonts w:ascii="Times New Roman" w:hAnsi="Times New Roman" w:cs="Times New Roman"/>
        </w:rPr>
        <w:t>Peak Plasma Levels: Typically reached within 1 to 4 hours</w:t>
      </w:r>
    </w:p>
    <w:p w14:paraId="363E385D" w14:textId="77777777" w:rsidR="00BA443F" w:rsidRDefault="00C46230">
      <w:pPr>
        <w:jc w:val="both"/>
        <w:rPr>
          <w:rFonts w:ascii="Times New Roman" w:hAnsi="Times New Roman" w:cs="Times New Roman"/>
        </w:rPr>
      </w:pPr>
      <w:r>
        <w:rPr>
          <w:rFonts w:ascii="Times New Roman" w:hAnsi="Times New Roman" w:cs="Times New Roman"/>
        </w:rPr>
        <w:t>Plasma Protein Binding: Approximately 85%</w:t>
      </w:r>
    </w:p>
    <w:p w14:paraId="0C050CF3" w14:textId="77777777" w:rsidR="00BA443F" w:rsidRDefault="00C46230">
      <w:pPr>
        <w:jc w:val="both"/>
        <w:rPr>
          <w:rFonts w:ascii="Times New Roman" w:hAnsi="Times New Roman" w:cs="Times New Roman"/>
        </w:rPr>
      </w:pPr>
      <w:r>
        <w:rPr>
          <w:rFonts w:ascii="Times New Roman" w:hAnsi="Times New Roman" w:cs="Times New Roman"/>
        </w:rPr>
        <w:t>Half-life: Varies between 18 to 50 hours</w:t>
      </w:r>
    </w:p>
    <w:p w14:paraId="38CE6C7E" w14:textId="77777777" w:rsidR="00BA443F" w:rsidRDefault="00C46230">
      <w:pPr>
        <w:jc w:val="both"/>
        <w:rPr>
          <w:rFonts w:ascii="Times New Roman" w:hAnsi="Times New Roman" w:cs="Times New Roman"/>
        </w:rPr>
      </w:pPr>
      <w:r>
        <w:rPr>
          <w:rFonts w:ascii="Times New Roman" w:hAnsi="Times New Roman" w:cs="Times New Roman"/>
        </w:rPr>
        <w:t>Metabolism: Processed in the liver via cytochrome P450 enzymes, especially CYP3A4</w:t>
      </w:r>
    </w:p>
    <w:p w14:paraId="6224E9AD" w14:textId="77777777" w:rsidR="00BA443F" w:rsidRDefault="00C46230">
      <w:pPr>
        <w:jc w:val="both"/>
        <w:rPr>
          <w:rFonts w:ascii="Times New Roman" w:hAnsi="Times New Roman" w:cs="Times New Roman"/>
        </w:rPr>
      </w:pPr>
      <w:r>
        <w:rPr>
          <w:rFonts w:ascii="Times New Roman" w:hAnsi="Times New Roman" w:cs="Times New Roman"/>
        </w:rPr>
        <w:t>Elimination: Mostly excreted by the kidneys in metabolized form (Riss et al., 2008)</w:t>
      </w:r>
    </w:p>
    <w:p w14:paraId="3D256BC3" w14:textId="77777777" w:rsidR="00BA443F" w:rsidRDefault="00BA443F">
      <w:pPr>
        <w:jc w:val="both"/>
        <w:rPr>
          <w:rFonts w:ascii="Times New Roman" w:hAnsi="Times New Roman" w:cs="Times New Roman"/>
        </w:rPr>
      </w:pPr>
    </w:p>
    <w:p w14:paraId="5FA3F07A" w14:textId="77777777" w:rsidR="00BA443F" w:rsidRDefault="00C46230">
      <w:pPr>
        <w:jc w:val="both"/>
        <w:rPr>
          <w:rFonts w:ascii="Times New Roman" w:hAnsi="Times New Roman" w:cs="Times New Roman"/>
        </w:rPr>
      </w:pPr>
      <w:r>
        <w:rPr>
          <w:rFonts w:ascii="Times New Roman" w:hAnsi="Times New Roman" w:cs="Times New Roman"/>
          <w:b/>
          <w:bCs/>
        </w:rPr>
        <w:t>5.</w:t>
      </w:r>
      <w:r>
        <w:rPr>
          <w:rFonts w:ascii="Times New Roman" w:hAnsi="Times New Roman" w:cs="Times New Roman"/>
          <w:b/>
          <w:bCs/>
          <w:sz w:val="28"/>
          <w:szCs w:val="28"/>
        </w:rPr>
        <w:t>Dosage Forms:</w:t>
      </w:r>
      <w:r>
        <w:rPr>
          <w:rFonts w:ascii="Times New Roman" w:hAnsi="Times New Roman" w:cs="Times New Roman"/>
        </w:rPr>
        <w:t xml:space="preserve">Available in oral tablets, orally </w:t>
      </w:r>
      <w:r>
        <w:rPr>
          <w:rFonts w:ascii="Times New Roman" w:hAnsi="Times New Roman" w:cs="Times New Roman"/>
        </w:rPr>
        <w:t>disintegrating tablets, and oral solutions depending on regional availability.</w:t>
      </w:r>
    </w:p>
    <w:p w14:paraId="2F4D73F4" w14:textId="77777777" w:rsidR="00BA443F" w:rsidRDefault="00C46230">
      <w:pPr>
        <w:jc w:val="both"/>
        <w:rPr>
          <w:rFonts w:ascii="Times New Roman" w:hAnsi="Times New Roman" w:cs="Times New Roman"/>
        </w:rPr>
      </w:pPr>
      <w:r>
        <w:rPr>
          <w:rFonts w:ascii="Times New Roman" w:hAnsi="Times New Roman" w:cs="Times New Roman"/>
        </w:rPr>
        <w:t>6.</w:t>
      </w:r>
      <w:r>
        <w:rPr>
          <w:rFonts w:ascii="Times New Roman" w:hAnsi="Times New Roman" w:cs="Times New Roman"/>
          <w:b/>
          <w:bCs/>
          <w:sz w:val="28"/>
          <w:szCs w:val="28"/>
        </w:rPr>
        <w:t>Adverse Effects</w:t>
      </w:r>
      <w:r>
        <w:rPr>
          <w:rFonts w:ascii="Times New Roman" w:hAnsi="Times New Roman" w:cs="Times New Roman"/>
        </w:rPr>
        <w:t>:</w:t>
      </w:r>
    </w:p>
    <w:p w14:paraId="4966263D" w14:textId="77777777" w:rsidR="00BA443F" w:rsidRDefault="00C46230">
      <w:pPr>
        <w:jc w:val="both"/>
        <w:rPr>
          <w:rFonts w:ascii="Times New Roman" w:hAnsi="Times New Roman" w:cs="Times New Roman"/>
        </w:rPr>
      </w:pPr>
      <w:r>
        <w:rPr>
          <w:rFonts w:ascii="Times New Roman" w:hAnsi="Times New Roman" w:cs="Times New Roman"/>
        </w:rPr>
        <w:t>Frequent side effects include sleepiness, dizziness, and impaired coordination. More severe risks involve respiratory depression—especially when combined with other central nervous system depressants—as well as tolerance, dependence, and withdrawal symptoms upon discontinuation (Brodie &amp; Kwan, 2012).</w:t>
      </w:r>
    </w:p>
    <w:p w14:paraId="6ED5E0C0" w14:textId="77777777" w:rsidR="00BA443F" w:rsidRDefault="00BA443F">
      <w:pPr>
        <w:jc w:val="both"/>
        <w:rPr>
          <w:rFonts w:ascii="Times New Roman" w:hAnsi="Times New Roman" w:cs="Times New Roman"/>
        </w:rPr>
      </w:pPr>
    </w:p>
    <w:p w14:paraId="1E1C29DA" w14:textId="77777777" w:rsidR="00BA443F" w:rsidRDefault="00C46230">
      <w:pPr>
        <w:jc w:val="both"/>
        <w:rPr>
          <w:rFonts w:ascii="Times New Roman" w:hAnsi="Times New Roman" w:cs="Times New Roman"/>
        </w:rPr>
      </w:pPr>
      <w:r>
        <w:rPr>
          <w:rFonts w:ascii="Times New Roman" w:hAnsi="Times New Roman" w:cs="Times New Roman"/>
          <w:b/>
          <w:bCs/>
          <w:sz w:val="28"/>
          <w:szCs w:val="28"/>
        </w:rPr>
        <w:t>7.Contraindications</w:t>
      </w:r>
      <w:r>
        <w:rPr>
          <w:rFonts w:ascii="Times New Roman" w:hAnsi="Times New Roman" w:cs="Times New Roman"/>
        </w:rPr>
        <w:t>:</w:t>
      </w:r>
    </w:p>
    <w:p w14:paraId="397E4CAA" w14:textId="77777777" w:rsidR="00BA443F" w:rsidRDefault="00C46230">
      <w:pPr>
        <w:jc w:val="both"/>
        <w:rPr>
          <w:rFonts w:ascii="Times New Roman" w:hAnsi="Times New Roman" w:cs="Times New Roman"/>
        </w:rPr>
      </w:pPr>
      <w:r>
        <w:rPr>
          <w:rFonts w:ascii="Times New Roman" w:hAnsi="Times New Roman" w:cs="Times New Roman"/>
        </w:rPr>
        <w:t>Clonazepam should not be used in individuals with hypersensitivity to benzodiazepines, significant hepatic impairment, or acute narrow-angle glaucoma (Riss et al., 2008).</w:t>
      </w:r>
    </w:p>
    <w:p w14:paraId="3D4FDFA3" w14:textId="77777777" w:rsidR="00BA443F" w:rsidRDefault="00BA443F">
      <w:pPr>
        <w:jc w:val="both"/>
        <w:rPr>
          <w:rFonts w:ascii="Times New Roman" w:hAnsi="Times New Roman" w:cs="Times New Roman"/>
        </w:rPr>
      </w:pPr>
    </w:p>
    <w:p w14:paraId="3C434DCD" w14:textId="77777777" w:rsidR="00BA443F" w:rsidRDefault="00C46230">
      <w:pPr>
        <w:jc w:val="both"/>
        <w:rPr>
          <w:rFonts w:ascii="Times New Roman" w:hAnsi="Times New Roman" w:cs="Times New Roman"/>
          <w:b/>
          <w:bCs/>
          <w:sz w:val="28"/>
          <w:szCs w:val="28"/>
        </w:rPr>
      </w:pPr>
      <w:r>
        <w:rPr>
          <w:rFonts w:ascii="Times New Roman" w:hAnsi="Times New Roman" w:cs="Times New Roman"/>
          <w:b/>
          <w:bCs/>
          <w:sz w:val="28"/>
          <w:szCs w:val="28"/>
        </w:rPr>
        <w:t>8.Drug Interactions:</w:t>
      </w:r>
    </w:p>
    <w:p w14:paraId="7D0C864A" w14:textId="77777777" w:rsidR="00BA443F" w:rsidRDefault="00C46230">
      <w:pPr>
        <w:jc w:val="both"/>
        <w:rPr>
          <w:rFonts w:ascii="Times New Roman" w:hAnsi="Times New Roman" w:cs="Times New Roman"/>
        </w:rPr>
      </w:pPr>
      <w:r>
        <w:rPr>
          <w:rFonts w:ascii="Times New Roman" w:hAnsi="Times New Roman" w:cs="Times New Roman"/>
        </w:rPr>
        <w:t>Combining Clonazepam with other CNS depressants such as alcohol or opioids can enhance sedation and respiratory risks. Its metabolism can be influenced by drugs that affect the CYP3A4 enzyme (Bazil, 2004).</w:t>
      </w:r>
    </w:p>
    <w:p w14:paraId="6488B666" w14:textId="77777777" w:rsidR="00BA443F" w:rsidRDefault="00C46230">
      <w:pPr>
        <w:jc w:val="both"/>
        <w:rPr>
          <w:rFonts w:ascii="Times New Roman" w:hAnsi="Times New Roman" w:cs="Times New Roman"/>
        </w:rPr>
      </w:pPr>
      <w:r>
        <w:rPr>
          <w:rFonts w:ascii="Times New Roman" w:hAnsi="Times New Roman" w:cs="Times New Roman"/>
          <w:b/>
          <w:bCs/>
        </w:rPr>
        <w:t>Special Populations</w:t>
      </w:r>
      <w:r>
        <w:rPr>
          <w:rFonts w:ascii="Times New Roman" w:hAnsi="Times New Roman" w:cs="Times New Roman"/>
        </w:rPr>
        <w:t>:</w:t>
      </w:r>
    </w:p>
    <w:p w14:paraId="6BCA4816" w14:textId="77777777" w:rsidR="00BA443F" w:rsidRDefault="00C46230">
      <w:pPr>
        <w:jc w:val="both"/>
        <w:rPr>
          <w:rFonts w:ascii="Times New Roman" w:hAnsi="Times New Roman" w:cs="Times New Roman"/>
        </w:rPr>
      </w:pPr>
      <w:r>
        <w:rPr>
          <w:rFonts w:ascii="Times New Roman" w:hAnsi="Times New Roman" w:cs="Times New Roman"/>
        </w:rPr>
        <w:t>Pregnancy: Categorized as Pregnancy Risk Category D, indicating potential harm to the fetus; used only when benefits outweigh risks</w:t>
      </w:r>
    </w:p>
    <w:p w14:paraId="4A3C5673" w14:textId="77777777" w:rsidR="00BA443F" w:rsidRDefault="00C46230">
      <w:pPr>
        <w:jc w:val="both"/>
        <w:rPr>
          <w:rFonts w:ascii="Times New Roman" w:hAnsi="Times New Roman" w:cs="Times New Roman"/>
        </w:rPr>
      </w:pPr>
      <w:r>
        <w:rPr>
          <w:rFonts w:ascii="Times New Roman" w:hAnsi="Times New Roman" w:cs="Times New Roman"/>
        </w:rPr>
        <w:lastRenderedPageBreak/>
        <w:t>Elderly: Increased sensitivity to sedative effects requires cautious use</w:t>
      </w:r>
    </w:p>
    <w:p w14:paraId="07CD472F" w14:textId="77777777" w:rsidR="00BA443F" w:rsidRDefault="00C46230">
      <w:pPr>
        <w:jc w:val="both"/>
        <w:rPr>
          <w:rFonts w:ascii="Times New Roman" w:hAnsi="Times New Roman" w:cs="Times New Roman"/>
        </w:rPr>
      </w:pPr>
      <w:r>
        <w:rPr>
          <w:rFonts w:ascii="Times New Roman" w:hAnsi="Times New Roman" w:cs="Times New Roman"/>
        </w:rPr>
        <w:t>Pediatrics: Doses must be carefully adjusted by weight and closely monitored</w:t>
      </w:r>
    </w:p>
    <w:p w14:paraId="69307B89" w14:textId="77777777" w:rsidR="00BA443F" w:rsidRDefault="00C46230">
      <w:pPr>
        <w:jc w:val="both"/>
        <w:rPr>
          <w:rFonts w:ascii="Times New Roman" w:hAnsi="Times New Roman" w:cs="Times New Roman"/>
          <w:b/>
          <w:bCs/>
          <w:sz w:val="28"/>
          <w:szCs w:val="28"/>
        </w:rPr>
      </w:pPr>
      <w:r>
        <w:rPr>
          <w:rFonts w:ascii="Times New Roman" w:hAnsi="Times New Roman" w:cs="Times New Roman"/>
          <w:b/>
          <w:bCs/>
          <w:sz w:val="28"/>
          <w:szCs w:val="28"/>
        </w:rPr>
        <w:t>9.Chemical Structure And Synthesis of Clonazepam :</w:t>
      </w:r>
    </w:p>
    <w:p w14:paraId="04003015" w14:textId="77777777" w:rsidR="00BA443F" w:rsidRDefault="00C46230">
      <w:pPr>
        <w:jc w:val="both"/>
        <w:rPr>
          <w:rFonts w:ascii="Times New Roman" w:hAnsi="Times New Roman" w:cs="Times New Roman"/>
          <w:b/>
          <w:bCs/>
          <w:sz w:val="28"/>
          <w:szCs w:val="28"/>
        </w:rPr>
      </w:pPr>
      <w:r>
        <w:rPr>
          <w:rFonts w:ascii="Times New Roman" w:hAnsi="Times New Roman" w:cs="Times New Roman"/>
          <w:noProof/>
          <w:sz w:val="28"/>
          <w:szCs w:val="28"/>
        </w:rPr>
        <w:drawing>
          <wp:anchor distT="0" distB="0" distL="0" distR="0" simplePos="0" relativeHeight="3" behindDoc="0" locked="0" layoutInCell="1" allowOverlap="1" wp14:anchorId="077141C5" wp14:editId="1EF4D479">
            <wp:simplePos x="0" y="0"/>
            <wp:positionH relativeFrom="column">
              <wp:posOffset>1320800</wp:posOffset>
            </wp:positionH>
            <wp:positionV relativeFrom="paragraph">
              <wp:posOffset>343535</wp:posOffset>
            </wp:positionV>
            <wp:extent cx="2788285" cy="1822450"/>
            <wp:effectExtent l="0" t="0" r="0" b="6350"/>
            <wp:wrapTopAndBottom/>
            <wp:docPr id="1027"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6" cstate="print"/>
                    <a:srcRect/>
                    <a:stretch/>
                  </pic:blipFill>
                  <pic:spPr>
                    <a:xfrm>
                      <a:off x="0" y="0"/>
                      <a:ext cx="2788285" cy="182245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bCs/>
          <w:sz w:val="28"/>
          <w:szCs w:val="28"/>
        </w:rPr>
        <w:t xml:space="preserve">                                         </w:t>
      </w:r>
    </w:p>
    <w:p w14:paraId="16414C08" w14:textId="77777777" w:rsidR="00BA443F" w:rsidRDefault="00BA443F">
      <w:pPr>
        <w:jc w:val="both"/>
        <w:rPr>
          <w:rFonts w:ascii="Times New Roman" w:hAnsi="Times New Roman" w:cs="Times New Roman"/>
          <w:b/>
          <w:bCs/>
          <w:szCs w:val="24"/>
        </w:rPr>
      </w:pPr>
    </w:p>
    <w:p w14:paraId="620E7D6F" w14:textId="77777777" w:rsidR="00BA443F" w:rsidRDefault="00C46230">
      <w:pPr>
        <w:jc w:val="both"/>
        <w:rPr>
          <w:rFonts w:ascii="Times New Roman" w:hAnsi="Times New Roman" w:cs="Times New Roman"/>
          <w:szCs w:val="24"/>
        </w:rPr>
      </w:pPr>
      <w:r>
        <w:rPr>
          <w:rFonts w:ascii="Times New Roman" w:hAnsi="Times New Roman" w:cs="Times New Roman"/>
          <w:b/>
          <w:bCs/>
          <w:szCs w:val="24"/>
        </w:rPr>
        <w:t>Synthesis</w:t>
      </w:r>
      <w:r>
        <w:rPr>
          <w:rFonts w:ascii="Times New Roman" w:hAnsi="Times New Roman" w:cs="Times New Roman"/>
          <w:szCs w:val="24"/>
        </w:rPr>
        <w:t>:</w:t>
      </w:r>
    </w:p>
    <w:p w14:paraId="60EF03CF" w14:textId="77777777" w:rsidR="00BA443F" w:rsidRDefault="00C46230">
      <w:pPr>
        <w:jc w:val="both"/>
        <w:rPr>
          <w:rFonts w:ascii="Times New Roman" w:hAnsi="Times New Roman" w:cs="Times New Roman"/>
          <w:szCs w:val="24"/>
        </w:rPr>
      </w:pPr>
      <w:r>
        <w:rPr>
          <w:rFonts w:ascii="Times New Roman" w:hAnsi="Times New Roman" w:cs="Times New Roman"/>
          <w:noProof/>
          <w:szCs w:val="24"/>
        </w:rPr>
        <w:drawing>
          <wp:anchor distT="0" distB="0" distL="0" distR="0" simplePos="0" relativeHeight="4" behindDoc="0" locked="0" layoutInCell="1" allowOverlap="1" wp14:anchorId="3187D863" wp14:editId="43850ACF">
            <wp:simplePos x="0" y="0"/>
            <wp:positionH relativeFrom="column">
              <wp:posOffset>501650</wp:posOffset>
            </wp:positionH>
            <wp:positionV relativeFrom="paragraph">
              <wp:posOffset>8255</wp:posOffset>
            </wp:positionV>
            <wp:extent cx="4832350" cy="3109595"/>
            <wp:effectExtent l="0" t="0" r="6350" b="0"/>
            <wp:wrapTopAndBottom/>
            <wp:docPr id="102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3"/>
                    <pic:cNvPicPr/>
                  </pic:nvPicPr>
                  <pic:blipFill>
                    <a:blip r:embed="rId7" cstate="print"/>
                    <a:srcRect/>
                    <a:stretch/>
                  </pic:blipFill>
                  <pic:spPr>
                    <a:xfrm>
                      <a:off x="0" y="0"/>
                      <a:ext cx="4832350" cy="3109595"/>
                    </a:xfrm>
                    <a:prstGeom prst="rect">
                      <a:avLst/>
                    </a:prstGeom>
                  </pic:spPr>
                </pic:pic>
              </a:graphicData>
            </a:graphic>
            <wp14:sizeRelH relativeFrom="margin">
              <wp14:pctWidth>0</wp14:pctWidth>
            </wp14:sizeRelH>
          </wp:anchor>
        </w:drawing>
      </w:r>
    </w:p>
    <w:p w14:paraId="4C71F909" w14:textId="77777777" w:rsidR="00BA443F" w:rsidRDefault="00C46230">
      <w:pPr>
        <w:jc w:val="both"/>
        <w:rPr>
          <w:rFonts w:ascii="Times New Roman" w:hAnsi="Times New Roman" w:cs="Times New Roman"/>
          <w:b/>
          <w:bCs/>
          <w:sz w:val="28"/>
          <w:szCs w:val="28"/>
        </w:rPr>
      </w:pPr>
      <w:r>
        <w:rPr>
          <w:rFonts w:ascii="Times New Roman" w:hAnsi="Times New Roman" w:cs="Times New Roman"/>
          <w:b/>
          <w:bCs/>
          <w:sz w:val="28"/>
          <w:szCs w:val="28"/>
        </w:rPr>
        <w:t xml:space="preserve">Clinical indication </w:t>
      </w:r>
    </w:p>
    <w:p w14:paraId="4B6BAA22" w14:textId="77777777" w:rsidR="00BA443F" w:rsidRDefault="00C46230">
      <w:pPr>
        <w:jc w:val="both"/>
        <w:rPr>
          <w:rFonts w:ascii="Times New Roman" w:hAnsi="Times New Roman" w:cs="Times New Roman"/>
        </w:rPr>
      </w:pPr>
      <w:r>
        <w:rPr>
          <w:rFonts w:ascii="Times New Roman" w:hAnsi="Times New Roman" w:cs="Times New Roman"/>
        </w:rPr>
        <w:t xml:space="preserve">Clonazepam is </w:t>
      </w:r>
      <w:r>
        <w:rPr>
          <w:rFonts w:ascii="Times New Roman" w:hAnsi="Times New Roman" w:cs="Times New Roman"/>
        </w:rPr>
        <w:t>primarily indicated for the management of certain seizure disorders, including absence seizures and myoclonic seizures (Brodie et al., 2012). It is also approved for the treatment of panic disorder, either with or without agoraphobia (APA, 2013). Additionally, it is used off-label for conditions such as anxiety disorders, bipolar disorder as an adjunctive therapy, and restless legs syndrome (Schweizer et al., 1990; Garcia-Borreguero et al., 2002).</w:t>
      </w:r>
    </w:p>
    <w:p w14:paraId="7C6AA859" w14:textId="77777777" w:rsidR="00BA443F" w:rsidRDefault="00C46230">
      <w:pPr>
        <w:jc w:val="both"/>
        <w:rPr>
          <w:rFonts w:ascii="Times New Roman" w:hAnsi="Times New Roman" w:cs="Times New Roman"/>
        </w:rPr>
      </w:pPr>
      <w:r>
        <w:rPr>
          <w:rFonts w:ascii="Times New Roman" w:hAnsi="Times New Roman" w:cs="Times New Roman"/>
        </w:rPr>
        <w:t>A common clinical indication for clonazepam is:</w:t>
      </w:r>
    </w:p>
    <w:p w14:paraId="22C961E9" w14:textId="77777777" w:rsidR="00BA443F" w:rsidRDefault="00C46230">
      <w:pPr>
        <w:jc w:val="both"/>
        <w:rPr>
          <w:rFonts w:ascii="Times New Roman" w:hAnsi="Times New Roman" w:cs="Times New Roman"/>
        </w:rPr>
      </w:pPr>
      <w:r>
        <w:rPr>
          <w:rFonts w:ascii="Times New Roman" w:hAnsi="Times New Roman" w:cs="Times New Roman"/>
        </w:rPr>
        <w:lastRenderedPageBreak/>
        <w:t>Treatment of seizure disorders, such as absence seizures and myoclonic seizures.</w:t>
      </w:r>
    </w:p>
    <w:p w14:paraId="22BDD9A0" w14:textId="77777777" w:rsidR="00BA443F" w:rsidRDefault="00C46230">
      <w:pPr>
        <w:jc w:val="both"/>
        <w:rPr>
          <w:rFonts w:ascii="Times New Roman" w:hAnsi="Times New Roman" w:cs="Times New Roman"/>
          <w:b/>
          <w:bCs/>
        </w:rPr>
      </w:pPr>
      <w:r>
        <w:rPr>
          <w:rFonts w:ascii="Times New Roman" w:hAnsi="Times New Roman" w:cs="Times New Roman"/>
          <w:b/>
          <w:bCs/>
        </w:rPr>
        <w:t>It is also commonly prescribed for:</w:t>
      </w:r>
    </w:p>
    <w:p w14:paraId="68528885" w14:textId="77777777" w:rsidR="00BA443F" w:rsidRDefault="00C46230">
      <w:pPr>
        <w:jc w:val="both"/>
        <w:rPr>
          <w:rFonts w:ascii="Times New Roman" w:hAnsi="Times New Roman" w:cs="Times New Roman"/>
        </w:rPr>
      </w:pPr>
      <w:r>
        <w:rPr>
          <w:rFonts w:ascii="Times New Roman" w:hAnsi="Times New Roman" w:cs="Times New Roman"/>
        </w:rPr>
        <w:t>Panic disorder (with or without agoraphobia)</w:t>
      </w:r>
    </w:p>
    <w:p w14:paraId="414C3567" w14:textId="77777777" w:rsidR="00BA443F" w:rsidRDefault="00C46230">
      <w:pPr>
        <w:jc w:val="both"/>
        <w:rPr>
          <w:rFonts w:ascii="Times New Roman" w:hAnsi="Times New Roman" w:cs="Times New Roman"/>
        </w:rPr>
      </w:pPr>
      <w:r>
        <w:rPr>
          <w:rFonts w:ascii="Times New Roman" w:hAnsi="Times New Roman" w:cs="Times New Roman"/>
        </w:rPr>
        <w:t>Anxiety disorders (short-term use)</w:t>
      </w:r>
    </w:p>
    <w:p w14:paraId="23A97727" w14:textId="77777777" w:rsidR="00BA443F" w:rsidRDefault="00C46230">
      <w:pPr>
        <w:jc w:val="both"/>
        <w:rPr>
          <w:rFonts w:ascii="Times New Roman" w:hAnsi="Times New Roman" w:cs="Times New Roman"/>
        </w:rPr>
      </w:pPr>
      <w:r>
        <w:rPr>
          <w:rFonts w:ascii="Times New Roman" w:hAnsi="Times New Roman" w:cs="Times New Roman"/>
        </w:rPr>
        <w:t>Restless legs syndrome (off-label)</w:t>
      </w:r>
    </w:p>
    <w:p w14:paraId="374CD8A1" w14:textId="77777777" w:rsidR="00BA443F" w:rsidRDefault="00C46230">
      <w:pPr>
        <w:jc w:val="both"/>
        <w:rPr>
          <w:rFonts w:ascii="Times New Roman" w:hAnsi="Times New Roman" w:cs="Times New Roman"/>
        </w:rPr>
      </w:pPr>
      <w:r>
        <w:rPr>
          <w:rFonts w:ascii="Times New Roman" w:hAnsi="Times New Roman" w:cs="Times New Roman"/>
        </w:rPr>
        <w:t>Bipolar disorder (adjunctive treatment, off-label)</w:t>
      </w:r>
    </w:p>
    <w:p w14:paraId="1A1F5A94" w14:textId="77777777" w:rsidR="00BA443F" w:rsidRDefault="00C46230">
      <w:pPr>
        <w:jc w:val="both"/>
        <w:rPr>
          <w:rFonts w:ascii="Times New Roman" w:hAnsi="Times New Roman" w:cs="Times New Roman"/>
          <w:b/>
          <w:bCs/>
          <w:sz w:val="28"/>
          <w:szCs w:val="28"/>
        </w:rPr>
      </w:pPr>
      <w:r>
        <w:rPr>
          <w:rFonts w:ascii="Times New Roman" w:hAnsi="Times New Roman" w:cs="Times New Roman"/>
          <w:b/>
          <w:bCs/>
          <w:sz w:val="28"/>
          <w:szCs w:val="28"/>
        </w:rPr>
        <w:t>Standard dosage form for adults and child patient:</w:t>
      </w:r>
    </w:p>
    <w:p w14:paraId="3FE29B2F" w14:textId="77777777" w:rsidR="00BA443F" w:rsidRDefault="00C46230">
      <w:pPr>
        <w:jc w:val="both"/>
        <w:rPr>
          <w:rFonts w:ascii="Times New Roman" w:hAnsi="Times New Roman" w:cs="Times New Roman"/>
        </w:rPr>
      </w:pPr>
      <w:r>
        <w:rPr>
          <w:rFonts w:ascii="Times New Roman" w:hAnsi="Times New Roman" w:cs="Times New Roman"/>
        </w:rPr>
        <w:t xml:space="preserve">In adult patients, clonazepam is commonly initiated at a dose of 0.5 mg taken three times daily for seizure disorders. Maintenance dosing typically ranges from 2 to 4 mg daily, </w:t>
      </w:r>
      <w:r>
        <w:rPr>
          <w:rFonts w:ascii="Times New Roman" w:hAnsi="Times New Roman" w:cs="Times New Roman"/>
        </w:rPr>
        <w:t>administered in divided doses, with a maximum recommended daily dose of 20 mg (Drugs.com, 2024; FDA, 2023). For the treatment of panic disorder, therapy often begins at 0.25 mg twice daily, with a usual target dose of 1 mg per day, split into two doses (APA, 2013).</w:t>
      </w:r>
    </w:p>
    <w:p w14:paraId="7368357C" w14:textId="77777777" w:rsidR="00BA443F" w:rsidRDefault="00C46230">
      <w:pPr>
        <w:jc w:val="both"/>
        <w:rPr>
          <w:rFonts w:ascii="Times New Roman" w:hAnsi="Times New Roman" w:cs="Times New Roman"/>
        </w:rPr>
      </w:pPr>
      <w:r>
        <w:rPr>
          <w:rFonts w:ascii="Times New Roman" w:hAnsi="Times New Roman" w:cs="Times New Roman"/>
        </w:rPr>
        <w:t>In pediatric patients, particularly those under 10 years of age or weighing 30 kg or less, clonazepam is generally started at 0.01 to 0.03 mg/kg/day, divided into two or three doses. The initial dose should not exceed 0.05 mg/kg/day. Titration may occur in 0.25 to 0.5 mg increments every three days until optimal control is achieved or side effects appear (Lexicomp, 2024).</w:t>
      </w:r>
    </w:p>
    <w:p w14:paraId="7FD8C6F6" w14:textId="77777777" w:rsidR="00BA443F" w:rsidRDefault="00BA443F">
      <w:pPr>
        <w:jc w:val="both"/>
        <w:rPr>
          <w:rFonts w:ascii="Times New Roman" w:hAnsi="Times New Roman" w:cs="Times New Roman"/>
        </w:rPr>
      </w:pPr>
    </w:p>
    <w:p w14:paraId="3A55C161" w14:textId="77777777" w:rsidR="00BA443F" w:rsidRDefault="00C46230">
      <w:pPr>
        <w:jc w:val="both"/>
        <w:rPr>
          <w:rFonts w:ascii="Times New Roman" w:hAnsi="Times New Roman" w:cs="Times New Roman"/>
          <w:b/>
          <w:bCs/>
          <w:sz w:val="28"/>
          <w:szCs w:val="28"/>
        </w:rPr>
      </w:pPr>
      <w:r>
        <w:rPr>
          <w:rFonts w:ascii="Times New Roman" w:hAnsi="Times New Roman" w:cs="Times New Roman"/>
          <w:b/>
          <w:bCs/>
          <w:sz w:val="28"/>
          <w:szCs w:val="28"/>
        </w:rPr>
        <w:t>Limitations of Clonazepam as an Anticonvulsant</w:t>
      </w:r>
    </w:p>
    <w:p w14:paraId="06E88361" w14:textId="77777777" w:rsidR="00BA443F" w:rsidRDefault="00C46230">
      <w:pPr>
        <w:jc w:val="both"/>
        <w:rPr>
          <w:rFonts w:ascii="Times New Roman" w:hAnsi="Times New Roman" w:cs="Times New Roman"/>
        </w:rPr>
      </w:pPr>
      <w:r>
        <w:rPr>
          <w:rFonts w:ascii="Times New Roman" w:hAnsi="Times New Roman" w:cs="Times New Roman"/>
        </w:rPr>
        <w:t>Clonazepam, although effective for certain seizure types, has several clinical limitations that restrict its long-term use in epilepsy management.</w:t>
      </w:r>
    </w:p>
    <w:p w14:paraId="2104CB40" w14:textId="77777777" w:rsidR="00BA443F" w:rsidRDefault="00C46230">
      <w:pPr>
        <w:pStyle w:val="ListParagraph"/>
        <w:numPr>
          <w:ilvl w:val="0"/>
          <w:numId w:val="1"/>
        </w:numPr>
        <w:jc w:val="both"/>
        <w:rPr>
          <w:rFonts w:ascii="Times New Roman" w:hAnsi="Times New Roman" w:cs="Times New Roman"/>
        </w:rPr>
      </w:pPr>
      <w:r>
        <w:rPr>
          <w:rFonts w:ascii="Times New Roman" w:hAnsi="Times New Roman" w:cs="Times New Roman"/>
        </w:rPr>
        <w:t>Tolerance Development</w:t>
      </w:r>
    </w:p>
    <w:p w14:paraId="4FF613C4" w14:textId="77777777" w:rsidR="00BA443F" w:rsidRDefault="00C46230">
      <w:pPr>
        <w:jc w:val="both"/>
        <w:rPr>
          <w:rFonts w:ascii="Times New Roman" w:hAnsi="Times New Roman" w:cs="Times New Roman"/>
        </w:rPr>
      </w:pPr>
      <w:r>
        <w:rPr>
          <w:rFonts w:ascii="Times New Roman" w:hAnsi="Times New Roman" w:cs="Times New Roman"/>
        </w:rPr>
        <w:t>One of the major drawbacks is the development of pharmacologic tolerance. With continuous use, the anticonvulsant efficacy of clonazepam may decline, often within weeks or months, requiring dosage adjustments or discontinuation (Perucca, 2005).</w:t>
      </w:r>
    </w:p>
    <w:p w14:paraId="2E6124EA" w14:textId="77777777" w:rsidR="00BA443F" w:rsidRDefault="00C46230">
      <w:pPr>
        <w:pStyle w:val="ListParagraph"/>
        <w:numPr>
          <w:ilvl w:val="0"/>
          <w:numId w:val="1"/>
        </w:numPr>
        <w:jc w:val="both"/>
        <w:rPr>
          <w:rFonts w:ascii="Times New Roman" w:hAnsi="Times New Roman" w:cs="Times New Roman"/>
        </w:rPr>
      </w:pPr>
      <w:r>
        <w:rPr>
          <w:rFonts w:ascii="Times New Roman" w:hAnsi="Times New Roman" w:cs="Times New Roman"/>
        </w:rPr>
        <w:t>Sedation and Cognitive Side Effects</w:t>
      </w:r>
    </w:p>
    <w:p w14:paraId="5FD1EF43" w14:textId="77777777" w:rsidR="00BA443F" w:rsidRDefault="00C46230">
      <w:pPr>
        <w:jc w:val="both"/>
        <w:rPr>
          <w:rFonts w:ascii="Times New Roman" w:hAnsi="Times New Roman" w:cs="Times New Roman"/>
        </w:rPr>
      </w:pPr>
      <w:r>
        <w:rPr>
          <w:rFonts w:ascii="Times New Roman" w:hAnsi="Times New Roman" w:cs="Times New Roman"/>
        </w:rPr>
        <w:t>Clonazepam is associated with central nervous system depression, leading to adverse effects such as sedation, drowsiness, and cognitive impairment, which can negatively impact quality of life, especially in children and the elderly (Löscher &amp; Schmidt, 2011).</w:t>
      </w:r>
    </w:p>
    <w:p w14:paraId="13D4B768" w14:textId="77777777" w:rsidR="00BA443F" w:rsidRDefault="00C46230">
      <w:pPr>
        <w:pStyle w:val="ListParagraph"/>
        <w:numPr>
          <w:ilvl w:val="0"/>
          <w:numId w:val="1"/>
        </w:numPr>
        <w:jc w:val="both"/>
        <w:rPr>
          <w:rFonts w:ascii="Times New Roman" w:hAnsi="Times New Roman" w:cs="Times New Roman"/>
        </w:rPr>
      </w:pPr>
      <w:r>
        <w:rPr>
          <w:rFonts w:ascii="Times New Roman" w:hAnsi="Times New Roman" w:cs="Times New Roman"/>
        </w:rPr>
        <w:t>Dependence and Withdrawal Risk</w:t>
      </w:r>
    </w:p>
    <w:p w14:paraId="628CD0FE" w14:textId="77777777" w:rsidR="00BA443F" w:rsidRDefault="00C46230">
      <w:pPr>
        <w:jc w:val="both"/>
        <w:rPr>
          <w:rFonts w:ascii="Times New Roman" w:hAnsi="Times New Roman" w:cs="Times New Roman"/>
        </w:rPr>
      </w:pPr>
      <w:r>
        <w:rPr>
          <w:rFonts w:ascii="Times New Roman" w:hAnsi="Times New Roman" w:cs="Times New Roman"/>
        </w:rPr>
        <w:t>As a benzodiazepine, clonazepam carries a risk of physical and psychological dependence. Long-term use may result in withdrawal symptoms upon discontinuation, including increased seizure frequency, anxiety, and insomnia (Vinkers &amp; Olivier, 2012).</w:t>
      </w:r>
    </w:p>
    <w:p w14:paraId="4F3A93AA" w14:textId="77777777" w:rsidR="00BA443F" w:rsidRDefault="00C46230">
      <w:pPr>
        <w:pStyle w:val="ListParagraph"/>
        <w:numPr>
          <w:ilvl w:val="0"/>
          <w:numId w:val="1"/>
        </w:numPr>
        <w:jc w:val="both"/>
        <w:rPr>
          <w:rFonts w:ascii="Times New Roman" w:hAnsi="Times New Roman" w:cs="Times New Roman"/>
        </w:rPr>
      </w:pPr>
      <w:r>
        <w:rPr>
          <w:rFonts w:ascii="Times New Roman" w:hAnsi="Times New Roman" w:cs="Times New Roman"/>
        </w:rPr>
        <w:t>Limited Use in Monotherapy</w:t>
      </w:r>
    </w:p>
    <w:p w14:paraId="153FB01C" w14:textId="77777777" w:rsidR="00BA443F" w:rsidRDefault="00C46230">
      <w:pPr>
        <w:jc w:val="both"/>
        <w:rPr>
          <w:rFonts w:ascii="Times New Roman" w:hAnsi="Times New Roman" w:cs="Times New Roman"/>
        </w:rPr>
      </w:pPr>
      <w:r>
        <w:rPr>
          <w:rFonts w:ascii="Times New Roman" w:hAnsi="Times New Roman" w:cs="Times New Roman"/>
        </w:rPr>
        <w:lastRenderedPageBreak/>
        <w:t>Due to tolerance and dependence issues, clonazepam is generally not recommended for long-term monotherapy in epilepsy. It is more suitable as an adjunct therapy for specific seizure types or short-term use (Brodie &amp; Kwan, 2001).</w:t>
      </w:r>
    </w:p>
    <w:p w14:paraId="4753E35C" w14:textId="77777777" w:rsidR="00BA443F" w:rsidRDefault="00C46230">
      <w:pPr>
        <w:pStyle w:val="ListParagraph"/>
        <w:numPr>
          <w:ilvl w:val="0"/>
          <w:numId w:val="1"/>
        </w:numPr>
        <w:jc w:val="both"/>
        <w:rPr>
          <w:rFonts w:ascii="Times New Roman" w:hAnsi="Times New Roman" w:cs="Times New Roman"/>
        </w:rPr>
      </w:pPr>
      <w:r>
        <w:rPr>
          <w:rFonts w:ascii="Times New Roman" w:hAnsi="Times New Roman" w:cs="Times New Roman"/>
        </w:rPr>
        <w:t>Respiratory Depression</w:t>
      </w:r>
    </w:p>
    <w:p w14:paraId="78461B4F" w14:textId="77777777" w:rsidR="00BA443F" w:rsidRDefault="00C46230">
      <w:pPr>
        <w:jc w:val="both"/>
        <w:rPr>
          <w:rFonts w:ascii="Times New Roman" w:hAnsi="Times New Roman" w:cs="Times New Roman"/>
        </w:rPr>
      </w:pPr>
      <w:r>
        <w:rPr>
          <w:rFonts w:ascii="Times New Roman" w:hAnsi="Times New Roman" w:cs="Times New Roman"/>
        </w:rPr>
        <w:t>Clonazepam can cause dose-dependent respiratory depression, particularly when combined with other CNS depressants such as opioids or alcohol, posing a risk of life-threatening complications (Olson, 2018).</w:t>
      </w:r>
    </w:p>
    <w:p w14:paraId="34928C34" w14:textId="77777777" w:rsidR="00BA443F" w:rsidRDefault="00C46230">
      <w:pPr>
        <w:pStyle w:val="ListParagraph"/>
        <w:numPr>
          <w:ilvl w:val="0"/>
          <w:numId w:val="1"/>
        </w:numPr>
        <w:jc w:val="both"/>
        <w:rPr>
          <w:rFonts w:ascii="Times New Roman" w:hAnsi="Times New Roman" w:cs="Times New Roman"/>
        </w:rPr>
      </w:pPr>
      <w:r>
        <w:rPr>
          <w:rFonts w:ascii="Times New Roman" w:hAnsi="Times New Roman" w:cs="Times New Roman"/>
        </w:rPr>
        <w:t>Paradoxical Behavioral Reactions</w:t>
      </w:r>
    </w:p>
    <w:p w14:paraId="75196CF2" w14:textId="77777777" w:rsidR="00BA443F" w:rsidRDefault="00C46230">
      <w:pPr>
        <w:jc w:val="both"/>
        <w:rPr>
          <w:rFonts w:ascii="Times New Roman" w:hAnsi="Times New Roman" w:cs="Times New Roman"/>
        </w:rPr>
      </w:pPr>
      <w:r>
        <w:rPr>
          <w:rFonts w:ascii="Times New Roman" w:hAnsi="Times New Roman" w:cs="Times New Roman"/>
        </w:rPr>
        <w:t>In some patients, clonazepam may produce paradoxical effects, such as increased irritability, aggression, or agitation, especially in pediatric and geriatric populations (Baldwin et al., 2013).</w:t>
      </w:r>
    </w:p>
    <w:p w14:paraId="6B7579BF" w14:textId="77777777" w:rsidR="00BA443F" w:rsidRDefault="00C46230">
      <w:pPr>
        <w:pStyle w:val="ListParagraph"/>
        <w:numPr>
          <w:ilvl w:val="0"/>
          <w:numId w:val="1"/>
        </w:numPr>
        <w:jc w:val="both"/>
        <w:rPr>
          <w:rFonts w:ascii="Times New Roman" w:hAnsi="Times New Roman" w:cs="Times New Roman"/>
        </w:rPr>
      </w:pPr>
      <w:r>
        <w:rPr>
          <w:rFonts w:ascii="Times New Roman" w:hAnsi="Times New Roman" w:cs="Times New Roman"/>
        </w:rPr>
        <w:t>Teratogenic Potential</w:t>
      </w:r>
    </w:p>
    <w:p w14:paraId="14CC7B91" w14:textId="77777777" w:rsidR="00BA443F" w:rsidRDefault="00C46230">
      <w:pPr>
        <w:jc w:val="both"/>
        <w:rPr>
          <w:rFonts w:ascii="Times New Roman" w:hAnsi="Times New Roman" w:cs="Times New Roman"/>
        </w:rPr>
      </w:pPr>
      <w:r>
        <w:rPr>
          <w:rFonts w:ascii="Times New Roman" w:hAnsi="Times New Roman" w:cs="Times New Roman"/>
        </w:rPr>
        <w:t>Use of clonazepam during pregnancy has been associated with risks to fetal development, including congenital malformations and neonatal withdrawal syndrome, making it a concern for women of childbearing age (Tomson et al., 2019).</w:t>
      </w:r>
    </w:p>
    <w:p w14:paraId="03AD21CD" w14:textId="77777777" w:rsidR="00BA443F" w:rsidRDefault="00BA443F">
      <w:pPr>
        <w:jc w:val="both"/>
        <w:rPr>
          <w:rFonts w:ascii="Times New Roman" w:hAnsi="Times New Roman" w:cs="Times New Roman"/>
        </w:rPr>
      </w:pPr>
    </w:p>
    <w:p w14:paraId="23F66AD3" w14:textId="77777777" w:rsidR="00BA443F" w:rsidRDefault="00C46230">
      <w:pPr>
        <w:jc w:val="both"/>
        <w:rPr>
          <w:rFonts w:ascii="Times New Roman" w:hAnsi="Times New Roman" w:cs="Times New Roman"/>
          <w:b/>
          <w:bCs/>
          <w:sz w:val="28"/>
          <w:szCs w:val="28"/>
        </w:rPr>
      </w:pPr>
      <w:r>
        <w:rPr>
          <w:rFonts w:ascii="Times New Roman" w:hAnsi="Times New Roman" w:cs="Times New Roman"/>
          <w:b/>
          <w:bCs/>
          <w:sz w:val="28"/>
          <w:szCs w:val="28"/>
        </w:rPr>
        <w:t>Therapeutic Applications of Clonazepam in Epilepsy</w:t>
      </w:r>
    </w:p>
    <w:p w14:paraId="3F6CE0B7" w14:textId="77777777" w:rsidR="00BA443F" w:rsidRDefault="00C46230">
      <w:pPr>
        <w:jc w:val="both"/>
        <w:rPr>
          <w:rFonts w:ascii="Times New Roman" w:hAnsi="Times New Roman" w:cs="Times New Roman"/>
        </w:rPr>
      </w:pPr>
      <w:r>
        <w:rPr>
          <w:rFonts w:ascii="Times New Roman" w:hAnsi="Times New Roman" w:cs="Times New Roman"/>
        </w:rPr>
        <w:t>Clonazepam, a long-acting benzodiazepine, is widely utilized in the treatment of various seizure disorders due to its ability to enhance GABAergic inhibition, thereby reducing abnormal neuronal firing.</w:t>
      </w:r>
    </w:p>
    <w:p w14:paraId="4EF5B1EF" w14:textId="77777777" w:rsidR="00BA443F" w:rsidRDefault="00C46230">
      <w:pPr>
        <w:pStyle w:val="ListParagraph"/>
        <w:numPr>
          <w:ilvl w:val="0"/>
          <w:numId w:val="3"/>
        </w:numPr>
        <w:jc w:val="both"/>
        <w:rPr>
          <w:rFonts w:ascii="Times New Roman" w:hAnsi="Times New Roman" w:cs="Times New Roman"/>
        </w:rPr>
      </w:pPr>
      <w:r>
        <w:rPr>
          <w:rFonts w:ascii="Times New Roman" w:hAnsi="Times New Roman" w:cs="Times New Roman"/>
        </w:rPr>
        <w:t>Treatment of Absence Seizures</w:t>
      </w:r>
    </w:p>
    <w:p w14:paraId="42B7F56A" w14:textId="77777777" w:rsidR="00BA443F" w:rsidRDefault="00C46230">
      <w:pPr>
        <w:jc w:val="both"/>
        <w:rPr>
          <w:rFonts w:ascii="Times New Roman" w:hAnsi="Times New Roman" w:cs="Times New Roman"/>
        </w:rPr>
      </w:pPr>
      <w:r>
        <w:rPr>
          <w:rFonts w:ascii="Times New Roman" w:hAnsi="Times New Roman" w:cs="Times New Roman"/>
        </w:rPr>
        <w:t>Clonazepam has demonstrated efficacy in managing both typical and atypical absence seizures, particularly in patients who are resistant or intolerant to first-line agents such as ethosuximide or valproate (Panayiotopoulos, 2007).</w:t>
      </w:r>
    </w:p>
    <w:p w14:paraId="264ECA50" w14:textId="77777777" w:rsidR="00BA443F" w:rsidRDefault="00C46230">
      <w:pPr>
        <w:pStyle w:val="ListParagraph"/>
        <w:numPr>
          <w:ilvl w:val="0"/>
          <w:numId w:val="3"/>
        </w:numPr>
        <w:jc w:val="both"/>
        <w:rPr>
          <w:rFonts w:ascii="Times New Roman" w:hAnsi="Times New Roman" w:cs="Times New Roman"/>
        </w:rPr>
      </w:pPr>
      <w:r>
        <w:rPr>
          <w:rFonts w:ascii="Times New Roman" w:hAnsi="Times New Roman" w:cs="Times New Roman"/>
        </w:rPr>
        <w:t>Management of Myoclonic Seizures</w:t>
      </w:r>
    </w:p>
    <w:p w14:paraId="37B41AA2" w14:textId="77777777" w:rsidR="00BA443F" w:rsidRDefault="00C46230">
      <w:pPr>
        <w:jc w:val="both"/>
        <w:rPr>
          <w:rFonts w:ascii="Times New Roman" w:hAnsi="Times New Roman" w:cs="Times New Roman"/>
        </w:rPr>
      </w:pPr>
      <w:r>
        <w:rPr>
          <w:rFonts w:ascii="Times New Roman" w:hAnsi="Times New Roman" w:cs="Times New Roman"/>
        </w:rPr>
        <w:t>It is frequently prescribed in juvenile myoclonic epilepsy and other syndromes characterized by myoclonic jerks, offering significant seizure control in the short term (Glauser et al., 2006).</w:t>
      </w:r>
    </w:p>
    <w:p w14:paraId="136E7BD7" w14:textId="77777777" w:rsidR="00BA443F" w:rsidRDefault="00C46230">
      <w:pPr>
        <w:pStyle w:val="ListParagraph"/>
        <w:numPr>
          <w:ilvl w:val="0"/>
          <w:numId w:val="3"/>
        </w:numPr>
        <w:jc w:val="both"/>
        <w:rPr>
          <w:rFonts w:ascii="Times New Roman" w:hAnsi="Times New Roman" w:cs="Times New Roman"/>
        </w:rPr>
      </w:pPr>
      <w:r>
        <w:rPr>
          <w:rFonts w:ascii="Times New Roman" w:hAnsi="Times New Roman" w:cs="Times New Roman"/>
        </w:rPr>
        <w:t>Lennox-Gastaut Syndrome</w:t>
      </w:r>
    </w:p>
    <w:p w14:paraId="1091A96C" w14:textId="77777777" w:rsidR="00BA443F" w:rsidRDefault="00C46230">
      <w:pPr>
        <w:jc w:val="both"/>
        <w:rPr>
          <w:rFonts w:ascii="Times New Roman" w:hAnsi="Times New Roman" w:cs="Times New Roman"/>
        </w:rPr>
      </w:pPr>
      <w:r>
        <w:rPr>
          <w:rFonts w:ascii="Times New Roman" w:hAnsi="Times New Roman" w:cs="Times New Roman"/>
        </w:rPr>
        <w:t xml:space="preserve">Clonazepam is commonly employed as an adjunctive therapy in Lennox-Gastaut syndrome, a severe childhood epilepsy with multiple seizure types, including tonic, atonic, and </w:t>
      </w:r>
      <w:r>
        <w:rPr>
          <w:rFonts w:ascii="Times New Roman" w:hAnsi="Times New Roman" w:cs="Times New Roman"/>
        </w:rPr>
        <w:t>atypical absence seizures (Treiman, 2001).</w:t>
      </w:r>
    </w:p>
    <w:p w14:paraId="3F1D3E32" w14:textId="77777777" w:rsidR="00BA443F" w:rsidRDefault="00C46230">
      <w:pPr>
        <w:pStyle w:val="ListParagraph"/>
        <w:numPr>
          <w:ilvl w:val="0"/>
          <w:numId w:val="3"/>
        </w:numPr>
        <w:jc w:val="both"/>
        <w:rPr>
          <w:rFonts w:ascii="Times New Roman" w:hAnsi="Times New Roman" w:cs="Times New Roman"/>
        </w:rPr>
      </w:pPr>
      <w:r>
        <w:rPr>
          <w:rFonts w:ascii="Times New Roman" w:hAnsi="Times New Roman" w:cs="Times New Roman"/>
        </w:rPr>
        <w:t>Atonic (Drop) Seizures</w:t>
      </w:r>
    </w:p>
    <w:p w14:paraId="5FE7D336" w14:textId="77777777" w:rsidR="00BA443F" w:rsidRDefault="00C46230">
      <w:pPr>
        <w:jc w:val="both"/>
        <w:rPr>
          <w:rFonts w:ascii="Times New Roman" w:hAnsi="Times New Roman" w:cs="Times New Roman"/>
        </w:rPr>
      </w:pPr>
      <w:r>
        <w:rPr>
          <w:rFonts w:ascii="Times New Roman" w:hAnsi="Times New Roman" w:cs="Times New Roman"/>
        </w:rPr>
        <w:t>It may provide benefit in atonic seizures, also known as drop attacks, by reducing the frequency and severity of these often-debilitating events (Thurman et al., 2011).</w:t>
      </w:r>
    </w:p>
    <w:p w14:paraId="5B9EB0A8" w14:textId="77777777" w:rsidR="00BA443F" w:rsidRDefault="00C46230">
      <w:pPr>
        <w:pStyle w:val="ListParagraph"/>
        <w:numPr>
          <w:ilvl w:val="0"/>
          <w:numId w:val="3"/>
        </w:numPr>
        <w:jc w:val="both"/>
        <w:rPr>
          <w:rFonts w:ascii="Times New Roman" w:hAnsi="Times New Roman" w:cs="Times New Roman"/>
        </w:rPr>
      </w:pPr>
      <w:r>
        <w:rPr>
          <w:rFonts w:ascii="Times New Roman" w:hAnsi="Times New Roman" w:cs="Times New Roman"/>
        </w:rPr>
        <w:t xml:space="preserve">Adjunct in Focal </w:t>
      </w:r>
      <w:r>
        <w:rPr>
          <w:rFonts w:ascii="Times New Roman" w:hAnsi="Times New Roman" w:cs="Times New Roman"/>
        </w:rPr>
        <w:t>(Partial) Seizures</w:t>
      </w:r>
    </w:p>
    <w:p w14:paraId="71EC0867" w14:textId="77777777" w:rsidR="00BA443F" w:rsidRDefault="00C46230">
      <w:pPr>
        <w:jc w:val="both"/>
        <w:rPr>
          <w:rFonts w:ascii="Times New Roman" w:hAnsi="Times New Roman" w:cs="Times New Roman"/>
        </w:rPr>
      </w:pPr>
      <w:r>
        <w:rPr>
          <w:rFonts w:ascii="Times New Roman" w:hAnsi="Times New Roman" w:cs="Times New Roman"/>
        </w:rPr>
        <w:lastRenderedPageBreak/>
        <w:t>Although not considered a first-line option, clonazepam may be used as an add-on therapy in the treatment of focal seizures, especially when other antiepileptic drugs are ineffective or poorly tolerated (Perucca, 2005).</w:t>
      </w:r>
    </w:p>
    <w:p w14:paraId="070B3C6D" w14:textId="77777777" w:rsidR="00BA443F" w:rsidRDefault="00C46230">
      <w:pPr>
        <w:jc w:val="both"/>
        <w:rPr>
          <w:rFonts w:ascii="Times New Roman" w:hAnsi="Times New Roman" w:cs="Times New Roman"/>
        </w:rPr>
      </w:pPr>
      <w:r>
        <w:rPr>
          <w:rFonts w:ascii="Times New Roman" w:hAnsi="Times New Roman" w:cs="Times New Roman"/>
          <w:b/>
          <w:bCs/>
          <w:sz w:val="28"/>
          <w:szCs w:val="28"/>
        </w:rPr>
        <w:t>Conclusion</w:t>
      </w:r>
      <w:r>
        <w:rPr>
          <w:rFonts w:ascii="Times New Roman" w:hAnsi="Times New Roman" w:cs="Times New Roman"/>
        </w:rPr>
        <w:t>:</w:t>
      </w:r>
    </w:p>
    <w:p w14:paraId="5519CF61" w14:textId="77777777" w:rsidR="00BA443F" w:rsidRDefault="00C46230">
      <w:pPr>
        <w:jc w:val="both"/>
        <w:rPr>
          <w:rFonts w:ascii="Times New Roman" w:hAnsi="Times New Roman" w:cs="Times New Roman"/>
        </w:rPr>
      </w:pPr>
      <w:r>
        <w:rPr>
          <w:rFonts w:ascii="Times New Roman" w:hAnsi="Times New Roman" w:cs="Times New Roman"/>
        </w:rPr>
        <w:t>The management of epilepsy involves a complex interplay of accurate diagnosis, understanding of seizure types and syndromes, and tailored therapeutic strategies. Despite advances in antiepileptic drugs (AEDs), pharmacoresistance remains a major challenge, affecting a significant proportion of patients (Perucca, 2005). The underlying mechanisms, including altered GABAergic neurotransmission, contribute to both the development and persistence of seizures (Treiman, 2001). Reliable epidemiological standards are</w:t>
      </w:r>
      <w:r>
        <w:rPr>
          <w:rFonts w:ascii="Times New Roman" w:hAnsi="Times New Roman" w:cs="Times New Roman"/>
        </w:rPr>
        <w:t xml:space="preserve"> essential for improving surveillance, research consistency, and public health strategies worldwide (Thurman et al., 2011). Comprehensive approaches that incorporate clinical, pharmacological, and neurobiological insights, as presented in Epilepsies: Seizures, Syndromes and Management, are key to improving outcomes and quality of life for individuals with epilepsy.</w:t>
      </w:r>
    </w:p>
    <w:p w14:paraId="5A359567" w14:textId="77777777" w:rsidR="00BA443F" w:rsidRDefault="00BA443F">
      <w:pPr>
        <w:jc w:val="both"/>
        <w:rPr>
          <w:rFonts w:ascii="Times New Roman" w:hAnsi="Times New Roman" w:cs="Times New Roman"/>
        </w:rPr>
      </w:pPr>
    </w:p>
    <w:p w14:paraId="54B1701A" w14:textId="77777777" w:rsidR="00BA443F" w:rsidRDefault="00BA443F">
      <w:pPr>
        <w:jc w:val="both"/>
        <w:rPr>
          <w:rFonts w:ascii="Times New Roman" w:hAnsi="Times New Roman" w:cs="Times New Roman"/>
        </w:rPr>
      </w:pPr>
    </w:p>
    <w:p w14:paraId="36266D90" w14:textId="77777777" w:rsidR="00BA443F" w:rsidRDefault="00C46230">
      <w:pPr>
        <w:jc w:val="both"/>
        <w:rPr>
          <w:rFonts w:ascii="Times New Roman" w:hAnsi="Times New Roman" w:cs="Times New Roman"/>
        </w:rPr>
      </w:pPr>
      <w:r>
        <w:rPr>
          <w:rFonts w:ascii="Times New Roman" w:hAnsi="Times New Roman" w:cs="Times New Roman"/>
          <w:b/>
          <w:bCs/>
          <w:sz w:val="28"/>
          <w:szCs w:val="28"/>
        </w:rPr>
        <w:t>Reference</w:t>
      </w:r>
      <w:r>
        <w:rPr>
          <w:rFonts w:ascii="Times New Roman" w:hAnsi="Times New Roman" w:cs="Times New Roman"/>
        </w:rPr>
        <w:t>:</w:t>
      </w:r>
    </w:p>
    <w:p w14:paraId="7B45F82A" w14:textId="77777777" w:rsidR="00BA443F" w:rsidRDefault="00C46230">
      <w:pPr>
        <w:pStyle w:val="ListParagraph"/>
        <w:numPr>
          <w:ilvl w:val="0"/>
          <w:numId w:val="4"/>
        </w:numPr>
        <w:jc w:val="both"/>
        <w:rPr>
          <w:rFonts w:ascii="Times New Roman" w:hAnsi="Times New Roman" w:cs="Times New Roman"/>
        </w:rPr>
      </w:pPr>
      <w:r>
        <w:rPr>
          <w:rFonts w:ascii="Times New Roman" w:hAnsi="Times New Roman" w:cs="Times New Roman"/>
        </w:rPr>
        <w:t xml:space="preserve">Brodie, M. J., &amp; Kwan, P. (2012). Current position of phenobarbital in epilepsy and its future. Epilepsia, 53(S8), 40–46. </w:t>
      </w:r>
      <w:hyperlink r:id="rId8" w:history="1">
        <w:r>
          <w:rPr>
            <w:rStyle w:val="Hyperlink"/>
            <w:rFonts w:ascii="Times New Roman" w:hAnsi="Times New Roman" w:cs="Times New Roman"/>
          </w:rPr>
          <w:t>https://doi.org/10.1111/epi.12027</w:t>
        </w:r>
      </w:hyperlink>
    </w:p>
    <w:p w14:paraId="464E4EB4" w14:textId="77777777" w:rsidR="00BA443F" w:rsidRDefault="00C46230">
      <w:pPr>
        <w:pStyle w:val="ListParagraph"/>
        <w:numPr>
          <w:ilvl w:val="0"/>
          <w:numId w:val="4"/>
        </w:numPr>
        <w:jc w:val="both"/>
        <w:rPr>
          <w:rFonts w:ascii="Times New Roman" w:hAnsi="Times New Roman" w:cs="Times New Roman"/>
        </w:rPr>
      </w:pPr>
      <w:r>
        <w:rPr>
          <w:rFonts w:ascii="Times New Roman" w:hAnsi="Times New Roman" w:cs="Times New Roman"/>
        </w:rPr>
        <w:t xml:space="preserve">.Fisher, R. S., Acevedo, C., Arzimanoglou, A., Bogacz, A., Cross, J. H., Elger, C. E., ... &amp; Wiebe, S. (2014). ILAE official report: A practical clinical definition of epilepsy. Epilepsia, 55(4), 475–482. </w:t>
      </w:r>
      <w:hyperlink r:id="rId9" w:history="1">
        <w:r>
          <w:rPr>
            <w:rStyle w:val="Hyperlink"/>
            <w:rFonts w:ascii="Times New Roman" w:hAnsi="Times New Roman" w:cs="Times New Roman"/>
          </w:rPr>
          <w:t>https://doi.org/10.1111/epi.12550</w:t>
        </w:r>
      </w:hyperlink>
    </w:p>
    <w:p w14:paraId="452E3B5D" w14:textId="77777777" w:rsidR="00BA443F" w:rsidRDefault="00C46230">
      <w:pPr>
        <w:pStyle w:val="ListParagraph"/>
        <w:numPr>
          <w:ilvl w:val="0"/>
          <w:numId w:val="4"/>
        </w:numPr>
        <w:jc w:val="both"/>
        <w:rPr>
          <w:rFonts w:ascii="Times New Roman" w:hAnsi="Times New Roman" w:cs="Times New Roman"/>
        </w:rPr>
      </w:pPr>
      <w:r>
        <w:rPr>
          <w:rFonts w:ascii="Times New Roman" w:hAnsi="Times New Roman" w:cs="Times New Roman"/>
        </w:rPr>
        <w:t xml:space="preserve">Kwan, P., &amp; Brodie, M. J. (2000). Early identification of refractory epilepsy. New England Journal of Medicine, 342(5), 314–319. </w:t>
      </w:r>
      <w:hyperlink r:id="rId10" w:history="1">
        <w:r>
          <w:rPr>
            <w:rStyle w:val="Hyperlink"/>
            <w:rFonts w:ascii="Times New Roman" w:hAnsi="Times New Roman" w:cs="Times New Roman"/>
          </w:rPr>
          <w:t>https://doi.org/10.1056/NEJM200002033420503</w:t>
        </w:r>
      </w:hyperlink>
    </w:p>
    <w:p w14:paraId="19A82ED0" w14:textId="77777777" w:rsidR="00BA443F" w:rsidRDefault="00C46230">
      <w:pPr>
        <w:pStyle w:val="ListParagraph"/>
        <w:numPr>
          <w:ilvl w:val="0"/>
          <w:numId w:val="4"/>
        </w:numPr>
        <w:jc w:val="both"/>
        <w:rPr>
          <w:rFonts w:ascii="Times New Roman" w:hAnsi="Times New Roman" w:cs="Times New Roman"/>
        </w:rPr>
      </w:pPr>
      <w:r>
        <w:rPr>
          <w:rFonts w:ascii="Times New Roman" w:hAnsi="Times New Roman" w:cs="Times New Roman"/>
        </w:rPr>
        <w:t xml:space="preserve">World Health Organization (WHO). (2019). Epilepsy: Key facts. </w:t>
      </w:r>
      <w:hyperlink r:id="rId11" w:history="1">
        <w:r>
          <w:rPr>
            <w:rStyle w:val="Hyperlink"/>
            <w:rFonts w:ascii="Times New Roman" w:hAnsi="Times New Roman" w:cs="Times New Roman"/>
          </w:rPr>
          <w:t>https://www.who.int/news-room/fact-sheets/detail/epilepsy</w:t>
        </w:r>
      </w:hyperlink>
    </w:p>
    <w:p w14:paraId="641894BD" w14:textId="77777777" w:rsidR="00BA443F" w:rsidRDefault="00C46230">
      <w:pPr>
        <w:pStyle w:val="ListParagraph"/>
        <w:numPr>
          <w:ilvl w:val="0"/>
          <w:numId w:val="4"/>
        </w:numPr>
        <w:jc w:val="both"/>
        <w:rPr>
          <w:rFonts w:ascii="Times New Roman" w:hAnsi="Times New Roman" w:cs="Times New Roman"/>
        </w:rPr>
      </w:pPr>
      <w:r>
        <w:rPr>
          <w:rFonts w:ascii="Times New Roman" w:hAnsi="Times New Roman" w:cs="Times New Roman"/>
        </w:rPr>
        <w:t xml:space="preserve">Brodie, M. J., &amp; Kwan, P. (2012). Current position of phenobarbital in epilepsy and its future. Epilepsia, 53(S8), 40–46. </w:t>
      </w:r>
      <w:hyperlink r:id="rId12" w:history="1">
        <w:r>
          <w:rPr>
            <w:rStyle w:val="Hyperlink"/>
            <w:rFonts w:ascii="Times New Roman" w:hAnsi="Times New Roman" w:cs="Times New Roman"/>
          </w:rPr>
          <w:t>https://doi.org/10.1111/epi.12027</w:t>
        </w:r>
      </w:hyperlink>
    </w:p>
    <w:p w14:paraId="1E0EF2D3" w14:textId="77777777" w:rsidR="00BA443F" w:rsidRDefault="00C46230">
      <w:pPr>
        <w:pStyle w:val="ListParagraph"/>
        <w:numPr>
          <w:ilvl w:val="0"/>
          <w:numId w:val="4"/>
        </w:numPr>
        <w:jc w:val="both"/>
        <w:rPr>
          <w:rFonts w:ascii="Times New Roman" w:hAnsi="Times New Roman" w:cs="Times New Roman"/>
        </w:rPr>
      </w:pPr>
      <w:r>
        <w:rPr>
          <w:rFonts w:ascii="Times New Roman" w:hAnsi="Times New Roman" w:cs="Times New Roman"/>
        </w:rPr>
        <w:t xml:space="preserve">Perucca, E. (2002). Pharmacological and therapeutic properties of valproate: A summary after 35 years of clinical experience. CNS Drugs, 16(10), 695–714. </w:t>
      </w:r>
      <w:hyperlink r:id="rId13" w:history="1">
        <w:r>
          <w:rPr>
            <w:rStyle w:val="Hyperlink"/>
            <w:rFonts w:ascii="Times New Roman" w:hAnsi="Times New Roman" w:cs="Times New Roman"/>
          </w:rPr>
          <w:t>https://doi.org/10.2165/00023210-200216100-00002</w:t>
        </w:r>
      </w:hyperlink>
    </w:p>
    <w:p w14:paraId="3E864C2A" w14:textId="77777777" w:rsidR="00BA443F" w:rsidRDefault="00C46230">
      <w:pPr>
        <w:pStyle w:val="ListParagraph"/>
        <w:numPr>
          <w:ilvl w:val="0"/>
          <w:numId w:val="4"/>
        </w:numPr>
        <w:jc w:val="both"/>
        <w:rPr>
          <w:rFonts w:ascii="Times New Roman" w:hAnsi="Times New Roman" w:cs="Times New Roman"/>
        </w:rPr>
      </w:pPr>
      <w:r>
        <w:rPr>
          <w:rFonts w:ascii="Times New Roman" w:hAnsi="Times New Roman" w:cs="Times New Roman"/>
        </w:rPr>
        <w:t xml:space="preserve">Riss, J., Cloyd, J., Gates, J., &amp; Collins, S. (2008). Benzodiazepines in epilepsy: Pharmacology and pharmacokinetics. Acta Neurologica Scandinavica, 118(2), 69–86. </w:t>
      </w:r>
      <w:hyperlink r:id="rId14" w:history="1">
        <w:r>
          <w:rPr>
            <w:rStyle w:val="Hyperlink"/>
            <w:rFonts w:ascii="Times New Roman" w:hAnsi="Times New Roman" w:cs="Times New Roman"/>
          </w:rPr>
          <w:t>https://doi.org/10.1111/j.1600-0404.2008.01004.x</w:t>
        </w:r>
      </w:hyperlink>
    </w:p>
    <w:p w14:paraId="4124B3FC" w14:textId="77777777" w:rsidR="00BA443F" w:rsidRDefault="00C46230">
      <w:pPr>
        <w:pStyle w:val="ListParagraph"/>
        <w:numPr>
          <w:ilvl w:val="0"/>
          <w:numId w:val="4"/>
        </w:numPr>
        <w:jc w:val="both"/>
        <w:rPr>
          <w:rFonts w:ascii="Times New Roman" w:hAnsi="Times New Roman" w:cs="Times New Roman"/>
        </w:rPr>
      </w:pPr>
      <w:r>
        <w:rPr>
          <w:rFonts w:ascii="Times New Roman" w:hAnsi="Times New Roman" w:cs="Times New Roman"/>
        </w:rPr>
        <w:t>Brodie, M. J., et al. (2012). Antiepileptic drug therapy: Does mechanism of action matter?. Epilepsy &amp; Behavior, 23(3), 321–327.</w:t>
      </w:r>
    </w:p>
    <w:p w14:paraId="3819A463" w14:textId="77777777" w:rsidR="00BA443F" w:rsidRDefault="00C46230">
      <w:pPr>
        <w:pStyle w:val="ListParagraph"/>
        <w:numPr>
          <w:ilvl w:val="0"/>
          <w:numId w:val="4"/>
        </w:numPr>
        <w:jc w:val="both"/>
        <w:rPr>
          <w:rFonts w:ascii="Times New Roman" w:hAnsi="Times New Roman" w:cs="Times New Roman"/>
        </w:rPr>
      </w:pPr>
      <w:r>
        <w:rPr>
          <w:rFonts w:ascii="Times New Roman" w:hAnsi="Times New Roman" w:cs="Times New Roman"/>
        </w:rPr>
        <w:t>American Psychiatric Association. (2013). Diagnostic and Statistical Manual of Mental Disorders (5</w:t>
      </w:r>
      <w:r>
        <w:rPr>
          <w:rFonts w:ascii="Times New Roman" w:hAnsi="Times New Roman" w:cs="Times New Roman"/>
          <w:vertAlign w:val="superscript"/>
        </w:rPr>
        <w:t>th</w:t>
      </w:r>
      <w:r>
        <w:rPr>
          <w:rFonts w:ascii="Times New Roman" w:hAnsi="Times New Roman" w:cs="Times New Roman"/>
        </w:rPr>
        <w:t xml:space="preserve"> ed.).</w:t>
      </w:r>
    </w:p>
    <w:p w14:paraId="4AC43BA3" w14:textId="77777777" w:rsidR="00BA443F" w:rsidRDefault="00C46230">
      <w:pPr>
        <w:pStyle w:val="ListParagraph"/>
        <w:numPr>
          <w:ilvl w:val="0"/>
          <w:numId w:val="4"/>
        </w:numPr>
        <w:jc w:val="both"/>
        <w:rPr>
          <w:rFonts w:ascii="Times New Roman" w:hAnsi="Times New Roman" w:cs="Times New Roman"/>
        </w:rPr>
      </w:pPr>
      <w:r>
        <w:rPr>
          <w:rFonts w:ascii="Times New Roman" w:hAnsi="Times New Roman" w:cs="Times New Roman"/>
        </w:rPr>
        <w:t xml:space="preserve">Schweizer, E., </w:t>
      </w:r>
      <w:r>
        <w:rPr>
          <w:rFonts w:ascii="Times New Roman" w:hAnsi="Times New Roman" w:cs="Times New Roman"/>
        </w:rPr>
        <w:t>Rickels, K., &amp; Case, W. G. (1990). Long-term treatment of anxiety disorders with benzodiazepines. The Journal of Clinical Psychopharmacology, 10(3 Suppl), 3S–6S.</w:t>
      </w:r>
    </w:p>
    <w:p w14:paraId="6530B59A" w14:textId="77777777" w:rsidR="00BA443F" w:rsidRDefault="00C46230">
      <w:pPr>
        <w:pStyle w:val="ListParagraph"/>
        <w:numPr>
          <w:ilvl w:val="0"/>
          <w:numId w:val="4"/>
        </w:numPr>
        <w:jc w:val="both"/>
        <w:rPr>
          <w:rFonts w:ascii="Times New Roman" w:hAnsi="Times New Roman" w:cs="Times New Roman"/>
        </w:rPr>
      </w:pPr>
      <w:r>
        <w:rPr>
          <w:rFonts w:ascii="Times New Roman" w:hAnsi="Times New Roman" w:cs="Times New Roman"/>
        </w:rPr>
        <w:lastRenderedPageBreak/>
        <w:t>Garcia-Borreguero, D., et al. (2002). Treatment of restless legs syndrome with clonazepam: A double-blind, placebo-controlled study. Movement Disorders, 17(4), 795–800.</w:t>
      </w:r>
    </w:p>
    <w:p w14:paraId="18B3C989" w14:textId="77777777" w:rsidR="00BA443F" w:rsidRDefault="00C46230">
      <w:pPr>
        <w:pStyle w:val="ListParagraph"/>
        <w:numPr>
          <w:ilvl w:val="0"/>
          <w:numId w:val="4"/>
        </w:numPr>
        <w:jc w:val="both"/>
        <w:rPr>
          <w:rFonts w:ascii="Times New Roman" w:hAnsi="Times New Roman" w:cs="Times New Roman"/>
        </w:rPr>
      </w:pPr>
      <w:r>
        <w:rPr>
          <w:rFonts w:ascii="Times New Roman" w:hAnsi="Times New Roman" w:cs="Times New Roman"/>
        </w:rPr>
        <w:t>Baldwin, D. S., Aitchison, K., Bateson, A., et al. (2013). Benzodiazepines: risks and benefits. A reconsideration. J Psychopharmacol, 27(11), 967–971.</w:t>
      </w:r>
    </w:p>
    <w:p w14:paraId="44475886" w14:textId="77777777" w:rsidR="00BA443F" w:rsidRDefault="00C46230">
      <w:pPr>
        <w:pStyle w:val="ListParagraph"/>
        <w:numPr>
          <w:ilvl w:val="0"/>
          <w:numId w:val="4"/>
        </w:numPr>
        <w:jc w:val="both"/>
        <w:rPr>
          <w:rFonts w:ascii="Times New Roman" w:hAnsi="Times New Roman" w:cs="Times New Roman"/>
        </w:rPr>
      </w:pPr>
      <w:r>
        <w:rPr>
          <w:rFonts w:ascii="Times New Roman" w:hAnsi="Times New Roman" w:cs="Times New Roman"/>
        </w:rPr>
        <w:t>Brodie, M. J., &amp; Kwan, P. (2001). Staged approach to epilepsy management. Neurology, 56(12 Suppl 5), S2–S8.</w:t>
      </w:r>
    </w:p>
    <w:p w14:paraId="001BD8A9" w14:textId="77777777" w:rsidR="00BA443F" w:rsidRDefault="00C46230">
      <w:pPr>
        <w:pStyle w:val="ListParagraph"/>
        <w:numPr>
          <w:ilvl w:val="0"/>
          <w:numId w:val="4"/>
        </w:numPr>
        <w:jc w:val="both"/>
        <w:rPr>
          <w:rFonts w:ascii="Times New Roman" w:hAnsi="Times New Roman" w:cs="Times New Roman"/>
        </w:rPr>
      </w:pPr>
      <w:r>
        <w:rPr>
          <w:rFonts w:ascii="Times New Roman" w:hAnsi="Times New Roman" w:cs="Times New Roman"/>
        </w:rPr>
        <w:t>Löscher, W., &amp; Schmidt, D. (2011). Modern antiepileptic drug development has failed to deliver: ways out of the current dilemma. Epilepsia, 52(4), 657–678.</w:t>
      </w:r>
    </w:p>
    <w:p w14:paraId="475385EA" w14:textId="77777777" w:rsidR="00BA443F" w:rsidRDefault="00C46230">
      <w:pPr>
        <w:pStyle w:val="ListParagraph"/>
        <w:numPr>
          <w:ilvl w:val="0"/>
          <w:numId w:val="4"/>
        </w:numPr>
        <w:jc w:val="both"/>
        <w:rPr>
          <w:rFonts w:ascii="Times New Roman" w:hAnsi="Times New Roman" w:cs="Times New Roman"/>
        </w:rPr>
      </w:pPr>
      <w:r>
        <w:rPr>
          <w:rFonts w:ascii="Times New Roman" w:hAnsi="Times New Roman" w:cs="Times New Roman"/>
        </w:rPr>
        <w:t>Olson, K. R. (2018). Poisoning &amp; Drug Overdose (7</w:t>
      </w:r>
      <w:r>
        <w:rPr>
          <w:rFonts w:ascii="Times New Roman" w:hAnsi="Times New Roman" w:cs="Times New Roman"/>
          <w:vertAlign w:val="superscript"/>
        </w:rPr>
        <w:t>th</w:t>
      </w:r>
      <w:r>
        <w:rPr>
          <w:rFonts w:ascii="Times New Roman" w:hAnsi="Times New Roman" w:cs="Times New Roman"/>
        </w:rPr>
        <w:t xml:space="preserve"> ed.). McGraw-Hill Education.</w:t>
      </w:r>
    </w:p>
    <w:p w14:paraId="6A453687" w14:textId="77777777" w:rsidR="00BA443F" w:rsidRDefault="00C46230">
      <w:pPr>
        <w:pStyle w:val="ListParagraph"/>
        <w:numPr>
          <w:ilvl w:val="0"/>
          <w:numId w:val="4"/>
        </w:numPr>
        <w:jc w:val="both"/>
        <w:rPr>
          <w:rFonts w:ascii="Times New Roman" w:hAnsi="Times New Roman" w:cs="Times New Roman"/>
        </w:rPr>
      </w:pPr>
      <w:r>
        <w:rPr>
          <w:rFonts w:ascii="Times New Roman" w:hAnsi="Times New Roman" w:cs="Times New Roman"/>
        </w:rPr>
        <w:t>Perucca, E. (2005). Pharmacoresistance in epilepsy: how should it be defined? CNS Drugs, 19(10), 759–766.</w:t>
      </w:r>
    </w:p>
    <w:p w14:paraId="7C49BD12" w14:textId="77777777" w:rsidR="00BA443F" w:rsidRDefault="00C46230">
      <w:pPr>
        <w:pStyle w:val="ListParagraph"/>
        <w:numPr>
          <w:ilvl w:val="0"/>
          <w:numId w:val="4"/>
        </w:numPr>
        <w:jc w:val="both"/>
        <w:rPr>
          <w:rFonts w:ascii="Times New Roman" w:hAnsi="Times New Roman" w:cs="Times New Roman"/>
        </w:rPr>
      </w:pPr>
      <w:r>
        <w:rPr>
          <w:rFonts w:ascii="Times New Roman" w:hAnsi="Times New Roman" w:cs="Times New Roman"/>
        </w:rPr>
        <w:t xml:space="preserve">Tomson, T., Battino, D., &amp; Bromley, R. (2019). Management of epilepsy in </w:t>
      </w:r>
      <w:r>
        <w:rPr>
          <w:rFonts w:ascii="Times New Roman" w:hAnsi="Times New Roman" w:cs="Times New Roman"/>
        </w:rPr>
        <w:t>pregnancy: current state of knowledge. Epilepsia, 60(7), 1542–1549.</w:t>
      </w:r>
    </w:p>
    <w:p w14:paraId="33E74830" w14:textId="77777777" w:rsidR="00BA443F" w:rsidRDefault="00C46230">
      <w:pPr>
        <w:pStyle w:val="ListParagraph"/>
        <w:numPr>
          <w:ilvl w:val="0"/>
          <w:numId w:val="4"/>
        </w:numPr>
        <w:jc w:val="both"/>
        <w:rPr>
          <w:rFonts w:ascii="Times New Roman" w:hAnsi="Times New Roman" w:cs="Times New Roman"/>
        </w:rPr>
      </w:pPr>
      <w:r>
        <w:rPr>
          <w:rFonts w:ascii="Times New Roman" w:hAnsi="Times New Roman" w:cs="Times New Roman"/>
        </w:rPr>
        <w:t>Vinkers, C. H., &amp; Olivier, B. (2012). Mechanisms underlying tolerance after long-term benzodiazepine use: a future for subtype-selective GABA(A) receptor modulators? Adv Pharmacol Sci, 2012, 416864.</w:t>
      </w:r>
    </w:p>
    <w:p w14:paraId="4AC91B73" w14:textId="77777777" w:rsidR="00BA443F" w:rsidRDefault="00C46230">
      <w:pPr>
        <w:pStyle w:val="ListParagraph"/>
        <w:numPr>
          <w:ilvl w:val="0"/>
          <w:numId w:val="4"/>
        </w:numPr>
        <w:jc w:val="both"/>
        <w:rPr>
          <w:rFonts w:ascii="Times New Roman" w:hAnsi="Times New Roman" w:cs="Times New Roman"/>
        </w:rPr>
      </w:pPr>
      <w:r>
        <w:rPr>
          <w:rFonts w:ascii="Times New Roman" w:hAnsi="Times New Roman" w:cs="Times New Roman"/>
        </w:rPr>
        <w:t xml:space="preserve">Drugs.com. (2024). Clonazepam Dosage Guide. Retrieved from </w:t>
      </w:r>
      <w:hyperlink r:id="rId15" w:history="1">
        <w:r>
          <w:rPr>
            <w:rStyle w:val="Hyperlink"/>
            <w:rFonts w:ascii="Times New Roman" w:hAnsi="Times New Roman" w:cs="Times New Roman"/>
          </w:rPr>
          <w:t>https://www.drugs.com</w:t>
        </w:r>
      </w:hyperlink>
    </w:p>
    <w:p w14:paraId="202EE598" w14:textId="77777777" w:rsidR="00BA443F" w:rsidRDefault="00C46230">
      <w:pPr>
        <w:pStyle w:val="ListParagraph"/>
        <w:numPr>
          <w:ilvl w:val="0"/>
          <w:numId w:val="4"/>
        </w:numPr>
        <w:jc w:val="both"/>
        <w:rPr>
          <w:rFonts w:ascii="Times New Roman" w:hAnsi="Times New Roman" w:cs="Times New Roman"/>
        </w:rPr>
      </w:pPr>
      <w:r>
        <w:rPr>
          <w:rFonts w:ascii="Times New Roman" w:hAnsi="Times New Roman" w:cs="Times New Roman"/>
        </w:rPr>
        <w:t>U.S. Food and Drug Administration (FDA). (2023). Clonazepam [Prescribing Information].</w:t>
      </w:r>
    </w:p>
    <w:p w14:paraId="422AB164" w14:textId="77777777" w:rsidR="00BA443F" w:rsidRDefault="00C46230">
      <w:pPr>
        <w:pStyle w:val="ListParagraph"/>
        <w:numPr>
          <w:ilvl w:val="0"/>
          <w:numId w:val="4"/>
        </w:numPr>
        <w:jc w:val="both"/>
        <w:rPr>
          <w:rFonts w:ascii="Times New Roman" w:hAnsi="Times New Roman" w:cs="Times New Roman"/>
        </w:rPr>
      </w:pPr>
      <w:r>
        <w:rPr>
          <w:rFonts w:ascii="Times New Roman" w:hAnsi="Times New Roman" w:cs="Times New Roman"/>
        </w:rPr>
        <w:t>American Psychiatric Association. (2013). Diagnostic and Statistical Manual of Mental Disorders (5</w:t>
      </w:r>
      <w:r>
        <w:rPr>
          <w:rFonts w:ascii="Times New Roman" w:hAnsi="Times New Roman" w:cs="Times New Roman"/>
          <w:vertAlign w:val="superscript"/>
        </w:rPr>
        <w:t>th</w:t>
      </w:r>
      <w:r>
        <w:rPr>
          <w:rFonts w:ascii="Times New Roman" w:hAnsi="Times New Roman" w:cs="Times New Roman"/>
        </w:rPr>
        <w:t xml:space="preserve"> ed.).</w:t>
      </w:r>
    </w:p>
    <w:p w14:paraId="7AE41381" w14:textId="77777777" w:rsidR="00BA443F" w:rsidRDefault="00C46230">
      <w:pPr>
        <w:pStyle w:val="ListParagraph"/>
        <w:numPr>
          <w:ilvl w:val="0"/>
          <w:numId w:val="4"/>
        </w:numPr>
        <w:jc w:val="both"/>
        <w:rPr>
          <w:rFonts w:ascii="Times New Roman" w:hAnsi="Times New Roman" w:cs="Times New Roman"/>
        </w:rPr>
      </w:pPr>
      <w:r>
        <w:rPr>
          <w:rFonts w:ascii="Times New Roman" w:hAnsi="Times New Roman" w:cs="Times New Roman"/>
        </w:rPr>
        <w:t>Lexicomp. (2024). Clonazepam: Pediatric and Adult Dosing Guidelines.</w:t>
      </w:r>
    </w:p>
    <w:p w14:paraId="1ACD3553" w14:textId="77777777" w:rsidR="00BA443F" w:rsidRDefault="00C46230">
      <w:pPr>
        <w:pStyle w:val="ListParagraph"/>
        <w:numPr>
          <w:ilvl w:val="0"/>
          <w:numId w:val="4"/>
        </w:numPr>
        <w:jc w:val="both"/>
        <w:rPr>
          <w:rFonts w:ascii="Times New Roman" w:hAnsi="Times New Roman" w:cs="Times New Roman"/>
        </w:rPr>
      </w:pPr>
      <w:r>
        <w:rPr>
          <w:rFonts w:ascii="Times New Roman" w:hAnsi="Times New Roman" w:cs="Times New Roman"/>
        </w:rPr>
        <w:t>Glauser, T., Ben-Menachem, E., Bourgeois, B., et al. (2006). Updated ILAE evidence review of antiepileptic drug efficacy and effectiveness as initial monotherapy for epileptic seizures and syndromes. Epilepsia, 47(6), 1094–1120.</w:t>
      </w:r>
    </w:p>
    <w:p w14:paraId="4D837590" w14:textId="77777777" w:rsidR="00BA443F" w:rsidRDefault="00C46230">
      <w:pPr>
        <w:pStyle w:val="ListParagraph"/>
        <w:numPr>
          <w:ilvl w:val="0"/>
          <w:numId w:val="4"/>
        </w:numPr>
        <w:jc w:val="both"/>
        <w:rPr>
          <w:rFonts w:ascii="Times New Roman" w:hAnsi="Times New Roman" w:cs="Times New Roman"/>
        </w:rPr>
      </w:pPr>
      <w:r>
        <w:rPr>
          <w:rFonts w:ascii="Times New Roman" w:hAnsi="Times New Roman" w:cs="Times New Roman"/>
        </w:rPr>
        <w:t>Löscher, W., &amp; Schmidt, D. (2011). Modern antiepileptic drug development has failed to deliver: Ways out of the current dilemma. Epilepsia, 52(4), 657–678.</w:t>
      </w:r>
    </w:p>
    <w:p w14:paraId="4741E8EF" w14:textId="77777777" w:rsidR="00BA443F" w:rsidRDefault="00C46230">
      <w:pPr>
        <w:pStyle w:val="ListParagraph"/>
        <w:numPr>
          <w:ilvl w:val="0"/>
          <w:numId w:val="4"/>
        </w:numPr>
        <w:jc w:val="both"/>
        <w:rPr>
          <w:rFonts w:ascii="Times New Roman" w:hAnsi="Times New Roman" w:cs="Times New Roman"/>
        </w:rPr>
      </w:pPr>
      <w:r>
        <w:rPr>
          <w:rFonts w:ascii="Times New Roman" w:hAnsi="Times New Roman" w:cs="Times New Roman"/>
        </w:rPr>
        <w:t>Panayiotopoulos, C. P. (2007). The Epilepsies: Seizures, Syndromes and Management. Bladon Medical Publishing.</w:t>
      </w:r>
    </w:p>
    <w:p w14:paraId="4691E793" w14:textId="77777777" w:rsidR="00BA443F" w:rsidRDefault="00C46230">
      <w:pPr>
        <w:pStyle w:val="ListParagraph"/>
        <w:numPr>
          <w:ilvl w:val="0"/>
          <w:numId w:val="4"/>
        </w:numPr>
        <w:jc w:val="both"/>
        <w:rPr>
          <w:rFonts w:ascii="Times New Roman" w:hAnsi="Times New Roman" w:cs="Times New Roman"/>
        </w:rPr>
      </w:pPr>
      <w:r>
        <w:rPr>
          <w:rFonts w:ascii="Times New Roman" w:hAnsi="Times New Roman" w:cs="Times New Roman"/>
        </w:rPr>
        <w:t>Perucca, E. (2005). Pharmacoresistance in epilepsy: How should it be defined? CNS Drugs, 19(10), 759–766.</w:t>
      </w:r>
    </w:p>
    <w:p w14:paraId="666DC891" w14:textId="77777777" w:rsidR="00BA443F" w:rsidRDefault="00C46230">
      <w:pPr>
        <w:pStyle w:val="ListParagraph"/>
        <w:numPr>
          <w:ilvl w:val="0"/>
          <w:numId w:val="4"/>
        </w:numPr>
        <w:jc w:val="both"/>
        <w:rPr>
          <w:rFonts w:ascii="Times New Roman" w:hAnsi="Times New Roman" w:cs="Times New Roman"/>
        </w:rPr>
      </w:pPr>
      <w:r>
        <w:rPr>
          <w:rFonts w:ascii="Times New Roman" w:hAnsi="Times New Roman" w:cs="Times New Roman"/>
        </w:rPr>
        <w:t>Thurman, D. J., Beghi, E., Begley, C. E., et al. (2011). Standards for epidemiologic studies and surveillance of epilepsy. Epilepsia, 52(Suppl. 7), 2–26.</w:t>
      </w:r>
    </w:p>
    <w:p w14:paraId="1CB45E89" w14:textId="77777777" w:rsidR="00BA443F" w:rsidRDefault="00C46230">
      <w:pPr>
        <w:pStyle w:val="ListParagraph"/>
        <w:numPr>
          <w:ilvl w:val="0"/>
          <w:numId w:val="4"/>
        </w:numPr>
        <w:jc w:val="both"/>
        <w:rPr>
          <w:rFonts w:ascii="Times New Roman" w:hAnsi="Times New Roman" w:cs="Times New Roman"/>
        </w:rPr>
      </w:pPr>
      <w:r>
        <w:rPr>
          <w:rFonts w:ascii="Times New Roman" w:hAnsi="Times New Roman" w:cs="Times New Roman"/>
        </w:rPr>
        <w:t>Treiman, D. M. (2001). GABAergic mechanisms in epilepsy. Epilepsia, 42(Suppl. 3), 8–12.</w:t>
      </w:r>
    </w:p>
    <w:p w14:paraId="4E9B6AE9" w14:textId="77777777" w:rsidR="00BA443F" w:rsidRDefault="00BA443F">
      <w:pPr>
        <w:jc w:val="both"/>
        <w:rPr>
          <w:rFonts w:ascii="Times New Roman" w:hAnsi="Times New Roman" w:cs="Times New Roman"/>
        </w:rPr>
      </w:pPr>
    </w:p>
    <w:p w14:paraId="3B614EE0" w14:textId="77777777" w:rsidR="00BA443F" w:rsidRDefault="00BA443F">
      <w:pPr>
        <w:jc w:val="both"/>
        <w:rPr>
          <w:rFonts w:ascii="Times New Roman" w:hAnsi="Times New Roman" w:cs="Times New Roman"/>
        </w:rPr>
      </w:pPr>
    </w:p>
    <w:p w14:paraId="1F1BC63D" w14:textId="77777777" w:rsidR="00BA443F" w:rsidRDefault="00BA443F">
      <w:pPr>
        <w:jc w:val="both"/>
        <w:rPr>
          <w:rFonts w:ascii="Times New Roman" w:hAnsi="Times New Roman" w:cs="Times New Roman"/>
        </w:rPr>
      </w:pPr>
    </w:p>
    <w:p w14:paraId="0790C3FE" w14:textId="77777777" w:rsidR="00BA443F" w:rsidRDefault="00BA443F">
      <w:pPr>
        <w:jc w:val="both"/>
        <w:rPr>
          <w:rFonts w:ascii="Times New Roman" w:hAnsi="Times New Roman" w:cs="Times New Roman"/>
        </w:rPr>
      </w:pPr>
    </w:p>
    <w:p w14:paraId="57BB92BB" w14:textId="77777777" w:rsidR="00BA443F" w:rsidRDefault="00BA443F">
      <w:pPr>
        <w:jc w:val="both"/>
        <w:rPr>
          <w:rFonts w:ascii="Times New Roman" w:hAnsi="Times New Roman" w:cs="Times New Roman"/>
        </w:rPr>
      </w:pPr>
    </w:p>
    <w:p w14:paraId="51F8F742" w14:textId="77777777" w:rsidR="00BA443F" w:rsidRDefault="00BA443F">
      <w:pPr>
        <w:jc w:val="both"/>
        <w:rPr>
          <w:rFonts w:ascii="Times New Roman" w:hAnsi="Times New Roman" w:cs="Times New Roman"/>
        </w:rPr>
      </w:pPr>
    </w:p>
    <w:p w14:paraId="57328B52" w14:textId="77777777" w:rsidR="00BA443F" w:rsidRDefault="00BA443F">
      <w:pPr>
        <w:jc w:val="both"/>
        <w:rPr>
          <w:rFonts w:ascii="Times New Roman" w:hAnsi="Times New Roman" w:cs="Times New Roman"/>
        </w:rPr>
      </w:pPr>
    </w:p>
    <w:sectPr w:rsidR="00BA44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Cambria">
    <w:panose1 w:val="0204050305040603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multiLevelType w:val="hybridMultilevel"/>
    <w:tmpl w:val="BB80B7DC"/>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0000001"/>
    <w:multiLevelType w:val="hybridMultilevel"/>
    <w:tmpl w:val="238AED48"/>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0000002"/>
    <w:multiLevelType w:val="hybridMultilevel"/>
    <w:tmpl w:val="84B0DD1C"/>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0000003"/>
    <w:multiLevelType w:val="hybridMultilevel"/>
    <w:tmpl w:val="695EA2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15591631">
    <w:abstractNumId w:val="1"/>
  </w:num>
  <w:num w:numId="2" w16cid:durableId="1822697150">
    <w:abstractNumId w:val="0"/>
  </w:num>
  <w:num w:numId="3" w16cid:durableId="1964336391">
    <w:abstractNumId w:val="2"/>
  </w:num>
  <w:num w:numId="4" w16cid:durableId="14680830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3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43F"/>
    <w:rsid w:val="0004315D"/>
    <w:rsid w:val="00081433"/>
    <w:rsid w:val="000E5349"/>
    <w:rsid w:val="001D7C54"/>
    <w:rsid w:val="002B3C28"/>
    <w:rsid w:val="006162EA"/>
    <w:rsid w:val="00641340"/>
    <w:rsid w:val="00677174"/>
    <w:rsid w:val="006C72D5"/>
    <w:rsid w:val="007A69F8"/>
    <w:rsid w:val="007A7474"/>
    <w:rsid w:val="007B0DC0"/>
    <w:rsid w:val="007C345A"/>
    <w:rsid w:val="00812A19"/>
    <w:rsid w:val="0086250B"/>
    <w:rsid w:val="009B02D2"/>
    <w:rsid w:val="00BA443F"/>
    <w:rsid w:val="00BC7D74"/>
    <w:rsid w:val="00C46230"/>
    <w:rsid w:val="00DC40CA"/>
    <w:rsid w:val="00E13485"/>
  </w:rsids>
  <m:mathPr>
    <m:mathFont m:val="Cambria Math"/>
    <m:brkBin m:val="before"/>
    <m:brkBinSub m:val="--"/>
    <m:smallFrac m:val="0"/>
    <m:dispDef/>
    <m:lMargin m:val="0"/>
    <m:rMargin m:val="0"/>
    <m:defJc m:val="centerGroup"/>
    <m:wrapIndent m:val="1440"/>
    <m:intLim m:val="subSup"/>
    <m:naryLim m:val="undOvr"/>
  </m:mathPr>
  <w:themeFontLang w:val="en-GB" w:bidi="mr-IN"/>
  <w:clrSchemeMapping w:bg1="light1" w:t1="dark1" w:bg2="light2" w:t2="dark2" w:accent1="accent1" w:accent2="accent2" w:accent3="accent3" w:accent4="accent4" w:accent5="accent5" w:accent6="accent6" w:hyperlink="hyperlink" w:followedHyperlink="followedHyperlink"/>
  <w:decimalSymbol w:val="."/>
  <w:listSeparator w:val=","/>
  <w14:docId w14:val="7EA81C13"/>
  <w15:docId w15:val="{1F2EE8C1-1CFA-FD41-AB52-8AE66AED2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SimSun" w:hAnsi="Aptos" w:cs="Mangal"/>
        <w:kern w:val="2"/>
        <w:sz w:val="24"/>
        <w:szCs w:val="21"/>
        <w:lang w:val="en-GB" w:eastAsia="en-GB" w:bidi="mr-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Aptos Display" w:hAnsi="Aptos Display"/>
      <w:color w:val="0F4761"/>
      <w:sz w:val="40"/>
      <w:szCs w:val="36"/>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Aptos Display" w:hAnsi="Aptos Display"/>
      <w:color w:val="0F4761"/>
      <w:sz w:val="32"/>
      <w:szCs w:val="29"/>
    </w:rPr>
  </w:style>
  <w:style w:type="paragraph" w:styleId="Heading3">
    <w:name w:val="heading 3"/>
    <w:basedOn w:val="Normal"/>
    <w:next w:val="Normal"/>
    <w:link w:val="Heading3Char"/>
    <w:uiPriority w:val="9"/>
    <w:semiHidden/>
    <w:unhideWhenUsed/>
    <w:qFormat/>
    <w:pPr>
      <w:keepNext/>
      <w:keepLines/>
      <w:spacing w:before="160" w:after="80"/>
      <w:outlineLvl w:val="2"/>
    </w:pPr>
    <w:rPr>
      <w:color w:val="0F4761"/>
      <w:sz w:val="28"/>
      <w:szCs w:val="25"/>
    </w:rPr>
  </w:style>
  <w:style w:type="paragraph" w:styleId="Heading4">
    <w:name w:val="heading 4"/>
    <w:basedOn w:val="Normal"/>
    <w:next w:val="Normal"/>
    <w:link w:val="Heading4Char"/>
    <w:uiPriority w:val="9"/>
    <w:semiHidden/>
    <w:unhideWhenUsed/>
    <w:qFormat/>
    <w:pPr>
      <w:keepNext/>
      <w:keepLines/>
      <w:spacing w:before="80" w:after="40"/>
      <w:outlineLvl w:val="3"/>
    </w:pPr>
    <w:rPr>
      <w:i/>
      <w:iCs/>
      <w:color w:val="0F4761"/>
    </w:rPr>
  </w:style>
  <w:style w:type="paragraph" w:styleId="Heading5">
    <w:name w:val="heading 5"/>
    <w:basedOn w:val="Normal"/>
    <w:next w:val="Normal"/>
    <w:link w:val="Heading5Char"/>
    <w:uiPriority w:val="9"/>
    <w:semiHidden/>
    <w:unhideWhenUsed/>
    <w:qFormat/>
    <w:pPr>
      <w:keepNext/>
      <w:keepLines/>
      <w:spacing w:before="80" w:after="40"/>
      <w:outlineLvl w:val="4"/>
    </w:pPr>
    <w:rPr>
      <w:color w:val="0F4761"/>
    </w:rPr>
  </w:style>
  <w:style w:type="paragraph" w:styleId="Heading6">
    <w:name w:val="heading 6"/>
    <w:basedOn w:val="Normal"/>
    <w:next w:val="Normal"/>
    <w:link w:val="Heading6Char"/>
    <w:uiPriority w:val="9"/>
    <w:semiHidden/>
    <w:unhideWhenUsed/>
    <w:qFormat/>
    <w:pPr>
      <w:keepNext/>
      <w:keepLines/>
      <w:spacing w:before="40" w:after="0"/>
      <w:outlineLvl w:val="5"/>
    </w:pPr>
    <w:rPr>
      <w:i/>
      <w:iCs/>
      <w:color w:val="595959"/>
    </w:rPr>
  </w:style>
  <w:style w:type="paragraph" w:styleId="Heading7">
    <w:name w:val="heading 7"/>
    <w:basedOn w:val="Normal"/>
    <w:next w:val="Normal"/>
    <w:link w:val="Heading7Char"/>
    <w:uiPriority w:val="9"/>
    <w:qFormat/>
    <w:pPr>
      <w:keepNext/>
      <w:keepLines/>
      <w:spacing w:before="40" w:after="0"/>
      <w:outlineLvl w:val="6"/>
    </w:pPr>
    <w:rPr>
      <w:color w:val="595959"/>
    </w:rPr>
  </w:style>
  <w:style w:type="paragraph" w:styleId="Heading8">
    <w:name w:val="heading 8"/>
    <w:basedOn w:val="Normal"/>
    <w:next w:val="Normal"/>
    <w:link w:val="Heading8Char"/>
    <w:uiPriority w:val="9"/>
    <w:qFormat/>
    <w:pPr>
      <w:keepNext/>
      <w:keepLines/>
      <w:spacing w:after="0"/>
      <w:outlineLvl w:val="7"/>
    </w:pPr>
    <w:rPr>
      <w:i/>
      <w:iCs/>
      <w:color w:val="272727"/>
    </w:rPr>
  </w:style>
  <w:style w:type="paragraph" w:styleId="Heading9">
    <w:name w:val="heading 9"/>
    <w:basedOn w:val="Normal"/>
    <w:next w:val="Normal"/>
    <w:link w:val="Heading9Char"/>
    <w:uiPriority w:val="9"/>
    <w:qFormat/>
    <w:pPr>
      <w:keepNext/>
      <w:keepLines/>
      <w:spacing w:after="0"/>
      <w:outlineLvl w:val="8"/>
    </w:pPr>
    <w:rPr>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ptos Display" w:eastAsia="SimSun" w:hAnsi="Aptos Display" w:cs="Mangal"/>
      <w:color w:val="0F4761"/>
      <w:sz w:val="40"/>
      <w:szCs w:val="36"/>
    </w:rPr>
  </w:style>
  <w:style w:type="character" w:customStyle="1" w:styleId="Heading2Char">
    <w:name w:val="Heading 2 Char"/>
    <w:basedOn w:val="DefaultParagraphFont"/>
    <w:link w:val="Heading2"/>
    <w:uiPriority w:val="9"/>
    <w:rPr>
      <w:rFonts w:ascii="Aptos Display" w:eastAsia="SimSun" w:hAnsi="Aptos Display" w:cs="Mangal"/>
      <w:color w:val="0F4761"/>
      <w:sz w:val="32"/>
      <w:szCs w:val="29"/>
    </w:rPr>
  </w:style>
  <w:style w:type="character" w:customStyle="1" w:styleId="Heading3Char">
    <w:name w:val="Heading 3 Char"/>
    <w:basedOn w:val="DefaultParagraphFont"/>
    <w:link w:val="Heading3"/>
    <w:uiPriority w:val="9"/>
    <w:rPr>
      <w:rFonts w:eastAsia="SimSun" w:cs="Mangal"/>
      <w:color w:val="0F4761"/>
      <w:sz w:val="28"/>
      <w:szCs w:val="25"/>
    </w:rPr>
  </w:style>
  <w:style w:type="character" w:customStyle="1" w:styleId="Heading4Char">
    <w:name w:val="Heading 4 Char"/>
    <w:basedOn w:val="DefaultParagraphFont"/>
    <w:link w:val="Heading4"/>
    <w:uiPriority w:val="9"/>
    <w:rPr>
      <w:rFonts w:eastAsia="SimSun" w:cs="Mangal"/>
      <w:i/>
      <w:iCs/>
      <w:color w:val="0F4761"/>
    </w:rPr>
  </w:style>
  <w:style w:type="character" w:customStyle="1" w:styleId="Heading5Char">
    <w:name w:val="Heading 5 Char"/>
    <w:basedOn w:val="DefaultParagraphFont"/>
    <w:link w:val="Heading5"/>
    <w:uiPriority w:val="9"/>
    <w:rPr>
      <w:rFonts w:eastAsia="SimSun" w:cs="Mangal"/>
      <w:color w:val="0F4761"/>
    </w:rPr>
  </w:style>
  <w:style w:type="character" w:customStyle="1" w:styleId="Heading6Char">
    <w:name w:val="Heading 6 Char"/>
    <w:basedOn w:val="DefaultParagraphFont"/>
    <w:link w:val="Heading6"/>
    <w:uiPriority w:val="9"/>
    <w:rPr>
      <w:rFonts w:eastAsia="SimSun" w:cs="Mangal"/>
      <w:i/>
      <w:iCs/>
      <w:color w:val="595959"/>
    </w:rPr>
  </w:style>
  <w:style w:type="character" w:customStyle="1" w:styleId="Heading7Char">
    <w:name w:val="Heading 7 Char"/>
    <w:basedOn w:val="DefaultParagraphFont"/>
    <w:link w:val="Heading7"/>
    <w:uiPriority w:val="9"/>
    <w:rPr>
      <w:rFonts w:eastAsia="SimSun" w:cs="Mangal"/>
      <w:color w:val="595959"/>
    </w:rPr>
  </w:style>
  <w:style w:type="character" w:customStyle="1" w:styleId="Heading8Char">
    <w:name w:val="Heading 8 Char"/>
    <w:basedOn w:val="DefaultParagraphFont"/>
    <w:link w:val="Heading8"/>
    <w:uiPriority w:val="9"/>
    <w:rPr>
      <w:rFonts w:eastAsia="SimSun" w:cs="Mangal"/>
      <w:i/>
      <w:iCs/>
      <w:color w:val="272727"/>
    </w:rPr>
  </w:style>
  <w:style w:type="character" w:customStyle="1" w:styleId="Heading9Char">
    <w:name w:val="Heading 9 Char"/>
    <w:basedOn w:val="DefaultParagraphFont"/>
    <w:link w:val="Heading9"/>
    <w:uiPriority w:val="9"/>
    <w:rPr>
      <w:rFonts w:eastAsia="SimSun" w:cs="Mangal"/>
      <w:color w:val="272727"/>
    </w:rPr>
  </w:style>
  <w:style w:type="paragraph" w:styleId="Title">
    <w:name w:val="Title"/>
    <w:basedOn w:val="Normal"/>
    <w:next w:val="Normal"/>
    <w:link w:val="TitleChar"/>
    <w:uiPriority w:val="10"/>
    <w:qFormat/>
    <w:pPr>
      <w:spacing w:after="80" w:line="240" w:lineRule="auto"/>
      <w:contextualSpacing/>
    </w:pPr>
    <w:rPr>
      <w:rFonts w:ascii="Aptos Display" w:hAnsi="Aptos Display"/>
      <w:spacing w:val="-10"/>
      <w:kern w:val="28"/>
      <w:sz w:val="56"/>
      <w:szCs w:val="50"/>
    </w:rPr>
  </w:style>
  <w:style w:type="character" w:customStyle="1" w:styleId="TitleChar">
    <w:name w:val="Title Char"/>
    <w:basedOn w:val="DefaultParagraphFont"/>
    <w:link w:val="Title"/>
    <w:uiPriority w:val="10"/>
    <w:rPr>
      <w:rFonts w:ascii="Aptos Display" w:eastAsia="SimSun" w:hAnsi="Aptos Display" w:cs="Mangal"/>
      <w:spacing w:val="-10"/>
      <w:kern w:val="28"/>
      <w:sz w:val="56"/>
      <w:szCs w:val="50"/>
    </w:rPr>
  </w:style>
  <w:style w:type="paragraph" w:styleId="Subtitle">
    <w:name w:val="Subtitle"/>
    <w:basedOn w:val="Normal"/>
    <w:next w:val="Normal"/>
    <w:link w:val="SubtitleChar"/>
    <w:uiPriority w:val="11"/>
    <w:qFormat/>
    <w:pPr>
      <w:numPr>
        <w:ilvl w:val="1"/>
      </w:numPr>
    </w:pPr>
    <w:rPr>
      <w:color w:val="595959"/>
      <w:spacing w:val="15"/>
      <w:sz w:val="28"/>
      <w:szCs w:val="25"/>
    </w:rPr>
  </w:style>
  <w:style w:type="character" w:customStyle="1" w:styleId="SubtitleChar">
    <w:name w:val="Subtitle Char"/>
    <w:basedOn w:val="DefaultParagraphFont"/>
    <w:link w:val="Subtitle"/>
    <w:uiPriority w:val="11"/>
    <w:rPr>
      <w:rFonts w:eastAsia="SimSun" w:cs="Mangal"/>
      <w:color w:val="595959"/>
      <w:spacing w:val="15"/>
      <w:sz w:val="28"/>
      <w:szCs w:val="25"/>
    </w:rPr>
  </w:style>
  <w:style w:type="paragraph" w:styleId="Quote">
    <w:name w:val="Quote"/>
    <w:basedOn w:val="Normal"/>
    <w:next w:val="Normal"/>
    <w:link w:val="QuoteChar"/>
    <w:uiPriority w:val="29"/>
    <w:qFormat/>
    <w:pPr>
      <w:spacing w:before="160"/>
      <w:jc w:val="center"/>
    </w:pPr>
    <w:rPr>
      <w:i/>
      <w:iCs/>
      <w:color w:val="404040"/>
    </w:rPr>
  </w:style>
  <w:style w:type="character" w:customStyle="1" w:styleId="QuoteChar">
    <w:name w:val="Quote Char"/>
    <w:basedOn w:val="DefaultParagraphFont"/>
    <w:link w:val="Quote"/>
    <w:uiPriority w:val="29"/>
    <w:rPr>
      <w:rFonts w:cs="Mangal"/>
      <w:i/>
      <w:iCs/>
      <w:color w:val="404040"/>
    </w:rPr>
  </w:style>
  <w:style w:type="paragraph" w:styleId="ListParagraph">
    <w:name w:val="List Paragraph"/>
    <w:basedOn w:val="Normal"/>
    <w:uiPriority w:val="34"/>
    <w:qFormat/>
    <w:pPr>
      <w:ind w:left="720"/>
      <w:contextualSpacing/>
    </w:pPr>
  </w:style>
  <w:style w:type="character" w:styleId="IntenseEmphasis">
    <w:name w:val="Intense Emphasis"/>
    <w:basedOn w:val="DefaultParagraphFont"/>
    <w:uiPriority w:val="21"/>
    <w:qFormat/>
    <w:rPr>
      <w:i/>
      <w:iCs/>
      <w:color w:val="0F4761"/>
    </w:rPr>
  </w:style>
  <w:style w:type="paragraph" w:styleId="IntenseQuote">
    <w:name w:val="Intense Quote"/>
    <w:basedOn w:val="Normal"/>
    <w:next w:val="Normal"/>
    <w:link w:val="IntenseQuoteChar"/>
    <w:uiPriority w:val="30"/>
    <w:qFormat/>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link w:val="IntenseQuote"/>
    <w:uiPriority w:val="30"/>
    <w:rPr>
      <w:rFonts w:cs="Mangal"/>
      <w:i/>
      <w:iCs/>
      <w:color w:val="0F4761"/>
    </w:rPr>
  </w:style>
  <w:style w:type="character" w:styleId="IntenseReference">
    <w:name w:val="Intense Reference"/>
    <w:basedOn w:val="DefaultParagraphFont"/>
    <w:uiPriority w:val="32"/>
    <w:qFormat/>
    <w:rPr>
      <w:b/>
      <w:bCs/>
      <w:smallCaps/>
      <w:color w:val="0F4761"/>
      <w:spacing w:val="5"/>
    </w:rPr>
  </w:style>
  <w:style w:type="character" w:styleId="Hyperlink">
    <w:name w:val="Hyperlink"/>
    <w:basedOn w:val="DefaultParagraphFont"/>
    <w:uiPriority w:val="99"/>
    <w:rPr>
      <w:color w:val="467886"/>
      <w:u w:val="single"/>
    </w:rPr>
  </w:style>
  <w:style w:type="character" w:customStyle="1" w:styleId="UnresolvedMention1">
    <w:name w:val="Unresolved Mention1"/>
    <w:basedOn w:val="DefaultParagraphFont"/>
    <w:uiPriority w:val="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doi.org/10.1111/epi.12027" TargetMode="External" /><Relationship Id="rId13" Type="http://schemas.openxmlformats.org/officeDocument/2006/relationships/hyperlink" Target="https://doi.org/10.2165/00023210-200216100-00002" TargetMode="External" /><Relationship Id="rId3" Type="http://schemas.openxmlformats.org/officeDocument/2006/relationships/settings" Target="settings.xml" /><Relationship Id="rId7" Type="http://schemas.openxmlformats.org/officeDocument/2006/relationships/image" Target="media/image3.jpeg" /><Relationship Id="rId12" Type="http://schemas.openxmlformats.org/officeDocument/2006/relationships/hyperlink" Target="https://doi.org/10.1111/epi.12027" TargetMode="External" /><Relationship Id="rId17"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image" Target="media/image2.jpeg" /><Relationship Id="rId11" Type="http://schemas.openxmlformats.org/officeDocument/2006/relationships/hyperlink" Target="https://www.who.int/news-room/fact-sheets/detail/epilepsy" TargetMode="External" /><Relationship Id="rId5" Type="http://schemas.openxmlformats.org/officeDocument/2006/relationships/image" Target="media/image1.jpeg" /><Relationship Id="rId15" Type="http://schemas.openxmlformats.org/officeDocument/2006/relationships/hyperlink" Target="https://www.drugs.com" TargetMode="External" /><Relationship Id="rId10" Type="http://schemas.openxmlformats.org/officeDocument/2006/relationships/hyperlink" Target="https://doi.org/10.1056/NEJM200002033420503" TargetMode="External" /><Relationship Id="rId4" Type="http://schemas.openxmlformats.org/officeDocument/2006/relationships/webSettings" Target="webSettings.xml" /><Relationship Id="rId9" Type="http://schemas.openxmlformats.org/officeDocument/2006/relationships/hyperlink" Target="https://doi.org/10.1111/epi.12550" TargetMode="External" /><Relationship Id="rId14" Type="http://schemas.openxmlformats.org/officeDocument/2006/relationships/hyperlink" Target="https://doi.org/10.1111/j.1600-0404.2008.01004.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2470</Words>
  <Characters>14084</Characters>
  <Application>Microsoft Office Word</Application>
  <DocSecurity>0</DocSecurity>
  <Lines>117</Lines>
  <Paragraphs>33</Paragraphs>
  <ScaleCrop>false</ScaleCrop>
  <Company/>
  <LinksUpToDate>false</LinksUpToDate>
  <CharactersWithSpaces>16521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vidyanagare872@gmail.com</dc:creator>
  <cp:lastModifiedBy>vidyanagare872@gmail.com</cp:lastModifiedBy>
  <cp:revision>2</cp:revision>
  <dcterms:created xsi:type="dcterms:W3CDTF">2025-04-10T14:54:00Z</dcterms:created>
  <dcterms:modified xsi:type="dcterms:W3CDTF">2025-04-10T14:54:00Z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63ae5c5dc4bc4650a293fe8ee5468285</vt:lpwstr>
  </property>
</Properties>
</file>