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7B072A" w14:textId="1A28973B" w:rsidR="00F47BCE" w:rsidRPr="00460E45" w:rsidRDefault="00A3568F" w:rsidP="00397CAF">
      <w:pPr>
        <w:jc w:val="center"/>
        <w:rPr>
          <w:rFonts w:ascii="Times New Roman" w:hAnsi="Times New Roman" w:cs="Times New Roman"/>
          <w:b/>
          <w:bCs/>
          <w:sz w:val="32"/>
          <w:szCs w:val="32"/>
        </w:rPr>
      </w:pPr>
      <w:r w:rsidRPr="00A3568F">
        <w:rPr>
          <w:rFonts w:ascii="Times New Roman" w:hAnsi="Times New Roman" w:cs="Times New Roman"/>
          <w:b/>
          <w:bCs/>
          <w:sz w:val="32"/>
          <w:szCs w:val="32"/>
        </w:rPr>
        <w:t>‘Intelligent fault classification</w:t>
      </w:r>
      <w:r>
        <w:rPr>
          <w:rFonts w:ascii="Times New Roman" w:hAnsi="Times New Roman" w:cs="Times New Roman"/>
          <w:b/>
          <w:bCs/>
          <w:sz w:val="32"/>
          <w:szCs w:val="32"/>
        </w:rPr>
        <w:t xml:space="preserve"> and </w:t>
      </w:r>
      <w:r w:rsidR="003E407F">
        <w:rPr>
          <w:rFonts w:ascii="Times New Roman" w:hAnsi="Times New Roman" w:cs="Times New Roman"/>
          <w:b/>
          <w:bCs/>
          <w:sz w:val="32"/>
          <w:szCs w:val="32"/>
        </w:rPr>
        <w:t xml:space="preserve">Investigation of </w:t>
      </w:r>
      <w:r w:rsidR="00145F45">
        <w:rPr>
          <w:rFonts w:ascii="Times New Roman" w:hAnsi="Times New Roman" w:cs="Times New Roman"/>
          <w:b/>
          <w:bCs/>
          <w:sz w:val="32"/>
          <w:szCs w:val="32"/>
        </w:rPr>
        <w:t>T</w:t>
      </w:r>
      <w:r w:rsidR="00AA4F90">
        <w:rPr>
          <w:rFonts w:ascii="Times New Roman" w:hAnsi="Times New Roman" w:cs="Times New Roman"/>
          <w:b/>
          <w:bCs/>
          <w:sz w:val="32"/>
          <w:szCs w:val="32"/>
        </w:rPr>
        <w:t>ransmission fault d</w:t>
      </w:r>
      <w:r w:rsidR="00F47BCE" w:rsidRPr="00460E45">
        <w:rPr>
          <w:rFonts w:ascii="Times New Roman" w:hAnsi="Times New Roman" w:cs="Times New Roman"/>
          <w:b/>
          <w:bCs/>
          <w:sz w:val="32"/>
          <w:szCs w:val="32"/>
        </w:rPr>
        <w:t>etection</w:t>
      </w:r>
    </w:p>
    <w:p w14:paraId="30DA8E74" w14:textId="5F8E6385" w:rsidR="00C822BE" w:rsidRPr="00C67DE5" w:rsidRDefault="00C822BE" w:rsidP="00C67DE5">
      <w:pPr>
        <w:pStyle w:val="NoSpacing"/>
        <w:jc w:val="center"/>
        <w:rPr>
          <w:rFonts w:ascii="Times New Roman" w:hAnsi="Times New Roman" w:cs="Times New Roman"/>
          <w:sz w:val="20"/>
          <w:szCs w:val="20"/>
        </w:rPr>
      </w:pPr>
      <w:r w:rsidRPr="00C67DE5">
        <w:rPr>
          <w:rFonts w:ascii="Times New Roman" w:hAnsi="Times New Roman" w:cs="Times New Roman"/>
          <w:sz w:val="20"/>
          <w:szCs w:val="20"/>
        </w:rPr>
        <w:t>Prashant Soni, Dhanendra Singh, Adarsh Kumar Gupta, Abhishek, Raginee Patle, Sridhar Burla</w:t>
      </w:r>
    </w:p>
    <w:p w14:paraId="692C6F79" w14:textId="77777777" w:rsidR="00C822BE" w:rsidRPr="00C67DE5" w:rsidRDefault="00C822BE" w:rsidP="00C67DE5">
      <w:pPr>
        <w:pStyle w:val="NoSpacing"/>
        <w:jc w:val="center"/>
        <w:rPr>
          <w:rFonts w:ascii="Times New Roman" w:hAnsi="Times New Roman" w:cs="Times New Roman"/>
          <w:sz w:val="20"/>
          <w:szCs w:val="20"/>
          <w:lang w:val="en-US"/>
        </w:rPr>
      </w:pPr>
      <w:r w:rsidRPr="00C67DE5">
        <w:rPr>
          <w:rFonts w:ascii="Times New Roman" w:hAnsi="Times New Roman" w:cs="Times New Roman"/>
          <w:sz w:val="20"/>
          <w:szCs w:val="20"/>
          <w:lang w:val="en-US"/>
        </w:rPr>
        <w:t>UG Student, EEE, Oriental Institute of Science and Technology, Bhopal, M.P., India</w:t>
      </w:r>
    </w:p>
    <w:p w14:paraId="68BD675F" w14:textId="77777777" w:rsidR="00C822BE" w:rsidRPr="00C67DE5" w:rsidRDefault="00C822BE" w:rsidP="00C67DE5">
      <w:pPr>
        <w:pStyle w:val="NoSpacing"/>
        <w:jc w:val="center"/>
        <w:rPr>
          <w:rFonts w:ascii="Times New Roman" w:hAnsi="Times New Roman" w:cs="Times New Roman"/>
          <w:sz w:val="20"/>
          <w:szCs w:val="20"/>
          <w:lang w:val="en-US"/>
        </w:rPr>
      </w:pPr>
      <w:r w:rsidRPr="00C67DE5">
        <w:rPr>
          <w:rFonts w:ascii="Times New Roman" w:hAnsi="Times New Roman" w:cs="Times New Roman"/>
          <w:sz w:val="20"/>
          <w:szCs w:val="20"/>
          <w:lang w:val="en-US"/>
        </w:rPr>
        <w:t>Assistant Professor, EEE, Oriental Institute of Science and Technology, Bhopal, M.P., India</w:t>
      </w:r>
    </w:p>
    <w:p w14:paraId="68E47E55" w14:textId="77777777" w:rsidR="00397CAF" w:rsidRPr="00460E45" w:rsidRDefault="00397CAF" w:rsidP="00397CAF">
      <w:pPr>
        <w:jc w:val="both"/>
        <w:rPr>
          <w:rFonts w:ascii="Times New Roman" w:hAnsi="Times New Roman" w:cs="Times New Roman"/>
          <w:b/>
          <w:bCs/>
          <w:sz w:val="40"/>
          <w:szCs w:val="40"/>
        </w:rPr>
        <w:sectPr w:rsidR="00397CAF" w:rsidRPr="00460E45" w:rsidSect="00397CAF">
          <w:pgSz w:w="11906" w:h="16838"/>
          <w:pgMar w:top="1440" w:right="1440" w:bottom="1440" w:left="1440" w:header="708" w:footer="708" w:gutter="0"/>
          <w:cols w:space="709"/>
          <w:docGrid w:linePitch="360"/>
        </w:sectPr>
      </w:pPr>
    </w:p>
    <w:p w14:paraId="28BD5E94" w14:textId="66266EF1" w:rsidR="007A425B" w:rsidRPr="00460E45" w:rsidRDefault="007A425B" w:rsidP="00397CAF">
      <w:pPr>
        <w:jc w:val="both"/>
        <w:rPr>
          <w:rFonts w:ascii="Times New Roman" w:hAnsi="Times New Roman" w:cs="Times New Roman"/>
          <w:b/>
          <w:bCs/>
          <w:sz w:val="24"/>
          <w:szCs w:val="24"/>
        </w:rPr>
      </w:pPr>
      <w:r w:rsidRPr="00460E45">
        <w:rPr>
          <w:rFonts w:ascii="Times New Roman" w:hAnsi="Times New Roman" w:cs="Times New Roman"/>
          <w:b/>
          <w:bCs/>
          <w:sz w:val="24"/>
          <w:szCs w:val="24"/>
        </w:rPr>
        <w:lastRenderedPageBreak/>
        <w:t>Abstract:</w:t>
      </w:r>
    </w:p>
    <w:p w14:paraId="35362B14" w14:textId="53088D0C" w:rsidR="009D6691" w:rsidRPr="00460E45" w:rsidRDefault="007A425B" w:rsidP="00397CAF">
      <w:pPr>
        <w:jc w:val="both"/>
        <w:rPr>
          <w:rFonts w:ascii="Times New Roman" w:hAnsi="Times New Roman" w:cs="Times New Roman"/>
          <w:sz w:val="20"/>
          <w:szCs w:val="20"/>
        </w:rPr>
      </w:pPr>
      <w:r w:rsidRPr="00460E45">
        <w:rPr>
          <w:rFonts w:ascii="Times New Roman" w:hAnsi="Times New Roman" w:cs="Times New Roman"/>
          <w:sz w:val="20"/>
          <w:szCs w:val="20"/>
        </w:rPr>
        <w:t xml:space="preserve">An important emerging area for VLSI systems is power grids, </w:t>
      </w:r>
      <w:r w:rsidR="00153C9D" w:rsidRPr="00460E45">
        <w:rPr>
          <w:rFonts w:ascii="Times New Roman" w:hAnsi="Times New Roman" w:cs="Times New Roman"/>
          <w:sz w:val="20"/>
          <w:szCs w:val="20"/>
        </w:rPr>
        <w:t>micro grids</w:t>
      </w:r>
      <w:r w:rsidRPr="00460E45">
        <w:rPr>
          <w:rFonts w:ascii="Times New Roman" w:hAnsi="Times New Roman" w:cs="Times New Roman"/>
          <w:sz w:val="20"/>
          <w:szCs w:val="20"/>
        </w:rPr>
        <w:t xml:space="preserve">, and their transmission lines. Transmission line protection is an important issue in power system engineering because more than 80% of system faults occur in transmission lines. Most of those systems are three phase systems. This paper presents a method for monitoring those three phases on a single output line from a micro-controller, which we have named as T-line. This innovation is important since a power network has multiple transmission lines emerging from a generator station. </w:t>
      </w:r>
      <w:r w:rsidRPr="005373A8">
        <w:rPr>
          <w:rFonts w:ascii="Times New Roman" w:hAnsi="Times New Roman" w:cs="Times New Roman"/>
          <w:color w:val="000000" w:themeColor="text1"/>
          <w:sz w:val="20"/>
          <w:szCs w:val="20"/>
        </w:rPr>
        <w:t xml:space="preserve">The paper also presents the </w:t>
      </w:r>
      <w:r w:rsidR="00132C24" w:rsidRPr="005373A8">
        <w:rPr>
          <w:rFonts w:ascii="Times New Roman" w:hAnsi="Times New Roman" w:cs="Times New Roman"/>
          <w:color w:val="000000" w:themeColor="text1"/>
          <w:sz w:val="20"/>
          <w:szCs w:val="20"/>
        </w:rPr>
        <w:t>concept</w:t>
      </w:r>
      <w:r w:rsidRPr="005373A8">
        <w:rPr>
          <w:rFonts w:ascii="Times New Roman" w:hAnsi="Times New Roman" w:cs="Times New Roman"/>
          <w:color w:val="000000" w:themeColor="text1"/>
          <w:sz w:val="20"/>
          <w:szCs w:val="20"/>
        </w:rPr>
        <w:t xml:space="preserve"> for</w:t>
      </w:r>
      <w:r w:rsidR="005373A8" w:rsidRPr="005373A8">
        <w:rPr>
          <w:rFonts w:ascii="Times New Roman" w:hAnsi="Times New Roman" w:cs="Times New Roman"/>
          <w:color w:val="000000" w:themeColor="text1"/>
          <w:sz w:val="20"/>
          <w:szCs w:val="20"/>
        </w:rPr>
        <w:t xml:space="preserve"> detecting the type of fault to estimate </w:t>
      </w:r>
      <w:r w:rsidRPr="005373A8">
        <w:rPr>
          <w:rFonts w:ascii="Times New Roman" w:hAnsi="Times New Roman" w:cs="Times New Roman"/>
          <w:color w:val="000000" w:themeColor="text1"/>
          <w:sz w:val="20"/>
          <w:szCs w:val="20"/>
        </w:rPr>
        <w:t>the distance</w:t>
      </w:r>
      <w:r w:rsidR="005373A8">
        <w:rPr>
          <w:rFonts w:ascii="Times New Roman" w:hAnsi="Times New Roman" w:cs="Times New Roman"/>
          <w:color w:val="000000" w:themeColor="text1"/>
          <w:sz w:val="20"/>
          <w:szCs w:val="20"/>
        </w:rPr>
        <w:t xml:space="preserve"> and severity</w:t>
      </w:r>
      <w:r w:rsidRPr="005373A8">
        <w:rPr>
          <w:rFonts w:ascii="Times New Roman" w:hAnsi="Times New Roman" w:cs="Times New Roman"/>
          <w:color w:val="000000" w:themeColor="text1"/>
          <w:sz w:val="20"/>
          <w:szCs w:val="20"/>
        </w:rPr>
        <w:t xml:space="preserve"> of the fault from that Γ-line</w:t>
      </w:r>
      <w:r w:rsidR="005373A8">
        <w:rPr>
          <w:rFonts w:ascii="Times New Roman" w:hAnsi="Times New Roman" w:cs="Times New Roman"/>
          <w:sz w:val="20"/>
          <w:szCs w:val="20"/>
        </w:rPr>
        <w:t>. As in</w:t>
      </w:r>
      <w:r w:rsidRPr="00460E45">
        <w:rPr>
          <w:rFonts w:ascii="Times New Roman" w:hAnsi="Times New Roman" w:cs="Times New Roman"/>
          <w:sz w:val="20"/>
          <w:szCs w:val="20"/>
        </w:rPr>
        <w:t xml:space="preserve"> second part of the </w:t>
      </w:r>
      <w:r w:rsidR="005373A8">
        <w:rPr>
          <w:rFonts w:ascii="Times New Roman" w:hAnsi="Times New Roman" w:cs="Times New Roman"/>
          <w:sz w:val="20"/>
          <w:szCs w:val="20"/>
        </w:rPr>
        <w:t>paper, another micro-controller</w:t>
      </w:r>
      <w:r w:rsidRPr="00460E45">
        <w:rPr>
          <w:rFonts w:ascii="Times New Roman" w:hAnsi="Times New Roman" w:cs="Times New Roman"/>
          <w:sz w:val="20"/>
          <w:szCs w:val="20"/>
        </w:rPr>
        <w:t xml:space="preserve"> is used to compute the running DFT/FFT of a signal in real time. A VLSI Architecture for some parts of the algorithm is also presented. The micro-controller</w:t>
      </w:r>
      <w:r w:rsidRPr="00206135">
        <w:rPr>
          <w:rFonts w:ascii="Times New Roman" w:hAnsi="Times New Roman" w:cs="Times New Roman"/>
          <w:color w:val="FF0000"/>
          <w:sz w:val="20"/>
          <w:szCs w:val="20"/>
        </w:rPr>
        <w:t xml:space="preserve"> </w:t>
      </w:r>
      <w:r w:rsidRPr="00460E45">
        <w:rPr>
          <w:rFonts w:ascii="Times New Roman" w:hAnsi="Times New Roman" w:cs="Times New Roman"/>
          <w:sz w:val="20"/>
          <w:szCs w:val="20"/>
        </w:rPr>
        <w:t>is TI TMS320F28379D, and the micro-controller</w:t>
      </w:r>
      <w:r w:rsidR="005373A8">
        <w:rPr>
          <w:rFonts w:ascii="Times New Roman" w:hAnsi="Times New Roman" w:cs="Times New Roman"/>
          <w:sz w:val="20"/>
          <w:szCs w:val="20"/>
        </w:rPr>
        <w:t xml:space="preserve"> is TI TMS320F28335 applied to detect the fault to get the required results.</w:t>
      </w:r>
    </w:p>
    <w:p w14:paraId="6BCC7CB0" w14:textId="2F7C142B" w:rsidR="00460E45" w:rsidRPr="00460E45" w:rsidRDefault="00460E45" w:rsidP="00397CAF">
      <w:pPr>
        <w:jc w:val="both"/>
        <w:rPr>
          <w:rFonts w:ascii="Times New Roman" w:hAnsi="Times New Roman" w:cs="Times New Roman"/>
          <w:sz w:val="20"/>
          <w:szCs w:val="20"/>
        </w:rPr>
        <w:sectPr w:rsidR="00460E45" w:rsidRPr="00460E45" w:rsidSect="00460E45">
          <w:type w:val="continuous"/>
          <w:pgSz w:w="11906" w:h="16838"/>
          <w:pgMar w:top="1440" w:right="1440" w:bottom="1440" w:left="1440" w:header="708" w:footer="708" w:gutter="0"/>
          <w:cols w:space="709"/>
          <w:docGrid w:linePitch="360"/>
        </w:sectPr>
      </w:pPr>
      <w:r w:rsidRPr="00460E45">
        <w:rPr>
          <w:rFonts w:ascii="Times New Roman" w:hAnsi="Times New Roman" w:cs="Times New Roman"/>
          <w:sz w:val="20"/>
          <w:szCs w:val="20"/>
        </w:rPr>
        <w:t xml:space="preserve">Keywords: </w:t>
      </w:r>
      <w:r w:rsidR="0090761B">
        <w:rPr>
          <w:rFonts w:ascii="Times New Roman" w:hAnsi="Times New Roman" w:cs="Times New Roman"/>
          <w:sz w:val="20"/>
          <w:szCs w:val="20"/>
        </w:rPr>
        <w:t xml:space="preserve"> </w:t>
      </w:r>
      <w:r w:rsidR="007E600F">
        <w:rPr>
          <w:rFonts w:ascii="Times New Roman" w:hAnsi="Times New Roman" w:cs="Times New Roman"/>
          <w:sz w:val="20"/>
          <w:szCs w:val="20"/>
        </w:rPr>
        <w:t xml:space="preserve"> </w:t>
      </w:r>
      <w:r w:rsidR="005544B1">
        <w:rPr>
          <w:rFonts w:ascii="Times New Roman" w:hAnsi="Times New Roman" w:cs="Times New Roman"/>
          <w:sz w:val="20"/>
          <w:szCs w:val="20"/>
        </w:rPr>
        <w:t xml:space="preserve"> Microcontroller,  </w:t>
      </w:r>
      <w:r w:rsidR="009D6A17">
        <w:rPr>
          <w:rFonts w:ascii="Times New Roman" w:hAnsi="Times New Roman" w:cs="Times New Roman"/>
          <w:sz w:val="20"/>
          <w:szCs w:val="20"/>
        </w:rPr>
        <w:t xml:space="preserve"> micro grid,  </w:t>
      </w:r>
      <w:r w:rsidR="00164310">
        <w:rPr>
          <w:rFonts w:ascii="Times New Roman" w:hAnsi="Times New Roman" w:cs="Times New Roman"/>
          <w:sz w:val="20"/>
          <w:szCs w:val="20"/>
        </w:rPr>
        <w:t xml:space="preserve"> Transmission Li</w:t>
      </w:r>
      <w:bookmarkStart w:id="0" w:name="_GoBack"/>
      <w:bookmarkEnd w:id="0"/>
      <w:r w:rsidR="00164310">
        <w:rPr>
          <w:rFonts w:ascii="Times New Roman" w:hAnsi="Times New Roman" w:cs="Times New Roman"/>
          <w:sz w:val="20"/>
          <w:szCs w:val="20"/>
        </w:rPr>
        <w:t>ne Fault</w:t>
      </w:r>
    </w:p>
    <w:p w14:paraId="1458CFA0" w14:textId="77777777" w:rsidR="007A425B" w:rsidRPr="00460E45" w:rsidRDefault="007A425B" w:rsidP="00397CAF">
      <w:pPr>
        <w:jc w:val="both"/>
        <w:rPr>
          <w:rFonts w:ascii="Times New Roman" w:hAnsi="Times New Roman" w:cs="Times New Roman"/>
          <w:b/>
          <w:bCs/>
          <w:sz w:val="20"/>
          <w:szCs w:val="20"/>
        </w:rPr>
      </w:pPr>
      <w:r w:rsidRPr="00460E45">
        <w:rPr>
          <w:rFonts w:ascii="Times New Roman" w:hAnsi="Times New Roman" w:cs="Times New Roman"/>
          <w:b/>
          <w:bCs/>
          <w:sz w:val="20"/>
          <w:szCs w:val="20"/>
        </w:rPr>
        <w:lastRenderedPageBreak/>
        <w:t>I. INTRODUCTION</w:t>
      </w:r>
    </w:p>
    <w:p w14:paraId="49367DA0" w14:textId="090C54B3" w:rsidR="006E1C9E" w:rsidRDefault="006E1C9E" w:rsidP="00397CAF">
      <w:pPr>
        <w:jc w:val="both"/>
        <w:rPr>
          <w:rFonts w:ascii="Times New Roman" w:hAnsi="Times New Roman" w:cs="Times New Roman"/>
          <w:sz w:val="20"/>
          <w:szCs w:val="20"/>
        </w:rPr>
      </w:pPr>
      <w:r w:rsidRPr="006E1C9E">
        <w:rPr>
          <w:rFonts w:ascii="Times New Roman" w:hAnsi="Times New Roman" w:cs="Times New Roman"/>
          <w:sz w:val="20"/>
          <w:szCs w:val="20"/>
        </w:rPr>
        <w:t>Transmission lines (TLs) play a crucial role in power systems by linking generation stations to end-users, ensuring a continuous power supply. Additionally, they facilitate bidirectional power flow between interconnected systems, enabling efficient energy transfer. High-voltage TLs are particularly effective in transmitting large amounts of electrical power between different regions in a cost-efficient manner.</w:t>
      </w:r>
      <w:r>
        <w:rPr>
          <w:rFonts w:ascii="Times New Roman" w:hAnsi="Times New Roman" w:cs="Times New Roman"/>
          <w:sz w:val="20"/>
          <w:szCs w:val="20"/>
        </w:rPr>
        <w:t xml:space="preserve"> </w:t>
      </w:r>
      <w:r w:rsidRPr="006E1C9E">
        <w:rPr>
          <w:rFonts w:ascii="Times New Roman" w:hAnsi="Times New Roman" w:cs="Times New Roman"/>
          <w:sz w:val="20"/>
          <w:szCs w:val="20"/>
        </w:rPr>
        <w:t>Given that TLs are prone to faults, a reliable protection mechanism is necessary to safeguard the electrical network. TL faults are typically categorized into three main types: shunt unsymmetrical, shunt symmetrical, and series faults. Unsymmetrical shunt faults include single line-to-ground (SLG), double line (DL), and double line-to-ground (DLG) faults, while symmetrical shunt faults primarily consist of three-phase (3L or 3LG) faults. These transient faults can result in excessive voltage or current levels, potentially damaging insulation materials and conductors depending on their intensity. However, the data generated by these faults can be valuable for analysing disturbances in TLs.</w:t>
      </w:r>
      <w:r>
        <w:rPr>
          <w:rFonts w:ascii="Times New Roman" w:hAnsi="Times New Roman" w:cs="Times New Roman"/>
          <w:sz w:val="20"/>
          <w:szCs w:val="20"/>
        </w:rPr>
        <w:t xml:space="preserve"> </w:t>
      </w:r>
      <w:r w:rsidRPr="006E1C9E">
        <w:rPr>
          <w:rFonts w:ascii="Times New Roman" w:hAnsi="Times New Roman" w:cs="Times New Roman"/>
          <w:sz w:val="20"/>
          <w:szCs w:val="20"/>
        </w:rPr>
        <w:t>To maintain system stability, reliability, and power quality, it is essential to detect, classify, and locate faults swiftly and accurately. Protective relays play a key role in this process by analysing three-phase currents, voltages, or both to identify faults, determine the affected phases, classify fault types, and pinpoint fault locations. Once a fault is detected, the relays send a tripping signal to circuit breakers (CBs) to isolate the faulty TL from the rest of the power network.</w:t>
      </w:r>
      <w:r>
        <w:rPr>
          <w:rFonts w:ascii="Times New Roman" w:hAnsi="Times New Roman" w:cs="Times New Roman"/>
          <w:sz w:val="20"/>
          <w:szCs w:val="20"/>
        </w:rPr>
        <w:t xml:space="preserve"> </w:t>
      </w:r>
      <w:r w:rsidRPr="006E1C9E">
        <w:rPr>
          <w:rFonts w:ascii="Times New Roman" w:hAnsi="Times New Roman" w:cs="Times New Roman"/>
          <w:sz w:val="20"/>
          <w:szCs w:val="20"/>
        </w:rPr>
        <w:t xml:space="preserve">Traditional distance relays serve as the primary protection method for TLs, estimating </w:t>
      </w:r>
      <w:r w:rsidRPr="006E1C9E">
        <w:rPr>
          <w:rFonts w:ascii="Times New Roman" w:hAnsi="Times New Roman" w:cs="Times New Roman"/>
          <w:sz w:val="20"/>
          <w:szCs w:val="20"/>
        </w:rPr>
        <w:lastRenderedPageBreak/>
        <w:t>the impedance between the relay and the fault location to determine the fault’s distance. Key protection parameters for TLs include the relay's speed, reliability, and accuracy in fault detection and classification. With advancements in signal processing and modern technologies, fault diagnosis in TL protection has significantly evolved. Various methodologies have been explored in research studies to enhance fault detection, classification, location identification, phase selection, and fault direction determination.</w:t>
      </w:r>
      <w:r>
        <w:rPr>
          <w:rFonts w:ascii="Times New Roman" w:hAnsi="Times New Roman" w:cs="Times New Roman"/>
          <w:sz w:val="20"/>
          <w:szCs w:val="20"/>
        </w:rPr>
        <w:t xml:space="preserve"> </w:t>
      </w:r>
    </w:p>
    <w:p w14:paraId="06D0BCA5" w14:textId="0A483C42" w:rsidR="007A425B" w:rsidRPr="000C2656" w:rsidRDefault="007A425B" w:rsidP="00397CAF">
      <w:pPr>
        <w:jc w:val="both"/>
        <w:rPr>
          <w:rFonts w:ascii="Times New Roman" w:hAnsi="Times New Roman" w:cs="Times New Roman"/>
          <w:b/>
          <w:bCs/>
          <w:sz w:val="24"/>
          <w:szCs w:val="24"/>
        </w:rPr>
      </w:pPr>
      <w:r w:rsidRPr="000C2656">
        <w:rPr>
          <w:rFonts w:ascii="Times New Roman" w:hAnsi="Times New Roman" w:cs="Times New Roman"/>
          <w:b/>
          <w:bCs/>
          <w:sz w:val="24"/>
          <w:szCs w:val="24"/>
        </w:rPr>
        <w:t xml:space="preserve">II. </w:t>
      </w:r>
      <w:r w:rsidR="000C2656" w:rsidRPr="000C2656">
        <w:rPr>
          <w:rFonts w:ascii="Times New Roman" w:hAnsi="Times New Roman" w:cs="Times New Roman"/>
          <w:b/>
          <w:bCs/>
          <w:sz w:val="24"/>
          <w:szCs w:val="24"/>
        </w:rPr>
        <w:t>Methodology</w:t>
      </w:r>
    </w:p>
    <w:p w14:paraId="55214BD5" w14:textId="52E131AD" w:rsidR="006E1C9E" w:rsidRPr="006E1C9E" w:rsidRDefault="006E1C9E" w:rsidP="006E1C9E">
      <w:pPr>
        <w:jc w:val="both"/>
        <w:rPr>
          <w:rFonts w:ascii="Times New Roman" w:hAnsi="Times New Roman" w:cs="Times New Roman"/>
          <w:bCs/>
          <w:color w:val="000000" w:themeColor="text1"/>
          <w:sz w:val="20"/>
          <w:szCs w:val="20"/>
        </w:rPr>
      </w:pPr>
      <w:r w:rsidRPr="006E1C9E">
        <w:rPr>
          <w:rFonts w:ascii="Times New Roman" w:hAnsi="Times New Roman" w:cs="Times New Roman"/>
          <w:bCs/>
          <w:color w:val="000000" w:themeColor="text1"/>
          <w:sz w:val="20"/>
          <w:szCs w:val="20"/>
        </w:rPr>
        <w:t>Transmission line (TL) fault detection is a crucial aspect of power system protection, ensuring system reliability and stability. Various techniques have been developed over time to quickly and accurately detect, classify, and locate faults in TLs. These techniques can be broadly classified into traditional and modern approaches.</w:t>
      </w:r>
    </w:p>
    <w:p w14:paraId="7966FBBF" w14:textId="77777777" w:rsidR="006E1C9E" w:rsidRPr="006E1C9E" w:rsidRDefault="006E1C9E" w:rsidP="006E1C9E">
      <w:pPr>
        <w:jc w:val="both"/>
        <w:rPr>
          <w:rFonts w:ascii="Times New Roman" w:hAnsi="Times New Roman" w:cs="Times New Roman"/>
          <w:bCs/>
          <w:color w:val="000000" w:themeColor="text1"/>
          <w:sz w:val="20"/>
          <w:szCs w:val="20"/>
        </w:rPr>
      </w:pPr>
      <w:r w:rsidRPr="006E1C9E">
        <w:rPr>
          <w:rFonts w:ascii="Times New Roman" w:hAnsi="Times New Roman" w:cs="Times New Roman"/>
          <w:bCs/>
          <w:color w:val="000000" w:themeColor="text1"/>
          <w:sz w:val="20"/>
          <w:szCs w:val="20"/>
        </w:rPr>
        <w:t>1. Conventional Fault Detection Techniques</w:t>
      </w:r>
    </w:p>
    <w:p w14:paraId="7ED4D8A0" w14:textId="77777777" w:rsidR="006E1C9E" w:rsidRPr="006E1C9E" w:rsidRDefault="006E1C9E" w:rsidP="006E1C9E">
      <w:pPr>
        <w:jc w:val="both"/>
        <w:rPr>
          <w:rFonts w:ascii="Times New Roman" w:hAnsi="Times New Roman" w:cs="Times New Roman"/>
          <w:bCs/>
          <w:color w:val="000000" w:themeColor="text1"/>
          <w:sz w:val="20"/>
          <w:szCs w:val="20"/>
        </w:rPr>
      </w:pPr>
      <w:r w:rsidRPr="006E1C9E">
        <w:rPr>
          <w:rFonts w:ascii="Times New Roman" w:hAnsi="Times New Roman" w:cs="Times New Roman"/>
          <w:bCs/>
          <w:color w:val="000000" w:themeColor="text1"/>
          <w:sz w:val="20"/>
          <w:szCs w:val="20"/>
        </w:rPr>
        <w:t>a) Impedance-Based (Distance Relay) Method</w:t>
      </w:r>
    </w:p>
    <w:p w14:paraId="412C47D5" w14:textId="18D38561" w:rsidR="006E1C9E" w:rsidRPr="006E1C9E" w:rsidRDefault="006E1C9E" w:rsidP="006E1C9E">
      <w:pPr>
        <w:jc w:val="both"/>
        <w:rPr>
          <w:rFonts w:ascii="Times New Roman" w:hAnsi="Times New Roman" w:cs="Times New Roman"/>
          <w:bCs/>
          <w:color w:val="000000" w:themeColor="text1"/>
          <w:sz w:val="20"/>
          <w:szCs w:val="20"/>
        </w:rPr>
      </w:pPr>
      <w:r w:rsidRPr="006E1C9E">
        <w:rPr>
          <w:rFonts w:ascii="Times New Roman" w:hAnsi="Times New Roman" w:cs="Times New Roman"/>
          <w:bCs/>
          <w:color w:val="000000" w:themeColor="text1"/>
          <w:sz w:val="20"/>
          <w:szCs w:val="20"/>
        </w:rPr>
        <w:t>Utilizes the measurement of voltage and current to estimate the impedance between the relay and the fault location.</w:t>
      </w:r>
      <w:r>
        <w:rPr>
          <w:rFonts w:ascii="Times New Roman" w:hAnsi="Times New Roman" w:cs="Times New Roman"/>
          <w:bCs/>
          <w:color w:val="000000" w:themeColor="text1"/>
          <w:sz w:val="20"/>
          <w:szCs w:val="20"/>
        </w:rPr>
        <w:t xml:space="preserve"> </w:t>
      </w:r>
      <w:r w:rsidRPr="006E1C9E">
        <w:rPr>
          <w:rFonts w:ascii="Times New Roman" w:hAnsi="Times New Roman" w:cs="Times New Roman"/>
          <w:bCs/>
          <w:color w:val="000000" w:themeColor="text1"/>
          <w:sz w:val="20"/>
          <w:szCs w:val="20"/>
        </w:rPr>
        <w:t>If the impedance value falls within a predefined range, the relay detects a fault and sends a trip signal to isolate the faulted section.</w:t>
      </w:r>
      <w:r>
        <w:rPr>
          <w:rFonts w:ascii="Times New Roman" w:hAnsi="Times New Roman" w:cs="Times New Roman"/>
          <w:bCs/>
          <w:color w:val="000000" w:themeColor="text1"/>
          <w:sz w:val="20"/>
          <w:szCs w:val="20"/>
        </w:rPr>
        <w:t xml:space="preserve"> </w:t>
      </w:r>
      <w:r w:rsidRPr="006E1C9E">
        <w:rPr>
          <w:rFonts w:ascii="Times New Roman" w:hAnsi="Times New Roman" w:cs="Times New Roman"/>
          <w:bCs/>
          <w:color w:val="000000" w:themeColor="text1"/>
          <w:sz w:val="20"/>
          <w:szCs w:val="20"/>
        </w:rPr>
        <w:t>Commonly used in high-voltage transmission systems.</w:t>
      </w:r>
    </w:p>
    <w:p w14:paraId="755AFF4A" w14:textId="77777777" w:rsidR="006E1C9E" w:rsidRPr="006E1C9E" w:rsidRDefault="006E1C9E" w:rsidP="006E1C9E">
      <w:pPr>
        <w:jc w:val="both"/>
        <w:rPr>
          <w:rFonts w:ascii="Times New Roman" w:hAnsi="Times New Roman" w:cs="Times New Roman"/>
          <w:bCs/>
          <w:color w:val="000000" w:themeColor="text1"/>
          <w:sz w:val="20"/>
          <w:szCs w:val="20"/>
        </w:rPr>
      </w:pPr>
      <w:r w:rsidRPr="006E1C9E">
        <w:rPr>
          <w:rFonts w:ascii="Times New Roman" w:hAnsi="Times New Roman" w:cs="Times New Roman"/>
          <w:bCs/>
          <w:color w:val="000000" w:themeColor="text1"/>
          <w:sz w:val="20"/>
          <w:szCs w:val="20"/>
        </w:rPr>
        <w:t>b) Overcurrent Protection</w:t>
      </w:r>
    </w:p>
    <w:p w14:paraId="4709415F" w14:textId="18BC3F9E" w:rsidR="006E1C9E" w:rsidRPr="006E1C9E" w:rsidRDefault="006E1C9E" w:rsidP="006E1C9E">
      <w:pPr>
        <w:jc w:val="both"/>
        <w:rPr>
          <w:rFonts w:ascii="Times New Roman" w:hAnsi="Times New Roman" w:cs="Times New Roman"/>
          <w:bCs/>
          <w:color w:val="000000" w:themeColor="text1"/>
          <w:sz w:val="20"/>
          <w:szCs w:val="20"/>
        </w:rPr>
      </w:pPr>
      <w:r w:rsidRPr="006E1C9E">
        <w:rPr>
          <w:rFonts w:ascii="Times New Roman" w:hAnsi="Times New Roman" w:cs="Times New Roman"/>
          <w:bCs/>
          <w:color w:val="000000" w:themeColor="text1"/>
          <w:sz w:val="20"/>
          <w:szCs w:val="20"/>
        </w:rPr>
        <w:t>Detects excessive current flow caused by short circuits.</w:t>
      </w:r>
      <w:r>
        <w:rPr>
          <w:rFonts w:ascii="Times New Roman" w:hAnsi="Times New Roman" w:cs="Times New Roman"/>
          <w:bCs/>
          <w:color w:val="000000" w:themeColor="text1"/>
          <w:sz w:val="20"/>
          <w:szCs w:val="20"/>
        </w:rPr>
        <w:t xml:space="preserve"> </w:t>
      </w:r>
      <w:r w:rsidRPr="006E1C9E">
        <w:rPr>
          <w:rFonts w:ascii="Times New Roman" w:hAnsi="Times New Roman" w:cs="Times New Roman"/>
          <w:bCs/>
          <w:color w:val="000000" w:themeColor="text1"/>
          <w:sz w:val="20"/>
          <w:szCs w:val="20"/>
        </w:rPr>
        <w:t xml:space="preserve">Uses a predetermined threshold; if the fault </w:t>
      </w:r>
      <w:r w:rsidRPr="006E1C9E">
        <w:rPr>
          <w:rFonts w:ascii="Times New Roman" w:hAnsi="Times New Roman" w:cs="Times New Roman"/>
          <w:bCs/>
          <w:color w:val="000000" w:themeColor="text1"/>
          <w:sz w:val="20"/>
          <w:szCs w:val="20"/>
        </w:rPr>
        <w:lastRenderedPageBreak/>
        <w:t>current exceeds this limit, the relay triggers a circuit breaker to disconnect the affected section.</w:t>
      </w:r>
      <w:r>
        <w:rPr>
          <w:rFonts w:ascii="Times New Roman" w:hAnsi="Times New Roman" w:cs="Times New Roman"/>
          <w:bCs/>
          <w:color w:val="000000" w:themeColor="text1"/>
          <w:sz w:val="20"/>
          <w:szCs w:val="20"/>
        </w:rPr>
        <w:t xml:space="preserve"> </w:t>
      </w:r>
      <w:r w:rsidRPr="006E1C9E">
        <w:rPr>
          <w:rFonts w:ascii="Times New Roman" w:hAnsi="Times New Roman" w:cs="Times New Roman"/>
          <w:bCs/>
          <w:color w:val="000000" w:themeColor="text1"/>
          <w:sz w:val="20"/>
          <w:szCs w:val="20"/>
        </w:rPr>
        <w:t>Works best in radial distribution systems but may face selectivity issues in interconnected networks.</w:t>
      </w:r>
    </w:p>
    <w:p w14:paraId="491DA809" w14:textId="77777777" w:rsidR="006E1C9E" w:rsidRPr="006E1C9E" w:rsidRDefault="006E1C9E" w:rsidP="006E1C9E">
      <w:pPr>
        <w:jc w:val="both"/>
        <w:rPr>
          <w:rFonts w:ascii="Times New Roman" w:hAnsi="Times New Roman" w:cs="Times New Roman"/>
          <w:bCs/>
          <w:color w:val="000000" w:themeColor="text1"/>
          <w:sz w:val="20"/>
          <w:szCs w:val="20"/>
        </w:rPr>
      </w:pPr>
      <w:r w:rsidRPr="006E1C9E">
        <w:rPr>
          <w:rFonts w:ascii="Times New Roman" w:hAnsi="Times New Roman" w:cs="Times New Roman"/>
          <w:bCs/>
          <w:color w:val="000000" w:themeColor="text1"/>
          <w:sz w:val="20"/>
          <w:szCs w:val="20"/>
        </w:rPr>
        <w:t>c) Differential Protection</w:t>
      </w:r>
    </w:p>
    <w:p w14:paraId="3DF754B6" w14:textId="0C1123AA" w:rsidR="006E1C9E" w:rsidRPr="006E1C9E" w:rsidRDefault="006E1C9E" w:rsidP="006E1C9E">
      <w:pPr>
        <w:jc w:val="both"/>
        <w:rPr>
          <w:rFonts w:ascii="Times New Roman" w:hAnsi="Times New Roman" w:cs="Times New Roman"/>
          <w:bCs/>
          <w:color w:val="000000" w:themeColor="text1"/>
          <w:sz w:val="20"/>
          <w:szCs w:val="20"/>
        </w:rPr>
      </w:pPr>
      <w:r w:rsidRPr="006E1C9E">
        <w:rPr>
          <w:rFonts w:ascii="Times New Roman" w:hAnsi="Times New Roman" w:cs="Times New Roman"/>
          <w:bCs/>
          <w:color w:val="000000" w:themeColor="text1"/>
          <w:sz w:val="20"/>
          <w:szCs w:val="20"/>
        </w:rPr>
        <w:t>Compares incoming and outgoing currents in a TL section.</w:t>
      </w:r>
      <w:r>
        <w:rPr>
          <w:rFonts w:ascii="Times New Roman" w:hAnsi="Times New Roman" w:cs="Times New Roman"/>
          <w:bCs/>
          <w:color w:val="000000" w:themeColor="text1"/>
          <w:sz w:val="20"/>
          <w:szCs w:val="20"/>
        </w:rPr>
        <w:t xml:space="preserve"> </w:t>
      </w:r>
      <w:r w:rsidRPr="006E1C9E">
        <w:rPr>
          <w:rFonts w:ascii="Times New Roman" w:hAnsi="Times New Roman" w:cs="Times New Roman"/>
          <w:bCs/>
          <w:color w:val="000000" w:themeColor="text1"/>
          <w:sz w:val="20"/>
          <w:szCs w:val="20"/>
        </w:rPr>
        <w:t>If the difference exceeds a threshold, the system identifies a fault and isolates the faulty section.</w:t>
      </w:r>
      <w:r>
        <w:rPr>
          <w:rFonts w:ascii="Times New Roman" w:hAnsi="Times New Roman" w:cs="Times New Roman"/>
          <w:bCs/>
          <w:color w:val="000000" w:themeColor="text1"/>
          <w:sz w:val="20"/>
          <w:szCs w:val="20"/>
        </w:rPr>
        <w:t xml:space="preserve"> </w:t>
      </w:r>
      <w:r w:rsidRPr="006E1C9E">
        <w:rPr>
          <w:rFonts w:ascii="Times New Roman" w:hAnsi="Times New Roman" w:cs="Times New Roman"/>
          <w:bCs/>
          <w:color w:val="000000" w:themeColor="text1"/>
          <w:sz w:val="20"/>
          <w:szCs w:val="20"/>
        </w:rPr>
        <w:t>Offers high accuracy but requires extensive communication infrastructure.</w:t>
      </w:r>
    </w:p>
    <w:p w14:paraId="5479AA66" w14:textId="77777777" w:rsidR="006E1C9E" w:rsidRPr="006E1C9E" w:rsidRDefault="006E1C9E" w:rsidP="006E1C9E">
      <w:pPr>
        <w:jc w:val="both"/>
        <w:rPr>
          <w:rFonts w:ascii="Times New Roman" w:hAnsi="Times New Roman" w:cs="Times New Roman"/>
          <w:bCs/>
          <w:color w:val="000000" w:themeColor="text1"/>
          <w:sz w:val="20"/>
          <w:szCs w:val="20"/>
        </w:rPr>
      </w:pPr>
      <w:r w:rsidRPr="006E1C9E">
        <w:rPr>
          <w:rFonts w:ascii="Times New Roman" w:hAnsi="Times New Roman" w:cs="Times New Roman"/>
          <w:bCs/>
          <w:color w:val="000000" w:themeColor="text1"/>
          <w:sz w:val="20"/>
          <w:szCs w:val="20"/>
        </w:rPr>
        <w:t>d) Traveling Wave-Based Method</w:t>
      </w:r>
    </w:p>
    <w:p w14:paraId="042CA875" w14:textId="7AAF4570" w:rsidR="006E1C9E" w:rsidRPr="006E1C9E" w:rsidRDefault="006E1C9E" w:rsidP="006E1C9E">
      <w:pPr>
        <w:jc w:val="both"/>
        <w:rPr>
          <w:rFonts w:ascii="Times New Roman" w:hAnsi="Times New Roman" w:cs="Times New Roman"/>
          <w:bCs/>
          <w:color w:val="000000" w:themeColor="text1"/>
          <w:sz w:val="20"/>
          <w:szCs w:val="20"/>
        </w:rPr>
      </w:pPr>
      <w:r w:rsidRPr="006E1C9E">
        <w:rPr>
          <w:rFonts w:ascii="Times New Roman" w:hAnsi="Times New Roman" w:cs="Times New Roman"/>
          <w:bCs/>
          <w:color w:val="000000" w:themeColor="text1"/>
          <w:sz w:val="20"/>
          <w:szCs w:val="20"/>
        </w:rPr>
        <w:t xml:space="preserve">Detects and </w:t>
      </w:r>
      <w:r w:rsidR="00CB75F7" w:rsidRPr="006E1C9E">
        <w:rPr>
          <w:rFonts w:ascii="Times New Roman" w:hAnsi="Times New Roman" w:cs="Times New Roman"/>
          <w:bCs/>
          <w:color w:val="000000" w:themeColor="text1"/>
          <w:sz w:val="20"/>
          <w:szCs w:val="20"/>
        </w:rPr>
        <w:t>analyses</w:t>
      </w:r>
      <w:r w:rsidRPr="006E1C9E">
        <w:rPr>
          <w:rFonts w:ascii="Times New Roman" w:hAnsi="Times New Roman" w:cs="Times New Roman"/>
          <w:bCs/>
          <w:color w:val="000000" w:themeColor="text1"/>
          <w:sz w:val="20"/>
          <w:szCs w:val="20"/>
        </w:rPr>
        <w:t xml:space="preserve"> high-frequency transient signals generated by faults.</w:t>
      </w:r>
      <w:r>
        <w:rPr>
          <w:rFonts w:ascii="Times New Roman" w:hAnsi="Times New Roman" w:cs="Times New Roman"/>
          <w:bCs/>
          <w:color w:val="000000" w:themeColor="text1"/>
          <w:sz w:val="20"/>
          <w:szCs w:val="20"/>
        </w:rPr>
        <w:t xml:space="preserve"> </w:t>
      </w:r>
      <w:r w:rsidRPr="006E1C9E">
        <w:rPr>
          <w:rFonts w:ascii="Times New Roman" w:hAnsi="Times New Roman" w:cs="Times New Roman"/>
          <w:bCs/>
          <w:color w:val="000000" w:themeColor="text1"/>
          <w:sz w:val="20"/>
          <w:szCs w:val="20"/>
        </w:rPr>
        <w:t>Measures the time difference of traveling waves at different points to locate the fault.</w:t>
      </w:r>
      <w:r>
        <w:rPr>
          <w:rFonts w:ascii="Times New Roman" w:hAnsi="Times New Roman" w:cs="Times New Roman"/>
          <w:bCs/>
          <w:color w:val="000000" w:themeColor="text1"/>
          <w:sz w:val="20"/>
          <w:szCs w:val="20"/>
        </w:rPr>
        <w:t xml:space="preserve"> </w:t>
      </w:r>
      <w:r w:rsidRPr="006E1C9E">
        <w:rPr>
          <w:rFonts w:ascii="Times New Roman" w:hAnsi="Times New Roman" w:cs="Times New Roman"/>
          <w:bCs/>
          <w:color w:val="000000" w:themeColor="text1"/>
          <w:sz w:val="20"/>
          <w:szCs w:val="20"/>
        </w:rPr>
        <w:t>Provides fast fault detection but requires specialized sensors and signal-processing units.</w:t>
      </w:r>
    </w:p>
    <w:p w14:paraId="404752E4" w14:textId="77777777" w:rsidR="006E1C9E" w:rsidRPr="006E1C9E" w:rsidRDefault="006E1C9E" w:rsidP="006E1C9E">
      <w:pPr>
        <w:jc w:val="both"/>
        <w:rPr>
          <w:rFonts w:ascii="Times New Roman" w:hAnsi="Times New Roman" w:cs="Times New Roman"/>
          <w:bCs/>
          <w:color w:val="000000" w:themeColor="text1"/>
          <w:sz w:val="20"/>
          <w:szCs w:val="20"/>
        </w:rPr>
      </w:pPr>
      <w:r w:rsidRPr="006E1C9E">
        <w:rPr>
          <w:rFonts w:ascii="Times New Roman" w:hAnsi="Times New Roman" w:cs="Times New Roman"/>
          <w:bCs/>
          <w:color w:val="000000" w:themeColor="text1"/>
          <w:sz w:val="20"/>
          <w:szCs w:val="20"/>
        </w:rPr>
        <w:t>2. Modern Fault Detection Techniques</w:t>
      </w:r>
    </w:p>
    <w:p w14:paraId="0B43CC20" w14:textId="77777777" w:rsidR="006E1C9E" w:rsidRPr="006E1C9E" w:rsidRDefault="006E1C9E" w:rsidP="006E1C9E">
      <w:pPr>
        <w:jc w:val="both"/>
        <w:rPr>
          <w:rFonts w:ascii="Times New Roman" w:hAnsi="Times New Roman" w:cs="Times New Roman"/>
          <w:bCs/>
          <w:color w:val="000000" w:themeColor="text1"/>
          <w:sz w:val="20"/>
          <w:szCs w:val="20"/>
        </w:rPr>
      </w:pPr>
      <w:r w:rsidRPr="006E1C9E">
        <w:rPr>
          <w:rFonts w:ascii="Times New Roman" w:hAnsi="Times New Roman" w:cs="Times New Roman"/>
          <w:bCs/>
          <w:color w:val="000000" w:themeColor="text1"/>
          <w:sz w:val="20"/>
          <w:szCs w:val="20"/>
        </w:rPr>
        <w:t>a) Wavelet Transform-Based Method</w:t>
      </w:r>
    </w:p>
    <w:p w14:paraId="61DAFE53" w14:textId="77777777" w:rsidR="006E1C9E" w:rsidRDefault="006E1C9E" w:rsidP="006E1C9E">
      <w:pPr>
        <w:jc w:val="both"/>
        <w:rPr>
          <w:rFonts w:ascii="Times New Roman" w:hAnsi="Times New Roman" w:cs="Times New Roman"/>
          <w:bCs/>
          <w:color w:val="000000" w:themeColor="text1"/>
          <w:sz w:val="20"/>
          <w:szCs w:val="20"/>
        </w:rPr>
      </w:pPr>
      <w:r w:rsidRPr="006E1C9E">
        <w:rPr>
          <w:rFonts w:ascii="Times New Roman" w:hAnsi="Times New Roman" w:cs="Times New Roman"/>
          <w:bCs/>
          <w:color w:val="000000" w:themeColor="text1"/>
          <w:sz w:val="20"/>
          <w:szCs w:val="20"/>
        </w:rPr>
        <w:t>Decomposes fault signals into different frequency components using wavelet transforms.</w:t>
      </w:r>
      <w:r>
        <w:rPr>
          <w:rFonts w:ascii="Times New Roman" w:hAnsi="Times New Roman" w:cs="Times New Roman"/>
          <w:bCs/>
          <w:color w:val="000000" w:themeColor="text1"/>
          <w:sz w:val="20"/>
          <w:szCs w:val="20"/>
        </w:rPr>
        <w:t xml:space="preserve"> </w:t>
      </w:r>
      <w:r w:rsidRPr="006E1C9E">
        <w:rPr>
          <w:rFonts w:ascii="Times New Roman" w:hAnsi="Times New Roman" w:cs="Times New Roman"/>
          <w:bCs/>
          <w:color w:val="000000" w:themeColor="text1"/>
          <w:sz w:val="20"/>
          <w:szCs w:val="20"/>
        </w:rPr>
        <w:t>Helps detect and classify faults with high accuracy, even in noisy environments.</w:t>
      </w:r>
      <w:r>
        <w:rPr>
          <w:rFonts w:ascii="Times New Roman" w:hAnsi="Times New Roman" w:cs="Times New Roman"/>
          <w:bCs/>
          <w:color w:val="000000" w:themeColor="text1"/>
          <w:sz w:val="20"/>
          <w:szCs w:val="20"/>
        </w:rPr>
        <w:t xml:space="preserve"> </w:t>
      </w:r>
    </w:p>
    <w:p w14:paraId="5C8CFA91" w14:textId="235DD5AC" w:rsidR="006E1C9E" w:rsidRPr="006E1C9E" w:rsidRDefault="006E1C9E" w:rsidP="006E1C9E">
      <w:pPr>
        <w:jc w:val="both"/>
        <w:rPr>
          <w:rFonts w:ascii="Times New Roman" w:hAnsi="Times New Roman" w:cs="Times New Roman"/>
          <w:bCs/>
          <w:color w:val="000000" w:themeColor="text1"/>
          <w:sz w:val="20"/>
          <w:szCs w:val="20"/>
        </w:rPr>
      </w:pPr>
      <w:r w:rsidRPr="006E1C9E">
        <w:rPr>
          <w:rFonts w:ascii="Times New Roman" w:hAnsi="Times New Roman" w:cs="Times New Roman"/>
          <w:bCs/>
          <w:color w:val="000000" w:themeColor="text1"/>
          <w:sz w:val="20"/>
          <w:szCs w:val="20"/>
        </w:rPr>
        <w:lastRenderedPageBreak/>
        <w:t>b) Artificial Intelligence (AI) and Machine Learning (ML)</w:t>
      </w:r>
    </w:p>
    <w:p w14:paraId="634706E9" w14:textId="77777777" w:rsidR="006E1C9E" w:rsidRDefault="006E1C9E" w:rsidP="006E1C9E">
      <w:pPr>
        <w:jc w:val="both"/>
        <w:rPr>
          <w:rFonts w:ascii="Times New Roman" w:hAnsi="Times New Roman" w:cs="Times New Roman"/>
          <w:bCs/>
          <w:color w:val="000000" w:themeColor="text1"/>
          <w:sz w:val="20"/>
          <w:szCs w:val="20"/>
        </w:rPr>
      </w:pPr>
      <w:r w:rsidRPr="006E1C9E">
        <w:rPr>
          <w:rFonts w:ascii="Times New Roman" w:hAnsi="Times New Roman" w:cs="Times New Roman"/>
          <w:bCs/>
          <w:color w:val="000000" w:themeColor="text1"/>
          <w:sz w:val="20"/>
          <w:szCs w:val="20"/>
        </w:rPr>
        <w:t>Uses data-driven models to identify and classify faults based on historical data.</w:t>
      </w:r>
      <w:r>
        <w:rPr>
          <w:rFonts w:ascii="Times New Roman" w:hAnsi="Times New Roman" w:cs="Times New Roman"/>
          <w:bCs/>
          <w:color w:val="000000" w:themeColor="text1"/>
          <w:sz w:val="20"/>
          <w:szCs w:val="20"/>
        </w:rPr>
        <w:t xml:space="preserve"> </w:t>
      </w:r>
      <w:r w:rsidRPr="006E1C9E">
        <w:rPr>
          <w:rFonts w:ascii="Times New Roman" w:hAnsi="Times New Roman" w:cs="Times New Roman"/>
          <w:bCs/>
          <w:color w:val="000000" w:themeColor="text1"/>
          <w:sz w:val="20"/>
          <w:szCs w:val="20"/>
        </w:rPr>
        <w:t>Neural networks, support vector machines (SVMs), and deep learning models improve fault classification and location accuracy.</w:t>
      </w:r>
      <w:r>
        <w:rPr>
          <w:rFonts w:ascii="Times New Roman" w:hAnsi="Times New Roman" w:cs="Times New Roman"/>
          <w:bCs/>
          <w:color w:val="000000" w:themeColor="text1"/>
          <w:sz w:val="20"/>
          <w:szCs w:val="20"/>
        </w:rPr>
        <w:t xml:space="preserve"> </w:t>
      </w:r>
      <w:r w:rsidRPr="006E1C9E">
        <w:rPr>
          <w:rFonts w:ascii="Times New Roman" w:hAnsi="Times New Roman" w:cs="Times New Roman"/>
          <w:bCs/>
          <w:color w:val="000000" w:themeColor="text1"/>
          <w:sz w:val="20"/>
          <w:szCs w:val="20"/>
        </w:rPr>
        <w:t>Adapts to changing system conditions and reduces false positives.</w:t>
      </w:r>
    </w:p>
    <w:p w14:paraId="440DD6D5" w14:textId="5A96B913" w:rsidR="006E1C9E" w:rsidRPr="006E1C9E" w:rsidRDefault="006E1C9E" w:rsidP="006E1C9E">
      <w:pPr>
        <w:jc w:val="both"/>
        <w:rPr>
          <w:rFonts w:ascii="Times New Roman" w:hAnsi="Times New Roman" w:cs="Times New Roman"/>
          <w:bCs/>
          <w:color w:val="000000" w:themeColor="text1"/>
          <w:sz w:val="20"/>
          <w:szCs w:val="20"/>
        </w:rPr>
      </w:pPr>
      <w:r w:rsidRPr="006E1C9E">
        <w:rPr>
          <w:rFonts w:ascii="Times New Roman" w:hAnsi="Times New Roman" w:cs="Times New Roman"/>
          <w:bCs/>
          <w:color w:val="000000" w:themeColor="text1"/>
          <w:sz w:val="20"/>
          <w:szCs w:val="20"/>
        </w:rPr>
        <w:t>c) Phasor Measurement Unit (PMU)-Based Detection</w:t>
      </w:r>
    </w:p>
    <w:p w14:paraId="1B3EFFA9" w14:textId="15C02BAF" w:rsidR="006E1C9E" w:rsidRDefault="006E1C9E" w:rsidP="006E1C9E">
      <w:pPr>
        <w:jc w:val="both"/>
        <w:rPr>
          <w:rFonts w:ascii="Times New Roman" w:hAnsi="Times New Roman" w:cs="Times New Roman"/>
          <w:bCs/>
          <w:color w:val="000000" w:themeColor="text1"/>
          <w:sz w:val="20"/>
          <w:szCs w:val="20"/>
        </w:rPr>
      </w:pPr>
      <w:r w:rsidRPr="006E1C9E">
        <w:rPr>
          <w:rFonts w:ascii="Times New Roman" w:hAnsi="Times New Roman" w:cs="Times New Roman"/>
          <w:bCs/>
          <w:color w:val="000000" w:themeColor="text1"/>
          <w:sz w:val="20"/>
          <w:szCs w:val="20"/>
        </w:rPr>
        <w:t>Uses synchronized phasor measurements to monitor real-time system conditions.</w:t>
      </w:r>
      <w:r>
        <w:rPr>
          <w:rFonts w:ascii="Times New Roman" w:hAnsi="Times New Roman" w:cs="Times New Roman"/>
          <w:bCs/>
          <w:color w:val="000000" w:themeColor="text1"/>
          <w:sz w:val="20"/>
          <w:szCs w:val="20"/>
        </w:rPr>
        <w:t xml:space="preserve"> </w:t>
      </w:r>
      <w:r w:rsidRPr="006E1C9E">
        <w:rPr>
          <w:rFonts w:ascii="Times New Roman" w:hAnsi="Times New Roman" w:cs="Times New Roman"/>
          <w:bCs/>
          <w:color w:val="000000" w:themeColor="text1"/>
          <w:sz w:val="20"/>
          <w:szCs w:val="20"/>
        </w:rPr>
        <w:t xml:space="preserve">Helps in detecting faults quickly by </w:t>
      </w:r>
      <w:r w:rsidR="00CB75F7" w:rsidRPr="006E1C9E">
        <w:rPr>
          <w:rFonts w:ascii="Times New Roman" w:hAnsi="Times New Roman" w:cs="Times New Roman"/>
          <w:bCs/>
          <w:color w:val="000000" w:themeColor="text1"/>
          <w:sz w:val="20"/>
          <w:szCs w:val="20"/>
        </w:rPr>
        <w:t>analysing</w:t>
      </w:r>
      <w:r w:rsidRPr="006E1C9E">
        <w:rPr>
          <w:rFonts w:ascii="Times New Roman" w:hAnsi="Times New Roman" w:cs="Times New Roman"/>
          <w:bCs/>
          <w:color w:val="000000" w:themeColor="text1"/>
          <w:sz w:val="20"/>
          <w:szCs w:val="20"/>
        </w:rPr>
        <w:t xml:space="preserve"> phase angles and voltage deviations.</w:t>
      </w:r>
    </w:p>
    <w:p w14:paraId="5AE2C6DE" w14:textId="77777777" w:rsidR="006E1C9E" w:rsidRPr="006E1C9E" w:rsidRDefault="006E1C9E" w:rsidP="006E1C9E">
      <w:pPr>
        <w:jc w:val="both"/>
        <w:rPr>
          <w:rFonts w:ascii="Times New Roman" w:hAnsi="Times New Roman" w:cs="Times New Roman"/>
          <w:bCs/>
          <w:color w:val="000000" w:themeColor="text1"/>
          <w:sz w:val="20"/>
          <w:szCs w:val="20"/>
        </w:rPr>
      </w:pPr>
      <w:r w:rsidRPr="006E1C9E">
        <w:rPr>
          <w:rFonts w:ascii="Times New Roman" w:hAnsi="Times New Roman" w:cs="Times New Roman"/>
          <w:bCs/>
          <w:color w:val="000000" w:themeColor="text1"/>
          <w:sz w:val="20"/>
          <w:szCs w:val="20"/>
        </w:rPr>
        <w:t>d) Hybrid Techniques</w:t>
      </w:r>
    </w:p>
    <w:p w14:paraId="7D1C213E" w14:textId="1ECD6997" w:rsidR="006E1C9E" w:rsidRPr="006E1C9E" w:rsidRDefault="006E1C9E" w:rsidP="006E1C9E">
      <w:pPr>
        <w:jc w:val="both"/>
        <w:rPr>
          <w:rFonts w:ascii="Times New Roman" w:hAnsi="Times New Roman" w:cs="Times New Roman"/>
          <w:bCs/>
          <w:color w:val="000000" w:themeColor="text1"/>
          <w:sz w:val="20"/>
          <w:szCs w:val="20"/>
        </w:rPr>
      </w:pPr>
      <w:r w:rsidRPr="006E1C9E">
        <w:rPr>
          <w:rFonts w:ascii="Times New Roman" w:hAnsi="Times New Roman" w:cs="Times New Roman"/>
          <w:bCs/>
          <w:color w:val="000000" w:themeColor="text1"/>
          <w:sz w:val="20"/>
          <w:szCs w:val="20"/>
        </w:rPr>
        <w:t>Combines traditional and modern approaches to enhance detection speed and accuracy.</w:t>
      </w:r>
      <w:r>
        <w:rPr>
          <w:rFonts w:ascii="Times New Roman" w:hAnsi="Times New Roman" w:cs="Times New Roman"/>
          <w:bCs/>
          <w:color w:val="000000" w:themeColor="text1"/>
          <w:sz w:val="20"/>
          <w:szCs w:val="20"/>
        </w:rPr>
        <w:t xml:space="preserve"> </w:t>
      </w:r>
      <w:r w:rsidRPr="006E1C9E">
        <w:rPr>
          <w:rFonts w:ascii="Times New Roman" w:hAnsi="Times New Roman" w:cs="Times New Roman"/>
          <w:bCs/>
          <w:color w:val="000000" w:themeColor="text1"/>
          <w:sz w:val="20"/>
          <w:szCs w:val="20"/>
        </w:rPr>
        <w:t>For example, integrating wavelet transforms with AI-based models improves fault classification and location estimation.</w:t>
      </w:r>
    </w:p>
    <w:p w14:paraId="66CF0FEE" w14:textId="08E1F334" w:rsidR="002324E0" w:rsidRPr="00460E45" w:rsidRDefault="00E65009" w:rsidP="00397CAF">
      <w:pPr>
        <w:jc w:val="both"/>
        <w:rPr>
          <w:rFonts w:ascii="Times New Roman" w:hAnsi="Times New Roman" w:cs="Times New Roman"/>
          <w:b/>
          <w:bCs/>
          <w:sz w:val="20"/>
          <w:szCs w:val="20"/>
        </w:rPr>
      </w:pPr>
      <w:r>
        <w:rPr>
          <w:rFonts w:ascii="Times New Roman" w:hAnsi="Times New Roman" w:cs="Times New Roman"/>
          <w:b/>
          <w:bCs/>
          <w:sz w:val="20"/>
          <w:szCs w:val="20"/>
        </w:rPr>
        <w:t>lll. Working w</w:t>
      </w:r>
      <w:r w:rsidR="0054363B" w:rsidRPr="00460E45">
        <w:rPr>
          <w:rFonts w:ascii="Times New Roman" w:hAnsi="Times New Roman" w:cs="Times New Roman"/>
          <w:b/>
          <w:bCs/>
          <w:sz w:val="20"/>
          <w:szCs w:val="20"/>
        </w:rPr>
        <w:t>ith Block Diagram</w:t>
      </w:r>
    </w:p>
    <w:p w14:paraId="199FA724" w14:textId="5F3BBE06" w:rsidR="00397CAF" w:rsidRDefault="00397CAF" w:rsidP="00397CAF">
      <w:pPr>
        <w:jc w:val="both"/>
        <w:rPr>
          <w:rFonts w:ascii="Times New Roman" w:hAnsi="Times New Roman" w:cs="Times New Roman"/>
          <w:b/>
          <w:bCs/>
          <w:sz w:val="20"/>
          <w:szCs w:val="20"/>
        </w:rPr>
      </w:pPr>
    </w:p>
    <w:p w14:paraId="11F5C57F" w14:textId="77777777" w:rsidR="003F3F66" w:rsidRPr="00460E45" w:rsidRDefault="003F3F66" w:rsidP="00397CAF">
      <w:pPr>
        <w:jc w:val="both"/>
        <w:rPr>
          <w:rFonts w:ascii="Times New Roman" w:hAnsi="Times New Roman" w:cs="Times New Roman"/>
          <w:b/>
          <w:bCs/>
          <w:sz w:val="20"/>
          <w:szCs w:val="20"/>
        </w:rPr>
        <w:sectPr w:rsidR="003F3F66" w:rsidRPr="00460E45" w:rsidSect="00397CAF">
          <w:type w:val="continuous"/>
          <w:pgSz w:w="11906" w:h="16838"/>
          <w:pgMar w:top="1440" w:right="1440" w:bottom="1440" w:left="1440" w:header="708" w:footer="708" w:gutter="0"/>
          <w:cols w:num="2" w:space="709"/>
          <w:docGrid w:linePitch="360"/>
        </w:sectPr>
      </w:pPr>
    </w:p>
    <w:p w14:paraId="3731A184" w14:textId="7393CEA5" w:rsidR="00397CAF" w:rsidRDefault="002324E0" w:rsidP="00397CAF">
      <w:pPr>
        <w:jc w:val="both"/>
        <w:rPr>
          <w:rFonts w:ascii="Times New Roman" w:hAnsi="Times New Roman" w:cs="Times New Roman"/>
          <w:b/>
          <w:bCs/>
          <w:sz w:val="20"/>
          <w:szCs w:val="20"/>
        </w:rPr>
      </w:pPr>
      <w:r w:rsidRPr="00460E45">
        <w:rPr>
          <w:rFonts w:ascii="Times New Roman" w:hAnsi="Times New Roman" w:cs="Times New Roman"/>
          <w:noProof/>
          <w:sz w:val="20"/>
          <w:szCs w:val="20"/>
          <w:lang w:val="en-US"/>
        </w:rPr>
        <w:lastRenderedPageBreak/>
        <w:drawing>
          <wp:inline distT="0" distB="0" distL="0" distR="0" wp14:anchorId="4098272A" wp14:editId="0510D5BE">
            <wp:extent cx="5686700" cy="2933700"/>
            <wp:effectExtent l="0" t="0" r="0" b="4445"/>
            <wp:docPr id="1738229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86700" cy="2933700"/>
                    </a:xfrm>
                    <a:prstGeom prst="rect">
                      <a:avLst/>
                    </a:prstGeom>
                    <a:noFill/>
                    <a:ln>
                      <a:noFill/>
                    </a:ln>
                  </pic:spPr>
                </pic:pic>
              </a:graphicData>
            </a:graphic>
          </wp:inline>
        </w:drawing>
      </w:r>
    </w:p>
    <w:p w14:paraId="58A58894" w14:textId="74366B8D" w:rsidR="00CB75F7" w:rsidRPr="00460E45" w:rsidRDefault="00CB75F7" w:rsidP="00CB75F7">
      <w:pPr>
        <w:jc w:val="center"/>
        <w:rPr>
          <w:rFonts w:ascii="Times New Roman" w:hAnsi="Times New Roman" w:cs="Times New Roman"/>
          <w:b/>
          <w:bCs/>
          <w:sz w:val="20"/>
          <w:szCs w:val="20"/>
        </w:rPr>
        <w:sectPr w:rsidR="00CB75F7" w:rsidRPr="00460E45" w:rsidSect="00397CAF">
          <w:type w:val="continuous"/>
          <w:pgSz w:w="11906" w:h="16838"/>
          <w:pgMar w:top="1440" w:right="1440" w:bottom="1440" w:left="1440" w:header="708" w:footer="708" w:gutter="0"/>
          <w:cols w:space="709"/>
          <w:docGrid w:linePitch="360"/>
        </w:sectPr>
      </w:pPr>
      <w:r>
        <w:rPr>
          <w:rFonts w:ascii="Times New Roman" w:hAnsi="Times New Roman" w:cs="Times New Roman"/>
          <w:b/>
          <w:bCs/>
          <w:sz w:val="20"/>
          <w:szCs w:val="20"/>
        </w:rPr>
        <w:t xml:space="preserve">Fig. 1. Circuit Diagram   </w:t>
      </w:r>
    </w:p>
    <w:p w14:paraId="66AD4AEF" w14:textId="1CDBCC19" w:rsidR="00D2762D" w:rsidRPr="00460E45" w:rsidRDefault="002324E0" w:rsidP="00397CAF">
      <w:pPr>
        <w:jc w:val="both"/>
        <w:rPr>
          <w:rFonts w:ascii="Times New Roman" w:hAnsi="Times New Roman" w:cs="Times New Roman"/>
          <w:sz w:val="20"/>
          <w:szCs w:val="20"/>
        </w:rPr>
      </w:pPr>
      <w:r w:rsidRPr="00460E45">
        <w:rPr>
          <w:rFonts w:ascii="Times New Roman" w:hAnsi="Times New Roman" w:cs="Times New Roman"/>
          <w:b/>
          <w:bCs/>
          <w:sz w:val="20"/>
          <w:szCs w:val="20"/>
        </w:rPr>
        <w:lastRenderedPageBreak/>
        <w:t xml:space="preserve"> </w:t>
      </w:r>
      <w:r w:rsidR="00D2762D" w:rsidRPr="00460E45">
        <w:rPr>
          <w:rFonts w:ascii="Times New Roman" w:hAnsi="Times New Roman" w:cs="Times New Roman"/>
          <w:b/>
          <w:bCs/>
          <w:sz w:val="20"/>
          <w:szCs w:val="20"/>
        </w:rPr>
        <w:t>Working</w:t>
      </w:r>
    </w:p>
    <w:p w14:paraId="5787555D" w14:textId="085891F9" w:rsidR="001D25BF" w:rsidRDefault="00CD626B" w:rsidP="00397CAF">
      <w:pPr>
        <w:jc w:val="both"/>
        <w:rPr>
          <w:rFonts w:ascii="Times New Roman" w:hAnsi="Times New Roman" w:cs="Times New Roman"/>
          <w:sz w:val="20"/>
          <w:szCs w:val="20"/>
        </w:rPr>
      </w:pPr>
      <w:r>
        <w:rPr>
          <w:rFonts w:ascii="Times New Roman" w:hAnsi="Times New Roman" w:cs="Times New Roman"/>
          <w:sz w:val="20"/>
          <w:szCs w:val="20"/>
        </w:rPr>
        <w:t>The model</w:t>
      </w:r>
      <w:r w:rsidR="00D2762D" w:rsidRPr="00460E45">
        <w:rPr>
          <w:rFonts w:ascii="Times New Roman" w:hAnsi="Times New Roman" w:cs="Times New Roman"/>
          <w:sz w:val="20"/>
          <w:szCs w:val="20"/>
        </w:rPr>
        <w:t xml:space="preserve"> uses 4 numbers step-down transformers for handling the entire circuit under low voltage conditions of 12v only to test the 3 phase fault analysis. The primaries of transformers are connected to a 3 phase supply in star configuration, </w:t>
      </w:r>
      <w:r w:rsidR="00D2762D" w:rsidRPr="00460E45">
        <w:rPr>
          <w:rFonts w:ascii="Times New Roman" w:hAnsi="Times New Roman" w:cs="Times New Roman"/>
          <w:sz w:val="20"/>
          <w:szCs w:val="20"/>
        </w:rPr>
        <w:lastRenderedPageBreak/>
        <w:t xml:space="preserve">while the secondary of the same is also connected in star configuration. The other set of transformers with its primary connected in star to 3 phase have their </w:t>
      </w:r>
      <w:r w:rsidR="000166F2" w:rsidRPr="00460E45">
        <w:rPr>
          <w:rFonts w:ascii="Times New Roman" w:hAnsi="Times New Roman" w:cs="Times New Roman"/>
          <w:sz w:val="20"/>
          <w:szCs w:val="20"/>
        </w:rPr>
        <w:t>secondary</w:t>
      </w:r>
      <w:r w:rsidR="00D2762D" w:rsidRPr="00460E45">
        <w:rPr>
          <w:rFonts w:ascii="Times New Roman" w:hAnsi="Times New Roman" w:cs="Times New Roman"/>
          <w:sz w:val="20"/>
          <w:szCs w:val="20"/>
        </w:rPr>
        <w:t xml:space="preserve"> connected in Delta configuration. The outputs of all the transformers are rectified and filtered individually and are given to 6 relay coils. 6 push buttons, every button connected across the </w:t>
      </w:r>
      <w:r w:rsidR="00D2762D" w:rsidRPr="00460E45">
        <w:rPr>
          <w:rFonts w:ascii="Times New Roman" w:hAnsi="Times New Roman" w:cs="Times New Roman"/>
          <w:sz w:val="20"/>
          <w:szCs w:val="20"/>
        </w:rPr>
        <w:lastRenderedPageBreak/>
        <w:t>relay coil is meant to create a fault condition either at star i.e. LL Fault or 3L Fault. The NC contacts of all the relays are made parallel while all the common points are grounded. The parallel connected points of NC are given to pin2 through a resistor R5 to a 555 timer i.e. wired in mono</w:t>
      </w:r>
      <w:r w:rsidR="007D6CA6">
        <w:rPr>
          <w:rFonts w:ascii="Times New Roman" w:hAnsi="Times New Roman" w:cs="Times New Roman"/>
          <w:sz w:val="20"/>
          <w:szCs w:val="20"/>
        </w:rPr>
        <w:t>-</w:t>
      </w:r>
      <w:r w:rsidR="00D2762D" w:rsidRPr="00460E45">
        <w:rPr>
          <w:rFonts w:ascii="Times New Roman" w:hAnsi="Times New Roman" w:cs="Times New Roman"/>
          <w:sz w:val="20"/>
          <w:szCs w:val="20"/>
        </w:rPr>
        <w:t xml:space="preserve">stable mode. The output of the same timer is connected to the reset pin 4 of another 555 timer wired in a stable mode. LEDs are connected at their output to indicate their status. The output of the U3 555 timer from pin3 is given to an Op-amp LM358 through wire 11 and d12 to the </w:t>
      </w:r>
      <w:r w:rsidR="003F3F66" w:rsidRPr="00460E45">
        <w:rPr>
          <w:rFonts w:ascii="Times New Roman" w:hAnsi="Times New Roman" w:cs="Times New Roman"/>
          <w:sz w:val="20"/>
          <w:szCs w:val="20"/>
        </w:rPr>
        <w:t>non-inverting</w:t>
      </w:r>
      <w:r w:rsidR="00D2762D" w:rsidRPr="00460E45">
        <w:rPr>
          <w:rFonts w:ascii="Times New Roman" w:hAnsi="Times New Roman" w:cs="Times New Roman"/>
          <w:sz w:val="20"/>
          <w:szCs w:val="20"/>
        </w:rPr>
        <w:t xml:space="preserve"> input pin3, while a potential divider RV2 keeps the inverting input at fixed voltage. The voltage at pin2 coming from the RV2 (potential divider) is held such that it is higher than the voltage at pin3 of the Op-amp used as a comparator.</w:t>
      </w:r>
    </w:p>
    <w:p w14:paraId="48E4B62D" w14:textId="66C8FA0E" w:rsidR="00CB75F7" w:rsidRDefault="00CB75F7" w:rsidP="00CB75F7">
      <w:pPr>
        <w:jc w:val="center"/>
        <w:rPr>
          <w:rFonts w:ascii="Times New Roman" w:hAnsi="Times New Roman" w:cs="Times New Roman"/>
          <w:sz w:val="20"/>
          <w:szCs w:val="20"/>
        </w:rPr>
      </w:pPr>
      <w:r>
        <w:rPr>
          <w:noProof/>
          <w:lang w:val="en-US"/>
        </w:rPr>
        <w:drawing>
          <wp:inline distT="0" distB="0" distL="0" distR="0" wp14:anchorId="3C95DFE0" wp14:editId="5CBA5676">
            <wp:extent cx="2066750" cy="2257425"/>
            <wp:effectExtent l="0" t="0" r="0" b="0"/>
            <wp:docPr id="846859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81363" cy="2273386"/>
                    </a:xfrm>
                    <a:prstGeom prst="rect">
                      <a:avLst/>
                    </a:prstGeom>
                    <a:noFill/>
                    <a:ln>
                      <a:noFill/>
                    </a:ln>
                  </pic:spPr>
                </pic:pic>
              </a:graphicData>
            </a:graphic>
          </wp:inline>
        </w:drawing>
      </w:r>
    </w:p>
    <w:p w14:paraId="472DD269" w14:textId="065DFFB8" w:rsidR="00CB75F7" w:rsidRDefault="00CB75F7" w:rsidP="00CB75F7">
      <w:pPr>
        <w:jc w:val="center"/>
        <w:rPr>
          <w:rFonts w:ascii="Times New Roman" w:hAnsi="Times New Roman" w:cs="Times New Roman"/>
          <w:sz w:val="20"/>
          <w:szCs w:val="20"/>
        </w:rPr>
      </w:pPr>
      <w:r>
        <w:rPr>
          <w:rFonts w:ascii="Times New Roman" w:hAnsi="Times New Roman" w:cs="Times New Roman"/>
          <w:sz w:val="20"/>
          <w:szCs w:val="20"/>
        </w:rPr>
        <w:t>Fig. 2. Flow Chart</w:t>
      </w:r>
    </w:p>
    <w:p w14:paraId="1FB0B1CC" w14:textId="77777777" w:rsidR="001D25BF" w:rsidRDefault="001D25BF" w:rsidP="001D25BF">
      <w:pPr>
        <w:jc w:val="both"/>
        <w:rPr>
          <w:rFonts w:ascii="Times New Roman" w:hAnsi="Times New Roman" w:cs="Times New Roman"/>
          <w:sz w:val="20"/>
          <w:szCs w:val="20"/>
        </w:rPr>
      </w:pPr>
      <w:r w:rsidRPr="00460E45">
        <w:rPr>
          <w:rFonts w:ascii="Times New Roman" w:hAnsi="Times New Roman" w:cs="Times New Roman"/>
          <w:sz w:val="20"/>
          <w:szCs w:val="20"/>
        </w:rPr>
        <w:t>The AT89C51 is a low-power, high-performance CMOS 8-bit microcomputer with 4K bytes of flash programmable and erasable read only memory (PEROM). The device is manufactured using ATMEL’s high density non-volatile memory technology and is compatible with the industry-standard MCS-51 instruction set and pin out. The on-chip Flash allows the program memory to be reprogrammed in-system or by a conventional non-volatile memory programmer. By combining a versatile 8-bit CPU with Flash on a monolithic chip, the ATMEL AT89C51 is a powerful microcomputer which provides a highly-flexible and cost-effective solution to many embedded control applications.</w:t>
      </w:r>
    </w:p>
    <w:p w14:paraId="42F21BF6" w14:textId="205AD418" w:rsidR="00D2762D" w:rsidRDefault="00D2762D" w:rsidP="00397CAF">
      <w:pPr>
        <w:jc w:val="both"/>
        <w:rPr>
          <w:rFonts w:ascii="Times New Roman" w:hAnsi="Times New Roman" w:cs="Times New Roman"/>
          <w:sz w:val="20"/>
          <w:szCs w:val="20"/>
        </w:rPr>
      </w:pPr>
      <w:r w:rsidRPr="00460E45">
        <w:rPr>
          <w:rFonts w:ascii="Times New Roman" w:hAnsi="Times New Roman" w:cs="Times New Roman"/>
          <w:sz w:val="20"/>
          <w:szCs w:val="20"/>
        </w:rPr>
        <w:t xml:space="preserve"> As a result, pin1develops zero logic that fails to operate the relay through the driver transistor Q1. This relay Q1 is 3CO relay i.e. it disconnects the load to indicate fault condition.</w:t>
      </w:r>
    </w:p>
    <w:p w14:paraId="78FCA1AA" w14:textId="3EE938CE" w:rsidR="00D2762D" w:rsidRDefault="00D2762D" w:rsidP="00397CAF">
      <w:pPr>
        <w:jc w:val="both"/>
        <w:rPr>
          <w:rFonts w:ascii="Times New Roman" w:hAnsi="Times New Roman" w:cs="Times New Roman"/>
          <w:b/>
          <w:bCs/>
          <w:sz w:val="20"/>
          <w:szCs w:val="20"/>
        </w:rPr>
      </w:pPr>
      <w:r w:rsidRPr="00460E45">
        <w:rPr>
          <w:rFonts w:ascii="Times New Roman" w:hAnsi="Times New Roman" w:cs="Times New Roman"/>
          <w:b/>
          <w:bCs/>
          <w:sz w:val="20"/>
          <w:szCs w:val="20"/>
        </w:rPr>
        <w:t xml:space="preserve">IV. </w:t>
      </w:r>
      <w:r w:rsidR="008776F0">
        <w:rPr>
          <w:rFonts w:ascii="Times New Roman" w:hAnsi="Times New Roman" w:cs="Times New Roman"/>
          <w:b/>
          <w:bCs/>
          <w:sz w:val="20"/>
          <w:szCs w:val="20"/>
        </w:rPr>
        <w:t>Investigation Analysis</w:t>
      </w:r>
    </w:p>
    <w:p w14:paraId="1434F99A" w14:textId="7FA66756" w:rsidR="008776F0" w:rsidRDefault="00B50083" w:rsidP="00397CAF">
      <w:pPr>
        <w:jc w:val="both"/>
        <w:rPr>
          <w:rFonts w:ascii="Times New Roman" w:hAnsi="Times New Roman" w:cs="Times New Roman"/>
          <w:bCs/>
          <w:sz w:val="20"/>
          <w:szCs w:val="20"/>
        </w:rPr>
      </w:pPr>
      <w:r w:rsidRPr="00B50083">
        <w:rPr>
          <w:rFonts w:ascii="Times New Roman" w:hAnsi="Times New Roman" w:cs="Times New Roman"/>
          <w:bCs/>
          <w:sz w:val="20"/>
          <w:szCs w:val="20"/>
        </w:rPr>
        <w:t xml:space="preserve">The proposed approach has been designed for use across diverse locations, phases, resistances, and </w:t>
      </w:r>
      <w:r w:rsidRPr="00B50083">
        <w:rPr>
          <w:rFonts w:ascii="Times New Roman" w:hAnsi="Times New Roman" w:cs="Times New Roman"/>
          <w:bCs/>
          <w:sz w:val="20"/>
          <w:szCs w:val="20"/>
        </w:rPr>
        <w:lastRenderedPageBreak/>
        <w:t>fault dur</w:t>
      </w:r>
      <w:r>
        <w:rPr>
          <w:rFonts w:ascii="Times New Roman" w:hAnsi="Times New Roman" w:cs="Times New Roman"/>
          <w:bCs/>
          <w:sz w:val="20"/>
          <w:szCs w:val="20"/>
        </w:rPr>
        <w:t>ations on both sides of the line.</w:t>
      </w:r>
      <w:r w:rsidRPr="00B50083">
        <w:t xml:space="preserve"> </w:t>
      </w:r>
      <w:r w:rsidRPr="00B50083">
        <w:rPr>
          <w:rFonts w:ascii="Times New Roman" w:hAnsi="Times New Roman" w:cs="Times New Roman"/>
          <w:bCs/>
          <w:sz w:val="20"/>
          <w:szCs w:val="20"/>
        </w:rPr>
        <w:t>Ultimately, by employing the estimated phasors, the impedance and, consequently, the distance from the fault location to the relay may be accurately determined, eliminating the necessity to alter the configuration and formulation of the distance relay. The approach has undergone testing and evaluation for various short circuit scen</w:t>
      </w:r>
      <w:r>
        <w:rPr>
          <w:rFonts w:ascii="Times New Roman" w:hAnsi="Times New Roman" w:cs="Times New Roman"/>
          <w:bCs/>
          <w:sz w:val="20"/>
          <w:szCs w:val="20"/>
        </w:rPr>
        <w:t xml:space="preserve">arios on both sides of the line </w:t>
      </w:r>
      <w:r w:rsidRPr="00B50083">
        <w:rPr>
          <w:rFonts w:ascii="Times New Roman" w:hAnsi="Times New Roman" w:cs="Times New Roman"/>
          <w:bCs/>
          <w:sz w:val="20"/>
          <w:szCs w:val="20"/>
        </w:rPr>
        <w:t>under diverse conditions.</w:t>
      </w:r>
    </w:p>
    <w:p w14:paraId="3BF4E5C9" w14:textId="1320B142" w:rsidR="007637DC" w:rsidRDefault="00B50083" w:rsidP="007637DC">
      <w:pPr>
        <w:pStyle w:val="NoSpacing"/>
        <w:jc w:val="both"/>
        <w:rPr>
          <w:rFonts w:ascii="Times New Roman" w:hAnsi="Times New Roman" w:cs="Times New Roman"/>
          <w:sz w:val="20"/>
          <w:szCs w:val="20"/>
        </w:rPr>
      </w:pPr>
      <w:r w:rsidRPr="00B50083">
        <w:rPr>
          <w:rFonts w:ascii="Times New Roman" w:hAnsi="Times New Roman" w:cs="Times New Roman"/>
          <w:sz w:val="20"/>
          <w:szCs w:val="20"/>
        </w:rPr>
        <w:t>However, the benefits are numerous as this will lead to the desirable features as:</w:t>
      </w:r>
      <w:r w:rsidR="007637DC">
        <w:rPr>
          <w:rFonts w:ascii="Times New Roman" w:hAnsi="Times New Roman" w:cs="Times New Roman"/>
          <w:sz w:val="20"/>
          <w:szCs w:val="20"/>
        </w:rPr>
        <w:t xml:space="preserve"> </w:t>
      </w:r>
      <w:r w:rsidRPr="00B50083">
        <w:rPr>
          <w:rFonts w:ascii="Times New Roman" w:hAnsi="Times New Roman" w:cs="Times New Roman"/>
          <w:sz w:val="20"/>
          <w:szCs w:val="20"/>
        </w:rPr>
        <w:t>Timely intervention against faults</w:t>
      </w:r>
      <w:r w:rsidR="007637DC">
        <w:rPr>
          <w:rFonts w:ascii="Times New Roman" w:hAnsi="Times New Roman" w:cs="Times New Roman"/>
          <w:sz w:val="20"/>
          <w:szCs w:val="20"/>
        </w:rPr>
        <w:t>,</w:t>
      </w:r>
      <w:r w:rsidRPr="00B50083">
        <w:rPr>
          <w:rFonts w:ascii="Times New Roman" w:hAnsi="Times New Roman" w:cs="Times New Roman"/>
          <w:sz w:val="20"/>
          <w:szCs w:val="20"/>
        </w:rPr>
        <w:t xml:space="preserve"> Real-time data capture and prediction</w:t>
      </w:r>
      <w:r w:rsidR="007637DC">
        <w:rPr>
          <w:rFonts w:ascii="Times New Roman" w:hAnsi="Times New Roman" w:cs="Times New Roman"/>
          <w:sz w:val="20"/>
          <w:szCs w:val="20"/>
        </w:rPr>
        <w:t>,</w:t>
      </w:r>
      <w:r w:rsidRPr="00B50083">
        <w:rPr>
          <w:rFonts w:ascii="Times New Roman" w:hAnsi="Times New Roman" w:cs="Times New Roman"/>
          <w:sz w:val="20"/>
          <w:szCs w:val="20"/>
        </w:rPr>
        <w:t xml:space="preserve"> Adaptive programming</w:t>
      </w:r>
      <w:r w:rsidR="007637DC">
        <w:rPr>
          <w:rFonts w:ascii="Times New Roman" w:hAnsi="Times New Roman" w:cs="Times New Roman"/>
          <w:sz w:val="20"/>
          <w:szCs w:val="20"/>
        </w:rPr>
        <w:t>,</w:t>
      </w:r>
      <w:r w:rsidRPr="00B50083">
        <w:rPr>
          <w:rFonts w:ascii="Times New Roman" w:hAnsi="Times New Roman" w:cs="Times New Roman"/>
          <w:sz w:val="20"/>
          <w:szCs w:val="20"/>
        </w:rPr>
        <w:t xml:space="preserve"> Device compatibility and suitability in embedded p</w:t>
      </w:r>
      <w:r w:rsidR="007637DC">
        <w:rPr>
          <w:rFonts w:ascii="Times New Roman" w:hAnsi="Times New Roman" w:cs="Times New Roman"/>
          <w:sz w:val="20"/>
          <w:szCs w:val="20"/>
        </w:rPr>
        <w:t>rocessors, Transient Stability</w:t>
      </w:r>
      <w:r w:rsidR="008A2D36">
        <w:rPr>
          <w:rFonts w:ascii="Times New Roman" w:hAnsi="Times New Roman" w:cs="Times New Roman"/>
          <w:sz w:val="20"/>
          <w:szCs w:val="20"/>
        </w:rPr>
        <w:t>. It also has the i</w:t>
      </w:r>
      <w:r w:rsidR="008A2D36" w:rsidRPr="008A2D36">
        <w:rPr>
          <w:rFonts w:ascii="Times New Roman" w:hAnsi="Times New Roman" w:cs="Times New Roman"/>
          <w:sz w:val="20"/>
          <w:szCs w:val="20"/>
        </w:rPr>
        <w:t>mpact on Post-Fault Recovery and Synchronization</w:t>
      </w:r>
      <w:r w:rsidR="008A2D36">
        <w:rPr>
          <w:rFonts w:ascii="Times New Roman" w:hAnsi="Times New Roman" w:cs="Times New Roman"/>
          <w:sz w:val="20"/>
          <w:szCs w:val="20"/>
        </w:rPr>
        <w:t xml:space="preserve">. </w:t>
      </w:r>
    </w:p>
    <w:p w14:paraId="683CEDBE" w14:textId="5F27F070" w:rsidR="00CB75F7" w:rsidRDefault="00CB75F7" w:rsidP="007637DC">
      <w:pPr>
        <w:pStyle w:val="NoSpacing"/>
        <w:jc w:val="both"/>
        <w:rPr>
          <w:rFonts w:ascii="Times New Roman" w:hAnsi="Times New Roman" w:cs="Times New Roman"/>
          <w:sz w:val="20"/>
          <w:szCs w:val="20"/>
        </w:rPr>
      </w:pPr>
      <w:r w:rsidRPr="00460E45">
        <w:rPr>
          <w:rFonts w:ascii="Times New Roman" w:hAnsi="Times New Roman" w:cs="Times New Roman"/>
          <w:noProof/>
          <w:sz w:val="20"/>
          <w:szCs w:val="20"/>
          <w:lang w:val="en-US"/>
        </w:rPr>
        <w:drawing>
          <wp:inline distT="0" distB="0" distL="0" distR="0" wp14:anchorId="42F4DA65" wp14:editId="466B2B02">
            <wp:extent cx="2408020" cy="1552575"/>
            <wp:effectExtent l="0" t="0" r="0" b="0"/>
            <wp:docPr id="6493474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25287" cy="1563708"/>
                    </a:xfrm>
                    <a:prstGeom prst="rect">
                      <a:avLst/>
                    </a:prstGeom>
                    <a:noFill/>
                    <a:ln>
                      <a:noFill/>
                    </a:ln>
                  </pic:spPr>
                </pic:pic>
              </a:graphicData>
            </a:graphic>
          </wp:inline>
        </w:drawing>
      </w:r>
    </w:p>
    <w:p w14:paraId="1A3FD42D" w14:textId="12D52B1B" w:rsidR="00CB75F7" w:rsidRPr="00B50083" w:rsidRDefault="00CB75F7" w:rsidP="00CB75F7">
      <w:pPr>
        <w:pStyle w:val="NoSpacing"/>
        <w:jc w:val="center"/>
        <w:rPr>
          <w:rFonts w:ascii="Times New Roman" w:hAnsi="Times New Roman" w:cs="Times New Roman"/>
          <w:sz w:val="20"/>
          <w:szCs w:val="20"/>
        </w:rPr>
      </w:pPr>
      <w:r>
        <w:rPr>
          <w:rFonts w:ascii="Times New Roman" w:hAnsi="Times New Roman" w:cs="Times New Roman"/>
          <w:sz w:val="20"/>
          <w:szCs w:val="20"/>
        </w:rPr>
        <w:t>Fig.3. Working model</w:t>
      </w:r>
    </w:p>
    <w:p w14:paraId="1013106F" w14:textId="418C36E7" w:rsidR="002324E0" w:rsidRPr="00460E45" w:rsidRDefault="002324E0" w:rsidP="00397CAF">
      <w:pPr>
        <w:jc w:val="both"/>
        <w:rPr>
          <w:rFonts w:ascii="Times New Roman" w:hAnsi="Times New Roman" w:cs="Times New Roman"/>
          <w:sz w:val="20"/>
          <w:szCs w:val="20"/>
        </w:rPr>
      </w:pPr>
      <w:r w:rsidRPr="00460E45">
        <w:rPr>
          <w:rFonts w:ascii="Times New Roman" w:hAnsi="Times New Roman" w:cs="Times New Roman"/>
          <w:b/>
          <w:bCs/>
          <w:sz w:val="20"/>
          <w:szCs w:val="20"/>
        </w:rPr>
        <w:t>V. RESULT DISCUSSION</w:t>
      </w:r>
    </w:p>
    <w:p w14:paraId="3C3593AC" w14:textId="185DCF29" w:rsidR="002324E0" w:rsidRDefault="002324E0" w:rsidP="00397CAF">
      <w:pPr>
        <w:jc w:val="both"/>
        <w:rPr>
          <w:rFonts w:ascii="Times New Roman" w:hAnsi="Times New Roman" w:cs="Times New Roman"/>
          <w:sz w:val="20"/>
          <w:szCs w:val="20"/>
        </w:rPr>
      </w:pPr>
      <w:r w:rsidRPr="00460E45">
        <w:rPr>
          <w:rFonts w:ascii="Times New Roman" w:hAnsi="Times New Roman" w:cs="Times New Roman"/>
          <w:sz w:val="20"/>
          <w:szCs w:val="20"/>
        </w:rPr>
        <w:t>Various faults have been created to develop an automatic tripping mechanism for the three phase supply system while temporary fault and permanent faults occur. Here timer 555 ha</w:t>
      </w:r>
      <w:r w:rsidR="008776F0">
        <w:rPr>
          <w:rFonts w:ascii="Times New Roman" w:hAnsi="Times New Roman" w:cs="Times New Roman"/>
          <w:sz w:val="20"/>
          <w:szCs w:val="20"/>
        </w:rPr>
        <w:t>s been used with relay for the</w:t>
      </w:r>
      <w:r w:rsidRPr="00460E45">
        <w:rPr>
          <w:rFonts w:ascii="Times New Roman" w:hAnsi="Times New Roman" w:cs="Times New Roman"/>
          <w:sz w:val="20"/>
          <w:szCs w:val="20"/>
        </w:rPr>
        <w:t xml:space="preserve"> analysis. Short duration fault returns the supply to the load immediately called as temporary trip while long duration shall result in permanent trip. Also we adjust the time duration for permanent fault by adjusting capacitors charging periods. Whenever any type of fault: LG temporary/permanent or LL temporary / permanent &amp; under voltage and over voltage occurs regarding faults is displayed on LCD.</w:t>
      </w:r>
    </w:p>
    <w:p w14:paraId="61E10CCB" w14:textId="16E36BC6" w:rsidR="00CB75F7" w:rsidRDefault="00CB75F7" w:rsidP="00CB75F7">
      <w:pPr>
        <w:jc w:val="center"/>
        <w:rPr>
          <w:rFonts w:ascii="Times New Roman" w:hAnsi="Times New Roman" w:cs="Times New Roman"/>
          <w:sz w:val="20"/>
          <w:szCs w:val="20"/>
        </w:rPr>
      </w:pPr>
      <w:r w:rsidRPr="00460E45">
        <w:rPr>
          <w:rFonts w:ascii="Times New Roman" w:hAnsi="Times New Roman" w:cs="Times New Roman"/>
          <w:noProof/>
          <w:sz w:val="20"/>
          <w:szCs w:val="20"/>
          <w:lang w:val="en-US"/>
        </w:rPr>
        <w:drawing>
          <wp:inline distT="0" distB="0" distL="0" distR="0" wp14:anchorId="52EF9775" wp14:editId="4C9242BD">
            <wp:extent cx="2505075" cy="1541042"/>
            <wp:effectExtent l="0" t="0" r="0" b="2540"/>
            <wp:docPr id="19722803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4635" cy="1657653"/>
                    </a:xfrm>
                    <a:prstGeom prst="rect">
                      <a:avLst/>
                    </a:prstGeom>
                    <a:noFill/>
                    <a:ln>
                      <a:noFill/>
                    </a:ln>
                  </pic:spPr>
                </pic:pic>
              </a:graphicData>
            </a:graphic>
          </wp:inline>
        </w:drawing>
      </w:r>
    </w:p>
    <w:p w14:paraId="2DAA50EA" w14:textId="311D09FD" w:rsidR="00CB75F7" w:rsidRPr="00460E45" w:rsidRDefault="00CB75F7" w:rsidP="00CB75F7">
      <w:pPr>
        <w:jc w:val="center"/>
        <w:rPr>
          <w:rFonts w:ascii="Times New Roman" w:hAnsi="Times New Roman" w:cs="Times New Roman"/>
          <w:sz w:val="20"/>
          <w:szCs w:val="20"/>
        </w:rPr>
      </w:pPr>
      <w:r>
        <w:rPr>
          <w:rFonts w:ascii="Times New Roman" w:hAnsi="Times New Roman" w:cs="Times New Roman"/>
          <w:sz w:val="20"/>
          <w:szCs w:val="20"/>
        </w:rPr>
        <w:t>Fig. 4. Fault Detection and trip result</w:t>
      </w:r>
    </w:p>
    <w:p w14:paraId="2BE5EF8A" w14:textId="77777777" w:rsidR="009D6A17" w:rsidRDefault="009D6A17" w:rsidP="00397CAF">
      <w:pPr>
        <w:jc w:val="both"/>
        <w:rPr>
          <w:rFonts w:ascii="Times New Roman" w:hAnsi="Times New Roman" w:cs="Times New Roman"/>
          <w:b/>
          <w:bCs/>
          <w:sz w:val="20"/>
          <w:szCs w:val="20"/>
        </w:rPr>
      </w:pPr>
    </w:p>
    <w:p w14:paraId="3C933BFA" w14:textId="7755A69E" w:rsidR="002324E0" w:rsidRPr="00460E45" w:rsidRDefault="002324E0" w:rsidP="00397CAF">
      <w:pPr>
        <w:jc w:val="both"/>
        <w:rPr>
          <w:rFonts w:ascii="Times New Roman" w:hAnsi="Times New Roman" w:cs="Times New Roman"/>
          <w:sz w:val="20"/>
          <w:szCs w:val="20"/>
        </w:rPr>
      </w:pPr>
      <w:r w:rsidRPr="00460E45">
        <w:rPr>
          <w:rFonts w:ascii="Times New Roman" w:hAnsi="Times New Roman" w:cs="Times New Roman"/>
          <w:b/>
          <w:bCs/>
          <w:sz w:val="20"/>
          <w:szCs w:val="20"/>
        </w:rPr>
        <w:lastRenderedPageBreak/>
        <w:t xml:space="preserve">VI. CONCLUSION </w:t>
      </w:r>
    </w:p>
    <w:p w14:paraId="19771E40" w14:textId="7770C427" w:rsidR="002324E0" w:rsidRPr="00460E45" w:rsidRDefault="002324E0" w:rsidP="00397CAF">
      <w:pPr>
        <w:jc w:val="both"/>
        <w:rPr>
          <w:rFonts w:ascii="Times New Roman" w:hAnsi="Times New Roman" w:cs="Times New Roman"/>
          <w:sz w:val="20"/>
          <w:szCs w:val="20"/>
        </w:rPr>
      </w:pPr>
      <w:r w:rsidRPr="00206135">
        <w:rPr>
          <w:rFonts w:ascii="Times New Roman" w:hAnsi="Times New Roman" w:cs="Times New Roman"/>
          <w:color w:val="000000" w:themeColor="text1"/>
          <w:sz w:val="20"/>
          <w:szCs w:val="20"/>
        </w:rPr>
        <w:t xml:space="preserve">This three phase fault analysis system is built using single phase transformers. </w:t>
      </w:r>
      <w:r w:rsidRPr="00460E45">
        <w:rPr>
          <w:rFonts w:ascii="Times New Roman" w:hAnsi="Times New Roman" w:cs="Times New Roman"/>
          <w:sz w:val="20"/>
          <w:szCs w:val="20"/>
        </w:rPr>
        <w:t>The input to the transformers is 220 volt and output is 12 volt. For introducing faults on the low voltage side, set of switches are used that create LL, LG, and 3L faults. The supply returns to the load in the case of a short duration fault and is referred as a temporary trip while long duration disconnection of supply and load shall result in a permanent trip.</w:t>
      </w:r>
    </w:p>
    <w:p w14:paraId="79023007" w14:textId="77777777" w:rsidR="0036204D" w:rsidRDefault="0036204D" w:rsidP="0036204D">
      <w:pPr>
        <w:jc w:val="both"/>
        <w:rPr>
          <w:rFonts w:ascii="Times New Roman" w:hAnsi="Times New Roman" w:cs="Times New Roman"/>
          <w:sz w:val="20"/>
          <w:szCs w:val="20"/>
        </w:rPr>
      </w:pPr>
      <w:r>
        <w:rPr>
          <w:rFonts w:ascii="Times New Roman" w:hAnsi="Times New Roman" w:cs="Times New Roman"/>
          <w:sz w:val="20"/>
          <w:szCs w:val="20"/>
        </w:rPr>
        <w:t>Acknowledgement:</w:t>
      </w:r>
    </w:p>
    <w:p w14:paraId="63F96C56" w14:textId="3F22246F" w:rsidR="0036204D" w:rsidRPr="008A2D36" w:rsidRDefault="0036204D" w:rsidP="0036204D">
      <w:pPr>
        <w:jc w:val="both"/>
        <w:rPr>
          <w:rFonts w:ascii="Times New Roman" w:hAnsi="Times New Roman" w:cs="Times New Roman"/>
          <w:sz w:val="20"/>
          <w:szCs w:val="20"/>
        </w:rPr>
      </w:pPr>
      <w:r w:rsidRPr="008A2D36">
        <w:rPr>
          <w:rFonts w:ascii="Times New Roman" w:hAnsi="Times New Roman" w:cs="Times New Roman"/>
          <w:sz w:val="20"/>
          <w:szCs w:val="20"/>
        </w:rPr>
        <w:t>The autho</w:t>
      </w:r>
      <w:r>
        <w:rPr>
          <w:rFonts w:ascii="Times New Roman" w:hAnsi="Times New Roman" w:cs="Times New Roman"/>
          <w:sz w:val="20"/>
          <w:szCs w:val="20"/>
        </w:rPr>
        <w:t xml:space="preserve">rs are highly grateful to </w:t>
      </w:r>
      <w:r w:rsidR="00B709F1">
        <w:rPr>
          <w:rFonts w:ascii="Times New Roman" w:hAnsi="Times New Roman" w:cs="Times New Roman"/>
          <w:sz w:val="20"/>
          <w:szCs w:val="20"/>
        </w:rPr>
        <w:t>Oriental Institute of Science and Technology</w:t>
      </w:r>
      <w:r>
        <w:rPr>
          <w:rFonts w:ascii="Times New Roman" w:hAnsi="Times New Roman" w:cs="Times New Roman"/>
          <w:sz w:val="20"/>
          <w:szCs w:val="20"/>
        </w:rPr>
        <w:t xml:space="preserve">, faculties of electrical and electronics engineering department, Bhopal </w:t>
      </w:r>
      <w:r w:rsidRPr="008A2D36">
        <w:rPr>
          <w:rFonts w:ascii="Times New Roman" w:hAnsi="Times New Roman" w:cs="Times New Roman"/>
          <w:sz w:val="20"/>
          <w:szCs w:val="20"/>
        </w:rPr>
        <w:t xml:space="preserve">and </w:t>
      </w:r>
      <w:r>
        <w:rPr>
          <w:rFonts w:ascii="Times New Roman" w:hAnsi="Times New Roman" w:cs="Times New Roman"/>
          <w:sz w:val="20"/>
          <w:szCs w:val="20"/>
        </w:rPr>
        <w:t>the project cell</w:t>
      </w:r>
      <w:r w:rsidRPr="008A2D36">
        <w:rPr>
          <w:rFonts w:ascii="Times New Roman" w:hAnsi="Times New Roman" w:cs="Times New Roman"/>
          <w:sz w:val="20"/>
          <w:szCs w:val="20"/>
        </w:rPr>
        <w:t xml:space="preserve"> for providing the state-of-the-art platform required for research facilities.</w:t>
      </w:r>
    </w:p>
    <w:p w14:paraId="295B7DE1" w14:textId="72E2D496" w:rsidR="002324E0" w:rsidRPr="00460E45" w:rsidRDefault="002324E0" w:rsidP="00397CAF">
      <w:pPr>
        <w:jc w:val="both"/>
        <w:rPr>
          <w:rFonts w:ascii="Times New Roman" w:hAnsi="Times New Roman" w:cs="Times New Roman"/>
          <w:sz w:val="20"/>
          <w:szCs w:val="20"/>
        </w:rPr>
      </w:pPr>
      <w:r w:rsidRPr="00460E45">
        <w:rPr>
          <w:rFonts w:ascii="Times New Roman" w:hAnsi="Times New Roman" w:cs="Times New Roman"/>
          <w:b/>
          <w:bCs/>
          <w:sz w:val="20"/>
          <w:szCs w:val="20"/>
        </w:rPr>
        <w:t xml:space="preserve">REFERENCES </w:t>
      </w:r>
    </w:p>
    <w:p w14:paraId="35F8DD35" w14:textId="455E8482" w:rsidR="002324E0" w:rsidRPr="00460E45" w:rsidRDefault="002324E0" w:rsidP="00397CAF">
      <w:pPr>
        <w:jc w:val="both"/>
        <w:rPr>
          <w:rFonts w:ascii="Times New Roman" w:hAnsi="Times New Roman" w:cs="Times New Roman"/>
          <w:sz w:val="20"/>
          <w:szCs w:val="20"/>
        </w:rPr>
      </w:pPr>
      <w:r w:rsidRPr="00460E45">
        <w:rPr>
          <w:rFonts w:ascii="Times New Roman" w:hAnsi="Times New Roman" w:cs="Times New Roman"/>
          <w:sz w:val="20"/>
          <w:szCs w:val="20"/>
        </w:rPr>
        <w:t>[1]</w:t>
      </w:r>
      <w:r w:rsidRPr="009758C3">
        <w:rPr>
          <w:rFonts w:ascii="Times New Roman" w:hAnsi="Times New Roman" w:cs="Times New Roman"/>
          <w:sz w:val="20"/>
          <w:szCs w:val="20"/>
        </w:rPr>
        <w:t xml:space="preserve"> </w:t>
      </w:r>
      <w:r w:rsidR="009758C3" w:rsidRPr="009758C3">
        <w:rPr>
          <w:rFonts w:ascii="Times New Roman" w:hAnsi="Times New Roman" w:cs="Times New Roman"/>
          <w:sz w:val="20"/>
          <w:szCs w:val="20"/>
        </w:rPr>
        <w:t xml:space="preserve">N. Baeckeland, D. Venkatramanan, S. Dhople, and M. Kleemann, “On the distance protection of power grids dominated by grid-forming inverters,” in 2022 IEEE PES Innovative Smart Grid Technologies Conference Europe (ISGT-Europe), 2022, pp. 1–6. </w:t>
      </w:r>
    </w:p>
    <w:p w14:paraId="20851884" w14:textId="77777777" w:rsidR="009758C3" w:rsidRDefault="002324E0" w:rsidP="009758C3">
      <w:pPr>
        <w:jc w:val="both"/>
        <w:rPr>
          <w:rFonts w:ascii="Times New Roman" w:hAnsi="Times New Roman" w:cs="Times New Roman"/>
          <w:sz w:val="20"/>
          <w:szCs w:val="20"/>
        </w:rPr>
      </w:pPr>
      <w:r w:rsidRPr="00460E45">
        <w:rPr>
          <w:rFonts w:ascii="Times New Roman" w:hAnsi="Times New Roman" w:cs="Times New Roman"/>
          <w:sz w:val="20"/>
          <w:szCs w:val="20"/>
        </w:rPr>
        <w:t xml:space="preserve">[2] </w:t>
      </w:r>
      <w:r w:rsidR="009758C3" w:rsidRPr="009758C3">
        <w:rPr>
          <w:rFonts w:ascii="Times New Roman" w:hAnsi="Times New Roman" w:cs="Times New Roman"/>
          <w:sz w:val="20"/>
          <w:szCs w:val="20"/>
        </w:rPr>
        <w:t>Mukherjee, A., Kundu, P.K. &amp; Das, A.</w:t>
      </w:r>
      <w:r w:rsidR="009758C3">
        <w:rPr>
          <w:rFonts w:ascii="Times New Roman" w:hAnsi="Times New Roman" w:cs="Times New Roman"/>
          <w:sz w:val="20"/>
          <w:szCs w:val="20"/>
        </w:rPr>
        <w:t xml:space="preserve"> </w:t>
      </w:r>
      <w:r w:rsidR="009758C3" w:rsidRPr="009758C3">
        <w:rPr>
          <w:rFonts w:ascii="Times New Roman" w:hAnsi="Times New Roman" w:cs="Times New Roman"/>
          <w:sz w:val="20"/>
          <w:szCs w:val="20"/>
        </w:rPr>
        <w:t>Transmission Line Faults in Power System</w:t>
      </w:r>
      <w:r w:rsidR="009758C3">
        <w:rPr>
          <w:rFonts w:ascii="Times New Roman" w:hAnsi="Times New Roman" w:cs="Times New Roman"/>
          <w:sz w:val="20"/>
          <w:szCs w:val="20"/>
        </w:rPr>
        <w:t xml:space="preserve"> </w:t>
      </w:r>
      <w:r w:rsidR="009758C3" w:rsidRPr="009758C3">
        <w:rPr>
          <w:rFonts w:ascii="Times New Roman" w:hAnsi="Times New Roman" w:cs="Times New Roman"/>
          <w:sz w:val="20"/>
          <w:szCs w:val="20"/>
        </w:rPr>
        <w:t>and the Different Algorithms for</w:t>
      </w:r>
      <w:r w:rsidR="009758C3">
        <w:rPr>
          <w:rFonts w:ascii="Times New Roman" w:hAnsi="Times New Roman" w:cs="Times New Roman"/>
          <w:sz w:val="20"/>
          <w:szCs w:val="20"/>
        </w:rPr>
        <w:t xml:space="preserve"> </w:t>
      </w:r>
      <w:r w:rsidR="009758C3" w:rsidRPr="009758C3">
        <w:rPr>
          <w:rFonts w:ascii="Times New Roman" w:hAnsi="Times New Roman" w:cs="Times New Roman"/>
          <w:sz w:val="20"/>
          <w:szCs w:val="20"/>
        </w:rPr>
        <w:t>Identification, Classification and</w:t>
      </w:r>
      <w:r w:rsidR="009758C3">
        <w:rPr>
          <w:rFonts w:ascii="Times New Roman" w:hAnsi="Times New Roman" w:cs="Times New Roman"/>
          <w:sz w:val="20"/>
          <w:szCs w:val="20"/>
        </w:rPr>
        <w:t xml:space="preserve"> </w:t>
      </w:r>
      <w:r w:rsidR="009758C3" w:rsidRPr="009758C3">
        <w:rPr>
          <w:rFonts w:ascii="Times New Roman" w:hAnsi="Times New Roman" w:cs="Times New Roman"/>
          <w:sz w:val="20"/>
          <w:szCs w:val="20"/>
        </w:rPr>
        <w:t>Localization: A Brief Review of Methods. J.</w:t>
      </w:r>
      <w:r w:rsidR="009758C3">
        <w:rPr>
          <w:rFonts w:ascii="Times New Roman" w:hAnsi="Times New Roman" w:cs="Times New Roman"/>
          <w:sz w:val="20"/>
          <w:szCs w:val="20"/>
        </w:rPr>
        <w:t xml:space="preserve"> </w:t>
      </w:r>
      <w:r w:rsidR="009758C3" w:rsidRPr="009758C3">
        <w:rPr>
          <w:rFonts w:ascii="Times New Roman" w:hAnsi="Times New Roman" w:cs="Times New Roman"/>
          <w:sz w:val="20"/>
          <w:szCs w:val="20"/>
        </w:rPr>
        <w:t>Inst. Eng. India Ser. B 102, 855–877 (2021).</w:t>
      </w:r>
      <w:r w:rsidR="009758C3">
        <w:rPr>
          <w:rFonts w:ascii="Times New Roman" w:hAnsi="Times New Roman" w:cs="Times New Roman"/>
          <w:sz w:val="20"/>
          <w:szCs w:val="20"/>
        </w:rPr>
        <w:t xml:space="preserve"> </w:t>
      </w:r>
    </w:p>
    <w:p w14:paraId="274B0423" w14:textId="49F39417" w:rsidR="002324E0" w:rsidRPr="00460E45" w:rsidRDefault="009758C3" w:rsidP="009758C3">
      <w:pPr>
        <w:jc w:val="both"/>
        <w:rPr>
          <w:rFonts w:ascii="Times New Roman" w:hAnsi="Times New Roman" w:cs="Times New Roman"/>
          <w:sz w:val="20"/>
          <w:szCs w:val="20"/>
        </w:rPr>
      </w:pPr>
      <w:r w:rsidRPr="009758C3">
        <w:rPr>
          <w:rFonts w:ascii="Times New Roman" w:hAnsi="Times New Roman" w:cs="Times New Roman"/>
          <w:sz w:val="20"/>
          <w:szCs w:val="20"/>
        </w:rPr>
        <w:t>https://doi.org/10.1007/s40031-020-00530-0.</w:t>
      </w:r>
    </w:p>
    <w:p w14:paraId="03EA69F1" w14:textId="08EA67A4" w:rsidR="002324E0" w:rsidRPr="00460E45" w:rsidRDefault="00426E02" w:rsidP="00BB2D8D">
      <w:pPr>
        <w:jc w:val="both"/>
        <w:rPr>
          <w:rFonts w:ascii="Times New Roman" w:hAnsi="Times New Roman" w:cs="Times New Roman"/>
          <w:sz w:val="20"/>
          <w:szCs w:val="20"/>
        </w:rPr>
      </w:pPr>
      <w:r>
        <w:rPr>
          <w:rFonts w:ascii="Times New Roman" w:hAnsi="Times New Roman" w:cs="Times New Roman"/>
          <w:sz w:val="20"/>
          <w:szCs w:val="20"/>
        </w:rPr>
        <w:t>[3]</w:t>
      </w:r>
      <w:r w:rsidR="00BB2D8D" w:rsidRPr="00BB2D8D">
        <w:rPr>
          <w:rFonts w:ascii="Times New Roman" w:hAnsi="Times New Roman" w:cs="Times New Roman"/>
          <w:sz w:val="20"/>
          <w:szCs w:val="20"/>
        </w:rPr>
        <w:t xml:space="preserve"> Liang, Y. et al. A robust and accurate discrete fourier transform-based phasor estimation method for frequency domain fault</w:t>
      </w:r>
      <w:r w:rsidR="00BB2D8D">
        <w:rPr>
          <w:rFonts w:ascii="Times New Roman" w:hAnsi="Times New Roman" w:cs="Times New Roman"/>
          <w:sz w:val="20"/>
          <w:szCs w:val="20"/>
        </w:rPr>
        <w:t xml:space="preserve"> </w:t>
      </w:r>
      <w:r w:rsidR="00BB2D8D" w:rsidRPr="00BB2D8D">
        <w:rPr>
          <w:rFonts w:ascii="Times New Roman" w:hAnsi="Times New Roman" w:cs="Times New Roman"/>
          <w:sz w:val="20"/>
          <w:szCs w:val="20"/>
        </w:rPr>
        <w:t>location of power transmission lines. IET Gener. Transmi. Distrib. 16 (10), 1990–2002 (2022).</w:t>
      </w:r>
    </w:p>
    <w:p w14:paraId="52EEF101" w14:textId="7D06EAA4" w:rsidR="002324E0" w:rsidRPr="003A29D1" w:rsidRDefault="003A29D1" w:rsidP="003A29D1">
      <w:pPr>
        <w:jc w:val="both"/>
        <w:rPr>
          <w:rFonts w:ascii="Times New Roman" w:hAnsi="Times New Roman" w:cs="Times New Roman"/>
          <w:sz w:val="20"/>
          <w:szCs w:val="20"/>
        </w:rPr>
      </w:pPr>
      <w:r>
        <w:rPr>
          <w:rFonts w:ascii="Times New Roman" w:hAnsi="Times New Roman" w:cs="Times New Roman"/>
          <w:sz w:val="20"/>
          <w:szCs w:val="20"/>
        </w:rPr>
        <w:t xml:space="preserve">[4] </w:t>
      </w:r>
      <w:r w:rsidRPr="003A29D1">
        <w:rPr>
          <w:rFonts w:ascii="Times New Roman" w:hAnsi="Times New Roman" w:cs="Times New Roman"/>
          <w:sz w:val="20"/>
          <w:szCs w:val="20"/>
        </w:rPr>
        <w:t>Chatterjee, B. &amp; Debnath, S. Sequence component based approach for fault discrimination and fault location estimation in UPFC</w:t>
      </w:r>
      <w:r>
        <w:rPr>
          <w:rFonts w:ascii="Times New Roman" w:hAnsi="Times New Roman" w:cs="Times New Roman"/>
          <w:sz w:val="20"/>
          <w:szCs w:val="20"/>
        </w:rPr>
        <w:t xml:space="preserve"> </w:t>
      </w:r>
      <w:r w:rsidRPr="003A29D1">
        <w:rPr>
          <w:rFonts w:ascii="Times New Roman" w:hAnsi="Times New Roman" w:cs="Times New Roman"/>
          <w:sz w:val="20"/>
          <w:szCs w:val="20"/>
        </w:rPr>
        <w:t>compensated transmission line. Electr. Power Syst. Res. 180, 106155 (2020)</w:t>
      </w:r>
    </w:p>
    <w:p w14:paraId="2850A180" w14:textId="7A73E2C9" w:rsidR="004613A2" w:rsidRDefault="004613A2" w:rsidP="004613A2">
      <w:pPr>
        <w:jc w:val="both"/>
        <w:rPr>
          <w:rFonts w:ascii="Times New Roman" w:hAnsi="Times New Roman" w:cs="Times New Roman"/>
          <w:sz w:val="20"/>
          <w:szCs w:val="20"/>
        </w:rPr>
      </w:pPr>
      <w:r>
        <w:rPr>
          <w:rFonts w:ascii="Times New Roman" w:hAnsi="Times New Roman" w:cs="Times New Roman"/>
          <w:sz w:val="20"/>
          <w:szCs w:val="20"/>
        </w:rPr>
        <w:t xml:space="preserve">[5] </w:t>
      </w:r>
      <w:r w:rsidRPr="004613A2">
        <w:rPr>
          <w:rFonts w:ascii="Times New Roman" w:hAnsi="Times New Roman" w:cs="Times New Roman"/>
          <w:sz w:val="20"/>
          <w:szCs w:val="20"/>
        </w:rPr>
        <w:t>Banaiemoqadam, A., Hashemi, S.M., Hooshyar, A.: Loss-of-voltage detection for relays protecting systems with inverter-based resources. IEEE</w:t>
      </w:r>
      <w:r>
        <w:rPr>
          <w:rFonts w:ascii="Times New Roman" w:hAnsi="Times New Roman" w:cs="Times New Roman"/>
          <w:sz w:val="20"/>
          <w:szCs w:val="20"/>
        </w:rPr>
        <w:t xml:space="preserve"> </w:t>
      </w:r>
      <w:r w:rsidRPr="004613A2">
        <w:rPr>
          <w:rFonts w:ascii="Times New Roman" w:hAnsi="Times New Roman" w:cs="Times New Roman"/>
          <w:sz w:val="20"/>
          <w:szCs w:val="20"/>
        </w:rPr>
        <w:t>Trans. Power Delivery 37(1), 674–689 (2022)</w:t>
      </w:r>
    </w:p>
    <w:p w14:paraId="4AD03553" w14:textId="2D072983" w:rsidR="004174EA" w:rsidRDefault="004174EA" w:rsidP="004174EA">
      <w:pPr>
        <w:jc w:val="both"/>
        <w:rPr>
          <w:rFonts w:ascii="Times New Roman" w:hAnsi="Times New Roman" w:cs="Times New Roman"/>
          <w:sz w:val="20"/>
          <w:szCs w:val="20"/>
        </w:rPr>
      </w:pPr>
      <w:r>
        <w:rPr>
          <w:rFonts w:ascii="Times New Roman" w:hAnsi="Times New Roman" w:cs="Times New Roman"/>
          <w:sz w:val="20"/>
          <w:szCs w:val="20"/>
        </w:rPr>
        <w:t xml:space="preserve">[6] </w:t>
      </w:r>
      <w:r w:rsidRPr="004174EA">
        <w:rPr>
          <w:rFonts w:ascii="Times New Roman" w:hAnsi="Times New Roman" w:cs="Times New Roman"/>
          <w:sz w:val="20"/>
          <w:szCs w:val="20"/>
        </w:rPr>
        <w:t>Srivastava, A., Mohanty, R., Ghazvini, M.A.F., Tuan, L.A., Steen, D.,</w:t>
      </w:r>
      <w:r>
        <w:rPr>
          <w:rFonts w:ascii="Times New Roman" w:hAnsi="Times New Roman" w:cs="Times New Roman"/>
          <w:sz w:val="20"/>
          <w:szCs w:val="20"/>
        </w:rPr>
        <w:t xml:space="preserve"> </w:t>
      </w:r>
      <w:r w:rsidRPr="004174EA">
        <w:rPr>
          <w:rFonts w:ascii="Times New Roman" w:hAnsi="Times New Roman" w:cs="Times New Roman"/>
          <w:sz w:val="20"/>
          <w:szCs w:val="20"/>
        </w:rPr>
        <w:t xml:space="preserve">Carlson, O.: A review on challenges and solutions in </w:t>
      </w:r>
      <w:r w:rsidR="001A6F97">
        <w:rPr>
          <w:rFonts w:ascii="Times New Roman" w:hAnsi="Times New Roman" w:cs="Times New Roman"/>
          <w:sz w:val="20"/>
          <w:szCs w:val="20"/>
        </w:rPr>
        <w:t>microgrid protection,</w:t>
      </w:r>
      <w:r w:rsidRPr="004174EA">
        <w:rPr>
          <w:rFonts w:ascii="Times New Roman" w:hAnsi="Times New Roman" w:cs="Times New Roman"/>
          <w:sz w:val="20"/>
          <w:szCs w:val="20"/>
        </w:rPr>
        <w:t xml:space="preserve"> IEEE Madrid PowerTech, pp. 1–6 (2021)</w:t>
      </w:r>
    </w:p>
    <w:p w14:paraId="2E415EA9" w14:textId="14E47C5F" w:rsidR="005929F8" w:rsidRPr="005929F8" w:rsidRDefault="00482CB9" w:rsidP="005929F8">
      <w:pPr>
        <w:jc w:val="both"/>
        <w:rPr>
          <w:rFonts w:ascii="Times New Roman" w:hAnsi="Times New Roman" w:cs="Times New Roman"/>
          <w:sz w:val="20"/>
          <w:szCs w:val="20"/>
        </w:rPr>
      </w:pPr>
      <w:r>
        <w:rPr>
          <w:rFonts w:ascii="Times New Roman" w:hAnsi="Times New Roman" w:cs="Times New Roman"/>
          <w:sz w:val="20"/>
          <w:szCs w:val="20"/>
        </w:rPr>
        <w:lastRenderedPageBreak/>
        <w:t xml:space="preserve">[7] </w:t>
      </w:r>
      <w:r w:rsidR="005929F8" w:rsidRPr="005929F8">
        <w:rPr>
          <w:rFonts w:ascii="Times New Roman" w:hAnsi="Times New Roman" w:cs="Times New Roman"/>
          <w:sz w:val="20"/>
          <w:szCs w:val="20"/>
        </w:rPr>
        <w:t>X. Li, Y. Lu, W. Jiang, and J. Qin, ‘‘Compensated phase selection method</w:t>
      </w:r>
      <w:r w:rsidR="005929F8">
        <w:rPr>
          <w:rFonts w:ascii="Times New Roman" w:hAnsi="Times New Roman" w:cs="Times New Roman"/>
          <w:sz w:val="20"/>
          <w:szCs w:val="20"/>
        </w:rPr>
        <w:t xml:space="preserve"> </w:t>
      </w:r>
      <w:r w:rsidR="005929F8" w:rsidRPr="005929F8">
        <w:rPr>
          <w:rFonts w:ascii="Times New Roman" w:hAnsi="Times New Roman" w:cs="Times New Roman"/>
          <w:sz w:val="20"/>
          <w:szCs w:val="20"/>
        </w:rPr>
        <w:t>based on virtual magnitude rezoning for transmission lines emanating</w:t>
      </w:r>
      <w:r w:rsidR="005929F8">
        <w:rPr>
          <w:rFonts w:ascii="Times New Roman" w:hAnsi="Times New Roman" w:cs="Times New Roman"/>
          <w:sz w:val="20"/>
          <w:szCs w:val="20"/>
        </w:rPr>
        <w:t xml:space="preserve"> </w:t>
      </w:r>
      <w:r w:rsidR="005929F8" w:rsidRPr="005929F8">
        <w:rPr>
          <w:rFonts w:ascii="Times New Roman" w:hAnsi="Times New Roman" w:cs="Times New Roman"/>
          <w:sz w:val="20"/>
          <w:szCs w:val="20"/>
        </w:rPr>
        <w:t>from wind farms,’’ Electr. Power Syst. Res., vol. 206, May 2022,</w:t>
      </w:r>
      <w:r w:rsidR="005929F8">
        <w:rPr>
          <w:rFonts w:ascii="Times New Roman" w:hAnsi="Times New Roman" w:cs="Times New Roman"/>
          <w:sz w:val="20"/>
          <w:szCs w:val="20"/>
        </w:rPr>
        <w:t xml:space="preserve"> </w:t>
      </w:r>
      <w:r w:rsidR="005929F8" w:rsidRPr="005929F8">
        <w:rPr>
          <w:rFonts w:ascii="Times New Roman" w:hAnsi="Times New Roman" w:cs="Times New Roman"/>
          <w:sz w:val="20"/>
          <w:szCs w:val="20"/>
        </w:rPr>
        <w:t>Art. no. 107804.</w:t>
      </w:r>
    </w:p>
    <w:p w14:paraId="761E1971" w14:textId="0CFCBAE1" w:rsidR="005929F8" w:rsidRPr="005929F8" w:rsidRDefault="005929F8" w:rsidP="005929F8">
      <w:pPr>
        <w:jc w:val="both"/>
        <w:rPr>
          <w:rFonts w:ascii="Times New Roman" w:hAnsi="Times New Roman" w:cs="Times New Roman"/>
          <w:sz w:val="20"/>
          <w:szCs w:val="20"/>
        </w:rPr>
      </w:pPr>
      <w:r w:rsidRPr="005929F8">
        <w:rPr>
          <w:rFonts w:ascii="Times New Roman" w:hAnsi="Times New Roman" w:cs="Times New Roman"/>
          <w:sz w:val="20"/>
          <w:szCs w:val="20"/>
        </w:rPr>
        <w:t>[</w:t>
      </w:r>
      <w:r>
        <w:rPr>
          <w:rFonts w:ascii="Times New Roman" w:hAnsi="Times New Roman" w:cs="Times New Roman"/>
          <w:sz w:val="20"/>
          <w:szCs w:val="20"/>
        </w:rPr>
        <w:t>8</w:t>
      </w:r>
      <w:r w:rsidRPr="005929F8">
        <w:rPr>
          <w:rFonts w:ascii="Times New Roman" w:hAnsi="Times New Roman" w:cs="Times New Roman"/>
          <w:sz w:val="20"/>
          <w:szCs w:val="20"/>
        </w:rPr>
        <w:t>] V. K. Gaur, S. Chakrabarti, and A. Sharma, ‘‘Improving faulty phase</w:t>
      </w:r>
      <w:r>
        <w:rPr>
          <w:rFonts w:ascii="Times New Roman" w:hAnsi="Times New Roman" w:cs="Times New Roman"/>
          <w:sz w:val="20"/>
          <w:szCs w:val="20"/>
        </w:rPr>
        <w:t xml:space="preserve"> </w:t>
      </w:r>
      <w:r w:rsidRPr="005929F8">
        <w:rPr>
          <w:rFonts w:ascii="Times New Roman" w:hAnsi="Times New Roman" w:cs="Times New Roman"/>
          <w:sz w:val="20"/>
          <w:szCs w:val="20"/>
        </w:rPr>
        <w:t>selection in PV integrated system with compensation angle approach,’’</w:t>
      </w:r>
      <w:r>
        <w:rPr>
          <w:rFonts w:ascii="Times New Roman" w:hAnsi="Times New Roman" w:cs="Times New Roman"/>
          <w:sz w:val="20"/>
          <w:szCs w:val="20"/>
        </w:rPr>
        <w:t xml:space="preserve"> </w:t>
      </w:r>
      <w:r w:rsidRPr="005929F8">
        <w:rPr>
          <w:rFonts w:ascii="Times New Roman" w:hAnsi="Times New Roman" w:cs="Times New Roman"/>
          <w:sz w:val="20"/>
          <w:szCs w:val="20"/>
        </w:rPr>
        <w:t>Electr. Power Syst. Res., vol. 226, Jan. 2024, Art. no. 109913.</w:t>
      </w:r>
    </w:p>
    <w:p w14:paraId="21CAF775" w14:textId="23B18070" w:rsidR="005929F8" w:rsidRPr="005929F8" w:rsidRDefault="005929F8" w:rsidP="005929F8">
      <w:pPr>
        <w:jc w:val="both"/>
        <w:rPr>
          <w:rFonts w:ascii="Times New Roman" w:hAnsi="Times New Roman" w:cs="Times New Roman"/>
          <w:sz w:val="20"/>
          <w:szCs w:val="20"/>
        </w:rPr>
      </w:pPr>
      <w:r>
        <w:rPr>
          <w:rFonts w:ascii="Times New Roman" w:hAnsi="Times New Roman" w:cs="Times New Roman"/>
          <w:sz w:val="20"/>
          <w:szCs w:val="20"/>
        </w:rPr>
        <w:t>[9</w:t>
      </w:r>
      <w:r w:rsidRPr="005929F8">
        <w:rPr>
          <w:rFonts w:ascii="Times New Roman" w:hAnsi="Times New Roman" w:cs="Times New Roman"/>
          <w:sz w:val="20"/>
          <w:szCs w:val="20"/>
        </w:rPr>
        <w:t>] H. Zhang, W. Xiang, Q. Hong, and J. Wen, ‘‘Active phase control</w:t>
      </w:r>
      <w:r>
        <w:rPr>
          <w:rFonts w:ascii="Times New Roman" w:hAnsi="Times New Roman" w:cs="Times New Roman"/>
          <w:sz w:val="20"/>
          <w:szCs w:val="20"/>
        </w:rPr>
        <w:t xml:space="preserve"> </w:t>
      </w:r>
      <w:r w:rsidRPr="005929F8">
        <w:rPr>
          <w:rFonts w:ascii="Times New Roman" w:hAnsi="Times New Roman" w:cs="Times New Roman"/>
          <w:sz w:val="20"/>
          <w:szCs w:val="20"/>
        </w:rPr>
        <w:t>to enhance distance relay in converter-interfaced renewable energy</w:t>
      </w:r>
      <w:r>
        <w:rPr>
          <w:rFonts w:ascii="Times New Roman" w:hAnsi="Times New Roman" w:cs="Times New Roman"/>
          <w:sz w:val="20"/>
          <w:szCs w:val="20"/>
        </w:rPr>
        <w:t xml:space="preserve"> </w:t>
      </w:r>
      <w:r w:rsidRPr="005929F8">
        <w:rPr>
          <w:rFonts w:ascii="Times New Roman" w:hAnsi="Times New Roman" w:cs="Times New Roman"/>
          <w:sz w:val="20"/>
          <w:szCs w:val="20"/>
        </w:rPr>
        <w:t>systems,’’ Int. J. Electr. Power Energy Syst., vol. 143, Dec. 2022,</w:t>
      </w:r>
      <w:r>
        <w:rPr>
          <w:rFonts w:ascii="Times New Roman" w:hAnsi="Times New Roman" w:cs="Times New Roman"/>
          <w:sz w:val="20"/>
          <w:szCs w:val="20"/>
        </w:rPr>
        <w:t xml:space="preserve"> </w:t>
      </w:r>
      <w:r w:rsidRPr="005929F8">
        <w:rPr>
          <w:rFonts w:ascii="Times New Roman" w:hAnsi="Times New Roman" w:cs="Times New Roman"/>
          <w:sz w:val="20"/>
          <w:szCs w:val="20"/>
        </w:rPr>
        <w:t>Art. no. 108433.</w:t>
      </w:r>
    </w:p>
    <w:p w14:paraId="5F2DFB4F" w14:textId="7847C736" w:rsidR="005929F8" w:rsidRPr="005929F8" w:rsidRDefault="005929F8" w:rsidP="005929F8">
      <w:pPr>
        <w:jc w:val="both"/>
        <w:rPr>
          <w:rFonts w:ascii="Times New Roman" w:hAnsi="Times New Roman" w:cs="Times New Roman"/>
          <w:sz w:val="20"/>
          <w:szCs w:val="20"/>
        </w:rPr>
      </w:pPr>
      <w:r>
        <w:rPr>
          <w:rFonts w:ascii="Times New Roman" w:hAnsi="Times New Roman" w:cs="Times New Roman"/>
          <w:sz w:val="20"/>
          <w:szCs w:val="20"/>
        </w:rPr>
        <w:t>[10</w:t>
      </w:r>
      <w:r w:rsidRPr="005929F8">
        <w:rPr>
          <w:rFonts w:ascii="Times New Roman" w:hAnsi="Times New Roman" w:cs="Times New Roman"/>
          <w:sz w:val="20"/>
          <w:szCs w:val="20"/>
        </w:rPr>
        <w:t>] A. A. Aboelnaga and M. A. Azzouz, ‘‘Dual current control of renewable</w:t>
      </w:r>
      <w:r>
        <w:rPr>
          <w:rFonts w:ascii="Times New Roman" w:hAnsi="Times New Roman" w:cs="Times New Roman"/>
          <w:sz w:val="20"/>
          <w:szCs w:val="20"/>
        </w:rPr>
        <w:t xml:space="preserve"> </w:t>
      </w:r>
      <w:r w:rsidRPr="005929F8">
        <w:rPr>
          <w:rFonts w:ascii="Times New Roman" w:hAnsi="Times New Roman" w:cs="Times New Roman"/>
          <w:sz w:val="20"/>
          <w:szCs w:val="20"/>
        </w:rPr>
        <w:t>energy sources for recent grid code compliance and reliability enhancement,’’ IEEE Trans. Sustain. Energy, vol. 15, no. 2, pp. 1380–1395,</w:t>
      </w:r>
      <w:r>
        <w:rPr>
          <w:rFonts w:ascii="Times New Roman" w:hAnsi="Times New Roman" w:cs="Times New Roman"/>
          <w:sz w:val="20"/>
          <w:szCs w:val="20"/>
        </w:rPr>
        <w:t xml:space="preserve"> </w:t>
      </w:r>
      <w:r w:rsidRPr="005929F8">
        <w:rPr>
          <w:rFonts w:ascii="Times New Roman" w:hAnsi="Times New Roman" w:cs="Times New Roman"/>
          <w:sz w:val="20"/>
          <w:szCs w:val="20"/>
        </w:rPr>
        <w:t>Apr. 2024.</w:t>
      </w:r>
    </w:p>
    <w:p w14:paraId="22849E54" w14:textId="47328C43" w:rsidR="005929F8" w:rsidRPr="005929F8" w:rsidRDefault="005929F8" w:rsidP="005929F8">
      <w:pPr>
        <w:jc w:val="both"/>
        <w:rPr>
          <w:rFonts w:ascii="Times New Roman" w:hAnsi="Times New Roman" w:cs="Times New Roman"/>
          <w:sz w:val="20"/>
          <w:szCs w:val="20"/>
        </w:rPr>
      </w:pPr>
      <w:r>
        <w:rPr>
          <w:rFonts w:ascii="Times New Roman" w:hAnsi="Times New Roman" w:cs="Times New Roman"/>
          <w:sz w:val="20"/>
          <w:szCs w:val="20"/>
        </w:rPr>
        <w:t>[11</w:t>
      </w:r>
      <w:r w:rsidRPr="005929F8">
        <w:rPr>
          <w:rFonts w:ascii="Times New Roman" w:hAnsi="Times New Roman" w:cs="Times New Roman"/>
          <w:sz w:val="20"/>
          <w:szCs w:val="20"/>
        </w:rPr>
        <w:t>] M. A. Azzouz, A. Hooshyar, and E. F. El-Saadany, ‘‘Resilience</w:t>
      </w:r>
      <w:r>
        <w:rPr>
          <w:rFonts w:ascii="Times New Roman" w:hAnsi="Times New Roman" w:cs="Times New Roman"/>
          <w:sz w:val="20"/>
          <w:szCs w:val="20"/>
        </w:rPr>
        <w:t xml:space="preserve"> </w:t>
      </w:r>
      <w:r w:rsidRPr="005929F8">
        <w:rPr>
          <w:rFonts w:ascii="Times New Roman" w:hAnsi="Times New Roman" w:cs="Times New Roman"/>
          <w:sz w:val="20"/>
          <w:szCs w:val="20"/>
        </w:rPr>
        <w:t>enhancement of microgrids with inverter-interfaced DGs by enabling</w:t>
      </w:r>
      <w:r>
        <w:rPr>
          <w:rFonts w:ascii="Times New Roman" w:hAnsi="Times New Roman" w:cs="Times New Roman"/>
          <w:sz w:val="20"/>
          <w:szCs w:val="20"/>
        </w:rPr>
        <w:t xml:space="preserve"> </w:t>
      </w:r>
      <w:r w:rsidRPr="005929F8">
        <w:rPr>
          <w:rFonts w:ascii="Times New Roman" w:hAnsi="Times New Roman" w:cs="Times New Roman"/>
          <w:sz w:val="20"/>
          <w:szCs w:val="20"/>
        </w:rPr>
        <w:t>faulty phase selection,’’ IEEE Trans. Smart Grid, vol. 9, no. 6,</w:t>
      </w:r>
      <w:r>
        <w:rPr>
          <w:rFonts w:ascii="Times New Roman" w:hAnsi="Times New Roman" w:cs="Times New Roman"/>
          <w:sz w:val="20"/>
          <w:szCs w:val="20"/>
        </w:rPr>
        <w:t xml:space="preserve"> </w:t>
      </w:r>
      <w:r w:rsidRPr="005929F8">
        <w:rPr>
          <w:rFonts w:ascii="Times New Roman" w:hAnsi="Times New Roman" w:cs="Times New Roman"/>
          <w:sz w:val="20"/>
          <w:szCs w:val="20"/>
        </w:rPr>
        <w:t>pp. 6578–6589, Nov. 2018.</w:t>
      </w:r>
    </w:p>
    <w:p w14:paraId="7CECB58D" w14:textId="6563D224" w:rsidR="005929F8" w:rsidRPr="005929F8" w:rsidRDefault="005929F8" w:rsidP="005929F8">
      <w:pPr>
        <w:jc w:val="both"/>
        <w:rPr>
          <w:rFonts w:ascii="Times New Roman" w:hAnsi="Times New Roman" w:cs="Times New Roman"/>
          <w:sz w:val="20"/>
          <w:szCs w:val="20"/>
        </w:rPr>
      </w:pPr>
      <w:r>
        <w:rPr>
          <w:rFonts w:ascii="Times New Roman" w:hAnsi="Times New Roman" w:cs="Times New Roman"/>
          <w:sz w:val="20"/>
          <w:szCs w:val="20"/>
        </w:rPr>
        <w:t>[12</w:t>
      </w:r>
      <w:r w:rsidRPr="005929F8">
        <w:rPr>
          <w:rFonts w:ascii="Times New Roman" w:hAnsi="Times New Roman" w:cs="Times New Roman"/>
          <w:sz w:val="20"/>
          <w:szCs w:val="20"/>
        </w:rPr>
        <w:t>] A. A. Aboelnaga, M. A. Azzouz, A. S. A. Awad, and H. F. Sindi, ‘‘Dual</w:t>
      </w:r>
      <w:r>
        <w:rPr>
          <w:rFonts w:ascii="Times New Roman" w:hAnsi="Times New Roman" w:cs="Times New Roman"/>
          <w:sz w:val="20"/>
          <w:szCs w:val="20"/>
        </w:rPr>
        <w:t xml:space="preserve"> </w:t>
      </w:r>
      <w:r w:rsidRPr="005929F8">
        <w:rPr>
          <w:rFonts w:ascii="Times New Roman" w:hAnsi="Times New Roman" w:cs="Times New Roman"/>
          <w:sz w:val="20"/>
          <w:szCs w:val="20"/>
        </w:rPr>
        <w:t>current control of inverter-based resources for enhanced resilience and</w:t>
      </w:r>
      <w:r>
        <w:rPr>
          <w:rFonts w:ascii="Times New Roman" w:hAnsi="Times New Roman" w:cs="Times New Roman"/>
          <w:sz w:val="20"/>
          <w:szCs w:val="20"/>
        </w:rPr>
        <w:t xml:space="preserve"> </w:t>
      </w:r>
      <w:r w:rsidRPr="005929F8">
        <w:rPr>
          <w:rFonts w:ascii="Times New Roman" w:hAnsi="Times New Roman" w:cs="Times New Roman"/>
          <w:sz w:val="20"/>
          <w:szCs w:val="20"/>
        </w:rPr>
        <w:t>complying grid codes,’’ in Proc. IEEE PES Conf. Innov. Smart Grid</w:t>
      </w:r>
      <w:r>
        <w:rPr>
          <w:rFonts w:ascii="Times New Roman" w:hAnsi="Times New Roman" w:cs="Times New Roman"/>
          <w:sz w:val="20"/>
          <w:szCs w:val="20"/>
        </w:rPr>
        <w:t xml:space="preserve"> </w:t>
      </w:r>
      <w:r w:rsidRPr="005929F8">
        <w:rPr>
          <w:rFonts w:ascii="Times New Roman" w:hAnsi="Times New Roman" w:cs="Times New Roman"/>
          <w:sz w:val="20"/>
          <w:szCs w:val="20"/>
        </w:rPr>
        <w:t>Technol.-Middle East (ISGT Middle East), Mar. 2023, pp. 1–5.</w:t>
      </w:r>
    </w:p>
    <w:sectPr w:rsidR="005929F8" w:rsidRPr="005929F8" w:rsidSect="00397CAF">
      <w:type w:val="continuous"/>
      <w:pgSz w:w="11906" w:h="16838"/>
      <w:pgMar w:top="1440" w:right="1440" w:bottom="1440" w:left="1440" w:header="708" w:footer="708" w:gutter="0"/>
      <w:cols w:num="2" w:space="709"/>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9B032E" w14:textId="77777777" w:rsidR="0018259C" w:rsidRDefault="0018259C" w:rsidP="002324E0">
      <w:pPr>
        <w:spacing w:after="0" w:line="240" w:lineRule="auto"/>
      </w:pPr>
      <w:r>
        <w:separator/>
      </w:r>
    </w:p>
  </w:endnote>
  <w:endnote w:type="continuationSeparator" w:id="0">
    <w:p w14:paraId="0F6E53E6" w14:textId="77777777" w:rsidR="0018259C" w:rsidRDefault="0018259C" w:rsidP="002324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F22962" w14:textId="77777777" w:rsidR="0018259C" w:rsidRDefault="0018259C" w:rsidP="002324E0">
      <w:pPr>
        <w:spacing w:after="0" w:line="240" w:lineRule="auto"/>
      </w:pPr>
      <w:r>
        <w:separator/>
      </w:r>
    </w:p>
  </w:footnote>
  <w:footnote w:type="continuationSeparator" w:id="0">
    <w:p w14:paraId="1F107975" w14:textId="77777777" w:rsidR="0018259C" w:rsidRDefault="0018259C" w:rsidP="002324E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247A"/>
    <w:rsid w:val="000166F2"/>
    <w:rsid w:val="000C2656"/>
    <w:rsid w:val="00132C24"/>
    <w:rsid w:val="001370A8"/>
    <w:rsid w:val="00145F45"/>
    <w:rsid w:val="00153C9D"/>
    <w:rsid w:val="00164310"/>
    <w:rsid w:val="0018259C"/>
    <w:rsid w:val="001A4A12"/>
    <w:rsid w:val="001A6F97"/>
    <w:rsid w:val="001B18A2"/>
    <w:rsid w:val="001D25BF"/>
    <w:rsid w:val="001E247A"/>
    <w:rsid w:val="00206135"/>
    <w:rsid w:val="002324E0"/>
    <w:rsid w:val="00286AA3"/>
    <w:rsid w:val="0036204D"/>
    <w:rsid w:val="0037735F"/>
    <w:rsid w:val="00391FA5"/>
    <w:rsid w:val="00397CAF"/>
    <w:rsid w:val="003A29D1"/>
    <w:rsid w:val="003B276E"/>
    <w:rsid w:val="003E407F"/>
    <w:rsid w:val="003F3F66"/>
    <w:rsid w:val="004174EA"/>
    <w:rsid w:val="00426E02"/>
    <w:rsid w:val="00460E45"/>
    <w:rsid w:val="004613A2"/>
    <w:rsid w:val="00482CB9"/>
    <w:rsid w:val="0049773B"/>
    <w:rsid w:val="005373A8"/>
    <w:rsid w:val="0054363B"/>
    <w:rsid w:val="005544B1"/>
    <w:rsid w:val="005929F8"/>
    <w:rsid w:val="005D105A"/>
    <w:rsid w:val="006B6ECE"/>
    <w:rsid w:val="006D68AF"/>
    <w:rsid w:val="006E1C9E"/>
    <w:rsid w:val="007637DC"/>
    <w:rsid w:val="007A425B"/>
    <w:rsid w:val="007A57D2"/>
    <w:rsid w:val="007D0190"/>
    <w:rsid w:val="007D6CA6"/>
    <w:rsid w:val="007E600F"/>
    <w:rsid w:val="008748B6"/>
    <w:rsid w:val="008776F0"/>
    <w:rsid w:val="008A2D36"/>
    <w:rsid w:val="008F21A3"/>
    <w:rsid w:val="0090761B"/>
    <w:rsid w:val="00917DFD"/>
    <w:rsid w:val="009573F4"/>
    <w:rsid w:val="0096519B"/>
    <w:rsid w:val="009758C3"/>
    <w:rsid w:val="009A3676"/>
    <w:rsid w:val="009A3FB7"/>
    <w:rsid w:val="009D6691"/>
    <w:rsid w:val="009D6A17"/>
    <w:rsid w:val="00A3568F"/>
    <w:rsid w:val="00A7127F"/>
    <w:rsid w:val="00AA4F90"/>
    <w:rsid w:val="00AC3BC6"/>
    <w:rsid w:val="00B0213E"/>
    <w:rsid w:val="00B50083"/>
    <w:rsid w:val="00B709F1"/>
    <w:rsid w:val="00BB2D8D"/>
    <w:rsid w:val="00BB549F"/>
    <w:rsid w:val="00C37B9E"/>
    <w:rsid w:val="00C67DE5"/>
    <w:rsid w:val="00C77FC1"/>
    <w:rsid w:val="00C822BE"/>
    <w:rsid w:val="00CB75F7"/>
    <w:rsid w:val="00CD626B"/>
    <w:rsid w:val="00CE5303"/>
    <w:rsid w:val="00D2762D"/>
    <w:rsid w:val="00DE1DB7"/>
    <w:rsid w:val="00E65009"/>
    <w:rsid w:val="00E938BB"/>
    <w:rsid w:val="00F47BC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EBD3CD"/>
  <w15:chartTrackingRefBased/>
  <w15:docId w15:val="{9B676A61-3E90-4337-A0EE-E235D23B6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E247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E247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E247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E247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E247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E247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E247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E247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E247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247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E247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E247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E247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E247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E247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E247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E247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E247A"/>
    <w:rPr>
      <w:rFonts w:eastAsiaTheme="majorEastAsia" w:cstheme="majorBidi"/>
      <w:color w:val="272727" w:themeColor="text1" w:themeTint="D8"/>
    </w:rPr>
  </w:style>
  <w:style w:type="paragraph" w:styleId="Title">
    <w:name w:val="Title"/>
    <w:basedOn w:val="Normal"/>
    <w:next w:val="Normal"/>
    <w:link w:val="TitleChar"/>
    <w:uiPriority w:val="10"/>
    <w:qFormat/>
    <w:rsid w:val="001E247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E247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E247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E247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E247A"/>
    <w:pPr>
      <w:spacing w:before="160"/>
      <w:jc w:val="center"/>
    </w:pPr>
    <w:rPr>
      <w:i/>
      <w:iCs/>
      <w:color w:val="404040" w:themeColor="text1" w:themeTint="BF"/>
    </w:rPr>
  </w:style>
  <w:style w:type="character" w:customStyle="1" w:styleId="QuoteChar">
    <w:name w:val="Quote Char"/>
    <w:basedOn w:val="DefaultParagraphFont"/>
    <w:link w:val="Quote"/>
    <w:uiPriority w:val="29"/>
    <w:rsid w:val="001E247A"/>
    <w:rPr>
      <w:i/>
      <w:iCs/>
      <w:color w:val="404040" w:themeColor="text1" w:themeTint="BF"/>
    </w:rPr>
  </w:style>
  <w:style w:type="paragraph" w:styleId="ListParagraph">
    <w:name w:val="List Paragraph"/>
    <w:basedOn w:val="Normal"/>
    <w:uiPriority w:val="34"/>
    <w:qFormat/>
    <w:rsid w:val="001E247A"/>
    <w:pPr>
      <w:ind w:left="720"/>
      <w:contextualSpacing/>
    </w:pPr>
  </w:style>
  <w:style w:type="character" w:styleId="IntenseEmphasis">
    <w:name w:val="Intense Emphasis"/>
    <w:basedOn w:val="DefaultParagraphFont"/>
    <w:uiPriority w:val="21"/>
    <w:qFormat/>
    <w:rsid w:val="001E247A"/>
    <w:rPr>
      <w:i/>
      <w:iCs/>
      <w:color w:val="2F5496" w:themeColor="accent1" w:themeShade="BF"/>
    </w:rPr>
  </w:style>
  <w:style w:type="paragraph" w:styleId="IntenseQuote">
    <w:name w:val="Intense Quote"/>
    <w:basedOn w:val="Normal"/>
    <w:next w:val="Normal"/>
    <w:link w:val="IntenseQuoteChar"/>
    <w:uiPriority w:val="30"/>
    <w:qFormat/>
    <w:rsid w:val="001E247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E247A"/>
    <w:rPr>
      <w:i/>
      <w:iCs/>
      <w:color w:val="2F5496" w:themeColor="accent1" w:themeShade="BF"/>
    </w:rPr>
  </w:style>
  <w:style w:type="character" w:styleId="IntenseReference">
    <w:name w:val="Intense Reference"/>
    <w:basedOn w:val="DefaultParagraphFont"/>
    <w:uiPriority w:val="32"/>
    <w:qFormat/>
    <w:rsid w:val="001E247A"/>
    <w:rPr>
      <w:b/>
      <w:bCs/>
      <w:smallCaps/>
      <w:color w:val="2F5496" w:themeColor="accent1" w:themeShade="BF"/>
      <w:spacing w:val="5"/>
    </w:rPr>
  </w:style>
  <w:style w:type="paragraph" w:styleId="Header">
    <w:name w:val="header"/>
    <w:basedOn w:val="Normal"/>
    <w:link w:val="HeaderChar"/>
    <w:uiPriority w:val="99"/>
    <w:unhideWhenUsed/>
    <w:rsid w:val="002324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24E0"/>
  </w:style>
  <w:style w:type="paragraph" w:styleId="Footer">
    <w:name w:val="footer"/>
    <w:basedOn w:val="Normal"/>
    <w:link w:val="FooterChar"/>
    <w:uiPriority w:val="99"/>
    <w:unhideWhenUsed/>
    <w:rsid w:val="002324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24E0"/>
  </w:style>
  <w:style w:type="paragraph" w:styleId="NoSpacing">
    <w:name w:val="No Spacing"/>
    <w:uiPriority w:val="1"/>
    <w:qFormat/>
    <w:rsid w:val="00C67DE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279165">
      <w:bodyDiv w:val="1"/>
      <w:marLeft w:val="0"/>
      <w:marRight w:val="0"/>
      <w:marTop w:val="0"/>
      <w:marBottom w:val="0"/>
      <w:divBdr>
        <w:top w:val="none" w:sz="0" w:space="0" w:color="auto"/>
        <w:left w:val="none" w:sz="0" w:space="0" w:color="auto"/>
        <w:bottom w:val="none" w:sz="0" w:space="0" w:color="auto"/>
        <w:right w:val="none" w:sz="0" w:space="0" w:color="auto"/>
      </w:divBdr>
      <w:divsChild>
        <w:div w:id="543058581">
          <w:marLeft w:val="0"/>
          <w:marRight w:val="0"/>
          <w:marTop w:val="0"/>
          <w:marBottom w:val="0"/>
          <w:divBdr>
            <w:top w:val="none" w:sz="0" w:space="0" w:color="auto"/>
            <w:left w:val="none" w:sz="0" w:space="0" w:color="auto"/>
            <w:bottom w:val="none" w:sz="0" w:space="0" w:color="auto"/>
            <w:right w:val="none" w:sz="0" w:space="0" w:color="auto"/>
          </w:divBdr>
        </w:div>
      </w:divsChild>
    </w:div>
    <w:div w:id="1044719982">
      <w:bodyDiv w:val="1"/>
      <w:marLeft w:val="0"/>
      <w:marRight w:val="0"/>
      <w:marTop w:val="0"/>
      <w:marBottom w:val="0"/>
      <w:divBdr>
        <w:top w:val="none" w:sz="0" w:space="0" w:color="auto"/>
        <w:left w:val="none" w:sz="0" w:space="0" w:color="auto"/>
        <w:bottom w:val="none" w:sz="0" w:space="0" w:color="auto"/>
        <w:right w:val="none" w:sz="0" w:space="0" w:color="auto"/>
      </w:divBdr>
    </w:div>
    <w:div w:id="1240599590">
      <w:bodyDiv w:val="1"/>
      <w:marLeft w:val="0"/>
      <w:marRight w:val="0"/>
      <w:marTop w:val="0"/>
      <w:marBottom w:val="0"/>
      <w:divBdr>
        <w:top w:val="none" w:sz="0" w:space="0" w:color="auto"/>
        <w:left w:val="none" w:sz="0" w:space="0" w:color="auto"/>
        <w:bottom w:val="none" w:sz="0" w:space="0" w:color="auto"/>
        <w:right w:val="none" w:sz="0" w:space="0" w:color="auto"/>
      </w:divBdr>
    </w:div>
    <w:div w:id="1291742427">
      <w:bodyDiv w:val="1"/>
      <w:marLeft w:val="0"/>
      <w:marRight w:val="0"/>
      <w:marTop w:val="0"/>
      <w:marBottom w:val="0"/>
      <w:divBdr>
        <w:top w:val="none" w:sz="0" w:space="0" w:color="auto"/>
        <w:left w:val="none" w:sz="0" w:space="0" w:color="auto"/>
        <w:bottom w:val="none" w:sz="0" w:space="0" w:color="auto"/>
        <w:right w:val="none" w:sz="0" w:space="0" w:color="auto"/>
      </w:divBdr>
    </w:div>
    <w:div w:id="1771126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2399</TotalTime>
  <Pages>4</Pages>
  <Words>2048</Words>
  <Characters>11677</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Dhanendra Singh</dc:creator>
  <cp:keywords/>
  <dc:description/>
  <cp:lastModifiedBy>HP</cp:lastModifiedBy>
  <cp:revision>70</cp:revision>
  <dcterms:created xsi:type="dcterms:W3CDTF">2025-03-17T08:29:00Z</dcterms:created>
  <dcterms:modified xsi:type="dcterms:W3CDTF">2025-04-01T08:45:00Z</dcterms:modified>
</cp:coreProperties>
</file>