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0C3" w:rsidRPr="006600C3" w:rsidRDefault="006600C3" w:rsidP="006600C3">
      <w:pPr>
        <w:jc w:val="center"/>
        <w:rPr>
          <w:rFonts w:ascii="Times New Roman" w:hAnsi="Times New Roman" w:cs="Times New Roman"/>
          <w:b/>
          <w:bCs/>
        </w:rPr>
      </w:pPr>
      <w:r w:rsidRPr="006600C3">
        <w:rPr>
          <w:rFonts w:ascii="Times New Roman" w:hAnsi="Times New Roman" w:cs="Times New Roman"/>
          <w:b/>
          <w:bCs/>
        </w:rPr>
        <w:t>BANKING SECTOR AND EMPOWERMENT: A PATHWAY TO INCLUSIVE GROWTH</w:t>
      </w:r>
    </w:p>
    <w:p w:rsidR="000D1B06" w:rsidRPr="000D1B06" w:rsidRDefault="000D1B06" w:rsidP="000D1B06">
      <w:pPr>
        <w:spacing w:after="0"/>
        <w:jc w:val="center"/>
        <w:rPr>
          <w:rFonts w:ascii="Times New Roman" w:hAnsi="Times New Roman"/>
          <w:b/>
          <w:bCs/>
          <w:sz w:val="24"/>
          <w:szCs w:val="24"/>
        </w:rPr>
      </w:pPr>
      <w:r w:rsidRPr="000D1B06">
        <w:rPr>
          <w:rFonts w:ascii="Times New Roman" w:hAnsi="Times New Roman"/>
          <w:b/>
          <w:bCs/>
          <w:color w:val="000000"/>
          <w:sz w:val="24"/>
          <w:szCs w:val="24"/>
        </w:rPr>
        <w:t xml:space="preserve">Dr B. </w:t>
      </w:r>
      <w:proofErr w:type="spellStart"/>
      <w:r w:rsidRPr="000D1B06">
        <w:rPr>
          <w:rFonts w:ascii="Times New Roman" w:hAnsi="Times New Roman"/>
          <w:b/>
          <w:bCs/>
          <w:color w:val="000000"/>
          <w:sz w:val="24"/>
          <w:szCs w:val="24"/>
        </w:rPr>
        <w:t>Lakshmana</w:t>
      </w:r>
      <w:proofErr w:type="spellEnd"/>
      <w:r w:rsidRPr="000D1B06">
        <w:rPr>
          <w:rFonts w:ascii="Times New Roman" w:hAnsi="Times New Roman"/>
          <w:b/>
          <w:bCs/>
          <w:color w:val="000000"/>
          <w:sz w:val="24"/>
          <w:szCs w:val="24"/>
        </w:rPr>
        <w:t xml:space="preserve"> </w:t>
      </w:r>
      <w:proofErr w:type="spellStart"/>
      <w:r w:rsidRPr="000D1B06">
        <w:rPr>
          <w:rFonts w:ascii="Times New Roman" w:hAnsi="Times New Roman"/>
          <w:b/>
          <w:bCs/>
          <w:color w:val="000000"/>
          <w:sz w:val="24"/>
          <w:szCs w:val="24"/>
        </w:rPr>
        <w:t>Rao</w:t>
      </w:r>
      <w:proofErr w:type="spellEnd"/>
      <w:r w:rsidRPr="000D1B06">
        <w:rPr>
          <w:rFonts w:ascii="Times New Roman" w:hAnsi="Times New Roman"/>
          <w:b/>
          <w:bCs/>
          <w:color w:val="000000"/>
          <w:sz w:val="24"/>
          <w:szCs w:val="24"/>
        </w:rPr>
        <w:t>,</w:t>
      </w:r>
    </w:p>
    <w:p w:rsidR="000D1B06" w:rsidRPr="000D1B06" w:rsidRDefault="000D1B06" w:rsidP="000D1B06">
      <w:pPr>
        <w:spacing w:after="0"/>
        <w:jc w:val="center"/>
        <w:rPr>
          <w:rFonts w:ascii="Times New Roman" w:hAnsi="Times New Roman"/>
          <w:b/>
          <w:bCs/>
          <w:sz w:val="24"/>
          <w:szCs w:val="24"/>
        </w:rPr>
      </w:pPr>
      <w:proofErr w:type="gramStart"/>
      <w:r w:rsidRPr="000D1B06">
        <w:rPr>
          <w:rFonts w:ascii="Times New Roman" w:hAnsi="Times New Roman"/>
          <w:b/>
          <w:bCs/>
          <w:color w:val="000000"/>
          <w:sz w:val="24"/>
          <w:szCs w:val="24"/>
        </w:rPr>
        <w:t>Associate  Professor</w:t>
      </w:r>
      <w:proofErr w:type="gramEnd"/>
      <w:r w:rsidRPr="000D1B06">
        <w:rPr>
          <w:rFonts w:ascii="Times New Roman" w:hAnsi="Times New Roman"/>
          <w:b/>
          <w:bCs/>
          <w:color w:val="000000"/>
          <w:sz w:val="24"/>
          <w:szCs w:val="24"/>
        </w:rPr>
        <w:t>, Department of Economics</w:t>
      </w:r>
    </w:p>
    <w:p w:rsidR="000D1B06" w:rsidRPr="000D1B06" w:rsidRDefault="000D1B06" w:rsidP="000D1B06">
      <w:pPr>
        <w:spacing w:after="0"/>
        <w:jc w:val="center"/>
        <w:rPr>
          <w:rFonts w:ascii="Times New Roman" w:hAnsi="Times New Roman"/>
          <w:b/>
          <w:bCs/>
          <w:sz w:val="24"/>
          <w:szCs w:val="24"/>
        </w:rPr>
      </w:pPr>
      <w:r>
        <w:rPr>
          <w:rFonts w:ascii="Times New Roman" w:hAnsi="Times New Roman"/>
          <w:b/>
          <w:bCs/>
          <w:color w:val="000000"/>
          <w:sz w:val="24"/>
          <w:szCs w:val="24"/>
        </w:rPr>
        <w:t xml:space="preserve">SR&amp; BGNR </w:t>
      </w:r>
      <w:proofErr w:type="gramStart"/>
      <w:r>
        <w:rPr>
          <w:rFonts w:ascii="Times New Roman" w:hAnsi="Times New Roman"/>
          <w:b/>
          <w:bCs/>
          <w:color w:val="000000"/>
          <w:sz w:val="24"/>
          <w:szCs w:val="24"/>
        </w:rPr>
        <w:t xml:space="preserve">Government  </w:t>
      </w:r>
      <w:r w:rsidRPr="000D1B06">
        <w:rPr>
          <w:rFonts w:ascii="Times New Roman" w:hAnsi="Times New Roman"/>
          <w:b/>
          <w:bCs/>
          <w:color w:val="000000"/>
          <w:sz w:val="24"/>
          <w:szCs w:val="24"/>
        </w:rPr>
        <w:t>Arts</w:t>
      </w:r>
      <w:proofErr w:type="gramEnd"/>
      <w:r w:rsidRPr="000D1B06">
        <w:rPr>
          <w:rFonts w:ascii="Times New Roman" w:hAnsi="Times New Roman"/>
          <w:b/>
          <w:bCs/>
          <w:color w:val="000000"/>
          <w:sz w:val="24"/>
          <w:szCs w:val="24"/>
        </w:rPr>
        <w:t xml:space="preserve"> and science College(A) </w:t>
      </w:r>
      <w:proofErr w:type="spellStart"/>
      <w:r w:rsidRPr="000D1B06">
        <w:rPr>
          <w:rFonts w:ascii="Times New Roman" w:hAnsi="Times New Roman"/>
          <w:b/>
          <w:bCs/>
          <w:color w:val="000000"/>
          <w:sz w:val="24"/>
          <w:szCs w:val="24"/>
        </w:rPr>
        <w:t>Khammam</w:t>
      </w:r>
      <w:proofErr w:type="spellEnd"/>
    </w:p>
    <w:p w:rsidR="000D1B06" w:rsidRPr="000D1B06" w:rsidRDefault="00972123" w:rsidP="000D1B06">
      <w:pPr>
        <w:pBdr>
          <w:bottom w:val="dotted" w:sz="24" w:space="1" w:color="000000"/>
        </w:pBdr>
        <w:spacing w:after="0"/>
        <w:jc w:val="center"/>
        <w:rPr>
          <w:rFonts w:ascii="Times New Roman" w:hAnsi="Times New Roman"/>
          <w:b/>
          <w:bCs/>
          <w:sz w:val="24"/>
          <w:szCs w:val="24"/>
        </w:rPr>
      </w:pPr>
      <w:hyperlink r:id="rId4" w:history="1">
        <w:r w:rsidR="000D1B06" w:rsidRPr="000D1B06">
          <w:rPr>
            <w:rStyle w:val="Hyperlink"/>
            <w:rFonts w:ascii="Times New Roman" w:hAnsi="Times New Roman"/>
            <w:b/>
            <w:bCs/>
            <w:sz w:val="24"/>
            <w:szCs w:val="24"/>
          </w:rPr>
          <w:t>lakshman4372@gmail.com</w:t>
        </w:r>
      </w:hyperlink>
      <w:r w:rsidR="000D1B06" w:rsidRPr="000D1B06">
        <w:rPr>
          <w:rFonts w:ascii="Times New Roman" w:hAnsi="Times New Roman"/>
          <w:b/>
          <w:bCs/>
          <w:color w:val="000000"/>
          <w:sz w:val="24"/>
          <w:szCs w:val="24"/>
        </w:rPr>
        <w:t xml:space="preserve">  95057 56971</w:t>
      </w:r>
    </w:p>
    <w:p w:rsidR="000D1B06" w:rsidRDefault="000D1B06" w:rsidP="000D1B06">
      <w:pPr>
        <w:jc w:val="center"/>
        <w:rPr>
          <w:rFonts w:ascii="Times New Roman" w:hAnsi="Times New Roman" w:cs="Times New Roman"/>
          <w:b/>
          <w:bCs/>
          <w:sz w:val="24"/>
          <w:szCs w:val="24"/>
        </w:rPr>
      </w:pPr>
    </w:p>
    <w:p w:rsidR="000D1B06" w:rsidRDefault="000D1B06" w:rsidP="000D1B06">
      <w:pPr>
        <w:jc w:val="both"/>
        <w:rPr>
          <w:rFonts w:ascii="Times New Roman" w:hAnsi="Times New Roman" w:cs="Times New Roman"/>
          <w:b/>
          <w:bCs/>
          <w:sz w:val="24"/>
          <w:szCs w:val="24"/>
        </w:rPr>
      </w:pPr>
      <w:r>
        <w:rPr>
          <w:rFonts w:ascii="Times New Roman" w:hAnsi="Times New Roman" w:cs="Times New Roman"/>
          <w:b/>
          <w:bCs/>
          <w:sz w:val="24"/>
          <w:szCs w:val="24"/>
        </w:rPr>
        <w:t>ABSTRACT</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The banking sector is not only a financial backbone but also a powerful instrument for economic and social empowerment. Through initiatives like financial inclusion, microfinance, and digital banking, banks have played a key role in reducing poverty, promoting entrepreneurship, and bridging socio-economic gaps. This study investigates the extent to which banking services contribute to the empowerment of marginalized communities, especially women, rural populations, and micro-entrepreneurs. Using empirical data and policy analysis, the research evaluates how access to formal banking influences economic independence and social agency.</w:t>
      </w:r>
    </w:p>
    <w:p w:rsidR="006600C3" w:rsidRPr="006600C3" w:rsidRDefault="006600C3" w:rsidP="006600C3">
      <w:pPr>
        <w:jc w:val="both"/>
        <w:rPr>
          <w:rFonts w:ascii="Times New Roman" w:hAnsi="Times New Roman" w:cs="Times New Roman"/>
          <w:b/>
          <w:bCs/>
          <w:sz w:val="24"/>
          <w:szCs w:val="24"/>
        </w:rPr>
      </w:pPr>
      <w:r w:rsidRPr="006600C3">
        <w:rPr>
          <w:rFonts w:ascii="Times New Roman" w:hAnsi="Times New Roman" w:cs="Times New Roman"/>
          <w:b/>
          <w:bCs/>
          <w:sz w:val="24"/>
          <w:szCs w:val="24"/>
        </w:rPr>
        <w:t xml:space="preserve">Keywords:  </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Empowerment, Financial Inclusion, Banking Sector, Microfinance, Economic Independence</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INTRODUCTION</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Empowerment refers to enabling individuals and communities to gain control over their lives by accessing resources, opportunities, and rights. The banking sector, by offering financial tools and services, plays a vital role in this process. From the provision of basic savings accounts to credit and insurance, banking institutions support individuals in building assets, managing risks, and participating more fully in the economy. In recent years, financial empowerment through banking has become a central strategy in government policies aimed at reducing inequality and promoting inclusive development.</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 NEED OF THE STUDY</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Despite economic growth, vast sections of the population—particularly women, rural residents, and low-income individuals—remain financially underserved. There is a critical need to understand how banks can serve as engines of empowerment and development. This study is important to assess the effectiveness of current banking initiatives in reaching the underprivileged and to explore how banking can contribute not only to financial access but also to broader empowerment outcomes.</w:t>
      </w:r>
    </w:p>
    <w:p w:rsidR="006600C3" w:rsidRDefault="006600C3" w:rsidP="006600C3">
      <w:pPr>
        <w:jc w:val="both"/>
        <w:rPr>
          <w:rFonts w:ascii="Times New Roman" w:hAnsi="Times New Roman" w:cs="Times New Roman"/>
          <w:sz w:val="24"/>
          <w:szCs w:val="24"/>
        </w:rPr>
      </w:pPr>
    </w:p>
    <w:p w:rsidR="006600C3" w:rsidRDefault="006600C3" w:rsidP="006600C3">
      <w:pPr>
        <w:jc w:val="both"/>
        <w:rPr>
          <w:rFonts w:ascii="Times New Roman" w:hAnsi="Times New Roman" w:cs="Times New Roman"/>
          <w:sz w:val="24"/>
          <w:szCs w:val="24"/>
        </w:rPr>
      </w:pP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lastRenderedPageBreak/>
        <w:t xml:space="preserve"> STATEMENT OF THE PROBLEM</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Access to banking services alone does not guarantee empowerment. Several structural barriers—including lack of digital literacy, gender biases, limited outreach, and credit constraints—hinder true financial inclusion and empowerment. The central problem addressed by this study is: *How effectively is the banking sector contributing to the socio-economic empowerme</w:t>
      </w:r>
      <w:r>
        <w:rPr>
          <w:rFonts w:ascii="Times New Roman" w:hAnsi="Times New Roman" w:cs="Times New Roman"/>
          <w:sz w:val="24"/>
          <w:szCs w:val="24"/>
        </w:rPr>
        <w:t>nt of marginalized communities?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 OBJECTIVES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1. To examine the role of banks in promoting economic and social empowerment.</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2. To analyze the impact of microfinance and financial inclusion programs on rural and urban poor.</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3. To evaluate gender-based disparities in access to and benefits from banking services.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4. To identify bottlenecks in the outreach and effectiveness of empowerment-driven banking schemes.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5. To propose policy and strategic recommendations for maximizing empowerment through banking.</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 HYPOTHESES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H1: Financial inclusion has a direct positive impact on women’s economic empowerment.</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H2: Access to microfinance services increases entrepreneurial activity in rural areas.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H3: Lack of financial literacy reduces the effectiveness of empowerment programs.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 RESEARCH METHODOLOGY</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This research uses a descriptive and analytical approach, combining both quantitative and qualitative data:</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Data Sources: Government reports (e.g., RBI, NABARD), World Bank data, field surveys, and interviews with beneficiaries of financial inclusion programs.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Sample: 300 individuals (50% women, 70% rural) from 5 Indian states where banking outreach programs are active.</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Analytical Tools: Regression analysis for hypothesis testing, thematic analysis for interview data, and empowerment indexing metrics.</w:t>
      </w:r>
    </w:p>
    <w:p w:rsidR="006600C3" w:rsidRPr="006600C3" w:rsidRDefault="006600C3" w:rsidP="006600C3">
      <w:pPr>
        <w:jc w:val="both"/>
        <w:rPr>
          <w:rFonts w:ascii="Times New Roman" w:hAnsi="Times New Roman" w:cs="Times New Roman"/>
          <w:sz w:val="24"/>
          <w:szCs w:val="24"/>
        </w:rPr>
      </w:pP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lastRenderedPageBreak/>
        <w:t xml:space="preserve"> RESULTS &amp; DISCUSSION</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Findings confirm a significant positive correlation between access to banking and personal empowerment. Women with access to bank accounts and credit facilities reported greater decision-making power in households. Microfinance programs—especially SHGs (Self Help Groups)—boosted income generation among rural women and small entrepreneurs. However, the data also revealed that financial literacy remains low, limiting the optimal use of banking services.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Digital banking access, while increasing, has yet to bridge the urban-rural divide effectively. Beneficiaries highlighted that customer-friendly service, financial education, and trust in the system are crucial to feeling empowered.</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 FINDINGS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- 68% of respondents felt more confident managing finances after getting access to formal banking.</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Women in SHGs reported a 25–40% increase in monthly income post-credit access.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Financial literacy positively influences credit utilization and savings behavior.</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Trust and transparency in banks significantly affect engagement levels.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Digital banking penetration remains limited in remote areas due to infrastructure and literacy gaps.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 RECOMMENDATIONS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1. Expand financial literacy campaigns tailored for women and rural populations.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2. Improve last-mile connectivity and mobile banking infrastructure.</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3. Incentivize banks to engage more with unbanked communities through CSR-driven programs.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4. Introduce gender-sensitive financial products and loan schemes.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5. Strengthen monitoring mechanisms to ensure transparency in microfinance disbursement and repayment.</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 CONCLUSIONS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xml:space="preserve">The banking sector has immense potential to act as a catalyst for empowerment. While much has been achieved through financial inclusion and credit access, empowerment goes beyond banking availability—it requires trust, literacy, and cultural change. To realize the full potential of </w:t>
      </w:r>
      <w:r w:rsidRPr="006600C3">
        <w:rPr>
          <w:rFonts w:ascii="Times New Roman" w:hAnsi="Times New Roman" w:cs="Times New Roman"/>
          <w:sz w:val="24"/>
          <w:szCs w:val="24"/>
        </w:rPr>
        <w:lastRenderedPageBreak/>
        <w:t>empowerment through banking, institutions must prioritize people-centric innovation, accessibility, and sustained community engagement.</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LIMITATIONS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The study was limited to five Indian states, which may not reflect national variations.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Qualitative data is subject to personal bias and perception limitations.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Short-term impact assessment; long-term empowerment effects need further exploration.</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SCOPE FOR FURTHER RESEARCH</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Comparative studies between urban and rural empowerment outcomes through banking.</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Longitudinal research tracking the economic progression of microcredit beneficiaries.</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Assessing the impact of digital banking tools (e-wallets, UPI) on youth empowerment.</w:t>
      </w:r>
    </w:p>
    <w:p w:rsidR="006600C3" w:rsidRPr="006600C3" w:rsidRDefault="006600C3" w:rsidP="006600C3">
      <w:pPr>
        <w:jc w:val="both"/>
        <w:rPr>
          <w:rFonts w:ascii="Times New Roman" w:hAnsi="Times New Roman" w:cs="Times New Roman"/>
          <w:sz w:val="24"/>
          <w:szCs w:val="24"/>
        </w:rPr>
      </w:pPr>
      <w:r w:rsidRPr="006600C3">
        <w:rPr>
          <w:rFonts w:ascii="Times New Roman" w:hAnsi="Times New Roman" w:cs="Times New Roman"/>
          <w:sz w:val="24"/>
          <w:szCs w:val="24"/>
        </w:rPr>
        <w:t>- Evaluation of banking empowerment models in other developing countries.</w:t>
      </w:r>
    </w:p>
    <w:p w:rsidR="006600C3" w:rsidRPr="006600C3" w:rsidRDefault="006600C3" w:rsidP="006600C3">
      <w:pPr>
        <w:jc w:val="both"/>
        <w:rPr>
          <w:rFonts w:ascii="Times New Roman" w:hAnsi="Times New Roman" w:cs="Times New Roman"/>
          <w:sz w:val="24"/>
          <w:szCs w:val="24"/>
        </w:rPr>
      </w:pPr>
    </w:p>
    <w:sectPr w:rsidR="006600C3" w:rsidRPr="006600C3" w:rsidSect="001D3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1B06"/>
    <w:rsid w:val="000D1B06"/>
    <w:rsid w:val="001D3329"/>
    <w:rsid w:val="006600C3"/>
    <w:rsid w:val="00972123"/>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3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1B0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akshman437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968</Words>
  <Characters>5524</Characters>
  <Application>Microsoft Office Word</Application>
  <DocSecurity>0</DocSecurity>
  <Lines>46</Lines>
  <Paragraphs>12</Paragraphs>
  <ScaleCrop>false</ScaleCrop>
  <Company/>
  <LinksUpToDate>false</LinksUpToDate>
  <CharactersWithSpaces>6480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VISHNU</dc:creator>
  <cp:lastModifiedBy>S VISHNU</cp:lastModifiedBy>
  <cp:revision>3</cp:revision>
  <dcterms:created xsi:type="dcterms:W3CDTF">2025-04-09T16:27:00Z</dcterms:created>
  <dcterms:modified xsi:type="dcterms:W3CDTF">2025-04-09T16:44:00Z</dcterms:modified>
</cp:coreProperties>
</file>