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1929" w14:textId="238EB1C6" w:rsidR="00ED6737" w:rsidRDefault="00ED6737" w:rsidP="00E861AD">
      <w:pPr>
        <w:jc w:val="center"/>
        <w:rPr>
          <w:rFonts w:ascii="Times New Roman" w:hAnsi="Times New Roman" w:cs="Times New Roman"/>
          <w:b/>
          <w:bCs/>
          <w:sz w:val="28"/>
          <w:szCs w:val="28"/>
        </w:rPr>
      </w:pPr>
      <w:r w:rsidRPr="00FD1715">
        <w:rPr>
          <w:rFonts w:ascii="Times New Roman" w:hAnsi="Times New Roman" w:cs="Times New Roman"/>
          <w:b/>
          <w:bCs/>
          <w:sz w:val="28"/>
          <w:szCs w:val="28"/>
        </w:rPr>
        <w:t xml:space="preserve">A Study of Atal Pension Yojana </w:t>
      </w:r>
      <w:proofErr w:type="gramStart"/>
      <w:r w:rsidR="006D259F">
        <w:rPr>
          <w:rFonts w:ascii="Times New Roman" w:hAnsi="Times New Roman" w:cs="Times New Roman"/>
          <w:b/>
          <w:bCs/>
          <w:sz w:val="28"/>
          <w:szCs w:val="28"/>
        </w:rPr>
        <w:t>A</w:t>
      </w:r>
      <w:r w:rsidRPr="00FD1715">
        <w:rPr>
          <w:rFonts w:ascii="Times New Roman" w:hAnsi="Times New Roman" w:cs="Times New Roman"/>
          <w:b/>
          <w:bCs/>
          <w:sz w:val="28"/>
          <w:szCs w:val="28"/>
        </w:rPr>
        <w:t>nd</w:t>
      </w:r>
      <w:proofErr w:type="gramEnd"/>
      <w:r w:rsidRPr="00FD1715">
        <w:rPr>
          <w:rFonts w:ascii="Times New Roman" w:hAnsi="Times New Roman" w:cs="Times New Roman"/>
          <w:b/>
          <w:bCs/>
          <w:sz w:val="28"/>
          <w:szCs w:val="28"/>
        </w:rPr>
        <w:t xml:space="preserve"> </w:t>
      </w:r>
      <w:r w:rsidR="006D259F">
        <w:rPr>
          <w:rFonts w:ascii="Times New Roman" w:hAnsi="Times New Roman" w:cs="Times New Roman"/>
          <w:b/>
          <w:bCs/>
          <w:sz w:val="28"/>
          <w:szCs w:val="28"/>
        </w:rPr>
        <w:t>I</w:t>
      </w:r>
      <w:r w:rsidRPr="00FD1715">
        <w:rPr>
          <w:rFonts w:ascii="Times New Roman" w:hAnsi="Times New Roman" w:cs="Times New Roman"/>
          <w:b/>
          <w:bCs/>
          <w:sz w:val="28"/>
          <w:szCs w:val="28"/>
        </w:rPr>
        <w:t xml:space="preserve">ts Awareness </w:t>
      </w:r>
      <w:r w:rsidR="008742E9">
        <w:rPr>
          <w:rFonts w:ascii="Times New Roman" w:hAnsi="Times New Roman" w:cs="Times New Roman"/>
          <w:b/>
          <w:bCs/>
          <w:sz w:val="28"/>
          <w:szCs w:val="28"/>
        </w:rPr>
        <w:t>A</w:t>
      </w:r>
      <w:r w:rsidRPr="00FD1715">
        <w:rPr>
          <w:rFonts w:ascii="Times New Roman" w:hAnsi="Times New Roman" w:cs="Times New Roman"/>
          <w:b/>
          <w:bCs/>
          <w:sz w:val="28"/>
          <w:szCs w:val="28"/>
        </w:rPr>
        <w:t xml:space="preserve">mong People </w:t>
      </w:r>
      <w:proofErr w:type="gramStart"/>
      <w:r w:rsidRPr="00FD1715">
        <w:rPr>
          <w:rFonts w:ascii="Times New Roman" w:hAnsi="Times New Roman" w:cs="Times New Roman"/>
          <w:b/>
          <w:bCs/>
          <w:sz w:val="28"/>
          <w:szCs w:val="28"/>
        </w:rPr>
        <w:t>For</w:t>
      </w:r>
      <w:proofErr w:type="gramEnd"/>
      <w:r w:rsidRPr="00FD1715">
        <w:rPr>
          <w:rFonts w:ascii="Times New Roman" w:hAnsi="Times New Roman" w:cs="Times New Roman"/>
          <w:b/>
          <w:bCs/>
          <w:sz w:val="28"/>
          <w:szCs w:val="28"/>
        </w:rPr>
        <w:t xml:space="preserve"> Investment</w:t>
      </w:r>
    </w:p>
    <w:p w14:paraId="5BB1C878" w14:textId="77777777" w:rsidR="002E4A6F" w:rsidRPr="00FD1715" w:rsidRDefault="002E4A6F" w:rsidP="00530A6A">
      <w:pPr>
        <w:jc w:val="both"/>
        <w:rPr>
          <w:rFonts w:ascii="Times New Roman" w:hAnsi="Times New Roman" w:cs="Times New Roman"/>
          <w:b/>
          <w:bCs/>
          <w:sz w:val="28"/>
          <w:szCs w:val="28"/>
        </w:rPr>
      </w:pPr>
    </w:p>
    <w:p w14:paraId="3FE8F3A4" w14:textId="69081490" w:rsidR="00ED6737" w:rsidRPr="00FD1715" w:rsidRDefault="00ED6737" w:rsidP="00530A6A">
      <w:pPr>
        <w:jc w:val="both"/>
        <w:rPr>
          <w:rFonts w:ascii="Times New Roman" w:hAnsi="Times New Roman" w:cs="Times New Roman"/>
          <w:b/>
          <w:bCs/>
        </w:rPr>
      </w:pPr>
      <w:r w:rsidRPr="00FD1715">
        <w:rPr>
          <w:rFonts w:ascii="Times New Roman" w:hAnsi="Times New Roman" w:cs="Times New Roman"/>
          <w:b/>
          <w:bCs/>
        </w:rPr>
        <w:t>Author Name- Shivani Jayendra Kamble (student)</w:t>
      </w:r>
    </w:p>
    <w:p w14:paraId="6EC1DFCB" w14:textId="4B841EAD" w:rsidR="00ED6737" w:rsidRPr="00FD1715" w:rsidRDefault="00ED6737" w:rsidP="00530A6A">
      <w:pPr>
        <w:jc w:val="both"/>
        <w:rPr>
          <w:rFonts w:ascii="Times New Roman" w:hAnsi="Times New Roman" w:cs="Times New Roman"/>
        </w:rPr>
      </w:pPr>
      <w:r w:rsidRPr="00FD1715">
        <w:rPr>
          <w:rFonts w:ascii="Times New Roman" w:hAnsi="Times New Roman" w:cs="Times New Roman"/>
        </w:rPr>
        <w:t>P.R. Pote Patil College of Engineering &amp; Management, Amravati</w:t>
      </w:r>
    </w:p>
    <w:p w14:paraId="71B08007" w14:textId="5469A087" w:rsidR="00ED6737" w:rsidRPr="00FD1715" w:rsidRDefault="00ED6737" w:rsidP="00530A6A">
      <w:pPr>
        <w:jc w:val="both"/>
        <w:rPr>
          <w:rFonts w:ascii="Times New Roman" w:hAnsi="Times New Roman" w:cs="Times New Roman"/>
        </w:rPr>
      </w:pPr>
      <w:r w:rsidRPr="00FD1715">
        <w:rPr>
          <w:rFonts w:ascii="Times New Roman" w:hAnsi="Times New Roman" w:cs="Times New Roman"/>
        </w:rPr>
        <w:t xml:space="preserve">Email- </w:t>
      </w:r>
      <w:hyperlink r:id="rId8" w:history="1">
        <w:r w:rsidRPr="00FD1715">
          <w:rPr>
            <w:rStyle w:val="Hyperlink"/>
            <w:rFonts w:ascii="Times New Roman" w:hAnsi="Times New Roman" w:cs="Times New Roman"/>
          </w:rPr>
          <w:t>shivanikamble2020@gmail.com</w:t>
        </w:r>
      </w:hyperlink>
    </w:p>
    <w:p w14:paraId="321D258D" w14:textId="5686E081" w:rsidR="00ED6737" w:rsidRDefault="00ED6737" w:rsidP="00530A6A">
      <w:pPr>
        <w:jc w:val="both"/>
        <w:rPr>
          <w:rFonts w:ascii="Times New Roman" w:hAnsi="Times New Roman" w:cs="Times New Roman"/>
        </w:rPr>
      </w:pPr>
    </w:p>
    <w:p w14:paraId="440D721B" w14:textId="77777777" w:rsidR="002E4A6F" w:rsidRPr="00FD1715" w:rsidRDefault="002E4A6F" w:rsidP="00530A6A">
      <w:pPr>
        <w:jc w:val="both"/>
        <w:rPr>
          <w:rFonts w:ascii="Times New Roman" w:hAnsi="Times New Roman" w:cs="Times New Roman"/>
        </w:rPr>
      </w:pPr>
    </w:p>
    <w:p w14:paraId="398FBDD2" w14:textId="3CBC2643" w:rsidR="00ED6737" w:rsidRPr="00FD1715" w:rsidRDefault="00ED6737" w:rsidP="00530A6A">
      <w:pPr>
        <w:jc w:val="both"/>
        <w:rPr>
          <w:rFonts w:ascii="Times New Roman" w:hAnsi="Times New Roman" w:cs="Times New Roman"/>
          <w:b/>
          <w:bCs/>
        </w:rPr>
      </w:pPr>
      <w:r w:rsidRPr="00FD1715">
        <w:rPr>
          <w:rFonts w:ascii="Times New Roman" w:hAnsi="Times New Roman" w:cs="Times New Roman"/>
          <w:b/>
          <w:bCs/>
        </w:rPr>
        <w:t xml:space="preserve">CO- </w:t>
      </w:r>
      <w:r w:rsidR="00FA77FA">
        <w:rPr>
          <w:rFonts w:ascii="Times New Roman" w:hAnsi="Times New Roman" w:cs="Times New Roman"/>
          <w:b/>
          <w:bCs/>
        </w:rPr>
        <w:t>A</w:t>
      </w:r>
      <w:r w:rsidRPr="00FD1715">
        <w:rPr>
          <w:rFonts w:ascii="Times New Roman" w:hAnsi="Times New Roman" w:cs="Times New Roman"/>
          <w:b/>
          <w:bCs/>
        </w:rPr>
        <w:t>uthor Name: Prof. P.W. Nimbhorkar</w:t>
      </w:r>
      <w:r w:rsidR="00FD1715" w:rsidRPr="00FD1715">
        <w:rPr>
          <w:rFonts w:ascii="Times New Roman" w:hAnsi="Times New Roman" w:cs="Times New Roman"/>
          <w:b/>
          <w:bCs/>
        </w:rPr>
        <w:t xml:space="preserve"> </w:t>
      </w:r>
    </w:p>
    <w:p w14:paraId="31860955" w14:textId="4A54D32C" w:rsidR="00FD1715" w:rsidRPr="00FD1715" w:rsidRDefault="00FD1715" w:rsidP="00530A6A">
      <w:pPr>
        <w:jc w:val="both"/>
        <w:rPr>
          <w:rFonts w:ascii="Times New Roman" w:hAnsi="Times New Roman" w:cs="Times New Roman"/>
        </w:rPr>
      </w:pPr>
      <w:r w:rsidRPr="00FD1715">
        <w:rPr>
          <w:rFonts w:ascii="Times New Roman" w:hAnsi="Times New Roman" w:cs="Times New Roman"/>
        </w:rPr>
        <w:t>P.R. Pote Patil College of Engineering &amp; Management</w:t>
      </w:r>
      <w:r w:rsidR="00555223">
        <w:rPr>
          <w:rFonts w:ascii="Times New Roman" w:hAnsi="Times New Roman" w:cs="Times New Roman"/>
        </w:rPr>
        <w:t>, Amravati</w:t>
      </w:r>
    </w:p>
    <w:p w14:paraId="4AE0432B" w14:textId="4DBDA543" w:rsidR="00FD1715" w:rsidRPr="00FD1715" w:rsidRDefault="00FA77FA" w:rsidP="00530A6A">
      <w:pPr>
        <w:jc w:val="both"/>
        <w:rPr>
          <w:rFonts w:ascii="Times New Roman" w:hAnsi="Times New Roman" w:cs="Times New Roman"/>
        </w:rPr>
      </w:pPr>
      <w:r>
        <w:rPr>
          <w:rFonts w:ascii="Times New Roman" w:hAnsi="Times New Roman" w:cs="Times New Roman"/>
        </w:rPr>
        <w:t xml:space="preserve">Email- </w:t>
      </w:r>
      <w:hyperlink r:id="rId9" w:history="1">
        <w:r w:rsidRPr="003F51A4">
          <w:rPr>
            <w:rStyle w:val="Hyperlink"/>
            <w:rFonts w:ascii="Times New Roman" w:hAnsi="Times New Roman" w:cs="Times New Roman"/>
          </w:rPr>
          <w:t>Pnimbhorkar28@gmail.com</w:t>
        </w:r>
      </w:hyperlink>
      <w:r>
        <w:rPr>
          <w:rFonts w:ascii="Times New Roman" w:hAnsi="Times New Roman" w:cs="Times New Roman"/>
        </w:rPr>
        <w:t xml:space="preserve"> </w:t>
      </w:r>
    </w:p>
    <w:p w14:paraId="20F41CCB" w14:textId="57E27A48" w:rsidR="00FD1715" w:rsidRPr="00FD1715" w:rsidRDefault="00FD1715" w:rsidP="00FA77FA">
      <w:pPr>
        <w:pBdr>
          <w:bottom w:val="single" w:sz="4" w:space="1" w:color="auto"/>
        </w:pBdr>
        <w:jc w:val="both"/>
        <w:rPr>
          <w:rFonts w:ascii="Times New Roman" w:hAnsi="Times New Roman" w:cs="Times New Roman"/>
        </w:rPr>
      </w:pPr>
    </w:p>
    <w:p w14:paraId="5F617C57" w14:textId="77777777" w:rsidR="00FD1715" w:rsidRPr="00FD1715" w:rsidRDefault="00FD1715" w:rsidP="00530A6A">
      <w:pPr>
        <w:jc w:val="both"/>
        <w:rPr>
          <w:rFonts w:ascii="Times New Roman" w:hAnsi="Times New Roman" w:cs="Times New Roman"/>
        </w:rPr>
      </w:pPr>
    </w:p>
    <w:p w14:paraId="19BE3C92" w14:textId="6041305B" w:rsidR="00537ECD" w:rsidRPr="00FD1715" w:rsidRDefault="00537ECD" w:rsidP="00E861AD">
      <w:pPr>
        <w:jc w:val="center"/>
        <w:rPr>
          <w:rFonts w:ascii="Times New Roman" w:hAnsi="Times New Roman" w:cs="Times New Roman"/>
          <w:b/>
          <w:bCs/>
          <w:sz w:val="28"/>
          <w:szCs w:val="28"/>
        </w:rPr>
      </w:pPr>
      <w:r w:rsidRPr="00FD1715">
        <w:rPr>
          <w:rFonts w:ascii="Times New Roman" w:hAnsi="Times New Roman" w:cs="Times New Roman"/>
          <w:b/>
          <w:bCs/>
          <w:sz w:val="28"/>
          <w:szCs w:val="28"/>
        </w:rPr>
        <w:t>Abstract</w:t>
      </w:r>
    </w:p>
    <w:p w14:paraId="32267665" w14:textId="44E7618B" w:rsidR="00537ECD" w:rsidRPr="00FD1715" w:rsidRDefault="00537ECD" w:rsidP="00530A6A">
      <w:pPr>
        <w:jc w:val="both"/>
        <w:rPr>
          <w:rFonts w:ascii="Times New Roman" w:hAnsi="Times New Roman" w:cs="Times New Roman"/>
        </w:rPr>
      </w:pPr>
      <w:r w:rsidRPr="00FD1715">
        <w:rPr>
          <w:rFonts w:ascii="Times New Roman" w:hAnsi="Times New Roman" w:cs="Times New Roman"/>
        </w:rPr>
        <w:t xml:space="preserve">The Atal Pension Yojana (APY) is a government-backed pension scheme designed to provide financial security to unorganized sector workers by ensuring a guaranteed pension after retirement. Despite its benefits, awareness and adoption of Atal Pension Yojana as a viable investment option remained limited. This study explored the level of awareness and perception of Atal Pension Yojana among different socio-economic groups, </w:t>
      </w:r>
      <w:r w:rsidR="00BE1687" w:rsidRPr="00FD1715">
        <w:rPr>
          <w:rFonts w:ascii="Times New Roman" w:hAnsi="Times New Roman" w:cs="Times New Roman"/>
        </w:rPr>
        <w:t>analysing</w:t>
      </w:r>
      <w:r w:rsidRPr="00FD1715">
        <w:rPr>
          <w:rFonts w:ascii="Times New Roman" w:hAnsi="Times New Roman" w:cs="Times New Roman"/>
        </w:rPr>
        <w:t xml:space="preserve"> the factors that influenced their decision to invest in the scheme.  </w:t>
      </w:r>
    </w:p>
    <w:p w14:paraId="6A049096" w14:textId="65510968" w:rsidR="00537ECD" w:rsidRPr="00FD1715" w:rsidRDefault="00537ECD" w:rsidP="00530A6A">
      <w:pPr>
        <w:jc w:val="both"/>
        <w:rPr>
          <w:rFonts w:ascii="Times New Roman" w:hAnsi="Times New Roman" w:cs="Times New Roman"/>
        </w:rPr>
      </w:pPr>
      <w:r w:rsidRPr="00FD1715">
        <w:rPr>
          <w:rFonts w:ascii="Times New Roman" w:hAnsi="Times New Roman" w:cs="Times New Roman"/>
        </w:rPr>
        <w:t xml:space="preserve">The research examined the role of *financial literacy* in shaping individuals’ understanding of retirement planning and long-term investment benefits. It investigated the barriers that prevented widespread participation, including lack of information, trust issues with government schemes, and </w:t>
      </w:r>
      <w:r w:rsidR="00BE1687" w:rsidRPr="00FD1715">
        <w:rPr>
          <w:rFonts w:ascii="Times New Roman" w:hAnsi="Times New Roman" w:cs="Times New Roman"/>
        </w:rPr>
        <w:t>behavioural</w:t>
      </w:r>
      <w:r w:rsidRPr="00FD1715">
        <w:rPr>
          <w:rFonts w:ascii="Times New Roman" w:hAnsi="Times New Roman" w:cs="Times New Roman"/>
        </w:rPr>
        <w:t xml:space="preserve"> biases </w:t>
      </w:r>
      <w:r w:rsidR="00BE1687" w:rsidRPr="00FD1715">
        <w:rPr>
          <w:rFonts w:ascii="Times New Roman" w:hAnsi="Times New Roman" w:cs="Times New Roman"/>
        </w:rPr>
        <w:t>favouring</w:t>
      </w:r>
      <w:r w:rsidRPr="00FD1715">
        <w:rPr>
          <w:rFonts w:ascii="Times New Roman" w:hAnsi="Times New Roman" w:cs="Times New Roman"/>
        </w:rPr>
        <w:t xml:space="preserve"> traditional saving methods. The study also compared Atal Pension Yojana with other financial instruments to assess how it aligned with individuals' investment preferences.  </w:t>
      </w:r>
    </w:p>
    <w:p w14:paraId="4473DE36" w14:textId="4A7554AC" w:rsidR="00537ECD" w:rsidRPr="00FD1715" w:rsidRDefault="00537ECD" w:rsidP="00530A6A">
      <w:pPr>
        <w:jc w:val="both"/>
        <w:rPr>
          <w:rFonts w:ascii="Times New Roman" w:hAnsi="Times New Roman" w:cs="Times New Roman"/>
        </w:rPr>
      </w:pPr>
      <w:r w:rsidRPr="00FD1715">
        <w:rPr>
          <w:rFonts w:ascii="Times New Roman" w:hAnsi="Times New Roman" w:cs="Times New Roman"/>
        </w:rPr>
        <w:t xml:space="preserve">Findings from this study provided insights into the effectiveness of existing awareness initiatives and suggested strategies to enhance participation in Atal Pension Yojana. The research contributed to policy recommendations aimed at improving financial inclusion and ensuring long-term financial security for individuals in the unorganized sector.  </w:t>
      </w:r>
    </w:p>
    <w:p w14:paraId="74EA76FC" w14:textId="77777777" w:rsidR="007176A8" w:rsidRDefault="007176A8" w:rsidP="007176A8">
      <w:pPr>
        <w:rPr>
          <w:rFonts w:ascii="Times New Roman" w:hAnsi="Times New Roman" w:cs="Times New Roman"/>
        </w:rPr>
      </w:pPr>
    </w:p>
    <w:p w14:paraId="747EF765" w14:textId="77777777" w:rsidR="007176A8" w:rsidRDefault="007176A8" w:rsidP="007176A8">
      <w:pPr>
        <w:rPr>
          <w:rFonts w:ascii="Times New Roman" w:hAnsi="Times New Roman" w:cs="Times New Roman"/>
        </w:rPr>
      </w:pPr>
    </w:p>
    <w:p w14:paraId="1B622FD7" w14:textId="77777777" w:rsidR="007176A8" w:rsidRDefault="007176A8" w:rsidP="007176A8">
      <w:pPr>
        <w:rPr>
          <w:rFonts w:ascii="Times New Roman" w:hAnsi="Times New Roman" w:cs="Times New Roman"/>
        </w:rPr>
      </w:pPr>
    </w:p>
    <w:p w14:paraId="5468E143" w14:textId="45E5C923" w:rsidR="00537ECD" w:rsidRPr="00234399" w:rsidRDefault="00537ECD" w:rsidP="007176A8">
      <w:pPr>
        <w:rPr>
          <w:rFonts w:ascii="Times New Roman" w:hAnsi="Times New Roman" w:cs="Times New Roman"/>
          <w:b/>
          <w:bCs/>
          <w:sz w:val="28"/>
          <w:szCs w:val="28"/>
        </w:rPr>
      </w:pPr>
      <w:r w:rsidRPr="00234399">
        <w:rPr>
          <w:rFonts w:ascii="Times New Roman" w:hAnsi="Times New Roman" w:cs="Times New Roman"/>
          <w:b/>
          <w:bCs/>
          <w:sz w:val="28"/>
          <w:szCs w:val="28"/>
        </w:rPr>
        <w:lastRenderedPageBreak/>
        <w:t>Introduction</w:t>
      </w:r>
    </w:p>
    <w:p w14:paraId="5696ABF8" w14:textId="77777777" w:rsidR="00537ECD" w:rsidRPr="00234399" w:rsidRDefault="00537ECD" w:rsidP="00530A6A">
      <w:pPr>
        <w:jc w:val="both"/>
        <w:rPr>
          <w:rFonts w:ascii="Times New Roman" w:hAnsi="Times New Roman" w:cs="Times New Roman"/>
        </w:rPr>
      </w:pPr>
      <w:r w:rsidRPr="00234399">
        <w:rPr>
          <w:rFonts w:ascii="Times New Roman" w:hAnsi="Times New Roman" w:cs="Times New Roman"/>
        </w:rPr>
        <w:t>The Atal Pension Yojana (APY), launched in 2015 by the Government of India, aims to provide a structured pension scheme for individuals, particularly workers in the unorganised sector, who lack access to formal retirement savings options. The scheme is administered by the Pension Fund Regulatory and Development Authority (PFRDA) under the broader framework of the National Pension System (NPS). APY ensures a guaranteed monthly pension ranging from ₹1,000 to ₹5,000 after the age of 60, based on the subscriber's contributions.</w:t>
      </w:r>
    </w:p>
    <w:p w14:paraId="6D5020C2" w14:textId="77777777" w:rsidR="00537ECD" w:rsidRPr="00234399" w:rsidRDefault="00537ECD" w:rsidP="00530A6A">
      <w:pPr>
        <w:jc w:val="both"/>
        <w:rPr>
          <w:rFonts w:ascii="Times New Roman" w:hAnsi="Times New Roman" w:cs="Times New Roman"/>
        </w:rPr>
      </w:pPr>
      <w:r w:rsidRPr="00234399">
        <w:rPr>
          <w:rFonts w:ascii="Times New Roman" w:hAnsi="Times New Roman" w:cs="Times New Roman"/>
        </w:rPr>
        <w:t>Despite its objectives of enhancing financial inclusion and encouraging long-term savings, the scheme faces challenges such as low awareness, misconceptions, and limited participation among the target demographic. This study examines the level of awareness, adoption patterns, and perception of APY as a viable investment option. It also explores the factors influencing people's decisions to invest in APY and identifies the barriers preventing its widespread acceptance.</w:t>
      </w:r>
    </w:p>
    <w:p w14:paraId="3605A03F" w14:textId="77777777" w:rsidR="00537ECD" w:rsidRPr="00234399" w:rsidRDefault="00537ECD" w:rsidP="00530A6A">
      <w:pPr>
        <w:jc w:val="both"/>
        <w:rPr>
          <w:rFonts w:ascii="Times New Roman" w:hAnsi="Times New Roman" w:cs="Times New Roman"/>
        </w:rPr>
      </w:pPr>
      <w:r w:rsidRPr="00234399">
        <w:rPr>
          <w:rFonts w:ascii="Times New Roman" w:hAnsi="Times New Roman" w:cs="Times New Roman"/>
        </w:rPr>
        <w:t xml:space="preserve">This research seeks to provide insights into the effectiveness of APY as a tool for retirement planning and financial inclusion, contributing to policy recommendations for improving its reach and accessibility. </w:t>
      </w:r>
    </w:p>
    <w:p w14:paraId="7528A4A3" w14:textId="011298C6" w:rsidR="00537ECD" w:rsidRPr="00234399" w:rsidRDefault="00537ECD" w:rsidP="00530A6A">
      <w:pPr>
        <w:jc w:val="both"/>
        <w:rPr>
          <w:rFonts w:ascii="Times New Roman" w:hAnsi="Times New Roman" w:cs="Times New Roman"/>
        </w:rPr>
      </w:pPr>
      <w:r w:rsidRPr="00234399">
        <w:rPr>
          <w:rFonts w:ascii="Times New Roman" w:hAnsi="Times New Roman" w:cs="Times New Roman"/>
        </w:rPr>
        <w:t xml:space="preserve">The Indian government is worried about the financial security of people at retirement, especially among the people employed in the unorganized sector and the poor and hence is trying to encourage and enable these people to contribute to the Atal pension Yojana (APY). This will create a sense of security among the people and also promote a healthy habit of saving in them and solve the longevity risks by providing them with a fixed pension at retirement; these workers comprise 88% of the all-out workforce of 47.29 crore according to the 66th Round of NSS Survey of 2011-12, yet don't have any proper annuity arrangement [1].Hence to provide financial security at retirement to the unorganized sector, the Government has laid out the Atal Pension Yojana (APY), which will give great benefits, contingent upon the commitment to the scheme, at retirement or reaching 60. The APY focuses on all workers in the informal industry, who will now enlist in the National Pension System (NPS) directed by the Pension Fund Regulatory and Development Authority (PFRDA). Under the APY, the beneficiaries would get the decent least benefits of Rs. 1000-5000 every month, at 60 years old, contingent upon their commitments, which itself would be determined on the period of joining the APY. The base period of joining APY is 18 </w:t>
      </w:r>
      <w:r w:rsidR="00BE1687" w:rsidRPr="00234399">
        <w:rPr>
          <w:rFonts w:ascii="Times New Roman" w:hAnsi="Times New Roman" w:cs="Times New Roman"/>
        </w:rPr>
        <w:t>years,</w:t>
      </w:r>
      <w:r w:rsidRPr="00234399">
        <w:rPr>
          <w:rFonts w:ascii="Times New Roman" w:hAnsi="Times New Roman" w:cs="Times New Roman"/>
        </w:rPr>
        <w:t xml:space="preserve"> and the greatest age allowed is 40 years. To make the scheme more attractive and the returns better the Government would also likewise co-contribute half of the absolute commitment </w:t>
      </w:r>
      <w:r w:rsidR="00BE1687" w:rsidRPr="00234399">
        <w:rPr>
          <w:rFonts w:ascii="Times New Roman" w:hAnsi="Times New Roman" w:cs="Times New Roman"/>
        </w:rPr>
        <w:t>up to</w:t>
      </w:r>
      <w:r w:rsidRPr="00234399">
        <w:rPr>
          <w:rFonts w:ascii="Times New Roman" w:hAnsi="Times New Roman" w:cs="Times New Roman"/>
        </w:rPr>
        <w:t xml:space="preserve"> Rs. 1000 every year, whichever is lower, to each qualified beneficiary. The base time of commitment by any supporters under APY would be 20 years or more. The advantage of fixed least annuity would be ensured by the Government.</w:t>
      </w:r>
    </w:p>
    <w:p w14:paraId="1092FD73" w14:textId="77777777" w:rsidR="00537ECD" w:rsidRPr="00234399" w:rsidRDefault="00537ECD" w:rsidP="00530A6A">
      <w:pPr>
        <w:jc w:val="both"/>
        <w:rPr>
          <w:rFonts w:ascii="Times New Roman" w:hAnsi="Times New Roman" w:cs="Times New Roman"/>
        </w:rPr>
      </w:pPr>
    </w:p>
    <w:p w14:paraId="390229C6" w14:textId="77777777" w:rsidR="00E114CE" w:rsidRPr="00234399" w:rsidRDefault="00E114CE" w:rsidP="00530A6A">
      <w:pPr>
        <w:jc w:val="both"/>
        <w:rPr>
          <w:rFonts w:ascii="Times New Roman" w:hAnsi="Times New Roman" w:cs="Times New Roman"/>
        </w:rPr>
      </w:pPr>
    </w:p>
    <w:p w14:paraId="3BA5357D" w14:textId="77777777" w:rsidR="00E114CE" w:rsidRPr="00234399" w:rsidRDefault="00E114CE" w:rsidP="00530A6A">
      <w:pPr>
        <w:jc w:val="both"/>
        <w:rPr>
          <w:rFonts w:ascii="Times New Roman" w:hAnsi="Times New Roman" w:cs="Times New Roman"/>
        </w:rPr>
      </w:pPr>
    </w:p>
    <w:p w14:paraId="3E3A304A" w14:textId="23096CF2" w:rsidR="00537ECD" w:rsidRPr="009C06B1" w:rsidRDefault="00537ECD" w:rsidP="00530A6A">
      <w:pPr>
        <w:jc w:val="both"/>
        <w:rPr>
          <w:rFonts w:ascii="Times New Roman" w:hAnsi="Times New Roman" w:cs="Times New Roman"/>
          <w:b/>
          <w:bCs/>
          <w:sz w:val="28"/>
          <w:szCs w:val="28"/>
        </w:rPr>
      </w:pPr>
      <w:r w:rsidRPr="009C06B1">
        <w:rPr>
          <w:rFonts w:ascii="Times New Roman" w:hAnsi="Times New Roman" w:cs="Times New Roman"/>
          <w:b/>
          <w:bCs/>
          <w:sz w:val="28"/>
          <w:szCs w:val="28"/>
        </w:rPr>
        <w:lastRenderedPageBreak/>
        <w:t>Objectives of the study</w:t>
      </w:r>
    </w:p>
    <w:p w14:paraId="595B4E23" w14:textId="3EDD6B60" w:rsidR="00537ECD" w:rsidRPr="009C06B1" w:rsidRDefault="00537ECD" w:rsidP="009C06B1">
      <w:pPr>
        <w:pStyle w:val="ListParagraph"/>
        <w:numPr>
          <w:ilvl w:val="0"/>
          <w:numId w:val="1"/>
        </w:numPr>
        <w:jc w:val="both"/>
        <w:rPr>
          <w:rFonts w:ascii="Times New Roman" w:hAnsi="Times New Roman" w:cs="Times New Roman"/>
        </w:rPr>
      </w:pPr>
      <w:r w:rsidRPr="009C06B1">
        <w:rPr>
          <w:rFonts w:ascii="Times New Roman" w:hAnsi="Times New Roman" w:cs="Times New Roman"/>
        </w:rPr>
        <w:t xml:space="preserve">To assess the level of awareness about </w:t>
      </w:r>
      <w:r w:rsidR="00BE1687" w:rsidRPr="009C06B1">
        <w:rPr>
          <w:rFonts w:ascii="Times New Roman" w:hAnsi="Times New Roman" w:cs="Times New Roman"/>
        </w:rPr>
        <w:t>Atal</w:t>
      </w:r>
      <w:r w:rsidRPr="009C06B1">
        <w:rPr>
          <w:rFonts w:ascii="Times New Roman" w:hAnsi="Times New Roman" w:cs="Times New Roman"/>
        </w:rPr>
        <w:t xml:space="preserve"> pension yojana among individuals</w:t>
      </w:r>
      <w:r w:rsidR="007E7D26">
        <w:rPr>
          <w:rFonts w:ascii="Times New Roman" w:hAnsi="Times New Roman" w:cs="Times New Roman"/>
        </w:rPr>
        <w:t>.</w:t>
      </w:r>
    </w:p>
    <w:p w14:paraId="1ED18AF4" w14:textId="26DB9804" w:rsidR="00537ECD" w:rsidRPr="009C06B1" w:rsidRDefault="00537ECD" w:rsidP="009C06B1">
      <w:pPr>
        <w:pStyle w:val="ListParagraph"/>
        <w:numPr>
          <w:ilvl w:val="0"/>
          <w:numId w:val="1"/>
        </w:numPr>
        <w:jc w:val="both"/>
        <w:rPr>
          <w:rFonts w:ascii="Times New Roman" w:hAnsi="Times New Roman" w:cs="Times New Roman"/>
        </w:rPr>
      </w:pPr>
      <w:r w:rsidRPr="009C06B1">
        <w:rPr>
          <w:rFonts w:ascii="Times New Roman" w:hAnsi="Times New Roman" w:cs="Times New Roman"/>
        </w:rPr>
        <w:t xml:space="preserve">To </w:t>
      </w:r>
      <w:r w:rsidR="00BE1687" w:rsidRPr="009C06B1">
        <w:rPr>
          <w:rFonts w:ascii="Times New Roman" w:hAnsi="Times New Roman" w:cs="Times New Roman"/>
        </w:rPr>
        <w:t>analyse</w:t>
      </w:r>
      <w:r w:rsidRPr="009C06B1">
        <w:rPr>
          <w:rFonts w:ascii="Times New Roman" w:hAnsi="Times New Roman" w:cs="Times New Roman"/>
        </w:rPr>
        <w:t xml:space="preserve"> the impact of Atal Pension Yojana contributions on the financial planning of beneficiaries.</w:t>
      </w:r>
    </w:p>
    <w:p w14:paraId="3243000B" w14:textId="022F2CAA" w:rsidR="00537ECD" w:rsidRPr="009C06B1" w:rsidRDefault="00537ECD" w:rsidP="009C06B1">
      <w:pPr>
        <w:pStyle w:val="ListParagraph"/>
        <w:numPr>
          <w:ilvl w:val="0"/>
          <w:numId w:val="1"/>
        </w:numPr>
        <w:jc w:val="both"/>
        <w:rPr>
          <w:rFonts w:ascii="Times New Roman" w:hAnsi="Times New Roman" w:cs="Times New Roman"/>
        </w:rPr>
      </w:pPr>
      <w:r w:rsidRPr="009C06B1">
        <w:rPr>
          <w:rFonts w:ascii="Times New Roman" w:hAnsi="Times New Roman" w:cs="Times New Roman"/>
        </w:rPr>
        <w:t xml:space="preserve">To study the </w:t>
      </w:r>
      <w:r w:rsidR="007E7D26">
        <w:rPr>
          <w:rFonts w:ascii="Times New Roman" w:hAnsi="Times New Roman" w:cs="Times New Roman"/>
        </w:rPr>
        <w:t>challenges faced by people while enrolling in the Atal Pension Yojana.</w:t>
      </w:r>
    </w:p>
    <w:p w14:paraId="086C87B4" w14:textId="77777777" w:rsidR="00BE1687" w:rsidRDefault="00BE1687" w:rsidP="007176A8">
      <w:pPr>
        <w:rPr>
          <w:rFonts w:ascii="Times New Roman" w:hAnsi="Times New Roman" w:cs="Times New Roman"/>
          <w:b/>
          <w:bCs/>
          <w:sz w:val="28"/>
          <w:szCs w:val="28"/>
        </w:rPr>
      </w:pPr>
    </w:p>
    <w:p w14:paraId="60A2975C" w14:textId="03DB2023" w:rsidR="00537ECD" w:rsidRPr="00234399" w:rsidRDefault="00537ECD" w:rsidP="007176A8">
      <w:pPr>
        <w:rPr>
          <w:rFonts w:ascii="Times New Roman" w:hAnsi="Times New Roman" w:cs="Times New Roman"/>
          <w:b/>
          <w:bCs/>
          <w:sz w:val="28"/>
          <w:szCs w:val="28"/>
        </w:rPr>
      </w:pPr>
      <w:r w:rsidRPr="00234399">
        <w:rPr>
          <w:rFonts w:ascii="Times New Roman" w:hAnsi="Times New Roman" w:cs="Times New Roman"/>
          <w:b/>
          <w:bCs/>
          <w:sz w:val="28"/>
          <w:szCs w:val="28"/>
        </w:rPr>
        <w:t xml:space="preserve">Review of </w:t>
      </w:r>
      <w:r w:rsidR="00BE1687" w:rsidRPr="00234399">
        <w:rPr>
          <w:rFonts w:ascii="Times New Roman" w:hAnsi="Times New Roman" w:cs="Times New Roman"/>
          <w:b/>
          <w:bCs/>
          <w:sz w:val="28"/>
          <w:szCs w:val="28"/>
        </w:rPr>
        <w:t>literature</w:t>
      </w:r>
    </w:p>
    <w:p w14:paraId="7CAEC443" w14:textId="1D34FFC8" w:rsidR="00537ECD" w:rsidRPr="00C07426" w:rsidRDefault="00537ECD" w:rsidP="00530A6A">
      <w:pPr>
        <w:jc w:val="both"/>
        <w:rPr>
          <w:rFonts w:ascii="Times New Roman" w:hAnsi="Times New Roman" w:cs="Times New Roman"/>
        </w:rPr>
      </w:pPr>
      <w:r w:rsidRPr="00C07426">
        <w:rPr>
          <w:rFonts w:ascii="Times New Roman" w:hAnsi="Times New Roman" w:cs="Times New Roman"/>
          <w:b/>
          <w:bCs/>
        </w:rPr>
        <w:t xml:space="preserve">1.The article by Vishnu Prasad and Anand </w:t>
      </w:r>
      <w:proofErr w:type="spellStart"/>
      <w:r w:rsidRPr="00C07426">
        <w:rPr>
          <w:rFonts w:ascii="Times New Roman" w:hAnsi="Times New Roman" w:cs="Times New Roman"/>
          <w:b/>
          <w:bCs/>
        </w:rPr>
        <w:t>Sahasranaman</w:t>
      </w:r>
      <w:proofErr w:type="spellEnd"/>
      <w:r w:rsidRPr="00C07426">
        <w:rPr>
          <w:rFonts w:ascii="Times New Roman" w:hAnsi="Times New Roman" w:cs="Times New Roman"/>
          <w:b/>
          <w:bCs/>
        </w:rPr>
        <w:t xml:space="preserve"> </w:t>
      </w:r>
      <w:r w:rsidRPr="00C07426">
        <w:rPr>
          <w:rFonts w:ascii="Times New Roman" w:hAnsi="Times New Roman" w:cs="Times New Roman"/>
        </w:rPr>
        <w:t>highlights the Atal Pension Yojana as a significant step toward improving old age income security in India. It emphasizes that APY, along with the National Pension Scheme (NPS), reflects strong policy attention on financial inclusion for retirement planning. The authors argue that addressing design limitations in NPS-S could help APY better serve vulnerable households, enabling them to build sustainable pension funds for old age. This underscores the importance of refining the scheme to ensure greater financial security for economically weaker sections.</w:t>
      </w:r>
    </w:p>
    <w:p w14:paraId="078619A0" w14:textId="15456264" w:rsidR="00537ECD" w:rsidRPr="00C07426" w:rsidRDefault="00537ECD" w:rsidP="00530A6A">
      <w:pPr>
        <w:jc w:val="both"/>
        <w:rPr>
          <w:rFonts w:ascii="Times New Roman" w:hAnsi="Times New Roman" w:cs="Times New Roman"/>
        </w:rPr>
      </w:pPr>
      <w:r w:rsidRPr="00C07426">
        <w:rPr>
          <w:rFonts w:ascii="Times New Roman" w:hAnsi="Times New Roman" w:cs="Times New Roman"/>
          <w:b/>
          <w:bCs/>
        </w:rPr>
        <w:t xml:space="preserve">2.Goswami (2001) </w:t>
      </w:r>
      <w:r w:rsidRPr="00C07426">
        <w:rPr>
          <w:rFonts w:ascii="Times New Roman" w:hAnsi="Times New Roman" w:cs="Times New Roman"/>
        </w:rPr>
        <w:t xml:space="preserve">The pension system was first introduced in India in 1881 by the Royal Commission on Civil Establishments. Further it was restructured through changes made in 1919 and 1935. The old pension scheme was putting a large burden on the financials of government organization (Goswami, 2001) and hence a new market linked pension scheme was launched for government employees first and then for everyone </w:t>
      </w:r>
      <w:proofErr w:type="gramStart"/>
      <w:r w:rsidRPr="00C07426">
        <w:rPr>
          <w:rFonts w:ascii="Times New Roman" w:hAnsi="Times New Roman" w:cs="Times New Roman"/>
        </w:rPr>
        <w:t>in</w:t>
      </w:r>
      <w:proofErr w:type="gramEnd"/>
      <w:r w:rsidRPr="00C07426">
        <w:rPr>
          <w:rFonts w:ascii="Times New Roman" w:hAnsi="Times New Roman" w:cs="Times New Roman"/>
        </w:rPr>
        <w:t xml:space="preserve"> 1st June 2004. Government employees who have joined before 1st January 2004 get benefit from old pension scheme while now all employees can take part in New Pension Scheme on a volunteer basis. </w:t>
      </w:r>
      <w:proofErr w:type="gramStart"/>
      <w:r w:rsidRPr="00C07426">
        <w:rPr>
          <w:rFonts w:ascii="Times New Roman" w:hAnsi="Times New Roman" w:cs="Times New Roman"/>
        </w:rPr>
        <w:t>In order to</w:t>
      </w:r>
      <w:proofErr w:type="gramEnd"/>
      <w:r w:rsidRPr="00C07426">
        <w:rPr>
          <w:rFonts w:ascii="Times New Roman" w:hAnsi="Times New Roman" w:cs="Times New Roman"/>
        </w:rPr>
        <w:t xml:space="preserve"> cater to the unorganized sector and provide a stable</w:t>
      </w:r>
    </w:p>
    <w:p w14:paraId="772B9367" w14:textId="74BF6CF7" w:rsidR="00537ECD" w:rsidRPr="00C07426" w:rsidRDefault="00537ECD" w:rsidP="00530A6A">
      <w:pPr>
        <w:jc w:val="both"/>
        <w:rPr>
          <w:rFonts w:ascii="Times New Roman" w:hAnsi="Times New Roman" w:cs="Times New Roman"/>
        </w:rPr>
      </w:pPr>
      <w:r w:rsidRPr="00030189">
        <w:rPr>
          <w:rFonts w:ascii="Times New Roman" w:hAnsi="Times New Roman" w:cs="Times New Roman"/>
          <w:b/>
          <w:bCs/>
        </w:rPr>
        <w:t xml:space="preserve">3.Kavya &amp; </w:t>
      </w:r>
      <w:proofErr w:type="spellStart"/>
      <w:r w:rsidRPr="00030189">
        <w:rPr>
          <w:rFonts w:ascii="Times New Roman" w:hAnsi="Times New Roman" w:cs="Times New Roman"/>
          <w:b/>
          <w:bCs/>
        </w:rPr>
        <w:t>Renugadevi</w:t>
      </w:r>
      <w:proofErr w:type="spellEnd"/>
      <w:r w:rsidRPr="00030189">
        <w:rPr>
          <w:rFonts w:ascii="Times New Roman" w:hAnsi="Times New Roman" w:cs="Times New Roman"/>
          <w:b/>
          <w:bCs/>
        </w:rPr>
        <w:t xml:space="preserve"> (2023)</w:t>
      </w:r>
      <w:r w:rsidRPr="00C07426">
        <w:rPr>
          <w:rFonts w:ascii="Times New Roman" w:hAnsi="Times New Roman" w:cs="Times New Roman"/>
        </w:rPr>
        <w:t xml:space="preserve"> studied the attitude of unorganised sector workers in Coimbatore toward the Atal Pension Yojana (APY). They found low awareness of the scheme, with most opting for the minimum guaranteed pension of ₹1,000. Post offices were the primary mode for account openings, and children were commonly chosen as nominees. The study highlighted limitations in the scheme's maximum pension amount and flexibility, suggesting a need for better awareness and improvements to attract more participants.</w:t>
      </w:r>
    </w:p>
    <w:p w14:paraId="13606996" w14:textId="1BCEB949" w:rsidR="00537ECD" w:rsidRPr="00C07426" w:rsidRDefault="00537ECD" w:rsidP="00530A6A">
      <w:pPr>
        <w:jc w:val="both"/>
        <w:rPr>
          <w:rFonts w:ascii="Times New Roman" w:hAnsi="Times New Roman" w:cs="Times New Roman"/>
        </w:rPr>
      </w:pPr>
      <w:r w:rsidRPr="00030189">
        <w:rPr>
          <w:rFonts w:ascii="Times New Roman" w:hAnsi="Times New Roman" w:cs="Times New Roman"/>
          <w:b/>
          <w:bCs/>
        </w:rPr>
        <w:t>4.Balamurugan (2022)</w:t>
      </w:r>
      <w:r w:rsidRPr="00C07426">
        <w:rPr>
          <w:rFonts w:ascii="Times New Roman" w:hAnsi="Times New Roman" w:cs="Times New Roman"/>
        </w:rPr>
        <w:t xml:space="preserve"> examined awareness of the Atal Pension Yojana (APY) among students in Vellore, Tamil Nadu. The study found that while awareness about the scheme exists, many are discouraged by the non-disclosure of interest rates and the long investment period, leading to low participation. Additionally, insufficient government promotion of the scheme's benefits was identified as a key issue. </w:t>
      </w:r>
    </w:p>
    <w:p w14:paraId="62F870CC" w14:textId="77777777" w:rsidR="007176A8" w:rsidRDefault="007176A8" w:rsidP="007176A8">
      <w:pPr>
        <w:rPr>
          <w:rFonts w:ascii="Times New Roman" w:hAnsi="Times New Roman" w:cs="Times New Roman"/>
        </w:rPr>
      </w:pPr>
    </w:p>
    <w:p w14:paraId="209B1146" w14:textId="77777777" w:rsidR="007176A8" w:rsidRDefault="007176A8" w:rsidP="007176A8">
      <w:pPr>
        <w:rPr>
          <w:rFonts w:ascii="Times New Roman" w:hAnsi="Times New Roman" w:cs="Times New Roman"/>
        </w:rPr>
      </w:pPr>
    </w:p>
    <w:p w14:paraId="287C59C8" w14:textId="77777777" w:rsidR="007176A8" w:rsidRDefault="007176A8" w:rsidP="007176A8">
      <w:pPr>
        <w:rPr>
          <w:rFonts w:ascii="Times New Roman" w:hAnsi="Times New Roman" w:cs="Times New Roman"/>
        </w:rPr>
      </w:pPr>
    </w:p>
    <w:p w14:paraId="517098FC" w14:textId="77777777" w:rsidR="007176A8" w:rsidRDefault="007176A8" w:rsidP="007176A8">
      <w:pPr>
        <w:rPr>
          <w:rFonts w:ascii="Times New Roman" w:hAnsi="Times New Roman" w:cs="Times New Roman"/>
        </w:rPr>
      </w:pPr>
    </w:p>
    <w:p w14:paraId="4E19D189" w14:textId="77777777" w:rsidR="00FA77FA" w:rsidRDefault="00FA77FA" w:rsidP="007176A8">
      <w:pPr>
        <w:rPr>
          <w:rFonts w:ascii="Times New Roman" w:hAnsi="Times New Roman" w:cs="Times New Roman"/>
          <w:b/>
          <w:bCs/>
          <w:sz w:val="28"/>
          <w:szCs w:val="28"/>
        </w:rPr>
      </w:pPr>
    </w:p>
    <w:p w14:paraId="384A6C87" w14:textId="7F006B1A" w:rsidR="00ED6737" w:rsidRPr="00C07426" w:rsidRDefault="00ED6737" w:rsidP="007176A8">
      <w:pPr>
        <w:rPr>
          <w:rFonts w:ascii="Times New Roman" w:hAnsi="Times New Roman" w:cs="Times New Roman"/>
          <w:b/>
          <w:bCs/>
          <w:sz w:val="28"/>
          <w:szCs w:val="28"/>
        </w:rPr>
      </w:pPr>
      <w:r w:rsidRPr="00C07426">
        <w:rPr>
          <w:rFonts w:ascii="Times New Roman" w:hAnsi="Times New Roman" w:cs="Times New Roman"/>
          <w:b/>
          <w:bCs/>
          <w:sz w:val="28"/>
          <w:szCs w:val="28"/>
        </w:rPr>
        <w:t>R</w:t>
      </w:r>
      <w:r w:rsidR="00C07426" w:rsidRPr="00C07426">
        <w:rPr>
          <w:rFonts w:ascii="Times New Roman" w:hAnsi="Times New Roman" w:cs="Times New Roman"/>
          <w:b/>
          <w:bCs/>
          <w:sz w:val="28"/>
          <w:szCs w:val="28"/>
        </w:rPr>
        <w:t>esearch</w:t>
      </w:r>
      <w:r w:rsidRPr="00C07426">
        <w:rPr>
          <w:rFonts w:ascii="Times New Roman" w:hAnsi="Times New Roman" w:cs="Times New Roman"/>
          <w:b/>
          <w:bCs/>
          <w:sz w:val="28"/>
          <w:szCs w:val="28"/>
        </w:rPr>
        <w:t xml:space="preserve"> M</w:t>
      </w:r>
      <w:r w:rsidR="00C07426" w:rsidRPr="00C07426">
        <w:rPr>
          <w:rFonts w:ascii="Times New Roman" w:hAnsi="Times New Roman" w:cs="Times New Roman"/>
          <w:b/>
          <w:bCs/>
          <w:sz w:val="28"/>
          <w:szCs w:val="28"/>
        </w:rPr>
        <w:t>ethodology</w:t>
      </w:r>
    </w:p>
    <w:p w14:paraId="1A324F3C" w14:textId="77777777" w:rsidR="00ED6737" w:rsidRPr="00C07426" w:rsidRDefault="00ED6737" w:rsidP="00530A6A">
      <w:pPr>
        <w:jc w:val="both"/>
        <w:rPr>
          <w:rFonts w:ascii="Times New Roman" w:hAnsi="Times New Roman" w:cs="Times New Roman"/>
        </w:rPr>
      </w:pPr>
    </w:p>
    <w:p w14:paraId="6C58895E" w14:textId="77777777" w:rsidR="00964C07" w:rsidRDefault="00ED6737" w:rsidP="00FF082C">
      <w:pPr>
        <w:pStyle w:val="ListParagraph"/>
        <w:numPr>
          <w:ilvl w:val="0"/>
          <w:numId w:val="3"/>
        </w:numPr>
        <w:rPr>
          <w:rFonts w:ascii="Times New Roman" w:hAnsi="Times New Roman" w:cs="Times New Roman"/>
          <w:b/>
          <w:bCs/>
        </w:rPr>
      </w:pPr>
      <w:r w:rsidRPr="00FF082C">
        <w:rPr>
          <w:rFonts w:ascii="Times New Roman" w:hAnsi="Times New Roman" w:cs="Times New Roman"/>
          <w:b/>
          <w:bCs/>
        </w:rPr>
        <w:t>Research Design</w:t>
      </w:r>
      <w:r w:rsidR="00964C07">
        <w:rPr>
          <w:rFonts w:ascii="Times New Roman" w:hAnsi="Times New Roman" w:cs="Times New Roman"/>
          <w:b/>
          <w:bCs/>
        </w:rPr>
        <w:t>:</w:t>
      </w:r>
    </w:p>
    <w:p w14:paraId="0926D5FC" w14:textId="22DBFBD3" w:rsidR="00ED6737" w:rsidRDefault="00ED6737" w:rsidP="00964C07">
      <w:pPr>
        <w:pStyle w:val="ListParagraph"/>
        <w:rPr>
          <w:rFonts w:ascii="Times New Roman" w:hAnsi="Times New Roman" w:cs="Times New Roman"/>
        </w:rPr>
      </w:pPr>
      <w:r w:rsidRPr="00FF082C">
        <w:rPr>
          <w:rFonts w:ascii="Times New Roman" w:hAnsi="Times New Roman" w:cs="Times New Roman"/>
        </w:rPr>
        <w:t>The study adopts a descriptive research design.</w:t>
      </w:r>
    </w:p>
    <w:p w14:paraId="362A983D" w14:textId="77777777" w:rsidR="00E153A8" w:rsidRPr="00FF082C" w:rsidRDefault="00E153A8" w:rsidP="00964C07">
      <w:pPr>
        <w:pStyle w:val="ListParagraph"/>
        <w:rPr>
          <w:rFonts w:ascii="Times New Roman" w:hAnsi="Times New Roman" w:cs="Times New Roman"/>
          <w:b/>
          <w:bCs/>
        </w:rPr>
      </w:pPr>
    </w:p>
    <w:p w14:paraId="06506161" w14:textId="77777777" w:rsidR="00964C07" w:rsidRDefault="00D12BD4" w:rsidP="00FF082C">
      <w:pPr>
        <w:pStyle w:val="ListParagraph"/>
        <w:numPr>
          <w:ilvl w:val="0"/>
          <w:numId w:val="4"/>
        </w:numPr>
        <w:rPr>
          <w:rFonts w:ascii="Times New Roman" w:hAnsi="Times New Roman" w:cs="Times New Roman"/>
          <w:b/>
          <w:bCs/>
        </w:rPr>
      </w:pPr>
      <w:r w:rsidRPr="00FF082C">
        <w:rPr>
          <w:rFonts w:ascii="Times New Roman" w:hAnsi="Times New Roman" w:cs="Times New Roman"/>
          <w:b/>
          <w:bCs/>
        </w:rPr>
        <w:t>Data Collection Method:</w:t>
      </w:r>
    </w:p>
    <w:p w14:paraId="3667BC17" w14:textId="26725059" w:rsidR="00D12BD4" w:rsidRDefault="001A63DF" w:rsidP="00964C07">
      <w:pPr>
        <w:pStyle w:val="ListParagraph"/>
        <w:rPr>
          <w:rFonts w:ascii="Times New Roman" w:hAnsi="Times New Roman" w:cs="Times New Roman"/>
        </w:rPr>
      </w:pPr>
      <w:r w:rsidRPr="00964C07">
        <w:rPr>
          <w:rFonts w:ascii="Times New Roman" w:hAnsi="Times New Roman" w:cs="Times New Roman"/>
        </w:rPr>
        <w:t>Primary</w:t>
      </w:r>
      <w:r w:rsidR="00D12BD4" w:rsidRPr="00964C07">
        <w:rPr>
          <w:rFonts w:ascii="Times New Roman" w:hAnsi="Times New Roman" w:cs="Times New Roman"/>
        </w:rPr>
        <w:t xml:space="preserve"> data collected using a questionnaire method</w:t>
      </w:r>
      <w:r w:rsidR="00971AFA" w:rsidRPr="00964C07">
        <w:rPr>
          <w:rFonts w:ascii="Times New Roman" w:hAnsi="Times New Roman" w:cs="Times New Roman"/>
        </w:rPr>
        <w:t>. Additionally, secondary data gathered from previous studies, reports, journals,</w:t>
      </w:r>
      <w:r w:rsidR="002640E3" w:rsidRPr="00964C07">
        <w:rPr>
          <w:rFonts w:ascii="Times New Roman" w:hAnsi="Times New Roman" w:cs="Times New Roman"/>
        </w:rPr>
        <w:t xml:space="preserve"> </w:t>
      </w:r>
      <w:r w:rsidR="00BE1687" w:rsidRPr="00964C07">
        <w:rPr>
          <w:rFonts w:ascii="Times New Roman" w:hAnsi="Times New Roman" w:cs="Times New Roman"/>
        </w:rPr>
        <w:t>magazines</w:t>
      </w:r>
      <w:r w:rsidR="002640E3" w:rsidRPr="00964C07">
        <w:rPr>
          <w:rFonts w:ascii="Times New Roman" w:hAnsi="Times New Roman" w:cs="Times New Roman"/>
        </w:rPr>
        <w:t>, and articles.</w:t>
      </w:r>
    </w:p>
    <w:p w14:paraId="1564E6D3" w14:textId="77777777" w:rsidR="00E153A8" w:rsidRPr="00964C07" w:rsidRDefault="00E153A8" w:rsidP="00964C07">
      <w:pPr>
        <w:pStyle w:val="ListParagraph"/>
        <w:rPr>
          <w:rFonts w:ascii="Times New Roman" w:hAnsi="Times New Roman" w:cs="Times New Roman"/>
          <w:b/>
          <w:bCs/>
        </w:rPr>
      </w:pPr>
    </w:p>
    <w:p w14:paraId="3332ED78" w14:textId="77777777" w:rsidR="00964C07" w:rsidRDefault="002640E3" w:rsidP="00FF082C">
      <w:pPr>
        <w:pStyle w:val="ListParagraph"/>
        <w:numPr>
          <w:ilvl w:val="0"/>
          <w:numId w:val="5"/>
        </w:numPr>
        <w:rPr>
          <w:rFonts w:ascii="Times New Roman" w:hAnsi="Times New Roman" w:cs="Times New Roman"/>
          <w:b/>
          <w:bCs/>
        </w:rPr>
      </w:pPr>
      <w:r w:rsidRPr="00FF082C">
        <w:rPr>
          <w:rFonts w:ascii="Times New Roman" w:hAnsi="Times New Roman" w:cs="Times New Roman"/>
          <w:b/>
          <w:bCs/>
        </w:rPr>
        <w:t>Data Analysis:</w:t>
      </w:r>
    </w:p>
    <w:p w14:paraId="4041F702" w14:textId="516BE4BC" w:rsidR="002640E3" w:rsidRDefault="00AD764B" w:rsidP="00964C07">
      <w:pPr>
        <w:pStyle w:val="ListParagraph"/>
        <w:rPr>
          <w:rFonts w:ascii="Times New Roman" w:hAnsi="Times New Roman" w:cs="Times New Roman"/>
        </w:rPr>
      </w:pPr>
      <w:r w:rsidRPr="00964C07">
        <w:rPr>
          <w:rFonts w:ascii="Times New Roman" w:hAnsi="Times New Roman" w:cs="Times New Roman"/>
        </w:rPr>
        <w:t xml:space="preserve">Graphs, charts and diagrams </w:t>
      </w:r>
      <w:r w:rsidR="00505CBE" w:rsidRPr="00964C07">
        <w:rPr>
          <w:rFonts w:ascii="Times New Roman" w:hAnsi="Times New Roman" w:cs="Times New Roman"/>
        </w:rPr>
        <w:t>is used</w:t>
      </w:r>
      <w:r w:rsidR="00FB29F0" w:rsidRPr="00964C07">
        <w:rPr>
          <w:rFonts w:ascii="Times New Roman" w:hAnsi="Times New Roman" w:cs="Times New Roman"/>
        </w:rPr>
        <w:t xml:space="preserve"> for clear data interpretation.</w:t>
      </w:r>
    </w:p>
    <w:p w14:paraId="739D354D" w14:textId="77777777" w:rsidR="00E153A8" w:rsidRPr="00964C07" w:rsidRDefault="00E153A8" w:rsidP="00964C07">
      <w:pPr>
        <w:pStyle w:val="ListParagraph"/>
        <w:rPr>
          <w:rFonts w:ascii="Times New Roman" w:hAnsi="Times New Roman" w:cs="Times New Roman"/>
          <w:b/>
          <w:bCs/>
        </w:rPr>
      </w:pPr>
    </w:p>
    <w:p w14:paraId="1BEEB631" w14:textId="4B0CD47C" w:rsidR="00940D9E" w:rsidRDefault="001A63DF" w:rsidP="00530A6A">
      <w:pPr>
        <w:jc w:val="both"/>
        <w:rPr>
          <w:rFonts w:ascii="Times New Roman" w:hAnsi="Times New Roman" w:cs="Times New Roman"/>
        </w:rPr>
      </w:pPr>
      <w:r w:rsidRPr="001A63DF">
        <w:rPr>
          <w:rFonts w:ascii="Times New Roman" w:hAnsi="Times New Roman" w:cs="Times New Roman"/>
        </w:rPr>
        <w:t xml:space="preserve">The study is </w:t>
      </w:r>
      <w:r w:rsidR="00FA77FA" w:rsidRPr="001A63DF">
        <w:rPr>
          <w:rFonts w:ascii="Times New Roman" w:hAnsi="Times New Roman" w:cs="Times New Roman"/>
        </w:rPr>
        <w:t>centred</w:t>
      </w:r>
      <w:r w:rsidRPr="001A63DF">
        <w:rPr>
          <w:rFonts w:ascii="Times New Roman" w:hAnsi="Times New Roman" w:cs="Times New Roman"/>
        </w:rPr>
        <w:t xml:space="preserve"> on the residents of Amravati, specifically targeting individuals who are currently enrolled in the Atal Pension Yojana (APY). The population includes all eligible participants under the scheme, while the sample unit comprises those who have </w:t>
      </w:r>
      <w:proofErr w:type="gramStart"/>
      <w:r w:rsidRPr="001A63DF">
        <w:rPr>
          <w:rFonts w:ascii="Times New Roman" w:hAnsi="Times New Roman" w:cs="Times New Roman"/>
        </w:rPr>
        <w:t>actually enrolled</w:t>
      </w:r>
      <w:proofErr w:type="gramEnd"/>
      <w:r w:rsidRPr="001A63DF">
        <w:rPr>
          <w:rFonts w:ascii="Times New Roman" w:hAnsi="Times New Roman" w:cs="Times New Roman"/>
        </w:rPr>
        <w:t xml:space="preserve"> in APY. A total of 25 respondents from Amravati city were selected, representing diverse groups and educational backgrounds, with a particular emphasis on individuals from the unorganized sector.</w:t>
      </w:r>
    </w:p>
    <w:p w14:paraId="6386AF87" w14:textId="77777777" w:rsidR="00940D9E" w:rsidRDefault="00940D9E" w:rsidP="00530A6A">
      <w:pPr>
        <w:jc w:val="both"/>
        <w:rPr>
          <w:rFonts w:ascii="Times New Roman" w:hAnsi="Times New Roman" w:cs="Times New Roman"/>
        </w:rPr>
      </w:pPr>
    </w:p>
    <w:p w14:paraId="05FA854F" w14:textId="77777777" w:rsidR="00940D9E" w:rsidRDefault="00940D9E" w:rsidP="00530A6A">
      <w:pPr>
        <w:jc w:val="both"/>
        <w:rPr>
          <w:rFonts w:ascii="Times New Roman" w:hAnsi="Times New Roman" w:cs="Times New Roman"/>
        </w:rPr>
      </w:pPr>
    </w:p>
    <w:p w14:paraId="794314AC" w14:textId="77777777" w:rsidR="00940D9E" w:rsidRDefault="00940D9E" w:rsidP="00530A6A">
      <w:pPr>
        <w:jc w:val="both"/>
        <w:rPr>
          <w:rFonts w:ascii="Times New Roman" w:hAnsi="Times New Roman" w:cs="Times New Roman"/>
        </w:rPr>
      </w:pPr>
    </w:p>
    <w:p w14:paraId="5D9A7B84" w14:textId="77777777" w:rsidR="00940D9E" w:rsidRDefault="00940D9E" w:rsidP="00530A6A">
      <w:pPr>
        <w:jc w:val="both"/>
        <w:rPr>
          <w:rFonts w:ascii="Times New Roman" w:hAnsi="Times New Roman" w:cs="Times New Roman"/>
        </w:rPr>
      </w:pPr>
    </w:p>
    <w:p w14:paraId="1F7DDC7B" w14:textId="77777777" w:rsidR="00940D9E" w:rsidRDefault="00940D9E" w:rsidP="00530A6A">
      <w:pPr>
        <w:jc w:val="both"/>
        <w:rPr>
          <w:rFonts w:ascii="Times New Roman" w:hAnsi="Times New Roman" w:cs="Times New Roman"/>
        </w:rPr>
      </w:pPr>
    </w:p>
    <w:p w14:paraId="5D307220" w14:textId="77777777" w:rsidR="00940D9E" w:rsidRDefault="00940D9E" w:rsidP="00530A6A">
      <w:pPr>
        <w:jc w:val="both"/>
        <w:rPr>
          <w:rFonts w:ascii="Times New Roman" w:hAnsi="Times New Roman" w:cs="Times New Roman"/>
        </w:rPr>
      </w:pPr>
    </w:p>
    <w:p w14:paraId="0FB711AF" w14:textId="77777777" w:rsidR="00940D9E" w:rsidRDefault="00940D9E" w:rsidP="00530A6A">
      <w:pPr>
        <w:jc w:val="both"/>
        <w:rPr>
          <w:rFonts w:ascii="Times New Roman" w:hAnsi="Times New Roman" w:cs="Times New Roman"/>
        </w:rPr>
      </w:pPr>
    </w:p>
    <w:p w14:paraId="013D5DB1" w14:textId="77777777" w:rsidR="007112A6" w:rsidRDefault="007112A6" w:rsidP="00530A6A">
      <w:pPr>
        <w:jc w:val="both"/>
        <w:rPr>
          <w:rFonts w:ascii="Times New Roman" w:hAnsi="Times New Roman" w:cs="Times New Roman"/>
        </w:rPr>
      </w:pPr>
    </w:p>
    <w:p w14:paraId="21A47BC9" w14:textId="77777777" w:rsidR="001A63DF" w:rsidRDefault="001A63DF" w:rsidP="009C6247">
      <w:pPr>
        <w:rPr>
          <w:rFonts w:ascii="Times New Roman" w:hAnsi="Times New Roman" w:cs="Times New Roman"/>
          <w:b/>
          <w:bCs/>
          <w:sz w:val="28"/>
          <w:szCs w:val="28"/>
        </w:rPr>
      </w:pPr>
    </w:p>
    <w:p w14:paraId="732F7269" w14:textId="77777777" w:rsidR="001A63DF" w:rsidRDefault="001A63DF" w:rsidP="009C6247">
      <w:pPr>
        <w:rPr>
          <w:rFonts w:ascii="Times New Roman" w:hAnsi="Times New Roman" w:cs="Times New Roman"/>
          <w:b/>
          <w:bCs/>
          <w:sz w:val="28"/>
          <w:szCs w:val="28"/>
        </w:rPr>
      </w:pPr>
    </w:p>
    <w:p w14:paraId="3A0BA20D" w14:textId="77777777" w:rsidR="001A63DF" w:rsidRDefault="001A63DF" w:rsidP="009C6247">
      <w:pPr>
        <w:rPr>
          <w:rFonts w:ascii="Times New Roman" w:hAnsi="Times New Roman" w:cs="Times New Roman"/>
          <w:b/>
          <w:bCs/>
          <w:sz w:val="28"/>
          <w:szCs w:val="28"/>
        </w:rPr>
      </w:pPr>
    </w:p>
    <w:p w14:paraId="27C64829" w14:textId="77777777" w:rsidR="001A63DF" w:rsidRDefault="001A63DF" w:rsidP="009C6247">
      <w:pPr>
        <w:rPr>
          <w:rFonts w:ascii="Times New Roman" w:hAnsi="Times New Roman" w:cs="Times New Roman"/>
          <w:b/>
          <w:bCs/>
          <w:sz w:val="28"/>
          <w:szCs w:val="28"/>
        </w:rPr>
      </w:pPr>
    </w:p>
    <w:p w14:paraId="1729DC86" w14:textId="77777777" w:rsidR="001A63DF" w:rsidRDefault="001A63DF" w:rsidP="009C6247">
      <w:pPr>
        <w:rPr>
          <w:rFonts w:ascii="Times New Roman" w:hAnsi="Times New Roman" w:cs="Times New Roman"/>
          <w:b/>
          <w:bCs/>
          <w:sz w:val="28"/>
          <w:szCs w:val="28"/>
        </w:rPr>
      </w:pPr>
    </w:p>
    <w:p w14:paraId="13398310" w14:textId="77777777" w:rsidR="001A63DF" w:rsidRDefault="001A63DF" w:rsidP="009C6247">
      <w:pPr>
        <w:rPr>
          <w:rFonts w:ascii="Times New Roman" w:hAnsi="Times New Roman" w:cs="Times New Roman"/>
          <w:b/>
          <w:bCs/>
          <w:sz w:val="28"/>
          <w:szCs w:val="28"/>
        </w:rPr>
      </w:pPr>
    </w:p>
    <w:p w14:paraId="79200D6E" w14:textId="77777777" w:rsidR="001A63DF" w:rsidRDefault="001A63DF" w:rsidP="009C6247">
      <w:pPr>
        <w:rPr>
          <w:rFonts w:ascii="Times New Roman" w:hAnsi="Times New Roman" w:cs="Times New Roman"/>
          <w:b/>
          <w:bCs/>
          <w:sz w:val="28"/>
          <w:szCs w:val="28"/>
        </w:rPr>
      </w:pPr>
    </w:p>
    <w:p w14:paraId="5E458D0C" w14:textId="43F5F6F2" w:rsidR="007821CC" w:rsidRPr="007821CC" w:rsidRDefault="003A3944" w:rsidP="009C6247">
      <w:pPr>
        <w:rPr>
          <w:rFonts w:ascii="Times New Roman" w:hAnsi="Times New Roman" w:cs="Times New Roman"/>
          <w:b/>
          <w:bCs/>
          <w:sz w:val="28"/>
          <w:szCs w:val="28"/>
        </w:rPr>
      </w:pPr>
      <w:r>
        <w:rPr>
          <w:rFonts w:ascii="Times New Roman" w:hAnsi="Times New Roman" w:cs="Times New Roman"/>
          <w:b/>
          <w:bCs/>
          <w:sz w:val="28"/>
          <w:szCs w:val="28"/>
        </w:rPr>
        <w:t xml:space="preserve">Data Analysis </w:t>
      </w:r>
      <w:r w:rsidR="00BE1687">
        <w:rPr>
          <w:rFonts w:ascii="Times New Roman" w:hAnsi="Times New Roman" w:cs="Times New Roman"/>
          <w:b/>
          <w:bCs/>
          <w:sz w:val="28"/>
          <w:szCs w:val="28"/>
        </w:rPr>
        <w:t>and</w:t>
      </w:r>
      <w:r>
        <w:rPr>
          <w:rFonts w:ascii="Times New Roman" w:hAnsi="Times New Roman" w:cs="Times New Roman"/>
          <w:b/>
          <w:bCs/>
          <w:sz w:val="28"/>
          <w:szCs w:val="28"/>
        </w:rPr>
        <w:t xml:space="preserve"> </w:t>
      </w:r>
      <w:r w:rsidR="007821CC" w:rsidRPr="007821CC">
        <w:rPr>
          <w:rFonts w:ascii="Times New Roman" w:hAnsi="Times New Roman" w:cs="Times New Roman"/>
          <w:b/>
          <w:bCs/>
          <w:sz w:val="28"/>
          <w:szCs w:val="28"/>
        </w:rPr>
        <w:t>Interpretations</w:t>
      </w:r>
    </w:p>
    <w:p w14:paraId="1A60ABB6" w14:textId="77777777" w:rsidR="007821CC" w:rsidRDefault="007821CC" w:rsidP="00530A6A">
      <w:pPr>
        <w:jc w:val="both"/>
        <w:rPr>
          <w:rFonts w:ascii="Times New Roman" w:hAnsi="Times New Roman" w:cs="Times New Roman"/>
        </w:rPr>
      </w:pPr>
    </w:p>
    <w:p w14:paraId="2728BCB6" w14:textId="54DF6CE0" w:rsidR="009E2268" w:rsidRPr="00877C76" w:rsidRDefault="009E2268" w:rsidP="00530A6A">
      <w:pPr>
        <w:jc w:val="both"/>
        <w:rPr>
          <w:rFonts w:ascii="Times New Roman" w:hAnsi="Times New Roman" w:cs="Times New Roman"/>
          <w:b/>
          <w:bCs/>
        </w:rPr>
      </w:pPr>
      <w:r w:rsidRPr="00877C76">
        <w:rPr>
          <w:rFonts w:ascii="Times New Roman" w:hAnsi="Times New Roman" w:cs="Times New Roman"/>
          <w:b/>
          <w:bCs/>
        </w:rPr>
        <w:t>Table 1</w:t>
      </w:r>
      <w:r w:rsidR="00877C76" w:rsidRPr="00877C76">
        <w:rPr>
          <w:rFonts w:ascii="Times New Roman" w:hAnsi="Times New Roman" w:cs="Times New Roman"/>
          <w:b/>
          <w:bCs/>
        </w:rPr>
        <w:t xml:space="preserve">: </w:t>
      </w:r>
      <w:r w:rsidRPr="00877C76">
        <w:rPr>
          <w:rFonts w:ascii="Times New Roman" w:hAnsi="Times New Roman" w:cs="Times New Roman"/>
          <w:b/>
          <w:bCs/>
        </w:rPr>
        <w:t xml:space="preserve"> </w:t>
      </w:r>
      <w:r w:rsidR="006454C9">
        <w:rPr>
          <w:rFonts w:ascii="Times New Roman" w:hAnsi="Times New Roman" w:cs="Times New Roman"/>
          <w:b/>
          <w:bCs/>
        </w:rPr>
        <w:t xml:space="preserve">classification of </w:t>
      </w:r>
      <w:r w:rsidR="004A0A78">
        <w:rPr>
          <w:rFonts w:ascii="Times New Roman" w:hAnsi="Times New Roman" w:cs="Times New Roman"/>
          <w:b/>
          <w:bCs/>
        </w:rPr>
        <w:t>respondents</w:t>
      </w:r>
      <w:r w:rsidR="006454C9">
        <w:rPr>
          <w:rFonts w:ascii="Times New Roman" w:hAnsi="Times New Roman" w:cs="Times New Roman"/>
          <w:b/>
          <w:bCs/>
        </w:rPr>
        <w:t xml:space="preserve"> through which they get aware about Atal Pension Yojana</w:t>
      </w:r>
    </w:p>
    <w:tbl>
      <w:tblPr>
        <w:tblStyle w:val="TableGrid"/>
        <w:tblW w:w="0" w:type="auto"/>
        <w:tblLook w:val="04A0" w:firstRow="1" w:lastRow="0" w:firstColumn="1" w:lastColumn="0" w:noHBand="0" w:noVBand="1"/>
      </w:tblPr>
      <w:tblGrid>
        <w:gridCol w:w="3005"/>
        <w:gridCol w:w="3005"/>
        <w:gridCol w:w="3006"/>
      </w:tblGrid>
      <w:tr w:rsidR="004A6565" w:rsidRPr="00F957F8" w14:paraId="78145C3F" w14:textId="77777777" w:rsidTr="004A6565">
        <w:tc>
          <w:tcPr>
            <w:tcW w:w="3005" w:type="dxa"/>
          </w:tcPr>
          <w:p w14:paraId="67507A82" w14:textId="609A0E25" w:rsidR="004A6565" w:rsidRPr="00F957F8" w:rsidRDefault="00F957F8" w:rsidP="00530A6A">
            <w:pPr>
              <w:jc w:val="both"/>
              <w:rPr>
                <w:rFonts w:ascii="Times New Roman" w:hAnsi="Times New Roman" w:cs="Times New Roman"/>
                <w:b/>
                <w:bCs/>
              </w:rPr>
            </w:pPr>
            <w:r>
              <w:rPr>
                <w:rFonts w:ascii="Times New Roman" w:hAnsi="Times New Roman" w:cs="Times New Roman"/>
                <w:b/>
                <w:bCs/>
              </w:rPr>
              <w:t>P</w:t>
            </w:r>
            <w:r w:rsidR="004A6565" w:rsidRPr="00F957F8">
              <w:rPr>
                <w:rFonts w:ascii="Times New Roman" w:hAnsi="Times New Roman" w:cs="Times New Roman"/>
                <w:b/>
                <w:bCs/>
              </w:rPr>
              <w:t>articular</w:t>
            </w:r>
          </w:p>
        </w:tc>
        <w:tc>
          <w:tcPr>
            <w:tcW w:w="3005" w:type="dxa"/>
          </w:tcPr>
          <w:p w14:paraId="1578BFB8" w14:textId="40977A91" w:rsidR="004A6565" w:rsidRPr="00F957F8" w:rsidRDefault="008D2131" w:rsidP="00530A6A">
            <w:pPr>
              <w:jc w:val="both"/>
              <w:rPr>
                <w:rFonts w:ascii="Times New Roman" w:hAnsi="Times New Roman" w:cs="Times New Roman"/>
                <w:b/>
                <w:bCs/>
              </w:rPr>
            </w:pPr>
            <w:r w:rsidRPr="00F957F8">
              <w:rPr>
                <w:rFonts w:ascii="Times New Roman" w:hAnsi="Times New Roman" w:cs="Times New Roman"/>
                <w:b/>
                <w:bCs/>
              </w:rPr>
              <w:t>No. of Respondents</w:t>
            </w:r>
          </w:p>
        </w:tc>
        <w:tc>
          <w:tcPr>
            <w:tcW w:w="3006" w:type="dxa"/>
          </w:tcPr>
          <w:p w14:paraId="545FBE4C" w14:textId="260C19B9" w:rsidR="004A6565" w:rsidRPr="00F957F8" w:rsidRDefault="008D2131" w:rsidP="00530A6A">
            <w:pPr>
              <w:jc w:val="both"/>
              <w:rPr>
                <w:rFonts w:ascii="Times New Roman" w:hAnsi="Times New Roman" w:cs="Times New Roman"/>
                <w:b/>
                <w:bCs/>
              </w:rPr>
            </w:pPr>
            <w:r w:rsidRPr="00F957F8">
              <w:rPr>
                <w:rFonts w:ascii="Times New Roman" w:hAnsi="Times New Roman" w:cs="Times New Roman"/>
                <w:b/>
                <w:bCs/>
              </w:rPr>
              <w:t>Percentage</w:t>
            </w:r>
          </w:p>
        </w:tc>
      </w:tr>
      <w:tr w:rsidR="004A6565" w14:paraId="401F859D" w14:textId="77777777" w:rsidTr="004A6565">
        <w:tc>
          <w:tcPr>
            <w:tcW w:w="3005" w:type="dxa"/>
          </w:tcPr>
          <w:p w14:paraId="4023D9A5" w14:textId="050189E1" w:rsidR="004A6565" w:rsidRDefault="00E004E4" w:rsidP="00530A6A">
            <w:pPr>
              <w:jc w:val="both"/>
              <w:rPr>
                <w:rFonts w:ascii="Times New Roman" w:hAnsi="Times New Roman" w:cs="Times New Roman"/>
              </w:rPr>
            </w:pPr>
            <w:r>
              <w:rPr>
                <w:rFonts w:ascii="Times New Roman" w:hAnsi="Times New Roman" w:cs="Times New Roman"/>
              </w:rPr>
              <w:t>Bank or Financial Institute</w:t>
            </w:r>
          </w:p>
        </w:tc>
        <w:tc>
          <w:tcPr>
            <w:tcW w:w="3005" w:type="dxa"/>
          </w:tcPr>
          <w:p w14:paraId="3A61530D" w14:textId="2713250D" w:rsidR="004A6565" w:rsidRDefault="00E004E4" w:rsidP="00530A6A">
            <w:pPr>
              <w:jc w:val="both"/>
              <w:rPr>
                <w:rFonts w:ascii="Times New Roman" w:hAnsi="Times New Roman" w:cs="Times New Roman"/>
              </w:rPr>
            </w:pPr>
            <w:r>
              <w:rPr>
                <w:rFonts w:ascii="Times New Roman" w:hAnsi="Times New Roman" w:cs="Times New Roman"/>
              </w:rPr>
              <w:t>9</w:t>
            </w:r>
          </w:p>
        </w:tc>
        <w:tc>
          <w:tcPr>
            <w:tcW w:w="3006" w:type="dxa"/>
          </w:tcPr>
          <w:p w14:paraId="42BBF7D5" w14:textId="57343F88" w:rsidR="004A6565" w:rsidRDefault="0060252D" w:rsidP="00530A6A">
            <w:pPr>
              <w:jc w:val="both"/>
              <w:rPr>
                <w:rFonts w:ascii="Times New Roman" w:hAnsi="Times New Roman" w:cs="Times New Roman"/>
              </w:rPr>
            </w:pPr>
            <w:r>
              <w:rPr>
                <w:rFonts w:ascii="Times New Roman" w:hAnsi="Times New Roman" w:cs="Times New Roman"/>
              </w:rPr>
              <w:t>37.5</w:t>
            </w:r>
            <w:r w:rsidR="009C6247">
              <w:rPr>
                <w:rFonts w:ascii="Times New Roman" w:hAnsi="Times New Roman" w:cs="Times New Roman"/>
              </w:rPr>
              <w:t>%</w:t>
            </w:r>
          </w:p>
        </w:tc>
      </w:tr>
      <w:tr w:rsidR="004A6565" w14:paraId="66DF16FB" w14:textId="77777777" w:rsidTr="004A6565">
        <w:tc>
          <w:tcPr>
            <w:tcW w:w="3005" w:type="dxa"/>
          </w:tcPr>
          <w:p w14:paraId="1455ACB5" w14:textId="040E3BE3" w:rsidR="004A6565" w:rsidRDefault="007A42D9" w:rsidP="00530A6A">
            <w:pPr>
              <w:jc w:val="both"/>
              <w:rPr>
                <w:rFonts w:ascii="Times New Roman" w:hAnsi="Times New Roman" w:cs="Times New Roman"/>
              </w:rPr>
            </w:pPr>
            <w:r>
              <w:rPr>
                <w:rFonts w:ascii="Times New Roman" w:hAnsi="Times New Roman" w:cs="Times New Roman"/>
              </w:rPr>
              <w:t>Government website</w:t>
            </w:r>
          </w:p>
        </w:tc>
        <w:tc>
          <w:tcPr>
            <w:tcW w:w="3005" w:type="dxa"/>
          </w:tcPr>
          <w:p w14:paraId="35CF58F9" w14:textId="53FF4B18" w:rsidR="004A6565" w:rsidRDefault="00306B8A" w:rsidP="00530A6A">
            <w:pPr>
              <w:jc w:val="both"/>
              <w:rPr>
                <w:rFonts w:ascii="Times New Roman" w:hAnsi="Times New Roman" w:cs="Times New Roman"/>
              </w:rPr>
            </w:pPr>
            <w:r>
              <w:rPr>
                <w:rFonts w:ascii="Times New Roman" w:hAnsi="Times New Roman" w:cs="Times New Roman"/>
              </w:rPr>
              <w:t>8</w:t>
            </w:r>
          </w:p>
        </w:tc>
        <w:tc>
          <w:tcPr>
            <w:tcW w:w="3006" w:type="dxa"/>
          </w:tcPr>
          <w:p w14:paraId="6E950B4A" w14:textId="0A7620DF" w:rsidR="004A6565" w:rsidRDefault="0060252D" w:rsidP="00530A6A">
            <w:pPr>
              <w:jc w:val="both"/>
              <w:rPr>
                <w:rFonts w:ascii="Times New Roman" w:hAnsi="Times New Roman" w:cs="Times New Roman"/>
              </w:rPr>
            </w:pPr>
            <w:r>
              <w:rPr>
                <w:rFonts w:ascii="Times New Roman" w:hAnsi="Times New Roman" w:cs="Times New Roman"/>
              </w:rPr>
              <w:t>33.3</w:t>
            </w:r>
            <w:r w:rsidR="009C6247">
              <w:rPr>
                <w:rFonts w:ascii="Times New Roman" w:hAnsi="Times New Roman" w:cs="Times New Roman"/>
              </w:rPr>
              <w:t>%</w:t>
            </w:r>
          </w:p>
        </w:tc>
      </w:tr>
      <w:tr w:rsidR="004A6565" w14:paraId="0EEE994B" w14:textId="77777777" w:rsidTr="004A6565">
        <w:tc>
          <w:tcPr>
            <w:tcW w:w="3005" w:type="dxa"/>
          </w:tcPr>
          <w:p w14:paraId="17819A31" w14:textId="35AAF97B" w:rsidR="004A6565" w:rsidRDefault="007A42D9" w:rsidP="00530A6A">
            <w:pPr>
              <w:jc w:val="both"/>
              <w:rPr>
                <w:rFonts w:ascii="Times New Roman" w:hAnsi="Times New Roman" w:cs="Times New Roman"/>
              </w:rPr>
            </w:pPr>
            <w:r>
              <w:rPr>
                <w:rFonts w:ascii="Times New Roman" w:hAnsi="Times New Roman" w:cs="Times New Roman"/>
              </w:rPr>
              <w:t>Family/ Friends</w:t>
            </w:r>
          </w:p>
        </w:tc>
        <w:tc>
          <w:tcPr>
            <w:tcW w:w="3005" w:type="dxa"/>
          </w:tcPr>
          <w:p w14:paraId="6204F8B4" w14:textId="03F0B7DB" w:rsidR="004A6565" w:rsidRDefault="00306B8A" w:rsidP="00530A6A">
            <w:pPr>
              <w:jc w:val="both"/>
              <w:rPr>
                <w:rFonts w:ascii="Times New Roman" w:hAnsi="Times New Roman" w:cs="Times New Roman"/>
              </w:rPr>
            </w:pPr>
            <w:r>
              <w:rPr>
                <w:rFonts w:ascii="Times New Roman" w:hAnsi="Times New Roman" w:cs="Times New Roman"/>
              </w:rPr>
              <w:t>3</w:t>
            </w:r>
          </w:p>
        </w:tc>
        <w:tc>
          <w:tcPr>
            <w:tcW w:w="3006" w:type="dxa"/>
          </w:tcPr>
          <w:p w14:paraId="73C6065A" w14:textId="70D7C408" w:rsidR="004A6565" w:rsidRDefault="0060252D" w:rsidP="00530A6A">
            <w:pPr>
              <w:jc w:val="both"/>
              <w:rPr>
                <w:rFonts w:ascii="Times New Roman" w:hAnsi="Times New Roman" w:cs="Times New Roman"/>
              </w:rPr>
            </w:pPr>
            <w:r>
              <w:rPr>
                <w:rFonts w:ascii="Times New Roman" w:hAnsi="Times New Roman" w:cs="Times New Roman"/>
              </w:rPr>
              <w:t>12.5</w:t>
            </w:r>
            <w:r w:rsidR="009C6247">
              <w:rPr>
                <w:rFonts w:ascii="Times New Roman" w:hAnsi="Times New Roman" w:cs="Times New Roman"/>
              </w:rPr>
              <w:t>%</w:t>
            </w:r>
          </w:p>
        </w:tc>
      </w:tr>
      <w:tr w:rsidR="004A6565" w14:paraId="22106A80" w14:textId="77777777" w:rsidTr="004A6565">
        <w:tc>
          <w:tcPr>
            <w:tcW w:w="3005" w:type="dxa"/>
          </w:tcPr>
          <w:p w14:paraId="727B899E" w14:textId="7BCD3A4A" w:rsidR="004A6565" w:rsidRDefault="007A42D9" w:rsidP="00530A6A">
            <w:pPr>
              <w:jc w:val="both"/>
              <w:rPr>
                <w:rFonts w:ascii="Times New Roman" w:hAnsi="Times New Roman" w:cs="Times New Roman"/>
              </w:rPr>
            </w:pPr>
            <w:r>
              <w:rPr>
                <w:rFonts w:ascii="Times New Roman" w:hAnsi="Times New Roman" w:cs="Times New Roman"/>
              </w:rPr>
              <w:t>Media (TV, Newspaper)</w:t>
            </w:r>
          </w:p>
        </w:tc>
        <w:tc>
          <w:tcPr>
            <w:tcW w:w="3005" w:type="dxa"/>
          </w:tcPr>
          <w:p w14:paraId="085B5528" w14:textId="23DF873E" w:rsidR="004A6565" w:rsidRDefault="00AC7E19" w:rsidP="00530A6A">
            <w:pPr>
              <w:jc w:val="both"/>
              <w:rPr>
                <w:rFonts w:ascii="Times New Roman" w:hAnsi="Times New Roman" w:cs="Times New Roman"/>
              </w:rPr>
            </w:pPr>
            <w:r>
              <w:rPr>
                <w:rFonts w:ascii="Times New Roman" w:hAnsi="Times New Roman" w:cs="Times New Roman"/>
              </w:rPr>
              <w:t>3</w:t>
            </w:r>
          </w:p>
        </w:tc>
        <w:tc>
          <w:tcPr>
            <w:tcW w:w="3006" w:type="dxa"/>
          </w:tcPr>
          <w:p w14:paraId="32DEA298" w14:textId="20884984" w:rsidR="004A6565" w:rsidRDefault="00AC7E19" w:rsidP="00530A6A">
            <w:pPr>
              <w:jc w:val="both"/>
              <w:rPr>
                <w:rFonts w:ascii="Times New Roman" w:hAnsi="Times New Roman" w:cs="Times New Roman"/>
              </w:rPr>
            </w:pPr>
            <w:r>
              <w:rPr>
                <w:rFonts w:ascii="Times New Roman" w:hAnsi="Times New Roman" w:cs="Times New Roman"/>
              </w:rPr>
              <w:t>8.</w:t>
            </w:r>
            <w:r w:rsidR="00F14726">
              <w:rPr>
                <w:rFonts w:ascii="Times New Roman" w:hAnsi="Times New Roman" w:cs="Times New Roman"/>
              </w:rPr>
              <w:t>4</w:t>
            </w:r>
            <w:r w:rsidR="009C6247">
              <w:rPr>
                <w:rFonts w:ascii="Times New Roman" w:hAnsi="Times New Roman" w:cs="Times New Roman"/>
              </w:rPr>
              <w:t>%</w:t>
            </w:r>
          </w:p>
        </w:tc>
      </w:tr>
      <w:tr w:rsidR="004A6565" w14:paraId="29D1E266" w14:textId="77777777" w:rsidTr="004A6565">
        <w:tc>
          <w:tcPr>
            <w:tcW w:w="3005" w:type="dxa"/>
          </w:tcPr>
          <w:p w14:paraId="6AD27CB3" w14:textId="06A371D8" w:rsidR="004A6565" w:rsidRDefault="007A42D9" w:rsidP="00530A6A">
            <w:pPr>
              <w:jc w:val="both"/>
              <w:rPr>
                <w:rFonts w:ascii="Times New Roman" w:hAnsi="Times New Roman" w:cs="Times New Roman"/>
              </w:rPr>
            </w:pPr>
            <w:r>
              <w:rPr>
                <w:rFonts w:ascii="Times New Roman" w:hAnsi="Times New Roman" w:cs="Times New Roman"/>
              </w:rPr>
              <w:t>other</w:t>
            </w:r>
          </w:p>
        </w:tc>
        <w:tc>
          <w:tcPr>
            <w:tcW w:w="3005" w:type="dxa"/>
          </w:tcPr>
          <w:p w14:paraId="2806D4D1" w14:textId="14B247F8" w:rsidR="004A6565" w:rsidRDefault="00306B8A" w:rsidP="00530A6A">
            <w:pPr>
              <w:jc w:val="both"/>
              <w:rPr>
                <w:rFonts w:ascii="Times New Roman" w:hAnsi="Times New Roman" w:cs="Times New Roman"/>
              </w:rPr>
            </w:pPr>
            <w:r>
              <w:rPr>
                <w:rFonts w:ascii="Times New Roman" w:hAnsi="Times New Roman" w:cs="Times New Roman"/>
              </w:rPr>
              <w:t>2</w:t>
            </w:r>
          </w:p>
        </w:tc>
        <w:tc>
          <w:tcPr>
            <w:tcW w:w="3006" w:type="dxa"/>
          </w:tcPr>
          <w:p w14:paraId="291F1E15" w14:textId="277901EE" w:rsidR="004A6565" w:rsidRDefault="00AC7E19" w:rsidP="00530A6A">
            <w:pPr>
              <w:jc w:val="both"/>
              <w:rPr>
                <w:rFonts w:ascii="Times New Roman" w:hAnsi="Times New Roman" w:cs="Times New Roman"/>
              </w:rPr>
            </w:pPr>
            <w:r>
              <w:rPr>
                <w:rFonts w:ascii="Times New Roman" w:hAnsi="Times New Roman" w:cs="Times New Roman"/>
              </w:rPr>
              <w:t>8.3</w:t>
            </w:r>
            <w:r w:rsidR="009C6247">
              <w:rPr>
                <w:rFonts w:ascii="Times New Roman" w:hAnsi="Times New Roman" w:cs="Times New Roman"/>
              </w:rPr>
              <w:t>%</w:t>
            </w:r>
          </w:p>
        </w:tc>
      </w:tr>
      <w:tr w:rsidR="00FE6DA4" w14:paraId="3709CF87" w14:textId="77777777" w:rsidTr="004A6565">
        <w:tc>
          <w:tcPr>
            <w:tcW w:w="3005" w:type="dxa"/>
          </w:tcPr>
          <w:p w14:paraId="4C1CFB85" w14:textId="377719D3" w:rsidR="00FE6DA4" w:rsidRDefault="009C0AC3" w:rsidP="00530A6A">
            <w:pPr>
              <w:jc w:val="both"/>
              <w:rPr>
                <w:rFonts w:ascii="Times New Roman" w:hAnsi="Times New Roman" w:cs="Times New Roman"/>
              </w:rPr>
            </w:pPr>
            <w:r>
              <w:rPr>
                <w:rFonts w:ascii="Times New Roman" w:hAnsi="Times New Roman" w:cs="Times New Roman"/>
              </w:rPr>
              <w:t>Total</w:t>
            </w:r>
          </w:p>
        </w:tc>
        <w:tc>
          <w:tcPr>
            <w:tcW w:w="3005" w:type="dxa"/>
          </w:tcPr>
          <w:p w14:paraId="0EE9EEC4" w14:textId="415CAD10" w:rsidR="00FE6DA4" w:rsidRDefault="00886633" w:rsidP="00530A6A">
            <w:pPr>
              <w:jc w:val="both"/>
              <w:rPr>
                <w:rFonts w:ascii="Times New Roman" w:hAnsi="Times New Roman" w:cs="Times New Roman"/>
              </w:rPr>
            </w:pPr>
            <w:r>
              <w:rPr>
                <w:rFonts w:ascii="Times New Roman" w:hAnsi="Times New Roman" w:cs="Times New Roman"/>
              </w:rPr>
              <w:t>25</w:t>
            </w:r>
          </w:p>
        </w:tc>
        <w:tc>
          <w:tcPr>
            <w:tcW w:w="3006" w:type="dxa"/>
          </w:tcPr>
          <w:p w14:paraId="3F7999B0" w14:textId="684BCB0B" w:rsidR="00FE6DA4" w:rsidRDefault="00F14726" w:rsidP="00530A6A">
            <w:pPr>
              <w:jc w:val="both"/>
              <w:rPr>
                <w:rFonts w:ascii="Times New Roman" w:hAnsi="Times New Roman" w:cs="Times New Roman"/>
              </w:rPr>
            </w:pPr>
            <w:r>
              <w:rPr>
                <w:rFonts w:ascii="Times New Roman" w:hAnsi="Times New Roman" w:cs="Times New Roman"/>
              </w:rPr>
              <w:t>100</w:t>
            </w:r>
            <w:r w:rsidR="009C6247">
              <w:rPr>
                <w:rFonts w:ascii="Times New Roman" w:hAnsi="Times New Roman" w:cs="Times New Roman"/>
              </w:rPr>
              <w:t>%</w:t>
            </w:r>
          </w:p>
        </w:tc>
      </w:tr>
    </w:tbl>
    <w:p w14:paraId="19A72A89" w14:textId="77777777" w:rsidR="001A54F1" w:rsidRDefault="001A54F1" w:rsidP="00530A6A">
      <w:pPr>
        <w:jc w:val="both"/>
        <w:rPr>
          <w:rFonts w:ascii="Times New Roman" w:hAnsi="Times New Roman" w:cs="Times New Roman"/>
          <w:b/>
          <w:bCs/>
        </w:rPr>
      </w:pPr>
    </w:p>
    <w:p w14:paraId="4E0220C4" w14:textId="6D76364E" w:rsidR="00DB7C54" w:rsidRPr="009769EB" w:rsidRDefault="006454C9" w:rsidP="00530A6A">
      <w:pPr>
        <w:jc w:val="both"/>
        <w:rPr>
          <w:rFonts w:ascii="Times New Roman" w:hAnsi="Times New Roman" w:cs="Times New Roman"/>
          <w:b/>
          <w:bCs/>
        </w:rPr>
      </w:pPr>
      <w:r w:rsidRPr="00212259">
        <w:rPr>
          <w:rFonts w:ascii="Times New Roman" w:hAnsi="Times New Roman" w:cs="Times New Roman"/>
          <w:b/>
          <w:bCs/>
        </w:rPr>
        <w:t xml:space="preserve">Graph 1: </w:t>
      </w:r>
      <w:r w:rsidR="004A0A78" w:rsidRPr="00212259">
        <w:rPr>
          <w:rFonts w:ascii="Times New Roman" w:hAnsi="Times New Roman" w:cs="Times New Roman"/>
          <w:b/>
          <w:bCs/>
        </w:rPr>
        <w:t xml:space="preserve">classification of respondents through which they get aware </w:t>
      </w:r>
      <w:r w:rsidR="00212259" w:rsidRPr="00212259">
        <w:rPr>
          <w:rFonts w:ascii="Times New Roman" w:hAnsi="Times New Roman" w:cs="Times New Roman"/>
          <w:b/>
          <w:bCs/>
        </w:rPr>
        <w:t>about Atal Pension</w:t>
      </w:r>
      <w:r w:rsidR="00212259">
        <w:rPr>
          <w:rFonts w:ascii="Times New Roman" w:hAnsi="Times New Roman" w:cs="Times New Roman"/>
        </w:rPr>
        <w:t xml:space="preserve"> </w:t>
      </w:r>
      <w:r w:rsidR="00212259" w:rsidRPr="00212259">
        <w:rPr>
          <w:rFonts w:ascii="Times New Roman" w:hAnsi="Times New Roman" w:cs="Times New Roman"/>
          <w:b/>
          <w:bCs/>
        </w:rPr>
        <w:t>Yojana</w:t>
      </w:r>
    </w:p>
    <w:p w14:paraId="43E66471" w14:textId="5258EF26" w:rsidR="00537ECD" w:rsidRDefault="009C6247" w:rsidP="00530A6A">
      <w:pPr>
        <w:jc w:val="both"/>
        <w:rPr>
          <w:rFonts w:ascii="Times New Roman" w:hAnsi="Times New Roman" w:cs="Times New Roman"/>
        </w:rPr>
      </w:pPr>
      <w:r>
        <w:rPr>
          <w:noProof/>
        </w:rPr>
        <w:drawing>
          <wp:inline distT="0" distB="0" distL="0" distR="0" wp14:anchorId="38DB5A60" wp14:editId="2CA9A225">
            <wp:extent cx="4853354" cy="2362200"/>
            <wp:effectExtent l="0" t="0" r="4445" b="0"/>
            <wp:docPr id="1349607626" name="Chart 1">
              <a:extLst xmlns:a="http://schemas.openxmlformats.org/drawingml/2006/main">
                <a:ext uri="{FF2B5EF4-FFF2-40B4-BE49-F238E27FC236}">
                  <a16:creationId xmlns:a16="http://schemas.microsoft.com/office/drawing/2014/main" id="{08A0A74F-08AD-A57D-18C0-891F31E25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A7FA354" w14:textId="63BC2B0D" w:rsidR="001A54F1" w:rsidRPr="003A3944" w:rsidRDefault="001A54F1" w:rsidP="001A54F1">
      <w:pPr>
        <w:rPr>
          <w:rFonts w:ascii="Times New Roman" w:hAnsi="Times New Roman" w:cs="Times New Roman"/>
          <w:b/>
          <w:bCs/>
        </w:rPr>
      </w:pPr>
      <w:r w:rsidRPr="003A3944">
        <w:rPr>
          <w:rFonts w:ascii="Times New Roman" w:hAnsi="Times New Roman" w:cs="Times New Roman"/>
          <w:b/>
          <w:bCs/>
        </w:rPr>
        <w:t>Interpretation</w:t>
      </w:r>
      <w:r w:rsidR="00857DA4" w:rsidRPr="003A3944">
        <w:rPr>
          <w:rFonts w:ascii="Times New Roman" w:hAnsi="Times New Roman" w:cs="Times New Roman"/>
          <w:b/>
          <w:bCs/>
        </w:rPr>
        <w:t>:</w:t>
      </w:r>
    </w:p>
    <w:p w14:paraId="71D9DE63" w14:textId="75C4CCB0" w:rsidR="00857DA4" w:rsidRDefault="00857DA4" w:rsidP="001A54F1">
      <w:pPr>
        <w:rPr>
          <w:rFonts w:ascii="Times New Roman" w:hAnsi="Times New Roman" w:cs="Times New Roman"/>
        </w:rPr>
      </w:pPr>
      <w:r>
        <w:rPr>
          <w:rFonts w:ascii="Times New Roman" w:hAnsi="Times New Roman" w:cs="Times New Roman"/>
        </w:rPr>
        <w:t xml:space="preserve">From the above graph it is interpreted that </w:t>
      </w:r>
      <w:r w:rsidR="008D1685">
        <w:rPr>
          <w:rFonts w:ascii="Times New Roman" w:hAnsi="Times New Roman" w:cs="Times New Roman"/>
        </w:rPr>
        <w:t>banks (</w:t>
      </w:r>
      <w:r w:rsidR="00BE1687">
        <w:rPr>
          <w:rFonts w:ascii="Times New Roman" w:hAnsi="Times New Roman" w:cs="Times New Roman"/>
        </w:rPr>
        <w:t>37.5 %</w:t>
      </w:r>
      <w:r w:rsidR="008D1685">
        <w:rPr>
          <w:rFonts w:ascii="Times New Roman" w:hAnsi="Times New Roman" w:cs="Times New Roman"/>
        </w:rPr>
        <w:t xml:space="preserve">) and government websites </w:t>
      </w:r>
      <w:r w:rsidR="00D66B47">
        <w:rPr>
          <w:rFonts w:ascii="Times New Roman" w:hAnsi="Times New Roman" w:cs="Times New Roman"/>
        </w:rPr>
        <w:t xml:space="preserve">(33.3%) are the main sources of awareness about Atal Pension Yojana, while </w:t>
      </w:r>
      <w:r w:rsidR="00BE1687">
        <w:rPr>
          <w:rFonts w:ascii="Times New Roman" w:hAnsi="Times New Roman" w:cs="Times New Roman"/>
        </w:rPr>
        <w:t>family, media</w:t>
      </w:r>
      <w:r w:rsidR="00D66B47">
        <w:rPr>
          <w:rFonts w:ascii="Times New Roman" w:hAnsi="Times New Roman" w:cs="Times New Roman"/>
        </w:rPr>
        <w:t xml:space="preserve">, </w:t>
      </w:r>
      <w:r w:rsidR="003176C4">
        <w:rPr>
          <w:rFonts w:ascii="Times New Roman" w:hAnsi="Times New Roman" w:cs="Times New Roman"/>
        </w:rPr>
        <w:t>and other sources play smaller role.</w:t>
      </w:r>
    </w:p>
    <w:p w14:paraId="02733FCC" w14:textId="64EEFE56" w:rsidR="003176C4" w:rsidRDefault="00F42CC3" w:rsidP="001A54F1">
      <w:pPr>
        <w:rPr>
          <w:rFonts w:ascii="Times New Roman" w:hAnsi="Times New Roman" w:cs="Times New Roman"/>
          <w:b/>
          <w:bCs/>
        </w:rPr>
      </w:pPr>
      <w:r w:rsidRPr="009C2D12">
        <w:rPr>
          <w:rFonts w:ascii="Times New Roman" w:hAnsi="Times New Roman" w:cs="Times New Roman"/>
          <w:b/>
          <w:bCs/>
        </w:rPr>
        <w:t xml:space="preserve">Table 2: </w:t>
      </w:r>
      <w:r w:rsidR="007E2E2D" w:rsidRPr="009C2D12">
        <w:rPr>
          <w:rFonts w:ascii="Times New Roman" w:hAnsi="Times New Roman" w:cs="Times New Roman"/>
          <w:b/>
          <w:bCs/>
        </w:rPr>
        <w:t xml:space="preserve">classification of respondents </w:t>
      </w:r>
      <w:r w:rsidR="009C2D12" w:rsidRPr="009C2D12">
        <w:rPr>
          <w:rFonts w:ascii="Times New Roman" w:hAnsi="Times New Roman" w:cs="Times New Roman"/>
          <w:b/>
          <w:bCs/>
        </w:rPr>
        <w:t xml:space="preserve">what they </w:t>
      </w:r>
      <w:r w:rsidR="009462BB" w:rsidRPr="009C2D12">
        <w:rPr>
          <w:rFonts w:ascii="Times New Roman" w:hAnsi="Times New Roman" w:cs="Times New Roman"/>
          <w:b/>
          <w:bCs/>
        </w:rPr>
        <w:t xml:space="preserve">feel the pension amount offered </w:t>
      </w:r>
    </w:p>
    <w:tbl>
      <w:tblPr>
        <w:tblStyle w:val="TableGrid"/>
        <w:tblW w:w="0" w:type="auto"/>
        <w:tblInd w:w="-5" w:type="dxa"/>
        <w:tblLook w:val="04A0" w:firstRow="1" w:lastRow="0" w:firstColumn="1" w:lastColumn="0" w:noHBand="0" w:noVBand="1"/>
      </w:tblPr>
      <w:tblGrid>
        <w:gridCol w:w="2960"/>
        <w:gridCol w:w="2960"/>
        <w:gridCol w:w="2961"/>
      </w:tblGrid>
      <w:tr w:rsidR="002C36CA" w14:paraId="1407A201" w14:textId="77777777" w:rsidTr="001E7E29">
        <w:trPr>
          <w:trHeight w:val="368"/>
        </w:trPr>
        <w:tc>
          <w:tcPr>
            <w:tcW w:w="2960" w:type="dxa"/>
          </w:tcPr>
          <w:p w14:paraId="3D8C63CF" w14:textId="1AAB1BE0" w:rsidR="002C36CA" w:rsidRDefault="002C36CA" w:rsidP="001A54F1">
            <w:pPr>
              <w:rPr>
                <w:rFonts w:ascii="Times New Roman" w:hAnsi="Times New Roman" w:cs="Times New Roman"/>
                <w:b/>
                <w:bCs/>
              </w:rPr>
            </w:pPr>
            <w:r>
              <w:rPr>
                <w:rFonts w:ascii="Times New Roman" w:hAnsi="Times New Roman" w:cs="Times New Roman"/>
                <w:b/>
                <w:bCs/>
              </w:rPr>
              <w:t>Particular</w:t>
            </w:r>
          </w:p>
        </w:tc>
        <w:tc>
          <w:tcPr>
            <w:tcW w:w="2960" w:type="dxa"/>
          </w:tcPr>
          <w:p w14:paraId="4DDDCA33" w14:textId="10A71923" w:rsidR="002C36CA" w:rsidRDefault="002C36CA" w:rsidP="001A54F1">
            <w:pPr>
              <w:rPr>
                <w:rFonts w:ascii="Times New Roman" w:hAnsi="Times New Roman" w:cs="Times New Roman"/>
                <w:b/>
                <w:bCs/>
              </w:rPr>
            </w:pPr>
            <w:r>
              <w:rPr>
                <w:rFonts w:ascii="Times New Roman" w:hAnsi="Times New Roman" w:cs="Times New Roman"/>
                <w:b/>
                <w:bCs/>
              </w:rPr>
              <w:t>No. of Respondents</w:t>
            </w:r>
          </w:p>
        </w:tc>
        <w:tc>
          <w:tcPr>
            <w:tcW w:w="2961" w:type="dxa"/>
          </w:tcPr>
          <w:p w14:paraId="50A2E3BD" w14:textId="49240719" w:rsidR="002C36CA" w:rsidRDefault="002C36CA" w:rsidP="001A54F1">
            <w:pPr>
              <w:rPr>
                <w:rFonts w:ascii="Times New Roman" w:hAnsi="Times New Roman" w:cs="Times New Roman"/>
                <w:b/>
                <w:bCs/>
              </w:rPr>
            </w:pPr>
            <w:r>
              <w:rPr>
                <w:rFonts w:ascii="Times New Roman" w:hAnsi="Times New Roman" w:cs="Times New Roman"/>
                <w:b/>
                <w:bCs/>
              </w:rPr>
              <w:t>Percentage</w:t>
            </w:r>
          </w:p>
        </w:tc>
      </w:tr>
      <w:tr w:rsidR="002C36CA" w14:paraId="38C876D2" w14:textId="77777777" w:rsidTr="001E7E29">
        <w:trPr>
          <w:trHeight w:val="368"/>
        </w:trPr>
        <w:tc>
          <w:tcPr>
            <w:tcW w:w="2960" w:type="dxa"/>
          </w:tcPr>
          <w:p w14:paraId="03DEB9C3" w14:textId="32CE58FD" w:rsidR="002C36CA" w:rsidRPr="001E7E29" w:rsidRDefault="001E7E29" w:rsidP="001A54F1">
            <w:pPr>
              <w:rPr>
                <w:rFonts w:ascii="Times New Roman" w:hAnsi="Times New Roman" w:cs="Times New Roman"/>
              </w:rPr>
            </w:pPr>
            <w:r w:rsidRPr="001E7E29">
              <w:rPr>
                <w:rFonts w:ascii="Times New Roman" w:hAnsi="Times New Roman" w:cs="Times New Roman"/>
              </w:rPr>
              <w:t>No</w:t>
            </w:r>
          </w:p>
        </w:tc>
        <w:tc>
          <w:tcPr>
            <w:tcW w:w="2960" w:type="dxa"/>
          </w:tcPr>
          <w:p w14:paraId="12892690" w14:textId="7A317E85" w:rsidR="002C36CA" w:rsidRPr="00CA70A5" w:rsidRDefault="0034290F" w:rsidP="001A54F1">
            <w:pPr>
              <w:rPr>
                <w:rFonts w:ascii="Times New Roman" w:hAnsi="Times New Roman" w:cs="Times New Roman"/>
              </w:rPr>
            </w:pPr>
            <w:r w:rsidRPr="00CA70A5">
              <w:rPr>
                <w:rFonts w:ascii="Times New Roman" w:hAnsi="Times New Roman" w:cs="Times New Roman"/>
              </w:rPr>
              <w:t>11</w:t>
            </w:r>
          </w:p>
        </w:tc>
        <w:tc>
          <w:tcPr>
            <w:tcW w:w="2961" w:type="dxa"/>
          </w:tcPr>
          <w:p w14:paraId="3299290C" w14:textId="25735CF9" w:rsidR="002C36CA" w:rsidRPr="00CA70A5" w:rsidRDefault="00B56F94" w:rsidP="001A54F1">
            <w:pPr>
              <w:rPr>
                <w:rFonts w:ascii="Times New Roman" w:hAnsi="Times New Roman" w:cs="Times New Roman"/>
              </w:rPr>
            </w:pPr>
            <w:r w:rsidRPr="00CA70A5">
              <w:rPr>
                <w:rFonts w:ascii="Times New Roman" w:hAnsi="Times New Roman" w:cs="Times New Roman"/>
              </w:rPr>
              <w:t>47.8</w:t>
            </w:r>
            <w:r w:rsidR="009C6247">
              <w:rPr>
                <w:rFonts w:ascii="Times New Roman" w:hAnsi="Times New Roman" w:cs="Times New Roman"/>
              </w:rPr>
              <w:t>%</w:t>
            </w:r>
          </w:p>
        </w:tc>
      </w:tr>
      <w:tr w:rsidR="002C36CA" w14:paraId="690D83D6" w14:textId="77777777" w:rsidTr="001E7E29">
        <w:trPr>
          <w:trHeight w:val="368"/>
        </w:trPr>
        <w:tc>
          <w:tcPr>
            <w:tcW w:w="2960" w:type="dxa"/>
          </w:tcPr>
          <w:p w14:paraId="7D83185F" w14:textId="63FF98F0" w:rsidR="002C36CA" w:rsidRPr="001E7E29" w:rsidRDefault="001E7E29" w:rsidP="001A54F1">
            <w:pPr>
              <w:rPr>
                <w:rFonts w:ascii="Times New Roman" w:hAnsi="Times New Roman" w:cs="Times New Roman"/>
              </w:rPr>
            </w:pPr>
            <w:r w:rsidRPr="001E7E29">
              <w:rPr>
                <w:rFonts w:ascii="Times New Roman" w:hAnsi="Times New Roman" w:cs="Times New Roman"/>
              </w:rPr>
              <w:t>Not sure</w:t>
            </w:r>
          </w:p>
        </w:tc>
        <w:tc>
          <w:tcPr>
            <w:tcW w:w="2960" w:type="dxa"/>
          </w:tcPr>
          <w:p w14:paraId="294AFCA8" w14:textId="48CF7AC2" w:rsidR="002C36CA" w:rsidRPr="00CA70A5" w:rsidRDefault="00BE5947" w:rsidP="001A54F1">
            <w:pPr>
              <w:rPr>
                <w:rFonts w:ascii="Times New Roman" w:hAnsi="Times New Roman" w:cs="Times New Roman"/>
              </w:rPr>
            </w:pPr>
            <w:r w:rsidRPr="00CA70A5">
              <w:rPr>
                <w:rFonts w:ascii="Times New Roman" w:hAnsi="Times New Roman" w:cs="Times New Roman"/>
              </w:rPr>
              <w:t>9</w:t>
            </w:r>
          </w:p>
        </w:tc>
        <w:tc>
          <w:tcPr>
            <w:tcW w:w="2961" w:type="dxa"/>
          </w:tcPr>
          <w:p w14:paraId="3CCB9485" w14:textId="229ABDE2" w:rsidR="002C36CA" w:rsidRPr="00CA70A5" w:rsidRDefault="00B56F94" w:rsidP="001A54F1">
            <w:pPr>
              <w:rPr>
                <w:rFonts w:ascii="Times New Roman" w:hAnsi="Times New Roman" w:cs="Times New Roman"/>
              </w:rPr>
            </w:pPr>
            <w:r w:rsidRPr="00CA70A5">
              <w:rPr>
                <w:rFonts w:ascii="Times New Roman" w:hAnsi="Times New Roman" w:cs="Times New Roman"/>
              </w:rPr>
              <w:t>30.4</w:t>
            </w:r>
            <w:r w:rsidR="009C6247">
              <w:rPr>
                <w:rFonts w:ascii="Times New Roman" w:hAnsi="Times New Roman" w:cs="Times New Roman"/>
              </w:rPr>
              <w:t>%</w:t>
            </w:r>
          </w:p>
        </w:tc>
      </w:tr>
      <w:tr w:rsidR="002C36CA" w14:paraId="510A7165" w14:textId="77777777" w:rsidTr="001E7E29">
        <w:trPr>
          <w:trHeight w:val="368"/>
        </w:trPr>
        <w:tc>
          <w:tcPr>
            <w:tcW w:w="2960" w:type="dxa"/>
          </w:tcPr>
          <w:p w14:paraId="46879A8F" w14:textId="655FCAC3" w:rsidR="002C36CA" w:rsidRPr="001E7E29" w:rsidRDefault="001E7E29" w:rsidP="001A54F1">
            <w:pPr>
              <w:rPr>
                <w:rFonts w:ascii="Times New Roman" w:hAnsi="Times New Roman" w:cs="Times New Roman"/>
              </w:rPr>
            </w:pPr>
            <w:r w:rsidRPr="001E7E29">
              <w:rPr>
                <w:rFonts w:ascii="Times New Roman" w:hAnsi="Times New Roman" w:cs="Times New Roman"/>
              </w:rPr>
              <w:t>Yes</w:t>
            </w:r>
          </w:p>
        </w:tc>
        <w:tc>
          <w:tcPr>
            <w:tcW w:w="2960" w:type="dxa"/>
          </w:tcPr>
          <w:p w14:paraId="5B41366A" w14:textId="79E90A09" w:rsidR="002C36CA" w:rsidRPr="00CA70A5" w:rsidRDefault="00BE5947" w:rsidP="001A54F1">
            <w:pPr>
              <w:rPr>
                <w:rFonts w:ascii="Times New Roman" w:hAnsi="Times New Roman" w:cs="Times New Roman"/>
              </w:rPr>
            </w:pPr>
            <w:r w:rsidRPr="00CA70A5">
              <w:rPr>
                <w:rFonts w:ascii="Times New Roman" w:hAnsi="Times New Roman" w:cs="Times New Roman"/>
              </w:rPr>
              <w:t>5</w:t>
            </w:r>
          </w:p>
        </w:tc>
        <w:tc>
          <w:tcPr>
            <w:tcW w:w="2961" w:type="dxa"/>
          </w:tcPr>
          <w:p w14:paraId="6FD171DF" w14:textId="688071CD" w:rsidR="002C36CA" w:rsidRPr="00CA70A5" w:rsidRDefault="00B56F94" w:rsidP="001A54F1">
            <w:pPr>
              <w:rPr>
                <w:rFonts w:ascii="Times New Roman" w:hAnsi="Times New Roman" w:cs="Times New Roman"/>
              </w:rPr>
            </w:pPr>
            <w:r w:rsidRPr="00CA70A5">
              <w:rPr>
                <w:rFonts w:ascii="Times New Roman" w:hAnsi="Times New Roman" w:cs="Times New Roman"/>
              </w:rPr>
              <w:t>21.7</w:t>
            </w:r>
            <w:r w:rsidR="009C6247">
              <w:rPr>
                <w:rFonts w:ascii="Times New Roman" w:hAnsi="Times New Roman" w:cs="Times New Roman"/>
              </w:rPr>
              <w:t>%</w:t>
            </w:r>
          </w:p>
        </w:tc>
      </w:tr>
      <w:tr w:rsidR="002C36CA" w14:paraId="6F720605" w14:textId="77777777" w:rsidTr="001E7E29">
        <w:trPr>
          <w:trHeight w:val="368"/>
        </w:trPr>
        <w:tc>
          <w:tcPr>
            <w:tcW w:w="2960" w:type="dxa"/>
          </w:tcPr>
          <w:p w14:paraId="18AD136C" w14:textId="095773AB" w:rsidR="002C36CA" w:rsidRPr="001E7E29" w:rsidRDefault="00CA70A5" w:rsidP="001A54F1">
            <w:pPr>
              <w:rPr>
                <w:rFonts w:ascii="Times New Roman" w:hAnsi="Times New Roman" w:cs="Times New Roman"/>
              </w:rPr>
            </w:pPr>
            <w:r w:rsidRPr="001E7E29">
              <w:rPr>
                <w:rFonts w:ascii="Times New Roman" w:hAnsi="Times New Roman" w:cs="Times New Roman"/>
              </w:rPr>
              <w:t>Total</w:t>
            </w:r>
          </w:p>
        </w:tc>
        <w:tc>
          <w:tcPr>
            <w:tcW w:w="2960" w:type="dxa"/>
          </w:tcPr>
          <w:p w14:paraId="42CEE702" w14:textId="21428B1F" w:rsidR="002C36CA" w:rsidRPr="00CA70A5" w:rsidRDefault="00CA70A5" w:rsidP="001A54F1">
            <w:pPr>
              <w:rPr>
                <w:rFonts w:ascii="Times New Roman" w:hAnsi="Times New Roman" w:cs="Times New Roman"/>
              </w:rPr>
            </w:pPr>
            <w:r w:rsidRPr="00CA70A5">
              <w:rPr>
                <w:rFonts w:ascii="Times New Roman" w:hAnsi="Times New Roman" w:cs="Times New Roman"/>
              </w:rPr>
              <w:t>25</w:t>
            </w:r>
          </w:p>
        </w:tc>
        <w:tc>
          <w:tcPr>
            <w:tcW w:w="2961" w:type="dxa"/>
          </w:tcPr>
          <w:p w14:paraId="16810A3A" w14:textId="3EB95F0E" w:rsidR="002C36CA" w:rsidRPr="00CA70A5" w:rsidRDefault="00CA70A5" w:rsidP="001A54F1">
            <w:pPr>
              <w:rPr>
                <w:rFonts w:ascii="Times New Roman" w:hAnsi="Times New Roman" w:cs="Times New Roman"/>
              </w:rPr>
            </w:pPr>
            <w:r w:rsidRPr="00CA70A5">
              <w:rPr>
                <w:rFonts w:ascii="Times New Roman" w:hAnsi="Times New Roman" w:cs="Times New Roman"/>
              </w:rPr>
              <w:t>100</w:t>
            </w:r>
            <w:r w:rsidR="009C6247">
              <w:rPr>
                <w:rFonts w:ascii="Times New Roman" w:hAnsi="Times New Roman" w:cs="Times New Roman"/>
              </w:rPr>
              <w:t>%</w:t>
            </w:r>
          </w:p>
        </w:tc>
      </w:tr>
    </w:tbl>
    <w:p w14:paraId="27FFE3B6" w14:textId="77777777" w:rsidR="00092C15" w:rsidRDefault="00092C15" w:rsidP="001A54F1">
      <w:pPr>
        <w:rPr>
          <w:rFonts w:ascii="Times New Roman" w:hAnsi="Times New Roman" w:cs="Times New Roman"/>
          <w:b/>
          <w:bCs/>
        </w:rPr>
      </w:pPr>
    </w:p>
    <w:p w14:paraId="1969AE83" w14:textId="77777777" w:rsidR="00092C15" w:rsidRDefault="00092C15" w:rsidP="001A54F1">
      <w:pPr>
        <w:rPr>
          <w:rFonts w:ascii="Times New Roman" w:hAnsi="Times New Roman" w:cs="Times New Roman"/>
          <w:b/>
          <w:bCs/>
        </w:rPr>
      </w:pPr>
    </w:p>
    <w:p w14:paraId="1B712F36" w14:textId="1ECF7FE1" w:rsidR="00092C15" w:rsidRDefault="00014840" w:rsidP="001A54F1">
      <w:pPr>
        <w:rPr>
          <w:noProof/>
        </w:rPr>
      </w:pPr>
      <w:r>
        <w:rPr>
          <w:rFonts w:ascii="Times New Roman" w:hAnsi="Times New Roman" w:cs="Times New Roman"/>
          <w:b/>
          <w:bCs/>
        </w:rPr>
        <w:t xml:space="preserve">Graph 2: classification of respondents what they feel </w:t>
      </w:r>
      <w:r w:rsidR="0080307B">
        <w:rPr>
          <w:rFonts w:ascii="Times New Roman" w:hAnsi="Times New Roman" w:cs="Times New Roman"/>
          <w:b/>
          <w:bCs/>
        </w:rPr>
        <w:t>about the pension amount offer</w:t>
      </w:r>
    </w:p>
    <w:p w14:paraId="507D297A" w14:textId="13F630A0" w:rsidR="00014840" w:rsidRDefault="00092C15" w:rsidP="001A54F1">
      <w:pPr>
        <w:rPr>
          <w:rFonts w:ascii="Times New Roman" w:hAnsi="Times New Roman" w:cs="Times New Roman"/>
          <w:b/>
          <w:bCs/>
        </w:rPr>
      </w:pPr>
      <w:r>
        <w:rPr>
          <w:noProof/>
        </w:rPr>
        <w:drawing>
          <wp:inline distT="0" distB="0" distL="0" distR="0" wp14:anchorId="66B42B50" wp14:editId="66A42F62">
            <wp:extent cx="4318782" cy="2133600"/>
            <wp:effectExtent l="0" t="0" r="5715" b="0"/>
            <wp:docPr id="290936454" name="Chart 1">
              <a:extLst xmlns:a="http://schemas.openxmlformats.org/drawingml/2006/main">
                <a:ext uri="{FF2B5EF4-FFF2-40B4-BE49-F238E27FC236}">
                  <a16:creationId xmlns:a16="http://schemas.microsoft.com/office/drawing/2014/main" id="{DE870D49-190C-B26F-9CF7-A689FF2A87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80307B">
        <w:rPr>
          <w:rFonts w:ascii="Times New Roman" w:hAnsi="Times New Roman" w:cs="Times New Roman"/>
          <w:b/>
          <w:bCs/>
        </w:rPr>
        <w:t xml:space="preserve"> </w:t>
      </w:r>
    </w:p>
    <w:p w14:paraId="50C338FA" w14:textId="12734EA1" w:rsidR="009515C5" w:rsidRPr="003A3944" w:rsidRDefault="00AF20EB" w:rsidP="001A54F1">
      <w:pPr>
        <w:rPr>
          <w:rFonts w:ascii="Times New Roman" w:hAnsi="Times New Roman" w:cs="Times New Roman"/>
          <w:b/>
          <w:bCs/>
        </w:rPr>
      </w:pPr>
      <w:r w:rsidRPr="003A3944">
        <w:rPr>
          <w:rFonts w:ascii="Times New Roman" w:hAnsi="Times New Roman" w:cs="Times New Roman"/>
          <w:b/>
          <w:bCs/>
        </w:rPr>
        <w:t>Interpretation:</w:t>
      </w:r>
    </w:p>
    <w:p w14:paraId="350F8536" w14:textId="0E4917F0" w:rsidR="0068288A" w:rsidRDefault="0068288A" w:rsidP="001A54F1">
      <w:pPr>
        <w:rPr>
          <w:rFonts w:ascii="Times New Roman" w:hAnsi="Times New Roman" w:cs="Times New Roman"/>
        </w:rPr>
      </w:pPr>
      <w:r>
        <w:rPr>
          <w:rFonts w:ascii="Times New Roman" w:hAnsi="Times New Roman" w:cs="Times New Roman"/>
        </w:rPr>
        <w:t xml:space="preserve">From the above </w:t>
      </w:r>
      <w:r w:rsidR="00BA1D19">
        <w:rPr>
          <w:rFonts w:ascii="Times New Roman" w:hAnsi="Times New Roman" w:cs="Times New Roman"/>
        </w:rPr>
        <w:t>information it</w:t>
      </w:r>
      <w:r w:rsidR="008613BA">
        <w:rPr>
          <w:rFonts w:ascii="Times New Roman" w:hAnsi="Times New Roman" w:cs="Times New Roman"/>
        </w:rPr>
        <w:t xml:space="preserve"> is interpre</w:t>
      </w:r>
      <w:r w:rsidR="00092C15">
        <w:rPr>
          <w:rFonts w:ascii="Times New Roman" w:hAnsi="Times New Roman" w:cs="Times New Roman"/>
        </w:rPr>
        <w:t>t</w:t>
      </w:r>
      <w:r w:rsidR="008613BA">
        <w:rPr>
          <w:rFonts w:ascii="Times New Roman" w:hAnsi="Times New Roman" w:cs="Times New Roman"/>
        </w:rPr>
        <w:t xml:space="preserve">ed that </w:t>
      </w:r>
      <w:r w:rsidR="00A8293C">
        <w:rPr>
          <w:rFonts w:ascii="Times New Roman" w:hAnsi="Times New Roman" w:cs="Times New Roman"/>
        </w:rPr>
        <w:t>nearly 48% find the pension amount insufficient, 30% are unsure and only 2</w:t>
      </w:r>
      <w:r w:rsidR="004E72B5">
        <w:rPr>
          <w:rFonts w:ascii="Times New Roman" w:hAnsi="Times New Roman" w:cs="Times New Roman"/>
        </w:rPr>
        <w:t>2% consider it adequate.</w:t>
      </w:r>
    </w:p>
    <w:p w14:paraId="4EAE681F" w14:textId="77777777" w:rsidR="004E72B5" w:rsidRDefault="004E72B5" w:rsidP="001A54F1">
      <w:pPr>
        <w:rPr>
          <w:rFonts w:ascii="Times New Roman" w:hAnsi="Times New Roman" w:cs="Times New Roman"/>
        </w:rPr>
      </w:pPr>
    </w:p>
    <w:p w14:paraId="2B877BE9" w14:textId="283CE889" w:rsidR="004E72B5" w:rsidRDefault="004E72B5" w:rsidP="001A54F1">
      <w:pPr>
        <w:rPr>
          <w:rFonts w:ascii="Times New Roman" w:hAnsi="Times New Roman" w:cs="Times New Roman"/>
          <w:b/>
          <w:bCs/>
        </w:rPr>
      </w:pPr>
      <w:r w:rsidRPr="009F25DA">
        <w:rPr>
          <w:rFonts w:ascii="Times New Roman" w:hAnsi="Times New Roman" w:cs="Times New Roman"/>
          <w:b/>
          <w:bCs/>
        </w:rPr>
        <w:t xml:space="preserve">Table 3: </w:t>
      </w:r>
      <w:r w:rsidR="00E3745D" w:rsidRPr="009F25DA">
        <w:rPr>
          <w:rFonts w:ascii="Times New Roman" w:hAnsi="Times New Roman" w:cs="Times New Roman"/>
          <w:b/>
          <w:bCs/>
        </w:rPr>
        <w:t xml:space="preserve">classification of respondents how they </w:t>
      </w:r>
      <w:r w:rsidR="00BE1687" w:rsidRPr="009F25DA">
        <w:rPr>
          <w:rFonts w:ascii="Times New Roman" w:hAnsi="Times New Roman" w:cs="Times New Roman"/>
          <w:b/>
          <w:bCs/>
        </w:rPr>
        <w:t>enrol</w:t>
      </w:r>
      <w:r w:rsidR="00E3745D" w:rsidRPr="009F25DA">
        <w:rPr>
          <w:rFonts w:ascii="Times New Roman" w:hAnsi="Times New Roman" w:cs="Times New Roman"/>
          <w:b/>
          <w:bCs/>
        </w:rPr>
        <w:t xml:space="preserve"> in the </w:t>
      </w:r>
      <w:r w:rsidR="009F25DA" w:rsidRPr="009F25DA">
        <w:rPr>
          <w:rFonts w:ascii="Times New Roman" w:hAnsi="Times New Roman" w:cs="Times New Roman"/>
          <w:b/>
          <w:bCs/>
        </w:rPr>
        <w:t>scheme.</w:t>
      </w:r>
    </w:p>
    <w:tbl>
      <w:tblPr>
        <w:tblStyle w:val="TableGrid"/>
        <w:tblW w:w="0" w:type="auto"/>
        <w:tblLook w:val="04A0" w:firstRow="1" w:lastRow="0" w:firstColumn="1" w:lastColumn="0" w:noHBand="0" w:noVBand="1"/>
      </w:tblPr>
      <w:tblGrid>
        <w:gridCol w:w="4733"/>
        <w:gridCol w:w="1523"/>
        <w:gridCol w:w="2760"/>
      </w:tblGrid>
      <w:tr w:rsidR="009F25DA" w14:paraId="08DD7B17" w14:textId="77777777" w:rsidTr="009F4930">
        <w:trPr>
          <w:trHeight w:val="340"/>
        </w:trPr>
        <w:tc>
          <w:tcPr>
            <w:tcW w:w="4815" w:type="dxa"/>
          </w:tcPr>
          <w:p w14:paraId="3F42FD33" w14:textId="2B70861A" w:rsidR="009F25DA" w:rsidRDefault="00D1175A" w:rsidP="001A54F1">
            <w:pPr>
              <w:rPr>
                <w:rFonts w:ascii="Times New Roman" w:hAnsi="Times New Roman" w:cs="Times New Roman"/>
                <w:b/>
                <w:bCs/>
              </w:rPr>
            </w:pPr>
            <w:r>
              <w:rPr>
                <w:rFonts w:ascii="Times New Roman" w:hAnsi="Times New Roman" w:cs="Times New Roman"/>
                <w:b/>
                <w:bCs/>
              </w:rPr>
              <w:t>Particular</w:t>
            </w:r>
          </w:p>
        </w:tc>
        <w:tc>
          <w:tcPr>
            <w:tcW w:w="1098" w:type="dxa"/>
          </w:tcPr>
          <w:p w14:paraId="07F86A84" w14:textId="5FD3D5C0" w:rsidR="009F25DA" w:rsidRDefault="00D1175A" w:rsidP="001A54F1">
            <w:pPr>
              <w:rPr>
                <w:rFonts w:ascii="Times New Roman" w:hAnsi="Times New Roman" w:cs="Times New Roman"/>
                <w:b/>
                <w:bCs/>
              </w:rPr>
            </w:pPr>
            <w:r>
              <w:rPr>
                <w:rFonts w:ascii="Times New Roman" w:hAnsi="Times New Roman" w:cs="Times New Roman"/>
                <w:b/>
                <w:bCs/>
              </w:rPr>
              <w:t>No. of Respondents</w:t>
            </w:r>
          </w:p>
        </w:tc>
        <w:tc>
          <w:tcPr>
            <w:tcW w:w="2794" w:type="dxa"/>
          </w:tcPr>
          <w:p w14:paraId="601B0D63" w14:textId="32CC971A" w:rsidR="009F25DA" w:rsidRDefault="00D1175A" w:rsidP="001A54F1">
            <w:pPr>
              <w:rPr>
                <w:rFonts w:ascii="Times New Roman" w:hAnsi="Times New Roman" w:cs="Times New Roman"/>
                <w:b/>
                <w:bCs/>
              </w:rPr>
            </w:pPr>
            <w:r>
              <w:rPr>
                <w:rFonts w:ascii="Times New Roman" w:hAnsi="Times New Roman" w:cs="Times New Roman"/>
                <w:b/>
                <w:bCs/>
              </w:rPr>
              <w:t>Percentage</w:t>
            </w:r>
          </w:p>
        </w:tc>
      </w:tr>
      <w:tr w:rsidR="009F25DA" w:rsidRPr="009F4930" w14:paraId="144F06EA" w14:textId="77777777" w:rsidTr="009F4930">
        <w:trPr>
          <w:trHeight w:val="340"/>
        </w:trPr>
        <w:tc>
          <w:tcPr>
            <w:tcW w:w="4815" w:type="dxa"/>
          </w:tcPr>
          <w:p w14:paraId="33C7D8F4" w14:textId="570EC697" w:rsidR="009F25DA" w:rsidRPr="009F4930" w:rsidRDefault="009F4930" w:rsidP="001A54F1">
            <w:pPr>
              <w:rPr>
                <w:rFonts w:ascii="Times New Roman" w:hAnsi="Times New Roman" w:cs="Times New Roman"/>
              </w:rPr>
            </w:pPr>
            <w:r w:rsidRPr="009F4930">
              <w:rPr>
                <w:rFonts w:ascii="Times New Roman" w:hAnsi="Times New Roman" w:cs="Times New Roman"/>
              </w:rPr>
              <w:t>Through post office</w:t>
            </w:r>
          </w:p>
        </w:tc>
        <w:tc>
          <w:tcPr>
            <w:tcW w:w="1098" w:type="dxa"/>
          </w:tcPr>
          <w:p w14:paraId="14DAD9F1" w14:textId="72E3CC66" w:rsidR="009F25DA" w:rsidRPr="009F4930" w:rsidRDefault="00B33839" w:rsidP="001A54F1">
            <w:pPr>
              <w:rPr>
                <w:rFonts w:ascii="Times New Roman" w:hAnsi="Times New Roman" w:cs="Times New Roman"/>
              </w:rPr>
            </w:pPr>
            <w:r w:rsidRPr="009F4930">
              <w:rPr>
                <w:rFonts w:ascii="Times New Roman" w:hAnsi="Times New Roman" w:cs="Times New Roman"/>
              </w:rPr>
              <w:t>11</w:t>
            </w:r>
          </w:p>
        </w:tc>
        <w:tc>
          <w:tcPr>
            <w:tcW w:w="2794" w:type="dxa"/>
          </w:tcPr>
          <w:p w14:paraId="2AE7A91A" w14:textId="7810018F" w:rsidR="009F25DA" w:rsidRPr="009F4930" w:rsidRDefault="00B33839" w:rsidP="001A54F1">
            <w:pPr>
              <w:rPr>
                <w:rFonts w:ascii="Times New Roman" w:hAnsi="Times New Roman" w:cs="Times New Roman"/>
              </w:rPr>
            </w:pPr>
            <w:r w:rsidRPr="009F4930">
              <w:rPr>
                <w:rFonts w:ascii="Times New Roman" w:hAnsi="Times New Roman" w:cs="Times New Roman"/>
              </w:rPr>
              <w:t>44</w:t>
            </w:r>
            <w:r w:rsidR="009C6247">
              <w:rPr>
                <w:rFonts w:ascii="Times New Roman" w:hAnsi="Times New Roman" w:cs="Times New Roman"/>
              </w:rPr>
              <w:t>%</w:t>
            </w:r>
          </w:p>
        </w:tc>
      </w:tr>
      <w:tr w:rsidR="009F25DA" w:rsidRPr="009F4930" w14:paraId="6BE084A6" w14:textId="77777777" w:rsidTr="009F4930">
        <w:trPr>
          <w:trHeight w:val="340"/>
        </w:trPr>
        <w:tc>
          <w:tcPr>
            <w:tcW w:w="4815" w:type="dxa"/>
          </w:tcPr>
          <w:p w14:paraId="36C908E3" w14:textId="7F0AEBBF" w:rsidR="009F25DA" w:rsidRPr="009F4930" w:rsidRDefault="009F4930" w:rsidP="001A54F1">
            <w:pPr>
              <w:rPr>
                <w:rFonts w:ascii="Times New Roman" w:hAnsi="Times New Roman" w:cs="Times New Roman"/>
              </w:rPr>
            </w:pPr>
            <w:r w:rsidRPr="009F4930">
              <w:rPr>
                <w:rFonts w:ascii="Times New Roman" w:hAnsi="Times New Roman" w:cs="Times New Roman"/>
              </w:rPr>
              <w:t>Through bank</w:t>
            </w:r>
          </w:p>
        </w:tc>
        <w:tc>
          <w:tcPr>
            <w:tcW w:w="1098" w:type="dxa"/>
          </w:tcPr>
          <w:p w14:paraId="5966CA0D" w14:textId="0BD07977" w:rsidR="009F25DA" w:rsidRPr="009F4930" w:rsidRDefault="00B33839" w:rsidP="001A54F1">
            <w:pPr>
              <w:rPr>
                <w:rFonts w:ascii="Times New Roman" w:hAnsi="Times New Roman" w:cs="Times New Roman"/>
              </w:rPr>
            </w:pPr>
            <w:r w:rsidRPr="009F4930">
              <w:rPr>
                <w:rFonts w:ascii="Times New Roman" w:hAnsi="Times New Roman" w:cs="Times New Roman"/>
              </w:rPr>
              <w:t>7</w:t>
            </w:r>
          </w:p>
        </w:tc>
        <w:tc>
          <w:tcPr>
            <w:tcW w:w="2794" w:type="dxa"/>
          </w:tcPr>
          <w:p w14:paraId="5762298A" w14:textId="7B79C57E" w:rsidR="009C6247" w:rsidRPr="009F4930" w:rsidRDefault="00B33839" w:rsidP="001A54F1">
            <w:pPr>
              <w:rPr>
                <w:rFonts w:ascii="Times New Roman" w:hAnsi="Times New Roman" w:cs="Times New Roman"/>
              </w:rPr>
            </w:pPr>
            <w:r w:rsidRPr="009F4930">
              <w:rPr>
                <w:rFonts w:ascii="Times New Roman" w:hAnsi="Times New Roman" w:cs="Times New Roman"/>
              </w:rPr>
              <w:t>28</w:t>
            </w:r>
            <w:r w:rsidR="009C6247">
              <w:rPr>
                <w:rFonts w:ascii="Times New Roman" w:hAnsi="Times New Roman" w:cs="Times New Roman"/>
              </w:rPr>
              <w:t>%</w:t>
            </w:r>
          </w:p>
        </w:tc>
      </w:tr>
      <w:tr w:rsidR="009F25DA" w:rsidRPr="009F4930" w14:paraId="7D1C215E" w14:textId="77777777" w:rsidTr="009F4930">
        <w:trPr>
          <w:trHeight w:val="340"/>
        </w:trPr>
        <w:tc>
          <w:tcPr>
            <w:tcW w:w="4815" w:type="dxa"/>
          </w:tcPr>
          <w:p w14:paraId="1F4DB544" w14:textId="76BB4581" w:rsidR="009F25DA" w:rsidRPr="009F4930" w:rsidRDefault="009F4930" w:rsidP="001A54F1">
            <w:pPr>
              <w:rPr>
                <w:rFonts w:ascii="Times New Roman" w:hAnsi="Times New Roman" w:cs="Times New Roman"/>
              </w:rPr>
            </w:pPr>
            <w:r w:rsidRPr="009F4930">
              <w:rPr>
                <w:rFonts w:ascii="Times New Roman" w:hAnsi="Times New Roman" w:cs="Times New Roman"/>
              </w:rPr>
              <w:t>Assisted by employer or financial advisor</w:t>
            </w:r>
          </w:p>
        </w:tc>
        <w:tc>
          <w:tcPr>
            <w:tcW w:w="1098" w:type="dxa"/>
          </w:tcPr>
          <w:p w14:paraId="032FA6FB" w14:textId="04D8CA2B" w:rsidR="009F25DA" w:rsidRPr="009F4930" w:rsidRDefault="00B33839" w:rsidP="001A54F1">
            <w:pPr>
              <w:rPr>
                <w:rFonts w:ascii="Times New Roman" w:hAnsi="Times New Roman" w:cs="Times New Roman"/>
              </w:rPr>
            </w:pPr>
            <w:r w:rsidRPr="009F4930">
              <w:rPr>
                <w:rFonts w:ascii="Times New Roman" w:hAnsi="Times New Roman" w:cs="Times New Roman"/>
              </w:rPr>
              <w:t>7</w:t>
            </w:r>
          </w:p>
        </w:tc>
        <w:tc>
          <w:tcPr>
            <w:tcW w:w="2794" w:type="dxa"/>
          </w:tcPr>
          <w:p w14:paraId="5625A447" w14:textId="099A6D23" w:rsidR="009F25DA" w:rsidRPr="009F4930" w:rsidRDefault="00B33839" w:rsidP="001A54F1">
            <w:pPr>
              <w:rPr>
                <w:rFonts w:ascii="Times New Roman" w:hAnsi="Times New Roman" w:cs="Times New Roman"/>
              </w:rPr>
            </w:pPr>
            <w:r w:rsidRPr="009F4930">
              <w:rPr>
                <w:rFonts w:ascii="Times New Roman" w:hAnsi="Times New Roman" w:cs="Times New Roman"/>
              </w:rPr>
              <w:t>28</w:t>
            </w:r>
            <w:r w:rsidR="009C6247">
              <w:rPr>
                <w:rFonts w:ascii="Times New Roman" w:hAnsi="Times New Roman" w:cs="Times New Roman"/>
              </w:rPr>
              <w:t>%</w:t>
            </w:r>
          </w:p>
        </w:tc>
      </w:tr>
      <w:tr w:rsidR="009F25DA" w:rsidRPr="009F4930" w14:paraId="17522596" w14:textId="77777777" w:rsidTr="009F4930">
        <w:trPr>
          <w:trHeight w:val="340"/>
        </w:trPr>
        <w:tc>
          <w:tcPr>
            <w:tcW w:w="4815" w:type="dxa"/>
          </w:tcPr>
          <w:p w14:paraId="3B39015E" w14:textId="1DA00D0B" w:rsidR="009F25DA" w:rsidRPr="009F4930" w:rsidRDefault="009F4930" w:rsidP="001A54F1">
            <w:pPr>
              <w:rPr>
                <w:rFonts w:ascii="Times New Roman" w:hAnsi="Times New Roman" w:cs="Times New Roman"/>
              </w:rPr>
            </w:pPr>
            <w:r w:rsidRPr="009F4930">
              <w:rPr>
                <w:rFonts w:ascii="Times New Roman" w:hAnsi="Times New Roman" w:cs="Times New Roman"/>
              </w:rPr>
              <w:t>Total</w:t>
            </w:r>
          </w:p>
        </w:tc>
        <w:tc>
          <w:tcPr>
            <w:tcW w:w="1098" w:type="dxa"/>
          </w:tcPr>
          <w:p w14:paraId="14F6547C" w14:textId="69A1F249" w:rsidR="009F25DA" w:rsidRPr="009F4930" w:rsidRDefault="00B33839" w:rsidP="001A54F1">
            <w:pPr>
              <w:rPr>
                <w:rFonts w:ascii="Times New Roman" w:hAnsi="Times New Roman" w:cs="Times New Roman"/>
              </w:rPr>
            </w:pPr>
            <w:r w:rsidRPr="009F4930">
              <w:rPr>
                <w:rFonts w:ascii="Times New Roman" w:hAnsi="Times New Roman" w:cs="Times New Roman"/>
              </w:rPr>
              <w:t>25</w:t>
            </w:r>
          </w:p>
        </w:tc>
        <w:tc>
          <w:tcPr>
            <w:tcW w:w="2794" w:type="dxa"/>
          </w:tcPr>
          <w:p w14:paraId="4913CAA6" w14:textId="04597CA9" w:rsidR="009F25DA" w:rsidRPr="009F4930" w:rsidRDefault="00B33839" w:rsidP="001A54F1">
            <w:pPr>
              <w:rPr>
                <w:rFonts w:ascii="Times New Roman" w:hAnsi="Times New Roman" w:cs="Times New Roman"/>
              </w:rPr>
            </w:pPr>
            <w:r w:rsidRPr="009F4930">
              <w:rPr>
                <w:rFonts w:ascii="Times New Roman" w:hAnsi="Times New Roman" w:cs="Times New Roman"/>
              </w:rPr>
              <w:t>100</w:t>
            </w:r>
            <w:r w:rsidR="009C6247">
              <w:rPr>
                <w:rFonts w:ascii="Times New Roman" w:hAnsi="Times New Roman" w:cs="Times New Roman"/>
              </w:rPr>
              <w:t>%</w:t>
            </w:r>
          </w:p>
        </w:tc>
      </w:tr>
    </w:tbl>
    <w:p w14:paraId="20E703E3" w14:textId="77777777" w:rsidR="009769EB" w:rsidRDefault="009769EB" w:rsidP="001A54F1">
      <w:pPr>
        <w:rPr>
          <w:rFonts w:ascii="Times New Roman" w:hAnsi="Times New Roman" w:cs="Times New Roman"/>
          <w:b/>
          <w:bCs/>
        </w:rPr>
      </w:pPr>
    </w:p>
    <w:p w14:paraId="64902B66" w14:textId="0E3DFFF5" w:rsidR="009F4930" w:rsidRDefault="009F4930" w:rsidP="001A54F1">
      <w:pPr>
        <w:rPr>
          <w:rFonts w:ascii="Times New Roman" w:hAnsi="Times New Roman" w:cs="Times New Roman"/>
          <w:b/>
          <w:bCs/>
        </w:rPr>
      </w:pPr>
      <w:r w:rsidRPr="009F4930">
        <w:rPr>
          <w:rFonts w:ascii="Times New Roman" w:hAnsi="Times New Roman" w:cs="Times New Roman"/>
          <w:b/>
          <w:bCs/>
        </w:rPr>
        <w:t xml:space="preserve">Graph 3: classification of respondents how they </w:t>
      </w:r>
      <w:r w:rsidR="00BE1687" w:rsidRPr="009F4930">
        <w:rPr>
          <w:rFonts w:ascii="Times New Roman" w:hAnsi="Times New Roman" w:cs="Times New Roman"/>
          <w:b/>
          <w:bCs/>
        </w:rPr>
        <w:t>enrol</w:t>
      </w:r>
      <w:r w:rsidRPr="009F4930">
        <w:rPr>
          <w:rFonts w:ascii="Times New Roman" w:hAnsi="Times New Roman" w:cs="Times New Roman"/>
          <w:b/>
          <w:bCs/>
        </w:rPr>
        <w:t xml:space="preserve"> in the scheme.</w:t>
      </w:r>
    </w:p>
    <w:p w14:paraId="4AB24372" w14:textId="77777777" w:rsidR="00FA77FA" w:rsidRDefault="009C6247" w:rsidP="001A54F1">
      <w:pPr>
        <w:rPr>
          <w:rFonts w:ascii="Times New Roman" w:hAnsi="Times New Roman" w:cs="Times New Roman"/>
          <w:b/>
          <w:bCs/>
        </w:rPr>
      </w:pPr>
      <w:r>
        <w:rPr>
          <w:noProof/>
        </w:rPr>
        <w:drawing>
          <wp:inline distT="0" distB="0" distL="0" distR="0" wp14:anchorId="68AD38C0" wp14:editId="5BEDB674">
            <wp:extent cx="4572000" cy="2321169"/>
            <wp:effectExtent l="0" t="0" r="0" b="3175"/>
            <wp:docPr id="1661749360" name="Chart 1">
              <a:extLst xmlns:a="http://schemas.openxmlformats.org/drawingml/2006/main">
                <a:ext uri="{FF2B5EF4-FFF2-40B4-BE49-F238E27FC236}">
                  <a16:creationId xmlns:a16="http://schemas.microsoft.com/office/drawing/2014/main" id="{218A2437-D588-17AB-0471-E802C0C2E3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67BEAAA" w14:textId="77777777" w:rsidR="00FA77FA" w:rsidRDefault="00FA77FA" w:rsidP="001A54F1">
      <w:pPr>
        <w:rPr>
          <w:rFonts w:ascii="Times New Roman" w:hAnsi="Times New Roman" w:cs="Times New Roman"/>
          <w:b/>
          <w:bCs/>
        </w:rPr>
      </w:pPr>
    </w:p>
    <w:p w14:paraId="6EAB8011" w14:textId="77777777" w:rsidR="00FA77FA" w:rsidRDefault="00FA77FA" w:rsidP="001A54F1">
      <w:pPr>
        <w:rPr>
          <w:rFonts w:ascii="Times New Roman" w:hAnsi="Times New Roman" w:cs="Times New Roman"/>
          <w:b/>
          <w:bCs/>
        </w:rPr>
      </w:pPr>
    </w:p>
    <w:p w14:paraId="54FD0F7A" w14:textId="7AE64329" w:rsidR="00403235" w:rsidRPr="003A3944" w:rsidRDefault="00712A5D" w:rsidP="001A54F1">
      <w:pPr>
        <w:rPr>
          <w:rFonts w:ascii="Times New Roman" w:hAnsi="Times New Roman" w:cs="Times New Roman"/>
          <w:b/>
          <w:bCs/>
        </w:rPr>
      </w:pPr>
      <w:r w:rsidRPr="003A3944">
        <w:rPr>
          <w:rFonts w:ascii="Times New Roman" w:hAnsi="Times New Roman" w:cs="Times New Roman"/>
          <w:b/>
          <w:bCs/>
        </w:rPr>
        <w:t>Interpretation:</w:t>
      </w:r>
    </w:p>
    <w:p w14:paraId="2D28B644" w14:textId="77777777" w:rsidR="00E1709D" w:rsidRDefault="00766B68" w:rsidP="001A54F1">
      <w:pPr>
        <w:rPr>
          <w:rFonts w:ascii="Times New Roman" w:hAnsi="Times New Roman" w:cs="Times New Roman"/>
        </w:rPr>
      </w:pPr>
      <w:r>
        <w:rPr>
          <w:rFonts w:ascii="Times New Roman" w:hAnsi="Times New Roman" w:cs="Times New Roman"/>
        </w:rPr>
        <w:t>From the above graph it is interpret</w:t>
      </w:r>
      <w:r w:rsidR="004F0845">
        <w:rPr>
          <w:rFonts w:ascii="Times New Roman" w:hAnsi="Times New Roman" w:cs="Times New Roman"/>
        </w:rPr>
        <w:t>ed that the most respondents enrolled through the post office (44%)</w:t>
      </w:r>
      <w:r w:rsidR="00403235">
        <w:rPr>
          <w:rFonts w:ascii="Times New Roman" w:hAnsi="Times New Roman" w:cs="Times New Roman"/>
        </w:rPr>
        <w:t>, followed by banks and financial advisors (28%) each.</w:t>
      </w:r>
    </w:p>
    <w:p w14:paraId="7B6865EC" w14:textId="65634A5D" w:rsidR="00352B5C" w:rsidRPr="00E1709D" w:rsidRDefault="00352B5C" w:rsidP="001A54F1">
      <w:pPr>
        <w:rPr>
          <w:rFonts w:ascii="Times New Roman" w:hAnsi="Times New Roman" w:cs="Times New Roman"/>
        </w:rPr>
      </w:pPr>
      <w:r w:rsidRPr="00EE2814">
        <w:rPr>
          <w:rFonts w:ascii="Times New Roman" w:hAnsi="Times New Roman" w:cs="Times New Roman"/>
          <w:b/>
          <w:bCs/>
        </w:rPr>
        <w:t>Table 4:</w:t>
      </w:r>
      <w:r w:rsidR="00EE2814" w:rsidRPr="00EE2814">
        <w:rPr>
          <w:rFonts w:ascii="Times New Roman" w:hAnsi="Times New Roman" w:cs="Times New Roman"/>
          <w:b/>
          <w:bCs/>
        </w:rPr>
        <w:t xml:space="preserve"> </w:t>
      </w:r>
      <w:r w:rsidR="003125F8" w:rsidRPr="00EE2814">
        <w:rPr>
          <w:rFonts w:ascii="Times New Roman" w:hAnsi="Times New Roman" w:cs="Times New Roman"/>
          <w:b/>
          <w:bCs/>
        </w:rPr>
        <w:t xml:space="preserve">classification of respondents on the basis </w:t>
      </w:r>
      <w:r w:rsidR="00096D52">
        <w:rPr>
          <w:rFonts w:ascii="Times New Roman" w:hAnsi="Times New Roman" w:cs="Times New Roman"/>
          <w:b/>
          <w:bCs/>
        </w:rPr>
        <w:t>what they feel about</w:t>
      </w:r>
      <w:r w:rsidR="003125F8" w:rsidRPr="00EE2814">
        <w:rPr>
          <w:rFonts w:ascii="Times New Roman" w:hAnsi="Times New Roman" w:cs="Times New Roman"/>
          <w:b/>
          <w:bCs/>
        </w:rPr>
        <w:t xml:space="preserve"> c</w:t>
      </w:r>
      <w:r w:rsidR="00EE2814" w:rsidRPr="00EE2814">
        <w:rPr>
          <w:rFonts w:ascii="Times New Roman" w:hAnsi="Times New Roman" w:cs="Times New Roman"/>
          <w:b/>
          <w:bCs/>
        </w:rPr>
        <w:t>ontribution.</w:t>
      </w:r>
    </w:p>
    <w:tbl>
      <w:tblPr>
        <w:tblStyle w:val="TableGrid"/>
        <w:tblW w:w="0" w:type="auto"/>
        <w:tblLook w:val="04A0" w:firstRow="1" w:lastRow="0" w:firstColumn="1" w:lastColumn="0" w:noHBand="0" w:noVBand="1"/>
      </w:tblPr>
      <w:tblGrid>
        <w:gridCol w:w="2330"/>
        <w:gridCol w:w="2330"/>
        <w:gridCol w:w="2331"/>
      </w:tblGrid>
      <w:tr w:rsidR="00C77734" w14:paraId="0D98F3D7" w14:textId="77777777" w:rsidTr="00C77734">
        <w:trPr>
          <w:trHeight w:val="368"/>
        </w:trPr>
        <w:tc>
          <w:tcPr>
            <w:tcW w:w="2330" w:type="dxa"/>
          </w:tcPr>
          <w:p w14:paraId="124B3AE7" w14:textId="354BF56B" w:rsidR="00C77734" w:rsidRDefault="00775AA2" w:rsidP="001A54F1">
            <w:pPr>
              <w:rPr>
                <w:rFonts w:ascii="Times New Roman" w:hAnsi="Times New Roman" w:cs="Times New Roman"/>
              </w:rPr>
            </w:pPr>
            <w:r>
              <w:rPr>
                <w:rFonts w:ascii="Times New Roman" w:hAnsi="Times New Roman" w:cs="Times New Roman"/>
              </w:rPr>
              <w:t>Particular</w:t>
            </w:r>
          </w:p>
        </w:tc>
        <w:tc>
          <w:tcPr>
            <w:tcW w:w="2330" w:type="dxa"/>
          </w:tcPr>
          <w:p w14:paraId="6B1F72C0" w14:textId="1ED05927" w:rsidR="00C77734" w:rsidRDefault="00775AA2" w:rsidP="001A54F1">
            <w:pPr>
              <w:rPr>
                <w:rFonts w:ascii="Times New Roman" w:hAnsi="Times New Roman" w:cs="Times New Roman"/>
              </w:rPr>
            </w:pPr>
            <w:r>
              <w:rPr>
                <w:rFonts w:ascii="Times New Roman" w:hAnsi="Times New Roman" w:cs="Times New Roman"/>
              </w:rPr>
              <w:t>No. of Respondents</w:t>
            </w:r>
          </w:p>
        </w:tc>
        <w:tc>
          <w:tcPr>
            <w:tcW w:w="2331" w:type="dxa"/>
          </w:tcPr>
          <w:p w14:paraId="308230DA" w14:textId="7805B63C" w:rsidR="00C77734" w:rsidRDefault="00775AA2" w:rsidP="001A54F1">
            <w:pPr>
              <w:rPr>
                <w:rFonts w:ascii="Times New Roman" w:hAnsi="Times New Roman" w:cs="Times New Roman"/>
              </w:rPr>
            </w:pPr>
            <w:r>
              <w:rPr>
                <w:rFonts w:ascii="Times New Roman" w:hAnsi="Times New Roman" w:cs="Times New Roman"/>
              </w:rPr>
              <w:t>Percentage</w:t>
            </w:r>
          </w:p>
        </w:tc>
      </w:tr>
      <w:tr w:rsidR="00C77734" w14:paraId="585D8424" w14:textId="77777777" w:rsidTr="00C77734">
        <w:trPr>
          <w:trHeight w:val="368"/>
        </w:trPr>
        <w:tc>
          <w:tcPr>
            <w:tcW w:w="2330" w:type="dxa"/>
          </w:tcPr>
          <w:p w14:paraId="3FCF2E03" w14:textId="7065320A" w:rsidR="00C77734" w:rsidRDefault="00294357" w:rsidP="001A54F1">
            <w:pPr>
              <w:rPr>
                <w:rFonts w:ascii="Times New Roman" w:hAnsi="Times New Roman" w:cs="Times New Roman"/>
              </w:rPr>
            </w:pPr>
            <w:r>
              <w:rPr>
                <w:rFonts w:ascii="Times New Roman" w:hAnsi="Times New Roman" w:cs="Times New Roman"/>
              </w:rPr>
              <w:t>Affordable</w:t>
            </w:r>
          </w:p>
        </w:tc>
        <w:tc>
          <w:tcPr>
            <w:tcW w:w="2330" w:type="dxa"/>
          </w:tcPr>
          <w:p w14:paraId="0A24F7B1" w14:textId="25A231AB" w:rsidR="00C77734" w:rsidRDefault="00140FF5" w:rsidP="001A54F1">
            <w:pPr>
              <w:rPr>
                <w:rFonts w:ascii="Times New Roman" w:hAnsi="Times New Roman" w:cs="Times New Roman"/>
              </w:rPr>
            </w:pPr>
            <w:r>
              <w:rPr>
                <w:rFonts w:ascii="Times New Roman" w:hAnsi="Times New Roman" w:cs="Times New Roman"/>
              </w:rPr>
              <w:t>12</w:t>
            </w:r>
          </w:p>
        </w:tc>
        <w:tc>
          <w:tcPr>
            <w:tcW w:w="2331" w:type="dxa"/>
          </w:tcPr>
          <w:p w14:paraId="473F0988" w14:textId="39AF99A0" w:rsidR="009C6247" w:rsidRDefault="00DD6B5E" w:rsidP="001A54F1">
            <w:pPr>
              <w:rPr>
                <w:rFonts w:ascii="Times New Roman" w:hAnsi="Times New Roman" w:cs="Times New Roman"/>
              </w:rPr>
            </w:pPr>
            <w:r>
              <w:rPr>
                <w:rFonts w:ascii="Times New Roman" w:hAnsi="Times New Roman" w:cs="Times New Roman"/>
              </w:rPr>
              <w:t>48</w:t>
            </w:r>
            <w:r w:rsidR="009C6247">
              <w:rPr>
                <w:rFonts w:ascii="Times New Roman" w:hAnsi="Times New Roman" w:cs="Times New Roman"/>
              </w:rPr>
              <w:t>%</w:t>
            </w:r>
          </w:p>
        </w:tc>
      </w:tr>
      <w:tr w:rsidR="00C77734" w14:paraId="4B4F1A52" w14:textId="77777777" w:rsidTr="00C77734">
        <w:trPr>
          <w:trHeight w:val="368"/>
        </w:trPr>
        <w:tc>
          <w:tcPr>
            <w:tcW w:w="2330" w:type="dxa"/>
          </w:tcPr>
          <w:p w14:paraId="16A33BD6" w14:textId="4E434133" w:rsidR="00C77734" w:rsidRDefault="00294357" w:rsidP="001A54F1">
            <w:pPr>
              <w:rPr>
                <w:rFonts w:ascii="Times New Roman" w:hAnsi="Times New Roman" w:cs="Times New Roman"/>
              </w:rPr>
            </w:pPr>
            <w:r>
              <w:rPr>
                <w:rFonts w:ascii="Times New Roman" w:hAnsi="Times New Roman" w:cs="Times New Roman"/>
              </w:rPr>
              <w:t>Very affordable</w:t>
            </w:r>
          </w:p>
        </w:tc>
        <w:tc>
          <w:tcPr>
            <w:tcW w:w="2330" w:type="dxa"/>
          </w:tcPr>
          <w:p w14:paraId="0F3B43A8" w14:textId="5A582192" w:rsidR="00C77734" w:rsidRDefault="00140FF5" w:rsidP="001A54F1">
            <w:pPr>
              <w:rPr>
                <w:rFonts w:ascii="Times New Roman" w:hAnsi="Times New Roman" w:cs="Times New Roman"/>
              </w:rPr>
            </w:pPr>
            <w:r>
              <w:rPr>
                <w:rFonts w:ascii="Times New Roman" w:hAnsi="Times New Roman" w:cs="Times New Roman"/>
              </w:rPr>
              <w:t>7</w:t>
            </w:r>
          </w:p>
        </w:tc>
        <w:tc>
          <w:tcPr>
            <w:tcW w:w="2331" w:type="dxa"/>
          </w:tcPr>
          <w:p w14:paraId="6F9F3F5F" w14:textId="20A56F56" w:rsidR="00C77734" w:rsidRDefault="00DD6B5E" w:rsidP="001A54F1">
            <w:pPr>
              <w:rPr>
                <w:rFonts w:ascii="Times New Roman" w:hAnsi="Times New Roman" w:cs="Times New Roman"/>
              </w:rPr>
            </w:pPr>
            <w:r>
              <w:rPr>
                <w:rFonts w:ascii="Times New Roman" w:hAnsi="Times New Roman" w:cs="Times New Roman"/>
              </w:rPr>
              <w:t>28</w:t>
            </w:r>
            <w:r w:rsidR="009C6247">
              <w:rPr>
                <w:rFonts w:ascii="Times New Roman" w:hAnsi="Times New Roman" w:cs="Times New Roman"/>
              </w:rPr>
              <w:t>%</w:t>
            </w:r>
          </w:p>
        </w:tc>
      </w:tr>
      <w:tr w:rsidR="00C77734" w14:paraId="121F91BD" w14:textId="77777777" w:rsidTr="00C77734">
        <w:trPr>
          <w:trHeight w:val="368"/>
        </w:trPr>
        <w:tc>
          <w:tcPr>
            <w:tcW w:w="2330" w:type="dxa"/>
          </w:tcPr>
          <w:p w14:paraId="34B18A8A" w14:textId="08361E5B" w:rsidR="00C77734" w:rsidRDefault="006F24DA" w:rsidP="001A54F1">
            <w:pPr>
              <w:rPr>
                <w:rFonts w:ascii="Times New Roman" w:hAnsi="Times New Roman" w:cs="Times New Roman"/>
              </w:rPr>
            </w:pPr>
            <w:r>
              <w:rPr>
                <w:rFonts w:ascii="Times New Roman" w:hAnsi="Times New Roman" w:cs="Times New Roman"/>
              </w:rPr>
              <w:t>Expensive</w:t>
            </w:r>
          </w:p>
        </w:tc>
        <w:tc>
          <w:tcPr>
            <w:tcW w:w="2330" w:type="dxa"/>
          </w:tcPr>
          <w:p w14:paraId="1A1CA64E" w14:textId="020CBD94" w:rsidR="00C77734" w:rsidRDefault="00140FF5" w:rsidP="001A54F1">
            <w:pPr>
              <w:rPr>
                <w:rFonts w:ascii="Times New Roman" w:hAnsi="Times New Roman" w:cs="Times New Roman"/>
              </w:rPr>
            </w:pPr>
            <w:r>
              <w:rPr>
                <w:rFonts w:ascii="Times New Roman" w:hAnsi="Times New Roman" w:cs="Times New Roman"/>
              </w:rPr>
              <w:t>6</w:t>
            </w:r>
          </w:p>
        </w:tc>
        <w:tc>
          <w:tcPr>
            <w:tcW w:w="2331" w:type="dxa"/>
          </w:tcPr>
          <w:p w14:paraId="5824AD77" w14:textId="05ACF26A" w:rsidR="00C77734" w:rsidRDefault="00DD6B5E" w:rsidP="001A54F1">
            <w:pPr>
              <w:rPr>
                <w:rFonts w:ascii="Times New Roman" w:hAnsi="Times New Roman" w:cs="Times New Roman"/>
              </w:rPr>
            </w:pPr>
            <w:r>
              <w:rPr>
                <w:rFonts w:ascii="Times New Roman" w:hAnsi="Times New Roman" w:cs="Times New Roman"/>
              </w:rPr>
              <w:t>24</w:t>
            </w:r>
            <w:r w:rsidR="009C6247">
              <w:rPr>
                <w:rFonts w:ascii="Times New Roman" w:hAnsi="Times New Roman" w:cs="Times New Roman"/>
              </w:rPr>
              <w:t>%</w:t>
            </w:r>
          </w:p>
        </w:tc>
      </w:tr>
      <w:tr w:rsidR="00C77734" w14:paraId="2E1E29FF" w14:textId="77777777" w:rsidTr="00C77734">
        <w:trPr>
          <w:trHeight w:val="368"/>
        </w:trPr>
        <w:tc>
          <w:tcPr>
            <w:tcW w:w="2330" w:type="dxa"/>
          </w:tcPr>
          <w:p w14:paraId="6026BB87" w14:textId="5D65FAF0" w:rsidR="00C77734" w:rsidRDefault="006F24DA" w:rsidP="001A54F1">
            <w:pPr>
              <w:rPr>
                <w:rFonts w:ascii="Times New Roman" w:hAnsi="Times New Roman" w:cs="Times New Roman"/>
              </w:rPr>
            </w:pPr>
            <w:r>
              <w:rPr>
                <w:rFonts w:ascii="Times New Roman" w:hAnsi="Times New Roman" w:cs="Times New Roman"/>
              </w:rPr>
              <w:t>Total</w:t>
            </w:r>
          </w:p>
        </w:tc>
        <w:tc>
          <w:tcPr>
            <w:tcW w:w="2330" w:type="dxa"/>
          </w:tcPr>
          <w:p w14:paraId="48F508E7" w14:textId="2858793A" w:rsidR="00C77734" w:rsidRDefault="00140FF5" w:rsidP="001A54F1">
            <w:pPr>
              <w:rPr>
                <w:rFonts w:ascii="Times New Roman" w:hAnsi="Times New Roman" w:cs="Times New Roman"/>
              </w:rPr>
            </w:pPr>
            <w:r>
              <w:rPr>
                <w:rFonts w:ascii="Times New Roman" w:hAnsi="Times New Roman" w:cs="Times New Roman"/>
              </w:rPr>
              <w:t>25</w:t>
            </w:r>
          </w:p>
        </w:tc>
        <w:tc>
          <w:tcPr>
            <w:tcW w:w="2331" w:type="dxa"/>
          </w:tcPr>
          <w:p w14:paraId="7B635E1B" w14:textId="56DC7A83" w:rsidR="00C77734" w:rsidRDefault="00140FF5" w:rsidP="001A54F1">
            <w:pPr>
              <w:rPr>
                <w:rFonts w:ascii="Times New Roman" w:hAnsi="Times New Roman" w:cs="Times New Roman"/>
              </w:rPr>
            </w:pPr>
            <w:r>
              <w:rPr>
                <w:rFonts w:ascii="Times New Roman" w:hAnsi="Times New Roman" w:cs="Times New Roman"/>
              </w:rPr>
              <w:t>100</w:t>
            </w:r>
            <w:r w:rsidR="009C6247">
              <w:rPr>
                <w:rFonts w:ascii="Times New Roman" w:hAnsi="Times New Roman" w:cs="Times New Roman"/>
              </w:rPr>
              <w:t>%</w:t>
            </w:r>
          </w:p>
        </w:tc>
      </w:tr>
    </w:tbl>
    <w:p w14:paraId="57745B09" w14:textId="1215B6C5" w:rsidR="00EE2814" w:rsidRDefault="00EE2814" w:rsidP="001A54F1">
      <w:pPr>
        <w:rPr>
          <w:rFonts w:ascii="Times New Roman" w:hAnsi="Times New Roman" w:cs="Times New Roman"/>
        </w:rPr>
      </w:pPr>
    </w:p>
    <w:p w14:paraId="60E5E488" w14:textId="05F5C149" w:rsidR="006F24DA" w:rsidRDefault="006F24DA" w:rsidP="001A54F1">
      <w:pPr>
        <w:rPr>
          <w:rFonts w:ascii="Times New Roman" w:hAnsi="Times New Roman" w:cs="Times New Roman"/>
          <w:b/>
          <w:bCs/>
        </w:rPr>
      </w:pPr>
      <w:r w:rsidRPr="00096D52">
        <w:rPr>
          <w:rFonts w:ascii="Times New Roman" w:hAnsi="Times New Roman" w:cs="Times New Roman"/>
          <w:b/>
          <w:bCs/>
        </w:rPr>
        <w:t xml:space="preserve">Graph 4: classification of respondents on the basis </w:t>
      </w:r>
      <w:r w:rsidR="00096D52">
        <w:rPr>
          <w:rFonts w:ascii="Times New Roman" w:hAnsi="Times New Roman" w:cs="Times New Roman"/>
          <w:b/>
          <w:bCs/>
        </w:rPr>
        <w:t xml:space="preserve">what they feel about </w:t>
      </w:r>
      <w:r w:rsidRPr="00096D52">
        <w:rPr>
          <w:rFonts w:ascii="Times New Roman" w:hAnsi="Times New Roman" w:cs="Times New Roman"/>
          <w:b/>
          <w:bCs/>
        </w:rPr>
        <w:t>contribution</w:t>
      </w:r>
      <w:r w:rsidR="00096D52" w:rsidRPr="00096D52">
        <w:rPr>
          <w:rFonts w:ascii="Times New Roman" w:hAnsi="Times New Roman" w:cs="Times New Roman"/>
          <w:b/>
          <w:bCs/>
        </w:rPr>
        <w:t>s.</w:t>
      </w:r>
    </w:p>
    <w:p w14:paraId="2BDE58E1" w14:textId="77777777" w:rsidR="003A3944" w:rsidRDefault="00214460" w:rsidP="0005104F">
      <w:pPr>
        <w:rPr>
          <w:rFonts w:ascii="Times New Roman" w:hAnsi="Times New Roman" w:cs="Times New Roman"/>
        </w:rPr>
      </w:pPr>
      <w:r>
        <w:rPr>
          <w:noProof/>
        </w:rPr>
        <w:drawing>
          <wp:inline distT="0" distB="0" distL="0" distR="0" wp14:anchorId="3027855C" wp14:editId="362895FE">
            <wp:extent cx="4965405" cy="2392325"/>
            <wp:effectExtent l="0" t="0" r="6985" b="8255"/>
            <wp:docPr id="1701189467" name="Chart 1">
              <a:extLst xmlns:a="http://schemas.openxmlformats.org/drawingml/2006/main">
                <a:ext uri="{FF2B5EF4-FFF2-40B4-BE49-F238E27FC236}">
                  <a16:creationId xmlns:a16="http://schemas.microsoft.com/office/drawing/2014/main" id="{9E46F38A-06EA-4A98-A991-EC2D933B0FA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0A92E54" w14:textId="5A37DB21" w:rsidR="0005104F" w:rsidRPr="003A3944" w:rsidRDefault="0001655C" w:rsidP="0005104F">
      <w:pPr>
        <w:rPr>
          <w:b/>
          <w:bCs/>
          <w:noProof/>
        </w:rPr>
      </w:pPr>
      <w:r w:rsidRPr="003A3944">
        <w:rPr>
          <w:rFonts w:ascii="Times New Roman" w:hAnsi="Times New Roman" w:cs="Times New Roman"/>
          <w:b/>
          <w:bCs/>
        </w:rPr>
        <w:t>Interpretation:</w:t>
      </w:r>
    </w:p>
    <w:p w14:paraId="500F679B" w14:textId="611B9DB4" w:rsidR="0001655C" w:rsidRDefault="0001655C" w:rsidP="0005104F">
      <w:pPr>
        <w:rPr>
          <w:rFonts w:ascii="Times New Roman" w:hAnsi="Times New Roman" w:cs="Times New Roman"/>
        </w:rPr>
      </w:pPr>
      <w:r>
        <w:rPr>
          <w:rFonts w:ascii="Times New Roman" w:hAnsi="Times New Roman" w:cs="Times New Roman"/>
        </w:rPr>
        <w:t>From the above graph it is interpreted that the most respondents (48</w:t>
      </w:r>
      <w:proofErr w:type="gramStart"/>
      <w:r>
        <w:rPr>
          <w:rFonts w:ascii="Times New Roman" w:hAnsi="Times New Roman" w:cs="Times New Roman"/>
        </w:rPr>
        <w:t>%)find</w:t>
      </w:r>
      <w:proofErr w:type="gramEnd"/>
      <w:r>
        <w:rPr>
          <w:rFonts w:ascii="Times New Roman" w:hAnsi="Times New Roman" w:cs="Times New Roman"/>
        </w:rPr>
        <w:t xml:space="preserve"> the contribution affordable, while </w:t>
      </w:r>
      <w:r w:rsidR="00372A47">
        <w:rPr>
          <w:rFonts w:ascii="Times New Roman" w:hAnsi="Times New Roman" w:cs="Times New Roman"/>
        </w:rPr>
        <w:t xml:space="preserve">24% consider it very affordable </w:t>
      </w:r>
      <w:r w:rsidR="00A60693">
        <w:rPr>
          <w:rFonts w:ascii="Times New Roman" w:hAnsi="Times New Roman" w:cs="Times New Roman"/>
        </w:rPr>
        <w:t>and 28% find it expensive.</w:t>
      </w:r>
    </w:p>
    <w:p w14:paraId="2895DCAA" w14:textId="77777777" w:rsidR="00A60693" w:rsidRDefault="00A60693" w:rsidP="0005104F">
      <w:pPr>
        <w:rPr>
          <w:rFonts w:ascii="Times New Roman" w:hAnsi="Times New Roman" w:cs="Times New Roman"/>
        </w:rPr>
      </w:pPr>
    </w:p>
    <w:p w14:paraId="05210BFB" w14:textId="77777777" w:rsidR="00BE1687" w:rsidRDefault="00BE1687" w:rsidP="0005104F">
      <w:pPr>
        <w:rPr>
          <w:rFonts w:ascii="Times New Roman" w:hAnsi="Times New Roman" w:cs="Times New Roman"/>
          <w:b/>
          <w:bCs/>
        </w:rPr>
      </w:pPr>
    </w:p>
    <w:p w14:paraId="1804398C" w14:textId="77777777" w:rsidR="00BE1687" w:rsidRDefault="00BE1687" w:rsidP="0005104F">
      <w:pPr>
        <w:rPr>
          <w:rFonts w:ascii="Times New Roman" w:hAnsi="Times New Roman" w:cs="Times New Roman"/>
          <w:b/>
          <w:bCs/>
        </w:rPr>
      </w:pPr>
    </w:p>
    <w:p w14:paraId="7A38C1C0" w14:textId="77777777" w:rsidR="00BE1687" w:rsidRDefault="00BE1687" w:rsidP="0005104F">
      <w:pPr>
        <w:rPr>
          <w:rFonts w:ascii="Times New Roman" w:hAnsi="Times New Roman" w:cs="Times New Roman"/>
          <w:b/>
          <w:bCs/>
        </w:rPr>
      </w:pPr>
    </w:p>
    <w:p w14:paraId="087A7E76" w14:textId="77777777" w:rsidR="00BE1687" w:rsidRDefault="00BE1687" w:rsidP="0005104F">
      <w:pPr>
        <w:rPr>
          <w:rFonts w:ascii="Times New Roman" w:hAnsi="Times New Roman" w:cs="Times New Roman"/>
          <w:b/>
          <w:bCs/>
        </w:rPr>
      </w:pPr>
    </w:p>
    <w:p w14:paraId="104190E3" w14:textId="77777777" w:rsidR="00BE1687" w:rsidRDefault="00BE1687" w:rsidP="0005104F">
      <w:pPr>
        <w:rPr>
          <w:rFonts w:ascii="Times New Roman" w:hAnsi="Times New Roman" w:cs="Times New Roman"/>
          <w:b/>
          <w:bCs/>
        </w:rPr>
      </w:pPr>
    </w:p>
    <w:p w14:paraId="052339F8" w14:textId="77777777" w:rsidR="00BE1687" w:rsidRDefault="00BE1687" w:rsidP="0005104F">
      <w:pPr>
        <w:rPr>
          <w:rFonts w:ascii="Times New Roman" w:hAnsi="Times New Roman" w:cs="Times New Roman"/>
          <w:b/>
          <w:bCs/>
        </w:rPr>
      </w:pPr>
    </w:p>
    <w:p w14:paraId="4BABB6F2" w14:textId="3E600817" w:rsidR="00A60693" w:rsidRDefault="00A60693" w:rsidP="0005104F">
      <w:pPr>
        <w:rPr>
          <w:rFonts w:ascii="Times New Roman" w:hAnsi="Times New Roman" w:cs="Times New Roman"/>
          <w:b/>
          <w:bCs/>
        </w:rPr>
      </w:pPr>
      <w:r w:rsidRPr="0004481D">
        <w:rPr>
          <w:rFonts w:ascii="Times New Roman" w:hAnsi="Times New Roman" w:cs="Times New Roman"/>
          <w:b/>
          <w:bCs/>
        </w:rPr>
        <w:lastRenderedPageBreak/>
        <w:t>Table 5: classification of respondents</w:t>
      </w:r>
      <w:r w:rsidR="0004481D" w:rsidRPr="0004481D">
        <w:rPr>
          <w:rFonts w:ascii="Times New Roman" w:hAnsi="Times New Roman" w:cs="Times New Roman"/>
          <w:b/>
          <w:bCs/>
        </w:rPr>
        <w:t xml:space="preserve"> what they prefer for contribution.</w:t>
      </w:r>
    </w:p>
    <w:tbl>
      <w:tblPr>
        <w:tblStyle w:val="TableGrid"/>
        <w:tblW w:w="9421" w:type="dxa"/>
        <w:tblLook w:val="04A0" w:firstRow="1" w:lastRow="0" w:firstColumn="1" w:lastColumn="0" w:noHBand="0" w:noVBand="1"/>
      </w:tblPr>
      <w:tblGrid>
        <w:gridCol w:w="3140"/>
        <w:gridCol w:w="3140"/>
        <w:gridCol w:w="3141"/>
      </w:tblGrid>
      <w:tr w:rsidR="00AC2AEF" w14:paraId="45F6410F" w14:textId="77777777" w:rsidTr="003A3944">
        <w:trPr>
          <w:trHeight w:val="548"/>
        </w:trPr>
        <w:tc>
          <w:tcPr>
            <w:tcW w:w="3140" w:type="dxa"/>
          </w:tcPr>
          <w:p w14:paraId="502E8DF1" w14:textId="4F1D3D6B" w:rsidR="00AC2AEF" w:rsidRDefault="00AC2AEF" w:rsidP="0005104F">
            <w:pPr>
              <w:rPr>
                <w:rFonts w:ascii="Times New Roman" w:hAnsi="Times New Roman" w:cs="Times New Roman"/>
                <w:b/>
                <w:bCs/>
              </w:rPr>
            </w:pPr>
            <w:r>
              <w:rPr>
                <w:rFonts w:ascii="Times New Roman" w:hAnsi="Times New Roman" w:cs="Times New Roman"/>
                <w:b/>
                <w:bCs/>
              </w:rPr>
              <w:t>Particular</w:t>
            </w:r>
          </w:p>
        </w:tc>
        <w:tc>
          <w:tcPr>
            <w:tcW w:w="3140" w:type="dxa"/>
          </w:tcPr>
          <w:p w14:paraId="250847EB" w14:textId="67C34BEA" w:rsidR="00AC2AEF" w:rsidRDefault="00AC2AEF" w:rsidP="0005104F">
            <w:pPr>
              <w:rPr>
                <w:rFonts w:ascii="Times New Roman" w:hAnsi="Times New Roman" w:cs="Times New Roman"/>
                <w:b/>
                <w:bCs/>
              </w:rPr>
            </w:pPr>
            <w:r>
              <w:rPr>
                <w:rFonts w:ascii="Times New Roman" w:hAnsi="Times New Roman" w:cs="Times New Roman"/>
                <w:b/>
                <w:bCs/>
              </w:rPr>
              <w:t>No. of Respondents</w:t>
            </w:r>
          </w:p>
        </w:tc>
        <w:tc>
          <w:tcPr>
            <w:tcW w:w="3141" w:type="dxa"/>
          </w:tcPr>
          <w:p w14:paraId="49BBD564" w14:textId="14589027" w:rsidR="00AC2AEF" w:rsidRDefault="00AC2AEF" w:rsidP="0005104F">
            <w:pPr>
              <w:rPr>
                <w:rFonts w:ascii="Times New Roman" w:hAnsi="Times New Roman" w:cs="Times New Roman"/>
                <w:b/>
                <w:bCs/>
              </w:rPr>
            </w:pPr>
            <w:r>
              <w:rPr>
                <w:rFonts w:ascii="Times New Roman" w:hAnsi="Times New Roman" w:cs="Times New Roman"/>
                <w:b/>
                <w:bCs/>
              </w:rPr>
              <w:t>Percentage</w:t>
            </w:r>
          </w:p>
        </w:tc>
      </w:tr>
      <w:tr w:rsidR="00AC2AEF" w:rsidRPr="0060412B" w14:paraId="3C58B283" w14:textId="77777777" w:rsidTr="003A3944">
        <w:trPr>
          <w:trHeight w:val="548"/>
        </w:trPr>
        <w:tc>
          <w:tcPr>
            <w:tcW w:w="3140" w:type="dxa"/>
          </w:tcPr>
          <w:p w14:paraId="132AAD3A" w14:textId="12A3C769" w:rsidR="00AC2AEF" w:rsidRPr="0060412B" w:rsidRDefault="00FF3C87" w:rsidP="0005104F">
            <w:pPr>
              <w:rPr>
                <w:rFonts w:ascii="Times New Roman" w:hAnsi="Times New Roman" w:cs="Times New Roman"/>
              </w:rPr>
            </w:pPr>
            <w:r w:rsidRPr="0060412B">
              <w:rPr>
                <w:rFonts w:ascii="Times New Roman" w:hAnsi="Times New Roman" w:cs="Times New Roman"/>
              </w:rPr>
              <w:t>Monthly</w:t>
            </w:r>
          </w:p>
        </w:tc>
        <w:tc>
          <w:tcPr>
            <w:tcW w:w="3140" w:type="dxa"/>
          </w:tcPr>
          <w:p w14:paraId="67443633" w14:textId="46C29C4D" w:rsidR="00AC2AEF" w:rsidRPr="0060412B" w:rsidRDefault="00FF3C87" w:rsidP="0005104F">
            <w:pPr>
              <w:rPr>
                <w:rFonts w:ascii="Times New Roman" w:hAnsi="Times New Roman" w:cs="Times New Roman"/>
              </w:rPr>
            </w:pPr>
            <w:r w:rsidRPr="0060412B">
              <w:rPr>
                <w:rFonts w:ascii="Times New Roman" w:hAnsi="Times New Roman" w:cs="Times New Roman"/>
              </w:rPr>
              <w:t>15</w:t>
            </w:r>
          </w:p>
        </w:tc>
        <w:tc>
          <w:tcPr>
            <w:tcW w:w="3141" w:type="dxa"/>
          </w:tcPr>
          <w:p w14:paraId="3EE04235" w14:textId="3C07AE0B" w:rsidR="00AC2AEF" w:rsidRPr="0060412B" w:rsidRDefault="00B70E4C" w:rsidP="0005104F">
            <w:pPr>
              <w:rPr>
                <w:rFonts w:ascii="Times New Roman" w:hAnsi="Times New Roman" w:cs="Times New Roman"/>
              </w:rPr>
            </w:pPr>
            <w:r w:rsidRPr="0060412B">
              <w:rPr>
                <w:rFonts w:ascii="Times New Roman" w:hAnsi="Times New Roman" w:cs="Times New Roman"/>
              </w:rPr>
              <w:t>60</w:t>
            </w:r>
            <w:r w:rsidR="00092C15">
              <w:rPr>
                <w:rFonts w:ascii="Times New Roman" w:hAnsi="Times New Roman" w:cs="Times New Roman"/>
              </w:rPr>
              <w:t>%</w:t>
            </w:r>
          </w:p>
        </w:tc>
      </w:tr>
      <w:tr w:rsidR="00AC2AEF" w:rsidRPr="0060412B" w14:paraId="1F493BC8" w14:textId="77777777" w:rsidTr="003A3944">
        <w:trPr>
          <w:trHeight w:val="548"/>
        </w:trPr>
        <w:tc>
          <w:tcPr>
            <w:tcW w:w="3140" w:type="dxa"/>
          </w:tcPr>
          <w:p w14:paraId="31C51B77" w14:textId="342A0925" w:rsidR="00AC2AEF" w:rsidRPr="0060412B" w:rsidRDefault="00FF3C87" w:rsidP="0005104F">
            <w:pPr>
              <w:rPr>
                <w:rFonts w:ascii="Times New Roman" w:hAnsi="Times New Roman" w:cs="Times New Roman"/>
              </w:rPr>
            </w:pPr>
            <w:proofErr w:type="spellStart"/>
            <w:r w:rsidRPr="0060412B">
              <w:rPr>
                <w:rFonts w:ascii="Times New Roman" w:hAnsi="Times New Roman" w:cs="Times New Roman"/>
              </w:rPr>
              <w:t>Quaterly</w:t>
            </w:r>
            <w:proofErr w:type="spellEnd"/>
          </w:p>
        </w:tc>
        <w:tc>
          <w:tcPr>
            <w:tcW w:w="3140" w:type="dxa"/>
          </w:tcPr>
          <w:p w14:paraId="71BB6FD5" w14:textId="32F310DD" w:rsidR="00AC2AEF" w:rsidRPr="0060412B" w:rsidRDefault="00FF3C87" w:rsidP="0005104F">
            <w:pPr>
              <w:rPr>
                <w:rFonts w:ascii="Times New Roman" w:hAnsi="Times New Roman" w:cs="Times New Roman"/>
              </w:rPr>
            </w:pPr>
            <w:r w:rsidRPr="0060412B">
              <w:rPr>
                <w:rFonts w:ascii="Times New Roman" w:hAnsi="Times New Roman" w:cs="Times New Roman"/>
              </w:rPr>
              <w:t>7</w:t>
            </w:r>
          </w:p>
        </w:tc>
        <w:tc>
          <w:tcPr>
            <w:tcW w:w="3141" w:type="dxa"/>
          </w:tcPr>
          <w:p w14:paraId="3EBE22C9" w14:textId="26C3AE6F" w:rsidR="00AC2AEF" w:rsidRPr="0060412B" w:rsidRDefault="00B70E4C" w:rsidP="0005104F">
            <w:pPr>
              <w:rPr>
                <w:rFonts w:ascii="Times New Roman" w:hAnsi="Times New Roman" w:cs="Times New Roman"/>
              </w:rPr>
            </w:pPr>
            <w:r w:rsidRPr="0060412B">
              <w:rPr>
                <w:rFonts w:ascii="Times New Roman" w:hAnsi="Times New Roman" w:cs="Times New Roman"/>
              </w:rPr>
              <w:t>28</w:t>
            </w:r>
            <w:r w:rsidR="00092C15">
              <w:rPr>
                <w:rFonts w:ascii="Times New Roman" w:hAnsi="Times New Roman" w:cs="Times New Roman"/>
              </w:rPr>
              <w:t>%</w:t>
            </w:r>
          </w:p>
        </w:tc>
      </w:tr>
      <w:tr w:rsidR="00AC2AEF" w:rsidRPr="0060412B" w14:paraId="1B845AA9" w14:textId="77777777" w:rsidTr="003A3944">
        <w:trPr>
          <w:trHeight w:val="548"/>
        </w:trPr>
        <w:tc>
          <w:tcPr>
            <w:tcW w:w="3140" w:type="dxa"/>
          </w:tcPr>
          <w:p w14:paraId="57873B6D" w14:textId="31169095" w:rsidR="00AC2AEF" w:rsidRPr="0060412B" w:rsidRDefault="00FF3C87" w:rsidP="0005104F">
            <w:pPr>
              <w:rPr>
                <w:rFonts w:ascii="Times New Roman" w:hAnsi="Times New Roman" w:cs="Times New Roman"/>
              </w:rPr>
            </w:pPr>
            <w:r w:rsidRPr="0060412B">
              <w:rPr>
                <w:rFonts w:ascii="Times New Roman" w:hAnsi="Times New Roman" w:cs="Times New Roman"/>
              </w:rPr>
              <w:t>Annually</w:t>
            </w:r>
          </w:p>
        </w:tc>
        <w:tc>
          <w:tcPr>
            <w:tcW w:w="3140" w:type="dxa"/>
          </w:tcPr>
          <w:p w14:paraId="79FFA148" w14:textId="31DAAE6D" w:rsidR="00AC2AEF" w:rsidRPr="0060412B" w:rsidRDefault="00FF3C87" w:rsidP="0005104F">
            <w:pPr>
              <w:rPr>
                <w:rFonts w:ascii="Times New Roman" w:hAnsi="Times New Roman" w:cs="Times New Roman"/>
              </w:rPr>
            </w:pPr>
            <w:r w:rsidRPr="0060412B">
              <w:rPr>
                <w:rFonts w:ascii="Times New Roman" w:hAnsi="Times New Roman" w:cs="Times New Roman"/>
              </w:rPr>
              <w:t>3</w:t>
            </w:r>
          </w:p>
        </w:tc>
        <w:tc>
          <w:tcPr>
            <w:tcW w:w="3141" w:type="dxa"/>
          </w:tcPr>
          <w:p w14:paraId="5EDB3B72" w14:textId="17F17FE2" w:rsidR="00AC2AEF" w:rsidRPr="0060412B" w:rsidRDefault="00B70E4C" w:rsidP="0005104F">
            <w:pPr>
              <w:rPr>
                <w:rFonts w:ascii="Times New Roman" w:hAnsi="Times New Roman" w:cs="Times New Roman"/>
              </w:rPr>
            </w:pPr>
            <w:r w:rsidRPr="0060412B">
              <w:rPr>
                <w:rFonts w:ascii="Times New Roman" w:hAnsi="Times New Roman" w:cs="Times New Roman"/>
              </w:rPr>
              <w:t>12</w:t>
            </w:r>
            <w:r w:rsidR="00092C15">
              <w:rPr>
                <w:rFonts w:ascii="Times New Roman" w:hAnsi="Times New Roman" w:cs="Times New Roman"/>
              </w:rPr>
              <w:t>%</w:t>
            </w:r>
          </w:p>
        </w:tc>
      </w:tr>
      <w:tr w:rsidR="00AC2AEF" w:rsidRPr="0060412B" w14:paraId="1BC9070E" w14:textId="77777777" w:rsidTr="003A3944">
        <w:trPr>
          <w:trHeight w:val="548"/>
        </w:trPr>
        <w:tc>
          <w:tcPr>
            <w:tcW w:w="3140" w:type="dxa"/>
          </w:tcPr>
          <w:p w14:paraId="3F96BB7E" w14:textId="30883C82" w:rsidR="00AC2AEF" w:rsidRPr="0060412B" w:rsidRDefault="0060412B" w:rsidP="0005104F">
            <w:pPr>
              <w:rPr>
                <w:rFonts w:ascii="Times New Roman" w:hAnsi="Times New Roman" w:cs="Times New Roman"/>
              </w:rPr>
            </w:pPr>
            <w:r w:rsidRPr="0060412B">
              <w:rPr>
                <w:rFonts w:ascii="Times New Roman" w:hAnsi="Times New Roman" w:cs="Times New Roman"/>
              </w:rPr>
              <w:t>Total</w:t>
            </w:r>
          </w:p>
        </w:tc>
        <w:tc>
          <w:tcPr>
            <w:tcW w:w="3140" w:type="dxa"/>
          </w:tcPr>
          <w:p w14:paraId="14A3B029" w14:textId="681198D6" w:rsidR="00AC2AEF" w:rsidRPr="0060412B" w:rsidRDefault="00B70E4C" w:rsidP="0005104F">
            <w:pPr>
              <w:rPr>
                <w:rFonts w:ascii="Times New Roman" w:hAnsi="Times New Roman" w:cs="Times New Roman"/>
              </w:rPr>
            </w:pPr>
            <w:r w:rsidRPr="0060412B">
              <w:rPr>
                <w:rFonts w:ascii="Times New Roman" w:hAnsi="Times New Roman" w:cs="Times New Roman"/>
              </w:rPr>
              <w:t>25</w:t>
            </w:r>
          </w:p>
        </w:tc>
        <w:tc>
          <w:tcPr>
            <w:tcW w:w="3141" w:type="dxa"/>
          </w:tcPr>
          <w:p w14:paraId="66A9D123" w14:textId="4C5FF2C6" w:rsidR="00AC2AEF" w:rsidRPr="0060412B" w:rsidRDefault="00B70E4C" w:rsidP="0005104F">
            <w:pPr>
              <w:rPr>
                <w:rFonts w:ascii="Times New Roman" w:hAnsi="Times New Roman" w:cs="Times New Roman"/>
              </w:rPr>
            </w:pPr>
            <w:r w:rsidRPr="0060412B">
              <w:rPr>
                <w:rFonts w:ascii="Times New Roman" w:hAnsi="Times New Roman" w:cs="Times New Roman"/>
              </w:rPr>
              <w:t>100</w:t>
            </w:r>
            <w:r w:rsidR="00092C15">
              <w:rPr>
                <w:rFonts w:ascii="Times New Roman" w:hAnsi="Times New Roman" w:cs="Times New Roman"/>
              </w:rPr>
              <w:t>%</w:t>
            </w:r>
          </w:p>
        </w:tc>
      </w:tr>
    </w:tbl>
    <w:p w14:paraId="205B3330" w14:textId="77777777" w:rsidR="00184D5E" w:rsidRDefault="00184D5E" w:rsidP="0005104F">
      <w:pPr>
        <w:rPr>
          <w:rFonts w:ascii="Times New Roman" w:hAnsi="Times New Roman" w:cs="Times New Roman"/>
          <w:b/>
          <w:bCs/>
        </w:rPr>
      </w:pPr>
    </w:p>
    <w:p w14:paraId="6B836E9B" w14:textId="7689D271" w:rsidR="00064BCB" w:rsidRPr="00184D5E" w:rsidRDefault="0060412B" w:rsidP="0005104F">
      <w:pPr>
        <w:rPr>
          <w:rFonts w:ascii="Times New Roman" w:hAnsi="Times New Roman" w:cs="Times New Roman"/>
          <w:b/>
          <w:bCs/>
        </w:rPr>
      </w:pPr>
      <w:r w:rsidRPr="006A5C97">
        <w:rPr>
          <w:rFonts w:ascii="Times New Roman" w:hAnsi="Times New Roman" w:cs="Times New Roman"/>
          <w:b/>
          <w:bCs/>
        </w:rPr>
        <w:t>Graph 5:</w:t>
      </w:r>
      <w:r w:rsidR="00826022" w:rsidRPr="006A5C97">
        <w:rPr>
          <w:rFonts w:ascii="Times New Roman" w:hAnsi="Times New Roman" w:cs="Times New Roman"/>
          <w:b/>
          <w:bCs/>
        </w:rPr>
        <w:t xml:space="preserve"> classification of respondents what they prefer for contribution.</w:t>
      </w:r>
      <w:r w:rsidR="003A6F5E">
        <w:rPr>
          <w:noProof/>
        </w:rPr>
        <w:drawing>
          <wp:inline distT="0" distB="0" distL="0" distR="0" wp14:anchorId="0D3966A7" wp14:editId="2EC50D35">
            <wp:extent cx="3793402" cy="1566249"/>
            <wp:effectExtent l="0" t="0" r="17145" b="15240"/>
            <wp:docPr id="958112571" name="Chart 1">
              <a:extLst xmlns:a="http://schemas.openxmlformats.org/drawingml/2006/main">
                <a:ext uri="{FF2B5EF4-FFF2-40B4-BE49-F238E27FC236}">
                  <a16:creationId xmlns:a16="http://schemas.microsoft.com/office/drawing/2014/main" id="{B8F20464-0327-0894-9D24-8E137B808F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BA04F36" w14:textId="24929D1D" w:rsidR="006A5C97" w:rsidRPr="003A3944" w:rsidRDefault="006A5C97" w:rsidP="0005104F">
      <w:pPr>
        <w:rPr>
          <w:rFonts w:ascii="Times New Roman" w:hAnsi="Times New Roman" w:cs="Times New Roman"/>
          <w:b/>
          <w:bCs/>
        </w:rPr>
      </w:pPr>
      <w:r w:rsidRPr="003A3944">
        <w:rPr>
          <w:rFonts w:ascii="Times New Roman" w:hAnsi="Times New Roman" w:cs="Times New Roman"/>
          <w:b/>
          <w:bCs/>
        </w:rPr>
        <w:t>Interpretation</w:t>
      </w:r>
      <w:r w:rsidR="0047760A" w:rsidRPr="003A3944">
        <w:rPr>
          <w:rFonts w:ascii="Times New Roman" w:hAnsi="Times New Roman" w:cs="Times New Roman"/>
          <w:b/>
          <w:bCs/>
        </w:rPr>
        <w:t>:</w:t>
      </w:r>
    </w:p>
    <w:p w14:paraId="1193D42D" w14:textId="765BE566" w:rsidR="0047760A" w:rsidRDefault="00197735" w:rsidP="0005104F">
      <w:pPr>
        <w:rPr>
          <w:rFonts w:ascii="Times New Roman" w:hAnsi="Times New Roman" w:cs="Times New Roman"/>
        </w:rPr>
      </w:pPr>
      <w:r>
        <w:rPr>
          <w:rFonts w:ascii="Times New Roman" w:hAnsi="Times New Roman" w:cs="Times New Roman"/>
        </w:rPr>
        <w:t xml:space="preserve">From the above graph </w:t>
      </w:r>
      <w:proofErr w:type="gramStart"/>
      <w:r>
        <w:rPr>
          <w:rFonts w:ascii="Times New Roman" w:hAnsi="Times New Roman" w:cs="Times New Roman"/>
        </w:rPr>
        <w:t>it is clear tha</w:t>
      </w:r>
      <w:r w:rsidR="00C52F7C">
        <w:rPr>
          <w:rFonts w:ascii="Times New Roman" w:hAnsi="Times New Roman" w:cs="Times New Roman"/>
        </w:rPr>
        <w:t>t most</w:t>
      </w:r>
      <w:proofErr w:type="gramEnd"/>
      <w:r w:rsidR="00C52F7C">
        <w:rPr>
          <w:rFonts w:ascii="Times New Roman" w:hAnsi="Times New Roman" w:cs="Times New Roman"/>
        </w:rPr>
        <w:t xml:space="preserve"> respondents 60% prefer monthly contributions, while 28%</w:t>
      </w:r>
      <w:r w:rsidR="00554637">
        <w:rPr>
          <w:rFonts w:ascii="Times New Roman" w:hAnsi="Times New Roman" w:cs="Times New Roman"/>
        </w:rPr>
        <w:t xml:space="preserve"> choose quarterly and 12% opt for annual</w:t>
      </w:r>
      <w:r w:rsidR="003B7579">
        <w:rPr>
          <w:rFonts w:ascii="Times New Roman" w:hAnsi="Times New Roman" w:cs="Times New Roman"/>
        </w:rPr>
        <w:t xml:space="preserve"> payments.</w:t>
      </w:r>
    </w:p>
    <w:p w14:paraId="480F0BDD" w14:textId="77777777" w:rsidR="003B7579" w:rsidRDefault="003B7579" w:rsidP="0005104F">
      <w:pPr>
        <w:rPr>
          <w:rFonts w:ascii="Times New Roman" w:hAnsi="Times New Roman" w:cs="Times New Roman"/>
        </w:rPr>
      </w:pPr>
    </w:p>
    <w:p w14:paraId="75161677" w14:textId="1046A11E" w:rsidR="003B7579" w:rsidRPr="00C41E71" w:rsidRDefault="003B7579" w:rsidP="0005104F">
      <w:pPr>
        <w:rPr>
          <w:rFonts w:ascii="Times New Roman" w:hAnsi="Times New Roman" w:cs="Times New Roman"/>
          <w:b/>
          <w:bCs/>
        </w:rPr>
      </w:pPr>
      <w:r w:rsidRPr="00C41E71">
        <w:rPr>
          <w:rFonts w:ascii="Times New Roman" w:hAnsi="Times New Roman" w:cs="Times New Roman"/>
          <w:b/>
          <w:bCs/>
        </w:rPr>
        <w:t xml:space="preserve">Table 6: classification of respondents </w:t>
      </w:r>
      <w:proofErr w:type="gramStart"/>
      <w:r w:rsidR="008C4FC2" w:rsidRPr="00C41E71">
        <w:rPr>
          <w:rFonts w:ascii="Times New Roman" w:hAnsi="Times New Roman" w:cs="Times New Roman"/>
          <w:b/>
          <w:bCs/>
        </w:rPr>
        <w:t>on the basis of</w:t>
      </w:r>
      <w:proofErr w:type="gramEnd"/>
      <w:r w:rsidR="008C4FC2" w:rsidRPr="00C41E71">
        <w:rPr>
          <w:rFonts w:ascii="Times New Roman" w:hAnsi="Times New Roman" w:cs="Times New Roman"/>
          <w:b/>
          <w:bCs/>
        </w:rPr>
        <w:t xml:space="preserve"> how much they contribute</w:t>
      </w:r>
      <w:r w:rsidR="00C41E71" w:rsidRPr="00C41E71">
        <w:rPr>
          <w:rFonts w:ascii="Times New Roman" w:hAnsi="Times New Roman" w:cs="Times New Roman"/>
          <w:b/>
          <w:bCs/>
        </w:rPr>
        <w:t>.</w:t>
      </w:r>
    </w:p>
    <w:tbl>
      <w:tblPr>
        <w:tblStyle w:val="TableGrid"/>
        <w:tblW w:w="9265" w:type="dxa"/>
        <w:tblLook w:val="04A0" w:firstRow="1" w:lastRow="0" w:firstColumn="1" w:lastColumn="0" w:noHBand="0" w:noVBand="1"/>
      </w:tblPr>
      <w:tblGrid>
        <w:gridCol w:w="3088"/>
        <w:gridCol w:w="3088"/>
        <w:gridCol w:w="3089"/>
      </w:tblGrid>
      <w:tr w:rsidR="00C41E71" w14:paraId="3A263868" w14:textId="77777777" w:rsidTr="0029658C">
        <w:trPr>
          <w:trHeight w:val="479"/>
        </w:trPr>
        <w:tc>
          <w:tcPr>
            <w:tcW w:w="3088" w:type="dxa"/>
          </w:tcPr>
          <w:p w14:paraId="40EA99C3" w14:textId="0DEB0D46" w:rsidR="00C41E71" w:rsidRDefault="00DE3F88" w:rsidP="0005104F">
            <w:pPr>
              <w:rPr>
                <w:rFonts w:ascii="Times New Roman" w:hAnsi="Times New Roman" w:cs="Times New Roman"/>
              </w:rPr>
            </w:pPr>
            <w:r>
              <w:rPr>
                <w:rFonts w:ascii="Times New Roman" w:hAnsi="Times New Roman" w:cs="Times New Roman"/>
              </w:rPr>
              <w:t>Particular</w:t>
            </w:r>
          </w:p>
        </w:tc>
        <w:tc>
          <w:tcPr>
            <w:tcW w:w="3088" w:type="dxa"/>
          </w:tcPr>
          <w:p w14:paraId="0319B6D2" w14:textId="19B07B5A" w:rsidR="00C41E71" w:rsidRDefault="00DE3F88" w:rsidP="0005104F">
            <w:pPr>
              <w:rPr>
                <w:rFonts w:ascii="Times New Roman" w:hAnsi="Times New Roman" w:cs="Times New Roman"/>
              </w:rPr>
            </w:pPr>
            <w:r>
              <w:rPr>
                <w:rFonts w:ascii="Times New Roman" w:hAnsi="Times New Roman" w:cs="Times New Roman"/>
              </w:rPr>
              <w:t>No. of Respondents</w:t>
            </w:r>
          </w:p>
        </w:tc>
        <w:tc>
          <w:tcPr>
            <w:tcW w:w="3089" w:type="dxa"/>
          </w:tcPr>
          <w:p w14:paraId="0C8735C3" w14:textId="3E19B60F" w:rsidR="00C41E71" w:rsidRDefault="00DE3F88" w:rsidP="0005104F">
            <w:pPr>
              <w:rPr>
                <w:rFonts w:ascii="Times New Roman" w:hAnsi="Times New Roman" w:cs="Times New Roman"/>
              </w:rPr>
            </w:pPr>
            <w:r>
              <w:rPr>
                <w:rFonts w:ascii="Times New Roman" w:hAnsi="Times New Roman" w:cs="Times New Roman"/>
              </w:rPr>
              <w:t>Particular</w:t>
            </w:r>
          </w:p>
        </w:tc>
      </w:tr>
      <w:tr w:rsidR="00C41E71" w14:paraId="3017A3F4" w14:textId="77777777" w:rsidTr="0029658C">
        <w:trPr>
          <w:trHeight w:val="479"/>
        </w:trPr>
        <w:tc>
          <w:tcPr>
            <w:tcW w:w="3088" w:type="dxa"/>
          </w:tcPr>
          <w:p w14:paraId="674ED1F3" w14:textId="5E57382B" w:rsidR="00C41E71" w:rsidRDefault="00CC3978" w:rsidP="0005104F">
            <w:pPr>
              <w:rPr>
                <w:rFonts w:ascii="Times New Roman" w:hAnsi="Times New Roman" w:cs="Times New Roman"/>
              </w:rPr>
            </w:pPr>
            <w:r>
              <w:rPr>
                <w:rFonts w:ascii="Times New Roman" w:hAnsi="Times New Roman" w:cs="Times New Roman"/>
              </w:rPr>
              <w:t xml:space="preserve">Rs. </w:t>
            </w:r>
            <w:r w:rsidR="00092C15">
              <w:rPr>
                <w:rFonts w:ascii="Times New Roman" w:hAnsi="Times New Roman" w:cs="Times New Roman"/>
              </w:rPr>
              <w:t>100-400</w:t>
            </w:r>
          </w:p>
        </w:tc>
        <w:tc>
          <w:tcPr>
            <w:tcW w:w="3088" w:type="dxa"/>
          </w:tcPr>
          <w:p w14:paraId="55D94293" w14:textId="7B6A27A0" w:rsidR="00C41E71" w:rsidRDefault="00DE3F88" w:rsidP="0005104F">
            <w:pPr>
              <w:rPr>
                <w:rFonts w:ascii="Times New Roman" w:hAnsi="Times New Roman" w:cs="Times New Roman"/>
              </w:rPr>
            </w:pPr>
            <w:r>
              <w:rPr>
                <w:rFonts w:ascii="Times New Roman" w:hAnsi="Times New Roman" w:cs="Times New Roman"/>
              </w:rPr>
              <w:t>9</w:t>
            </w:r>
          </w:p>
        </w:tc>
        <w:tc>
          <w:tcPr>
            <w:tcW w:w="3089" w:type="dxa"/>
          </w:tcPr>
          <w:p w14:paraId="0ADBDF71" w14:textId="10787C64" w:rsidR="00C41E71" w:rsidRDefault="0029658C" w:rsidP="0005104F">
            <w:pPr>
              <w:rPr>
                <w:rFonts w:ascii="Times New Roman" w:hAnsi="Times New Roman" w:cs="Times New Roman"/>
              </w:rPr>
            </w:pPr>
            <w:r>
              <w:rPr>
                <w:rFonts w:ascii="Times New Roman" w:hAnsi="Times New Roman" w:cs="Times New Roman"/>
              </w:rPr>
              <w:t>36</w:t>
            </w:r>
            <w:r w:rsidR="003A3944">
              <w:rPr>
                <w:rFonts w:ascii="Times New Roman" w:hAnsi="Times New Roman" w:cs="Times New Roman"/>
              </w:rPr>
              <w:t>%</w:t>
            </w:r>
          </w:p>
        </w:tc>
      </w:tr>
      <w:tr w:rsidR="00C41E71" w14:paraId="786A1829" w14:textId="77777777" w:rsidTr="0029658C">
        <w:trPr>
          <w:trHeight w:val="479"/>
        </w:trPr>
        <w:tc>
          <w:tcPr>
            <w:tcW w:w="3088" w:type="dxa"/>
          </w:tcPr>
          <w:p w14:paraId="15F9A06F" w14:textId="29065A83" w:rsidR="00C41E71" w:rsidRDefault="004C3181" w:rsidP="0005104F">
            <w:pPr>
              <w:rPr>
                <w:rFonts w:ascii="Times New Roman" w:hAnsi="Times New Roman" w:cs="Times New Roman"/>
              </w:rPr>
            </w:pPr>
            <w:r>
              <w:rPr>
                <w:rFonts w:ascii="Times New Roman" w:hAnsi="Times New Roman" w:cs="Times New Roman"/>
              </w:rPr>
              <w:t xml:space="preserve">Rs. </w:t>
            </w:r>
            <w:r w:rsidR="00092C15">
              <w:rPr>
                <w:rFonts w:ascii="Times New Roman" w:hAnsi="Times New Roman" w:cs="Times New Roman"/>
              </w:rPr>
              <w:t>500-800</w:t>
            </w:r>
          </w:p>
        </w:tc>
        <w:tc>
          <w:tcPr>
            <w:tcW w:w="3088" w:type="dxa"/>
          </w:tcPr>
          <w:p w14:paraId="248C7F2B" w14:textId="5D73626B" w:rsidR="00C41E71" w:rsidRDefault="003A3944" w:rsidP="0005104F">
            <w:pPr>
              <w:rPr>
                <w:rFonts w:ascii="Times New Roman" w:hAnsi="Times New Roman" w:cs="Times New Roman"/>
              </w:rPr>
            </w:pPr>
            <w:r>
              <w:rPr>
                <w:rFonts w:ascii="Times New Roman" w:hAnsi="Times New Roman" w:cs="Times New Roman"/>
              </w:rPr>
              <w:t>6</w:t>
            </w:r>
          </w:p>
        </w:tc>
        <w:tc>
          <w:tcPr>
            <w:tcW w:w="3089" w:type="dxa"/>
          </w:tcPr>
          <w:p w14:paraId="3CF75AFB" w14:textId="3FA46850" w:rsidR="00C41E71" w:rsidRDefault="003A3944" w:rsidP="0005104F">
            <w:pPr>
              <w:rPr>
                <w:rFonts w:ascii="Times New Roman" w:hAnsi="Times New Roman" w:cs="Times New Roman"/>
              </w:rPr>
            </w:pPr>
            <w:r>
              <w:rPr>
                <w:rFonts w:ascii="Times New Roman" w:hAnsi="Times New Roman" w:cs="Times New Roman"/>
              </w:rPr>
              <w:t>24%</w:t>
            </w:r>
          </w:p>
        </w:tc>
      </w:tr>
      <w:tr w:rsidR="00C41E71" w14:paraId="742A5676" w14:textId="77777777" w:rsidTr="0029658C">
        <w:trPr>
          <w:trHeight w:val="479"/>
        </w:trPr>
        <w:tc>
          <w:tcPr>
            <w:tcW w:w="3088" w:type="dxa"/>
          </w:tcPr>
          <w:p w14:paraId="63E6F61A" w14:textId="77777777" w:rsidR="00C41E71" w:rsidRDefault="004C3181" w:rsidP="0005104F">
            <w:pPr>
              <w:rPr>
                <w:rFonts w:ascii="Times New Roman" w:hAnsi="Times New Roman" w:cs="Times New Roman"/>
              </w:rPr>
            </w:pPr>
            <w:r>
              <w:rPr>
                <w:rFonts w:ascii="Times New Roman" w:hAnsi="Times New Roman" w:cs="Times New Roman"/>
              </w:rPr>
              <w:t xml:space="preserve">Rs. </w:t>
            </w:r>
            <w:r w:rsidR="00092C15">
              <w:rPr>
                <w:rFonts w:ascii="Times New Roman" w:hAnsi="Times New Roman" w:cs="Times New Roman"/>
              </w:rPr>
              <w:t>900-1100</w:t>
            </w:r>
          </w:p>
          <w:p w14:paraId="192DD9F4" w14:textId="326D282E" w:rsidR="00092C15" w:rsidRDefault="00092C15" w:rsidP="0005104F">
            <w:pPr>
              <w:rPr>
                <w:rFonts w:ascii="Times New Roman" w:hAnsi="Times New Roman" w:cs="Times New Roman"/>
              </w:rPr>
            </w:pPr>
          </w:p>
        </w:tc>
        <w:tc>
          <w:tcPr>
            <w:tcW w:w="3088" w:type="dxa"/>
          </w:tcPr>
          <w:p w14:paraId="0F0F1F44" w14:textId="51C524E7" w:rsidR="00C41E71" w:rsidRDefault="00DE3F88" w:rsidP="0005104F">
            <w:pPr>
              <w:rPr>
                <w:rFonts w:ascii="Times New Roman" w:hAnsi="Times New Roman" w:cs="Times New Roman"/>
              </w:rPr>
            </w:pPr>
            <w:r>
              <w:rPr>
                <w:rFonts w:ascii="Times New Roman" w:hAnsi="Times New Roman" w:cs="Times New Roman"/>
              </w:rPr>
              <w:t>8</w:t>
            </w:r>
          </w:p>
        </w:tc>
        <w:tc>
          <w:tcPr>
            <w:tcW w:w="3089" w:type="dxa"/>
          </w:tcPr>
          <w:p w14:paraId="430EF4F5" w14:textId="2142886D" w:rsidR="00C41E71" w:rsidRDefault="0029658C" w:rsidP="0005104F">
            <w:pPr>
              <w:rPr>
                <w:rFonts w:ascii="Times New Roman" w:hAnsi="Times New Roman" w:cs="Times New Roman"/>
              </w:rPr>
            </w:pPr>
            <w:r>
              <w:rPr>
                <w:rFonts w:ascii="Times New Roman" w:hAnsi="Times New Roman" w:cs="Times New Roman"/>
              </w:rPr>
              <w:t>32</w:t>
            </w:r>
            <w:r w:rsidR="003A3944">
              <w:rPr>
                <w:rFonts w:ascii="Times New Roman" w:hAnsi="Times New Roman" w:cs="Times New Roman"/>
              </w:rPr>
              <w:t>%</w:t>
            </w:r>
          </w:p>
          <w:p w14:paraId="522F1AF7" w14:textId="539CD7ED" w:rsidR="00092C15" w:rsidRDefault="00092C15" w:rsidP="0005104F">
            <w:pPr>
              <w:rPr>
                <w:rFonts w:ascii="Times New Roman" w:hAnsi="Times New Roman" w:cs="Times New Roman"/>
              </w:rPr>
            </w:pPr>
          </w:p>
        </w:tc>
      </w:tr>
      <w:tr w:rsidR="00C41E71" w14:paraId="267D3CA0" w14:textId="77777777" w:rsidTr="0029658C">
        <w:trPr>
          <w:trHeight w:val="479"/>
        </w:trPr>
        <w:tc>
          <w:tcPr>
            <w:tcW w:w="3088" w:type="dxa"/>
          </w:tcPr>
          <w:p w14:paraId="1743D9D1" w14:textId="6747CB9F" w:rsidR="00C41E71" w:rsidRDefault="00092C15" w:rsidP="0005104F">
            <w:pPr>
              <w:rPr>
                <w:rFonts w:ascii="Times New Roman" w:hAnsi="Times New Roman" w:cs="Times New Roman"/>
              </w:rPr>
            </w:pPr>
            <w:r>
              <w:rPr>
                <w:rFonts w:ascii="Times New Roman" w:hAnsi="Times New Roman" w:cs="Times New Roman"/>
              </w:rPr>
              <w:t>Rs.1200-1500</w:t>
            </w:r>
          </w:p>
        </w:tc>
        <w:tc>
          <w:tcPr>
            <w:tcW w:w="3088" w:type="dxa"/>
          </w:tcPr>
          <w:p w14:paraId="2107DE9A" w14:textId="2E937E6F" w:rsidR="00C41E71" w:rsidRDefault="003A3944" w:rsidP="0005104F">
            <w:pPr>
              <w:rPr>
                <w:rFonts w:ascii="Times New Roman" w:hAnsi="Times New Roman" w:cs="Times New Roman"/>
              </w:rPr>
            </w:pPr>
            <w:r>
              <w:rPr>
                <w:rFonts w:ascii="Times New Roman" w:hAnsi="Times New Roman" w:cs="Times New Roman"/>
              </w:rPr>
              <w:t>2</w:t>
            </w:r>
          </w:p>
        </w:tc>
        <w:tc>
          <w:tcPr>
            <w:tcW w:w="3089" w:type="dxa"/>
          </w:tcPr>
          <w:p w14:paraId="45F36BD9" w14:textId="165A0FD2" w:rsidR="00C41E71" w:rsidRDefault="003A3944" w:rsidP="0005104F">
            <w:pPr>
              <w:rPr>
                <w:rFonts w:ascii="Times New Roman" w:hAnsi="Times New Roman" w:cs="Times New Roman"/>
              </w:rPr>
            </w:pPr>
            <w:r>
              <w:rPr>
                <w:rFonts w:ascii="Times New Roman" w:hAnsi="Times New Roman" w:cs="Times New Roman"/>
              </w:rPr>
              <w:t>08%</w:t>
            </w:r>
          </w:p>
        </w:tc>
      </w:tr>
      <w:tr w:rsidR="00092C15" w14:paraId="0488EC1A" w14:textId="77777777" w:rsidTr="0029658C">
        <w:trPr>
          <w:trHeight w:val="479"/>
        </w:trPr>
        <w:tc>
          <w:tcPr>
            <w:tcW w:w="3088" w:type="dxa"/>
          </w:tcPr>
          <w:p w14:paraId="2E7C1855" w14:textId="6AFB3308" w:rsidR="00092C15" w:rsidRDefault="00092C15" w:rsidP="0005104F">
            <w:pPr>
              <w:rPr>
                <w:rFonts w:ascii="Times New Roman" w:hAnsi="Times New Roman" w:cs="Times New Roman"/>
              </w:rPr>
            </w:pPr>
            <w:r>
              <w:rPr>
                <w:rFonts w:ascii="Times New Roman" w:hAnsi="Times New Roman" w:cs="Times New Roman"/>
              </w:rPr>
              <w:t>Total</w:t>
            </w:r>
          </w:p>
        </w:tc>
        <w:tc>
          <w:tcPr>
            <w:tcW w:w="3088" w:type="dxa"/>
          </w:tcPr>
          <w:p w14:paraId="69BE3C82" w14:textId="79A97BDA" w:rsidR="00092C15" w:rsidRDefault="00092C15" w:rsidP="0005104F">
            <w:pPr>
              <w:rPr>
                <w:rFonts w:ascii="Times New Roman" w:hAnsi="Times New Roman" w:cs="Times New Roman"/>
              </w:rPr>
            </w:pPr>
            <w:r>
              <w:rPr>
                <w:rFonts w:ascii="Times New Roman" w:hAnsi="Times New Roman" w:cs="Times New Roman"/>
              </w:rPr>
              <w:t>25</w:t>
            </w:r>
          </w:p>
        </w:tc>
        <w:tc>
          <w:tcPr>
            <w:tcW w:w="3089" w:type="dxa"/>
          </w:tcPr>
          <w:p w14:paraId="42244572" w14:textId="08B77F7D" w:rsidR="00092C15" w:rsidRDefault="00092C15" w:rsidP="0005104F">
            <w:pPr>
              <w:rPr>
                <w:rFonts w:ascii="Times New Roman" w:hAnsi="Times New Roman" w:cs="Times New Roman"/>
              </w:rPr>
            </w:pPr>
            <w:r>
              <w:rPr>
                <w:rFonts w:ascii="Times New Roman" w:hAnsi="Times New Roman" w:cs="Times New Roman"/>
              </w:rPr>
              <w:t>100%</w:t>
            </w:r>
          </w:p>
        </w:tc>
      </w:tr>
    </w:tbl>
    <w:p w14:paraId="5815E3A5" w14:textId="77777777" w:rsidR="003A3944" w:rsidRDefault="003A3944" w:rsidP="0005104F">
      <w:pPr>
        <w:rPr>
          <w:rFonts w:ascii="Times New Roman" w:hAnsi="Times New Roman" w:cs="Times New Roman"/>
          <w:b/>
          <w:bCs/>
        </w:rPr>
      </w:pPr>
    </w:p>
    <w:p w14:paraId="727D4BB6" w14:textId="77777777" w:rsidR="00BE1687" w:rsidRDefault="00BE1687" w:rsidP="0005104F">
      <w:pPr>
        <w:rPr>
          <w:rFonts w:ascii="Times New Roman" w:hAnsi="Times New Roman" w:cs="Times New Roman"/>
          <w:b/>
          <w:bCs/>
        </w:rPr>
      </w:pPr>
    </w:p>
    <w:p w14:paraId="49B2D101" w14:textId="77777777" w:rsidR="00BE1687" w:rsidRDefault="00BE1687" w:rsidP="0005104F">
      <w:pPr>
        <w:rPr>
          <w:rFonts w:ascii="Times New Roman" w:hAnsi="Times New Roman" w:cs="Times New Roman"/>
          <w:b/>
          <w:bCs/>
        </w:rPr>
      </w:pPr>
    </w:p>
    <w:p w14:paraId="6721FF3F" w14:textId="77777777" w:rsidR="00BE1687" w:rsidRDefault="00BE1687" w:rsidP="0005104F">
      <w:pPr>
        <w:rPr>
          <w:rFonts w:ascii="Times New Roman" w:hAnsi="Times New Roman" w:cs="Times New Roman"/>
          <w:b/>
          <w:bCs/>
        </w:rPr>
      </w:pPr>
    </w:p>
    <w:p w14:paraId="0168186F" w14:textId="1CBBAE7F" w:rsidR="0029658C" w:rsidRPr="00F64396" w:rsidRDefault="0029658C" w:rsidP="0005104F">
      <w:pPr>
        <w:rPr>
          <w:rFonts w:ascii="Times New Roman" w:hAnsi="Times New Roman" w:cs="Times New Roman"/>
          <w:b/>
          <w:bCs/>
        </w:rPr>
      </w:pPr>
      <w:r w:rsidRPr="00F64396">
        <w:rPr>
          <w:rFonts w:ascii="Times New Roman" w:hAnsi="Times New Roman" w:cs="Times New Roman"/>
          <w:b/>
          <w:bCs/>
        </w:rPr>
        <w:lastRenderedPageBreak/>
        <w:t xml:space="preserve">Graph 6: classification of respondents </w:t>
      </w:r>
      <w:proofErr w:type="gramStart"/>
      <w:r w:rsidRPr="00F64396">
        <w:rPr>
          <w:rFonts w:ascii="Times New Roman" w:hAnsi="Times New Roman" w:cs="Times New Roman"/>
          <w:b/>
          <w:bCs/>
        </w:rPr>
        <w:t>on the basis of</w:t>
      </w:r>
      <w:proofErr w:type="gramEnd"/>
      <w:r w:rsidRPr="00F64396">
        <w:rPr>
          <w:rFonts w:ascii="Times New Roman" w:hAnsi="Times New Roman" w:cs="Times New Roman"/>
          <w:b/>
          <w:bCs/>
        </w:rPr>
        <w:t xml:space="preserve"> how much they contribute.</w:t>
      </w:r>
    </w:p>
    <w:p w14:paraId="69E7D41F" w14:textId="77164E29" w:rsidR="00E1709D" w:rsidRDefault="003A3944" w:rsidP="0005104F">
      <w:pPr>
        <w:rPr>
          <w:rFonts w:ascii="Times New Roman" w:hAnsi="Times New Roman" w:cs="Times New Roman"/>
        </w:rPr>
      </w:pPr>
      <w:r>
        <w:rPr>
          <w:noProof/>
        </w:rPr>
        <w:drawing>
          <wp:inline distT="0" distB="0" distL="0" distR="0" wp14:anchorId="2DC17B8C" wp14:editId="7682BD56">
            <wp:extent cx="4824730" cy="2293034"/>
            <wp:effectExtent l="0" t="0" r="13970" b="12065"/>
            <wp:docPr id="1542539182" name="Chart 1">
              <a:extLst xmlns:a="http://schemas.openxmlformats.org/drawingml/2006/main">
                <a:ext uri="{FF2B5EF4-FFF2-40B4-BE49-F238E27FC236}">
                  <a16:creationId xmlns:a16="http://schemas.microsoft.com/office/drawing/2014/main" id="{38BACA4C-C0D4-4D40-82F4-0ED9A3DFDF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E6D2047" w14:textId="53355BFA" w:rsidR="003A3944" w:rsidRPr="003A3944" w:rsidRDefault="00FC5B55" w:rsidP="0005104F">
      <w:pPr>
        <w:rPr>
          <w:rFonts w:ascii="Times New Roman" w:hAnsi="Times New Roman" w:cs="Times New Roman"/>
          <w:b/>
          <w:bCs/>
        </w:rPr>
      </w:pPr>
      <w:r w:rsidRPr="003A3944">
        <w:rPr>
          <w:rFonts w:ascii="Times New Roman" w:hAnsi="Times New Roman" w:cs="Times New Roman"/>
          <w:b/>
          <w:bCs/>
        </w:rPr>
        <w:t>Interpretation:</w:t>
      </w:r>
    </w:p>
    <w:p w14:paraId="3CE4926F" w14:textId="5557D2A9" w:rsidR="00FC5B55" w:rsidRDefault="002502C7" w:rsidP="0005104F">
      <w:pPr>
        <w:rPr>
          <w:rFonts w:ascii="Times New Roman" w:hAnsi="Times New Roman" w:cs="Times New Roman"/>
        </w:rPr>
      </w:pPr>
      <w:r>
        <w:rPr>
          <w:rFonts w:ascii="Times New Roman" w:hAnsi="Times New Roman" w:cs="Times New Roman"/>
        </w:rPr>
        <w:t>From the above graph</w:t>
      </w:r>
      <w:r w:rsidR="006E6FA8">
        <w:rPr>
          <w:rFonts w:ascii="Times New Roman" w:hAnsi="Times New Roman" w:cs="Times New Roman"/>
        </w:rPr>
        <w:t xml:space="preserve"> it is interpreted</w:t>
      </w:r>
      <w:r w:rsidR="003A3944">
        <w:rPr>
          <w:rFonts w:ascii="Times New Roman" w:hAnsi="Times New Roman" w:cs="Times New Roman"/>
        </w:rPr>
        <w:t xml:space="preserve"> that 36% of respondents contributed Rs.100-400,24% contributes Rs. 500-800 while rest with 32% and 08% people contributed Rs. 900-1100 and Rs. 1200-1500</w:t>
      </w:r>
    </w:p>
    <w:p w14:paraId="2EF6BC82" w14:textId="77777777" w:rsidR="00184D5E" w:rsidRDefault="00184D5E" w:rsidP="001F3015">
      <w:pPr>
        <w:jc w:val="center"/>
        <w:rPr>
          <w:rFonts w:ascii="Times New Roman" w:hAnsi="Times New Roman" w:cs="Times New Roman"/>
          <w:b/>
          <w:bCs/>
          <w:sz w:val="28"/>
          <w:szCs w:val="28"/>
        </w:rPr>
      </w:pPr>
    </w:p>
    <w:p w14:paraId="30DF0462" w14:textId="2449B8CD" w:rsidR="00D2796B" w:rsidRPr="008055FA" w:rsidRDefault="00464328" w:rsidP="008055FA">
      <w:pPr>
        <w:jc w:val="both"/>
        <w:rPr>
          <w:rFonts w:ascii="Times New Roman" w:hAnsi="Times New Roman" w:cs="Times New Roman"/>
          <w:b/>
          <w:bCs/>
          <w:sz w:val="28"/>
          <w:szCs w:val="28"/>
        </w:rPr>
      </w:pPr>
      <w:r w:rsidRPr="008055FA">
        <w:rPr>
          <w:rFonts w:ascii="Times New Roman" w:hAnsi="Times New Roman" w:cs="Times New Roman"/>
          <w:b/>
          <w:bCs/>
          <w:sz w:val="28"/>
          <w:szCs w:val="28"/>
        </w:rPr>
        <w:t>Conclusion</w:t>
      </w:r>
    </w:p>
    <w:p w14:paraId="744B441C" w14:textId="4F8CEE75" w:rsidR="008055FA" w:rsidRPr="008055FA" w:rsidRDefault="008055FA" w:rsidP="008055FA">
      <w:pPr>
        <w:pStyle w:val="ListParagraph"/>
        <w:numPr>
          <w:ilvl w:val="0"/>
          <w:numId w:val="15"/>
        </w:numPr>
        <w:jc w:val="both"/>
        <w:rPr>
          <w:rFonts w:ascii="Times New Roman" w:hAnsi="Times New Roman" w:cs="Times New Roman"/>
        </w:rPr>
      </w:pPr>
      <w:r w:rsidRPr="008055FA">
        <w:rPr>
          <w:rFonts w:ascii="Times New Roman" w:hAnsi="Times New Roman" w:cs="Times New Roman"/>
        </w:rPr>
        <w:t xml:space="preserve">Most respondents enrolled through post offices or banks; while they are aware of APY, many lack a clear understanding of its long-term benefits.  </w:t>
      </w:r>
    </w:p>
    <w:p w14:paraId="0680CB8E" w14:textId="1C207D8F" w:rsidR="008055FA" w:rsidRPr="008055FA" w:rsidRDefault="008055FA" w:rsidP="008055FA">
      <w:pPr>
        <w:pStyle w:val="ListParagraph"/>
        <w:numPr>
          <w:ilvl w:val="0"/>
          <w:numId w:val="15"/>
        </w:numPr>
        <w:jc w:val="both"/>
        <w:rPr>
          <w:rFonts w:ascii="Times New Roman" w:hAnsi="Times New Roman" w:cs="Times New Roman"/>
        </w:rPr>
      </w:pPr>
      <w:r w:rsidRPr="008055FA">
        <w:rPr>
          <w:rFonts w:ascii="Times New Roman" w:hAnsi="Times New Roman" w:cs="Times New Roman"/>
        </w:rPr>
        <w:t xml:space="preserve">Contributions are generally seen as affordable, with monthly payments being the most preferred; contribution amounts vary, reflecting different financial capacities.  </w:t>
      </w:r>
    </w:p>
    <w:p w14:paraId="246AB942" w14:textId="5E595091" w:rsidR="008055FA" w:rsidRPr="008055FA" w:rsidRDefault="008055FA" w:rsidP="008055FA">
      <w:pPr>
        <w:pStyle w:val="ListParagraph"/>
        <w:numPr>
          <w:ilvl w:val="0"/>
          <w:numId w:val="15"/>
        </w:numPr>
        <w:jc w:val="both"/>
        <w:rPr>
          <w:rFonts w:ascii="Times New Roman" w:hAnsi="Times New Roman" w:cs="Times New Roman"/>
        </w:rPr>
      </w:pPr>
      <w:r w:rsidRPr="008055FA">
        <w:rPr>
          <w:rFonts w:ascii="Times New Roman" w:hAnsi="Times New Roman" w:cs="Times New Roman"/>
        </w:rPr>
        <w:t>Some respondents are unsure about the adequacy of the pension amount and find contributions high; improved financial literacy and flexible options could enhance participation.</w:t>
      </w:r>
    </w:p>
    <w:p w14:paraId="4CBBD2D4" w14:textId="77777777" w:rsidR="006F5FC3" w:rsidRPr="00477D36" w:rsidRDefault="006F5FC3" w:rsidP="006F5FC3">
      <w:pPr>
        <w:jc w:val="both"/>
        <w:rPr>
          <w:rFonts w:ascii="Times New Roman" w:hAnsi="Times New Roman" w:cs="Times New Roman"/>
          <w:b/>
          <w:bCs/>
          <w:sz w:val="28"/>
          <w:szCs w:val="28"/>
        </w:rPr>
      </w:pPr>
      <w:r w:rsidRPr="00477D36">
        <w:rPr>
          <w:rFonts w:ascii="Times New Roman" w:hAnsi="Times New Roman" w:cs="Times New Roman"/>
          <w:b/>
          <w:bCs/>
          <w:sz w:val="28"/>
          <w:szCs w:val="28"/>
        </w:rPr>
        <w:t>References</w:t>
      </w:r>
    </w:p>
    <w:p w14:paraId="5C93FB10" w14:textId="77777777" w:rsidR="006F5FC3" w:rsidRPr="00AD6A13" w:rsidRDefault="006F5FC3" w:rsidP="006F5FC3">
      <w:pPr>
        <w:pStyle w:val="ListParagraph"/>
        <w:numPr>
          <w:ilvl w:val="0"/>
          <w:numId w:val="16"/>
        </w:numPr>
        <w:jc w:val="both"/>
        <w:rPr>
          <w:rFonts w:ascii="Times New Roman" w:hAnsi="Times New Roman" w:cs="Times New Roman"/>
        </w:rPr>
      </w:pPr>
      <w:r w:rsidRPr="00AD6A13">
        <w:rPr>
          <w:rFonts w:ascii="Times New Roman" w:hAnsi="Times New Roman" w:cs="Times New Roman"/>
        </w:rPr>
        <w:t xml:space="preserve">Prasad, V., &amp; </w:t>
      </w:r>
      <w:proofErr w:type="spellStart"/>
      <w:r w:rsidRPr="00AD6A13">
        <w:rPr>
          <w:rFonts w:ascii="Times New Roman" w:hAnsi="Times New Roman" w:cs="Times New Roman"/>
        </w:rPr>
        <w:t>Sahasranaman</w:t>
      </w:r>
      <w:proofErr w:type="spellEnd"/>
      <w:r w:rsidRPr="00AD6A13">
        <w:rPr>
          <w:rFonts w:ascii="Times New Roman" w:hAnsi="Times New Roman" w:cs="Times New Roman"/>
        </w:rPr>
        <w:t>, A. (n.d.). Atal Pension Yojana: A step toward old age income security in India. Retrieved from [Insert URL or publication source if available].</w:t>
      </w:r>
    </w:p>
    <w:p w14:paraId="34136BCE" w14:textId="77777777" w:rsidR="006F5FC3" w:rsidRPr="00AD6A13" w:rsidRDefault="006F5FC3" w:rsidP="006F5FC3">
      <w:pPr>
        <w:pStyle w:val="ListParagraph"/>
        <w:numPr>
          <w:ilvl w:val="0"/>
          <w:numId w:val="16"/>
        </w:numPr>
        <w:jc w:val="both"/>
        <w:rPr>
          <w:rFonts w:ascii="Times New Roman" w:hAnsi="Times New Roman" w:cs="Times New Roman"/>
        </w:rPr>
      </w:pPr>
      <w:r w:rsidRPr="00AD6A13">
        <w:rPr>
          <w:rFonts w:ascii="Times New Roman" w:hAnsi="Times New Roman" w:cs="Times New Roman"/>
        </w:rPr>
        <w:t xml:space="preserve">Goswami, R. (2001). Indian pension system: The development and reforms. [Publication Name, </w:t>
      </w:r>
      <w:proofErr w:type="gramStart"/>
      <w:r w:rsidRPr="00AD6A13">
        <w:rPr>
          <w:rFonts w:ascii="Times New Roman" w:hAnsi="Times New Roman" w:cs="Times New Roman"/>
        </w:rPr>
        <w:t>Volume(</w:t>
      </w:r>
      <w:proofErr w:type="gramEnd"/>
      <w:r w:rsidRPr="00AD6A13">
        <w:rPr>
          <w:rFonts w:ascii="Times New Roman" w:hAnsi="Times New Roman" w:cs="Times New Roman"/>
        </w:rPr>
        <w:t>Issue), Page numbers]. [Add publisher or journal name if known].</w:t>
      </w:r>
    </w:p>
    <w:p w14:paraId="681B9341" w14:textId="77777777" w:rsidR="006F5FC3" w:rsidRPr="00AD6A13" w:rsidRDefault="006F5FC3" w:rsidP="006F5FC3">
      <w:pPr>
        <w:pStyle w:val="ListParagraph"/>
        <w:numPr>
          <w:ilvl w:val="0"/>
          <w:numId w:val="16"/>
        </w:numPr>
        <w:jc w:val="both"/>
        <w:rPr>
          <w:rFonts w:ascii="Times New Roman" w:hAnsi="Times New Roman" w:cs="Times New Roman"/>
        </w:rPr>
      </w:pPr>
      <w:r w:rsidRPr="00AD6A13">
        <w:rPr>
          <w:rFonts w:ascii="Times New Roman" w:hAnsi="Times New Roman" w:cs="Times New Roman"/>
        </w:rPr>
        <w:t xml:space="preserve">Kavya, &amp; </w:t>
      </w:r>
      <w:proofErr w:type="spellStart"/>
      <w:r w:rsidRPr="00AD6A13">
        <w:rPr>
          <w:rFonts w:ascii="Times New Roman" w:hAnsi="Times New Roman" w:cs="Times New Roman"/>
        </w:rPr>
        <w:t>Renugadevi</w:t>
      </w:r>
      <w:proofErr w:type="spellEnd"/>
      <w:r w:rsidRPr="00AD6A13">
        <w:rPr>
          <w:rFonts w:ascii="Times New Roman" w:hAnsi="Times New Roman" w:cs="Times New Roman"/>
        </w:rPr>
        <w:t>. (2023). A study on the attitude of unorganised sector workers towards Atal Pension Yojana in Coimbatore. Journal of Management and Entrepreneurship, [</w:t>
      </w:r>
      <w:proofErr w:type="gramStart"/>
      <w:r w:rsidRPr="00AD6A13">
        <w:rPr>
          <w:rFonts w:ascii="Times New Roman" w:hAnsi="Times New Roman" w:cs="Times New Roman"/>
        </w:rPr>
        <w:t>Volume(</w:t>
      </w:r>
      <w:proofErr w:type="gramEnd"/>
      <w:r w:rsidRPr="00AD6A13">
        <w:rPr>
          <w:rFonts w:ascii="Times New Roman" w:hAnsi="Times New Roman" w:cs="Times New Roman"/>
        </w:rPr>
        <w:t>Issue)], [Page numbers]. [Add if actual journal available].</w:t>
      </w:r>
    </w:p>
    <w:p w14:paraId="04ED0127" w14:textId="77777777" w:rsidR="006F5FC3" w:rsidRDefault="006F5FC3" w:rsidP="006F5FC3">
      <w:pPr>
        <w:pStyle w:val="ListParagraph"/>
        <w:numPr>
          <w:ilvl w:val="0"/>
          <w:numId w:val="16"/>
        </w:numPr>
        <w:jc w:val="both"/>
        <w:rPr>
          <w:rFonts w:ascii="Times New Roman" w:hAnsi="Times New Roman" w:cs="Times New Roman"/>
        </w:rPr>
      </w:pPr>
      <w:r w:rsidRPr="00AD6A13">
        <w:rPr>
          <w:rFonts w:ascii="Times New Roman" w:hAnsi="Times New Roman" w:cs="Times New Roman"/>
        </w:rPr>
        <w:t>Balamurugan, S. (2022). Awareness of Atal Pension Yojana among students in Vellore, Tamil Nadu. International Journal of Multidisciplinary Research and Development, [</w:t>
      </w:r>
      <w:proofErr w:type="gramStart"/>
      <w:r w:rsidRPr="00AD6A13">
        <w:rPr>
          <w:rFonts w:ascii="Times New Roman" w:hAnsi="Times New Roman" w:cs="Times New Roman"/>
        </w:rPr>
        <w:t>Volume(</w:t>
      </w:r>
      <w:proofErr w:type="gramEnd"/>
      <w:r w:rsidRPr="00AD6A13">
        <w:rPr>
          <w:rFonts w:ascii="Times New Roman" w:hAnsi="Times New Roman" w:cs="Times New Roman"/>
        </w:rPr>
        <w:t>Issue)], [Page numbers].</w:t>
      </w:r>
    </w:p>
    <w:p w14:paraId="506EFBB9" w14:textId="77777777" w:rsidR="006F5FC3" w:rsidRPr="008055FA" w:rsidRDefault="006F5FC3" w:rsidP="008055FA">
      <w:pPr>
        <w:jc w:val="both"/>
        <w:rPr>
          <w:rFonts w:ascii="Times New Roman" w:hAnsi="Times New Roman" w:cs="Times New Roman"/>
        </w:rPr>
      </w:pPr>
    </w:p>
    <w:sectPr w:rsidR="006F5FC3" w:rsidRPr="008055FA" w:rsidSect="001A63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A26280" w14:textId="77777777" w:rsidR="00EA2708" w:rsidRDefault="00EA2708" w:rsidP="00984C8E">
      <w:pPr>
        <w:spacing w:after="0" w:line="240" w:lineRule="auto"/>
      </w:pPr>
      <w:r>
        <w:separator/>
      </w:r>
    </w:p>
  </w:endnote>
  <w:endnote w:type="continuationSeparator" w:id="0">
    <w:p w14:paraId="1D665704" w14:textId="77777777" w:rsidR="00EA2708" w:rsidRDefault="00EA2708" w:rsidP="00984C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D56100" w14:textId="77777777" w:rsidR="00EA2708" w:rsidRDefault="00EA2708" w:rsidP="00984C8E">
      <w:pPr>
        <w:spacing w:after="0" w:line="240" w:lineRule="auto"/>
      </w:pPr>
      <w:r>
        <w:separator/>
      </w:r>
    </w:p>
  </w:footnote>
  <w:footnote w:type="continuationSeparator" w:id="0">
    <w:p w14:paraId="025CC880" w14:textId="77777777" w:rsidR="00EA2708" w:rsidRDefault="00EA2708" w:rsidP="00984C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C44BF"/>
    <w:multiLevelType w:val="hybridMultilevel"/>
    <w:tmpl w:val="1548BD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A56954"/>
    <w:multiLevelType w:val="hybridMultilevel"/>
    <w:tmpl w:val="2A5EDB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1C09F5"/>
    <w:multiLevelType w:val="hybridMultilevel"/>
    <w:tmpl w:val="7D7C8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4574D3"/>
    <w:multiLevelType w:val="hybridMultilevel"/>
    <w:tmpl w:val="370C1F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EC971FD"/>
    <w:multiLevelType w:val="hybridMultilevel"/>
    <w:tmpl w:val="7756B79C"/>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8D14F90"/>
    <w:multiLevelType w:val="hybridMultilevel"/>
    <w:tmpl w:val="133AE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ED715F"/>
    <w:multiLevelType w:val="hybridMultilevel"/>
    <w:tmpl w:val="1AF8238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7016693"/>
    <w:multiLevelType w:val="hybridMultilevel"/>
    <w:tmpl w:val="B950C4B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794663A"/>
    <w:multiLevelType w:val="hybridMultilevel"/>
    <w:tmpl w:val="1012D5B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2C6286"/>
    <w:multiLevelType w:val="hybridMultilevel"/>
    <w:tmpl w:val="F398CC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FF60DE9"/>
    <w:multiLevelType w:val="hybridMultilevel"/>
    <w:tmpl w:val="8C5403A0"/>
    <w:lvl w:ilvl="0" w:tplc="40090003">
      <w:start w:val="1"/>
      <w:numFmt w:val="bullet"/>
      <w:lvlText w:val="o"/>
      <w:lvlJc w:val="left"/>
      <w:pPr>
        <w:ind w:left="820" w:hanging="360"/>
      </w:pPr>
      <w:rPr>
        <w:rFonts w:ascii="Courier New" w:hAnsi="Courier New" w:cs="Courier New"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1" w15:restartNumberingAfterBreak="0">
    <w:nsid w:val="407502CD"/>
    <w:multiLevelType w:val="hybridMultilevel"/>
    <w:tmpl w:val="56E631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86C6498"/>
    <w:multiLevelType w:val="hybridMultilevel"/>
    <w:tmpl w:val="D36C7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EC494A"/>
    <w:multiLevelType w:val="hybridMultilevel"/>
    <w:tmpl w:val="B0680E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CDA0E2D"/>
    <w:multiLevelType w:val="hybridMultilevel"/>
    <w:tmpl w:val="230AB8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F9C5012"/>
    <w:multiLevelType w:val="hybridMultilevel"/>
    <w:tmpl w:val="EDC09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0542417">
    <w:abstractNumId w:val="13"/>
  </w:num>
  <w:num w:numId="2" w16cid:durableId="913858953">
    <w:abstractNumId w:val="2"/>
  </w:num>
  <w:num w:numId="3" w16cid:durableId="70977986">
    <w:abstractNumId w:val="15"/>
  </w:num>
  <w:num w:numId="4" w16cid:durableId="711228934">
    <w:abstractNumId w:val="0"/>
  </w:num>
  <w:num w:numId="5" w16cid:durableId="226262404">
    <w:abstractNumId w:val="1"/>
  </w:num>
  <w:num w:numId="6" w16cid:durableId="1901362898">
    <w:abstractNumId w:val="5"/>
  </w:num>
  <w:num w:numId="7" w16cid:durableId="1721858491">
    <w:abstractNumId w:val="12"/>
  </w:num>
  <w:num w:numId="8" w16cid:durableId="518814691">
    <w:abstractNumId w:val="3"/>
  </w:num>
  <w:num w:numId="9" w16cid:durableId="521476839">
    <w:abstractNumId w:val="9"/>
  </w:num>
  <w:num w:numId="10" w16cid:durableId="548221903">
    <w:abstractNumId w:val="10"/>
  </w:num>
  <w:num w:numId="11" w16cid:durableId="872504015">
    <w:abstractNumId w:val="4"/>
  </w:num>
  <w:num w:numId="12" w16cid:durableId="1375033340">
    <w:abstractNumId w:val="8"/>
  </w:num>
  <w:num w:numId="13" w16cid:durableId="665479536">
    <w:abstractNumId w:val="7"/>
  </w:num>
  <w:num w:numId="14" w16cid:durableId="416094563">
    <w:abstractNumId w:val="6"/>
  </w:num>
  <w:num w:numId="15" w16cid:durableId="1369842467">
    <w:abstractNumId w:val="11"/>
  </w:num>
  <w:num w:numId="16" w16cid:durableId="96523268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ECD"/>
    <w:rsid w:val="00014840"/>
    <w:rsid w:val="0001655C"/>
    <w:rsid w:val="00030189"/>
    <w:rsid w:val="0004481D"/>
    <w:rsid w:val="0005104F"/>
    <w:rsid w:val="00064BCB"/>
    <w:rsid w:val="00092C15"/>
    <w:rsid w:val="00096D52"/>
    <w:rsid w:val="000E4541"/>
    <w:rsid w:val="00105335"/>
    <w:rsid w:val="00140FF5"/>
    <w:rsid w:val="00176E18"/>
    <w:rsid w:val="00184D5E"/>
    <w:rsid w:val="00197735"/>
    <w:rsid w:val="001A54F1"/>
    <w:rsid w:val="001A63DF"/>
    <w:rsid w:val="001C60BC"/>
    <w:rsid w:val="001C6272"/>
    <w:rsid w:val="001D335A"/>
    <w:rsid w:val="001E7E29"/>
    <w:rsid w:val="001F3015"/>
    <w:rsid w:val="00212259"/>
    <w:rsid w:val="00214460"/>
    <w:rsid w:val="00221A86"/>
    <w:rsid w:val="00234399"/>
    <w:rsid w:val="00245869"/>
    <w:rsid w:val="002502C7"/>
    <w:rsid w:val="002640E3"/>
    <w:rsid w:val="00265817"/>
    <w:rsid w:val="002705A8"/>
    <w:rsid w:val="00273A64"/>
    <w:rsid w:val="00283EDE"/>
    <w:rsid w:val="00294357"/>
    <w:rsid w:val="0029658C"/>
    <w:rsid w:val="002C36CA"/>
    <w:rsid w:val="002E4A6F"/>
    <w:rsid w:val="00302712"/>
    <w:rsid w:val="00306B8A"/>
    <w:rsid w:val="003125F8"/>
    <w:rsid w:val="003176C4"/>
    <w:rsid w:val="0034290F"/>
    <w:rsid w:val="003521A6"/>
    <w:rsid w:val="00352B5C"/>
    <w:rsid w:val="00372A47"/>
    <w:rsid w:val="003A3944"/>
    <w:rsid w:val="003A53E1"/>
    <w:rsid w:val="003A6F5E"/>
    <w:rsid w:val="003A728D"/>
    <w:rsid w:val="003B7579"/>
    <w:rsid w:val="00403235"/>
    <w:rsid w:val="00447EDB"/>
    <w:rsid w:val="00464328"/>
    <w:rsid w:val="0047760A"/>
    <w:rsid w:val="004A0A78"/>
    <w:rsid w:val="004A6565"/>
    <w:rsid w:val="004C3181"/>
    <w:rsid w:val="004D05F5"/>
    <w:rsid w:val="004D695B"/>
    <w:rsid w:val="004E72B5"/>
    <w:rsid w:val="004F0845"/>
    <w:rsid w:val="00505CBE"/>
    <w:rsid w:val="005123B8"/>
    <w:rsid w:val="00530A6A"/>
    <w:rsid w:val="00537ECD"/>
    <w:rsid w:val="00540825"/>
    <w:rsid w:val="00554637"/>
    <w:rsid w:val="00555223"/>
    <w:rsid w:val="005A44F4"/>
    <w:rsid w:val="0060252D"/>
    <w:rsid w:val="00603F7F"/>
    <w:rsid w:val="0060412B"/>
    <w:rsid w:val="006454C9"/>
    <w:rsid w:val="0068288A"/>
    <w:rsid w:val="00695B7F"/>
    <w:rsid w:val="006A5C97"/>
    <w:rsid w:val="006C69C5"/>
    <w:rsid w:val="006D259F"/>
    <w:rsid w:val="006E4FC6"/>
    <w:rsid w:val="006E6FA8"/>
    <w:rsid w:val="006F1F22"/>
    <w:rsid w:val="006F24DA"/>
    <w:rsid w:val="006F5FC3"/>
    <w:rsid w:val="007112A6"/>
    <w:rsid w:val="00712A5D"/>
    <w:rsid w:val="007176A8"/>
    <w:rsid w:val="00766B68"/>
    <w:rsid w:val="00775AA2"/>
    <w:rsid w:val="007821CC"/>
    <w:rsid w:val="007A42D9"/>
    <w:rsid w:val="007E2E2D"/>
    <w:rsid w:val="007E7D26"/>
    <w:rsid w:val="0080307B"/>
    <w:rsid w:val="008055FA"/>
    <w:rsid w:val="00823721"/>
    <w:rsid w:val="00826022"/>
    <w:rsid w:val="00857DA4"/>
    <w:rsid w:val="008613BA"/>
    <w:rsid w:val="008742E9"/>
    <w:rsid w:val="00877C76"/>
    <w:rsid w:val="00883039"/>
    <w:rsid w:val="00886633"/>
    <w:rsid w:val="008C4FC2"/>
    <w:rsid w:val="008D1685"/>
    <w:rsid w:val="008D2131"/>
    <w:rsid w:val="009205B7"/>
    <w:rsid w:val="00940D9E"/>
    <w:rsid w:val="009462BB"/>
    <w:rsid w:val="009515C5"/>
    <w:rsid w:val="00964C07"/>
    <w:rsid w:val="00971AFA"/>
    <w:rsid w:val="009769EB"/>
    <w:rsid w:val="00984C8E"/>
    <w:rsid w:val="009C06B1"/>
    <w:rsid w:val="009C0AC3"/>
    <w:rsid w:val="009C2D12"/>
    <w:rsid w:val="009C6247"/>
    <w:rsid w:val="009E2268"/>
    <w:rsid w:val="009F25DA"/>
    <w:rsid w:val="009F4930"/>
    <w:rsid w:val="00A11666"/>
    <w:rsid w:val="00A60693"/>
    <w:rsid w:val="00A8293C"/>
    <w:rsid w:val="00AA14C9"/>
    <w:rsid w:val="00AC2AEF"/>
    <w:rsid w:val="00AC7E19"/>
    <w:rsid w:val="00AD1A05"/>
    <w:rsid w:val="00AD764B"/>
    <w:rsid w:val="00AF20EB"/>
    <w:rsid w:val="00B00F08"/>
    <w:rsid w:val="00B17BB1"/>
    <w:rsid w:val="00B24B4C"/>
    <w:rsid w:val="00B33839"/>
    <w:rsid w:val="00B56F94"/>
    <w:rsid w:val="00B70E4C"/>
    <w:rsid w:val="00BA1D19"/>
    <w:rsid w:val="00BA69C6"/>
    <w:rsid w:val="00BB1650"/>
    <w:rsid w:val="00BB68AE"/>
    <w:rsid w:val="00BC3697"/>
    <w:rsid w:val="00BD6C1D"/>
    <w:rsid w:val="00BE1687"/>
    <w:rsid w:val="00BE5947"/>
    <w:rsid w:val="00C07426"/>
    <w:rsid w:val="00C3472A"/>
    <w:rsid w:val="00C41E71"/>
    <w:rsid w:val="00C4601B"/>
    <w:rsid w:val="00C52F7C"/>
    <w:rsid w:val="00C65DDB"/>
    <w:rsid w:val="00C77734"/>
    <w:rsid w:val="00CA70A5"/>
    <w:rsid w:val="00CB0FE8"/>
    <w:rsid w:val="00CB1C0B"/>
    <w:rsid w:val="00CC3978"/>
    <w:rsid w:val="00D1175A"/>
    <w:rsid w:val="00D12BD4"/>
    <w:rsid w:val="00D2796B"/>
    <w:rsid w:val="00D4498C"/>
    <w:rsid w:val="00D6248F"/>
    <w:rsid w:val="00D66B47"/>
    <w:rsid w:val="00D67EDE"/>
    <w:rsid w:val="00D85E11"/>
    <w:rsid w:val="00DB7C54"/>
    <w:rsid w:val="00DC6999"/>
    <w:rsid w:val="00DD6B5E"/>
    <w:rsid w:val="00DE3F88"/>
    <w:rsid w:val="00DF305A"/>
    <w:rsid w:val="00E004E4"/>
    <w:rsid w:val="00E03289"/>
    <w:rsid w:val="00E114CE"/>
    <w:rsid w:val="00E153A8"/>
    <w:rsid w:val="00E1709D"/>
    <w:rsid w:val="00E3745D"/>
    <w:rsid w:val="00E56C71"/>
    <w:rsid w:val="00E57AB6"/>
    <w:rsid w:val="00E77347"/>
    <w:rsid w:val="00E861AD"/>
    <w:rsid w:val="00E86616"/>
    <w:rsid w:val="00E92400"/>
    <w:rsid w:val="00EA2708"/>
    <w:rsid w:val="00ED6737"/>
    <w:rsid w:val="00EE0D28"/>
    <w:rsid w:val="00EE2814"/>
    <w:rsid w:val="00F14726"/>
    <w:rsid w:val="00F42CC3"/>
    <w:rsid w:val="00F64396"/>
    <w:rsid w:val="00F957F8"/>
    <w:rsid w:val="00FA77FA"/>
    <w:rsid w:val="00FB29F0"/>
    <w:rsid w:val="00FB3F4C"/>
    <w:rsid w:val="00FC5B55"/>
    <w:rsid w:val="00FC7A52"/>
    <w:rsid w:val="00FD1715"/>
    <w:rsid w:val="00FE38CD"/>
    <w:rsid w:val="00FE6DA4"/>
    <w:rsid w:val="00FF082C"/>
    <w:rsid w:val="00FF3C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215FA"/>
  <w15:chartTrackingRefBased/>
  <w15:docId w15:val="{B06D6153-912A-49AB-BF98-0FC7AC71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7E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37E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37E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37E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37E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37EC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7EC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7EC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7EC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E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7E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7E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7E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7E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7E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7E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7E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7ECD"/>
    <w:rPr>
      <w:rFonts w:eastAsiaTheme="majorEastAsia" w:cstheme="majorBidi"/>
      <w:color w:val="272727" w:themeColor="text1" w:themeTint="D8"/>
    </w:rPr>
  </w:style>
  <w:style w:type="paragraph" w:styleId="Title">
    <w:name w:val="Title"/>
    <w:basedOn w:val="Normal"/>
    <w:next w:val="Normal"/>
    <w:link w:val="TitleChar"/>
    <w:uiPriority w:val="10"/>
    <w:qFormat/>
    <w:rsid w:val="00537E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7E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7EC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7E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7ECD"/>
    <w:pPr>
      <w:spacing w:before="160"/>
      <w:jc w:val="center"/>
    </w:pPr>
    <w:rPr>
      <w:i/>
      <w:iCs/>
      <w:color w:val="404040" w:themeColor="text1" w:themeTint="BF"/>
    </w:rPr>
  </w:style>
  <w:style w:type="character" w:customStyle="1" w:styleId="QuoteChar">
    <w:name w:val="Quote Char"/>
    <w:basedOn w:val="DefaultParagraphFont"/>
    <w:link w:val="Quote"/>
    <w:uiPriority w:val="29"/>
    <w:rsid w:val="00537ECD"/>
    <w:rPr>
      <w:i/>
      <w:iCs/>
      <w:color w:val="404040" w:themeColor="text1" w:themeTint="BF"/>
    </w:rPr>
  </w:style>
  <w:style w:type="paragraph" w:styleId="ListParagraph">
    <w:name w:val="List Paragraph"/>
    <w:basedOn w:val="Normal"/>
    <w:uiPriority w:val="34"/>
    <w:qFormat/>
    <w:rsid w:val="00537ECD"/>
    <w:pPr>
      <w:ind w:left="720"/>
      <w:contextualSpacing/>
    </w:pPr>
  </w:style>
  <w:style w:type="character" w:styleId="IntenseEmphasis">
    <w:name w:val="Intense Emphasis"/>
    <w:basedOn w:val="DefaultParagraphFont"/>
    <w:uiPriority w:val="21"/>
    <w:qFormat/>
    <w:rsid w:val="00537ECD"/>
    <w:rPr>
      <w:i/>
      <w:iCs/>
      <w:color w:val="0F4761" w:themeColor="accent1" w:themeShade="BF"/>
    </w:rPr>
  </w:style>
  <w:style w:type="paragraph" w:styleId="IntenseQuote">
    <w:name w:val="Intense Quote"/>
    <w:basedOn w:val="Normal"/>
    <w:next w:val="Normal"/>
    <w:link w:val="IntenseQuoteChar"/>
    <w:uiPriority w:val="30"/>
    <w:qFormat/>
    <w:rsid w:val="00537E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37ECD"/>
    <w:rPr>
      <w:i/>
      <w:iCs/>
      <w:color w:val="0F4761" w:themeColor="accent1" w:themeShade="BF"/>
    </w:rPr>
  </w:style>
  <w:style w:type="character" w:styleId="IntenseReference">
    <w:name w:val="Intense Reference"/>
    <w:basedOn w:val="DefaultParagraphFont"/>
    <w:uiPriority w:val="32"/>
    <w:qFormat/>
    <w:rsid w:val="00537ECD"/>
    <w:rPr>
      <w:b/>
      <w:bCs/>
      <w:smallCaps/>
      <w:color w:val="0F4761" w:themeColor="accent1" w:themeShade="BF"/>
      <w:spacing w:val="5"/>
    </w:rPr>
  </w:style>
  <w:style w:type="character" w:styleId="Hyperlink">
    <w:name w:val="Hyperlink"/>
    <w:basedOn w:val="DefaultParagraphFont"/>
    <w:uiPriority w:val="99"/>
    <w:unhideWhenUsed/>
    <w:rsid w:val="00ED6737"/>
    <w:rPr>
      <w:color w:val="467886" w:themeColor="hyperlink"/>
      <w:u w:val="single"/>
    </w:rPr>
  </w:style>
  <w:style w:type="character" w:styleId="UnresolvedMention">
    <w:name w:val="Unresolved Mention"/>
    <w:basedOn w:val="DefaultParagraphFont"/>
    <w:uiPriority w:val="99"/>
    <w:semiHidden/>
    <w:unhideWhenUsed/>
    <w:rsid w:val="00ED6737"/>
    <w:rPr>
      <w:color w:val="605E5C"/>
      <w:shd w:val="clear" w:color="auto" w:fill="E1DFDD"/>
    </w:rPr>
  </w:style>
  <w:style w:type="table" w:styleId="TableGrid">
    <w:name w:val="Table Grid"/>
    <w:basedOn w:val="TableNormal"/>
    <w:uiPriority w:val="39"/>
    <w:rsid w:val="004A6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84C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C8E"/>
  </w:style>
  <w:style w:type="paragraph" w:styleId="Footer">
    <w:name w:val="footer"/>
    <w:basedOn w:val="Normal"/>
    <w:link w:val="FooterChar"/>
    <w:uiPriority w:val="99"/>
    <w:unhideWhenUsed/>
    <w:rsid w:val="00984C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C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vanikamble2020@gmail.com"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Pnimbhorkar28@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Fidypay\Desktop\reaserch%201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Fidypay\Desktop\reaserch%201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Sheet1!$H$1</c:f>
              <c:strCache>
                <c:ptCount val="1"/>
                <c:pt idx="0">
                  <c:v>No.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Sheet1!$G$2:$G$6</c:f>
              <c:strCache>
                <c:ptCount val="5"/>
                <c:pt idx="0">
                  <c:v>Bank or Financial Institute</c:v>
                </c:pt>
                <c:pt idx="1">
                  <c:v>Government website</c:v>
                </c:pt>
                <c:pt idx="2">
                  <c:v>Family/ Friends</c:v>
                </c:pt>
                <c:pt idx="3">
                  <c:v>Media (TV, Newspaper)</c:v>
                </c:pt>
                <c:pt idx="4">
                  <c:v>other</c:v>
                </c:pt>
              </c:strCache>
            </c:strRef>
          </c:cat>
          <c:val>
            <c:numRef>
              <c:f>Sheet1!$H$2:$H$6</c:f>
              <c:numCache>
                <c:formatCode>General</c:formatCode>
                <c:ptCount val="5"/>
                <c:pt idx="0">
                  <c:v>9</c:v>
                </c:pt>
                <c:pt idx="1">
                  <c:v>8</c:v>
                </c:pt>
                <c:pt idx="2">
                  <c:v>3</c:v>
                </c:pt>
                <c:pt idx="3">
                  <c:v>3</c:v>
                </c:pt>
                <c:pt idx="4">
                  <c:v>2</c:v>
                </c:pt>
              </c:numCache>
            </c:numRef>
          </c:val>
          <c:extLst>
            <c:ext xmlns:c16="http://schemas.microsoft.com/office/drawing/2014/chart" uri="{C3380CC4-5D6E-409C-BE32-E72D297353CC}">
              <c16:uniqueId val="{00000000-1501-407E-BBA5-D070B837CD8B}"/>
            </c:ext>
          </c:extLst>
        </c:ser>
        <c:dLbls>
          <c:showLegendKey val="0"/>
          <c:showVal val="0"/>
          <c:showCatName val="0"/>
          <c:showSerName val="0"/>
          <c:showPercent val="0"/>
          <c:showBubbleSize val="0"/>
        </c:dLbls>
        <c:gapWidth val="219"/>
        <c:overlap val="-27"/>
        <c:axId val="1506315103"/>
        <c:axId val="1506329983"/>
      </c:barChart>
      <c:catAx>
        <c:axId val="15063151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06329983"/>
        <c:crosses val="autoZero"/>
        <c:auto val="1"/>
        <c:lblAlgn val="ctr"/>
        <c:lblOffset val="100"/>
        <c:noMultiLvlLbl val="0"/>
      </c:catAx>
      <c:valAx>
        <c:axId val="15063299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631510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classification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Sheet1!$L$2</c:f>
              <c:strCache>
                <c:ptCount val="1"/>
                <c:pt idx="0">
                  <c:v>No</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c:f>
              <c:strCache>
                <c:ptCount val="1"/>
                <c:pt idx="0">
                  <c:v>No. of Respondents</c:v>
                </c:pt>
              </c:strCache>
            </c:strRef>
          </c:cat>
          <c:val>
            <c:numRef>
              <c:f>Sheet1!$M$2</c:f>
              <c:numCache>
                <c:formatCode>General</c:formatCode>
                <c:ptCount val="1"/>
                <c:pt idx="0">
                  <c:v>11</c:v>
                </c:pt>
              </c:numCache>
            </c:numRef>
          </c:val>
          <c:extLst>
            <c:ext xmlns:c16="http://schemas.microsoft.com/office/drawing/2014/chart" uri="{C3380CC4-5D6E-409C-BE32-E72D297353CC}">
              <c16:uniqueId val="{00000000-F5A0-439A-A1D8-EAAE1DE174FD}"/>
            </c:ext>
          </c:extLst>
        </c:ser>
        <c:ser>
          <c:idx val="1"/>
          <c:order val="1"/>
          <c:tx>
            <c:strRef>
              <c:f>Sheet1!$L$3</c:f>
              <c:strCache>
                <c:ptCount val="1"/>
                <c:pt idx="0">
                  <c:v>Not sure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c:f>
              <c:strCache>
                <c:ptCount val="1"/>
                <c:pt idx="0">
                  <c:v>No. of Respondents</c:v>
                </c:pt>
              </c:strCache>
            </c:strRef>
          </c:cat>
          <c:val>
            <c:numRef>
              <c:f>Sheet1!$M$3</c:f>
              <c:numCache>
                <c:formatCode>General</c:formatCode>
                <c:ptCount val="1"/>
                <c:pt idx="0">
                  <c:v>9</c:v>
                </c:pt>
              </c:numCache>
            </c:numRef>
          </c:val>
          <c:extLst>
            <c:ext xmlns:c16="http://schemas.microsoft.com/office/drawing/2014/chart" uri="{C3380CC4-5D6E-409C-BE32-E72D297353CC}">
              <c16:uniqueId val="{00000001-F5A0-439A-A1D8-EAAE1DE174FD}"/>
            </c:ext>
          </c:extLst>
        </c:ser>
        <c:ser>
          <c:idx val="2"/>
          <c:order val="2"/>
          <c:tx>
            <c:strRef>
              <c:f>Sheet1!$L$4</c:f>
              <c:strCache>
                <c:ptCount val="1"/>
                <c:pt idx="0">
                  <c:v>Yes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Sheet1!$M$1</c:f>
              <c:strCache>
                <c:ptCount val="1"/>
                <c:pt idx="0">
                  <c:v>No. of Respondents</c:v>
                </c:pt>
              </c:strCache>
            </c:strRef>
          </c:cat>
          <c:val>
            <c:numRef>
              <c:f>Sheet1!$M$4</c:f>
              <c:numCache>
                <c:formatCode>General</c:formatCode>
                <c:ptCount val="1"/>
                <c:pt idx="0">
                  <c:v>5</c:v>
                </c:pt>
              </c:numCache>
            </c:numRef>
          </c:val>
          <c:extLst>
            <c:ext xmlns:c16="http://schemas.microsoft.com/office/drawing/2014/chart" uri="{C3380CC4-5D6E-409C-BE32-E72D297353CC}">
              <c16:uniqueId val="{00000002-F5A0-439A-A1D8-EAAE1DE174FD}"/>
            </c:ext>
          </c:extLst>
        </c:ser>
        <c:dLbls>
          <c:showLegendKey val="0"/>
          <c:showVal val="0"/>
          <c:showCatName val="0"/>
          <c:showSerName val="0"/>
          <c:showPercent val="0"/>
          <c:showBubbleSize val="0"/>
        </c:dLbls>
        <c:gapWidth val="219"/>
        <c:overlap val="-27"/>
        <c:axId val="1399299503"/>
        <c:axId val="1399284623"/>
      </c:barChart>
      <c:catAx>
        <c:axId val="13992995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284623"/>
        <c:crosses val="autoZero"/>
        <c:auto val="1"/>
        <c:lblAlgn val="ctr"/>
        <c:lblOffset val="100"/>
        <c:noMultiLvlLbl val="0"/>
      </c:catAx>
      <c:valAx>
        <c:axId val="13992846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992995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No. of Respondents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Through post office</c:v>
                </c:pt>
                <c:pt idx="1">
                  <c:v>Through bank</c:v>
                </c:pt>
                <c:pt idx="2">
                  <c:v>Assisted by employer or financial advisor</c:v>
                </c:pt>
              </c:strCache>
            </c:strRef>
          </c:cat>
          <c:val>
            <c:numRef>
              <c:f>Sheet1!$B$2:$B$4</c:f>
              <c:numCache>
                <c:formatCode>General</c:formatCode>
                <c:ptCount val="3"/>
                <c:pt idx="0">
                  <c:v>11</c:v>
                </c:pt>
                <c:pt idx="1">
                  <c:v>7</c:v>
                </c:pt>
                <c:pt idx="2">
                  <c:v>7</c:v>
                </c:pt>
              </c:numCache>
            </c:numRef>
          </c:val>
          <c:extLst>
            <c:ext xmlns:c16="http://schemas.microsoft.com/office/drawing/2014/chart" uri="{C3380CC4-5D6E-409C-BE32-E72D297353CC}">
              <c16:uniqueId val="{00000000-63AB-4CDC-9B2C-E82D80A66A72}"/>
            </c:ext>
          </c:extLst>
        </c:ser>
        <c:dLbls>
          <c:showLegendKey val="0"/>
          <c:showVal val="0"/>
          <c:showCatName val="0"/>
          <c:showSerName val="0"/>
          <c:showPercent val="0"/>
          <c:showBubbleSize val="0"/>
        </c:dLbls>
        <c:gapWidth val="219"/>
        <c:overlap val="-27"/>
        <c:axId val="1516835663"/>
        <c:axId val="1516835183"/>
      </c:barChart>
      <c:catAx>
        <c:axId val="151683566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16835183"/>
        <c:crosses val="autoZero"/>
        <c:auto val="1"/>
        <c:lblAlgn val="ctr"/>
        <c:lblOffset val="100"/>
        <c:noMultiLvlLbl val="0"/>
      </c:catAx>
      <c:valAx>
        <c:axId val="151683518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83566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[reaserch 12.xlsx]Sheet5!PivotTable20</c:name>
    <c:fmtId val="-1"/>
  </c:pivotSource>
  <c:chart>
    <c:autoTitleDeleted val="1"/>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Sheet5!$B$3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Sheet5!$A$4:$A$6</c:f>
              <c:strCache>
                <c:ptCount val="3"/>
                <c:pt idx="0">
                  <c:v>Affordable</c:v>
                </c:pt>
                <c:pt idx="1">
                  <c:v>Expensive</c:v>
                </c:pt>
                <c:pt idx="2">
                  <c:v>Very affordable</c:v>
                </c:pt>
              </c:strCache>
            </c:strRef>
          </c:cat>
          <c:val>
            <c:numRef>
              <c:f>Sheet5!$B$4:$B$6</c:f>
              <c:numCache>
                <c:formatCode>General</c:formatCode>
                <c:ptCount val="3"/>
                <c:pt idx="0">
                  <c:v>12</c:v>
                </c:pt>
                <c:pt idx="1">
                  <c:v>6</c:v>
                </c:pt>
                <c:pt idx="2">
                  <c:v>7</c:v>
                </c:pt>
              </c:numCache>
            </c:numRef>
          </c:val>
          <c:extLst>
            <c:ext xmlns:c16="http://schemas.microsoft.com/office/drawing/2014/chart" uri="{C3380CC4-5D6E-409C-BE32-E72D297353CC}">
              <c16:uniqueId val="{00000000-D082-4D1F-B981-666DCB0BCFBC}"/>
            </c:ext>
          </c:extLst>
        </c:ser>
        <c:dLbls>
          <c:showLegendKey val="0"/>
          <c:showVal val="0"/>
          <c:showCatName val="0"/>
          <c:showSerName val="0"/>
          <c:showPercent val="0"/>
          <c:showBubbleSize val="0"/>
        </c:dLbls>
        <c:gapWidth val="267"/>
        <c:overlap val="-43"/>
        <c:axId val="952868975"/>
        <c:axId val="952871855"/>
      </c:barChart>
      <c:catAx>
        <c:axId val="95286897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1"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52871855"/>
        <c:crosses val="autoZero"/>
        <c:auto val="1"/>
        <c:lblAlgn val="ctr"/>
        <c:lblOffset val="100"/>
        <c:noMultiLvlLbl val="0"/>
      </c:catAx>
      <c:valAx>
        <c:axId val="952871855"/>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952868975"/>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[reaserch 12.xlsx]Sheet6!PivotTable25</c:name>
    <c:fmtId val="-1"/>
  </c:pivotSource>
  <c:chart>
    <c:autoTitleDeleted val="1"/>
    <c:pivotFmts>
      <c:pivotFmt>
        <c:idx val="0"/>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w="9525" cap="flat" cmpd="sng" algn="ctr">
            <a:noFill/>
            <a:round/>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Sheet6!$B$3</c:f>
              <c:strCache>
                <c:ptCount val="1"/>
                <c:pt idx="0">
                  <c:v>Total</c:v>
                </c:pt>
              </c:strCache>
            </c:strRef>
          </c:tx>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Sheet6!$A$4:$A$6</c:f>
              <c:strCache>
                <c:ptCount val="3"/>
                <c:pt idx="0">
                  <c:v>Annually</c:v>
                </c:pt>
                <c:pt idx="1">
                  <c:v>Monthly</c:v>
                </c:pt>
                <c:pt idx="2">
                  <c:v>Quaterly</c:v>
                </c:pt>
              </c:strCache>
            </c:strRef>
          </c:cat>
          <c:val>
            <c:numRef>
              <c:f>Sheet6!$B$4:$B$6</c:f>
              <c:numCache>
                <c:formatCode>General</c:formatCode>
                <c:ptCount val="3"/>
                <c:pt idx="0">
                  <c:v>3</c:v>
                </c:pt>
                <c:pt idx="1">
                  <c:v>15</c:v>
                </c:pt>
                <c:pt idx="2">
                  <c:v>7</c:v>
                </c:pt>
              </c:numCache>
            </c:numRef>
          </c:val>
          <c:extLst>
            <c:ext xmlns:c16="http://schemas.microsoft.com/office/drawing/2014/chart" uri="{C3380CC4-5D6E-409C-BE32-E72D297353CC}">
              <c16:uniqueId val="{00000000-BBFB-4AE7-9C76-A201E6606C54}"/>
            </c:ext>
          </c:extLst>
        </c:ser>
        <c:dLbls>
          <c:showLegendKey val="0"/>
          <c:showVal val="0"/>
          <c:showCatName val="0"/>
          <c:showSerName val="0"/>
          <c:showPercent val="0"/>
          <c:showBubbleSize val="0"/>
        </c:dLbls>
        <c:gapWidth val="100"/>
        <c:overlap val="-24"/>
        <c:axId val="817857983"/>
        <c:axId val="817858943"/>
      </c:barChart>
      <c:catAx>
        <c:axId val="817857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817858943"/>
        <c:crosses val="autoZero"/>
        <c:auto val="1"/>
        <c:lblAlgn val="ctr"/>
        <c:lblOffset val="100"/>
        <c:noMultiLvlLbl val="0"/>
      </c:catAx>
      <c:valAx>
        <c:axId val="8178589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81785798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classification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Sheet1!$A$10</c:f>
              <c:strCache>
                <c:ptCount val="1"/>
                <c:pt idx="0">
                  <c:v>Rs. 100-400</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c:f>
              <c:strCache>
                <c:ptCount val="1"/>
                <c:pt idx="0">
                  <c:v>No. of Respondents</c:v>
                </c:pt>
              </c:strCache>
            </c:strRef>
          </c:cat>
          <c:val>
            <c:numRef>
              <c:f>Sheet1!$B$10</c:f>
              <c:numCache>
                <c:formatCode>General</c:formatCode>
                <c:ptCount val="1"/>
                <c:pt idx="0">
                  <c:v>9</c:v>
                </c:pt>
              </c:numCache>
            </c:numRef>
          </c:val>
          <c:extLst>
            <c:ext xmlns:c16="http://schemas.microsoft.com/office/drawing/2014/chart" uri="{C3380CC4-5D6E-409C-BE32-E72D297353CC}">
              <c16:uniqueId val="{00000000-D2AC-4D1C-92FB-B7C4AD0D83F4}"/>
            </c:ext>
          </c:extLst>
        </c:ser>
        <c:ser>
          <c:idx val="1"/>
          <c:order val="1"/>
          <c:tx>
            <c:strRef>
              <c:f>Sheet1!$A$11</c:f>
              <c:strCache>
                <c:ptCount val="1"/>
                <c:pt idx="0">
                  <c:v>Rs. 500-800</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c:f>
              <c:strCache>
                <c:ptCount val="1"/>
                <c:pt idx="0">
                  <c:v>No. of Respondents</c:v>
                </c:pt>
              </c:strCache>
            </c:strRef>
          </c:cat>
          <c:val>
            <c:numRef>
              <c:f>Sheet1!$B$11</c:f>
              <c:numCache>
                <c:formatCode>General</c:formatCode>
                <c:ptCount val="1"/>
                <c:pt idx="0">
                  <c:v>6</c:v>
                </c:pt>
              </c:numCache>
            </c:numRef>
          </c:val>
          <c:extLst>
            <c:ext xmlns:c16="http://schemas.microsoft.com/office/drawing/2014/chart" uri="{C3380CC4-5D6E-409C-BE32-E72D297353CC}">
              <c16:uniqueId val="{00000001-D2AC-4D1C-92FB-B7C4AD0D83F4}"/>
            </c:ext>
          </c:extLst>
        </c:ser>
        <c:ser>
          <c:idx val="2"/>
          <c:order val="2"/>
          <c:tx>
            <c:strRef>
              <c:f>Sheet1!$A$12</c:f>
              <c:strCache>
                <c:ptCount val="1"/>
                <c:pt idx="0">
                  <c:v>Rs. 900-1100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c:f>
              <c:strCache>
                <c:ptCount val="1"/>
                <c:pt idx="0">
                  <c:v>No. of Respondents</c:v>
                </c:pt>
              </c:strCache>
            </c:strRef>
          </c:cat>
          <c:val>
            <c:numRef>
              <c:f>Sheet1!$B$12</c:f>
              <c:numCache>
                <c:formatCode>General</c:formatCode>
                <c:ptCount val="1"/>
                <c:pt idx="0">
                  <c:v>8</c:v>
                </c:pt>
              </c:numCache>
            </c:numRef>
          </c:val>
          <c:extLst>
            <c:ext xmlns:c16="http://schemas.microsoft.com/office/drawing/2014/chart" uri="{C3380CC4-5D6E-409C-BE32-E72D297353CC}">
              <c16:uniqueId val="{00000002-D2AC-4D1C-92FB-B7C4AD0D83F4}"/>
            </c:ext>
          </c:extLst>
        </c:ser>
        <c:ser>
          <c:idx val="4"/>
          <c:order val="4"/>
          <c:tx>
            <c:strRef>
              <c:f>Sheet1!$A$14</c:f>
              <c:strCache>
                <c:ptCount val="1"/>
                <c:pt idx="0">
                  <c:v>Rs.1200-1500</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Sheet1!$B$9</c:f>
              <c:strCache>
                <c:ptCount val="1"/>
                <c:pt idx="0">
                  <c:v>No. of Respondents</c:v>
                </c:pt>
              </c:strCache>
            </c:strRef>
          </c:cat>
          <c:val>
            <c:numRef>
              <c:f>Sheet1!$B$14</c:f>
              <c:numCache>
                <c:formatCode>General</c:formatCode>
                <c:ptCount val="1"/>
                <c:pt idx="0">
                  <c:v>2</c:v>
                </c:pt>
              </c:numCache>
            </c:numRef>
          </c:val>
          <c:extLst>
            <c:ext xmlns:c16="http://schemas.microsoft.com/office/drawing/2014/chart" uri="{C3380CC4-5D6E-409C-BE32-E72D297353CC}">
              <c16:uniqueId val="{00000003-D2AC-4D1C-92FB-B7C4AD0D83F4}"/>
            </c:ext>
          </c:extLst>
        </c:ser>
        <c:dLbls>
          <c:showLegendKey val="0"/>
          <c:showVal val="0"/>
          <c:showCatName val="0"/>
          <c:showSerName val="0"/>
          <c:showPercent val="0"/>
          <c:showBubbleSize val="0"/>
        </c:dLbls>
        <c:gapWidth val="219"/>
        <c:overlap val="-27"/>
        <c:axId val="1516818383"/>
        <c:axId val="1516818863"/>
        <c:extLst>
          <c:ext xmlns:c15="http://schemas.microsoft.com/office/drawing/2012/chart" uri="{02D57815-91ED-43cb-92C2-25804820EDAC}">
            <c15:filteredBarSeries>
              <c15:ser>
                <c:idx val="3"/>
                <c:order val="3"/>
                <c:tx>
                  <c:strRef>
                    <c:extLst>
                      <c:ext uri="{02D57815-91ED-43cb-92C2-25804820EDAC}">
                        <c15:formulaRef>
                          <c15:sqref>Sheet1!$A$13</c15:sqref>
                        </c15:formulaRef>
                      </c:ext>
                    </c:extLst>
                    <c:strCache>
                      <c:ptCount val="1"/>
                    </c:strCache>
                  </c:strRef>
                </c:tx>
                <c:spPr>
                  <a:solidFill>
                    <a:schemeClr val="accent4"/>
                  </a:solidFill>
                  <a:ln>
                    <a:noFill/>
                  </a:ln>
                  <a:effectLst/>
                </c:spPr>
                <c:invertIfNegative val="0"/>
                <c:cat>
                  <c:strRef>
                    <c:extLst>
                      <c:ext uri="{02D57815-91ED-43cb-92C2-25804820EDAC}">
                        <c15:formulaRef>
                          <c15:sqref>Sheet1!$B$9</c15:sqref>
                        </c15:formulaRef>
                      </c:ext>
                    </c:extLst>
                    <c:strCache>
                      <c:ptCount val="1"/>
                      <c:pt idx="0">
                        <c:v>No. of Respondents</c:v>
                      </c:pt>
                    </c:strCache>
                  </c:strRef>
                </c:cat>
                <c:val>
                  <c:numRef>
                    <c:extLst>
                      <c:ext uri="{02D57815-91ED-43cb-92C2-25804820EDAC}">
                        <c15:formulaRef>
                          <c15:sqref>Sheet1!$B$13</c15:sqref>
                        </c15:formulaRef>
                      </c:ext>
                    </c:extLst>
                    <c:numCache>
                      <c:formatCode>General</c:formatCode>
                      <c:ptCount val="1"/>
                    </c:numCache>
                  </c:numRef>
                </c:val>
                <c:extLst>
                  <c:ext xmlns:c16="http://schemas.microsoft.com/office/drawing/2014/chart" uri="{C3380CC4-5D6E-409C-BE32-E72D297353CC}">
                    <c16:uniqueId val="{00000004-D2AC-4D1C-92FB-B7C4AD0D83F4}"/>
                  </c:ext>
                </c:extLst>
              </c15:ser>
            </c15:filteredBarSeries>
          </c:ext>
        </c:extLst>
      </c:barChart>
      <c:catAx>
        <c:axId val="15168183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818863"/>
        <c:crosses val="autoZero"/>
        <c:auto val="1"/>
        <c:lblAlgn val="ctr"/>
        <c:lblOffset val="100"/>
        <c:noMultiLvlLbl val="0"/>
      </c:catAx>
      <c:valAx>
        <c:axId val="151681886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168183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5.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C5149-896D-4FC7-B99D-7D6FD9CE3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1852</Words>
  <Characters>10562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Kamble</dc:creator>
  <cp:keywords/>
  <dc:description/>
  <cp:lastModifiedBy>Ankita Kamble</cp:lastModifiedBy>
  <cp:revision>2</cp:revision>
  <dcterms:created xsi:type="dcterms:W3CDTF">2025-04-08T02:10:00Z</dcterms:created>
  <dcterms:modified xsi:type="dcterms:W3CDTF">2025-04-08T02:10:00Z</dcterms:modified>
</cp:coreProperties>
</file>