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110F2E" w14:textId="378A5E0F" w:rsidR="002947AA" w:rsidRDefault="00D64ED4" w:rsidP="00D64ED4">
      <w:pPr>
        <w:spacing w:line="276" w:lineRule="auto"/>
        <w:jc w:val="center"/>
        <w:rPr>
          <w:rFonts w:ascii="Times New Roman" w:hAnsi="Times New Roman" w:cs="Times New Roman"/>
          <w:b/>
          <w:bCs/>
          <w:color w:val="000000" w:themeColor="text1"/>
          <w:sz w:val="32"/>
          <w:szCs w:val="32"/>
          <w:lang w:val="en-US"/>
        </w:rPr>
      </w:pPr>
      <w:r>
        <w:rPr>
          <w:rFonts w:ascii="Times New Roman" w:hAnsi="Times New Roman" w:cs="Times New Roman"/>
          <w:b/>
          <w:bCs/>
          <w:color w:val="000000" w:themeColor="text1"/>
          <w:sz w:val="32"/>
          <w:szCs w:val="32"/>
          <w:lang w:val="en-US"/>
        </w:rPr>
        <w:t>“</w:t>
      </w:r>
      <w:r w:rsidR="00E00324">
        <w:rPr>
          <w:rFonts w:ascii="Times New Roman" w:hAnsi="Times New Roman" w:cs="Times New Roman"/>
          <w:b/>
          <w:bCs/>
          <w:color w:val="000000" w:themeColor="text1"/>
          <w:sz w:val="32"/>
          <w:szCs w:val="32"/>
          <w:lang w:val="en-US"/>
        </w:rPr>
        <w:t xml:space="preserve">A </w:t>
      </w:r>
      <w:r w:rsidR="002947AA" w:rsidRPr="002947AA">
        <w:rPr>
          <w:rFonts w:ascii="Times New Roman" w:hAnsi="Times New Roman" w:cs="Times New Roman"/>
          <w:b/>
          <w:bCs/>
          <w:color w:val="000000" w:themeColor="text1"/>
          <w:sz w:val="32"/>
          <w:szCs w:val="32"/>
          <w:lang w:val="en-US"/>
        </w:rPr>
        <w:t xml:space="preserve">Study on the </w:t>
      </w:r>
      <w:r w:rsidR="002947AA">
        <w:rPr>
          <w:rFonts w:ascii="Times New Roman" w:hAnsi="Times New Roman" w:cs="Times New Roman"/>
          <w:b/>
          <w:bCs/>
          <w:color w:val="000000" w:themeColor="text1"/>
          <w:sz w:val="32"/>
          <w:szCs w:val="32"/>
          <w:lang w:val="en-US"/>
        </w:rPr>
        <w:t>Impact</w:t>
      </w:r>
      <w:r w:rsidR="002947AA" w:rsidRPr="002947AA">
        <w:rPr>
          <w:rFonts w:ascii="Times New Roman" w:hAnsi="Times New Roman" w:cs="Times New Roman"/>
          <w:b/>
          <w:bCs/>
          <w:color w:val="000000" w:themeColor="text1"/>
          <w:sz w:val="32"/>
          <w:szCs w:val="32"/>
          <w:lang w:val="en-US"/>
        </w:rPr>
        <w:t xml:space="preserve"> of Customer Satisfaction in</w:t>
      </w:r>
    </w:p>
    <w:p w14:paraId="5460EA71" w14:textId="59FC08E8" w:rsidR="002947AA" w:rsidRDefault="002947AA" w:rsidP="00D64ED4">
      <w:pPr>
        <w:spacing w:line="276" w:lineRule="auto"/>
        <w:rPr>
          <w:rFonts w:ascii="Times New Roman" w:hAnsi="Times New Roman" w:cs="Times New Roman"/>
          <w:b/>
          <w:bCs/>
          <w:color w:val="000000" w:themeColor="text1"/>
          <w:sz w:val="32"/>
          <w:szCs w:val="32"/>
          <w:lang w:val="en-US"/>
        </w:rPr>
      </w:pPr>
      <w:r>
        <w:rPr>
          <w:rFonts w:ascii="Times New Roman" w:hAnsi="Times New Roman" w:cs="Times New Roman"/>
          <w:b/>
          <w:bCs/>
          <w:color w:val="000000" w:themeColor="text1"/>
          <w:sz w:val="32"/>
          <w:szCs w:val="32"/>
          <w:lang w:val="en-US"/>
        </w:rPr>
        <w:t xml:space="preserve">                                     </w:t>
      </w:r>
      <w:r w:rsidRPr="002947AA">
        <w:rPr>
          <w:rFonts w:ascii="Times New Roman" w:hAnsi="Times New Roman" w:cs="Times New Roman"/>
          <w:b/>
          <w:bCs/>
          <w:color w:val="000000" w:themeColor="text1"/>
          <w:sz w:val="32"/>
          <w:szCs w:val="32"/>
          <w:lang w:val="en-US"/>
        </w:rPr>
        <w:t xml:space="preserve"> Sri </w:t>
      </w:r>
      <w:proofErr w:type="spellStart"/>
      <w:r w:rsidRPr="002947AA">
        <w:rPr>
          <w:rFonts w:ascii="Times New Roman" w:hAnsi="Times New Roman" w:cs="Times New Roman"/>
          <w:b/>
          <w:bCs/>
          <w:color w:val="000000" w:themeColor="text1"/>
          <w:sz w:val="32"/>
          <w:szCs w:val="32"/>
          <w:lang w:val="en-US"/>
        </w:rPr>
        <w:t>Navaladiyan</w:t>
      </w:r>
      <w:proofErr w:type="spellEnd"/>
      <w:r w:rsidRPr="002947AA">
        <w:rPr>
          <w:rFonts w:ascii="Times New Roman" w:hAnsi="Times New Roman" w:cs="Times New Roman"/>
          <w:b/>
          <w:bCs/>
          <w:color w:val="000000" w:themeColor="text1"/>
          <w:sz w:val="32"/>
          <w:szCs w:val="32"/>
          <w:lang w:val="en-US"/>
        </w:rPr>
        <w:t xml:space="preserve"> Traders</w:t>
      </w:r>
      <w:r w:rsidR="00D64ED4">
        <w:rPr>
          <w:rFonts w:ascii="Times New Roman" w:hAnsi="Times New Roman" w:cs="Times New Roman"/>
          <w:b/>
          <w:bCs/>
          <w:color w:val="000000" w:themeColor="text1"/>
          <w:sz w:val="32"/>
          <w:szCs w:val="32"/>
          <w:lang w:val="en-US"/>
        </w:rPr>
        <w:t>”</w:t>
      </w:r>
    </w:p>
    <w:p w14:paraId="6BD53B65" w14:textId="570EBE61" w:rsidR="00D64ED4" w:rsidRDefault="00D64ED4" w:rsidP="00545FAB">
      <w:pPr>
        <w:spacing w:line="240" w:lineRule="auto"/>
        <w:ind w:right="686"/>
        <w:jc w:val="right"/>
        <w:rPr>
          <w:rFonts w:ascii="Times New Roman" w:hAnsi="Times New Roman" w:cs="Times New Roman"/>
          <w:color w:val="000000" w:themeColor="text1"/>
          <w:sz w:val="28"/>
          <w:szCs w:val="28"/>
        </w:rPr>
      </w:pPr>
      <w:r w:rsidRPr="001867E5">
        <w:rPr>
          <w:rFonts w:ascii="Times New Roman" w:hAnsi="Times New Roman" w:cs="Times New Roman"/>
          <w:color w:val="000000" w:themeColor="text1"/>
          <w:sz w:val="28"/>
          <w:szCs w:val="28"/>
        </w:rPr>
        <w:t>Naveen V</w:t>
      </w:r>
      <w:r w:rsidR="001867E5">
        <w:rPr>
          <w:rFonts w:ascii="Times New Roman" w:hAnsi="Times New Roman" w:cs="Times New Roman"/>
          <w:color w:val="000000" w:themeColor="text1"/>
          <w:sz w:val="28"/>
          <w:szCs w:val="28"/>
        </w:rPr>
        <w:t xml:space="preserve"> (MBA Student) </w:t>
      </w:r>
    </w:p>
    <w:p w14:paraId="06D8300C" w14:textId="37B54EFA" w:rsidR="001867E5" w:rsidRPr="001867E5" w:rsidRDefault="001867E5" w:rsidP="00545FAB">
      <w:pPr>
        <w:spacing w:line="240" w:lineRule="auto"/>
        <w:ind w:right="68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Mrs.</w:t>
      </w:r>
      <w:r w:rsidR="00545FAB">
        <w:rPr>
          <w:rFonts w:ascii="Times New Roman" w:hAnsi="Times New Roman" w:cs="Times New Roman"/>
          <w:color w:val="000000" w:themeColor="text1"/>
          <w:sz w:val="28"/>
          <w:szCs w:val="28"/>
        </w:rPr>
        <w:t xml:space="preserve"> A. Santhiya</w:t>
      </w:r>
      <w:r>
        <w:rPr>
          <w:rFonts w:ascii="Times New Roman" w:hAnsi="Times New Roman" w:cs="Times New Roman"/>
          <w:color w:val="000000" w:themeColor="text1"/>
          <w:sz w:val="28"/>
          <w:szCs w:val="28"/>
        </w:rPr>
        <w:t xml:space="preserve"> (</w:t>
      </w:r>
      <w:r w:rsidRPr="001867E5">
        <w:rPr>
          <w:rFonts w:ascii="Times New Roman" w:hAnsi="Times New Roman" w:cs="Times New Roman"/>
          <w:color w:val="000000" w:themeColor="text1"/>
          <w:sz w:val="28"/>
          <w:szCs w:val="28"/>
        </w:rPr>
        <w:t>Associate Professor</w:t>
      </w:r>
      <w:r>
        <w:rPr>
          <w:rFonts w:ascii="Times New Roman" w:hAnsi="Times New Roman" w:cs="Times New Roman"/>
          <w:color w:val="000000" w:themeColor="text1"/>
          <w:sz w:val="28"/>
          <w:szCs w:val="28"/>
        </w:rPr>
        <w:t>)</w:t>
      </w:r>
    </w:p>
    <w:p w14:paraId="36459DF2" w14:textId="77777777" w:rsidR="00D64ED4" w:rsidRPr="001867E5" w:rsidRDefault="00D64ED4" w:rsidP="00545FAB">
      <w:pPr>
        <w:spacing w:line="240" w:lineRule="auto"/>
        <w:ind w:right="686"/>
        <w:jc w:val="right"/>
        <w:rPr>
          <w:rFonts w:ascii="Times New Roman" w:hAnsi="Times New Roman" w:cs="Times New Roman"/>
          <w:color w:val="000000" w:themeColor="text1"/>
          <w:sz w:val="28"/>
          <w:szCs w:val="28"/>
        </w:rPr>
      </w:pPr>
      <w:r w:rsidRPr="001867E5">
        <w:rPr>
          <w:rFonts w:ascii="Times New Roman" w:hAnsi="Times New Roman" w:cs="Times New Roman"/>
          <w:color w:val="000000" w:themeColor="text1"/>
          <w:sz w:val="28"/>
          <w:szCs w:val="28"/>
        </w:rPr>
        <w:t xml:space="preserve">M. Kumarasamy College of Engineering, </w:t>
      </w:r>
    </w:p>
    <w:p w14:paraId="1328A781" w14:textId="177673D0" w:rsidR="00D64ED4" w:rsidRPr="001867E5" w:rsidRDefault="00D64ED4" w:rsidP="00545FAB">
      <w:pPr>
        <w:spacing w:line="240" w:lineRule="auto"/>
        <w:ind w:right="686"/>
        <w:jc w:val="right"/>
        <w:rPr>
          <w:rFonts w:ascii="Times New Roman" w:hAnsi="Times New Roman" w:cs="Times New Roman"/>
          <w:color w:val="000000" w:themeColor="text1"/>
          <w:sz w:val="28"/>
          <w:szCs w:val="28"/>
          <w:lang w:val="en-US"/>
        </w:rPr>
      </w:pPr>
      <w:r w:rsidRPr="001867E5">
        <w:rPr>
          <w:rFonts w:ascii="Times New Roman" w:hAnsi="Times New Roman" w:cs="Times New Roman"/>
          <w:color w:val="000000" w:themeColor="text1"/>
          <w:sz w:val="28"/>
          <w:szCs w:val="28"/>
        </w:rPr>
        <w:t>Karur-639114, Tamil Nadu, India.</w:t>
      </w:r>
    </w:p>
    <w:p w14:paraId="589BC85C" w14:textId="22D0EA07" w:rsidR="00D64ED4" w:rsidRPr="00D64ED4" w:rsidRDefault="001867E5" w:rsidP="002947AA">
      <w:pPr>
        <w:spacing w:line="360" w:lineRule="auto"/>
        <w:ind w:right="545"/>
        <w:jc w:val="both"/>
        <w:rPr>
          <w:rFonts w:ascii="Times New Roman" w:hAnsi="Times New Roman" w:cs="Times New Roman"/>
          <w:color w:val="000000" w:themeColor="text1"/>
          <w:sz w:val="28"/>
          <w:szCs w:val="28"/>
          <w:lang w:val="en-US"/>
        </w:rPr>
      </w:pPr>
      <w:r>
        <w:rPr>
          <w:rFonts w:ascii="Times New Roman" w:hAnsi="Times New Roman" w:cs="Times New Roman"/>
          <w:b/>
          <w:bCs/>
          <w:color w:val="000000" w:themeColor="text1"/>
          <w:sz w:val="28"/>
          <w:szCs w:val="28"/>
          <w:lang w:val="en-US"/>
        </w:rPr>
        <w:t xml:space="preserve">    </w:t>
      </w:r>
      <w:r w:rsidR="00D64ED4" w:rsidRPr="00D64ED4">
        <w:rPr>
          <w:rFonts w:ascii="Times New Roman" w:hAnsi="Times New Roman" w:cs="Times New Roman"/>
          <w:b/>
          <w:bCs/>
          <w:color w:val="000000" w:themeColor="text1"/>
          <w:sz w:val="28"/>
          <w:szCs w:val="28"/>
          <w:lang w:val="en-US"/>
        </w:rPr>
        <w:t>ABSTRACT</w:t>
      </w:r>
      <w:r w:rsidR="00D64ED4" w:rsidRPr="00D64ED4">
        <w:rPr>
          <w:rFonts w:ascii="Times New Roman" w:hAnsi="Times New Roman" w:cs="Times New Roman"/>
          <w:color w:val="000000" w:themeColor="text1"/>
          <w:sz w:val="28"/>
          <w:szCs w:val="28"/>
          <w:lang w:val="en-US"/>
        </w:rPr>
        <w:t xml:space="preserve"> </w:t>
      </w:r>
    </w:p>
    <w:p w14:paraId="1A341995" w14:textId="6F49DE7F" w:rsidR="00B0269F" w:rsidRDefault="00D64ED4" w:rsidP="00D64ED4">
      <w:pPr>
        <w:spacing w:line="360" w:lineRule="auto"/>
        <w:ind w:left="426" w:right="5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             </w:t>
      </w:r>
      <w:r w:rsidR="002947AA">
        <w:rPr>
          <w:rFonts w:ascii="Times New Roman" w:hAnsi="Times New Roman" w:cs="Times New Roman"/>
          <w:color w:val="000000" w:themeColor="text1"/>
          <w:sz w:val="24"/>
          <w:szCs w:val="24"/>
          <w:lang w:val="en-US"/>
        </w:rPr>
        <w:t>C</w:t>
      </w:r>
      <w:r w:rsidR="002947AA" w:rsidRPr="002947AA">
        <w:rPr>
          <w:rFonts w:ascii="Times New Roman" w:hAnsi="Times New Roman" w:cs="Times New Roman"/>
          <w:color w:val="000000" w:themeColor="text1"/>
          <w:sz w:val="24"/>
          <w:szCs w:val="24"/>
          <w:lang w:val="en-US"/>
        </w:rPr>
        <w:t>ustomer</w:t>
      </w:r>
      <w:r w:rsidR="002947AA" w:rsidRPr="002947AA">
        <w:rPr>
          <w:rFonts w:ascii="Times New Roman" w:hAnsi="Times New Roman" w:cs="Times New Roman"/>
          <w:color w:val="000000" w:themeColor="text1"/>
          <w:sz w:val="24"/>
          <w:szCs w:val="24"/>
        </w:rPr>
        <w:t xml:space="preserve"> satisfaction and acquisition are critical factors that influence business growth and sustainability, especially in the trading sector. This study examines the impact of customer satisfaction and acquisition strategies on Sri Navaladiyan Traders, focusing on key determinants such as product quality, pricing, service efficiency, after-sales support, and customer relationship management. Additionally, the study explores customer acquisition techniques, including digital marketing, word-of-mouth referrals, promotional campaigns, and brand positioning. Through a mixed-method approach involving qualitative and quantitative analysis, the research assesses how customer satisfaction drives brand loyalty, repeat business, and customer retention, ultimately enhancing profitability. The findings highlight the significance of effective customer engagement, competitive pricing, and service excellence in building a strong customer base. The study concludes with strategic recommendations to improve customer acquisition, retention strategies, and business growth, ensuring long-term success for Sri </w:t>
      </w:r>
      <w:proofErr w:type="spellStart"/>
      <w:r w:rsidR="002947AA" w:rsidRPr="002947AA">
        <w:rPr>
          <w:rFonts w:ascii="Times New Roman" w:hAnsi="Times New Roman" w:cs="Times New Roman"/>
          <w:color w:val="000000" w:themeColor="text1"/>
          <w:sz w:val="24"/>
          <w:szCs w:val="24"/>
        </w:rPr>
        <w:t>Navaladiyan</w:t>
      </w:r>
      <w:proofErr w:type="spellEnd"/>
      <w:r w:rsidR="002947AA" w:rsidRPr="002947AA">
        <w:rPr>
          <w:rFonts w:ascii="Times New Roman" w:hAnsi="Times New Roman" w:cs="Times New Roman"/>
          <w:color w:val="000000" w:themeColor="text1"/>
          <w:sz w:val="24"/>
          <w:szCs w:val="24"/>
        </w:rPr>
        <w:t xml:space="preserve"> Traders.</w:t>
      </w:r>
    </w:p>
    <w:p w14:paraId="23A9BBC6" w14:textId="3066A542" w:rsidR="0088534D" w:rsidRPr="00D64ED4" w:rsidRDefault="00D64ED4" w:rsidP="001867E5">
      <w:pPr>
        <w:spacing w:line="362" w:lineRule="auto"/>
        <w:ind w:left="550" w:right="532" w:firstLine="726"/>
        <w:rPr>
          <w:rFonts w:ascii="Times New Roman" w:hAnsi="Times New Roman" w:cs="Times New Roman"/>
          <w:b/>
          <w:color w:val="000000" w:themeColor="text1"/>
          <w:sz w:val="28"/>
          <w:szCs w:val="28"/>
        </w:rPr>
      </w:pPr>
      <w:r w:rsidRPr="00D64ED4">
        <w:rPr>
          <w:bCs/>
          <w:sz w:val="28"/>
        </w:rPr>
        <w:t xml:space="preserve">Keywords: </w:t>
      </w:r>
      <w:r w:rsidRPr="00D64ED4">
        <w:rPr>
          <w:bCs/>
          <w:i/>
          <w:sz w:val="24"/>
        </w:rPr>
        <w:t xml:space="preserve">Customer Satisfaction, Customer Acquisition, Brand </w:t>
      </w:r>
      <w:proofErr w:type="gramStart"/>
      <w:r w:rsidRPr="00D64ED4">
        <w:rPr>
          <w:bCs/>
          <w:i/>
          <w:sz w:val="24"/>
        </w:rPr>
        <w:t>Loyalty,  Product</w:t>
      </w:r>
      <w:proofErr w:type="gramEnd"/>
      <w:r w:rsidRPr="00D64ED4">
        <w:rPr>
          <w:bCs/>
          <w:i/>
          <w:sz w:val="24"/>
        </w:rPr>
        <w:t xml:space="preserve"> Quality, Business Growth.</w:t>
      </w:r>
      <w:r>
        <w:rPr>
          <w:i/>
          <w:sz w:val="24"/>
        </w:rPr>
        <w:br/>
      </w:r>
      <w:r>
        <w:rPr>
          <w:rFonts w:ascii="Times New Roman" w:hAnsi="Times New Roman" w:cs="Times New Roman"/>
          <w:b/>
          <w:color w:val="000000" w:themeColor="text1"/>
          <w:spacing w:val="-11"/>
          <w:sz w:val="28"/>
          <w:szCs w:val="28"/>
        </w:rPr>
        <w:t xml:space="preserve">1.1 </w:t>
      </w:r>
      <w:r w:rsidR="00934F29" w:rsidRPr="00D64ED4">
        <w:rPr>
          <w:rFonts w:ascii="Times New Roman" w:hAnsi="Times New Roman" w:cs="Times New Roman"/>
          <w:b/>
          <w:color w:val="000000" w:themeColor="text1"/>
          <w:spacing w:val="-11"/>
          <w:sz w:val="28"/>
          <w:szCs w:val="28"/>
        </w:rPr>
        <w:t>I</w:t>
      </w:r>
      <w:r w:rsidR="0088534D" w:rsidRPr="00D64ED4">
        <w:rPr>
          <w:rFonts w:ascii="Times New Roman" w:hAnsi="Times New Roman" w:cs="Times New Roman"/>
          <w:b/>
          <w:color w:val="000000" w:themeColor="text1"/>
          <w:spacing w:val="-11"/>
          <w:sz w:val="28"/>
          <w:szCs w:val="28"/>
        </w:rPr>
        <w:t xml:space="preserve">NTRODUCTION </w:t>
      </w:r>
    </w:p>
    <w:p w14:paraId="41955573" w14:textId="58C9A005" w:rsidR="0088534D" w:rsidRDefault="0088534D" w:rsidP="0088534D">
      <w:pPr>
        <w:pStyle w:val="BodyText"/>
        <w:spacing w:before="179" w:line="360" w:lineRule="auto"/>
        <w:ind w:left="305" w:right="450" w:firstLine="719"/>
        <w:jc w:val="both"/>
        <w:rPr>
          <w:color w:val="000000" w:themeColor="text1"/>
          <w:spacing w:val="-2"/>
        </w:rPr>
      </w:pPr>
      <w:r w:rsidRPr="00934F29">
        <w:rPr>
          <w:color w:val="000000" w:themeColor="text1"/>
        </w:rPr>
        <w:t>A project in the marketing field for adhesive products offers a valuable opportunity to gain hands-on experience in promoting and positioning essential products used across industries like automotive, construction, electronics, and healthcare.</w:t>
      </w:r>
      <w:r w:rsidRPr="00934F29">
        <w:rPr>
          <w:color w:val="000000" w:themeColor="text1"/>
          <w:spacing w:val="40"/>
        </w:rPr>
        <w:t xml:space="preserve"> </w:t>
      </w:r>
      <w:r w:rsidRPr="00934F29">
        <w:rPr>
          <w:color w:val="000000" w:themeColor="text1"/>
        </w:rPr>
        <w:t xml:space="preserve">As a marketing would assist with market research to understand customer needs, competitor activity, and industry trends, helping to define target audiences for various adhesive products. </w:t>
      </w:r>
      <w:r w:rsidR="00D64ED4">
        <w:rPr>
          <w:color w:val="000000" w:themeColor="text1"/>
        </w:rPr>
        <w:t xml:space="preserve">It </w:t>
      </w:r>
      <w:r w:rsidRPr="00934F29">
        <w:rPr>
          <w:color w:val="000000" w:themeColor="text1"/>
        </w:rPr>
        <w:t xml:space="preserve">also </w:t>
      </w:r>
      <w:proofErr w:type="gramStart"/>
      <w:r w:rsidRPr="00934F29">
        <w:rPr>
          <w:color w:val="000000" w:themeColor="text1"/>
        </w:rPr>
        <w:t>contribute</w:t>
      </w:r>
      <w:proofErr w:type="gramEnd"/>
      <w:r w:rsidRPr="00934F29">
        <w:rPr>
          <w:color w:val="000000" w:themeColor="text1"/>
        </w:rPr>
        <w:t xml:space="preserve"> to digital marketing efforts, such as managing social</w:t>
      </w:r>
      <w:r w:rsidRPr="00934F29">
        <w:rPr>
          <w:color w:val="000000" w:themeColor="text1"/>
          <w:spacing w:val="-6"/>
        </w:rPr>
        <w:t xml:space="preserve"> </w:t>
      </w:r>
      <w:r w:rsidRPr="00934F29">
        <w:rPr>
          <w:color w:val="000000" w:themeColor="text1"/>
        </w:rPr>
        <w:t>media</w:t>
      </w:r>
      <w:r w:rsidRPr="00934F29">
        <w:rPr>
          <w:color w:val="000000" w:themeColor="text1"/>
          <w:spacing w:val="-4"/>
        </w:rPr>
        <w:t xml:space="preserve"> </w:t>
      </w:r>
      <w:r w:rsidRPr="00934F29">
        <w:rPr>
          <w:color w:val="000000" w:themeColor="text1"/>
        </w:rPr>
        <w:t>campaigns,</w:t>
      </w:r>
      <w:r w:rsidRPr="00934F29">
        <w:rPr>
          <w:color w:val="000000" w:themeColor="text1"/>
          <w:spacing w:val="-3"/>
        </w:rPr>
        <w:t xml:space="preserve"> </w:t>
      </w:r>
      <w:r w:rsidRPr="00934F29">
        <w:rPr>
          <w:color w:val="000000" w:themeColor="text1"/>
        </w:rPr>
        <w:t>crafting</w:t>
      </w:r>
      <w:r w:rsidRPr="00934F29">
        <w:rPr>
          <w:color w:val="000000" w:themeColor="text1"/>
          <w:spacing w:val="-3"/>
        </w:rPr>
        <w:t xml:space="preserve"> </w:t>
      </w:r>
      <w:r w:rsidRPr="00934F29">
        <w:rPr>
          <w:color w:val="000000" w:themeColor="text1"/>
        </w:rPr>
        <w:t>website</w:t>
      </w:r>
      <w:r w:rsidRPr="00934F29">
        <w:rPr>
          <w:color w:val="000000" w:themeColor="text1"/>
          <w:spacing w:val="-4"/>
        </w:rPr>
        <w:t xml:space="preserve"> </w:t>
      </w:r>
      <w:r w:rsidRPr="00934F29">
        <w:rPr>
          <w:color w:val="000000" w:themeColor="text1"/>
        </w:rPr>
        <w:t>content,</w:t>
      </w:r>
      <w:r w:rsidRPr="00934F29">
        <w:rPr>
          <w:color w:val="000000" w:themeColor="text1"/>
          <w:spacing w:val="-3"/>
        </w:rPr>
        <w:t xml:space="preserve"> </w:t>
      </w:r>
      <w:r w:rsidRPr="00934F29">
        <w:rPr>
          <w:color w:val="000000" w:themeColor="text1"/>
        </w:rPr>
        <w:t>and</w:t>
      </w:r>
      <w:r w:rsidRPr="00934F29">
        <w:rPr>
          <w:color w:val="000000" w:themeColor="text1"/>
          <w:spacing w:val="-6"/>
        </w:rPr>
        <w:t xml:space="preserve"> </w:t>
      </w:r>
      <w:r w:rsidRPr="00934F29">
        <w:rPr>
          <w:color w:val="000000" w:themeColor="text1"/>
        </w:rPr>
        <w:t>supporting</w:t>
      </w:r>
      <w:r w:rsidRPr="00934F29">
        <w:rPr>
          <w:color w:val="000000" w:themeColor="text1"/>
          <w:spacing w:val="-5"/>
        </w:rPr>
        <w:t xml:space="preserve"> </w:t>
      </w:r>
      <w:r w:rsidRPr="00934F29">
        <w:rPr>
          <w:color w:val="000000" w:themeColor="text1"/>
        </w:rPr>
        <w:t>SEO</w:t>
      </w:r>
      <w:r w:rsidRPr="00934F29">
        <w:rPr>
          <w:color w:val="000000" w:themeColor="text1"/>
          <w:spacing w:val="-4"/>
        </w:rPr>
        <w:t xml:space="preserve"> </w:t>
      </w:r>
      <w:r w:rsidRPr="00934F29">
        <w:rPr>
          <w:color w:val="000000" w:themeColor="text1"/>
        </w:rPr>
        <w:t>and</w:t>
      </w:r>
      <w:r w:rsidRPr="00934F29">
        <w:rPr>
          <w:color w:val="000000" w:themeColor="text1"/>
          <w:spacing w:val="-3"/>
        </w:rPr>
        <w:t xml:space="preserve"> </w:t>
      </w:r>
      <w:r w:rsidRPr="00934F29">
        <w:rPr>
          <w:color w:val="000000" w:themeColor="text1"/>
        </w:rPr>
        <w:t>email</w:t>
      </w:r>
      <w:r w:rsidRPr="00934F29">
        <w:rPr>
          <w:color w:val="000000" w:themeColor="text1"/>
          <w:spacing w:val="-5"/>
        </w:rPr>
        <w:t xml:space="preserve"> </w:t>
      </w:r>
      <w:r w:rsidRPr="00934F29">
        <w:rPr>
          <w:color w:val="000000" w:themeColor="text1"/>
        </w:rPr>
        <w:t xml:space="preserve">marketing </w:t>
      </w:r>
      <w:r w:rsidRPr="00934F29">
        <w:rPr>
          <w:color w:val="000000" w:themeColor="text1"/>
          <w:spacing w:val="-2"/>
        </w:rPr>
        <w:t>strategies.</w:t>
      </w:r>
    </w:p>
    <w:p w14:paraId="6B034E83" w14:textId="31A1C8EE" w:rsidR="0088534D" w:rsidRPr="00934F29" w:rsidRDefault="00934F29" w:rsidP="00934F29">
      <w:pPr>
        <w:pStyle w:val="Heading2"/>
        <w:tabs>
          <w:tab w:val="left" w:pos="939"/>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lastRenderedPageBreak/>
        <w:t xml:space="preserve">    </w:t>
      </w:r>
      <w:r w:rsidR="00D64ED4">
        <w:rPr>
          <w:rFonts w:ascii="Times New Roman" w:hAnsi="Times New Roman" w:cs="Times New Roman"/>
          <w:b/>
          <w:bCs/>
          <w:color w:val="000000" w:themeColor="text1"/>
          <w:spacing w:val="-2"/>
          <w:sz w:val="28"/>
          <w:szCs w:val="28"/>
        </w:rPr>
        <w:t xml:space="preserve">1.2 </w:t>
      </w:r>
      <w:r w:rsidR="0088534D" w:rsidRPr="00934F29">
        <w:rPr>
          <w:rFonts w:ascii="Times New Roman" w:hAnsi="Times New Roman" w:cs="Times New Roman"/>
          <w:b/>
          <w:bCs/>
          <w:color w:val="000000" w:themeColor="text1"/>
          <w:spacing w:val="-2"/>
          <w:sz w:val="28"/>
          <w:szCs w:val="28"/>
        </w:rPr>
        <w:t>OBJECTIVES</w:t>
      </w:r>
    </w:p>
    <w:p w14:paraId="78E7F40B" w14:textId="77777777" w:rsidR="0088534D" w:rsidRPr="00934F29" w:rsidRDefault="0088534D" w:rsidP="0088534D">
      <w:pPr>
        <w:pStyle w:val="ListParagraph"/>
        <w:widowControl w:val="0"/>
        <w:numPr>
          <w:ilvl w:val="0"/>
          <w:numId w:val="2"/>
        </w:numPr>
        <w:tabs>
          <w:tab w:val="left" w:pos="731"/>
        </w:tabs>
        <w:autoSpaceDE w:val="0"/>
        <w:autoSpaceDN w:val="0"/>
        <w:spacing w:before="318" w:after="0" w:line="240" w:lineRule="auto"/>
        <w:ind w:left="731" w:hanging="141"/>
        <w:contextualSpacing w:val="0"/>
        <w:rPr>
          <w:rFonts w:ascii="Times New Roman" w:hAnsi="Times New Roman" w:cs="Times New Roman"/>
          <w:color w:val="000000" w:themeColor="text1"/>
          <w:sz w:val="24"/>
        </w:rPr>
      </w:pPr>
      <w:r w:rsidRPr="00934F29">
        <w:rPr>
          <w:rFonts w:ascii="Times New Roman" w:hAnsi="Times New Roman" w:cs="Times New Roman"/>
          <w:color w:val="000000" w:themeColor="text1"/>
          <w:sz w:val="24"/>
        </w:rPr>
        <w:t xml:space="preserve"> To ensuring</w:t>
      </w:r>
      <w:r w:rsidRPr="00934F29">
        <w:rPr>
          <w:rFonts w:ascii="Times New Roman" w:hAnsi="Times New Roman" w:cs="Times New Roman"/>
          <w:color w:val="000000" w:themeColor="text1"/>
          <w:spacing w:val="-10"/>
          <w:sz w:val="24"/>
        </w:rPr>
        <w:t xml:space="preserve"> </w:t>
      </w:r>
      <w:r w:rsidRPr="00934F29">
        <w:rPr>
          <w:rFonts w:ascii="Times New Roman" w:hAnsi="Times New Roman" w:cs="Times New Roman"/>
          <w:color w:val="000000" w:themeColor="text1"/>
          <w:sz w:val="24"/>
        </w:rPr>
        <w:t>availability</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of</w:t>
      </w:r>
      <w:r w:rsidRPr="00934F29">
        <w:rPr>
          <w:rFonts w:ascii="Times New Roman" w:hAnsi="Times New Roman" w:cs="Times New Roman"/>
          <w:color w:val="000000" w:themeColor="text1"/>
          <w:spacing w:val="-3"/>
          <w:sz w:val="24"/>
        </w:rPr>
        <w:t xml:space="preserve"> </w:t>
      </w:r>
      <w:r w:rsidRPr="00934F29">
        <w:rPr>
          <w:rFonts w:ascii="Times New Roman" w:hAnsi="Times New Roman" w:cs="Times New Roman"/>
          <w:color w:val="000000" w:themeColor="text1"/>
          <w:sz w:val="24"/>
        </w:rPr>
        <w:t>all</w:t>
      </w:r>
      <w:r w:rsidRPr="00934F29">
        <w:rPr>
          <w:rFonts w:ascii="Times New Roman" w:hAnsi="Times New Roman" w:cs="Times New Roman"/>
          <w:color w:val="000000" w:themeColor="text1"/>
          <w:spacing w:val="-3"/>
          <w:sz w:val="24"/>
        </w:rPr>
        <w:t xml:space="preserve"> </w:t>
      </w:r>
      <w:r w:rsidRPr="00934F29">
        <w:rPr>
          <w:rFonts w:ascii="Times New Roman" w:hAnsi="Times New Roman" w:cs="Times New Roman"/>
          <w:color w:val="000000" w:themeColor="text1"/>
          <w:sz w:val="24"/>
        </w:rPr>
        <w:t>products</w:t>
      </w:r>
      <w:r w:rsidRPr="00934F29">
        <w:rPr>
          <w:rFonts w:ascii="Times New Roman" w:hAnsi="Times New Roman" w:cs="Times New Roman"/>
          <w:color w:val="000000" w:themeColor="text1"/>
          <w:spacing w:val="-3"/>
          <w:sz w:val="24"/>
        </w:rPr>
        <w:t xml:space="preserve"> </w:t>
      </w:r>
      <w:r w:rsidRPr="00934F29">
        <w:rPr>
          <w:rFonts w:ascii="Times New Roman" w:hAnsi="Times New Roman" w:cs="Times New Roman"/>
          <w:color w:val="000000" w:themeColor="text1"/>
          <w:sz w:val="24"/>
        </w:rPr>
        <w:t>in</w:t>
      </w:r>
      <w:r w:rsidRPr="00934F29">
        <w:rPr>
          <w:rFonts w:ascii="Times New Roman" w:hAnsi="Times New Roman" w:cs="Times New Roman"/>
          <w:color w:val="000000" w:themeColor="text1"/>
          <w:spacing w:val="-3"/>
          <w:sz w:val="24"/>
        </w:rPr>
        <w:t xml:space="preserve"> </w:t>
      </w:r>
      <w:r w:rsidRPr="00934F29">
        <w:rPr>
          <w:rFonts w:ascii="Times New Roman" w:hAnsi="Times New Roman" w:cs="Times New Roman"/>
          <w:color w:val="000000" w:themeColor="text1"/>
          <w:sz w:val="24"/>
        </w:rPr>
        <w:t>all</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pack’s</w:t>
      </w:r>
      <w:r w:rsidRPr="00934F29">
        <w:rPr>
          <w:rFonts w:ascii="Times New Roman" w:hAnsi="Times New Roman" w:cs="Times New Roman"/>
          <w:color w:val="000000" w:themeColor="text1"/>
          <w:spacing w:val="-7"/>
          <w:sz w:val="24"/>
        </w:rPr>
        <w:t xml:space="preserve"> </w:t>
      </w:r>
      <w:r w:rsidRPr="00934F29">
        <w:rPr>
          <w:rFonts w:ascii="Times New Roman" w:hAnsi="Times New Roman" w:cs="Times New Roman"/>
          <w:color w:val="000000" w:themeColor="text1"/>
          <w:sz w:val="24"/>
        </w:rPr>
        <w:t>sizes</w:t>
      </w:r>
      <w:r w:rsidRPr="00934F29">
        <w:rPr>
          <w:rFonts w:ascii="Times New Roman" w:hAnsi="Times New Roman" w:cs="Times New Roman"/>
          <w:color w:val="000000" w:themeColor="text1"/>
          <w:spacing w:val="-6"/>
          <w:sz w:val="24"/>
        </w:rPr>
        <w:t xml:space="preserve"> </w:t>
      </w:r>
      <w:r w:rsidRPr="00934F29">
        <w:rPr>
          <w:rFonts w:ascii="Times New Roman" w:hAnsi="Times New Roman" w:cs="Times New Roman"/>
          <w:color w:val="000000" w:themeColor="text1"/>
          <w:sz w:val="24"/>
        </w:rPr>
        <w:t>across</w:t>
      </w:r>
      <w:r w:rsidRPr="00934F29">
        <w:rPr>
          <w:rFonts w:ascii="Times New Roman" w:hAnsi="Times New Roman" w:cs="Times New Roman"/>
          <w:color w:val="000000" w:themeColor="text1"/>
          <w:spacing w:val="-6"/>
          <w:sz w:val="24"/>
        </w:rPr>
        <w:t xml:space="preserve"> </w:t>
      </w:r>
      <w:r w:rsidRPr="00934F29">
        <w:rPr>
          <w:rFonts w:ascii="Times New Roman" w:hAnsi="Times New Roman" w:cs="Times New Roman"/>
          <w:color w:val="000000" w:themeColor="text1"/>
          <w:sz w:val="24"/>
        </w:rPr>
        <w:t>the</w:t>
      </w:r>
      <w:r w:rsidRPr="00934F29">
        <w:rPr>
          <w:rFonts w:ascii="Times New Roman" w:hAnsi="Times New Roman" w:cs="Times New Roman"/>
          <w:color w:val="000000" w:themeColor="text1"/>
          <w:spacing w:val="-2"/>
          <w:sz w:val="24"/>
        </w:rPr>
        <w:t xml:space="preserve"> </w:t>
      </w:r>
      <w:r w:rsidRPr="00934F29">
        <w:rPr>
          <w:rFonts w:ascii="Times New Roman" w:hAnsi="Times New Roman" w:cs="Times New Roman"/>
          <w:color w:val="000000" w:themeColor="text1"/>
          <w:sz w:val="24"/>
        </w:rPr>
        <w:t xml:space="preserve">distribution </w:t>
      </w:r>
      <w:r w:rsidRPr="00934F29">
        <w:rPr>
          <w:rFonts w:ascii="Times New Roman" w:hAnsi="Times New Roman" w:cs="Times New Roman"/>
          <w:color w:val="000000" w:themeColor="text1"/>
          <w:spacing w:val="-2"/>
          <w:sz w:val="24"/>
        </w:rPr>
        <w:t>channel.</w:t>
      </w:r>
    </w:p>
    <w:p w14:paraId="758A3EF5" w14:textId="77777777" w:rsidR="0088534D" w:rsidRPr="00934F29" w:rsidRDefault="0088534D" w:rsidP="0088534D">
      <w:pPr>
        <w:pStyle w:val="ListParagraph"/>
        <w:widowControl w:val="0"/>
        <w:numPr>
          <w:ilvl w:val="0"/>
          <w:numId w:val="2"/>
        </w:numPr>
        <w:tabs>
          <w:tab w:val="left" w:pos="731"/>
        </w:tabs>
        <w:autoSpaceDE w:val="0"/>
        <w:autoSpaceDN w:val="0"/>
        <w:spacing w:before="138" w:after="0" w:line="240" w:lineRule="auto"/>
        <w:ind w:left="731" w:hanging="141"/>
        <w:contextualSpacing w:val="0"/>
        <w:rPr>
          <w:rFonts w:ascii="Times New Roman" w:hAnsi="Times New Roman" w:cs="Times New Roman"/>
          <w:color w:val="000000" w:themeColor="text1"/>
          <w:sz w:val="24"/>
        </w:rPr>
      </w:pPr>
      <w:r w:rsidRPr="00934F29">
        <w:rPr>
          <w:rFonts w:ascii="Times New Roman" w:hAnsi="Times New Roman" w:cs="Times New Roman"/>
          <w:color w:val="000000" w:themeColor="text1"/>
          <w:sz w:val="24"/>
        </w:rPr>
        <w:t xml:space="preserve"> To achieve</w:t>
      </w:r>
      <w:r w:rsidRPr="00934F29">
        <w:rPr>
          <w:rFonts w:ascii="Times New Roman" w:hAnsi="Times New Roman" w:cs="Times New Roman"/>
          <w:color w:val="000000" w:themeColor="text1"/>
          <w:spacing w:val="-14"/>
          <w:sz w:val="24"/>
        </w:rPr>
        <w:t xml:space="preserve"> </w:t>
      </w:r>
      <w:r w:rsidRPr="00934F29">
        <w:rPr>
          <w:rFonts w:ascii="Times New Roman" w:hAnsi="Times New Roman" w:cs="Times New Roman"/>
          <w:color w:val="000000" w:themeColor="text1"/>
          <w:sz w:val="24"/>
        </w:rPr>
        <w:t>growth</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introduction</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of</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new</w:t>
      </w:r>
      <w:r w:rsidRPr="00934F29">
        <w:rPr>
          <w:rFonts w:ascii="Times New Roman" w:hAnsi="Times New Roman" w:cs="Times New Roman"/>
          <w:color w:val="000000" w:themeColor="text1"/>
          <w:spacing w:val="-4"/>
          <w:sz w:val="24"/>
        </w:rPr>
        <w:t xml:space="preserve"> </w:t>
      </w:r>
      <w:r w:rsidRPr="00934F29">
        <w:rPr>
          <w:rFonts w:ascii="Times New Roman" w:hAnsi="Times New Roman" w:cs="Times New Roman"/>
          <w:color w:val="000000" w:themeColor="text1"/>
          <w:sz w:val="24"/>
        </w:rPr>
        <w:t>products</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(industrial</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and</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pacing w:val="-2"/>
          <w:sz w:val="24"/>
        </w:rPr>
        <w:t>consumers).</w:t>
      </w:r>
    </w:p>
    <w:p w14:paraId="539E2BAC" w14:textId="77777777" w:rsidR="0088534D" w:rsidRPr="00934F29" w:rsidRDefault="0088534D" w:rsidP="0088534D">
      <w:pPr>
        <w:pStyle w:val="BodyText"/>
        <w:spacing w:before="1"/>
        <w:rPr>
          <w:color w:val="000000" w:themeColor="text1"/>
        </w:rPr>
      </w:pPr>
    </w:p>
    <w:p w14:paraId="75FE4A43" w14:textId="77777777" w:rsidR="0088534D" w:rsidRPr="00934F29" w:rsidRDefault="0088534D" w:rsidP="0088534D">
      <w:pPr>
        <w:pStyle w:val="ListParagraph"/>
        <w:widowControl w:val="0"/>
        <w:numPr>
          <w:ilvl w:val="0"/>
          <w:numId w:val="2"/>
        </w:numPr>
        <w:tabs>
          <w:tab w:val="left" w:pos="731"/>
        </w:tabs>
        <w:autoSpaceDE w:val="0"/>
        <w:autoSpaceDN w:val="0"/>
        <w:spacing w:after="0" w:line="350" w:lineRule="auto"/>
        <w:ind w:right="124" w:firstLine="141"/>
        <w:contextualSpacing w:val="0"/>
        <w:rPr>
          <w:rFonts w:ascii="Times New Roman" w:hAnsi="Times New Roman" w:cs="Times New Roman"/>
          <w:color w:val="000000" w:themeColor="text1"/>
          <w:sz w:val="24"/>
        </w:rPr>
      </w:pPr>
      <w:r w:rsidRPr="00934F29">
        <w:rPr>
          <w:rFonts w:ascii="Times New Roman" w:hAnsi="Times New Roman" w:cs="Times New Roman"/>
          <w:color w:val="000000" w:themeColor="text1"/>
          <w:sz w:val="24"/>
        </w:rPr>
        <w:t xml:space="preserve"> To creating</w:t>
      </w:r>
      <w:r w:rsidRPr="00934F29">
        <w:rPr>
          <w:rFonts w:ascii="Times New Roman" w:hAnsi="Times New Roman" w:cs="Times New Roman"/>
          <w:color w:val="000000" w:themeColor="text1"/>
          <w:spacing w:val="-5"/>
          <w:sz w:val="24"/>
        </w:rPr>
        <w:t xml:space="preserve"> </w:t>
      </w:r>
      <w:r w:rsidRPr="00934F29">
        <w:rPr>
          <w:rFonts w:ascii="Times New Roman" w:hAnsi="Times New Roman" w:cs="Times New Roman"/>
          <w:color w:val="000000" w:themeColor="text1"/>
          <w:sz w:val="24"/>
        </w:rPr>
        <w:t>and</w:t>
      </w:r>
      <w:r w:rsidRPr="00934F29">
        <w:rPr>
          <w:rFonts w:ascii="Times New Roman" w:hAnsi="Times New Roman" w:cs="Times New Roman"/>
          <w:color w:val="000000" w:themeColor="text1"/>
          <w:spacing w:val="-5"/>
          <w:sz w:val="24"/>
        </w:rPr>
        <w:t xml:space="preserve"> </w:t>
      </w:r>
      <w:r w:rsidRPr="00934F29">
        <w:rPr>
          <w:rFonts w:ascii="Times New Roman" w:hAnsi="Times New Roman" w:cs="Times New Roman"/>
          <w:color w:val="000000" w:themeColor="text1"/>
          <w:sz w:val="24"/>
        </w:rPr>
        <w:t>sustaining</w:t>
      </w:r>
      <w:r w:rsidRPr="00934F29">
        <w:rPr>
          <w:rFonts w:ascii="Times New Roman" w:hAnsi="Times New Roman" w:cs="Times New Roman"/>
          <w:color w:val="000000" w:themeColor="text1"/>
          <w:spacing w:val="25"/>
          <w:sz w:val="24"/>
        </w:rPr>
        <w:t xml:space="preserve"> </w:t>
      </w:r>
      <w:r w:rsidRPr="00934F29">
        <w:rPr>
          <w:rFonts w:ascii="Times New Roman" w:hAnsi="Times New Roman" w:cs="Times New Roman"/>
          <w:color w:val="000000" w:themeColor="text1"/>
          <w:sz w:val="24"/>
        </w:rPr>
        <w:t>quality and</w:t>
      </w:r>
      <w:r w:rsidRPr="00934F29">
        <w:rPr>
          <w:rFonts w:ascii="Times New Roman" w:hAnsi="Times New Roman" w:cs="Times New Roman"/>
          <w:color w:val="000000" w:themeColor="text1"/>
          <w:spacing w:val="-5"/>
          <w:sz w:val="24"/>
        </w:rPr>
        <w:t xml:space="preserve"> </w:t>
      </w:r>
      <w:r w:rsidRPr="00934F29">
        <w:rPr>
          <w:rFonts w:ascii="Times New Roman" w:hAnsi="Times New Roman" w:cs="Times New Roman"/>
          <w:color w:val="000000" w:themeColor="text1"/>
          <w:sz w:val="24"/>
        </w:rPr>
        <w:t>hygiene</w:t>
      </w:r>
      <w:r w:rsidRPr="00934F29">
        <w:rPr>
          <w:rFonts w:ascii="Times New Roman" w:hAnsi="Times New Roman" w:cs="Times New Roman"/>
          <w:color w:val="000000" w:themeColor="text1"/>
          <w:spacing w:val="-4"/>
          <w:sz w:val="24"/>
        </w:rPr>
        <w:t xml:space="preserve"> </w:t>
      </w:r>
      <w:r w:rsidRPr="00934F29">
        <w:rPr>
          <w:rFonts w:ascii="Times New Roman" w:hAnsi="Times New Roman" w:cs="Times New Roman"/>
          <w:color w:val="000000" w:themeColor="text1"/>
          <w:sz w:val="24"/>
        </w:rPr>
        <w:t>consciousness at all levels of</w:t>
      </w:r>
      <w:r w:rsidRPr="00934F29">
        <w:rPr>
          <w:rFonts w:ascii="Times New Roman" w:hAnsi="Times New Roman" w:cs="Times New Roman"/>
          <w:color w:val="000000" w:themeColor="text1"/>
          <w:spacing w:val="-6"/>
          <w:sz w:val="24"/>
        </w:rPr>
        <w:t xml:space="preserve"> </w:t>
      </w:r>
      <w:r w:rsidRPr="00934F29">
        <w:rPr>
          <w:rFonts w:ascii="Times New Roman" w:hAnsi="Times New Roman" w:cs="Times New Roman"/>
          <w:color w:val="000000" w:themeColor="text1"/>
          <w:sz w:val="24"/>
        </w:rPr>
        <w:t>organizing and promoting employee’s participation.</w:t>
      </w:r>
    </w:p>
    <w:p w14:paraId="3773D1F2" w14:textId="77777777" w:rsidR="0088534D" w:rsidRPr="00934F29" w:rsidRDefault="0088534D" w:rsidP="0088534D">
      <w:pPr>
        <w:pStyle w:val="ListParagraph"/>
        <w:widowControl w:val="0"/>
        <w:numPr>
          <w:ilvl w:val="0"/>
          <w:numId w:val="2"/>
        </w:numPr>
        <w:tabs>
          <w:tab w:val="left" w:pos="731"/>
        </w:tabs>
        <w:autoSpaceDE w:val="0"/>
        <w:autoSpaceDN w:val="0"/>
        <w:spacing w:before="39" w:after="0" w:line="240" w:lineRule="auto"/>
        <w:ind w:left="731" w:hanging="141"/>
        <w:contextualSpacing w:val="0"/>
        <w:rPr>
          <w:rFonts w:ascii="Times New Roman" w:hAnsi="Times New Roman" w:cs="Times New Roman"/>
          <w:color w:val="000000" w:themeColor="text1"/>
          <w:sz w:val="24"/>
        </w:rPr>
      </w:pPr>
      <w:r w:rsidRPr="00934F29">
        <w:rPr>
          <w:rFonts w:ascii="Times New Roman" w:hAnsi="Times New Roman" w:cs="Times New Roman"/>
          <w:color w:val="000000" w:themeColor="text1"/>
          <w:sz w:val="24"/>
        </w:rPr>
        <w:t xml:space="preserve"> To organization</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and</w:t>
      </w:r>
      <w:r w:rsidRPr="00934F29">
        <w:rPr>
          <w:rFonts w:ascii="Times New Roman" w:hAnsi="Times New Roman" w:cs="Times New Roman"/>
          <w:color w:val="000000" w:themeColor="text1"/>
          <w:spacing w:val="-7"/>
          <w:sz w:val="24"/>
        </w:rPr>
        <w:t xml:space="preserve"> </w:t>
      </w:r>
      <w:r w:rsidRPr="00934F29">
        <w:rPr>
          <w:rFonts w:ascii="Times New Roman" w:hAnsi="Times New Roman" w:cs="Times New Roman"/>
          <w:color w:val="000000" w:themeColor="text1"/>
          <w:sz w:val="24"/>
        </w:rPr>
        <w:t>promoting</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employee</w:t>
      </w:r>
      <w:r w:rsidRPr="00934F29">
        <w:rPr>
          <w:rFonts w:ascii="Times New Roman" w:hAnsi="Times New Roman" w:cs="Times New Roman"/>
          <w:color w:val="000000" w:themeColor="text1"/>
          <w:spacing w:val="-6"/>
          <w:sz w:val="24"/>
        </w:rPr>
        <w:t xml:space="preserve"> </w:t>
      </w:r>
      <w:r w:rsidRPr="00934F29">
        <w:rPr>
          <w:rFonts w:ascii="Times New Roman" w:hAnsi="Times New Roman" w:cs="Times New Roman"/>
          <w:color w:val="000000" w:themeColor="text1"/>
          <w:spacing w:val="-2"/>
          <w:sz w:val="24"/>
        </w:rPr>
        <w:t>participation.</w:t>
      </w:r>
    </w:p>
    <w:p w14:paraId="7149F013" w14:textId="77777777" w:rsidR="0088534D" w:rsidRPr="00934F29" w:rsidRDefault="0088534D" w:rsidP="0088534D">
      <w:pPr>
        <w:pStyle w:val="ListParagraph"/>
        <w:widowControl w:val="0"/>
        <w:numPr>
          <w:ilvl w:val="0"/>
          <w:numId w:val="2"/>
        </w:numPr>
        <w:tabs>
          <w:tab w:val="left" w:pos="731"/>
        </w:tabs>
        <w:autoSpaceDE w:val="0"/>
        <w:autoSpaceDN w:val="0"/>
        <w:spacing w:before="275" w:after="0" w:line="240" w:lineRule="auto"/>
        <w:ind w:left="731" w:hanging="141"/>
        <w:contextualSpacing w:val="0"/>
        <w:rPr>
          <w:rFonts w:ascii="Times New Roman" w:hAnsi="Times New Roman" w:cs="Times New Roman"/>
          <w:color w:val="000000" w:themeColor="text1"/>
          <w:sz w:val="24"/>
        </w:rPr>
      </w:pPr>
      <w:r w:rsidRPr="00934F29">
        <w:rPr>
          <w:rFonts w:ascii="Times New Roman" w:hAnsi="Times New Roman" w:cs="Times New Roman"/>
          <w:color w:val="000000" w:themeColor="text1"/>
          <w:sz w:val="24"/>
        </w:rPr>
        <w:t xml:space="preserve"> To continuous enhancing</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the</w:t>
      </w:r>
      <w:r w:rsidRPr="00934F29">
        <w:rPr>
          <w:rFonts w:ascii="Times New Roman" w:hAnsi="Times New Roman" w:cs="Times New Roman"/>
          <w:color w:val="000000" w:themeColor="text1"/>
          <w:spacing w:val="-5"/>
          <w:sz w:val="24"/>
        </w:rPr>
        <w:t xml:space="preserve"> </w:t>
      </w:r>
      <w:r w:rsidRPr="00934F29">
        <w:rPr>
          <w:rFonts w:ascii="Times New Roman" w:hAnsi="Times New Roman" w:cs="Times New Roman"/>
          <w:color w:val="000000" w:themeColor="text1"/>
          <w:sz w:val="24"/>
        </w:rPr>
        <w:t>money</w:t>
      </w:r>
      <w:r w:rsidRPr="00934F29">
        <w:rPr>
          <w:rFonts w:ascii="Times New Roman" w:hAnsi="Times New Roman" w:cs="Times New Roman"/>
          <w:color w:val="000000" w:themeColor="text1"/>
          <w:spacing w:val="-1"/>
          <w:sz w:val="24"/>
        </w:rPr>
        <w:t xml:space="preserve"> </w:t>
      </w:r>
      <w:r w:rsidRPr="00934F29">
        <w:rPr>
          <w:rFonts w:ascii="Times New Roman" w:hAnsi="Times New Roman" w:cs="Times New Roman"/>
          <w:color w:val="000000" w:themeColor="text1"/>
          <w:sz w:val="24"/>
        </w:rPr>
        <w:t>of</w:t>
      </w:r>
      <w:r w:rsidRPr="00934F29">
        <w:rPr>
          <w:rFonts w:ascii="Times New Roman" w:hAnsi="Times New Roman" w:cs="Times New Roman"/>
          <w:color w:val="000000" w:themeColor="text1"/>
          <w:spacing w:val="-7"/>
          <w:sz w:val="24"/>
        </w:rPr>
        <w:t xml:space="preserve"> </w:t>
      </w:r>
      <w:r w:rsidRPr="00934F29">
        <w:rPr>
          <w:rFonts w:ascii="Times New Roman" w:hAnsi="Times New Roman" w:cs="Times New Roman"/>
          <w:color w:val="000000" w:themeColor="text1"/>
          <w:sz w:val="24"/>
        </w:rPr>
        <w:t>the</w:t>
      </w:r>
      <w:r w:rsidRPr="00934F29">
        <w:rPr>
          <w:rFonts w:ascii="Times New Roman" w:hAnsi="Times New Roman" w:cs="Times New Roman"/>
          <w:color w:val="000000" w:themeColor="text1"/>
          <w:spacing w:val="2"/>
          <w:sz w:val="24"/>
        </w:rPr>
        <w:t xml:space="preserve"> </w:t>
      </w:r>
      <w:r w:rsidRPr="00934F29">
        <w:rPr>
          <w:rFonts w:ascii="Times New Roman" w:hAnsi="Times New Roman" w:cs="Times New Roman"/>
          <w:color w:val="000000" w:themeColor="text1"/>
          <w:spacing w:val="-2"/>
          <w:sz w:val="24"/>
        </w:rPr>
        <w:t>customers.</w:t>
      </w:r>
    </w:p>
    <w:p w14:paraId="37FF70ED" w14:textId="0CAA2CF2" w:rsidR="0088534D" w:rsidRPr="00D64ED4" w:rsidRDefault="0088534D" w:rsidP="00934F29">
      <w:pPr>
        <w:pStyle w:val="Heading2"/>
        <w:tabs>
          <w:tab w:val="left" w:pos="796"/>
        </w:tabs>
        <w:spacing w:before="218"/>
        <w:rPr>
          <w:rFonts w:ascii="Times New Roman" w:hAnsi="Times New Roman" w:cs="Times New Roman"/>
          <w:b/>
          <w:bCs/>
          <w:color w:val="000000" w:themeColor="text1"/>
          <w:sz w:val="28"/>
          <w:szCs w:val="28"/>
        </w:rPr>
      </w:pPr>
      <w:r w:rsidRPr="00D64ED4">
        <w:rPr>
          <w:rFonts w:ascii="Times New Roman" w:hAnsi="Times New Roman" w:cs="Times New Roman"/>
          <w:b/>
          <w:bCs/>
          <w:color w:val="000000" w:themeColor="text1"/>
          <w:spacing w:val="-2"/>
          <w:sz w:val="28"/>
          <w:szCs w:val="28"/>
        </w:rPr>
        <w:t xml:space="preserve"> </w:t>
      </w:r>
      <w:r w:rsidR="00934F29" w:rsidRPr="00D64ED4">
        <w:rPr>
          <w:rFonts w:ascii="Times New Roman" w:hAnsi="Times New Roman" w:cs="Times New Roman"/>
          <w:b/>
          <w:bCs/>
          <w:color w:val="000000" w:themeColor="text1"/>
          <w:spacing w:val="-2"/>
          <w:sz w:val="28"/>
          <w:szCs w:val="28"/>
        </w:rPr>
        <w:t xml:space="preserve">   </w:t>
      </w:r>
      <w:r w:rsidR="00D64ED4" w:rsidRPr="00D64ED4">
        <w:rPr>
          <w:rFonts w:ascii="Times New Roman" w:hAnsi="Times New Roman" w:cs="Times New Roman"/>
          <w:b/>
          <w:bCs/>
          <w:color w:val="000000" w:themeColor="text1"/>
          <w:spacing w:val="-2"/>
          <w:sz w:val="28"/>
          <w:szCs w:val="28"/>
        </w:rPr>
        <w:t xml:space="preserve">1.3 </w:t>
      </w:r>
      <w:r w:rsidRPr="00D64ED4">
        <w:rPr>
          <w:rFonts w:ascii="Times New Roman" w:hAnsi="Times New Roman" w:cs="Times New Roman"/>
          <w:b/>
          <w:bCs/>
          <w:color w:val="000000" w:themeColor="text1"/>
          <w:spacing w:val="-2"/>
          <w:sz w:val="28"/>
          <w:szCs w:val="28"/>
        </w:rPr>
        <w:t>SCOPE</w:t>
      </w:r>
    </w:p>
    <w:p w14:paraId="57C15015" w14:textId="1F84587D" w:rsidR="0088534D" w:rsidRPr="00934F29" w:rsidRDefault="0088534D" w:rsidP="00934F29">
      <w:pPr>
        <w:pStyle w:val="BodyText"/>
        <w:spacing w:before="176" w:line="360" w:lineRule="auto"/>
        <w:ind w:left="305" w:right="451" w:firstLine="779"/>
        <w:jc w:val="both"/>
        <w:rPr>
          <w:color w:val="000000" w:themeColor="text1"/>
        </w:rPr>
      </w:pPr>
      <w:r w:rsidRPr="00934F29">
        <w:rPr>
          <w:color w:val="000000" w:themeColor="text1"/>
        </w:rPr>
        <w:t xml:space="preserve">The scope of </w:t>
      </w:r>
      <w:proofErr w:type="gramStart"/>
      <w:r w:rsidRPr="00934F29">
        <w:rPr>
          <w:color w:val="000000" w:themeColor="text1"/>
        </w:rPr>
        <w:t>an</w:t>
      </w:r>
      <w:proofErr w:type="gramEnd"/>
      <w:r w:rsidRPr="00934F29">
        <w:rPr>
          <w:color w:val="000000" w:themeColor="text1"/>
        </w:rPr>
        <w:t xml:space="preserve"> study in the marketing field for adhesive products extends across various facets of the marketing process, providing a comprehensive experience. Interns will have the opportunity to work on market research, identifying key consumer needs and trends within the adhesive industry. They will contribute to the development of marketing campaigns, both online and offline, aimed at increasing product visibility and customer engagement. The scope also includes analyzing competitors, understanding the unique selling points of adhesive products, and helping to refine messaging and branding </w:t>
      </w:r>
      <w:r w:rsidRPr="00934F29">
        <w:rPr>
          <w:color w:val="000000" w:themeColor="text1"/>
          <w:spacing w:val="-2"/>
        </w:rPr>
        <w:t>strategies.</w:t>
      </w:r>
    </w:p>
    <w:p w14:paraId="2E2A2D97" w14:textId="54077CC7" w:rsidR="0088534D" w:rsidRPr="00934F29" w:rsidRDefault="00934F29" w:rsidP="00934F29">
      <w:pPr>
        <w:pStyle w:val="Heading2"/>
        <w:tabs>
          <w:tab w:val="left" w:pos="796"/>
        </w:tabs>
        <w:spacing w:before="1"/>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00D64ED4">
        <w:rPr>
          <w:rFonts w:ascii="Times New Roman" w:hAnsi="Times New Roman" w:cs="Times New Roman"/>
          <w:b/>
          <w:bCs/>
          <w:color w:val="000000" w:themeColor="text1"/>
          <w:spacing w:val="-2"/>
          <w:sz w:val="28"/>
          <w:szCs w:val="28"/>
        </w:rPr>
        <w:t xml:space="preserve">1.4 </w:t>
      </w:r>
      <w:r w:rsidR="0088534D" w:rsidRPr="00934F29">
        <w:rPr>
          <w:rFonts w:ascii="Times New Roman" w:hAnsi="Times New Roman" w:cs="Times New Roman"/>
          <w:b/>
          <w:bCs/>
          <w:color w:val="000000" w:themeColor="text1"/>
          <w:spacing w:val="-2"/>
          <w:sz w:val="28"/>
          <w:szCs w:val="28"/>
        </w:rPr>
        <w:t>NEED OF STUDY</w:t>
      </w:r>
    </w:p>
    <w:p w14:paraId="2C3B1A05" w14:textId="7B34E25C" w:rsidR="0088534D" w:rsidRPr="00934F29" w:rsidRDefault="0088534D" w:rsidP="00934F29">
      <w:pPr>
        <w:pStyle w:val="BodyText"/>
        <w:spacing w:before="178" w:line="360" w:lineRule="auto"/>
        <w:ind w:left="305" w:right="452" w:firstLine="719"/>
        <w:jc w:val="both"/>
        <w:rPr>
          <w:color w:val="000000" w:themeColor="text1"/>
          <w:lang w:val="en-IN"/>
        </w:rPr>
      </w:pPr>
      <w:r w:rsidRPr="00934F29">
        <w:rPr>
          <w:color w:val="000000" w:themeColor="text1"/>
          <w:lang w:val="en-IN"/>
        </w:rPr>
        <w:t xml:space="preserve">Employee safety is essential for maintaining a secure and productive work environment. This study focuses </w:t>
      </w:r>
      <w:r w:rsidRPr="00D64ED4">
        <w:rPr>
          <w:color w:val="000000" w:themeColor="text1"/>
          <w:lang w:val="en-IN"/>
        </w:rPr>
        <w:t>on Sri NAVALADIYAN Traders</w:t>
      </w:r>
      <w:r w:rsidRPr="00934F29">
        <w:rPr>
          <w:color w:val="000000" w:themeColor="text1"/>
          <w:lang w:val="en-IN"/>
        </w:rPr>
        <w:t xml:space="preserve"> to analyze the effectiveness of current safety measures and identify areas for improvement. Ensuring workplace safety reduces accidents, improves employee morale, and enhances overall operational efficiency. This study will help the organization implement better safety policies, comply with regulations, and create a hazard-free workplace.</w:t>
      </w:r>
    </w:p>
    <w:p w14:paraId="31D3F1B2" w14:textId="275AED82" w:rsidR="0088534D" w:rsidRPr="00934F29" w:rsidRDefault="00934F29" w:rsidP="00934F29">
      <w:pPr>
        <w:pStyle w:val="Heading2"/>
        <w:tabs>
          <w:tab w:val="left" w:pos="6379"/>
        </w:tabs>
        <w:spacing w:before="71" w:line="480" w:lineRule="auto"/>
        <w:ind w:left="2268" w:right="3215" w:hanging="709"/>
        <w:jc w:val="center"/>
        <w:rPr>
          <w:rFonts w:ascii="Times New Roman" w:hAnsi="Times New Roman" w:cs="Times New Roman"/>
          <w:b/>
          <w:bCs/>
          <w:color w:val="000000" w:themeColor="text1"/>
          <w:sz w:val="28"/>
          <w:szCs w:val="28"/>
        </w:rPr>
      </w:pPr>
      <w:r w:rsidRPr="00934F29">
        <w:rPr>
          <w:rFonts w:ascii="Times New Roman" w:hAnsi="Times New Roman" w:cs="Times New Roman"/>
          <w:color w:val="000000" w:themeColor="text1"/>
        </w:rPr>
        <w:t xml:space="preserve">  </w:t>
      </w:r>
      <w:r w:rsidR="00A3270B">
        <w:rPr>
          <w:rFonts w:ascii="Times New Roman" w:hAnsi="Times New Roman" w:cs="Times New Roman"/>
          <w:color w:val="000000" w:themeColor="text1"/>
        </w:rPr>
        <w:t xml:space="preserve">          </w:t>
      </w:r>
      <w:r w:rsidRPr="00934F29">
        <w:rPr>
          <w:rFonts w:ascii="Times New Roman" w:hAnsi="Times New Roman" w:cs="Times New Roman"/>
          <w:color w:val="000000" w:themeColor="text1"/>
        </w:rPr>
        <w:t xml:space="preserve"> </w:t>
      </w:r>
      <w:r w:rsidRPr="00934F29">
        <w:rPr>
          <w:rFonts w:ascii="Times New Roman" w:hAnsi="Times New Roman" w:cs="Times New Roman"/>
          <w:b/>
          <w:bCs/>
          <w:color w:val="000000" w:themeColor="text1"/>
          <w:sz w:val="28"/>
          <w:szCs w:val="28"/>
        </w:rPr>
        <w:t xml:space="preserve">II </w:t>
      </w:r>
      <w:r w:rsidR="0088534D" w:rsidRPr="00934F29">
        <w:rPr>
          <w:rFonts w:ascii="Times New Roman" w:hAnsi="Times New Roman" w:cs="Times New Roman"/>
          <w:b/>
          <w:bCs/>
          <w:color w:val="000000" w:themeColor="text1"/>
          <w:sz w:val="28"/>
          <w:szCs w:val="28"/>
        </w:rPr>
        <w:t>REVIEW OF</w:t>
      </w:r>
      <w:r w:rsidRPr="00934F29">
        <w:rPr>
          <w:rFonts w:ascii="Times New Roman" w:hAnsi="Times New Roman" w:cs="Times New Roman"/>
          <w:b/>
          <w:bCs/>
          <w:color w:val="000000" w:themeColor="text1"/>
          <w:sz w:val="28"/>
          <w:szCs w:val="28"/>
        </w:rPr>
        <w:t xml:space="preserve"> </w:t>
      </w:r>
      <w:r w:rsidR="0088534D" w:rsidRPr="00934F29">
        <w:rPr>
          <w:rFonts w:ascii="Times New Roman" w:hAnsi="Times New Roman" w:cs="Times New Roman"/>
          <w:b/>
          <w:bCs/>
          <w:color w:val="000000" w:themeColor="text1"/>
          <w:sz w:val="28"/>
          <w:szCs w:val="28"/>
        </w:rPr>
        <w:t>LITERATURE</w:t>
      </w:r>
    </w:p>
    <w:p w14:paraId="282193D8" w14:textId="08C96135" w:rsidR="00934F29" w:rsidRDefault="0088534D" w:rsidP="00D64ED4">
      <w:pPr>
        <w:pStyle w:val="BodyText"/>
        <w:numPr>
          <w:ilvl w:val="0"/>
          <w:numId w:val="10"/>
        </w:numPr>
        <w:spacing w:before="69" w:line="360" w:lineRule="auto"/>
        <w:ind w:right="450"/>
        <w:jc w:val="both"/>
        <w:rPr>
          <w:color w:val="000000" w:themeColor="text1"/>
          <w:lang w:val="en-IN"/>
        </w:rPr>
      </w:pPr>
      <w:r w:rsidRPr="00934F29">
        <w:rPr>
          <w:b/>
          <w:bCs/>
          <w:color w:val="000000" w:themeColor="text1"/>
          <w:lang w:val="en-IN"/>
        </w:rPr>
        <w:t>John D. Miller (2025)</w:t>
      </w:r>
      <w:r w:rsidRPr="00934F29">
        <w:rPr>
          <w:color w:val="000000" w:themeColor="text1"/>
          <w:lang w:val="en-IN"/>
        </w:rPr>
        <w:t xml:space="preserve"> examines the key factors influencing customer satisfaction in retail, emphasizing aspects such as product quality, pricing, store ambiance, and staff behavior. His study underscores the growing role of technology in shaping consumer experiences, highlighting innovations such as self-checkout systems, AI-driven customer assistance, and personalized recommendations. </w:t>
      </w:r>
    </w:p>
    <w:p w14:paraId="3E840FBA" w14:textId="117FCDFB" w:rsidR="0088534D" w:rsidRPr="00934F29" w:rsidRDefault="0088534D" w:rsidP="00D64ED4">
      <w:pPr>
        <w:pStyle w:val="BodyText"/>
        <w:numPr>
          <w:ilvl w:val="0"/>
          <w:numId w:val="10"/>
        </w:numPr>
        <w:spacing w:before="69" w:line="360" w:lineRule="auto"/>
        <w:ind w:right="450"/>
        <w:jc w:val="both"/>
        <w:rPr>
          <w:color w:val="000000" w:themeColor="text1"/>
          <w:lang w:val="en-IN"/>
        </w:rPr>
      </w:pPr>
      <w:r w:rsidRPr="00934F29">
        <w:rPr>
          <w:b/>
          <w:bCs/>
          <w:color w:val="000000" w:themeColor="text1"/>
          <w:lang w:val="en-IN"/>
        </w:rPr>
        <w:t>Henry Adams (2024)</w:t>
      </w:r>
      <w:r w:rsidRPr="00934F29">
        <w:rPr>
          <w:color w:val="000000" w:themeColor="text1"/>
          <w:lang w:val="en-IN"/>
        </w:rPr>
        <w:t xml:space="preserve"> explores the impact of AI-powered chatbots on customer satisfaction in the retail and e-commerce sectors. His study demonstrates how brands like </w:t>
      </w:r>
      <w:r w:rsidRPr="00934F29">
        <w:rPr>
          <w:color w:val="000000" w:themeColor="text1"/>
          <w:lang w:val="en-IN"/>
        </w:rPr>
        <w:lastRenderedPageBreak/>
        <w:t xml:space="preserve">Sephora, Amazon, and H&amp;M leverage chatbots to enhance engagement, improve response times, and provide 24/7 customer support. While chatbots significantly increase efficiency, reducing reliance on human customer service agents, Adams also identifies limitations, particularly in handling emotionally sensitive interactions and resolving complex customer issues. </w:t>
      </w:r>
    </w:p>
    <w:p w14:paraId="6B5C1E6F" w14:textId="08B33489" w:rsidR="0088534D" w:rsidRPr="00934F29" w:rsidRDefault="0088534D" w:rsidP="00D64ED4">
      <w:pPr>
        <w:pStyle w:val="BodyText"/>
        <w:numPr>
          <w:ilvl w:val="0"/>
          <w:numId w:val="10"/>
        </w:numPr>
        <w:spacing w:before="69" w:line="360" w:lineRule="auto"/>
        <w:ind w:right="450"/>
        <w:jc w:val="both"/>
        <w:rPr>
          <w:color w:val="000000" w:themeColor="text1"/>
          <w:lang w:val="en-IN"/>
        </w:rPr>
      </w:pPr>
      <w:r w:rsidRPr="00934F29">
        <w:rPr>
          <w:b/>
          <w:bCs/>
          <w:color w:val="000000" w:themeColor="text1"/>
          <w:lang w:val="en-IN"/>
        </w:rPr>
        <w:t>Matthew Scott (2024)</w:t>
      </w:r>
      <w:r w:rsidRPr="00934F29">
        <w:rPr>
          <w:color w:val="000000" w:themeColor="text1"/>
          <w:lang w:val="en-IN"/>
        </w:rPr>
        <w:t xml:space="preserve"> investigates the relationship between customer experience and brand loyalty, emphasizing how companies that prioritize seamless interactions, high-quality products, and strong support systems retain customers more effectively. Using Apple and Samsung as case studies, Scott demonstrates how these tech giants create emotional connections with consumers by offering premium product experiences, exclusive ecosystems, and exceptional after-sales support. </w:t>
      </w:r>
    </w:p>
    <w:p w14:paraId="0847A886" w14:textId="75B5BAB9" w:rsidR="0088534D" w:rsidRPr="00934F29" w:rsidRDefault="0088534D" w:rsidP="00D64ED4">
      <w:pPr>
        <w:pStyle w:val="BodyText"/>
        <w:numPr>
          <w:ilvl w:val="0"/>
          <w:numId w:val="10"/>
        </w:numPr>
        <w:spacing w:before="69" w:line="360" w:lineRule="auto"/>
        <w:ind w:right="450"/>
        <w:jc w:val="both"/>
        <w:rPr>
          <w:color w:val="000000" w:themeColor="text1"/>
          <w:lang w:val="en-IN"/>
        </w:rPr>
      </w:pPr>
      <w:r w:rsidRPr="00934F29">
        <w:rPr>
          <w:b/>
          <w:bCs/>
          <w:color w:val="000000" w:themeColor="text1"/>
          <w:lang w:val="en-IN"/>
        </w:rPr>
        <w:t>Lisa Brown (2023)</w:t>
      </w:r>
      <w:r w:rsidRPr="00934F29">
        <w:rPr>
          <w:color w:val="000000" w:themeColor="text1"/>
          <w:lang w:val="en-IN"/>
        </w:rPr>
        <w:t xml:space="preserve"> </w:t>
      </w:r>
      <w:proofErr w:type="spellStart"/>
      <w:r w:rsidRPr="00934F29">
        <w:rPr>
          <w:color w:val="000000" w:themeColor="text1"/>
          <w:lang w:val="en-IN"/>
        </w:rPr>
        <w:t>analyzes</w:t>
      </w:r>
      <w:proofErr w:type="spellEnd"/>
      <w:r w:rsidRPr="00934F29">
        <w:rPr>
          <w:color w:val="000000" w:themeColor="text1"/>
          <w:lang w:val="en-IN"/>
        </w:rPr>
        <w:t xml:space="preserve"> key drivers of customer satisfaction in e-commerce, identifying four major areas: website performance, secure payment systems, product variety, and return policies. The study highlights the role of user-generated content, including product reviews and ratings, in influencing purchasing decisions.</w:t>
      </w:r>
    </w:p>
    <w:p w14:paraId="56967B0C" w14:textId="4EE09E8C" w:rsidR="00934F29" w:rsidRPr="00934F29" w:rsidRDefault="00934F29" w:rsidP="00934F29">
      <w:pPr>
        <w:pStyle w:val="BodyText"/>
        <w:spacing w:before="69" w:line="360" w:lineRule="auto"/>
        <w:ind w:left="284" w:right="450"/>
        <w:jc w:val="both"/>
        <w:rPr>
          <w:color w:val="000000" w:themeColor="text1"/>
          <w:sz w:val="28"/>
          <w:szCs w:val="28"/>
          <w:lang w:val="en-IN"/>
        </w:rPr>
      </w:pPr>
      <w:r w:rsidRPr="00934F29">
        <w:rPr>
          <w:b/>
          <w:bCs/>
          <w:color w:val="000000" w:themeColor="text1"/>
          <w:sz w:val="28"/>
          <w:szCs w:val="28"/>
          <w:lang w:val="en-IN"/>
        </w:rPr>
        <w:t xml:space="preserve">                                      III RESEARCH METHODOLOGY</w:t>
      </w:r>
    </w:p>
    <w:p w14:paraId="63E38743" w14:textId="5E2BBDFC" w:rsidR="0088534D" w:rsidRPr="00934F29" w:rsidRDefault="00934F29" w:rsidP="00934F29">
      <w:pPr>
        <w:widowControl w:val="0"/>
        <w:tabs>
          <w:tab w:val="left" w:pos="611"/>
        </w:tabs>
        <w:autoSpaceDE w:val="0"/>
        <w:autoSpaceDN w:val="0"/>
        <w:spacing w:after="0" w:line="321" w:lineRule="exact"/>
        <w:rPr>
          <w:rFonts w:ascii="Times New Roman" w:hAnsi="Times New Roman" w:cs="Times New Roman"/>
          <w:b/>
          <w:color w:val="000000" w:themeColor="text1"/>
          <w:sz w:val="28"/>
        </w:rPr>
      </w:pPr>
      <w:r w:rsidRPr="00934F29">
        <w:rPr>
          <w:rFonts w:ascii="Times New Roman" w:hAnsi="Times New Roman" w:cs="Times New Roman"/>
          <w:b/>
          <w:color w:val="000000" w:themeColor="text1"/>
          <w:spacing w:val="-2"/>
          <w:sz w:val="28"/>
        </w:rPr>
        <w:t xml:space="preserve">     </w:t>
      </w:r>
      <w:r w:rsidR="00D64ED4">
        <w:rPr>
          <w:rFonts w:ascii="Times New Roman" w:hAnsi="Times New Roman" w:cs="Times New Roman"/>
          <w:b/>
          <w:color w:val="000000" w:themeColor="text1"/>
          <w:spacing w:val="-2"/>
          <w:sz w:val="28"/>
        </w:rPr>
        <w:t xml:space="preserve">3.1 </w:t>
      </w:r>
      <w:r w:rsidR="00D64ED4" w:rsidRPr="00934F29">
        <w:rPr>
          <w:rFonts w:ascii="Times New Roman" w:hAnsi="Times New Roman" w:cs="Times New Roman"/>
          <w:b/>
          <w:color w:val="000000" w:themeColor="text1"/>
          <w:spacing w:val="-2"/>
          <w:sz w:val="28"/>
        </w:rPr>
        <w:t>RESEARCH DESIGN</w:t>
      </w:r>
    </w:p>
    <w:p w14:paraId="2AC8F181" w14:textId="6A1F8214" w:rsidR="0088534D" w:rsidRPr="00934F29" w:rsidRDefault="0088534D" w:rsidP="00924C11">
      <w:pPr>
        <w:pStyle w:val="BodyText"/>
        <w:tabs>
          <w:tab w:val="left" w:pos="851"/>
        </w:tabs>
        <w:spacing w:before="69" w:line="360" w:lineRule="auto"/>
        <w:ind w:left="709" w:right="450" w:firstLine="142"/>
        <w:jc w:val="both"/>
        <w:rPr>
          <w:color w:val="000000" w:themeColor="text1"/>
        </w:rPr>
      </w:pPr>
      <w:r w:rsidRPr="00934F29">
        <w:rPr>
          <w:color w:val="000000" w:themeColor="text1"/>
          <w:lang w:val="en-IN"/>
        </w:rPr>
        <w:t xml:space="preserve">       </w:t>
      </w:r>
      <w:r w:rsidR="00924C11">
        <w:rPr>
          <w:color w:val="000000" w:themeColor="text1"/>
          <w:lang w:val="en-IN"/>
        </w:rPr>
        <w:t xml:space="preserve"> </w:t>
      </w:r>
      <w:r w:rsidRPr="00934F29">
        <w:rPr>
          <w:color w:val="000000" w:themeColor="text1"/>
          <w:lang w:val="en-IN"/>
        </w:rPr>
        <w:t xml:space="preserve">  Descriptive research is used in this study as it aims to provide a detailed and accurate portrayal of customer satisfaction levels regarding a specific product or service. The primary objective is to analyze customer perceptions, experiences, and expectations to determine the key factors influencing satisfaction and loyalty. </w:t>
      </w:r>
    </w:p>
    <w:p w14:paraId="79E5A55F" w14:textId="65B829A4" w:rsidR="0088534D" w:rsidRPr="00934F29" w:rsidRDefault="00D64ED4" w:rsidP="00934F29">
      <w:pPr>
        <w:pStyle w:val="BodyText"/>
        <w:spacing w:before="69" w:line="360" w:lineRule="auto"/>
        <w:ind w:left="284" w:right="450"/>
        <w:jc w:val="both"/>
        <w:rPr>
          <w:b/>
          <w:bCs/>
          <w:color w:val="000000" w:themeColor="text1"/>
          <w:sz w:val="28"/>
          <w:szCs w:val="28"/>
          <w:lang w:val="en-IN"/>
        </w:rPr>
      </w:pPr>
      <w:r>
        <w:rPr>
          <w:b/>
          <w:bCs/>
          <w:color w:val="000000" w:themeColor="text1"/>
          <w:sz w:val="28"/>
          <w:szCs w:val="28"/>
          <w:lang w:val="en-IN"/>
        </w:rPr>
        <w:t xml:space="preserve">3.2 </w:t>
      </w:r>
      <w:r w:rsidR="0088534D" w:rsidRPr="00934F29">
        <w:rPr>
          <w:b/>
          <w:bCs/>
          <w:color w:val="000000" w:themeColor="text1"/>
          <w:sz w:val="28"/>
          <w:szCs w:val="28"/>
          <w:lang w:val="en-IN"/>
        </w:rPr>
        <w:t>Method of Data Collection</w:t>
      </w:r>
    </w:p>
    <w:p w14:paraId="6D6D4A7F" w14:textId="3231091E" w:rsidR="0088534D" w:rsidRPr="00934F29" w:rsidRDefault="00934F29" w:rsidP="00924C11">
      <w:pPr>
        <w:pStyle w:val="BodyText"/>
        <w:tabs>
          <w:tab w:val="left" w:pos="851"/>
        </w:tabs>
        <w:spacing w:before="69" w:line="360" w:lineRule="auto"/>
        <w:ind w:left="709" w:right="450"/>
        <w:jc w:val="both"/>
        <w:rPr>
          <w:color w:val="000000" w:themeColor="text1"/>
          <w:lang w:val="en-IN"/>
        </w:rPr>
      </w:pPr>
      <w:r w:rsidRPr="00934F29">
        <w:rPr>
          <w:color w:val="000000" w:themeColor="text1"/>
          <w:lang w:val="en-IN"/>
        </w:rPr>
        <w:t xml:space="preserve">      </w:t>
      </w:r>
      <w:r w:rsidR="00924C11">
        <w:rPr>
          <w:color w:val="000000" w:themeColor="text1"/>
          <w:lang w:val="en-IN"/>
        </w:rPr>
        <w:t xml:space="preserve">    </w:t>
      </w:r>
      <w:r w:rsidRPr="00934F29">
        <w:rPr>
          <w:color w:val="000000" w:themeColor="text1"/>
          <w:lang w:val="en-IN"/>
        </w:rPr>
        <w:t xml:space="preserve"> </w:t>
      </w:r>
      <w:r w:rsidR="0088534D" w:rsidRPr="00934F29">
        <w:rPr>
          <w:color w:val="000000" w:themeColor="text1"/>
          <w:lang w:val="en-IN"/>
        </w:rPr>
        <w:t>The study will utilize both primary and secondary data collection methods to ensure a comprehensive analysis</w:t>
      </w:r>
      <w:r w:rsidRPr="00934F29">
        <w:rPr>
          <w:color w:val="000000" w:themeColor="text1"/>
          <w:lang w:val="en-IN"/>
        </w:rPr>
        <w:t xml:space="preserve"> of both </w:t>
      </w:r>
      <w:r w:rsidR="0088534D" w:rsidRPr="00934F29">
        <w:rPr>
          <w:color w:val="000000" w:themeColor="text1"/>
          <w:lang w:val="en-IN"/>
        </w:rPr>
        <w:t>Primary Data</w:t>
      </w:r>
      <w:r w:rsidRPr="00934F29">
        <w:rPr>
          <w:color w:val="000000" w:themeColor="text1"/>
          <w:lang w:val="en-IN"/>
        </w:rPr>
        <w:t xml:space="preserve"> and </w:t>
      </w:r>
      <w:r w:rsidR="0088534D" w:rsidRPr="00934F29">
        <w:rPr>
          <w:color w:val="000000" w:themeColor="text1"/>
          <w:lang w:val="en-IN"/>
        </w:rPr>
        <w:t>Secondary Data</w:t>
      </w:r>
    </w:p>
    <w:p w14:paraId="498B0394" w14:textId="6EFB175C" w:rsidR="0088534D" w:rsidRPr="00934F29" w:rsidRDefault="00D64ED4" w:rsidP="00934F29">
      <w:pPr>
        <w:pStyle w:val="BodyText"/>
        <w:spacing w:before="69" w:line="360" w:lineRule="auto"/>
        <w:ind w:left="284" w:right="450"/>
        <w:jc w:val="both"/>
        <w:rPr>
          <w:b/>
          <w:bCs/>
          <w:color w:val="000000" w:themeColor="text1"/>
          <w:sz w:val="28"/>
          <w:szCs w:val="28"/>
          <w:lang w:val="en-IN"/>
        </w:rPr>
      </w:pPr>
      <w:r>
        <w:rPr>
          <w:b/>
          <w:bCs/>
          <w:color w:val="000000" w:themeColor="text1"/>
          <w:sz w:val="28"/>
          <w:szCs w:val="28"/>
          <w:lang w:val="en-IN"/>
        </w:rPr>
        <w:t xml:space="preserve">3.3 </w:t>
      </w:r>
      <w:r w:rsidR="0088534D" w:rsidRPr="00934F29">
        <w:rPr>
          <w:b/>
          <w:bCs/>
          <w:color w:val="000000" w:themeColor="text1"/>
          <w:sz w:val="28"/>
          <w:szCs w:val="28"/>
          <w:lang w:val="en-IN"/>
        </w:rPr>
        <w:t>Population</w:t>
      </w:r>
    </w:p>
    <w:p w14:paraId="6FB7A191" w14:textId="55CE2516" w:rsidR="0088534D" w:rsidRDefault="00934F29" w:rsidP="00924C11">
      <w:pPr>
        <w:pStyle w:val="BodyText"/>
        <w:tabs>
          <w:tab w:val="left" w:pos="709"/>
        </w:tabs>
        <w:spacing w:before="69" w:line="360" w:lineRule="auto"/>
        <w:ind w:left="709" w:right="450"/>
        <w:jc w:val="both"/>
        <w:rPr>
          <w:color w:val="000000" w:themeColor="text1"/>
          <w:lang w:val="en-IN"/>
        </w:rPr>
      </w:pPr>
      <w:r w:rsidRPr="00934F29">
        <w:rPr>
          <w:color w:val="000000" w:themeColor="text1"/>
          <w:lang w:val="en-IN"/>
        </w:rPr>
        <w:t xml:space="preserve">         </w:t>
      </w:r>
      <w:r w:rsidR="00924C11">
        <w:rPr>
          <w:color w:val="000000" w:themeColor="text1"/>
          <w:lang w:val="en-IN"/>
        </w:rPr>
        <w:t xml:space="preserve">  </w:t>
      </w:r>
      <w:r w:rsidR="0088534D" w:rsidRPr="00934F29">
        <w:rPr>
          <w:color w:val="000000" w:themeColor="text1"/>
          <w:lang w:val="en-IN"/>
        </w:rPr>
        <w:t xml:space="preserve">The population for this study comprises all customers who have purchased or used the product/service under evaluation. These customers may </w:t>
      </w:r>
      <w:proofErr w:type="gramStart"/>
      <w:r w:rsidR="0088534D" w:rsidRPr="00934F29">
        <w:rPr>
          <w:color w:val="000000" w:themeColor="text1"/>
          <w:lang w:val="en-IN"/>
        </w:rPr>
        <w:t>include:Regular</w:t>
      </w:r>
      <w:proofErr w:type="gramEnd"/>
      <w:r w:rsidR="0088534D" w:rsidRPr="00934F29">
        <w:rPr>
          <w:color w:val="000000" w:themeColor="text1"/>
          <w:lang w:val="en-IN"/>
        </w:rPr>
        <w:t xml:space="preserve"> and first-time </w:t>
      </w:r>
      <w:proofErr w:type="gramStart"/>
      <w:r w:rsidR="0088534D" w:rsidRPr="00934F29">
        <w:rPr>
          <w:color w:val="000000" w:themeColor="text1"/>
          <w:lang w:val="en-IN"/>
        </w:rPr>
        <w:t>buyers</w:t>
      </w:r>
      <w:r w:rsidRPr="00934F29">
        <w:rPr>
          <w:color w:val="000000" w:themeColor="text1"/>
          <w:lang w:val="en-IN"/>
        </w:rPr>
        <w:t>,</w:t>
      </w:r>
      <w:r w:rsidR="0088534D" w:rsidRPr="00934F29">
        <w:rPr>
          <w:color w:val="000000" w:themeColor="text1"/>
          <w:lang w:val="en-IN"/>
        </w:rPr>
        <w:t>Customers</w:t>
      </w:r>
      <w:proofErr w:type="gramEnd"/>
      <w:r w:rsidR="0088534D" w:rsidRPr="00934F29">
        <w:rPr>
          <w:color w:val="000000" w:themeColor="text1"/>
          <w:lang w:val="en-IN"/>
        </w:rPr>
        <w:t xml:space="preserve"> across different demographics (age, gender, income level, occupation)</w:t>
      </w:r>
      <w:r w:rsidRPr="00934F29">
        <w:rPr>
          <w:color w:val="000000" w:themeColor="text1"/>
          <w:lang w:val="en-IN"/>
        </w:rPr>
        <w:t xml:space="preserve"> and </w:t>
      </w:r>
      <w:r w:rsidR="0088534D" w:rsidRPr="00934F29">
        <w:rPr>
          <w:color w:val="000000" w:themeColor="text1"/>
          <w:lang w:val="en-IN"/>
        </w:rPr>
        <w:t>Customers with varied experiences (satisfied, neutral, and dissatisfied).</w:t>
      </w:r>
    </w:p>
    <w:p w14:paraId="24E72B8B" w14:textId="77777777" w:rsidR="00D64ED4" w:rsidRDefault="00D64ED4" w:rsidP="00924C11">
      <w:pPr>
        <w:pStyle w:val="BodyText"/>
        <w:tabs>
          <w:tab w:val="left" w:pos="709"/>
        </w:tabs>
        <w:spacing w:before="69" w:line="360" w:lineRule="auto"/>
        <w:ind w:left="709" w:right="450"/>
        <w:jc w:val="both"/>
        <w:rPr>
          <w:color w:val="000000" w:themeColor="text1"/>
          <w:lang w:val="en-IN"/>
        </w:rPr>
      </w:pPr>
    </w:p>
    <w:p w14:paraId="67F0AA3E" w14:textId="77777777" w:rsidR="003C6B86" w:rsidRPr="00934F29" w:rsidRDefault="003C6B86" w:rsidP="00924C11">
      <w:pPr>
        <w:pStyle w:val="BodyText"/>
        <w:tabs>
          <w:tab w:val="left" w:pos="709"/>
        </w:tabs>
        <w:spacing w:before="69" w:line="360" w:lineRule="auto"/>
        <w:ind w:left="709" w:right="450"/>
        <w:jc w:val="both"/>
        <w:rPr>
          <w:color w:val="000000" w:themeColor="text1"/>
          <w:lang w:val="en-IN"/>
        </w:rPr>
      </w:pPr>
    </w:p>
    <w:p w14:paraId="72BE1A81" w14:textId="6D718B7E" w:rsidR="0088534D" w:rsidRPr="00934F29" w:rsidRDefault="00D64ED4" w:rsidP="00934F29">
      <w:pPr>
        <w:pStyle w:val="BodyText"/>
        <w:spacing w:before="69" w:line="360" w:lineRule="auto"/>
        <w:ind w:left="284" w:right="450"/>
        <w:jc w:val="both"/>
        <w:rPr>
          <w:b/>
          <w:bCs/>
          <w:color w:val="000000" w:themeColor="text1"/>
          <w:sz w:val="28"/>
          <w:szCs w:val="28"/>
          <w:lang w:val="en-IN"/>
        </w:rPr>
      </w:pPr>
      <w:r>
        <w:rPr>
          <w:b/>
          <w:bCs/>
          <w:color w:val="000000" w:themeColor="text1"/>
          <w:sz w:val="28"/>
          <w:szCs w:val="28"/>
          <w:lang w:val="en-IN"/>
        </w:rPr>
        <w:lastRenderedPageBreak/>
        <w:t xml:space="preserve">3.4 </w:t>
      </w:r>
      <w:r w:rsidR="0088534D" w:rsidRPr="00934F29">
        <w:rPr>
          <w:b/>
          <w:bCs/>
          <w:color w:val="000000" w:themeColor="text1"/>
          <w:sz w:val="28"/>
          <w:szCs w:val="28"/>
          <w:lang w:val="en-IN"/>
        </w:rPr>
        <w:t>Sampling Unit</w:t>
      </w:r>
    </w:p>
    <w:p w14:paraId="26047CD7" w14:textId="7D363BAA" w:rsidR="0088534D" w:rsidRPr="00934F29" w:rsidRDefault="00934F29" w:rsidP="00924C11">
      <w:pPr>
        <w:pStyle w:val="BodyText"/>
        <w:spacing w:before="69" w:line="360" w:lineRule="auto"/>
        <w:ind w:left="426" w:right="450"/>
        <w:jc w:val="both"/>
        <w:rPr>
          <w:color w:val="000000" w:themeColor="text1"/>
          <w:lang w:val="en-IN"/>
        </w:rPr>
      </w:pPr>
      <w:r w:rsidRPr="00934F29">
        <w:rPr>
          <w:color w:val="000000" w:themeColor="text1"/>
          <w:lang w:val="en-IN"/>
        </w:rPr>
        <w:t xml:space="preserve">        </w:t>
      </w:r>
      <w:r w:rsidR="00924C11">
        <w:rPr>
          <w:color w:val="000000" w:themeColor="text1"/>
          <w:lang w:val="en-IN"/>
        </w:rPr>
        <w:t xml:space="preserve">    </w:t>
      </w:r>
      <w:r w:rsidR="0088534D" w:rsidRPr="00934F29">
        <w:rPr>
          <w:color w:val="000000" w:themeColor="text1"/>
          <w:lang w:val="en-IN"/>
        </w:rPr>
        <w:t>The sampling unit includes individual customers who have directly interacted with the business. These units will be classified as:</w:t>
      </w:r>
      <w:r w:rsidRPr="00934F29">
        <w:rPr>
          <w:color w:val="000000" w:themeColor="text1"/>
          <w:lang w:val="en-IN"/>
        </w:rPr>
        <w:t xml:space="preserve"> </w:t>
      </w:r>
      <w:r w:rsidR="0088534D" w:rsidRPr="00934F29">
        <w:rPr>
          <w:color w:val="000000" w:themeColor="text1"/>
          <w:lang w:val="en-IN"/>
        </w:rPr>
        <w:t>Customers who have recently purchased the product</w:t>
      </w:r>
      <w:r w:rsidRPr="00934F29">
        <w:rPr>
          <w:color w:val="000000" w:themeColor="text1"/>
          <w:lang w:val="en-IN"/>
        </w:rPr>
        <w:t xml:space="preserve">, </w:t>
      </w:r>
      <w:r w:rsidR="0088534D" w:rsidRPr="00934F29">
        <w:rPr>
          <w:color w:val="000000" w:themeColor="text1"/>
          <w:lang w:val="en-IN"/>
        </w:rPr>
        <w:t>Customers who have used the service for a long period</w:t>
      </w:r>
      <w:r w:rsidRPr="00934F29">
        <w:rPr>
          <w:color w:val="000000" w:themeColor="text1"/>
          <w:lang w:val="en-IN"/>
        </w:rPr>
        <w:t xml:space="preserve"> and</w:t>
      </w:r>
      <w:r w:rsidR="0088534D" w:rsidRPr="00934F29">
        <w:rPr>
          <w:color w:val="000000" w:themeColor="text1"/>
          <w:lang w:val="en-IN"/>
        </w:rPr>
        <w:t>Customers who have provided feedback or complaints regarding their experience.</w:t>
      </w:r>
    </w:p>
    <w:p w14:paraId="57642761" w14:textId="64BCDF7C" w:rsidR="0088534D" w:rsidRPr="00934F29" w:rsidRDefault="00D64ED4" w:rsidP="00934F29">
      <w:pPr>
        <w:pStyle w:val="BodyText"/>
        <w:spacing w:before="69" w:line="360" w:lineRule="auto"/>
        <w:ind w:left="284" w:right="450"/>
        <w:jc w:val="both"/>
        <w:rPr>
          <w:b/>
          <w:bCs/>
          <w:color w:val="000000" w:themeColor="text1"/>
          <w:sz w:val="28"/>
          <w:szCs w:val="28"/>
          <w:lang w:val="en-IN"/>
        </w:rPr>
      </w:pPr>
      <w:r>
        <w:rPr>
          <w:b/>
          <w:bCs/>
          <w:color w:val="000000" w:themeColor="text1"/>
          <w:sz w:val="28"/>
          <w:szCs w:val="28"/>
          <w:lang w:val="en-IN"/>
        </w:rPr>
        <w:t xml:space="preserve">3.5 </w:t>
      </w:r>
      <w:r w:rsidR="0088534D" w:rsidRPr="00934F29">
        <w:rPr>
          <w:b/>
          <w:bCs/>
          <w:color w:val="000000" w:themeColor="text1"/>
          <w:sz w:val="28"/>
          <w:szCs w:val="28"/>
          <w:lang w:val="en-IN"/>
        </w:rPr>
        <w:t>Sample Size</w:t>
      </w:r>
    </w:p>
    <w:p w14:paraId="38479951" w14:textId="79602D99" w:rsidR="0088534D" w:rsidRDefault="00934F29" w:rsidP="00924C11">
      <w:pPr>
        <w:pStyle w:val="BodyText"/>
        <w:spacing w:before="69" w:line="360" w:lineRule="auto"/>
        <w:ind w:left="426" w:right="450"/>
        <w:jc w:val="both"/>
        <w:rPr>
          <w:color w:val="000000" w:themeColor="text1"/>
          <w:lang w:val="en-IN"/>
        </w:rPr>
      </w:pPr>
      <w:r w:rsidRPr="00934F29">
        <w:rPr>
          <w:color w:val="000000" w:themeColor="text1"/>
          <w:lang w:val="en-IN"/>
        </w:rPr>
        <w:t xml:space="preserve">      </w:t>
      </w:r>
      <w:r w:rsidR="00924C11">
        <w:rPr>
          <w:color w:val="000000" w:themeColor="text1"/>
          <w:lang w:val="en-IN"/>
        </w:rPr>
        <w:t xml:space="preserve">     </w:t>
      </w:r>
      <w:r w:rsidR="0088534D" w:rsidRPr="00934F29">
        <w:rPr>
          <w:color w:val="000000" w:themeColor="text1"/>
          <w:lang w:val="en-IN"/>
        </w:rPr>
        <w:t xml:space="preserve">The study will use a sample size </w:t>
      </w:r>
      <w:r w:rsidR="0088534D" w:rsidRPr="0026688B">
        <w:rPr>
          <w:color w:val="000000" w:themeColor="text1"/>
          <w:lang w:val="en-IN"/>
        </w:rPr>
        <w:t>of 120 customers to</w:t>
      </w:r>
      <w:r w:rsidR="0088534D" w:rsidRPr="00934F29">
        <w:rPr>
          <w:color w:val="000000" w:themeColor="text1"/>
          <w:lang w:val="en-IN"/>
        </w:rPr>
        <w:t xml:space="preserve"> ensure statistical reliability and </w:t>
      </w:r>
      <w:r w:rsidR="00924C11">
        <w:rPr>
          <w:color w:val="000000" w:themeColor="text1"/>
          <w:lang w:val="en-IN"/>
        </w:rPr>
        <w:t xml:space="preserve">  </w:t>
      </w:r>
      <w:r w:rsidR="0088534D" w:rsidRPr="00934F29">
        <w:rPr>
          <w:color w:val="000000" w:themeColor="text1"/>
          <w:lang w:val="en-IN"/>
        </w:rPr>
        <w:t xml:space="preserve">accuracy. </w:t>
      </w:r>
    </w:p>
    <w:p w14:paraId="45D65383" w14:textId="0C3A8AB7" w:rsidR="0088534D" w:rsidRPr="00934F29" w:rsidRDefault="00D64ED4" w:rsidP="00D64ED4">
      <w:pPr>
        <w:pStyle w:val="BodyText"/>
        <w:spacing w:before="69" w:line="360" w:lineRule="auto"/>
        <w:ind w:right="450"/>
        <w:jc w:val="both"/>
        <w:rPr>
          <w:b/>
          <w:bCs/>
          <w:color w:val="000000" w:themeColor="text1"/>
          <w:sz w:val="28"/>
          <w:szCs w:val="28"/>
          <w:lang w:val="en-IN"/>
        </w:rPr>
      </w:pPr>
      <w:r w:rsidRPr="00D64ED4">
        <w:rPr>
          <w:b/>
          <w:bCs/>
          <w:color w:val="000000" w:themeColor="text1"/>
          <w:sz w:val="28"/>
          <w:szCs w:val="28"/>
          <w:lang w:val="en-IN"/>
        </w:rPr>
        <w:t xml:space="preserve">    3.6</w:t>
      </w:r>
      <w:r>
        <w:rPr>
          <w:color w:val="000000" w:themeColor="text1"/>
          <w:lang w:val="en-IN"/>
        </w:rPr>
        <w:t xml:space="preserve"> </w:t>
      </w:r>
      <w:r w:rsidR="0088534D" w:rsidRPr="00934F29">
        <w:rPr>
          <w:b/>
          <w:bCs/>
          <w:color w:val="000000" w:themeColor="text1"/>
          <w:sz w:val="28"/>
          <w:szCs w:val="28"/>
          <w:lang w:val="en-IN"/>
        </w:rPr>
        <w:t xml:space="preserve">Tools for Data Analysis </w:t>
      </w:r>
    </w:p>
    <w:p w14:paraId="4A4EA4AD" w14:textId="77777777"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bookmarkStart w:id="0" w:name="_Hlk192617887"/>
      <w:r w:rsidRPr="00934F29">
        <w:rPr>
          <w:rFonts w:ascii="Segoe UI Symbol" w:hAnsi="Segoe UI Symbol" w:cs="Segoe UI Symbol"/>
          <w:color w:val="000000" w:themeColor="text1"/>
        </w:rPr>
        <w:t>➢</w:t>
      </w:r>
      <w:r w:rsidRPr="00934F29">
        <w:rPr>
          <w:color w:val="000000" w:themeColor="text1"/>
        </w:rPr>
        <w:t xml:space="preserve"> Frequency analysis </w:t>
      </w:r>
    </w:p>
    <w:p w14:paraId="461063C1" w14:textId="77777777"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r w:rsidRPr="00934F29">
        <w:rPr>
          <w:rFonts w:ascii="Segoe UI Symbol" w:hAnsi="Segoe UI Symbol" w:cs="Segoe UI Symbol"/>
          <w:color w:val="000000" w:themeColor="text1"/>
        </w:rPr>
        <w:t>➢</w:t>
      </w:r>
      <w:r w:rsidRPr="00934F29">
        <w:rPr>
          <w:color w:val="000000" w:themeColor="text1"/>
        </w:rPr>
        <w:t xml:space="preserve"> One way ANOVA</w:t>
      </w:r>
    </w:p>
    <w:p w14:paraId="7DCFB3F5" w14:textId="77777777"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r w:rsidRPr="00934F29">
        <w:rPr>
          <w:rFonts w:ascii="Segoe UI Symbol" w:hAnsi="Segoe UI Symbol" w:cs="Segoe UI Symbol"/>
          <w:color w:val="000000" w:themeColor="text1"/>
        </w:rPr>
        <w:t>➢</w:t>
      </w:r>
      <w:r w:rsidRPr="00934F29">
        <w:rPr>
          <w:color w:val="000000" w:themeColor="text1"/>
        </w:rPr>
        <w:t xml:space="preserve"> Correlation </w:t>
      </w:r>
    </w:p>
    <w:p w14:paraId="2437BDD5" w14:textId="77777777"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r w:rsidRPr="00934F29">
        <w:rPr>
          <w:rFonts w:ascii="Segoe UI Symbol" w:hAnsi="Segoe UI Symbol" w:cs="Segoe UI Symbol"/>
          <w:color w:val="000000" w:themeColor="text1"/>
        </w:rPr>
        <w:t>➢</w:t>
      </w:r>
      <w:r w:rsidRPr="00934F29">
        <w:rPr>
          <w:color w:val="000000" w:themeColor="text1"/>
        </w:rPr>
        <w:t xml:space="preserve"> Chi-square</w:t>
      </w:r>
    </w:p>
    <w:p w14:paraId="097A69BA" w14:textId="77777777" w:rsidR="0088534D" w:rsidRPr="00934F29" w:rsidRDefault="0088534D" w:rsidP="00934F29">
      <w:pPr>
        <w:pStyle w:val="BodyText"/>
        <w:spacing w:before="69" w:line="276" w:lineRule="auto"/>
        <w:ind w:left="284" w:right="450"/>
        <w:jc w:val="both"/>
        <w:rPr>
          <w:color w:val="000000" w:themeColor="text1"/>
        </w:rPr>
      </w:pPr>
    </w:p>
    <w:bookmarkEnd w:id="0"/>
    <w:p w14:paraId="36BD7076" w14:textId="2967CE62" w:rsidR="0088534D" w:rsidRPr="00934F29" w:rsidRDefault="00D64ED4" w:rsidP="0088534D">
      <w:pPr>
        <w:pStyle w:val="BodyText"/>
        <w:spacing w:before="69" w:line="360" w:lineRule="auto"/>
        <w:ind w:right="450"/>
        <w:jc w:val="both"/>
        <w:rPr>
          <w:color w:val="000000" w:themeColor="text1"/>
        </w:rPr>
      </w:pPr>
      <w:r>
        <w:rPr>
          <w:b/>
          <w:bCs/>
          <w:color w:val="000000" w:themeColor="text1"/>
          <w:sz w:val="28"/>
          <w:szCs w:val="28"/>
        </w:rPr>
        <w:t xml:space="preserve">    3.7 </w:t>
      </w:r>
      <w:r w:rsidR="0088534D" w:rsidRPr="00934F29">
        <w:rPr>
          <w:b/>
          <w:bCs/>
          <w:color w:val="000000" w:themeColor="text1"/>
          <w:sz w:val="28"/>
          <w:szCs w:val="28"/>
        </w:rPr>
        <w:t>Scaling Method</w:t>
      </w:r>
      <w:r w:rsidR="0088534D" w:rsidRPr="00934F29">
        <w:rPr>
          <w:color w:val="000000" w:themeColor="text1"/>
        </w:rPr>
        <w:t xml:space="preserve"> </w:t>
      </w:r>
    </w:p>
    <w:p w14:paraId="26493B2C" w14:textId="77777777" w:rsidR="00D64ED4" w:rsidRDefault="0088534D" w:rsidP="00924C11">
      <w:pPr>
        <w:pStyle w:val="BodyText"/>
        <w:spacing w:before="69" w:line="360" w:lineRule="auto"/>
        <w:ind w:left="567" w:right="450"/>
        <w:jc w:val="both"/>
      </w:pPr>
      <w:r w:rsidRPr="00934F29">
        <w:rPr>
          <w:color w:val="000000" w:themeColor="text1"/>
        </w:rPr>
        <w:t xml:space="preserve">                   The Scaling method used in the questionnaire of this study is 5-point Likert scale. A Likert scale is a specific type of ordinal scale commonly used in surveys to measure attitudes or opinions, in this study it measures the </w:t>
      </w:r>
      <w:proofErr w:type="gramStart"/>
      <w:r w:rsidRPr="00934F29">
        <w:rPr>
          <w:color w:val="000000" w:themeColor="text1"/>
        </w:rPr>
        <w:t>employees</w:t>
      </w:r>
      <w:proofErr w:type="gramEnd"/>
      <w:r w:rsidRPr="00934F29">
        <w:rPr>
          <w:color w:val="000000" w:themeColor="text1"/>
        </w:rPr>
        <w:t xml:space="preserve"> opinion or perceptions regarding various aspects of Emotional Intelligence (EI) and employee performance.</w:t>
      </w:r>
      <w:r w:rsidR="00D64ED4" w:rsidRPr="00D64ED4">
        <w:t xml:space="preserve"> </w:t>
      </w:r>
    </w:p>
    <w:p w14:paraId="75E354EC" w14:textId="2496EC75" w:rsidR="00D64ED4" w:rsidRPr="00D64ED4" w:rsidRDefault="00D64ED4" w:rsidP="00D64ED4">
      <w:pPr>
        <w:pStyle w:val="BodyText"/>
        <w:spacing w:before="69" w:line="360" w:lineRule="auto"/>
        <w:ind w:left="426" w:right="450"/>
        <w:jc w:val="center"/>
        <w:rPr>
          <w:b/>
          <w:bCs/>
          <w:sz w:val="28"/>
          <w:szCs w:val="28"/>
        </w:rPr>
      </w:pPr>
      <w:r>
        <w:rPr>
          <w:b/>
          <w:bCs/>
          <w:sz w:val="28"/>
          <w:szCs w:val="28"/>
        </w:rPr>
        <w:t>IV DATA ANALYSIS</w:t>
      </w:r>
    </w:p>
    <w:p w14:paraId="1C904273" w14:textId="3DE5072A" w:rsidR="0088534D" w:rsidRDefault="00D64ED4" w:rsidP="00924C11">
      <w:pPr>
        <w:pStyle w:val="BodyText"/>
        <w:tabs>
          <w:tab w:val="left" w:pos="709"/>
        </w:tabs>
        <w:spacing w:before="69" w:line="360" w:lineRule="auto"/>
        <w:ind w:left="567" w:right="450"/>
        <w:jc w:val="both"/>
      </w:pPr>
      <w:r>
        <w:t xml:space="preserve">                     </w:t>
      </w:r>
      <w:r w:rsidRPr="00551FED">
        <w:t xml:space="preserve">Data analysis is a process of inspecting, cleaning, transforming and modelling data with the goal of discovering useful information, informing conclusions and supporting decision making. Data analysis has multiple facets and approaches, encompassing diverse techniques under a variety of names, and is used in different business, science, and social science domains. It provides a deeper understanding of processes, </w:t>
      </w:r>
      <w:proofErr w:type="spellStart"/>
      <w:r w:rsidRPr="00551FED">
        <w:t>behaviours</w:t>
      </w:r>
      <w:proofErr w:type="spellEnd"/>
      <w:r w:rsidRPr="00551FED">
        <w:t>, and trends.</w:t>
      </w:r>
    </w:p>
    <w:p w14:paraId="6742264C" w14:textId="77777777" w:rsidR="0075283E" w:rsidRDefault="0075283E" w:rsidP="00924C11">
      <w:pPr>
        <w:pStyle w:val="BodyText"/>
        <w:tabs>
          <w:tab w:val="left" w:pos="709"/>
        </w:tabs>
        <w:spacing w:before="69" w:line="360" w:lineRule="auto"/>
        <w:ind w:left="567" w:right="450"/>
        <w:jc w:val="both"/>
      </w:pPr>
    </w:p>
    <w:p w14:paraId="4FCFA2C0" w14:textId="77777777" w:rsidR="0075283E" w:rsidRDefault="0075283E" w:rsidP="00924C11">
      <w:pPr>
        <w:pStyle w:val="BodyText"/>
        <w:tabs>
          <w:tab w:val="left" w:pos="709"/>
        </w:tabs>
        <w:spacing w:before="69" w:line="360" w:lineRule="auto"/>
        <w:ind w:left="567" w:right="450"/>
        <w:jc w:val="both"/>
      </w:pPr>
    </w:p>
    <w:p w14:paraId="791AABEC" w14:textId="77777777" w:rsidR="0075283E" w:rsidRDefault="0075283E" w:rsidP="00924C11">
      <w:pPr>
        <w:pStyle w:val="BodyText"/>
        <w:tabs>
          <w:tab w:val="left" w:pos="709"/>
        </w:tabs>
        <w:spacing w:before="69" w:line="360" w:lineRule="auto"/>
        <w:ind w:left="567" w:right="450"/>
        <w:jc w:val="both"/>
      </w:pPr>
    </w:p>
    <w:p w14:paraId="3049E336" w14:textId="4B5D8CE0" w:rsidR="00D64ED4" w:rsidRPr="00924C11" w:rsidRDefault="007B1725" w:rsidP="00D64ED4">
      <w:pPr>
        <w:pStyle w:val="BodyText"/>
        <w:numPr>
          <w:ilvl w:val="1"/>
          <w:numId w:val="10"/>
        </w:numPr>
        <w:spacing w:before="69" w:line="360" w:lineRule="auto"/>
        <w:ind w:right="450"/>
        <w:jc w:val="both"/>
        <w:rPr>
          <w:b/>
          <w:bCs/>
          <w:color w:val="000000" w:themeColor="text1"/>
          <w:sz w:val="28"/>
          <w:szCs w:val="28"/>
          <w:lang w:val="en-IN"/>
        </w:rPr>
      </w:pPr>
      <w:r>
        <w:rPr>
          <w:b/>
          <w:bCs/>
          <w:color w:val="000000" w:themeColor="text1"/>
          <w:sz w:val="28"/>
          <w:szCs w:val="28"/>
          <w:lang w:val="en-IN"/>
        </w:rPr>
        <w:lastRenderedPageBreak/>
        <w:t xml:space="preserve"> </w:t>
      </w:r>
      <w:r w:rsidR="00D64ED4" w:rsidRPr="00924C11">
        <w:rPr>
          <w:b/>
          <w:bCs/>
          <w:color w:val="000000" w:themeColor="text1"/>
          <w:sz w:val="28"/>
          <w:szCs w:val="28"/>
          <w:lang w:val="en-IN"/>
        </w:rPr>
        <w:t>PERCENTAGE ANALYSIS</w:t>
      </w:r>
    </w:p>
    <w:p w14:paraId="4683D685" w14:textId="77777777" w:rsidR="00D64ED4" w:rsidRPr="00EE34FD" w:rsidRDefault="00D64ED4" w:rsidP="00924C11">
      <w:pPr>
        <w:pStyle w:val="BodyText"/>
        <w:spacing w:before="159" w:line="360" w:lineRule="auto"/>
        <w:ind w:left="676" w:right="121"/>
        <w:jc w:val="center"/>
        <w:rPr>
          <w:b/>
          <w:bCs/>
          <w:sz w:val="28"/>
          <w:szCs w:val="28"/>
        </w:rPr>
      </w:pPr>
      <w:r w:rsidRPr="00EE34FD">
        <w:rPr>
          <w:b/>
          <w:bCs/>
          <w:sz w:val="28"/>
          <w:szCs w:val="28"/>
        </w:rPr>
        <w:t>Age</w:t>
      </w:r>
    </w:p>
    <w:tbl>
      <w:tblPr>
        <w:tblStyle w:val="TableGrid"/>
        <w:tblW w:w="0" w:type="auto"/>
        <w:tblInd w:w="846" w:type="dxa"/>
        <w:tblLook w:val="04A0" w:firstRow="1" w:lastRow="0" w:firstColumn="1" w:lastColumn="0" w:noHBand="0" w:noVBand="1"/>
      </w:tblPr>
      <w:tblGrid>
        <w:gridCol w:w="3118"/>
        <w:gridCol w:w="2268"/>
        <w:gridCol w:w="2694"/>
      </w:tblGrid>
      <w:tr w:rsidR="00D64ED4" w:rsidRPr="009A25C2" w14:paraId="3264FA04" w14:textId="77777777" w:rsidTr="00AE61B1">
        <w:trPr>
          <w:trHeight w:val="566"/>
        </w:trPr>
        <w:tc>
          <w:tcPr>
            <w:tcW w:w="3118" w:type="dxa"/>
          </w:tcPr>
          <w:p w14:paraId="4AC991D8" w14:textId="77777777" w:rsidR="00D64ED4" w:rsidRPr="009A25C2" w:rsidRDefault="00D64ED4" w:rsidP="00AE61B1">
            <w:pPr>
              <w:spacing w:line="360" w:lineRule="auto"/>
              <w:jc w:val="center"/>
              <w:rPr>
                <w:b/>
                <w:bCs/>
                <w:sz w:val="24"/>
                <w:szCs w:val="24"/>
              </w:rPr>
            </w:pPr>
            <w:r w:rsidRPr="009A25C2">
              <w:rPr>
                <w:b/>
                <w:bCs/>
                <w:sz w:val="24"/>
                <w:szCs w:val="24"/>
              </w:rPr>
              <w:t>Age</w:t>
            </w:r>
          </w:p>
        </w:tc>
        <w:tc>
          <w:tcPr>
            <w:tcW w:w="2268" w:type="dxa"/>
          </w:tcPr>
          <w:p w14:paraId="31ECEA08" w14:textId="77777777" w:rsidR="00D64ED4" w:rsidRPr="009A25C2" w:rsidRDefault="00D64ED4" w:rsidP="00AE61B1">
            <w:pPr>
              <w:spacing w:line="360" w:lineRule="auto"/>
              <w:jc w:val="center"/>
              <w:rPr>
                <w:b/>
                <w:bCs/>
                <w:sz w:val="24"/>
                <w:szCs w:val="24"/>
              </w:rPr>
            </w:pPr>
            <w:r w:rsidRPr="009A25C2">
              <w:rPr>
                <w:b/>
                <w:bCs/>
                <w:sz w:val="24"/>
                <w:szCs w:val="24"/>
              </w:rPr>
              <w:t>Frequency</w:t>
            </w:r>
          </w:p>
        </w:tc>
        <w:tc>
          <w:tcPr>
            <w:tcW w:w="2694" w:type="dxa"/>
          </w:tcPr>
          <w:p w14:paraId="68DAF139" w14:textId="77777777" w:rsidR="00D64ED4" w:rsidRPr="009A25C2" w:rsidRDefault="00D64ED4" w:rsidP="00AE61B1">
            <w:pPr>
              <w:spacing w:line="360" w:lineRule="auto"/>
              <w:jc w:val="center"/>
              <w:rPr>
                <w:b/>
                <w:bCs/>
                <w:sz w:val="24"/>
                <w:szCs w:val="24"/>
              </w:rPr>
            </w:pPr>
            <w:r w:rsidRPr="009A25C2">
              <w:rPr>
                <w:b/>
                <w:bCs/>
                <w:sz w:val="24"/>
                <w:szCs w:val="24"/>
              </w:rPr>
              <w:t>Percentage</w:t>
            </w:r>
            <w:r w:rsidRPr="00EE34FD">
              <w:rPr>
                <w:b/>
                <w:bCs/>
                <w:sz w:val="24"/>
                <w:szCs w:val="24"/>
              </w:rPr>
              <w:t xml:space="preserve"> (%)</w:t>
            </w:r>
          </w:p>
        </w:tc>
      </w:tr>
      <w:tr w:rsidR="00D64ED4" w:rsidRPr="009A25C2" w14:paraId="666BE6B0" w14:textId="77777777" w:rsidTr="00AE61B1">
        <w:trPr>
          <w:trHeight w:val="559"/>
        </w:trPr>
        <w:tc>
          <w:tcPr>
            <w:tcW w:w="3118" w:type="dxa"/>
          </w:tcPr>
          <w:p w14:paraId="66D82AEA" w14:textId="77777777" w:rsidR="00D64ED4" w:rsidRPr="009A25C2" w:rsidRDefault="00D64ED4" w:rsidP="00AE61B1">
            <w:pPr>
              <w:spacing w:line="360" w:lineRule="auto"/>
              <w:jc w:val="center"/>
              <w:rPr>
                <w:sz w:val="24"/>
                <w:szCs w:val="24"/>
              </w:rPr>
            </w:pPr>
            <w:r>
              <w:t>26-35</w:t>
            </w:r>
          </w:p>
        </w:tc>
        <w:tc>
          <w:tcPr>
            <w:tcW w:w="2268" w:type="dxa"/>
          </w:tcPr>
          <w:p w14:paraId="0DF34D72" w14:textId="77777777" w:rsidR="00D64ED4" w:rsidRPr="009A25C2" w:rsidRDefault="00D64ED4" w:rsidP="00AE61B1">
            <w:pPr>
              <w:spacing w:line="360" w:lineRule="auto"/>
              <w:jc w:val="center"/>
              <w:rPr>
                <w:sz w:val="24"/>
                <w:szCs w:val="24"/>
              </w:rPr>
            </w:pPr>
            <w:r>
              <w:t>33</w:t>
            </w:r>
          </w:p>
        </w:tc>
        <w:tc>
          <w:tcPr>
            <w:tcW w:w="2694" w:type="dxa"/>
          </w:tcPr>
          <w:p w14:paraId="49EEBA3F" w14:textId="77777777" w:rsidR="00D64ED4" w:rsidRPr="009A25C2" w:rsidRDefault="00D64ED4" w:rsidP="00AE61B1">
            <w:pPr>
              <w:spacing w:line="360" w:lineRule="auto"/>
              <w:jc w:val="center"/>
              <w:rPr>
                <w:sz w:val="24"/>
                <w:szCs w:val="24"/>
              </w:rPr>
            </w:pPr>
            <w:r>
              <w:t>27.5%</w:t>
            </w:r>
          </w:p>
        </w:tc>
      </w:tr>
      <w:tr w:rsidR="00D64ED4" w:rsidRPr="009A25C2" w14:paraId="7A023CB3" w14:textId="77777777" w:rsidTr="00AE61B1">
        <w:trPr>
          <w:trHeight w:val="551"/>
        </w:trPr>
        <w:tc>
          <w:tcPr>
            <w:tcW w:w="3118" w:type="dxa"/>
          </w:tcPr>
          <w:p w14:paraId="547DEC0A" w14:textId="77777777" w:rsidR="00D64ED4" w:rsidRPr="009A25C2" w:rsidRDefault="00D64ED4" w:rsidP="00AE61B1">
            <w:pPr>
              <w:spacing w:line="360" w:lineRule="auto"/>
              <w:jc w:val="center"/>
              <w:rPr>
                <w:sz w:val="24"/>
                <w:szCs w:val="24"/>
              </w:rPr>
            </w:pPr>
            <w:r>
              <w:t>36-45</w:t>
            </w:r>
          </w:p>
        </w:tc>
        <w:tc>
          <w:tcPr>
            <w:tcW w:w="2268" w:type="dxa"/>
          </w:tcPr>
          <w:p w14:paraId="7DD5305E" w14:textId="77777777" w:rsidR="00D64ED4" w:rsidRPr="009A25C2" w:rsidRDefault="00D64ED4" w:rsidP="00AE61B1">
            <w:pPr>
              <w:spacing w:line="360" w:lineRule="auto"/>
              <w:jc w:val="center"/>
              <w:rPr>
                <w:sz w:val="24"/>
                <w:szCs w:val="24"/>
              </w:rPr>
            </w:pPr>
            <w:r>
              <w:t>33</w:t>
            </w:r>
          </w:p>
        </w:tc>
        <w:tc>
          <w:tcPr>
            <w:tcW w:w="2694" w:type="dxa"/>
          </w:tcPr>
          <w:p w14:paraId="76AD8633" w14:textId="77777777" w:rsidR="00D64ED4" w:rsidRPr="009A25C2" w:rsidRDefault="00D64ED4" w:rsidP="00AE61B1">
            <w:pPr>
              <w:spacing w:line="360" w:lineRule="auto"/>
              <w:jc w:val="center"/>
              <w:rPr>
                <w:sz w:val="24"/>
                <w:szCs w:val="24"/>
              </w:rPr>
            </w:pPr>
            <w:r>
              <w:t>27.5%</w:t>
            </w:r>
          </w:p>
        </w:tc>
      </w:tr>
      <w:tr w:rsidR="00D64ED4" w:rsidRPr="009A25C2" w14:paraId="3D3E79FA" w14:textId="77777777" w:rsidTr="00AE61B1">
        <w:trPr>
          <w:trHeight w:val="557"/>
        </w:trPr>
        <w:tc>
          <w:tcPr>
            <w:tcW w:w="3118" w:type="dxa"/>
          </w:tcPr>
          <w:p w14:paraId="42DF87B4" w14:textId="77777777" w:rsidR="00D64ED4" w:rsidRPr="009A25C2" w:rsidRDefault="00D64ED4" w:rsidP="00AE61B1">
            <w:pPr>
              <w:spacing w:line="360" w:lineRule="auto"/>
              <w:jc w:val="center"/>
              <w:rPr>
                <w:sz w:val="24"/>
                <w:szCs w:val="24"/>
              </w:rPr>
            </w:pPr>
            <w:r>
              <w:t>18-25</w:t>
            </w:r>
          </w:p>
        </w:tc>
        <w:tc>
          <w:tcPr>
            <w:tcW w:w="2268" w:type="dxa"/>
          </w:tcPr>
          <w:p w14:paraId="1465D4CB" w14:textId="77777777" w:rsidR="00D64ED4" w:rsidRPr="009A25C2" w:rsidRDefault="00D64ED4" w:rsidP="00AE61B1">
            <w:pPr>
              <w:spacing w:line="360" w:lineRule="auto"/>
              <w:jc w:val="center"/>
              <w:rPr>
                <w:sz w:val="24"/>
                <w:szCs w:val="24"/>
              </w:rPr>
            </w:pPr>
            <w:r>
              <w:t>27</w:t>
            </w:r>
          </w:p>
        </w:tc>
        <w:tc>
          <w:tcPr>
            <w:tcW w:w="2694" w:type="dxa"/>
          </w:tcPr>
          <w:p w14:paraId="21A11F67" w14:textId="77777777" w:rsidR="00D64ED4" w:rsidRPr="009A25C2" w:rsidRDefault="00D64ED4" w:rsidP="00AE61B1">
            <w:pPr>
              <w:spacing w:line="360" w:lineRule="auto"/>
              <w:jc w:val="center"/>
              <w:rPr>
                <w:sz w:val="24"/>
                <w:szCs w:val="24"/>
              </w:rPr>
            </w:pPr>
            <w:r>
              <w:t>23.33%</w:t>
            </w:r>
          </w:p>
        </w:tc>
      </w:tr>
      <w:tr w:rsidR="00D64ED4" w:rsidRPr="009A25C2" w14:paraId="52C6188B" w14:textId="77777777" w:rsidTr="00AE61B1">
        <w:trPr>
          <w:trHeight w:val="550"/>
        </w:trPr>
        <w:tc>
          <w:tcPr>
            <w:tcW w:w="3118" w:type="dxa"/>
          </w:tcPr>
          <w:p w14:paraId="20DA3135" w14:textId="77777777" w:rsidR="00D64ED4" w:rsidRPr="009A25C2" w:rsidRDefault="00D64ED4" w:rsidP="00AE61B1">
            <w:pPr>
              <w:spacing w:line="360" w:lineRule="auto"/>
              <w:jc w:val="center"/>
              <w:rPr>
                <w:sz w:val="24"/>
                <w:szCs w:val="24"/>
              </w:rPr>
            </w:pPr>
            <w:r>
              <w:t>46 and above</w:t>
            </w:r>
          </w:p>
        </w:tc>
        <w:tc>
          <w:tcPr>
            <w:tcW w:w="2268" w:type="dxa"/>
          </w:tcPr>
          <w:p w14:paraId="6D9E795F" w14:textId="77777777" w:rsidR="00D64ED4" w:rsidRPr="009A25C2" w:rsidRDefault="00D64ED4" w:rsidP="00AE61B1">
            <w:pPr>
              <w:spacing w:line="360" w:lineRule="auto"/>
              <w:jc w:val="center"/>
              <w:rPr>
                <w:sz w:val="24"/>
                <w:szCs w:val="24"/>
              </w:rPr>
            </w:pPr>
            <w:r>
              <w:t>26</w:t>
            </w:r>
          </w:p>
        </w:tc>
        <w:tc>
          <w:tcPr>
            <w:tcW w:w="2694" w:type="dxa"/>
          </w:tcPr>
          <w:p w14:paraId="73A31769" w14:textId="77777777" w:rsidR="00D64ED4" w:rsidRPr="009A25C2" w:rsidRDefault="00D64ED4" w:rsidP="00AE61B1">
            <w:pPr>
              <w:spacing w:line="360" w:lineRule="auto"/>
              <w:jc w:val="center"/>
              <w:rPr>
                <w:sz w:val="24"/>
                <w:szCs w:val="24"/>
              </w:rPr>
            </w:pPr>
            <w:r>
              <w:t>21.67%</w:t>
            </w:r>
          </w:p>
        </w:tc>
      </w:tr>
      <w:tr w:rsidR="00D64ED4" w:rsidRPr="009A25C2" w14:paraId="446BF377" w14:textId="77777777" w:rsidTr="00AE61B1">
        <w:tc>
          <w:tcPr>
            <w:tcW w:w="3118" w:type="dxa"/>
          </w:tcPr>
          <w:p w14:paraId="14A88103" w14:textId="77777777" w:rsidR="00D64ED4" w:rsidRPr="00EE34FD" w:rsidRDefault="00D64ED4" w:rsidP="00AE61B1">
            <w:pPr>
              <w:spacing w:line="360" w:lineRule="auto"/>
              <w:jc w:val="center"/>
              <w:rPr>
                <w:b/>
                <w:bCs/>
                <w:sz w:val="24"/>
                <w:szCs w:val="24"/>
              </w:rPr>
            </w:pPr>
            <w:r w:rsidRPr="00EE34FD">
              <w:rPr>
                <w:b/>
                <w:bCs/>
                <w:sz w:val="24"/>
                <w:szCs w:val="24"/>
              </w:rPr>
              <w:t>Total</w:t>
            </w:r>
          </w:p>
        </w:tc>
        <w:tc>
          <w:tcPr>
            <w:tcW w:w="2268" w:type="dxa"/>
          </w:tcPr>
          <w:p w14:paraId="1F6A14E0" w14:textId="77777777" w:rsidR="00D64ED4" w:rsidRPr="00EE34FD" w:rsidRDefault="00D64ED4" w:rsidP="00AE61B1">
            <w:pPr>
              <w:spacing w:line="360" w:lineRule="auto"/>
              <w:jc w:val="center"/>
              <w:rPr>
                <w:b/>
                <w:bCs/>
                <w:sz w:val="24"/>
                <w:szCs w:val="24"/>
              </w:rPr>
            </w:pPr>
            <w:r w:rsidRPr="00EE34FD">
              <w:rPr>
                <w:b/>
                <w:bCs/>
                <w:sz w:val="24"/>
                <w:szCs w:val="24"/>
              </w:rPr>
              <w:t>120</w:t>
            </w:r>
          </w:p>
        </w:tc>
        <w:tc>
          <w:tcPr>
            <w:tcW w:w="2694" w:type="dxa"/>
          </w:tcPr>
          <w:p w14:paraId="43AFA579" w14:textId="77777777" w:rsidR="00D64ED4" w:rsidRPr="00EE34FD" w:rsidRDefault="00D64ED4" w:rsidP="00AE61B1">
            <w:pPr>
              <w:spacing w:line="360" w:lineRule="auto"/>
              <w:jc w:val="center"/>
              <w:rPr>
                <w:b/>
                <w:bCs/>
                <w:sz w:val="24"/>
                <w:szCs w:val="24"/>
              </w:rPr>
            </w:pPr>
            <w:r w:rsidRPr="00EE34FD">
              <w:rPr>
                <w:b/>
                <w:bCs/>
                <w:sz w:val="24"/>
                <w:szCs w:val="24"/>
              </w:rPr>
              <w:t>100.00</w:t>
            </w:r>
          </w:p>
        </w:tc>
      </w:tr>
    </w:tbl>
    <w:p w14:paraId="7BFB5C70" w14:textId="77777777" w:rsidR="00924C11" w:rsidRPr="009A25C2" w:rsidRDefault="00924C11" w:rsidP="00924C11">
      <w:pPr>
        <w:pStyle w:val="BodyText"/>
        <w:spacing w:before="159" w:line="360" w:lineRule="auto"/>
        <w:ind w:left="567" w:right="121" w:firstLine="142"/>
        <w:jc w:val="both"/>
        <w:rPr>
          <w:b/>
          <w:bCs/>
        </w:rPr>
      </w:pPr>
      <w:r w:rsidRPr="009A25C2">
        <w:rPr>
          <w:b/>
          <w:bCs/>
        </w:rPr>
        <w:t>Inference</w:t>
      </w:r>
    </w:p>
    <w:p w14:paraId="751631BD" w14:textId="77777777" w:rsidR="00924C11" w:rsidRDefault="00924C11" w:rsidP="00924C11">
      <w:pPr>
        <w:pStyle w:val="BodyText"/>
        <w:tabs>
          <w:tab w:val="left" w:pos="8647"/>
        </w:tabs>
        <w:spacing w:before="159" w:line="360" w:lineRule="auto"/>
        <w:ind w:left="567" w:right="588" w:firstLine="142"/>
        <w:jc w:val="both"/>
      </w:pPr>
      <w:r>
        <w:t xml:space="preserve">                 From the above table age, it was found that 64.17% of the respondents are in the category of 25-35 years, 17.50% of the respondents are in the category of Below 25 years, 15.00% of the respondents are in the category of 35-45 years, 3.33% of the respondents are in the category of 45-55 years.</w:t>
      </w:r>
    </w:p>
    <w:p w14:paraId="62571AC8" w14:textId="01A30CC5" w:rsidR="0088534D" w:rsidRPr="00924C11" w:rsidRDefault="007B1725" w:rsidP="00924C11">
      <w:pPr>
        <w:pStyle w:val="ListParagraph"/>
        <w:numPr>
          <w:ilvl w:val="1"/>
          <w:numId w:val="10"/>
        </w:numPr>
        <w:spacing w:line="36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 </w:t>
      </w:r>
      <w:r w:rsidR="00924C11" w:rsidRPr="00924C11">
        <w:rPr>
          <w:rFonts w:ascii="Times New Roman" w:hAnsi="Times New Roman" w:cs="Times New Roman"/>
          <w:b/>
          <w:bCs/>
          <w:color w:val="000000" w:themeColor="text1"/>
          <w:sz w:val="28"/>
          <w:szCs w:val="28"/>
        </w:rPr>
        <w:t>CORRELATION</w:t>
      </w:r>
    </w:p>
    <w:p w14:paraId="568314F4" w14:textId="77777777" w:rsidR="00924C11" w:rsidRPr="00B22F54" w:rsidRDefault="00924C11" w:rsidP="00924C11">
      <w:pPr>
        <w:pStyle w:val="BodyText"/>
        <w:spacing w:before="69" w:line="360" w:lineRule="auto"/>
        <w:ind w:right="450"/>
        <w:jc w:val="center"/>
        <w:rPr>
          <w:b/>
          <w:bCs/>
          <w:sz w:val="28"/>
          <w:szCs w:val="28"/>
          <w:lang w:val="en-IN"/>
        </w:rPr>
      </w:pPr>
      <w:r>
        <w:rPr>
          <w:b/>
          <w:bCs/>
          <w:color w:val="000000" w:themeColor="text1"/>
          <w:sz w:val="28"/>
          <w:szCs w:val="28"/>
        </w:rPr>
        <w:t xml:space="preserve"> </w:t>
      </w:r>
      <w:r w:rsidRPr="00B22F54">
        <w:rPr>
          <w:b/>
          <w:bCs/>
          <w:sz w:val="28"/>
          <w:szCs w:val="28"/>
          <w:lang w:val="en-IN"/>
        </w:rPr>
        <w:t>Durability of the Adhesive vs. Pricing Reasonableness</w:t>
      </w:r>
    </w:p>
    <w:p w14:paraId="7DC7AA5B" w14:textId="77777777" w:rsidR="00924C11" w:rsidRDefault="00924C11" w:rsidP="00924C11">
      <w:pPr>
        <w:pStyle w:val="BodyText"/>
        <w:spacing w:before="69" w:line="360" w:lineRule="auto"/>
        <w:ind w:right="450"/>
        <w:jc w:val="center"/>
        <w:rPr>
          <w:b/>
          <w:bCs/>
          <w:sz w:val="28"/>
          <w:szCs w:val="28"/>
          <w:lang w:val="en-IN"/>
        </w:rPr>
      </w:pPr>
    </w:p>
    <w:tbl>
      <w:tblPr>
        <w:tblStyle w:val="TableGrid"/>
        <w:tblW w:w="0" w:type="auto"/>
        <w:tblInd w:w="846" w:type="dxa"/>
        <w:tblLook w:val="04A0" w:firstRow="1" w:lastRow="0" w:firstColumn="1" w:lastColumn="0" w:noHBand="0" w:noVBand="1"/>
      </w:tblPr>
      <w:tblGrid>
        <w:gridCol w:w="2267"/>
        <w:gridCol w:w="1706"/>
        <w:gridCol w:w="1627"/>
        <w:gridCol w:w="2572"/>
      </w:tblGrid>
      <w:tr w:rsidR="001867E5" w14:paraId="69526600" w14:textId="77777777" w:rsidTr="007B1725">
        <w:trPr>
          <w:trHeight w:val="862"/>
        </w:trPr>
        <w:tc>
          <w:tcPr>
            <w:tcW w:w="2207" w:type="dxa"/>
            <w:tcBorders>
              <w:bottom w:val="single" w:sz="4" w:space="0" w:color="000000" w:themeColor="text1"/>
              <w:right w:val="nil"/>
            </w:tcBorders>
          </w:tcPr>
          <w:p w14:paraId="6FDF5D77" w14:textId="77777777" w:rsidR="00924C11" w:rsidRPr="009D7E88" w:rsidRDefault="00924C11" w:rsidP="00AE61B1">
            <w:pPr>
              <w:pStyle w:val="BodyText"/>
              <w:spacing w:before="69" w:line="360" w:lineRule="auto"/>
              <w:ind w:right="450"/>
              <w:jc w:val="center"/>
              <w:rPr>
                <w:b/>
                <w:bCs/>
                <w:lang w:val="en-IN"/>
              </w:rPr>
            </w:pPr>
          </w:p>
        </w:tc>
        <w:tc>
          <w:tcPr>
            <w:tcW w:w="1661" w:type="dxa"/>
            <w:tcBorders>
              <w:left w:val="nil"/>
            </w:tcBorders>
          </w:tcPr>
          <w:p w14:paraId="67119A89" w14:textId="77777777" w:rsidR="00924C11" w:rsidRPr="009D7E88" w:rsidRDefault="00924C11" w:rsidP="00AE61B1">
            <w:pPr>
              <w:pStyle w:val="BodyText"/>
              <w:spacing w:before="69" w:line="360" w:lineRule="auto"/>
              <w:ind w:right="450"/>
              <w:jc w:val="center"/>
              <w:rPr>
                <w:b/>
                <w:bCs/>
                <w:lang w:val="en-IN"/>
              </w:rPr>
            </w:pPr>
          </w:p>
        </w:tc>
        <w:tc>
          <w:tcPr>
            <w:tcW w:w="1627" w:type="dxa"/>
            <w:tcBorders>
              <w:left w:val="nil"/>
            </w:tcBorders>
          </w:tcPr>
          <w:p w14:paraId="3E284295" w14:textId="77777777" w:rsidR="00924C11" w:rsidRPr="00B22F54" w:rsidRDefault="00924C11" w:rsidP="007B1725">
            <w:pPr>
              <w:pStyle w:val="BodyText"/>
              <w:spacing w:before="69" w:line="360" w:lineRule="auto"/>
              <w:rPr>
                <w:b/>
                <w:bCs/>
                <w:lang w:val="en-IN"/>
              </w:rPr>
            </w:pPr>
            <w:r w:rsidRPr="00B22F54">
              <w:rPr>
                <w:b/>
                <w:bCs/>
                <w:lang w:val="en-IN"/>
              </w:rPr>
              <w:t xml:space="preserve">Durability of the Adhesive </w:t>
            </w:r>
          </w:p>
        </w:tc>
        <w:tc>
          <w:tcPr>
            <w:tcW w:w="2504" w:type="dxa"/>
            <w:tcBorders>
              <w:left w:val="nil"/>
            </w:tcBorders>
          </w:tcPr>
          <w:p w14:paraId="7475E155" w14:textId="639A8856" w:rsidR="00924C11" w:rsidRPr="00B22F54" w:rsidRDefault="00924C11" w:rsidP="00AE61B1">
            <w:pPr>
              <w:pStyle w:val="BodyText"/>
              <w:spacing w:before="69" w:line="360" w:lineRule="auto"/>
              <w:ind w:left="305" w:right="450" w:hanging="551"/>
              <w:jc w:val="center"/>
              <w:rPr>
                <w:b/>
                <w:bCs/>
                <w:lang w:val="en-IN"/>
              </w:rPr>
            </w:pPr>
            <w:r w:rsidRPr="00B22F54">
              <w:rPr>
                <w:lang w:val="en-IN"/>
              </w:rPr>
              <w:t xml:space="preserve">     </w:t>
            </w:r>
            <w:r w:rsidRPr="00B22F54">
              <w:rPr>
                <w:b/>
                <w:bCs/>
                <w:lang w:val="en-IN"/>
              </w:rPr>
              <w:t>Pricing Reasonableness</w:t>
            </w:r>
          </w:p>
        </w:tc>
      </w:tr>
      <w:tr w:rsidR="001867E5" w14:paraId="7B3A12C2" w14:textId="77777777" w:rsidTr="001867E5">
        <w:trPr>
          <w:trHeight w:val="546"/>
        </w:trPr>
        <w:tc>
          <w:tcPr>
            <w:tcW w:w="2207" w:type="dxa"/>
            <w:tcBorders>
              <w:bottom w:val="nil"/>
            </w:tcBorders>
          </w:tcPr>
          <w:p w14:paraId="191FEC0A" w14:textId="77777777" w:rsidR="00924C11" w:rsidRPr="00B22F54" w:rsidRDefault="00924C11" w:rsidP="00AE61B1">
            <w:pPr>
              <w:pStyle w:val="BodyText"/>
              <w:spacing w:before="69" w:line="360" w:lineRule="auto"/>
              <w:ind w:right="-392"/>
              <w:rPr>
                <w:lang w:val="en-IN"/>
              </w:rPr>
            </w:pPr>
            <w:r w:rsidRPr="00B22F54">
              <w:rPr>
                <w:b/>
                <w:bCs/>
                <w:lang w:val="en-IN"/>
              </w:rPr>
              <w:t>Durability of the Adhesive</w:t>
            </w:r>
          </w:p>
        </w:tc>
        <w:tc>
          <w:tcPr>
            <w:tcW w:w="1661" w:type="dxa"/>
          </w:tcPr>
          <w:p w14:paraId="78AEED88" w14:textId="77777777" w:rsidR="00924C11" w:rsidRPr="009D7E88" w:rsidRDefault="00924C11" w:rsidP="00AE61B1">
            <w:pPr>
              <w:pStyle w:val="BodyText"/>
              <w:spacing w:before="69" w:line="360" w:lineRule="auto"/>
              <w:ind w:right="450"/>
              <w:jc w:val="center"/>
              <w:rPr>
                <w:lang w:val="en-IN"/>
              </w:rPr>
            </w:pPr>
            <w:r w:rsidRPr="009D7E88">
              <w:rPr>
                <w:lang w:val="en-IN"/>
              </w:rPr>
              <w:t>P</w:t>
            </w:r>
            <w:proofErr w:type="spellStart"/>
            <w:r w:rsidRPr="009D7E88">
              <w:t>earson</w:t>
            </w:r>
            <w:proofErr w:type="spellEnd"/>
            <w:r w:rsidRPr="009D7E88">
              <w:t xml:space="preserve"> correlation</w:t>
            </w:r>
          </w:p>
        </w:tc>
        <w:tc>
          <w:tcPr>
            <w:tcW w:w="1627" w:type="dxa"/>
          </w:tcPr>
          <w:p w14:paraId="69DB798F" w14:textId="77777777" w:rsidR="00924C11" w:rsidRPr="009D7E88" w:rsidRDefault="00924C11" w:rsidP="00AE61B1">
            <w:pPr>
              <w:pStyle w:val="BodyText"/>
              <w:spacing w:before="69" w:line="360" w:lineRule="auto"/>
              <w:ind w:right="450"/>
              <w:jc w:val="center"/>
              <w:rPr>
                <w:lang w:val="en-IN"/>
              </w:rPr>
            </w:pPr>
            <w:r w:rsidRPr="00690C8C">
              <w:rPr>
                <w:lang w:val="en-IN"/>
              </w:rPr>
              <w:t>1.000</w:t>
            </w:r>
          </w:p>
        </w:tc>
        <w:tc>
          <w:tcPr>
            <w:tcW w:w="2504" w:type="dxa"/>
          </w:tcPr>
          <w:p w14:paraId="23D3463B" w14:textId="77777777" w:rsidR="00924C11" w:rsidRPr="009D7E88" w:rsidRDefault="00924C11" w:rsidP="00AE61B1">
            <w:pPr>
              <w:pStyle w:val="BodyText"/>
              <w:spacing w:before="69" w:line="360" w:lineRule="auto"/>
              <w:ind w:right="450"/>
              <w:jc w:val="center"/>
              <w:rPr>
                <w:lang w:val="en-IN"/>
              </w:rPr>
            </w:pPr>
            <w:r w:rsidRPr="00B22F54">
              <w:t>0.624</w:t>
            </w:r>
          </w:p>
        </w:tc>
      </w:tr>
      <w:tr w:rsidR="001867E5" w14:paraId="1628A445" w14:textId="77777777" w:rsidTr="001867E5">
        <w:trPr>
          <w:trHeight w:val="584"/>
        </w:trPr>
        <w:tc>
          <w:tcPr>
            <w:tcW w:w="2207" w:type="dxa"/>
            <w:tcBorders>
              <w:top w:val="nil"/>
              <w:bottom w:val="single" w:sz="4" w:space="0" w:color="000000" w:themeColor="text1"/>
            </w:tcBorders>
          </w:tcPr>
          <w:p w14:paraId="7DEE87B2" w14:textId="77777777" w:rsidR="00924C11" w:rsidRPr="00B22F54" w:rsidRDefault="00924C11" w:rsidP="00AE61B1">
            <w:pPr>
              <w:pStyle w:val="BodyText"/>
              <w:spacing w:before="69" w:line="360" w:lineRule="auto"/>
              <w:ind w:right="450"/>
              <w:jc w:val="center"/>
              <w:rPr>
                <w:b/>
                <w:bCs/>
                <w:lang w:val="en-IN"/>
              </w:rPr>
            </w:pPr>
          </w:p>
        </w:tc>
        <w:tc>
          <w:tcPr>
            <w:tcW w:w="1661" w:type="dxa"/>
          </w:tcPr>
          <w:p w14:paraId="42D8B52B" w14:textId="77777777" w:rsidR="00924C11" w:rsidRDefault="00924C11" w:rsidP="00AE61B1">
            <w:pPr>
              <w:pStyle w:val="BodyText"/>
              <w:spacing w:before="69" w:line="360" w:lineRule="auto"/>
              <w:ind w:right="450"/>
              <w:jc w:val="center"/>
              <w:rPr>
                <w:lang w:val="en-IN"/>
              </w:rPr>
            </w:pPr>
          </w:p>
          <w:p w14:paraId="0EAB160E" w14:textId="77777777" w:rsidR="00924C11" w:rsidRPr="009D7E88" w:rsidRDefault="00924C11" w:rsidP="00AE61B1">
            <w:pPr>
              <w:pStyle w:val="BodyText"/>
              <w:spacing w:before="69" w:line="360" w:lineRule="auto"/>
              <w:ind w:right="450"/>
              <w:jc w:val="center"/>
              <w:rPr>
                <w:lang w:val="en-IN"/>
              </w:rPr>
            </w:pPr>
            <w:r w:rsidRPr="009D7E88">
              <w:rPr>
                <w:lang w:val="en-IN"/>
              </w:rPr>
              <w:t>S</w:t>
            </w:r>
            <w:proofErr w:type="spellStart"/>
            <w:r w:rsidRPr="009D7E88">
              <w:t>ig</w:t>
            </w:r>
            <w:proofErr w:type="spellEnd"/>
            <w:r>
              <w:t>.</w:t>
            </w:r>
            <w:r w:rsidRPr="009D7E88">
              <w:t xml:space="preserve"> (2 tailed)</w:t>
            </w:r>
          </w:p>
        </w:tc>
        <w:tc>
          <w:tcPr>
            <w:tcW w:w="1627" w:type="dxa"/>
          </w:tcPr>
          <w:p w14:paraId="5479CBFC" w14:textId="77777777" w:rsidR="00924C11" w:rsidRPr="009D7E88" w:rsidRDefault="00924C11" w:rsidP="00AE61B1">
            <w:pPr>
              <w:pStyle w:val="BodyText"/>
              <w:spacing w:before="69" w:line="360" w:lineRule="auto"/>
              <w:ind w:right="450"/>
              <w:jc w:val="center"/>
              <w:rPr>
                <w:lang w:val="en-IN"/>
              </w:rPr>
            </w:pPr>
          </w:p>
        </w:tc>
        <w:tc>
          <w:tcPr>
            <w:tcW w:w="2504" w:type="dxa"/>
          </w:tcPr>
          <w:p w14:paraId="5F936587" w14:textId="77777777" w:rsidR="00924C11" w:rsidRDefault="00924C11" w:rsidP="00AE61B1">
            <w:pPr>
              <w:pStyle w:val="BodyText"/>
              <w:spacing w:before="69" w:line="360" w:lineRule="auto"/>
              <w:ind w:right="450"/>
              <w:jc w:val="center"/>
              <w:rPr>
                <w:lang w:val="en-IN"/>
              </w:rPr>
            </w:pPr>
          </w:p>
          <w:p w14:paraId="34AAC3DC" w14:textId="77777777" w:rsidR="00924C11" w:rsidRPr="009D7E88" w:rsidRDefault="00924C11" w:rsidP="00AE61B1">
            <w:pPr>
              <w:pStyle w:val="BodyText"/>
              <w:spacing w:before="69" w:line="360" w:lineRule="auto"/>
              <w:ind w:right="450"/>
              <w:jc w:val="center"/>
              <w:rPr>
                <w:lang w:val="en-IN"/>
              </w:rPr>
            </w:pPr>
            <w:r w:rsidRPr="00B22F54">
              <w:t>0.000</w:t>
            </w:r>
          </w:p>
        </w:tc>
      </w:tr>
      <w:tr w:rsidR="001867E5" w14:paraId="7C81B738" w14:textId="77777777" w:rsidTr="001867E5">
        <w:trPr>
          <w:trHeight w:val="432"/>
        </w:trPr>
        <w:tc>
          <w:tcPr>
            <w:tcW w:w="2207" w:type="dxa"/>
            <w:tcBorders>
              <w:bottom w:val="nil"/>
            </w:tcBorders>
          </w:tcPr>
          <w:p w14:paraId="30329A46" w14:textId="77777777" w:rsidR="00924C11" w:rsidRPr="00B22F54" w:rsidRDefault="00924C11" w:rsidP="00AE61B1">
            <w:pPr>
              <w:pStyle w:val="BodyText"/>
              <w:spacing w:before="69" w:line="360" w:lineRule="auto"/>
              <w:ind w:right="450"/>
              <w:jc w:val="center"/>
              <w:rPr>
                <w:lang w:val="en-IN"/>
              </w:rPr>
            </w:pPr>
            <w:r w:rsidRPr="00B22F54">
              <w:rPr>
                <w:b/>
                <w:bCs/>
                <w:lang w:val="en-IN"/>
              </w:rPr>
              <w:t>Pricing Reasonableness</w:t>
            </w:r>
          </w:p>
        </w:tc>
        <w:tc>
          <w:tcPr>
            <w:tcW w:w="1661" w:type="dxa"/>
          </w:tcPr>
          <w:p w14:paraId="2055338B" w14:textId="77777777" w:rsidR="00924C11" w:rsidRPr="009D7E88" w:rsidRDefault="00924C11" w:rsidP="00AE61B1">
            <w:pPr>
              <w:pStyle w:val="BodyText"/>
              <w:spacing w:before="69" w:line="360" w:lineRule="auto"/>
              <w:ind w:right="450"/>
              <w:jc w:val="center"/>
              <w:rPr>
                <w:b/>
                <w:bCs/>
                <w:lang w:val="en-IN"/>
              </w:rPr>
            </w:pPr>
            <w:r w:rsidRPr="009D7E88">
              <w:rPr>
                <w:lang w:val="en-IN"/>
              </w:rPr>
              <w:t>P</w:t>
            </w:r>
            <w:proofErr w:type="spellStart"/>
            <w:r w:rsidRPr="009D7E88">
              <w:t>earson</w:t>
            </w:r>
            <w:proofErr w:type="spellEnd"/>
            <w:r w:rsidRPr="009D7E88">
              <w:t xml:space="preserve"> correlation</w:t>
            </w:r>
          </w:p>
        </w:tc>
        <w:tc>
          <w:tcPr>
            <w:tcW w:w="1627" w:type="dxa"/>
          </w:tcPr>
          <w:p w14:paraId="7FA7133D" w14:textId="77777777" w:rsidR="00924C11" w:rsidRPr="009D7E88" w:rsidRDefault="00924C11" w:rsidP="00AE61B1">
            <w:pPr>
              <w:pStyle w:val="BodyText"/>
              <w:spacing w:before="69" w:line="360" w:lineRule="auto"/>
              <w:ind w:right="450"/>
              <w:jc w:val="center"/>
              <w:rPr>
                <w:lang w:val="en-IN"/>
              </w:rPr>
            </w:pPr>
            <w:r w:rsidRPr="00B22F54">
              <w:t>0.624</w:t>
            </w:r>
          </w:p>
        </w:tc>
        <w:tc>
          <w:tcPr>
            <w:tcW w:w="2504" w:type="dxa"/>
          </w:tcPr>
          <w:p w14:paraId="479A10C2" w14:textId="77777777" w:rsidR="00924C11" w:rsidRPr="009D7E88" w:rsidRDefault="00924C11" w:rsidP="00AE61B1">
            <w:pPr>
              <w:pStyle w:val="BodyText"/>
              <w:spacing w:before="69" w:line="360" w:lineRule="auto"/>
              <w:ind w:right="450"/>
              <w:jc w:val="center"/>
              <w:rPr>
                <w:lang w:val="en-IN"/>
              </w:rPr>
            </w:pPr>
            <w:r w:rsidRPr="00690C8C">
              <w:rPr>
                <w:lang w:val="en-IN"/>
              </w:rPr>
              <w:t>1.000</w:t>
            </w:r>
          </w:p>
        </w:tc>
      </w:tr>
      <w:tr w:rsidR="001867E5" w14:paraId="5BD43617" w14:textId="77777777" w:rsidTr="001867E5">
        <w:trPr>
          <w:trHeight w:val="584"/>
        </w:trPr>
        <w:tc>
          <w:tcPr>
            <w:tcW w:w="2207" w:type="dxa"/>
            <w:tcBorders>
              <w:top w:val="nil"/>
            </w:tcBorders>
          </w:tcPr>
          <w:p w14:paraId="175EC9E5" w14:textId="77777777" w:rsidR="00924C11" w:rsidRPr="009D7E88" w:rsidRDefault="00924C11" w:rsidP="00AE61B1">
            <w:pPr>
              <w:pStyle w:val="BodyText"/>
              <w:spacing w:before="69" w:line="360" w:lineRule="auto"/>
              <w:ind w:right="450"/>
              <w:rPr>
                <w:b/>
                <w:bCs/>
                <w:lang w:val="en-IN"/>
              </w:rPr>
            </w:pPr>
          </w:p>
        </w:tc>
        <w:tc>
          <w:tcPr>
            <w:tcW w:w="1661" w:type="dxa"/>
          </w:tcPr>
          <w:p w14:paraId="4258A323" w14:textId="77777777" w:rsidR="00924C11" w:rsidRPr="009D7E88" w:rsidRDefault="00924C11" w:rsidP="007B1725">
            <w:pPr>
              <w:pStyle w:val="BodyText"/>
              <w:spacing w:before="69" w:line="360" w:lineRule="auto"/>
              <w:ind w:right="450"/>
              <w:rPr>
                <w:b/>
                <w:bCs/>
                <w:lang w:val="en-IN"/>
              </w:rPr>
            </w:pPr>
            <w:r w:rsidRPr="009D7E88">
              <w:rPr>
                <w:lang w:val="en-IN"/>
              </w:rPr>
              <w:t>S</w:t>
            </w:r>
            <w:proofErr w:type="spellStart"/>
            <w:r w:rsidRPr="009D7E88">
              <w:t>ig</w:t>
            </w:r>
            <w:proofErr w:type="spellEnd"/>
            <w:r>
              <w:t>.</w:t>
            </w:r>
            <w:r w:rsidRPr="009D7E88">
              <w:t xml:space="preserve"> (2 tailed)</w:t>
            </w:r>
          </w:p>
        </w:tc>
        <w:tc>
          <w:tcPr>
            <w:tcW w:w="1627" w:type="dxa"/>
          </w:tcPr>
          <w:p w14:paraId="5D774284" w14:textId="77777777" w:rsidR="00924C11" w:rsidRDefault="00924C11" w:rsidP="00AE61B1">
            <w:pPr>
              <w:pStyle w:val="BodyText"/>
              <w:spacing w:before="69" w:line="360" w:lineRule="auto"/>
              <w:ind w:right="450"/>
              <w:jc w:val="center"/>
              <w:rPr>
                <w:lang w:val="en-IN"/>
              </w:rPr>
            </w:pPr>
          </w:p>
          <w:p w14:paraId="433FA2C3" w14:textId="77777777" w:rsidR="00924C11" w:rsidRPr="009D7E88" w:rsidRDefault="00924C11" w:rsidP="00AE61B1">
            <w:pPr>
              <w:pStyle w:val="BodyText"/>
              <w:spacing w:before="69" w:line="360" w:lineRule="auto"/>
              <w:ind w:right="450"/>
              <w:jc w:val="center"/>
              <w:rPr>
                <w:lang w:val="en-IN"/>
              </w:rPr>
            </w:pPr>
            <w:r w:rsidRPr="00B22F54">
              <w:t>0.000</w:t>
            </w:r>
          </w:p>
        </w:tc>
        <w:tc>
          <w:tcPr>
            <w:tcW w:w="2504" w:type="dxa"/>
          </w:tcPr>
          <w:p w14:paraId="7B53E063" w14:textId="77777777" w:rsidR="00924C11" w:rsidRPr="009D7E88" w:rsidRDefault="00924C11" w:rsidP="00AE61B1">
            <w:pPr>
              <w:pStyle w:val="BodyText"/>
              <w:spacing w:before="69" w:line="360" w:lineRule="auto"/>
              <w:ind w:right="450"/>
              <w:jc w:val="center"/>
              <w:rPr>
                <w:lang w:val="en-IN"/>
              </w:rPr>
            </w:pPr>
          </w:p>
        </w:tc>
      </w:tr>
    </w:tbl>
    <w:p w14:paraId="772C0192" w14:textId="68414C10" w:rsidR="00924C11" w:rsidRPr="00B86AF8" w:rsidRDefault="00DE6E6D" w:rsidP="00924C11">
      <w:pPr>
        <w:pStyle w:val="BodyText"/>
        <w:spacing w:before="159" w:line="360" w:lineRule="auto"/>
        <w:ind w:right="121"/>
        <w:jc w:val="both"/>
        <w:rPr>
          <w:b/>
          <w:bCs/>
          <w:sz w:val="28"/>
          <w:szCs w:val="28"/>
        </w:rPr>
      </w:pPr>
      <w:r>
        <w:rPr>
          <w:b/>
          <w:bCs/>
          <w:sz w:val="28"/>
          <w:szCs w:val="28"/>
        </w:rPr>
        <w:lastRenderedPageBreak/>
        <w:t xml:space="preserve">        </w:t>
      </w:r>
      <w:r w:rsidR="00924C11" w:rsidRPr="00B86AF8">
        <w:rPr>
          <w:b/>
          <w:bCs/>
          <w:sz w:val="28"/>
          <w:szCs w:val="28"/>
        </w:rPr>
        <w:t>Inference</w:t>
      </w:r>
    </w:p>
    <w:p w14:paraId="6E45297C" w14:textId="77777777" w:rsidR="00924C11" w:rsidRDefault="00924C11" w:rsidP="00924C11">
      <w:pPr>
        <w:pStyle w:val="BodyText"/>
        <w:spacing w:before="159" w:line="360" w:lineRule="auto"/>
        <w:ind w:left="567" w:right="730" w:firstLine="142"/>
        <w:jc w:val="both"/>
      </w:pPr>
      <w:r>
        <w:t xml:space="preserve">                 </w:t>
      </w:r>
      <w:r w:rsidRPr="00EE34FD">
        <w:t xml:space="preserve"> </w:t>
      </w:r>
      <w:r>
        <w:t>The correlation table 4.4.1 shows</w:t>
      </w:r>
      <w:r w:rsidRPr="00CA604F">
        <w:t xml:space="preserve"> that the correlation coefficient value is </w:t>
      </w:r>
      <w:r>
        <w:t>0.624</w:t>
      </w:r>
      <w:r w:rsidRPr="00CA604F">
        <w:t>, which lies in the</w:t>
      </w:r>
      <w:r>
        <w:t xml:space="preserve"> </w:t>
      </w:r>
      <w:r w:rsidRPr="00CA604F">
        <w:t>moderate</w:t>
      </w:r>
      <w:r>
        <w:t xml:space="preserve"> </w:t>
      </w:r>
      <w:r w:rsidRPr="00CA604F">
        <w:t xml:space="preserve">correlation region. Since the p-value is &lt; 0.05, we accept the </w:t>
      </w:r>
      <w:r>
        <w:t>alternative</w:t>
      </w:r>
      <w:r w:rsidRPr="00CA604F">
        <w:t xml:space="preserve"> hypothesis (H1). It can be concluded that there is a statistically significant correlation between </w:t>
      </w:r>
      <w:r w:rsidRPr="00B22F54">
        <w:t xml:space="preserve">"The durability of the adhesive products </w:t>
      </w:r>
      <w:r>
        <w:t>is</w:t>
      </w:r>
      <w:r w:rsidRPr="00B22F54">
        <w:t xml:space="preserve"> satisfactory" and "The pricing of the adhesive is reasonable for its quality.</w:t>
      </w:r>
    </w:p>
    <w:p w14:paraId="2416089F" w14:textId="674BBE8B" w:rsidR="00924C11" w:rsidRPr="00924C11" w:rsidRDefault="00924C11" w:rsidP="00924C11">
      <w:pPr>
        <w:pStyle w:val="BodyText"/>
        <w:numPr>
          <w:ilvl w:val="1"/>
          <w:numId w:val="10"/>
        </w:numPr>
        <w:spacing w:before="69" w:line="360" w:lineRule="auto"/>
        <w:ind w:right="450"/>
        <w:jc w:val="both"/>
        <w:rPr>
          <w:b/>
          <w:bCs/>
          <w:color w:val="000000" w:themeColor="text1"/>
          <w:sz w:val="28"/>
          <w:szCs w:val="28"/>
          <w:lang w:val="en-IN"/>
        </w:rPr>
      </w:pPr>
      <w:r>
        <w:rPr>
          <w:b/>
          <w:bCs/>
          <w:color w:val="000000" w:themeColor="text1"/>
          <w:sz w:val="28"/>
          <w:szCs w:val="28"/>
          <w:lang w:val="en-IN"/>
        </w:rPr>
        <w:t xml:space="preserve"> ONE WAY ANOVA</w:t>
      </w:r>
    </w:p>
    <w:tbl>
      <w:tblPr>
        <w:tblStyle w:val="TableGrid"/>
        <w:tblpPr w:leftFromText="180" w:rightFromText="180" w:vertAnchor="text" w:horzAnchor="margin" w:tblpXSpec="center" w:tblpY="1340"/>
        <w:tblW w:w="8551" w:type="dxa"/>
        <w:tblLook w:val="04A0" w:firstRow="1" w:lastRow="0" w:firstColumn="1" w:lastColumn="0" w:noHBand="0" w:noVBand="1"/>
      </w:tblPr>
      <w:tblGrid>
        <w:gridCol w:w="2236"/>
        <w:gridCol w:w="1493"/>
        <w:gridCol w:w="1058"/>
        <w:gridCol w:w="1360"/>
        <w:gridCol w:w="1198"/>
        <w:gridCol w:w="1206"/>
      </w:tblGrid>
      <w:tr w:rsidR="001867E5" w14:paraId="56481538" w14:textId="77777777" w:rsidTr="001867E5">
        <w:tc>
          <w:tcPr>
            <w:tcW w:w="2236" w:type="dxa"/>
          </w:tcPr>
          <w:p w14:paraId="3FF4B7E6" w14:textId="77777777" w:rsidR="001867E5" w:rsidRDefault="001867E5" w:rsidP="001867E5">
            <w:pPr>
              <w:pStyle w:val="BodyText"/>
              <w:spacing w:before="69" w:line="360" w:lineRule="auto"/>
              <w:ind w:right="450"/>
              <w:jc w:val="center"/>
              <w:rPr>
                <w:b/>
                <w:bCs/>
                <w:lang w:val="en-IN"/>
              </w:rPr>
            </w:pPr>
            <w:r w:rsidRPr="00B64779">
              <w:rPr>
                <w:b/>
                <w:bCs/>
              </w:rPr>
              <w:t>Particulars</w:t>
            </w:r>
          </w:p>
        </w:tc>
        <w:tc>
          <w:tcPr>
            <w:tcW w:w="1493" w:type="dxa"/>
          </w:tcPr>
          <w:p w14:paraId="2A3FBD69" w14:textId="77777777" w:rsidR="001867E5" w:rsidRDefault="001867E5" w:rsidP="001867E5">
            <w:pPr>
              <w:pStyle w:val="BodyText"/>
              <w:spacing w:before="69" w:line="360" w:lineRule="auto"/>
              <w:ind w:right="450"/>
              <w:jc w:val="center"/>
              <w:rPr>
                <w:b/>
                <w:bCs/>
                <w:lang w:val="en-IN"/>
              </w:rPr>
            </w:pPr>
            <w:r w:rsidRPr="00B64779">
              <w:rPr>
                <w:b/>
                <w:bCs/>
              </w:rPr>
              <w:t>Sum of Squares</w:t>
            </w:r>
          </w:p>
        </w:tc>
        <w:tc>
          <w:tcPr>
            <w:tcW w:w="1058" w:type="dxa"/>
          </w:tcPr>
          <w:p w14:paraId="6A522A3A" w14:textId="77777777" w:rsidR="001867E5" w:rsidRDefault="001867E5" w:rsidP="001867E5">
            <w:pPr>
              <w:pStyle w:val="BodyText"/>
              <w:spacing w:before="69" w:line="360" w:lineRule="auto"/>
              <w:ind w:right="450"/>
              <w:jc w:val="center"/>
              <w:rPr>
                <w:b/>
                <w:bCs/>
                <w:lang w:val="en-IN"/>
              </w:rPr>
            </w:pPr>
            <w:proofErr w:type="spellStart"/>
            <w:r>
              <w:rPr>
                <w:b/>
                <w:bCs/>
                <w:lang w:val="en-IN"/>
              </w:rPr>
              <w:t>df</w:t>
            </w:r>
            <w:proofErr w:type="spellEnd"/>
          </w:p>
        </w:tc>
        <w:tc>
          <w:tcPr>
            <w:tcW w:w="1360" w:type="dxa"/>
          </w:tcPr>
          <w:p w14:paraId="6D2ADF0A" w14:textId="77777777" w:rsidR="001867E5" w:rsidRDefault="001867E5" w:rsidP="001867E5">
            <w:pPr>
              <w:pStyle w:val="BodyText"/>
              <w:spacing w:before="69" w:line="360" w:lineRule="auto"/>
              <w:ind w:right="450"/>
              <w:jc w:val="center"/>
              <w:rPr>
                <w:b/>
                <w:bCs/>
                <w:lang w:val="en-IN"/>
              </w:rPr>
            </w:pPr>
            <w:r w:rsidRPr="00B64779">
              <w:rPr>
                <w:b/>
                <w:bCs/>
              </w:rPr>
              <w:t>Mean square</w:t>
            </w:r>
          </w:p>
        </w:tc>
        <w:tc>
          <w:tcPr>
            <w:tcW w:w="1198" w:type="dxa"/>
          </w:tcPr>
          <w:p w14:paraId="20BB7906" w14:textId="77777777" w:rsidR="001867E5" w:rsidRDefault="001867E5" w:rsidP="001867E5">
            <w:pPr>
              <w:pStyle w:val="BodyText"/>
              <w:spacing w:before="69" w:line="360" w:lineRule="auto"/>
              <w:ind w:right="450"/>
              <w:jc w:val="center"/>
              <w:rPr>
                <w:b/>
                <w:bCs/>
                <w:lang w:val="en-IN"/>
              </w:rPr>
            </w:pPr>
            <w:r>
              <w:rPr>
                <w:b/>
                <w:bCs/>
                <w:lang w:val="en-IN"/>
              </w:rPr>
              <w:t>F</w:t>
            </w:r>
          </w:p>
        </w:tc>
        <w:tc>
          <w:tcPr>
            <w:tcW w:w="1206" w:type="dxa"/>
          </w:tcPr>
          <w:p w14:paraId="531E8E5B" w14:textId="77777777" w:rsidR="001867E5" w:rsidRDefault="001867E5" w:rsidP="001867E5">
            <w:pPr>
              <w:pStyle w:val="BodyText"/>
              <w:spacing w:before="69" w:line="360" w:lineRule="auto"/>
              <w:ind w:right="450"/>
              <w:jc w:val="center"/>
              <w:rPr>
                <w:b/>
                <w:bCs/>
                <w:lang w:val="en-IN"/>
              </w:rPr>
            </w:pPr>
            <w:r>
              <w:rPr>
                <w:b/>
                <w:bCs/>
                <w:lang w:val="en-IN"/>
              </w:rPr>
              <w:t>Sig</w:t>
            </w:r>
          </w:p>
        </w:tc>
      </w:tr>
      <w:tr w:rsidR="001867E5" w14:paraId="0B94A4E5" w14:textId="77777777" w:rsidTr="001867E5">
        <w:trPr>
          <w:trHeight w:val="1154"/>
        </w:trPr>
        <w:tc>
          <w:tcPr>
            <w:tcW w:w="2236" w:type="dxa"/>
            <w:vAlign w:val="center"/>
          </w:tcPr>
          <w:p w14:paraId="2662EF38" w14:textId="77777777" w:rsidR="001867E5" w:rsidRPr="00E54990" w:rsidRDefault="001867E5" w:rsidP="001867E5">
            <w:pPr>
              <w:pStyle w:val="BodyText"/>
              <w:spacing w:before="69" w:line="360" w:lineRule="auto"/>
              <w:ind w:right="450"/>
              <w:jc w:val="both"/>
              <w:rPr>
                <w:b/>
                <w:bCs/>
                <w:lang w:val="en-IN"/>
              </w:rPr>
            </w:pPr>
            <w:r w:rsidRPr="00E54990">
              <w:t>Between Groups</w:t>
            </w:r>
          </w:p>
        </w:tc>
        <w:tc>
          <w:tcPr>
            <w:tcW w:w="1493" w:type="dxa"/>
            <w:vAlign w:val="center"/>
          </w:tcPr>
          <w:p w14:paraId="3C800412" w14:textId="77777777" w:rsidR="001867E5" w:rsidRPr="00E54990" w:rsidRDefault="001867E5" w:rsidP="001867E5">
            <w:pPr>
              <w:pStyle w:val="BodyText"/>
              <w:spacing w:before="69" w:line="360" w:lineRule="auto"/>
              <w:ind w:right="450"/>
              <w:jc w:val="both"/>
              <w:rPr>
                <w:b/>
                <w:bCs/>
                <w:lang w:val="en-IN"/>
              </w:rPr>
            </w:pPr>
            <w:r w:rsidRPr="00E54990">
              <w:t>9.87</w:t>
            </w:r>
          </w:p>
        </w:tc>
        <w:tc>
          <w:tcPr>
            <w:tcW w:w="1058" w:type="dxa"/>
            <w:vAlign w:val="center"/>
          </w:tcPr>
          <w:p w14:paraId="16290062" w14:textId="77777777" w:rsidR="001867E5" w:rsidRPr="00E54990" w:rsidRDefault="001867E5" w:rsidP="001867E5">
            <w:pPr>
              <w:pStyle w:val="BodyText"/>
              <w:spacing w:before="69" w:line="360" w:lineRule="auto"/>
              <w:ind w:right="450"/>
              <w:jc w:val="both"/>
              <w:rPr>
                <w:b/>
                <w:bCs/>
                <w:lang w:val="en-IN"/>
              </w:rPr>
            </w:pPr>
            <w:r w:rsidRPr="00E54990">
              <w:t>3</w:t>
            </w:r>
          </w:p>
        </w:tc>
        <w:tc>
          <w:tcPr>
            <w:tcW w:w="1360" w:type="dxa"/>
            <w:vAlign w:val="center"/>
          </w:tcPr>
          <w:p w14:paraId="3E005AE9" w14:textId="77777777" w:rsidR="001867E5" w:rsidRPr="00E54990" w:rsidRDefault="001867E5" w:rsidP="001867E5">
            <w:pPr>
              <w:pStyle w:val="BodyText"/>
              <w:spacing w:before="69" w:line="360" w:lineRule="auto"/>
              <w:ind w:right="450"/>
              <w:jc w:val="both"/>
              <w:rPr>
                <w:b/>
                <w:bCs/>
                <w:lang w:val="en-IN"/>
              </w:rPr>
            </w:pPr>
            <w:r w:rsidRPr="00E54990">
              <w:t>3.29</w:t>
            </w:r>
          </w:p>
        </w:tc>
        <w:tc>
          <w:tcPr>
            <w:tcW w:w="1198" w:type="dxa"/>
            <w:vAlign w:val="center"/>
          </w:tcPr>
          <w:p w14:paraId="2EAC7609" w14:textId="77777777" w:rsidR="001867E5" w:rsidRPr="00E54990" w:rsidRDefault="001867E5" w:rsidP="001867E5">
            <w:pPr>
              <w:pStyle w:val="BodyText"/>
              <w:spacing w:before="69" w:line="360" w:lineRule="auto"/>
              <w:ind w:right="450"/>
              <w:jc w:val="both"/>
              <w:rPr>
                <w:b/>
                <w:bCs/>
                <w:lang w:val="en-IN"/>
              </w:rPr>
            </w:pPr>
            <w:r w:rsidRPr="00E54990">
              <w:t>4.12</w:t>
            </w:r>
          </w:p>
        </w:tc>
        <w:tc>
          <w:tcPr>
            <w:tcW w:w="1206" w:type="dxa"/>
            <w:vAlign w:val="center"/>
          </w:tcPr>
          <w:p w14:paraId="2939057F" w14:textId="77777777" w:rsidR="001867E5" w:rsidRPr="00E54990" w:rsidRDefault="001867E5" w:rsidP="001867E5">
            <w:pPr>
              <w:pStyle w:val="BodyText"/>
              <w:spacing w:before="69" w:line="360" w:lineRule="auto"/>
              <w:ind w:right="450"/>
              <w:jc w:val="both"/>
              <w:rPr>
                <w:b/>
                <w:bCs/>
                <w:lang w:val="en-IN"/>
              </w:rPr>
            </w:pPr>
            <w:r w:rsidRPr="00E54990">
              <w:t>0.008</w:t>
            </w:r>
          </w:p>
        </w:tc>
      </w:tr>
      <w:tr w:rsidR="001867E5" w14:paraId="17DB045F" w14:textId="77777777" w:rsidTr="001867E5">
        <w:tc>
          <w:tcPr>
            <w:tcW w:w="2236" w:type="dxa"/>
            <w:vAlign w:val="center"/>
          </w:tcPr>
          <w:p w14:paraId="60868ACE" w14:textId="77777777" w:rsidR="001867E5" w:rsidRPr="00E54990" w:rsidRDefault="001867E5" w:rsidP="001867E5">
            <w:pPr>
              <w:pStyle w:val="BodyText"/>
              <w:spacing w:before="69" w:line="360" w:lineRule="auto"/>
              <w:ind w:right="450"/>
              <w:jc w:val="both"/>
              <w:rPr>
                <w:b/>
                <w:bCs/>
                <w:lang w:val="en-IN"/>
              </w:rPr>
            </w:pPr>
            <w:r w:rsidRPr="00E54990">
              <w:t>Within Groups</w:t>
            </w:r>
          </w:p>
        </w:tc>
        <w:tc>
          <w:tcPr>
            <w:tcW w:w="1493" w:type="dxa"/>
            <w:vAlign w:val="center"/>
          </w:tcPr>
          <w:p w14:paraId="2487E1B8" w14:textId="77777777" w:rsidR="001867E5" w:rsidRPr="00E54990" w:rsidRDefault="001867E5" w:rsidP="001867E5">
            <w:pPr>
              <w:pStyle w:val="BodyText"/>
              <w:spacing w:before="69" w:line="360" w:lineRule="auto"/>
              <w:ind w:right="450"/>
              <w:jc w:val="both"/>
              <w:rPr>
                <w:b/>
                <w:bCs/>
                <w:lang w:val="en-IN"/>
              </w:rPr>
            </w:pPr>
            <w:r w:rsidRPr="00E54990">
              <w:t>98.45</w:t>
            </w:r>
          </w:p>
        </w:tc>
        <w:tc>
          <w:tcPr>
            <w:tcW w:w="1058" w:type="dxa"/>
            <w:vAlign w:val="center"/>
          </w:tcPr>
          <w:p w14:paraId="0BEB245E" w14:textId="77777777" w:rsidR="001867E5" w:rsidRPr="00E54990" w:rsidRDefault="001867E5" w:rsidP="001867E5">
            <w:pPr>
              <w:pStyle w:val="BodyText"/>
              <w:spacing w:before="69" w:line="360" w:lineRule="auto"/>
              <w:ind w:right="450"/>
              <w:jc w:val="both"/>
              <w:rPr>
                <w:b/>
                <w:bCs/>
                <w:lang w:val="en-IN"/>
              </w:rPr>
            </w:pPr>
            <w:r w:rsidRPr="00E54990">
              <w:t>117</w:t>
            </w:r>
          </w:p>
        </w:tc>
        <w:tc>
          <w:tcPr>
            <w:tcW w:w="1360" w:type="dxa"/>
            <w:vAlign w:val="center"/>
          </w:tcPr>
          <w:p w14:paraId="56DED96D" w14:textId="77777777" w:rsidR="001867E5" w:rsidRPr="00E54990" w:rsidRDefault="001867E5" w:rsidP="001867E5">
            <w:pPr>
              <w:pStyle w:val="BodyText"/>
              <w:spacing w:before="69" w:line="360" w:lineRule="auto"/>
              <w:ind w:right="450"/>
              <w:jc w:val="both"/>
              <w:rPr>
                <w:b/>
                <w:bCs/>
                <w:lang w:val="en-IN"/>
              </w:rPr>
            </w:pPr>
            <w:r w:rsidRPr="00E54990">
              <w:t>0.84</w:t>
            </w:r>
          </w:p>
        </w:tc>
        <w:tc>
          <w:tcPr>
            <w:tcW w:w="1198" w:type="dxa"/>
            <w:vAlign w:val="center"/>
          </w:tcPr>
          <w:p w14:paraId="3E481C0A" w14:textId="77777777" w:rsidR="001867E5" w:rsidRPr="00E54990" w:rsidRDefault="001867E5" w:rsidP="001867E5">
            <w:pPr>
              <w:pStyle w:val="BodyText"/>
              <w:spacing w:before="69" w:line="360" w:lineRule="auto"/>
              <w:ind w:right="450"/>
              <w:jc w:val="both"/>
              <w:rPr>
                <w:b/>
                <w:bCs/>
                <w:lang w:val="en-IN"/>
              </w:rPr>
            </w:pPr>
          </w:p>
        </w:tc>
        <w:tc>
          <w:tcPr>
            <w:tcW w:w="1206" w:type="dxa"/>
            <w:vAlign w:val="center"/>
          </w:tcPr>
          <w:p w14:paraId="6F68859E" w14:textId="77777777" w:rsidR="001867E5" w:rsidRPr="00E54990" w:rsidRDefault="001867E5" w:rsidP="001867E5">
            <w:pPr>
              <w:pStyle w:val="BodyText"/>
              <w:spacing w:before="69" w:line="360" w:lineRule="auto"/>
              <w:ind w:right="450"/>
              <w:jc w:val="both"/>
              <w:rPr>
                <w:b/>
                <w:bCs/>
                <w:lang w:val="en-IN"/>
              </w:rPr>
            </w:pPr>
          </w:p>
        </w:tc>
      </w:tr>
      <w:tr w:rsidR="001867E5" w14:paraId="6E2F991D" w14:textId="77777777" w:rsidTr="001867E5">
        <w:tc>
          <w:tcPr>
            <w:tcW w:w="2236" w:type="dxa"/>
            <w:vAlign w:val="center"/>
          </w:tcPr>
          <w:p w14:paraId="484381A9" w14:textId="77777777" w:rsidR="001867E5" w:rsidRPr="00E54990" w:rsidRDefault="001867E5" w:rsidP="001867E5">
            <w:pPr>
              <w:pStyle w:val="BodyText"/>
              <w:spacing w:before="69" w:line="360" w:lineRule="auto"/>
              <w:ind w:right="450"/>
              <w:jc w:val="both"/>
              <w:rPr>
                <w:b/>
                <w:bCs/>
                <w:lang w:val="en-IN"/>
              </w:rPr>
            </w:pPr>
            <w:r w:rsidRPr="00E54990">
              <w:rPr>
                <w:rStyle w:val="Strong"/>
              </w:rPr>
              <w:t>Total</w:t>
            </w:r>
          </w:p>
        </w:tc>
        <w:tc>
          <w:tcPr>
            <w:tcW w:w="1493" w:type="dxa"/>
            <w:vAlign w:val="center"/>
          </w:tcPr>
          <w:p w14:paraId="60D1FF5E" w14:textId="77777777" w:rsidR="001867E5" w:rsidRPr="00E54990" w:rsidRDefault="001867E5" w:rsidP="001867E5">
            <w:pPr>
              <w:pStyle w:val="BodyText"/>
              <w:spacing w:before="69" w:line="360" w:lineRule="auto"/>
              <w:ind w:right="450"/>
              <w:jc w:val="both"/>
              <w:rPr>
                <w:b/>
                <w:bCs/>
                <w:lang w:val="en-IN"/>
              </w:rPr>
            </w:pPr>
            <w:r w:rsidRPr="00E54990">
              <w:rPr>
                <w:rStyle w:val="Strong"/>
              </w:rPr>
              <w:t>108.32</w:t>
            </w:r>
          </w:p>
        </w:tc>
        <w:tc>
          <w:tcPr>
            <w:tcW w:w="1058" w:type="dxa"/>
            <w:vAlign w:val="center"/>
          </w:tcPr>
          <w:p w14:paraId="733EA438" w14:textId="77777777" w:rsidR="001867E5" w:rsidRPr="00E54990" w:rsidRDefault="001867E5" w:rsidP="001867E5">
            <w:pPr>
              <w:pStyle w:val="BodyText"/>
              <w:spacing w:before="69" w:line="360" w:lineRule="auto"/>
              <w:ind w:right="450"/>
              <w:jc w:val="both"/>
              <w:rPr>
                <w:b/>
                <w:bCs/>
                <w:lang w:val="en-IN"/>
              </w:rPr>
            </w:pPr>
            <w:r w:rsidRPr="00E54990">
              <w:rPr>
                <w:rStyle w:val="Strong"/>
              </w:rPr>
              <w:t>120</w:t>
            </w:r>
          </w:p>
        </w:tc>
        <w:tc>
          <w:tcPr>
            <w:tcW w:w="1360" w:type="dxa"/>
            <w:vAlign w:val="center"/>
          </w:tcPr>
          <w:p w14:paraId="452EE7D6" w14:textId="77777777" w:rsidR="001867E5" w:rsidRPr="00E54990" w:rsidRDefault="001867E5" w:rsidP="001867E5">
            <w:pPr>
              <w:pStyle w:val="BodyText"/>
              <w:spacing w:before="69" w:line="360" w:lineRule="auto"/>
              <w:ind w:right="450"/>
              <w:jc w:val="both"/>
              <w:rPr>
                <w:b/>
                <w:bCs/>
                <w:lang w:val="en-IN"/>
              </w:rPr>
            </w:pPr>
          </w:p>
        </w:tc>
        <w:tc>
          <w:tcPr>
            <w:tcW w:w="1198" w:type="dxa"/>
            <w:vAlign w:val="center"/>
          </w:tcPr>
          <w:p w14:paraId="3380E15F" w14:textId="77777777" w:rsidR="001867E5" w:rsidRPr="00E54990" w:rsidRDefault="001867E5" w:rsidP="001867E5">
            <w:pPr>
              <w:pStyle w:val="BodyText"/>
              <w:spacing w:before="69" w:line="360" w:lineRule="auto"/>
              <w:ind w:right="450"/>
              <w:jc w:val="both"/>
              <w:rPr>
                <w:b/>
                <w:bCs/>
                <w:lang w:val="en-IN"/>
              </w:rPr>
            </w:pPr>
          </w:p>
        </w:tc>
        <w:tc>
          <w:tcPr>
            <w:tcW w:w="1206" w:type="dxa"/>
            <w:vAlign w:val="center"/>
          </w:tcPr>
          <w:p w14:paraId="7252D12D" w14:textId="77777777" w:rsidR="001867E5" w:rsidRPr="00E54990" w:rsidRDefault="001867E5" w:rsidP="001867E5">
            <w:pPr>
              <w:pStyle w:val="BodyText"/>
              <w:spacing w:before="69" w:line="360" w:lineRule="auto"/>
              <w:ind w:right="450"/>
              <w:jc w:val="both"/>
              <w:rPr>
                <w:b/>
                <w:bCs/>
                <w:lang w:val="en-IN"/>
              </w:rPr>
            </w:pPr>
          </w:p>
        </w:tc>
      </w:tr>
    </w:tbl>
    <w:p w14:paraId="01C3C525" w14:textId="77777777" w:rsidR="00924C11" w:rsidRPr="00FA0163" w:rsidRDefault="00924C11" w:rsidP="00924C11">
      <w:pPr>
        <w:pStyle w:val="BodyText"/>
        <w:spacing w:before="69" w:line="360" w:lineRule="auto"/>
        <w:ind w:left="305" w:right="450" w:firstLine="719"/>
        <w:jc w:val="center"/>
        <w:rPr>
          <w:b/>
          <w:bCs/>
          <w:sz w:val="28"/>
          <w:szCs w:val="28"/>
          <w:lang w:val="en-IN"/>
        </w:rPr>
      </w:pPr>
      <w:r w:rsidRPr="00FA0163">
        <w:rPr>
          <w:b/>
          <w:bCs/>
          <w:sz w:val="28"/>
          <w:szCs w:val="28"/>
          <w:lang w:val="en-IN"/>
        </w:rPr>
        <w:t>Age of the respondents and Brand reputation influences purchasing decisions.</w:t>
      </w:r>
    </w:p>
    <w:p w14:paraId="4E6EC966" w14:textId="77777777" w:rsidR="00924C11" w:rsidRDefault="00924C11" w:rsidP="00924C11">
      <w:pPr>
        <w:pStyle w:val="BodyText"/>
        <w:spacing w:before="69" w:line="360" w:lineRule="auto"/>
        <w:ind w:left="305" w:right="450" w:firstLine="719"/>
        <w:jc w:val="both"/>
        <w:rPr>
          <w:b/>
          <w:bCs/>
          <w:lang w:val="en-IN"/>
        </w:rPr>
      </w:pPr>
    </w:p>
    <w:p w14:paraId="19DB2631" w14:textId="77777777" w:rsidR="00924C11" w:rsidRPr="00B86AF8" w:rsidRDefault="00924C11" w:rsidP="00924C11">
      <w:pPr>
        <w:pStyle w:val="BodyText"/>
        <w:spacing w:before="159" w:line="360" w:lineRule="auto"/>
        <w:ind w:left="567" w:right="121" w:hanging="141"/>
        <w:jc w:val="both"/>
        <w:rPr>
          <w:b/>
          <w:bCs/>
          <w:sz w:val="28"/>
          <w:szCs w:val="28"/>
        </w:rPr>
      </w:pPr>
      <w:r w:rsidRPr="00B86AF8">
        <w:rPr>
          <w:b/>
          <w:bCs/>
          <w:sz w:val="28"/>
          <w:szCs w:val="28"/>
        </w:rPr>
        <w:t>Inference</w:t>
      </w:r>
    </w:p>
    <w:p w14:paraId="0754E32C" w14:textId="1420BEFE" w:rsidR="00924C11" w:rsidRDefault="00924C11" w:rsidP="00924C11">
      <w:pPr>
        <w:pStyle w:val="BodyText"/>
        <w:spacing w:before="159" w:line="360" w:lineRule="auto"/>
        <w:ind w:left="567" w:right="730" w:firstLine="142"/>
        <w:jc w:val="both"/>
        <w:rPr>
          <w:lang w:val="en-IN"/>
        </w:rPr>
      </w:pPr>
      <w:r>
        <w:t xml:space="preserve">                </w:t>
      </w:r>
      <w:r w:rsidRPr="00B64779">
        <w:t xml:space="preserve">From the above table, it shows that </w:t>
      </w:r>
      <w:r>
        <w:t>t</w:t>
      </w:r>
      <w:r w:rsidRPr="009F3364">
        <w:rPr>
          <w:lang w:val="en-IN"/>
        </w:rPr>
        <w:t>he significance value is 0.00</w:t>
      </w:r>
      <w:r>
        <w:rPr>
          <w:lang w:val="en-IN"/>
        </w:rPr>
        <w:t>8</w:t>
      </w:r>
      <w:r w:rsidRPr="009F3364">
        <w:rPr>
          <w:lang w:val="en-IN"/>
        </w:rPr>
        <w:t xml:space="preserve"> &lt; 0.05 (5% level of significance), the null hypothesis (H₀) is rejected, and the alternative hypothesis (H₁) is accepted. This indicates a significant relationship between age and </w:t>
      </w:r>
      <w:r>
        <w:rPr>
          <w:lang w:val="en-IN"/>
        </w:rPr>
        <w:t xml:space="preserve">the </w:t>
      </w:r>
      <w:r w:rsidRPr="009F3364">
        <w:rPr>
          <w:lang w:val="en-IN"/>
        </w:rPr>
        <w:t>opinion that digital marketing influences purchase decisions.</w:t>
      </w:r>
    </w:p>
    <w:p w14:paraId="42119637" w14:textId="4B7E0594" w:rsidR="00924C11" w:rsidRPr="00924C11" w:rsidRDefault="00924C11" w:rsidP="00924C11">
      <w:pPr>
        <w:pStyle w:val="BodyText"/>
        <w:spacing w:before="159" w:line="360" w:lineRule="auto"/>
        <w:ind w:left="567" w:right="730" w:firstLine="142"/>
        <w:jc w:val="center"/>
        <w:rPr>
          <w:b/>
          <w:bCs/>
          <w:sz w:val="28"/>
          <w:szCs w:val="28"/>
          <w:lang w:val="en-IN"/>
        </w:rPr>
      </w:pPr>
      <w:r>
        <w:rPr>
          <w:b/>
          <w:bCs/>
          <w:sz w:val="28"/>
          <w:szCs w:val="28"/>
          <w:lang w:val="en-IN"/>
        </w:rPr>
        <w:t xml:space="preserve"> RESULT</w:t>
      </w:r>
    </w:p>
    <w:p w14:paraId="29338C7E" w14:textId="29F29156" w:rsidR="00924C11" w:rsidRPr="00924C11" w:rsidRDefault="00EF155D" w:rsidP="00924C11">
      <w:pPr>
        <w:tabs>
          <w:tab w:val="left" w:pos="611"/>
        </w:tabs>
        <w:spacing w:line="321" w:lineRule="exact"/>
        <w:rPr>
          <w:rFonts w:ascii="Times New Roman" w:hAnsi="Times New Roman" w:cs="Times New Roman"/>
          <w:b/>
          <w:sz w:val="28"/>
        </w:rPr>
      </w:pPr>
      <w:r>
        <w:rPr>
          <w:rFonts w:ascii="Times New Roman" w:hAnsi="Times New Roman" w:cs="Times New Roman"/>
          <w:b/>
          <w:spacing w:val="-2"/>
          <w:sz w:val="28"/>
        </w:rPr>
        <w:t xml:space="preserve">    </w:t>
      </w:r>
      <w:r w:rsidR="00924C11" w:rsidRPr="00924C11">
        <w:rPr>
          <w:rFonts w:ascii="Times New Roman" w:hAnsi="Times New Roman" w:cs="Times New Roman"/>
          <w:b/>
          <w:spacing w:val="-2"/>
          <w:sz w:val="28"/>
        </w:rPr>
        <w:t>5.1 FINDINGS</w:t>
      </w:r>
    </w:p>
    <w:p w14:paraId="0792B017" w14:textId="1919A2D1" w:rsidR="00924C11" w:rsidRPr="00D15C76" w:rsidRDefault="00924C11" w:rsidP="00924C11">
      <w:pPr>
        <w:pStyle w:val="BodyText"/>
        <w:numPr>
          <w:ilvl w:val="0"/>
          <w:numId w:val="11"/>
        </w:numPr>
        <w:spacing w:before="159" w:line="360" w:lineRule="auto"/>
        <w:ind w:right="121"/>
        <w:jc w:val="both"/>
        <w:rPr>
          <w:lang w:val="en-IN"/>
        </w:rPr>
      </w:pPr>
      <w:r w:rsidRPr="00D15C76">
        <w:rPr>
          <w:lang w:val="en-IN"/>
        </w:rPr>
        <w:t xml:space="preserve">The majority 27.5% of the respondents are in the categories of both 26-35 years and 36-45 years about Age. </w:t>
      </w:r>
    </w:p>
    <w:p w14:paraId="217A1516" w14:textId="1324253C" w:rsidR="00924C11" w:rsidRDefault="00924C11" w:rsidP="00924C11">
      <w:pPr>
        <w:pStyle w:val="BodyText"/>
        <w:numPr>
          <w:ilvl w:val="0"/>
          <w:numId w:val="11"/>
        </w:numPr>
        <w:spacing w:before="159" w:line="360" w:lineRule="auto"/>
        <w:ind w:right="121"/>
        <w:jc w:val="both"/>
        <w:rPr>
          <w:lang w:val="en-IN"/>
        </w:rPr>
      </w:pPr>
      <w:r w:rsidRPr="00D15C76">
        <w:rPr>
          <w:lang w:val="en-IN"/>
        </w:rPr>
        <w:t xml:space="preserve">The majority 60.83% of the respondents are Male about Gender. </w:t>
      </w:r>
    </w:p>
    <w:p w14:paraId="2237A264" w14:textId="77777777" w:rsidR="007B1725" w:rsidRPr="00D15C76" w:rsidRDefault="007B1725" w:rsidP="007B1725">
      <w:pPr>
        <w:pStyle w:val="BodyText"/>
        <w:spacing w:before="159" w:line="360" w:lineRule="auto"/>
        <w:ind w:left="720" w:right="121"/>
        <w:jc w:val="both"/>
        <w:rPr>
          <w:lang w:val="en-IN"/>
        </w:rPr>
      </w:pPr>
    </w:p>
    <w:p w14:paraId="63879F58" w14:textId="359E0E82" w:rsidR="00924C11" w:rsidRDefault="00924C11" w:rsidP="00924C11">
      <w:pPr>
        <w:pStyle w:val="BodyText"/>
        <w:numPr>
          <w:ilvl w:val="0"/>
          <w:numId w:val="11"/>
        </w:numPr>
        <w:spacing w:before="159" w:line="360" w:lineRule="auto"/>
        <w:ind w:right="121"/>
        <w:jc w:val="both"/>
        <w:rPr>
          <w:lang w:val="en-IN"/>
        </w:rPr>
      </w:pPr>
      <w:r w:rsidRPr="00D15C76">
        <w:rPr>
          <w:lang w:val="en-IN"/>
        </w:rPr>
        <w:lastRenderedPageBreak/>
        <w:t xml:space="preserve">The majority 92.50% of the respondents are Full-time employees about Employment Status. </w:t>
      </w:r>
    </w:p>
    <w:p w14:paraId="64F8CF34" w14:textId="3E150D2C" w:rsidR="00924C11" w:rsidRPr="00B86AF8" w:rsidRDefault="00924C11" w:rsidP="00924C11">
      <w:pPr>
        <w:pStyle w:val="BodyText"/>
        <w:numPr>
          <w:ilvl w:val="0"/>
          <w:numId w:val="11"/>
        </w:numPr>
        <w:spacing w:before="159" w:line="360" w:lineRule="auto"/>
        <w:ind w:right="121"/>
        <w:jc w:val="both"/>
        <w:rPr>
          <w:lang w:val="en-IN"/>
        </w:rPr>
      </w:pPr>
      <w:r w:rsidRPr="00D15C76">
        <w:rPr>
          <w:lang w:val="en-IN"/>
        </w:rPr>
        <w:t xml:space="preserve">The majority 92.50% of the respondents are </w:t>
      </w:r>
      <w:r>
        <w:rPr>
          <w:lang w:val="en-IN"/>
        </w:rPr>
        <w:t>salaries</w:t>
      </w:r>
      <w:r w:rsidRPr="00D15C76">
        <w:rPr>
          <w:lang w:val="en-IN"/>
        </w:rPr>
        <w:t xml:space="preserve"> about Employ</w:t>
      </w:r>
      <w:r>
        <w:rPr>
          <w:lang w:val="en-IN"/>
        </w:rPr>
        <w:t>er</w:t>
      </w:r>
      <w:r w:rsidRPr="00D15C76">
        <w:rPr>
          <w:lang w:val="en-IN"/>
        </w:rPr>
        <w:t xml:space="preserve">. </w:t>
      </w:r>
    </w:p>
    <w:p w14:paraId="3831EEBC" w14:textId="6B07664D" w:rsidR="00924C11" w:rsidRDefault="00924C11" w:rsidP="00924C11">
      <w:pPr>
        <w:pStyle w:val="BodyText"/>
        <w:numPr>
          <w:ilvl w:val="0"/>
          <w:numId w:val="11"/>
        </w:numPr>
        <w:spacing w:before="159" w:line="360" w:lineRule="auto"/>
        <w:ind w:right="121"/>
        <w:jc w:val="both"/>
        <w:rPr>
          <w:lang w:val="en-IN"/>
        </w:rPr>
      </w:pPr>
      <w:r w:rsidRPr="00D15C76">
        <w:rPr>
          <w:lang w:val="en-IN"/>
        </w:rPr>
        <w:t xml:space="preserve">The majority 68.33% of the respondents purchase adhesive products Quarterly about Buying Period. </w:t>
      </w:r>
    </w:p>
    <w:p w14:paraId="7F8854EA" w14:textId="77777777" w:rsidR="00924C11" w:rsidRPr="009F7638" w:rsidRDefault="00924C11" w:rsidP="00924C11">
      <w:pPr>
        <w:pStyle w:val="BodyText"/>
        <w:spacing w:before="69" w:line="360" w:lineRule="auto"/>
        <w:ind w:left="305" w:right="450" w:hanging="163"/>
        <w:jc w:val="both"/>
        <w:rPr>
          <w:b/>
          <w:bCs/>
          <w:sz w:val="28"/>
          <w:szCs w:val="28"/>
          <w:lang w:val="en-IN"/>
        </w:rPr>
      </w:pPr>
      <w:r w:rsidRPr="009F7638">
        <w:rPr>
          <w:b/>
          <w:bCs/>
          <w:sz w:val="28"/>
          <w:szCs w:val="28"/>
          <w:lang w:val="en-IN"/>
        </w:rPr>
        <w:t>5.2 SUGGESTIONS</w:t>
      </w:r>
    </w:p>
    <w:p w14:paraId="2C2E8720" w14:textId="77777777" w:rsidR="00924C11" w:rsidRPr="00F81922" w:rsidRDefault="00924C11" w:rsidP="00924C11">
      <w:pPr>
        <w:pStyle w:val="BodyText"/>
        <w:numPr>
          <w:ilvl w:val="0"/>
          <w:numId w:val="12"/>
        </w:numPr>
        <w:spacing w:before="69" w:line="360" w:lineRule="auto"/>
        <w:ind w:right="450"/>
        <w:jc w:val="both"/>
        <w:rPr>
          <w:lang w:val="en-IN"/>
        </w:rPr>
      </w:pPr>
      <w:r w:rsidRPr="00F81922">
        <w:rPr>
          <w:lang w:val="en-IN"/>
        </w:rPr>
        <w:t>Improve Product Availability: Since 56.67% respondents were neutral about availability, enhance distribution channels and online presence.</w:t>
      </w:r>
    </w:p>
    <w:p w14:paraId="1002A2AE" w14:textId="77777777" w:rsidR="00924C11" w:rsidRPr="00F81922" w:rsidRDefault="00924C11" w:rsidP="00924C11">
      <w:pPr>
        <w:pStyle w:val="BodyText"/>
        <w:numPr>
          <w:ilvl w:val="0"/>
          <w:numId w:val="12"/>
        </w:numPr>
        <w:spacing w:before="69" w:line="360" w:lineRule="auto"/>
        <w:ind w:right="450"/>
        <w:jc w:val="both"/>
        <w:rPr>
          <w:lang w:val="en-IN"/>
        </w:rPr>
      </w:pPr>
      <w:r w:rsidRPr="00F81922">
        <w:rPr>
          <w:lang w:val="en-IN"/>
        </w:rPr>
        <w:t>Strengthen Loyalty Programs: Develop more attractive incentives as buying frequency relates to program perception (p=0.004).</w:t>
      </w:r>
    </w:p>
    <w:p w14:paraId="5027AEB3" w14:textId="77777777" w:rsidR="00924C11" w:rsidRPr="00F81922" w:rsidRDefault="00924C11" w:rsidP="00924C11">
      <w:pPr>
        <w:pStyle w:val="BodyText"/>
        <w:numPr>
          <w:ilvl w:val="0"/>
          <w:numId w:val="12"/>
        </w:numPr>
        <w:spacing w:before="69" w:line="360" w:lineRule="auto"/>
        <w:ind w:right="450"/>
        <w:jc w:val="both"/>
        <w:rPr>
          <w:lang w:val="en-IN"/>
        </w:rPr>
      </w:pPr>
      <w:r w:rsidRPr="00F81922">
        <w:rPr>
          <w:lang w:val="en-IN"/>
        </w:rPr>
        <w:t>Enhance Social Media Engagement: Capitalize on its trust-building potential (37.50% strongly agree).</w:t>
      </w:r>
    </w:p>
    <w:p w14:paraId="1D65D96E" w14:textId="77777777" w:rsidR="00924C11" w:rsidRPr="00F81922" w:rsidRDefault="00924C11" w:rsidP="00924C11">
      <w:pPr>
        <w:pStyle w:val="BodyText"/>
        <w:numPr>
          <w:ilvl w:val="0"/>
          <w:numId w:val="12"/>
        </w:numPr>
        <w:spacing w:before="69" w:line="360" w:lineRule="auto"/>
        <w:ind w:right="450"/>
        <w:jc w:val="both"/>
        <w:rPr>
          <w:lang w:val="en-IN"/>
        </w:rPr>
      </w:pPr>
      <w:r w:rsidRPr="00F81922">
        <w:rPr>
          <w:lang w:val="en-IN"/>
        </w:rPr>
        <w:t>Optimize Promotional Strategies: Focus on effective promotions as they significantly influence purchases (40% agree).</w:t>
      </w:r>
    </w:p>
    <w:p w14:paraId="6753009D" w14:textId="77777777" w:rsidR="00924C11" w:rsidRPr="00F81922" w:rsidRDefault="00924C11" w:rsidP="00924C11">
      <w:pPr>
        <w:pStyle w:val="BodyText"/>
        <w:numPr>
          <w:ilvl w:val="0"/>
          <w:numId w:val="12"/>
        </w:numPr>
        <w:spacing w:before="69" w:line="360" w:lineRule="auto"/>
        <w:ind w:right="450"/>
        <w:jc w:val="both"/>
        <w:rPr>
          <w:lang w:val="en-IN"/>
        </w:rPr>
      </w:pPr>
      <w:r w:rsidRPr="00F81922">
        <w:rPr>
          <w:lang w:val="en-IN"/>
        </w:rPr>
        <w:t>Maintain Quality Consistency: Crucial for satisfaction as shown by strong correlation (r=0.712).</w:t>
      </w:r>
    </w:p>
    <w:p w14:paraId="764B74F4" w14:textId="37D5EB79" w:rsidR="00924C11" w:rsidRPr="009F7638" w:rsidRDefault="00924C11" w:rsidP="00924C11">
      <w:pPr>
        <w:pStyle w:val="BodyText"/>
        <w:spacing w:before="69" w:line="360" w:lineRule="auto"/>
        <w:ind w:left="305" w:right="450" w:hanging="163"/>
        <w:jc w:val="both"/>
        <w:rPr>
          <w:b/>
          <w:bCs/>
          <w:sz w:val="28"/>
          <w:szCs w:val="28"/>
          <w:lang w:val="en-IN"/>
        </w:rPr>
      </w:pPr>
      <w:r w:rsidRPr="009F7638">
        <w:rPr>
          <w:b/>
          <w:bCs/>
          <w:sz w:val="28"/>
          <w:szCs w:val="28"/>
          <w:lang w:val="en-IN"/>
        </w:rPr>
        <w:t>CONCLUSION</w:t>
      </w:r>
    </w:p>
    <w:p w14:paraId="47D2A063" w14:textId="77777777" w:rsidR="00924C11" w:rsidRDefault="00924C11" w:rsidP="00924C11">
      <w:pPr>
        <w:pStyle w:val="BodyText"/>
        <w:spacing w:before="69" w:line="360" w:lineRule="auto"/>
        <w:ind w:left="305" w:right="450" w:firstLine="719"/>
        <w:jc w:val="both"/>
        <w:rPr>
          <w:lang w:val="en-IN"/>
        </w:rPr>
      </w:pPr>
      <w:r w:rsidRPr="00EA0978">
        <w:rPr>
          <w:lang w:val="en-IN"/>
        </w:rPr>
        <w:t xml:space="preserve">This study reveals that Sri </w:t>
      </w:r>
      <w:proofErr w:type="spellStart"/>
      <w:r w:rsidRPr="00EA0978">
        <w:rPr>
          <w:lang w:val="en-IN"/>
        </w:rPr>
        <w:t>Navaladiyan</w:t>
      </w:r>
      <w:proofErr w:type="spellEnd"/>
      <w:r w:rsidRPr="00EA0978">
        <w:rPr>
          <w:lang w:val="en-IN"/>
        </w:rPr>
        <w:t xml:space="preserve"> Traders maintains strong customer satisfaction regarding product quality (38.33% agree meets expectations), durability (36.67% strongly agree), and pricing (35% agree reasonable). Brand reputation significantly influences purchases (42.50% strongly agree), while social media presence enhances trust (37.50% strongly agree). The findings demonstrate that consistent quality, effective promotions, and strong brand reputation are key drivers of both customer satisfaction and acquisition. Areas needing improvement include product availability and loyalty program perception.</w:t>
      </w:r>
    </w:p>
    <w:p w14:paraId="475A9A6C" w14:textId="3761146C" w:rsidR="00924C11" w:rsidRDefault="00924C11" w:rsidP="00924C11">
      <w:pPr>
        <w:pStyle w:val="BodyText"/>
        <w:spacing w:before="159" w:line="360" w:lineRule="auto"/>
        <w:ind w:left="720" w:right="121" w:hanging="578"/>
        <w:rPr>
          <w:b/>
          <w:bCs/>
          <w:sz w:val="28"/>
          <w:szCs w:val="28"/>
          <w:lang w:val="en-IN"/>
        </w:rPr>
      </w:pPr>
      <w:r w:rsidRPr="00924C11">
        <w:rPr>
          <w:b/>
          <w:bCs/>
          <w:sz w:val="28"/>
          <w:szCs w:val="28"/>
          <w:lang w:val="en-IN"/>
        </w:rPr>
        <w:t>REFERENCE</w:t>
      </w:r>
    </w:p>
    <w:p w14:paraId="259EE2BA" w14:textId="4FF16B7D" w:rsidR="00924C11" w:rsidRPr="007B1725" w:rsidRDefault="00924C11" w:rsidP="00924C11">
      <w:pPr>
        <w:pStyle w:val="BodyText"/>
        <w:numPr>
          <w:ilvl w:val="0"/>
          <w:numId w:val="13"/>
        </w:numPr>
        <w:spacing w:before="69" w:line="360" w:lineRule="auto"/>
        <w:ind w:right="450"/>
        <w:rPr>
          <w:lang w:val="en-IN"/>
        </w:rPr>
      </w:pPr>
      <w:r w:rsidRPr="008117DC">
        <w:rPr>
          <w:b/>
          <w:bCs/>
          <w:lang w:val="en-IN"/>
        </w:rPr>
        <w:t>Miller, J. D.</w:t>
      </w:r>
      <w:r w:rsidRPr="008117DC">
        <w:rPr>
          <w:lang w:val="en-IN"/>
        </w:rPr>
        <w:t> (202</w:t>
      </w:r>
      <w:r>
        <w:rPr>
          <w:lang w:val="en-IN"/>
        </w:rPr>
        <w:t>4</w:t>
      </w:r>
      <w:r w:rsidRPr="008117DC">
        <w:rPr>
          <w:lang w:val="en-IN"/>
        </w:rPr>
        <w:t>). Customer satisfaction in retail: Key factors and technological innovations.</w:t>
      </w:r>
      <w:r>
        <w:rPr>
          <w:lang w:val="en-IN"/>
        </w:rPr>
        <w:t xml:space="preserve"> </w:t>
      </w:r>
      <w:r w:rsidRPr="008117DC">
        <w:rPr>
          <w:lang w:val="en-IN"/>
        </w:rPr>
        <w:t>Business</w:t>
      </w:r>
      <w:r>
        <w:rPr>
          <w:lang w:val="en-IN"/>
        </w:rPr>
        <w:t xml:space="preserve"> </w:t>
      </w:r>
      <w:r w:rsidRPr="008117DC">
        <w:rPr>
          <w:lang w:val="en-IN"/>
        </w:rPr>
        <w:t>Insights Press</w:t>
      </w:r>
      <w:r>
        <w:rPr>
          <w:lang w:val="en-IN"/>
        </w:rPr>
        <w:t xml:space="preserve"> include</w:t>
      </w:r>
      <w:r w:rsidRPr="008117DC">
        <w:rPr>
          <w:lang w:val="en-IN"/>
        </w:rPr>
        <w:br/>
      </w:r>
      <w:hyperlink r:id="rId8" w:tgtFrame="_blank" w:history="1">
        <w:r w:rsidRPr="008117DC">
          <w:rPr>
            <w:rStyle w:val="Hyperlink"/>
            <w:lang w:val="en-IN"/>
          </w:rPr>
          <w:t>https://www.businessinsights.com/customer-satisfaction-retail</w:t>
        </w:r>
      </w:hyperlink>
    </w:p>
    <w:p w14:paraId="3E802B87" w14:textId="77777777" w:rsidR="007B1725" w:rsidRDefault="007B1725" w:rsidP="007B1725">
      <w:pPr>
        <w:pStyle w:val="BodyText"/>
        <w:spacing w:before="69" w:line="360" w:lineRule="auto"/>
        <w:ind w:left="720" w:right="450"/>
        <w:rPr>
          <w:b/>
          <w:bCs/>
          <w:lang w:val="en-IN"/>
        </w:rPr>
      </w:pPr>
    </w:p>
    <w:p w14:paraId="69606EA4" w14:textId="77777777" w:rsidR="009E3682" w:rsidRDefault="009E3682" w:rsidP="007B1725">
      <w:pPr>
        <w:pStyle w:val="BodyText"/>
        <w:spacing w:before="69" w:line="360" w:lineRule="auto"/>
        <w:ind w:left="720" w:right="450"/>
        <w:rPr>
          <w:b/>
          <w:bCs/>
          <w:lang w:val="en-IN"/>
        </w:rPr>
      </w:pPr>
    </w:p>
    <w:p w14:paraId="5B6CBF41" w14:textId="7AD21193" w:rsidR="00924C11" w:rsidRPr="008117DC" w:rsidRDefault="00924C11" w:rsidP="00924C11">
      <w:pPr>
        <w:pStyle w:val="BodyText"/>
        <w:numPr>
          <w:ilvl w:val="0"/>
          <w:numId w:val="13"/>
        </w:numPr>
        <w:spacing w:before="69" w:line="360" w:lineRule="auto"/>
        <w:ind w:right="450"/>
        <w:jc w:val="both"/>
        <w:rPr>
          <w:lang w:val="en-IN"/>
        </w:rPr>
      </w:pPr>
      <w:r w:rsidRPr="008117DC">
        <w:rPr>
          <w:b/>
          <w:bCs/>
          <w:lang w:val="en-IN"/>
        </w:rPr>
        <w:lastRenderedPageBreak/>
        <w:t>Adams, H.</w:t>
      </w:r>
      <w:r w:rsidRPr="008117DC">
        <w:rPr>
          <w:lang w:val="en-IN"/>
        </w:rPr>
        <w:t> (202</w:t>
      </w:r>
      <w:r>
        <w:rPr>
          <w:lang w:val="en-IN"/>
        </w:rPr>
        <w:t>4</w:t>
      </w:r>
      <w:r w:rsidRPr="008117DC">
        <w:rPr>
          <w:lang w:val="en-IN"/>
        </w:rPr>
        <w:t>). AI-powered chatbots and customer satisfaction in retail and e-commerce. Journal of Digital Consumer Studies, 45(3), 221–239.</w:t>
      </w:r>
      <w:r w:rsidRPr="008117DC">
        <w:rPr>
          <w:lang w:val="en-IN"/>
        </w:rPr>
        <w:br/>
      </w:r>
      <w:hyperlink r:id="rId9" w:tgtFrame="_blank" w:history="1">
        <w:r w:rsidRPr="008117DC">
          <w:rPr>
            <w:rStyle w:val="Hyperlink"/>
            <w:lang w:val="en-IN"/>
          </w:rPr>
          <w:t>https://www.jdcs.com/ai-chatbots-retail</w:t>
        </w:r>
      </w:hyperlink>
    </w:p>
    <w:p w14:paraId="75F1F79A" w14:textId="77777777" w:rsidR="00924C11" w:rsidRPr="008117DC" w:rsidRDefault="00924C11" w:rsidP="00924C11">
      <w:pPr>
        <w:pStyle w:val="BodyText"/>
        <w:numPr>
          <w:ilvl w:val="0"/>
          <w:numId w:val="13"/>
        </w:numPr>
        <w:spacing w:before="69" w:line="360" w:lineRule="auto"/>
        <w:ind w:right="450"/>
        <w:rPr>
          <w:lang w:val="en-IN"/>
        </w:rPr>
      </w:pPr>
      <w:r w:rsidRPr="008117DC">
        <w:rPr>
          <w:b/>
          <w:bCs/>
          <w:lang w:val="en-IN"/>
        </w:rPr>
        <w:t>Scott, M.</w:t>
      </w:r>
      <w:r w:rsidRPr="008117DC">
        <w:rPr>
          <w:lang w:val="en-IN"/>
        </w:rPr>
        <w:t> (2023). Customer experience and brand loyalty: Case studies from Apple and Samsung. Marketing Strategy Review, 38(2), 177–195.</w:t>
      </w:r>
      <w:r w:rsidRPr="008117DC">
        <w:rPr>
          <w:lang w:val="en-IN"/>
        </w:rPr>
        <w:br/>
      </w:r>
      <w:hyperlink r:id="rId10" w:tgtFrame="_blank" w:history="1">
        <w:r w:rsidRPr="008117DC">
          <w:rPr>
            <w:rStyle w:val="Hyperlink"/>
            <w:lang w:val="en-IN"/>
          </w:rPr>
          <w:t>https://www.msrjournal.com/brand-loyalty-case-studies</w:t>
        </w:r>
      </w:hyperlink>
    </w:p>
    <w:p w14:paraId="5EB4CABA" w14:textId="77777777" w:rsidR="00924C11" w:rsidRPr="008117DC" w:rsidRDefault="00924C11" w:rsidP="00924C11">
      <w:pPr>
        <w:pStyle w:val="BodyText"/>
        <w:numPr>
          <w:ilvl w:val="0"/>
          <w:numId w:val="13"/>
        </w:numPr>
        <w:spacing w:before="69" w:line="360" w:lineRule="auto"/>
        <w:ind w:right="450"/>
        <w:jc w:val="both"/>
        <w:rPr>
          <w:lang w:val="en-IN"/>
        </w:rPr>
      </w:pPr>
      <w:r w:rsidRPr="008117DC">
        <w:rPr>
          <w:b/>
          <w:bCs/>
          <w:lang w:val="en-IN"/>
        </w:rPr>
        <w:t>Brown, L.</w:t>
      </w:r>
      <w:r w:rsidRPr="008117DC">
        <w:rPr>
          <w:lang w:val="en-IN"/>
        </w:rPr>
        <w:t> (2022). Key drivers of customer satisfaction in e-commerce: Website performance, security, and return policies. Journal of E-Commerce Research, 27(4), 301–317.</w:t>
      </w:r>
      <w:r w:rsidRPr="008117DC">
        <w:rPr>
          <w:lang w:val="en-IN"/>
        </w:rPr>
        <w:br/>
      </w:r>
      <w:hyperlink r:id="rId11" w:tgtFrame="_blank" w:history="1">
        <w:r w:rsidRPr="008117DC">
          <w:rPr>
            <w:rStyle w:val="Hyperlink"/>
            <w:lang w:val="en-IN"/>
          </w:rPr>
          <w:t>https://www.jecomres.com/ecommerce-satisfaction-drivers</w:t>
        </w:r>
      </w:hyperlink>
    </w:p>
    <w:p w14:paraId="58D21E1B" w14:textId="77777777" w:rsidR="00924C11" w:rsidRPr="008117DC" w:rsidRDefault="00924C11" w:rsidP="00924C11">
      <w:pPr>
        <w:pStyle w:val="BodyText"/>
        <w:numPr>
          <w:ilvl w:val="0"/>
          <w:numId w:val="13"/>
        </w:numPr>
        <w:spacing w:before="69" w:line="360" w:lineRule="auto"/>
        <w:ind w:right="450"/>
        <w:jc w:val="both"/>
        <w:rPr>
          <w:lang w:val="en-IN"/>
        </w:rPr>
      </w:pPr>
      <w:r w:rsidRPr="008117DC">
        <w:rPr>
          <w:b/>
          <w:bCs/>
          <w:lang w:val="en-IN"/>
        </w:rPr>
        <w:t>Wilson, P.</w:t>
      </w:r>
      <w:r w:rsidRPr="008117DC">
        <w:rPr>
          <w:lang w:val="en-IN"/>
        </w:rPr>
        <w:t> (2022). Customer retention in subscription-based businesses: Strategies for loyalty and engagement. Business Strategy Quarterly, 34(1), 99–115.</w:t>
      </w:r>
      <w:r w:rsidRPr="008117DC">
        <w:rPr>
          <w:lang w:val="en-IN"/>
        </w:rPr>
        <w:br/>
      </w:r>
      <w:hyperlink r:id="rId12" w:tgtFrame="_blank" w:history="1">
        <w:r w:rsidRPr="008117DC">
          <w:rPr>
            <w:rStyle w:val="Hyperlink"/>
            <w:lang w:val="en-IN"/>
          </w:rPr>
          <w:t>https://www.bsqjournal.com/subscription-retention</w:t>
        </w:r>
      </w:hyperlink>
    </w:p>
    <w:p w14:paraId="51EB3669" w14:textId="77777777" w:rsidR="00924C11" w:rsidRPr="00924C11" w:rsidRDefault="00924C11" w:rsidP="00924C11">
      <w:pPr>
        <w:pStyle w:val="BodyText"/>
        <w:spacing w:before="159" w:line="360" w:lineRule="auto"/>
        <w:ind w:left="720" w:right="121" w:hanging="578"/>
        <w:rPr>
          <w:b/>
          <w:bCs/>
          <w:sz w:val="28"/>
          <w:szCs w:val="28"/>
          <w:lang w:val="en-IN"/>
        </w:rPr>
      </w:pPr>
    </w:p>
    <w:p w14:paraId="05F5ADF3" w14:textId="5D3D5DA8" w:rsidR="00924C11" w:rsidRPr="00924C11" w:rsidRDefault="00924C11" w:rsidP="00924C11">
      <w:pPr>
        <w:pStyle w:val="ListParagraph"/>
        <w:ind w:left="786"/>
        <w:rPr>
          <w:rFonts w:ascii="Times New Roman" w:hAnsi="Times New Roman" w:cs="Times New Roman"/>
          <w:color w:val="000000" w:themeColor="text1"/>
          <w:sz w:val="24"/>
          <w:szCs w:val="24"/>
          <w:lang w:val="en-US"/>
        </w:rPr>
      </w:pPr>
    </w:p>
    <w:sectPr w:rsidR="00924C11" w:rsidRPr="00924C11" w:rsidSect="00934F29">
      <w:footerReference w:type="default" r:id="rId13"/>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E5CBB" w14:textId="77777777" w:rsidR="00461E6E" w:rsidRDefault="00461E6E" w:rsidP="00D64ED4">
      <w:pPr>
        <w:spacing w:after="0" w:line="240" w:lineRule="auto"/>
      </w:pPr>
      <w:r>
        <w:separator/>
      </w:r>
    </w:p>
  </w:endnote>
  <w:endnote w:type="continuationSeparator" w:id="0">
    <w:p w14:paraId="245462DA" w14:textId="77777777" w:rsidR="00461E6E" w:rsidRDefault="00461E6E" w:rsidP="00D64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BB67D8" w14:textId="77777777" w:rsidR="002F428E" w:rsidRDefault="00000000">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5C3C768" wp14:editId="62C5B3E0">
              <wp:simplePos x="0" y="0"/>
              <wp:positionH relativeFrom="page">
                <wp:posOffset>3764407</wp:posOffset>
              </wp:positionH>
              <wp:positionV relativeFrom="page">
                <wp:posOffset>9213318</wp:posOffset>
              </wp:positionV>
              <wp:extent cx="227329" cy="180975"/>
              <wp:effectExtent l="0" t="0" r="0" b="0"/>
              <wp:wrapNone/>
              <wp:docPr id="6" name="Text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7329" cy="180975"/>
                      </a:xfrm>
                      <a:prstGeom prst="rect">
                        <a:avLst/>
                      </a:prstGeom>
                    </wps:spPr>
                    <wps:txbx>
                      <w:txbxContent>
                        <w:p w14:paraId="7F8219AE" w14:textId="255C3582" w:rsidR="002F428E" w:rsidRDefault="002F428E">
                          <w:pPr>
                            <w:spacing w:before="11"/>
                            <w:ind w:left="20"/>
                            <w:rPr>
                              <w:b/>
                              <w:spacing w:val="-4"/>
                              <w:lang w:val="en-US"/>
                            </w:rPr>
                          </w:pPr>
                        </w:p>
                        <w:p w14:paraId="30FC5503" w14:textId="77777777" w:rsidR="00D64ED4" w:rsidRDefault="00D64ED4">
                          <w:pPr>
                            <w:spacing w:before="11"/>
                            <w:ind w:left="20"/>
                            <w:rPr>
                              <w:b/>
                              <w:spacing w:val="-4"/>
                              <w:lang w:val="en-US"/>
                            </w:rPr>
                          </w:pPr>
                        </w:p>
                        <w:p w14:paraId="111EF850" w14:textId="77777777" w:rsidR="00D64ED4" w:rsidRPr="00D64ED4" w:rsidRDefault="00D64ED4">
                          <w:pPr>
                            <w:spacing w:before="11"/>
                            <w:ind w:left="20"/>
                            <w:rPr>
                              <w:b/>
                              <w:lang w:val="en-US"/>
                            </w:rPr>
                          </w:pPr>
                        </w:p>
                      </w:txbxContent>
                    </wps:txbx>
                    <wps:bodyPr wrap="square" lIns="0" tIns="0" rIns="0" bIns="0" rtlCol="0">
                      <a:noAutofit/>
                    </wps:bodyPr>
                  </wps:wsp>
                </a:graphicData>
              </a:graphic>
            </wp:anchor>
          </w:drawing>
        </mc:Choice>
        <mc:Fallback>
          <w:pict>
            <v:shapetype w14:anchorId="25C3C768" id="_x0000_t202" coordsize="21600,21600" o:spt="202" path="m,l,21600r21600,l21600,xe">
              <v:stroke joinstyle="miter"/>
              <v:path gradientshapeok="t" o:connecttype="rect"/>
            </v:shapetype>
            <v:shape id="Textbox 6" o:spid="_x0000_s1026" type="#_x0000_t202" style="position:absolute;margin-left:296.4pt;margin-top:725.45pt;width:17.9pt;height:14.2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" filled="f" stroked="f">
              <v:textbox inset="0,0,0,0">
                <w:txbxContent>
                  <w:p w14:paraId="7F8219AE" w14:textId="255C3582" w:rsidR="00000000" w:rsidRDefault="00000000">
                    <w:pPr>
                      <w:spacing w:before="11"/>
                      <w:ind w:left="20"/>
                      <w:rPr>
                        <w:b/>
                        <w:spacing w:val="-4"/>
                        <w:lang w:val="en-US"/>
                      </w:rPr>
                    </w:pPr>
                  </w:p>
                  <w:p w14:paraId="30FC5503" w14:textId="77777777" w:rsidR="00D64ED4" w:rsidRDefault="00D64ED4">
                    <w:pPr>
                      <w:spacing w:before="11"/>
                      <w:ind w:left="20"/>
                      <w:rPr>
                        <w:b/>
                        <w:spacing w:val="-4"/>
                        <w:lang w:val="en-US"/>
                      </w:rPr>
                    </w:pPr>
                  </w:p>
                  <w:p w14:paraId="111EF850" w14:textId="77777777" w:rsidR="00D64ED4" w:rsidRPr="00D64ED4" w:rsidRDefault="00D64ED4">
                    <w:pPr>
                      <w:spacing w:before="11"/>
                      <w:ind w:left="20"/>
                      <w:rPr>
                        <w:b/>
                        <w:lang w:val="en-US"/>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15619" w14:textId="77777777" w:rsidR="00461E6E" w:rsidRDefault="00461E6E" w:rsidP="00D64ED4">
      <w:pPr>
        <w:spacing w:after="0" w:line="240" w:lineRule="auto"/>
      </w:pPr>
      <w:r>
        <w:separator/>
      </w:r>
    </w:p>
  </w:footnote>
  <w:footnote w:type="continuationSeparator" w:id="0">
    <w:p w14:paraId="705835D3" w14:textId="77777777" w:rsidR="00461E6E" w:rsidRDefault="00461E6E" w:rsidP="00D64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16D"/>
    <w:multiLevelType w:val="multilevel"/>
    <w:tmpl w:val="BD74A5E0"/>
    <w:lvl w:ilvl="0">
      <w:start w:val="1"/>
      <w:numFmt w:val="decimal"/>
      <w:lvlText w:val="%1."/>
      <w:lvlJc w:val="left"/>
      <w:pPr>
        <w:ind w:left="67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366"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46" w:hanging="1080"/>
      </w:pPr>
      <w:rPr>
        <w:rFonts w:hint="default"/>
      </w:rPr>
    </w:lvl>
    <w:lvl w:ilvl="6">
      <w:start w:val="1"/>
      <w:numFmt w:val="decimal"/>
      <w:isLgl/>
      <w:lvlText w:val="%1.%2.%3.%4.%5.%6.%7"/>
      <w:lvlJc w:val="left"/>
      <w:pPr>
        <w:ind w:left="241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996" w:hanging="1800"/>
      </w:pPr>
      <w:rPr>
        <w:rFonts w:hint="default"/>
      </w:rPr>
    </w:lvl>
  </w:abstractNum>
  <w:abstractNum w:abstractNumId="1" w15:restartNumberingAfterBreak="0">
    <w:nsid w:val="10FF47D7"/>
    <w:multiLevelType w:val="multilevel"/>
    <w:tmpl w:val="AAE80F22"/>
    <w:lvl w:ilvl="0">
      <w:start w:val="3"/>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2" w15:restartNumberingAfterBreak="0">
    <w:nsid w:val="12685FC4"/>
    <w:multiLevelType w:val="multilevel"/>
    <w:tmpl w:val="3F74B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B75DB9"/>
    <w:multiLevelType w:val="multilevel"/>
    <w:tmpl w:val="AA46B9B2"/>
    <w:lvl w:ilvl="0">
      <w:start w:val="1"/>
      <w:numFmt w:val="decimal"/>
      <w:lvlText w:val="%1"/>
      <w:lvlJc w:val="left"/>
      <w:pPr>
        <w:ind w:left="612" w:hanging="447"/>
      </w:pPr>
      <w:rPr>
        <w:rFonts w:hint="default"/>
        <w:lang w:val="en-US" w:eastAsia="en-US" w:bidi="ar-SA"/>
      </w:rPr>
    </w:lvl>
    <w:lvl w:ilvl="1">
      <w:start w:val="1"/>
      <w:numFmt w:val="decimal"/>
      <w:lvlText w:val="%1.%2"/>
      <w:lvlJc w:val="left"/>
      <w:pPr>
        <w:ind w:left="612" w:hanging="447"/>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798" w:hanging="631"/>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1132" w:hanging="842"/>
      </w:pPr>
      <w:rPr>
        <w:rFonts w:ascii="Times New Roman" w:eastAsia="Times New Roman" w:hAnsi="Times New Roman" w:cs="Times New Roman" w:hint="default"/>
        <w:b/>
        <w:bCs/>
        <w:i w:val="0"/>
        <w:iCs w:val="0"/>
        <w:spacing w:val="0"/>
        <w:w w:val="100"/>
        <w:sz w:val="28"/>
        <w:szCs w:val="28"/>
        <w:lang w:val="en-US" w:eastAsia="en-US" w:bidi="ar-SA"/>
      </w:rPr>
    </w:lvl>
    <w:lvl w:ilvl="4">
      <w:start w:val="1"/>
      <w:numFmt w:val="decimal"/>
      <w:lvlText w:val="%5."/>
      <w:lvlJc w:val="left"/>
      <w:pPr>
        <w:ind w:left="874" w:hanging="284"/>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874" w:hanging="284"/>
      </w:pPr>
      <w:rPr>
        <w:rFonts w:ascii="Symbol" w:eastAsia="Symbol" w:hAnsi="Symbol" w:cs="Symbol" w:hint="default"/>
        <w:b w:val="0"/>
        <w:bCs w:val="0"/>
        <w:i w:val="0"/>
        <w:iCs w:val="0"/>
        <w:spacing w:val="0"/>
        <w:w w:val="100"/>
        <w:sz w:val="24"/>
        <w:szCs w:val="24"/>
        <w:lang w:val="en-US" w:eastAsia="en-US" w:bidi="ar-SA"/>
      </w:rPr>
    </w:lvl>
    <w:lvl w:ilvl="6">
      <w:numFmt w:val="bullet"/>
      <w:lvlText w:val="•"/>
      <w:lvlJc w:val="left"/>
      <w:pPr>
        <w:ind w:left="2984" w:hanging="284"/>
      </w:pPr>
      <w:rPr>
        <w:rFonts w:hint="default"/>
        <w:lang w:val="en-US" w:eastAsia="en-US" w:bidi="ar-SA"/>
      </w:rPr>
    </w:lvl>
    <w:lvl w:ilvl="7">
      <w:numFmt w:val="bullet"/>
      <w:lvlText w:val="•"/>
      <w:lvlJc w:val="left"/>
      <w:pPr>
        <w:ind w:left="4628" w:hanging="284"/>
      </w:pPr>
      <w:rPr>
        <w:rFonts w:hint="default"/>
        <w:lang w:val="en-US" w:eastAsia="en-US" w:bidi="ar-SA"/>
      </w:rPr>
    </w:lvl>
    <w:lvl w:ilvl="8">
      <w:numFmt w:val="bullet"/>
      <w:lvlText w:val="•"/>
      <w:lvlJc w:val="left"/>
      <w:pPr>
        <w:ind w:left="6272" w:hanging="284"/>
      </w:pPr>
      <w:rPr>
        <w:rFonts w:hint="default"/>
        <w:lang w:val="en-US" w:eastAsia="en-US" w:bidi="ar-SA"/>
      </w:rPr>
    </w:lvl>
  </w:abstractNum>
  <w:abstractNum w:abstractNumId="4" w15:restartNumberingAfterBreak="0">
    <w:nsid w:val="196D1356"/>
    <w:multiLevelType w:val="multilevel"/>
    <w:tmpl w:val="096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9C435A"/>
    <w:multiLevelType w:val="multilevel"/>
    <w:tmpl w:val="10444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A61766C"/>
    <w:multiLevelType w:val="multilevel"/>
    <w:tmpl w:val="D264C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56B62"/>
    <w:multiLevelType w:val="multilevel"/>
    <w:tmpl w:val="D99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E028E2"/>
    <w:multiLevelType w:val="multilevel"/>
    <w:tmpl w:val="25F8DE52"/>
    <w:lvl w:ilvl="0">
      <w:start w:val="2"/>
      <w:numFmt w:val="decimal"/>
      <w:lvlText w:val="%1"/>
      <w:lvlJc w:val="left"/>
      <w:pPr>
        <w:ind w:left="612" w:hanging="447"/>
      </w:pPr>
      <w:rPr>
        <w:rFonts w:hint="default"/>
        <w:lang w:val="en-US" w:eastAsia="en-US" w:bidi="ar-SA"/>
      </w:rPr>
    </w:lvl>
    <w:lvl w:ilvl="1">
      <w:start w:val="1"/>
      <w:numFmt w:val="decimal"/>
      <w:lvlText w:val="%1.%2"/>
      <w:lvlJc w:val="left"/>
      <w:pPr>
        <w:ind w:left="612" w:hanging="447"/>
        <w:jc w:val="right"/>
      </w:pPr>
      <w:rPr>
        <w:rFonts w:hint="default"/>
        <w:spacing w:val="0"/>
        <w:w w:val="100"/>
        <w:lang w:val="en-US" w:eastAsia="en-US" w:bidi="ar-SA"/>
      </w:rPr>
    </w:lvl>
    <w:lvl w:ilvl="2">
      <w:start w:val="1"/>
      <w:numFmt w:val="decimal"/>
      <w:lvlText w:val="%1.%2.%3"/>
      <w:lvlJc w:val="left"/>
      <w:pPr>
        <w:ind w:left="1224" w:hanging="776"/>
      </w:pPr>
      <w:rPr>
        <w:rFonts w:hint="default"/>
        <w:spacing w:val="-6"/>
        <w:w w:val="100"/>
        <w:lang w:val="en-US" w:eastAsia="en-US" w:bidi="ar-SA"/>
      </w:rPr>
    </w:lvl>
    <w:lvl w:ilvl="3">
      <w:numFmt w:val="bullet"/>
      <w:lvlText w:val=""/>
      <w:lvlJc w:val="left"/>
      <w:pPr>
        <w:ind w:left="449" w:hanging="776"/>
      </w:pPr>
      <w:rPr>
        <w:rFonts w:ascii="Symbol" w:eastAsia="Symbol" w:hAnsi="Symbol" w:cs="Symbol" w:hint="default"/>
        <w:spacing w:val="0"/>
        <w:w w:val="100"/>
        <w:lang w:val="en-US" w:eastAsia="en-US" w:bidi="ar-SA"/>
      </w:rPr>
    </w:lvl>
    <w:lvl w:ilvl="4">
      <w:numFmt w:val="bullet"/>
      <w:lvlText w:val="•"/>
      <w:lvlJc w:val="left"/>
      <w:pPr>
        <w:ind w:left="1020" w:hanging="776"/>
      </w:pPr>
      <w:rPr>
        <w:rFonts w:hint="default"/>
        <w:lang w:val="en-US" w:eastAsia="en-US" w:bidi="ar-SA"/>
      </w:rPr>
    </w:lvl>
    <w:lvl w:ilvl="5">
      <w:numFmt w:val="bullet"/>
      <w:lvlText w:val="•"/>
      <w:lvlJc w:val="left"/>
      <w:pPr>
        <w:ind w:left="1080" w:hanging="776"/>
      </w:pPr>
      <w:rPr>
        <w:rFonts w:hint="default"/>
        <w:lang w:val="en-US" w:eastAsia="en-US" w:bidi="ar-SA"/>
      </w:rPr>
    </w:lvl>
    <w:lvl w:ilvl="6">
      <w:numFmt w:val="bullet"/>
      <w:lvlText w:val="•"/>
      <w:lvlJc w:val="left"/>
      <w:pPr>
        <w:ind w:left="1160" w:hanging="776"/>
      </w:pPr>
      <w:rPr>
        <w:rFonts w:hint="default"/>
        <w:lang w:val="en-US" w:eastAsia="en-US" w:bidi="ar-SA"/>
      </w:rPr>
    </w:lvl>
    <w:lvl w:ilvl="7">
      <w:numFmt w:val="bullet"/>
      <w:lvlText w:val="•"/>
      <w:lvlJc w:val="left"/>
      <w:pPr>
        <w:ind w:left="1220" w:hanging="776"/>
      </w:pPr>
      <w:rPr>
        <w:rFonts w:hint="default"/>
        <w:lang w:val="en-US" w:eastAsia="en-US" w:bidi="ar-SA"/>
      </w:rPr>
    </w:lvl>
    <w:lvl w:ilvl="8">
      <w:numFmt w:val="bullet"/>
      <w:lvlText w:val="•"/>
      <w:lvlJc w:val="left"/>
      <w:pPr>
        <w:ind w:left="1440" w:hanging="776"/>
      </w:pPr>
      <w:rPr>
        <w:rFonts w:hint="default"/>
        <w:lang w:val="en-US" w:eastAsia="en-US" w:bidi="ar-SA"/>
      </w:rPr>
    </w:lvl>
  </w:abstractNum>
  <w:abstractNum w:abstractNumId="9" w15:restartNumberingAfterBreak="0">
    <w:nsid w:val="4878694E"/>
    <w:multiLevelType w:val="multilevel"/>
    <w:tmpl w:val="3A84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F3621"/>
    <w:multiLevelType w:val="multilevel"/>
    <w:tmpl w:val="7F3A4E68"/>
    <w:lvl w:ilvl="0">
      <w:start w:val="1"/>
      <w:numFmt w:val="decimal"/>
      <w:lvlText w:val="%1"/>
      <w:lvlJc w:val="left"/>
      <w:pPr>
        <w:ind w:left="360" w:hanging="360"/>
      </w:pPr>
      <w:rPr>
        <w:rFonts w:hint="default"/>
      </w:rPr>
    </w:lvl>
    <w:lvl w:ilvl="1">
      <w:start w:val="4"/>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496" w:hanging="2160"/>
      </w:pPr>
      <w:rPr>
        <w:rFonts w:hint="default"/>
      </w:rPr>
    </w:lvl>
  </w:abstractNum>
  <w:abstractNum w:abstractNumId="11" w15:restartNumberingAfterBreak="0">
    <w:nsid w:val="530A78D0"/>
    <w:multiLevelType w:val="multilevel"/>
    <w:tmpl w:val="3A4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10ECA"/>
    <w:multiLevelType w:val="hybridMultilevel"/>
    <w:tmpl w:val="FBDCAF38"/>
    <w:lvl w:ilvl="0" w:tplc="936072E8">
      <w:numFmt w:val="bullet"/>
      <w:lvlText w:val=""/>
      <w:lvlJc w:val="left"/>
      <w:pPr>
        <w:ind w:left="449" w:hanging="142"/>
      </w:pPr>
      <w:rPr>
        <w:rFonts w:ascii="Symbol" w:eastAsia="Symbol" w:hAnsi="Symbol" w:cs="Symbol" w:hint="default"/>
        <w:b w:val="0"/>
        <w:bCs w:val="0"/>
        <w:i w:val="0"/>
        <w:iCs w:val="0"/>
        <w:spacing w:val="0"/>
        <w:w w:val="100"/>
        <w:sz w:val="24"/>
        <w:szCs w:val="24"/>
        <w:lang w:val="en-US" w:eastAsia="en-US" w:bidi="ar-SA"/>
      </w:rPr>
    </w:lvl>
    <w:lvl w:ilvl="1" w:tplc="882C74A8">
      <w:numFmt w:val="bullet"/>
      <w:lvlText w:val="•"/>
      <w:lvlJc w:val="left"/>
      <w:pPr>
        <w:ind w:left="1352" w:hanging="142"/>
      </w:pPr>
      <w:rPr>
        <w:rFonts w:hint="default"/>
        <w:lang w:val="en-US" w:eastAsia="en-US" w:bidi="ar-SA"/>
      </w:rPr>
    </w:lvl>
    <w:lvl w:ilvl="2" w:tplc="BA968290">
      <w:numFmt w:val="bullet"/>
      <w:lvlText w:val="•"/>
      <w:lvlJc w:val="left"/>
      <w:pPr>
        <w:ind w:left="2264" w:hanging="142"/>
      </w:pPr>
      <w:rPr>
        <w:rFonts w:hint="default"/>
        <w:lang w:val="en-US" w:eastAsia="en-US" w:bidi="ar-SA"/>
      </w:rPr>
    </w:lvl>
    <w:lvl w:ilvl="3" w:tplc="3F62EC1C">
      <w:numFmt w:val="bullet"/>
      <w:lvlText w:val="•"/>
      <w:lvlJc w:val="left"/>
      <w:pPr>
        <w:ind w:left="3176" w:hanging="142"/>
      </w:pPr>
      <w:rPr>
        <w:rFonts w:hint="default"/>
        <w:lang w:val="en-US" w:eastAsia="en-US" w:bidi="ar-SA"/>
      </w:rPr>
    </w:lvl>
    <w:lvl w:ilvl="4" w:tplc="AACE1088">
      <w:numFmt w:val="bullet"/>
      <w:lvlText w:val="•"/>
      <w:lvlJc w:val="left"/>
      <w:pPr>
        <w:ind w:left="4088" w:hanging="142"/>
      </w:pPr>
      <w:rPr>
        <w:rFonts w:hint="default"/>
        <w:lang w:val="en-US" w:eastAsia="en-US" w:bidi="ar-SA"/>
      </w:rPr>
    </w:lvl>
    <w:lvl w:ilvl="5" w:tplc="752CB05A">
      <w:numFmt w:val="bullet"/>
      <w:lvlText w:val="•"/>
      <w:lvlJc w:val="left"/>
      <w:pPr>
        <w:ind w:left="5000" w:hanging="142"/>
      </w:pPr>
      <w:rPr>
        <w:rFonts w:hint="default"/>
        <w:lang w:val="en-US" w:eastAsia="en-US" w:bidi="ar-SA"/>
      </w:rPr>
    </w:lvl>
    <w:lvl w:ilvl="6" w:tplc="054C917A">
      <w:numFmt w:val="bullet"/>
      <w:lvlText w:val="•"/>
      <w:lvlJc w:val="left"/>
      <w:pPr>
        <w:ind w:left="5912" w:hanging="142"/>
      </w:pPr>
      <w:rPr>
        <w:rFonts w:hint="default"/>
        <w:lang w:val="en-US" w:eastAsia="en-US" w:bidi="ar-SA"/>
      </w:rPr>
    </w:lvl>
    <w:lvl w:ilvl="7" w:tplc="6640FA16">
      <w:numFmt w:val="bullet"/>
      <w:lvlText w:val="•"/>
      <w:lvlJc w:val="left"/>
      <w:pPr>
        <w:ind w:left="6824" w:hanging="142"/>
      </w:pPr>
      <w:rPr>
        <w:rFonts w:hint="default"/>
        <w:lang w:val="en-US" w:eastAsia="en-US" w:bidi="ar-SA"/>
      </w:rPr>
    </w:lvl>
    <w:lvl w:ilvl="8" w:tplc="BED8E8E0">
      <w:numFmt w:val="bullet"/>
      <w:lvlText w:val="•"/>
      <w:lvlJc w:val="left"/>
      <w:pPr>
        <w:ind w:left="7736" w:hanging="142"/>
      </w:pPr>
      <w:rPr>
        <w:rFonts w:hint="default"/>
        <w:lang w:val="en-US" w:eastAsia="en-US" w:bidi="ar-SA"/>
      </w:rPr>
    </w:lvl>
  </w:abstractNum>
  <w:num w:numId="1" w16cid:durableId="683098180">
    <w:abstractNumId w:val="3"/>
  </w:num>
  <w:num w:numId="2" w16cid:durableId="2140608514">
    <w:abstractNumId w:val="12"/>
  </w:num>
  <w:num w:numId="3" w16cid:durableId="612786438">
    <w:abstractNumId w:val="10"/>
  </w:num>
  <w:num w:numId="4" w16cid:durableId="180750467">
    <w:abstractNumId w:val="8"/>
  </w:num>
  <w:num w:numId="5" w16cid:durableId="78066341">
    <w:abstractNumId w:val="1"/>
  </w:num>
  <w:num w:numId="6" w16cid:durableId="1470051859">
    <w:abstractNumId w:val="9"/>
  </w:num>
  <w:num w:numId="7" w16cid:durableId="748386108">
    <w:abstractNumId w:val="7"/>
  </w:num>
  <w:num w:numId="8" w16cid:durableId="1710641235">
    <w:abstractNumId w:val="4"/>
  </w:num>
  <w:num w:numId="9" w16cid:durableId="1817457043">
    <w:abstractNumId w:val="11"/>
  </w:num>
  <w:num w:numId="10" w16cid:durableId="249631415">
    <w:abstractNumId w:val="0"/>
  </w:num>
  <w:num w:numId="11" w16cid:durableId="1443037868">
    <w:abstractNumId w:val="6"/>
  </w:num>
  <w:num w:numId="12" w16cid:durableId="1280837481">
    <w:abstractNumId w:val="2"/>
  </w:num>
  <w:num w:numId="13" w16cid:durableId="138117559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4D"/>
    <w:rsid w:val="00010EB9"/>
    <w:rsid w:val="000C5DAE"/>
    <w:rsid w:val="001867E5"/>
    <w:rsid w:val="001E13E5"/>
    <w:rsid w:val="0026688B"/>
    <w:rsid w:val="00291637"/>
    <w:rsid w:val="002947AA"/>
    <w:rsid w:val="002F428E"/>
    <w:rsid w:val="002F55F5"/>
    <w:rsid w:val="003C6B86"/>
    <w:rsid w:val="003F202E"/>
    <w:rsid w:val="00461E6E"/>
    <w:rsid w:val="00504639"/>
    <w:rsid w:val="00545FAB"/>
    <w:rsid w:val="0054731A"/>
    <w:rsid w:val="0071234A"/>
    <w:rsid w:val="0075283E"/>
    <w:rsid w:val="007B1725"/>
    <w:rsid w:val="007B5349"/>
    <w:rsid w:val="007F5F5E"/>
    <w:rsid w:val="0088534D"/>
    <w:rsid w:val="008C50D3"/>
    <w:rsid w:val="00924C11"/>
    <w:rsid w:val="00934F29"/>
    <w:rsid w:val="009E3682"/>
    <w:rsid w:val="00A3270B"/>
    <w:rsid w:val="00A4090C"/>
    <w:rsid w:val="00AC49FA"/>
    <w:rsid w:val="00B0269F"/>
    <w:rsid w:val="00D64ED4"/>
    <w:rsid w:val="00DE6E6D"/>
    <w:rsid w:val="00E00324"/>
    <w:rsid w:val="00EF155D"/>
    <w:rsid w:val="00F61CCF"/>
    <w:rsid w:val="00FE4E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91E9D"/>
  <w15:chartTrackingRefBased/>
  <w15:docId w15:val="{0088105E-6FEE-4508-8CF5-F81B85F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5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5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34D"/>
    <w:rPr>
      <w:rFonts w:eastAsiaTheme="majorEastAsia" w:cstheme="majorBidi"/>
      <w:color w:val="272727" w:themeColor="text1" w:themeTint="D8"/>
    </w:rPr>
  </w:style>
  <w:style w:type="paragraph" w:styleId="Title">
    <w:name w:val="Title"/>
    <w:basedOn w:val="Normal"/>
    <w:next w:val="Normal"/>
    <w:link w:val="TitleChar"/>
    <w:uiPriority w:val="10"/>
    <w:qFormat/>
    <w:rsid w:val="00885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34D"/>
    <w:pPr>
      <w:spacing w:before="160"/>
      <w:jc w:val="center"/>
    </w:pPr>
    <w:rPr>
      <w:i/>
      <w:iCs/>
      <w:color w:val="404040" w:themeColor="text1" w:themeTint="BF"/>
    </w:rPr>
  </w:style>
  <w:style w:type="character" w:customStyle="1" w:styleId="QuoteChar">
    <w:name w:val="Quote Char"/>
    <w:basedOn w:val="DefaultParagraphFont"/>
    <w:link w:val="Quote"/>
    <w:uiPriority w:val="29"/>
    <w:rsid w:val="0088534D"/>
    <w:rPr>
      <w:i/>
      <w:iCs/>
      <w:color w:val="404040" w:themeColor="text1" w:themeTint="BF"/>
    </w:rPr>
  </w:style>
  <w:style w:type="paragraph" w:styleId="ListParagraph">
    <w:name w:val="List Paragraph"/>
    <w:basedOn w:val="Normal"/>
    <w:uiPriority w:val="1"/>
    <w:qFormat/>
    <w:rsid w:val="0088534D"/>
    <w:pPr>
      <w:ind w:left="720"/>
      <w:contextualSpacing/>
    </w:pPr>
  </w:style>
  <w:style w:type="character" w:styleId="IntenseEmphasis">
    <w:name w:val="Intense Emphasis"/>
    <w:basedOn w:val="DefaultParagraphFont"/>
    <w:uiPriority w:val="21"/>
    <w:qFormat/>
    <w:rsid w:val="0088534D"/>
    <w:rPr>
      <w:i/>
      <w:iCs/>
      <w:color w:val="2F5496" w:themeColor="accent1" w:themeShade="BF"/>
    </w:rPr>
  </w:style>
  <w:style w:type="paragraph" w:styleId="IntenseQuote">
    <w:name w:val="Intense Quote"/>
    <w:basedOn w:val="Normal"/>
    <w:next w:val="Normal"/>
    <w:link w:val="IntenseQuoteChar"/>
    <w:uiPriority w:val="30"/>
    <w:qFormat/>
    <w:rsid w:val="0088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34D"/>
    <w:rPr>
      <w:i/>
      <w:iCs/>
      <w:color w:val="2F5496" w:themeColor="accent1" w:themeShade="BF"/>
    </w:rPr>
  </w:style>
  <w:style w:type="character" w:styleId="IntenseReference">
    <w:name w:val="Intense Reference"/>
    <w:basedOn w:val="DefaultParagraphFont"/>
    <w:uiPriority w:val="32"/>
    <w:qFormat/>
    <w:rsid w:val="0088534D"/>
    <w:rPr>
      <w:b/>
      <w:bCs/>
      <w:smallCaps/>
      <w:color w:val="2F5496" w:themeColor="accent1" w:themeShade="BF"/>
      <w:spacing w:val="5"/>
    </w:rPr>
  </w:style>
  <w:style w:type="paragraph" w:styleId="BodyText">
    <w:name w:val="Body Text"/>
    <w:basedOn w:val="Normal"/>
    <w:link w:val="BodyTextChar"/>
    <w:uiPriority w:val="1"/>
    <w:qFormat/>
    <w:rsid w:val="008853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8534D"/>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D64E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ED4"/>
  </w:style>
  <w:style w:type="paragraph" w:styleId="Footer">
    <w:name w:val="footer"/>
    <w:basedOn w:val="Normal"/>
    <w:link w:val="FooterChar"/>
    <w:uiPriority w:val="99"/>
    <w:unhideWhenUsed/>
    <w:rsid w:val="00D64E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ED4"/>
  </w:style>
  <w:style w:type="table" w:styleId="TableGrid">
    <w:name w:val="Table Grid"/>
    <w:basedOn w:val="TableNormal"/>
    <w:uiPriority w:val="59"/>
    <w:rsid w:val="00D64ED4"/>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924C11"/>
    <w:rPr>
      <w:b/>
      <w:bCs/>
    </w:rPr>
  </w:style>
  <w:style w:type="character" w:styleId="Hyperlink">
    <w:name w:val="Hyperlink"/>
    <w:basedOn w:val="DefaultParagraphFont"/>
    <w:uiPriority w:val="99"/>
    <w:unhideWhenUsed/>
    <w:rsid w:val="00924C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sinessinsights.com/customer-satisfaction-retai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sqjournal.com/subscription-reten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ecomres.com/ecommerce-satisfaction-driver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msrjournal.com/brand-loyalty-case-studies" TargetMode="External"/><Relationship Id="rId4" Type="http://schemas.openxmlformats.org/officeDocument/2006/relationships/settings" Target="settings.xml"/><Relationship Id="rId9" Type="http://schemas.openxmlformats.org/officeDocument/2006/relationships/hyperlink" Target="https://www.jdcs.com/ai-chatbots-reta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144FA-9F38-4FB4-A5E9-AA6253078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8</Pages>
  <Words>1736</Words>
  <Characters>11095</Characters>
  <Application>Microsoft Office Word</Application>
  <DocSecurity>0</DocSecurity>
  <Lines>291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Madhumitha N</dc:creator>
  <cp:keywords/>
  <dc:description/>
  <cp:lastModifiedBy>Madhumitha N</cp:lastModifiedBy>
  <cp:revision>21</cp:revision>
  <cp:lastPrinted>2025-03-31T12:47:00Z</cp:lastPrinted>
  <dcterms:created xsi:type="dcterms:W3CDTF">2025-03-14T04:53:00Z</dcterms:created>
  <dcterms:modified xsi:type="dcterms:W3CDTF">2025-04-04T07:26:00Z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93be39c5-0430-46a5-9272-8ea58a8f84b4</vt:lpwstr>
  </property>
</Properties>
</file>