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1E3C" w:rsidRPr="008A25B9" w:rsidRDefault="001B4543" w:rsidP="008A25B9">
      <w:pPr>
        <w:spacing w:line="360" w:lineRule="auto"/>
        <w:jc w:val="center"/>
        <w:rPr>
          <w:rFonts w:ascii="Times New Roman" w:hAnsi="Times New Roman" w:cs="Times New Roman"/>
          <w:b/>
          <w:color w:val="262626"/>
          <w:sz w:val="32"/>
          <w:szCs w:val="24"/>
          <w:shd w:val="clear" w:color="auto" w:fill="FFFFFF"/>
        </w:rPr>
      </w:pPr>
      <w:r w:rsidRPr="008A25B9">
        <w:rPr>
          <w:rFonts w:ascii="Times New Roman" w:hAnsi="Times New Roman" w:cs="Times New Roman"/>
          <w:b/>
          <w:color w:val="262626"/>
          <w:sz w:val="32"/>
          <w:szCs w:val="24"/>
          <w:shd w:val="clear" w:color="auto" w:fill="FFFFFF"/>
        </w:rPr>
        <w:t xml:space="preserve">Women’s Empowerment </w:t>
      </w:r>
      <w:r w:rsidR="008A25B9" w:rsidRPr="008A25B9">
        <w:rPr>
          <w:rFonts w:ascii="Times New Roman" w:hAnsi="Times New Roman" w:cs="Times New Roman"/>
          <w:b/>
          <w:color w:val="262626"/>
          <w:sz w:val="32"/>
          <w:szCs w:val="24"/>
          <w:shd w:val="clear" w:color="auto" w:fill="FFFFFF"/>
        </w:rPr>
        <w:t>in</w:t>
      </w:r>
      <w:r w:rsidRPr="008A25B9">
        <w:rPr>
          <w:rFonts w:ascii="Times New Roman" w:hAnsi="Times New Roman" w:cs="Times New Roman"/>
          <w:b/>
          <w:color w:val="262626"/>
          <w:sz w:val="32"/>
          <w:szCs w:val="24"/>
          <w:shd w:val="clear" w:color="auto" w:fill="FFFFFF"/>
        </w:rPr>
        <w:t xml:space="preserve"> India: A Comparative Study on Regional Disparities Through SHGs–Across Indian States</w:t>
      </w:r>
    </w:p>
    <w:p w:rsidR="000E70AE" w:rsidRDefault="000E70AE" w:rsidP="00B64109">
      <w:pPr>
        <w:spacing w:line="360" w:lineRule="auto"/>
        <w:jc w:val="center"/>
        <w:rPr>
          <w:rFonts w:ascii="Times New Roman" w:hAnsi="Times New Roman" w:cs="Times New Roman"/>
          <w:b/>
          <w:sz w:val="28"/>
          <w:szCs w:val="28"/>
        </w:rPr>
      </w:pPr>
      <w:r w:rsidRPr="009B31F9">
        <w:rPr>
          <w:rFonts w:ascii="Times New Roman" w:hAnsi="Times New Roman" w:cs="Times New Roman"/>
          <w:b/>
          <w:sz w:val="28"/>
          <w:szCs w:val="28"/>
        </w:rPr>
        <w:t xml:space="preserve">Anamika </w:t>
      </w:r>
      <w:r w:rsidRPr="00B1258A">
        <w:rPr>
          <w:rFonts w:ascii="Times New Roman" w:hAnsi="Times New Roman" w:cs="Times New Roman"/>
          <w:b/>
          <w:sz w:val="28"/>
          <w:szCs w:val="28"/>
        </w:rPr>
        <w:t>Thakur</w:t>
      </w:r>
    </w:p>
    <w:p w:rsidR="000E70AE" w:rsidRDefault="000E70AE" w:rsidP="00B64109">
      <w:pPr>
        <w:spacing w:line="360" w:lineRule="auto"/>
        <w:jc w:val="center"/>
        <w:rPr>
          <w:rFonts w:ascii="Times New Roman" w:hAnsi="Times New Roman" w:cs="Times New Roman"/>
          <w:sz w:val="24"/>
          <w:szCs w:val="24"/>
        </w:rPr>
      </w:pPr>
      <w:r w:rsidRPr="005F2EBD">
        <w:rPr>
          <w:rFonts w:ascii="Times New Roman" w:hAnsi="Times New Roman" w:cs="Times New Roman"/>
          <w:sz w:val="24"/>
          <w:szCs w:val="24"/>
        </w:rPr>
        <w:t>Research Scholar</w:t>
      </w:r>
    </w:p>
    <w:p w:rsidR="000E70AE" w:rsidRDefault="000E70AE" w:rsidP="00B64109">
      <w:pPr>
        <w:spacing w:line="360" w:lineRule="auto"/>
        <w:jc w:val="center"/>
        <w:rPr>
          <w:rFonts w:ascii="Times New Roman" w:hAnsi="Times New Roman" w:cs="Times New Roman"/>
          <w:sz w:val="24"/>
          <w:szCs w:val="24"/>
        </w:rPr>
      </w:pPr>
      <w:r w:rsidRPr="005F2EBD">
        <w:rPr>
          <w:rFonts w:ascii="Times New Roman" w:hAnsi="Times New Roman" w:cs="Times New Roman"/>
          <w:sz w:val="24"/>
          <w:szCs w:val="24"/>
        </w:rPr>
        <w:t>Department of Commerce</w:t>
      </w:r>
    </w:p>
    <w:p w:rsidR="000E70AE" w:rsidRPr="005F2EBD" w:rsidRDefault="000E70AE" w:rsidP="00B64109">
      <w:pPr>
        <w:spacing w:line="360" w:lineRule="auto"/>
        <w:jc w:val="center"/>
        <w:rPr>
          <w:rFonts w:ascii="Times New Roman" w:hAnsi="Times New Roman" w:cs="Times New Roman"/>
          <w:b/>
          <w:sz w:val="24"/>
          <w:szCs w:val="24"/>
        </w:rPr>
      </w:pPr>
      <w:r w:rsidRPr="005F2EBD">
        <w:rPr>
          <w:rFonts w:ascii="Times New Roman" w:hAnsi="Times New Roman" w:cs="Times New Roman"/>
          <w:sz w:val="24"/>
          <w:szCs w:val="24"/>
        </w:rPr>
        <w:t>Hemvati Nandan Bahuguna Garhwal University, Srinagar (Uttarakhand)</w:t>
      </w:r>
    </w:p>
    <w:p w:rsidR="000E70AE" w:rsidRPr="00591122" w:rsidRDefault="000E70AE" w:rsidP="00B64109">
      <w:pPr>
        <w:spacing w:line="360" w:lineRule="auto"/>
        <w:jc w:val="center"/>
        <w:rPr>
          <w:rFonts w:ascii="Times New Roman" w:hAnsi="Times New Roman" w:cs="Times New Roman"/>
          <w:sz w:val="28"/>
          <w:szCs w:val="28"/>
        </w:rPr>
      </w:pPr>
      <w:r w:rsidRPr="005F2EBD">
        <w:rPr>
          <w:rFonts w:ascii="Times New Roman" w:hAnsi="Times New Roman" w:cs="Times New Roman"/>
          <w:sz w:val="24"/>
          <w:szCs w:val="24"/>
        </w:rPr>
        <w:t xml:space="preserve">Email – </w:t>
      </w:r>
      <w:hyperlink r:id="rId5" w:history="1">
        <w:r w:rsidRPr="005F2EBD">
          <w:rPr>
            <w:rStyle w:val="Hyperlink"/>
            <w:sz w:val="24"/>
            <w:szCs w:val="24"/>
          </w:rPr>
          <w:t>anamika1460at@gmail.com</w:t>
        </w:r>
      </w:hyperlink>
    </w:p>
    <w:p w:rsidR="00075EA2" w:rsidRDefault="00075EA2" w:rsidP="00B64109">
      <w:pPr>
        <w:spacing w:line="360" w:lineRule="auto"/>
        <w:jc w:val="center"/>
        <w:rPr>
          <w:rFonts w:ascii="Times New Roman" w:hAnsi="Times New Roman" w:cs="Times New Roman"/>
          <w:sz w:val="28"/>
          <w:szCs w:val="24"/>
        </w:rPr>
      </w:pPr>
      <w:r w:rsidRPr="009B31F9">
        <w:rPr>
          <w:rFonts w:ascii="Times New Roman" w:hAnsi="Times New Roman" w:cs="Times New Roman"/>
          <w:b/>
          <w:sz w:val="28"/>
          <w:szCs w:val="24"/>
        </w:rPr>
        <w:t>Ashutosh Singh</w:t>
      </w:r>
    </w:p>
    <w:p w:rsidR="00075EA2" w:rsidRDefault="00075EA2" w:rsidP="00B64109">
      <w:pPr>
        <w:spacing w:line="360" w:lineRule="auto"/>
        <w:jc w:val="center"/>
        <w:rPr>
          <w:rFonts w:ascii="Times New Roman" w:hAnsi="Times New Roman" w:cs="Times New Roman"/>
          <w:sz w:val="24"/>
          <w:szCs w:val="24"/>
        </w:rPr>
      </w:pPr>
      <w:r w:rsidRPr="005F2EBD">
        <w:rPr>
          <w:rFonts w:ascii="Times New Roman" w:hAnsi="Times New Roman" w:cs="Times New Roman"/>
          <w:sz w:val="24"/>
          <w:szCs w:val="24"/>
        </w:rPr>
        <w:t>Research Scholar</w:t>
      </w:r>
    </w:p>
    <w:p w:rsidR="00075EA2" w:rsidRDefault="00075EA2" w:rsidP="00B64109">
      <w:pPr>
        <w:spacing w:line="360" w:lineRule="auto"/>
        <w:jc w:val="center"/>
        <w:rPr>
          <w:rFonts w:ascii="Times New Roman" w:hAnsi="Times New Roman" w:cs="Times New Roman"/>
          <w:sz w:val="24"/>
          <w:szCs w:val="24"/>
        </w:rPr>
      </w:pPr>
      <w:r w:rsidRPr="005F2EBD">
        <w:rPr>
          <w:rFonts w:ascii="Times New Roman" w:hAnsi="Times New Roman" w:cs="Times New Roman"/>
          <w:sz w:val="24"/>
          <w:szCs w:val="24"/>
        </w:rPr>
        <w:t>Department of Commerce</w:t>
      </w:r>
    </w:p>
    <w:p w:rsidR="00075EA2" w:rsidRPr="005F2EBD" w:rsidRDefault="00075EA2" w:rsidP="00B64109">
      <w:pPr>
        <w:spacing w:line="360" w:lineRule="auto"/>
        <w:jc w:val="center"/>
        <w:rPr>
          <w:rFonts w:ascii="Times New Roman" w:hAnsi="Times New Roman" w:cs="Times New Roman"/>
          <w:b/>
          <w:sz w:val="24"/>
          <w:szCs w:val="24"/>
        </w:rPr>
      </w:pPr>
      <w:r w:rsidRPr="005F2EBD">
        <w:rPr>
          <w:rFonts w:ascii="Times New Roman" w:hAnsi="Times New Roman" w:cs="Times New Roman"/>
          <w:sz w:val="24"/>
          <w:szCs w:val="24"/>
        </w:rPr>
        <w:t>Dr. Harisingh Gour Vishwavidyalaya, Sagar (Madhya Pradesh)</w:t>
      </w:r>
    </w:p>
    <w:p w:rsidR="00075EA2" w:rsidRDefault="00075EA2" w:rsidP="00B64109">
      <w:pPr>
        <w:spacing w:line="360" w:lineRule="auto"/>
        <w:jc w:val="center"/>
        <w:rPr>
          <w:rStyle w:val="Hyperlink"/>
          <w:sz w:val="24"/>
          <w:szCs w:val="24"/>
        </w:rPr>
      </w:pPr>
      <w:r w:rsidRPr="005F2EBD">
        <w:rPr>
          <w:rFonts w:ascii="Times New Roman" w:hAnsi="Times New Roman" w:cs="Times New Roman"/>
          <w:sz w:val="24"/>
          <w:szCs w:val="24"/>
        </w:rPr>
        <w:t xml:space="preserve">Email – </w:t>
      </w:r>
      <w:hyperlink r:id="rId6" w:history="1">
        <w:r w:rsidRPr="005F2EBD">
          <w:rPr>
            <w:rStyle w:val="Hyperlink"/>
            <w:sz w:val="24"/>
            <w:szCs w:val="24"/>
          </w:rPr>
          <w:t>ashutoshsingh.dhsgsu@gmail.com</w:t>
        </w:r>
      </w:hyperlink>
    </w:p>
    <w:p w:rsidR="000B0D0C" w:rsidRDefault="000B0D0C" w:rsidP="000B0D0C">
      <w:pPr>
        <w:spacing w:line="360" w:lineRule="auto"/>
        <w:jc w:val="center"/>
        <w:rPr>
          <w:rFonts w:ascii="Times New Roman" w:hAnsi="Times New Roman" w:cs="Times New Roman"/>
          <w:sz w:val="28"/>
          <w:szCs w:val="28"/>
        </w:rPr>
      </w:pPr>
      <w:r w:rsidRPr="00882911">
        <w:rPr>
          <w:rFonts w:ascii="Times New Roman" w:hAnsi="Times New Roman" w:cs="Times New Roman"/>
          <w:b/>
          <w:sz w:val="28"/>
          <w:szCs w:val="28"/>
        </w:rPr>
        <w:t xml:space="preserve">Dr. Bharat </w:t>
      </w:r>
      <w:r>
        <w:rPr>
          <w:rFonts w:ascii="Times New Roman" w:hAnsi="Times New Roman" w:cs="Times New Roman"/>
          <w:b/>
          <w:sz w:val="28"/>
          <w:szCs w:val="28"/>
        </w:rPr>
        <w:t>Bhushan</w:t>
      </w:r>
    </w:p>
    <w:p w:rsidR="000B0D0C" w:rsidRDefault="000B0D0C" w:rsidP="000B0D0C">
      <w:pPr>
        <w:spacing w:line="360" w:lineRule="auto"/>
        <w:jc w:val="center"/>
        <w:rPr>
          <w:rFonts w:ascii="Times New Roman" w:hAnsi="Times New Roman" w:cs="Times New Roman"/>
          <w:sz w:val="24"/>
          <w:szCs w:val="28"/>
        </w:rPr>
      </w:pPr>
      <w:r w:rsidRPr="005F2EBD">
        <w:rPr>
          <w:rFonts w:ascii="Times New Roman" w:hAnsi="Times New Roman" w:cs="Times New Roman"/>
          <w:sz w:val="24"/>
          <w:szCs w:val="28"/>
        </w:rPr>
        <w:t>Assistant Professor</w:t>
      </w:r>
    </w:p>
    <w:p w:rsidR="000B0D0C" w:rsidRDefault="000B0D0C" w:rsidP="000B0D0C">
      <w:pPr>
        <w:spacing w:line="360" w:lineRule="auto"/>
        <w:jc w:val="center"/>
        <w:rPr>
          <w:rFonts w:ascii="Times New Roman" w:hAnsi="Times New Roman" w:cs="Times New Roman"/>
          <w:sz w:val="24"/>
          <w:szCs w:val="28"/>
        </w:rPr>
      </w:pPr>
      <w:r w:rsidRPr="005F2EBD">
        <w:rPr>
          <w:rFonts w:ascii="Times New Roman" w:hAnsi="Times New Roman" w:cs="Times New Roman"/>
          <w:sz w:val="24"/>
          <w:szCs w:val="28"/>
        </w:rPr>
        <w:t>Department of Commerce</w:t>
      </w:r>
    </w:p>
    <w:p w:rsidR="000B0D0C" w:rsidRPr="005F2EBD" w:rsidRDefault="000B0D0C" w:rsidP="000B0D0C">
      <w:pPr>
        <w:spacing w:line="360" w:lineRule="auto"/>
        <w:jc w:val="center"/>
        <w:rPr>
          <w:rFonts w:ascii="Times New Roman" w:hAnsi="Times New Roman" w:cs="Times New Roman"/>
          <w:b/>
          <w:sz w:val="24"/>
          <w:szCs w:val="28"/>
        </w:rPr>
      </w:pPr>
      <w:r w:rsidRPr="005F2EBD">
        <w:rPr>
          <w:rFonts w:ascii="Times New Roman" w:hAnsi="Times New Roman" w:cs="Times New Roman"/>
          <w:sz w:val="24"/>
          <w:szCs w:val="28"/>
        </w:rPr>
        <w:t>B. S. M (PG) College Roorkee, (Uttarakhand)</w:t>
      </w:r>
    </w:p>
    <w:p w:rsidR="000B0D0C" w:rsidRDefault="000B0D0C" w:rsidP="000B0D0C">
      <w:pPr>
        <w:spacing w:line="360" w:lineRule="auto"/>
        <w:jc w:val="center"/>
        <w:rPr>
          <w:rFonts w:ascii="Times New Roman" w:hAnsi="Times New Roman" w:cs="Times New Roman"/>
          <w:sz w:val="28"/>
          <w:szCs w:val="28"/>
        </w:rPr>
      </w:pPr>
      <w:r w:rsidRPr="005F2EBD">
        <w:rPr>
          <w:rFonts w:ascii="Times New Roman" w:hAnsi="Times New Roman" w:cs="Times New Roman"/>
          <w:sz w:val="24"/>
          <w:szCs w:val="28"/>
        </w:rPr>
        <w:t xml:space="preserve">Email – </w:t>
      </w:r>
      <w:hyperlink r:id="rId7" w:history="1">
        <w:r w:rsidRPr="005F2EBD">
          <w:rPr>
            <w:rStyle w:val="Hyperlink"/>
            <w:sz w:val="24"/>
            <w:szCs w:val="28"/>
          </w:rPr>
          <w:t>Bharatpower945@gmail.com</w:t>
        </w:r>
      </w:hyperlink>
    </w:p>
    <w:p w:rsidR="000B0D0C" w:rsidRPr="00B1258A" w:rsidRDefault="000B0D0C" w:rsidP="00B64109">
      <w:pPr>
        <w:spacing w:line="360" w:lineRule="auto"/>
        <w:jc w:val="center"/>
        <w:rPr>
          <w:rFonts w:ascii="Times New Roman" w:hAnsi="Times New Roman" w:cs="Times New Roman"/>
          <w:b/>
          <w:sz w:val="28"/>
          <w:szCs w:val="24"/>
        </w:rPr>
      </w:pPr>
    </w:p>
    <w:p w:rsidR="00075EA2" w:rsidRDefault="00075EA2" w:rsidP="008A25B9">
      <w:pPr>
        <w:spacing w:line="360" w:lineRule="auto"/>
        <w:rPr>
          <w:rFonts w:ascii="Times New Roman" w:hAnsi="Times New Roman" w:cs="Times New Roman"/>
          <w:b/>
          <w:color w:val="262626"/>
          <w:sz w:val="28"/>
          <w:szCs w:val="24"/>
          <w:shd w:val="clear" w:color="auto" w:fill="FFFFFF"/>
        </w:rPr>
      </w:pPr>
    </w:p>
    <w:p w:rsidR="000B0D0C" w:rsidRDefault="000B0D0C" w:rsidP="008A25B9">
      <w:pPr>
        <w:spacing w:line="360" w:lineRule="auto"/>
        <w:rPr>
          <w:rFonts w:ascii="Times New Roman" w:hAnsi="Times New Roman" w:cs="Times New Roman"/>
          <w:b/>
          <w:color w:val="262626"/>
          <w:sz w:val="28"/>
          <w:szCs w:val="24"/>
          <w:shd w:val="clear" w:color="auto" w:fill="FFFFFF"/>
        </w:rPr>
      </w:pPr>
    </w:p>
    <w:p w:rsidR="00F92EAC" w:rsidRPr="008A25B9" w:rsidRDefault="00F92EAC" w:rsidP="008A25B9">
      <w:pPr>
        <w:spacing w:line="360" w:lineRule="auto"/>
        <w:rPr>
          <w:rFonts w:ascii="Times New Roman" w:hAnsi="Times New Roman" w:cs="Times New Roman"/>
          <w:b/>
          <w:color w:val="262626"/>
          <w:sz w:val="28"/>
          <w:szCs w:val="24"/>
          <w:shd w:val="clear" w:color="auto" w:fill="FFFFFF"/>
        </w:rPr>
      </w:pPr>
      <w:bookmarkStart w:id="0" w:name="_GoBack"/>
      <w:bookmarkEnd w:id="0"/>
      <w:r w:rsidRPr="008A25B9">
        <w:rPr>
          <w:rFonts w:ascii="Times New Roman" w:hAnsi="Times New Roman" w:cs="Times New Roman"/>
          <w:b/>
          <w:color w:val="262626"/>
          <w:sz w:val="28"/>
          <w:szCs w:val="24"/>
          <w:shd w:val="clear" w:color="auto" w:fill="FFFFFF"/>
        </w:rPr>
        <w:lastRenderedPageBreak/>
        <w:t>A</w:t>
      </w:r>
      <w:r w:rsidR="008A25B9">
        <w:rPr>
          <w:rFonts w:ascii="Times New Roman" w:hAnsi="Times New Roman" w:cs="Times New Roman"/>
          <w:b/>
          <w:color w:val="262626"/>
          <w:sz w:val="28"/>
          <w:szCs w:val="24"/>
          <w:shd w:val="clear" w:color="auto" w:fill="FFFFFF"/>
        </w:rPr>
        <w:t>bstract</w:t>
      </w:r>
    </w:p>
    <w:p w:rsidR="00591122" w:rsidRPr="0076778B" w:rsidRDefault="00591122" w:rsidP="00591122">
      <w:pPr>
        <w:pStyle w:val="NormalWeb"/>
        <w:shd w:val="clear" w:color="auto" w:fill="FFFFFF"/>
        <w:spacing w:after="0" w:line="360" w:lineRule="auto"/>
        <w:jc w:val="both"/>
        <w:rPr>
          <w:i/>
          <w:color w:val="262626"/>
        </w:rPr>
      </w:pPr>
      <w:r w:rsidRPr="0076778B">
        <w:rPr>
          <w:i/>
          <w:color w:val="262626"/>
        </w:rPr>
        <w:t>The Self-Help Groups (SHGs) have become a transformative mechanism in</w:t>
      </w:r>
      <w:r w:rsidRPr="0076778B">
        <w:rPr>
          <w:b/>
          <w:i/>
          <w:color w:val="262626"/>
        </w:rPr>
        <w:t xml:space="preserve"> </w:t>
      </w:r>
      <w:r w:rsidRPr="0076778B">
        <w:rPr>
          <w:i/>
          <w:color w:val="262626"/>
        </w:rPr>
        <w:t>women’s empowerment in India by giving them an opportunity to become financially independent, strengthen their decision-making capacity and facilitate social mobility. This study makes a comparative assessment of women’s empowerment driven by SHGs in different Indian states, assesses the sustainability of women’s empowerment after participation in SHGs, and identifies the challenges faced by women after dejection from the SHG framework. The analysis rests on a descriptive research approach, and the secondary data are based on government publications, national surveys, and SHG focused studies. In the research, the regional variation in empowerment outcomes, income levels, savings patterns and access to credit is evaluated through both quantitative and qualitative approaches. The findings show considerable state heterogeneity in SHG led empowerment: SC/ST participation is elevated in Rajasthan and Odisha and there are marked gains in Gujarat and Tamil Nadu. Participation in SHGs has a strong positive impact on women’s incomes in the short term: business ownership increases from 10 per cent to over 40 per cent and incomes go up by up to 50 per cent. It is nevertheless difficult to continue to have long term benefits. Within three to five years after exiting SHGs, about 50% of women say that their businesses become less sustainable, savings erode, and they lose influence in decisions in the home. In addition, 60 percent struggle to access credit and skill development opportunities. The study finds that Self Help Groups (SHGs) act effectively in short term empowerment, however, sustained outcomes require addressing wider constraints concerned with social, familial and market dynamics. This is imperative in ensuring that these empowerment impacts are long lasting and scalable beyond SHG membership.</w:t>
      </w:r>
    </w:p>
    <w:p w:rsidR="00591122" w:rsidRPr="0076778B" w:rsidRDefault="00591122" w:rsidP="00591122">
      <w:pPr>
        <w:pStyle w:val="NormalWeb"/>
        <w:shd w:val="clear" w:color="auto" w:fill="FFFFFF"/>
        <w:spacing w:after="0" w:afterAutospacing="0" w:line="360" w:lineRule="auto"/>
        <w:jc w:val="both"/>
        <w:rPr>
          <w:color w:val="262626"/>
        </w:rPr>
      </w:pPr>
      <w:r w:rsidRPr="00591122">
        <w:rPr>
          <w:b/>
          <w:color w:val="262626"/>
        </w:rPr>
        <w:t>Keywords</w:t>
      </w:r>
      <w:r w:rsidRPr="00591122">
        <w:rPr>
          <w:color w:val="262626"/>
          <w:sz w:val="28"/>
        </w:rPr>
        <w:t xml:space="preserve">: </w:t>
      </w:r>
      <w:r w:rsidRPr="0076778B">
        <w:rPr>
          <w:color w:val="262626"/>
        </w:rPr>
        <w:t>Empowering Women, Self-Help Groups, Regional Inequalities, Sustainable Development</w:t>
      </w:r>
    </w:p>
    <w:p w:rsidR="003A2366" w:rsidRPr="008A25B9" w:rsidRDefault="008A25B9" w:rsidP="008A25B9">
      <w:pPr>
        <w:pStyle w:val="NormalWeb"/>
        <w:shd w:val="clear" w:color="auto" w:fill="FFFFFF"/>
        <w:spacing w:after="0" w:afterAutospacing="0" w:line="360" w:lineRule="auto"/>
        <w:jc w:val="both"/>
        <w:rPr>
          <w:b/>
          <w:color w:val="262626"/>
          <w:sz w:val="28"/>
        </w:rPr>
      </w:pPr>
      <w:r w:rsidRPr="008A25B9">
        <w:rPr>
          <w:b/>
          <w:color w:val="262626"/>
          <w:sz w:val="28"/>
        </w:rPr>
        <w:t>Introduction</w:t>
      </w:r>
    </w:p>
    <w:p w:rsidR="001B4543" w:rsidRPr="008A25B9" w:rsidRDefault="001B4543" w:rsidP="008A25B9">
      <w:pPr>
        <w:pStyle w:val="NormalWeb"/>
        <w:shd w:val="clear" w:color="auto" w:fill="FFFFFF"/>
        <w:spacing w:after="0" w:afterAutospacing="0" w:line="360" w:lineRule="auto"/>
        <w:jc w:val="both"/>
        <w:rPr>
          <w:color w:val="262626"/>
        </w:rPr>
      </w:pPr>
      <w:r w:rsidRPr="008A25B9">
        <w:rPr>
          <w:color w:val="262626"/>
        </w:rPr>
        <w:t xml:space="preserve">Women empowerment has become a core issue in development theme all over the globe and in India, Self-Help Groups (SHGs) have been at the heart of it. SHGs are the most popular microfinance loans mechanism that work on the lines of financial inclusion, social cohesion and </w:t>
      </w:r>
      <w:r w:rsidRPr="008A25B9">
        <w:rPr>
          <w:color w:val="262626"/>
        </w:rPr>
        <w:lastRenderedPageBreak/>
        <w:t>economic empowerment of the women, especially in rural parts. SHGs over the last few decades have emerged as a critical tool for enabling socio-economic and political empowerment where they supported women in terms of savings, credit access, income generation as well as skills for leadership.</w:t>
      </w:r>
      <w:r w:rsidR="008A25B9">
        <w:rPr>
          <w:color w:val="262626"/>
        </w:rPr>
        <w:t xml:space="preserve"> </w:t>
      </w:r>
      <w:r w:rsidRPr="008A25B9">
        <w:rPr>
          <w:color w:val="262626"/>
        </w:rPr>
        <w:t>While a large body of research exists on the aggregate level impact of SHGs (for empowerment), particularly useful insights into the sort of regional disparities in SHG-based empowerment in various Indian states are still lacking.</w:t>
      </w:r>
      <w:r w:rsidR="008A25B9">
        <w:rPr>
          <w:color w:val="262626"/>
        </w:rPr>
        <w:t xml:space="preserve"> </w:t>
      </w:r>
      <w:r w:rsidRPr="008A25B9">
        <w:rPr>
          <w:color w:val="262626"/>
        </w:rPr>
        <w:t xml:space="preserve">The full spectrum of how SHGs facilitate empowerment in India is no simple matter due to India's enormous cultural, geographical and socio-economic diversities. Several studies have looked at states such as Kerala and Tamil Nadu; and </w:t>
      </w:r>
      <w:r w:rsidR="008A25B9" w:rsidRPr="008A25B9">
        <w:rPr>
          <w:color w:val="262626"/>
        </w:rPr>
        <w:t>popularized</w:t>
      </w:r>
      <w:r w:rsidRPr="008A25B9">
        <w:rPr>
          <w:color w:val="262626"/>
        </w:rPr>
        <w:t xml:space="preserve"> the idea that SHGs have been very successful in raising women's economic as well as social status. But these are often single-country studies without a comparative study, in the larger sense, of how the effectiveness of SHGs is different across states and even within rural-urban subsets.</w:t>
      </w:r>
    </w:p>
    <w:p w:rsidR="003A2366" w:rsidRPr="008A25B9" w:rsidRDefault="001B4543" w:rsidP="008A25B9">
      <w:pPr>
        <w:pStyle w:val="NormalWeb"/>
        <w:shd w:val="clear" w:color="auto" w:fill="FFFFFF"/>
        <w:spacing w:before="0" w:beforeAutospacing="0" w:after="0" w:afterAutospacing="0" w:line="360" w:lineRule="auto"/>
        <w:jc w:val="both"/>
        <w:rPr>
          <w:color w:val="262626"/>
        </w:rPr>
      </w:pPr>
      <w:r w:rsidRPr="008A25B9">
        <w:rPr>
          <w:color w:val="262626"/>
        </w:rPr>
        <w:t>Also, women's empowerment has been subjected to a research which is non-existent (lack of studies providing insights to long-term outcomes and challenges in sustaining women's empowered status from reaching decades later.),</w:t>
      </w:r>
      <w:r w:rsidR="008A25B9">
        <w:rPr>
          <w:color w:val="262626"/>
        </w:rPr>
        <w:t xml:space="preserve"> </w:t>
      </w:r>
      <w:r w:rsidR="003A2366" w:rsidRPr="008A25B9">
        <w:rPr>
          <w:color w:val="262626"/>
        </w:rPr>
        <w:t>Short of conducting this analysis, the study seeks to bridge this gap by comparing SHG led women empowerment in different states of India; an exploration of geographical variations and the reasons behind it. This research will highlight the non-uniformities in SHG impacts across states and between rural-urban settings to delve into the understandings that can be used for tailoring SHG initiatives better catering to the women-specific challenges in different contexts.</w:t>
      </w:r>
      <w:r w:rsidR="008A25B9">
        <w:rPr>
          <w:color w:val="262626"/>
        </w:rPr>
        <w:t xml:space="preserve"> </w:t>
      </w:r>
      <w:r w:rsidR="003A2366" w:rsidRPr="008A25B9">
        <w:rPr>
          <w:color w:val="262626"/>
        </w:rPr>
        <w:t>Furthermore, the study will also evaluate the sustainability of empowerment post-SHG involvement i.e. the distress that women experience preserving their empowered status once out of SHG programs.</w:t>
      </w:r>
      <w:r w:rsidR="008A25B9">
        <w:rPr>
          <w:color w:val="262626"/>
        </w:rPr>
        <w:t xml:space="preserve"> </w:t>
      </w:r>
      <w:r w:rsidR="003A2366" w:rsidRPr="008A25B9">
        <w:rPr>
          <w:color w:val="262626"/>
        </w:rPr>
        <w:t>We hope that the present research will help inform a finer-grained discussion of the pathways through which SHGs empower women along India's diverse socio-economic terrain, crucial for policymakers and implementation-driven development practitioners attempting to design more effective yet contex</w:t>
      </w:r>
      <w:r w:rsidR="003D3CBA" w:rsidRPr="008A25B9">
        <w:rPr>
          <w:color w:val="262626"/>
        </w:rPr>
        <w:t xml:space="preserve">t-sensitive SHG interventions. </w:t>
      </w:r>
    </w:p>
    <w:p w:rsidR="00A32848" w:rsidRPr="008A25B9" w:rsidRDefault="00A32848" w:rsidP="008A25B9">
      <w:pPr>
        <w:spacing w:line="360" w:lineRule="auto"/>
        <w:jc w:val="both"/>
        <w:rPr>
          <w:rFonts w:ascii="Times New Roman" w:hAnsi="Times New Roman" w:cs="Times New Roman"/>
          <w:b/>
          <w:sz w:val="24"/>
          <w:szCs w:val="24"/>
        </w:rPr>
      </w:pPr>
      <w:r w:rsidRPr="008A25B9">
        <w:rPr>
          <w:rFonts w:ascii="Times New Roman" w:hAnsi="Times New Roman" w:cs="Times New Roman"/>
          <w:b/>
          <w:sz w:val="24"/>
          <w:szCs w:val="24"/>
        </w:rPr>
        <w:t>Challenges to Women Empowerment in India:</w:t>
      </w:r>
    </w:p>
    <w:p w:rsidR="00A32848" w:rsidRPr="008A25B9" w:rsidRDefault="008A25B9" w:rsidP="008A25B9">
      <w:pPr>
        <w:pStyle w:val="NormalWeb"/>
        <w:shd w:val="clear" w:color="auto" w:fill="FFFFFF"/>
        <w:spacing w:before="213" w:beforeAutospacing="0" w:after="0" w:afterAutospacing="0" w:line="360" w:lineRule="auto"/>
        <w:rPr>
          <w:color w:val="262626"/>
        </w:rPr>
      </w:pPr>
      <w:r>
        <w:rPr>
          <w:b/>
          <w:color w:val="262626"/>
        </w:rPr>
        <w:t xml:space="preserve">1. </w:t>
      </w:r>
      <w:r w:rsidR="003D3CBA" w:rsidRPr="008A25B9">
        <w:rPr>
          <w:b/>
          <w:color w:val="262626"/>
        </w:rPr>
        <w:t>Socio-Cultural Barriers:</w:t>
      </w:r>
    </w:p>
    <w:p w:rsidR="00A32848" w:rsidRPr="008A25B9" w:rsidRDefault="003D3CBA" w:rsidP="00B1238C">
      <w:pPr>
        <w:pStyle w:val="NormalWeb"/>
        <w:numPr>
          <w:ilvl w:val="0"/>
          <w:numId w:val="16"/>
        </w:numPr>
        <w:shd w:val="clear" w:color="auto" w:fill="FFFFFF"/>
        <w:spacing w:before="213" w:beforeAutospacing="0" w:after="0" w:afterAutospacing="0" w:line="360" w:lineRule="auto"/>
        <w:jc w:val="both"/>
        <w:rPr>
          <w:color w:val="262626"/>
        </w:rPr>
      </w:pPr>
      <w:r w:rsidRPr="008A25B9">
        <w:rPr>
          <w:color w:val="262626"/>
        </w:rPr>
        <w:t>All Those Patriarchal Norms: entrenched patriarchal beliefs and gender stereotypes prevent the autonomy, decision-making capability and mobility of women especially in rural places.</w:t>
      </w:r>
    </w:p>
    <w:p w:rsidR="00A32848" w:rsidRPr="008A25B9" w:rsidRDefault="003D3CBA" w:rsidP="00B1238C">
      <w:pPr>
        <w:pStyle w:val="NormalWeb"/>
        <w:numPr>
          <w:ilvl w:val="0"/>
          <w:numId w:val="16"/>
        </w:numPr>
        <w:shd w:val="clear" w:color="auto" w:fill="FFFFFF"/>
        <w:spacing w:before="213" w:beforeAutospacing="0" w:after="0" w:afterAutospacing="0" w:line="360" w:lineRule="auto"/>
        <w:jc w:val="both"/>
        <w:rPr>
          <w:color w:val="262626"/>
        </w:rPr>
      </w:pPr>
      <w:r w:rsidRPr="008A25B9">
        <w:rPr>
          <w:color w:val="262626"/>
        </w:rPr>
        <w:lastRenderedPageBreak/>
        <w:t xml:space="preserve">Shyness &amp; Resistance to Change: Social norm about women that they should be in their comfort zones leads the huge resistance with SHGs and other kind of empowerment program. </w:t>
      </w:r>
    </w:p>
    <w:p w:rsidR="008A25B9" w:rsidRDefault="003D3CBA" w:rsidP="00B1238C">
      <w:pPr>
        <w:pStyle w:val="NormalWeb"/>
        <w:numPr>
          <w:ilvl w:val="0"/>
          <w:numId w:val="16"/>
        </w:numPr>
        <w:shd w:val="clear" w:color="auto" w:fill="FFFFFF"/>
        <w:spacing w:before="213" w:beforeAutospacing="0" w:after="0" w:afterAutospacing="0" w:line="360" w:lineRule="auto"/>
        <w:jc w:val="both"/>
        <w:rPr>
          <w:color w:val="262626"/>
        </w:rPr>
      </w:pPr>
      <w:r w:rsidRPr="008A25B9">
        <w:rPr>
          <w:color w:val="262626"/>
        </w:rPr>
        <w:t xml:space="preserve">Disparities of Caste &amp; Class: Social differentiations like caste and class make for inequality in relations to resources opportunity and empowerment programs. </w:t>
      </w:r>
    </w:p>
    <w:p w:rsidR="00A32848" w:rsidRPr="008A25B9" w:rsidRDefault="008A25B9" w:rsidP="008A25B9">
      <w:pPr>
        <w:pStyle w:val="NormalWeb"/>
        <w:shd w:val="clear" w:color="auto" w:fill="FFFFFF"/>
        <w:spacing w:before="213" w:beforeAutospacing="0" w:after="0" w:afterAutospacing="0" w:line="360" w:lineRule="auto"/>
        <w:jc w:val="both"/>
        <w:rPr>
          <w:color w:val="262626"/>
        </w:rPr>
      </w:pPr>
      <w:r>
        <w:rPr>
          <w:b/>
          <w:color w:val="262626"/>
        </w:rPr>
        <w:t xml:space="preserve">2. </w:t>
      </w:r>
      <w:r w:rsidR="003D3CBA" w:rsidRPr="008A25B9">
        <w:rPr>
          <w:b/>
          <w:color w:val="262626"/>
        </w:rPr>
        <w:t>Economic Dependence:</w:t>
      </w:r>
    </w:p>
    <w:p w:rsidR="00A32848" w:rsidRPr="008A25B9" w:rsidRDefault="003D3CBA" w:rsidP="00B1238C">
      <w:pPr>
        <w:pStyle w:val="NormalWeb"/>
        <w:numPr>
          <w:ilvl w:val="0"/>
          <w:numId w:val="15"/>
        </w:numPr>
        <w:shd w:val="clear" w:color="auto" w:fill="FFFFFF"/>
        <w:spacing w:before="213" w:beforeAutospacing="0" w:after="0" w:afterAutospacing="0" w:line="360" w:lineRule="auto"/>
        <w:jc w:val="both"/>
        <w:rPr>
          <w:color w:val="262626"/>
        </w:rPr>
      </w:pPr>
      <w:r w:rsidRPr="008A25B9">
        <w:rPr>
          <w:color w:val="262626"/>
        </w:rPr>
        <w:t xml:space="preserve">Absence of Financial Freedom: </w:t>
      </w:r>
      <w:r w:rsidR="008A25B9" w:rsidRPr="008A25B9">
        <w:rPr>
          <w:color w:val="262626"/>
        </w:rPr>
        <w:t>Generally,</w:t>
      </w:r>
      <w:r w:rsidRPr="008A25B9">
        <w:rPr>
          <w:color w:val="262626"/>
        </w:rPr>
        <w:t xml:space="preserve"> women (especially from rural unsystematic systems) have very less access to financial resources, credit and savings (a major ingredient in economic empowerment.</w:t>
      </w:r>
    </w:p>
    <w:p w:rsidR="00A32848" w:rsidRPr="008A25B9" w:rsidRDefault="00A32848" w:rsidP="00B1238C">
      <w:pPr>
        <w:pStyle w:val="NormalWeb"/>
        <w:numPr>
          <w:ilvl w:val="0"/>
          <w:numId w:val="15"/>
        </w:numPr>
        <w:shd w:val="clear" w:color="auto" w:fill="FFFFFF"/>
        <w:spacing w:before="213" w:beforeAutospacing="0" w:after="0" w:afterAutospacing="0" w:line="360" w:lineRule="auto"/>
        <w:jc w:val="both"/>
        <w:rPr>
          <w:color w:val="262626"/>
        </w:rPr>
      </w:pPr>
      <w:r w:rsidRPr="008A25B9">
        <w:rPr>
          <w:color w:val="262626"/>
        </w:rPr>
        <w:t>Inequal</w:t>
      </w:r>
      <w:r w:rsidR="003D3CBA" w:rsidRPr="008A25B9">
        <w:rPr>
          <w:color w:val="262626"/>
        </w:rPr>
        <w:t xml:space="preserve"> Employment Opportunities: Most women end up with limited options at the workplace and wage discrimination resulting financial dependence which restricts them from participating in the economy. </w:t>
      </w:r>
    </w:p>
    <w:p w:rsidR="003D3CBA" w:rsidRPr="008A25B9" w:rsidRDefault="003D3CBA" w:rsidP="00B1238C">
      <w:pPr>
        <w:pStyle w:val="NormalWeb"/>
        <w:numPr>
          <w:ilvl w:val="0"/>
          <w:numId w:val="15"/>
        </w:numPr>
        <w:shd w:val="clear" w:color="auto" w:fill="FFFFFF"/>
        <w:spacing w:before="213" w:beforeAutospacing="0" w:after="0" w:afterAutospacing="0" w:line="360" w:lineRule="auto"/>
        <w:jc w:val="both"/>
        <w:rPr>
          <w:color w:val="262626"/>
        </w:rPr>
      </w:pPr>
      <w:r w:rsidRPr="008A25B9">
        <w:rPr>
          <w:color w:val="262626"/>
        </w:rPr>
        <w:t>Male Family Members Dependence: Seasonal or permanent restriction in the economic decision making of Women depending on male members is very common from region to region as SHGs.</w:t>
      </w:r>
    </w:p>
    <w:p w:rsidR="00A32848" w:rsidRPr="008A25B9" w:rsidRDefault="008A25B9" w:rsidP="008A25B9">
      <w:pPr>
        <w:pStyle w:val="NormalWeb"/>
        <w:shd w:val="clear" w:color="auto" w:fill="FFFFFF"/>
        <w:spacing w:before="213" w:beforeAutospacing="0" w:after="0" w:afterAutospacing="0" w:line="360" w:lineRule="auto"/>
        <w:jc w:val="both"/>
        <w:rPr>
          <w:b/>
          <w:color w:val="262626"/>
        </w:rPr>
      </w:pPr>
      <w:r>
        <w:rPr>
          <w:b/>
          <w:color w:val="262626"/>
        </w:rPr>
        <w:t xml:space="preserve">3. </w:t>
      </w:r>
      <w:r w:rsidR="003D3CBA" w:rsidRPr="008A25B9">
        <w:rPr>
          <w:b/>
          <w:color w:val="262626"/>
        </w:rPr>
        <w:t xml:space="preserve">Educational Barrier: </w:t>
      </w:r>
    </w:p>
    <w:p w:rsidR="00A32848" w:rsidRPr="008A25B9" w:rsidRDefault="003D3CBA" w:rsidP="00B1238C">
      <w:pPr>
        <w:pStyle w:val="NormalWeb"/>
        <w:numPr>
          <w:ilvl w:val="0"/>
          <w:numId w:val="14"/>
        </w:numPr>
        <w:shd w:val="clear" w:color="auto" w:fill="FFFFFF"/>
        <w:spacing w:before="213" w:beforeAutospacing="0" w:after="0" w:afterAutospacing="0" w:line="360" w:lineRule="auto"/>
        <w:jc w:val="both"/>
        <w:rPr>
          <w:color w:val="262626"/>
        </w:rPr>
      </w:pPr>
      <w:r w:rsidRPr="008A25B9">
        <w:rPr>
          <w:color w:val="262626"/>
        </w:rPr>
        <w:t xml:space="preserve">Low Literacy Percentage: With the overabundance of illiterate and uneducated women across different regions those who do not engage in SHGs cannot make optimal decisions as well. </w:t>
      </w:r>
    </w:p>
    <w:p w:rsidR="003D3CBA" w:rsidRPr="008A25B9" w:rsidRDefault="00A32848" w:rsidP="00B1238C">
      <w:pPr>
        <w:pStyle w:val="NormalWeb"/>
        <w:numPr>
          <w:ilvl w:val="0"/>
          <w:numId w:val="14"/>
        </w:numPr>
        <w:shd w:val="clear" w:color="auto" w:fill="FFFFFF"/>
        <w:spacing w:before="213" w:beforeAutospacing="0" w:after="0" w:afterAutospacing="0" w:line="360" w:lineRule="auto"/>
        <w:jc w:val="both"/>
        <w:rPr>
          <w:color w:val="262626"/>
        </w:rPr>
      </w:pPr>
      <w:r w:rsidRPr="008A25B9">
        <w:rPr>
          <w:color w:val="262626"/>
        </w:rPr>
        <w:t>Absence of Skill</w:t>
      </w:r>
      <w:r w:rsidR="003D3CBA" w:rsidRPr="008A25B9">
        <w:rPr>
          <w:color w:val="262626"/>
        </w:rPr>
        <w:t xml:space="preserve"> Development: Too many women are not gi</w:t>
      </w:r>
      <w:r w:rsidRPr="008A25B9">
        <w:rPr>
          <w:color w:val="262626"/>
        </w:rPr>
        <w:t>ven the right training and skill development</w:t>
      </w:r>
      <w:r w:rsidR="003D3CBA" w:rsidRPr="008A25B9">
        <w:rPr>
          <w:color w:val="262626"/>
        </w:rPr>
        <w:t xml:space="preserve"> programs are need</w:t>
      </w:r>
      <w:r w:rsidRPr="008A25B9">
        <w:rPr>
          <w:color w:val="262626"/>
        </w:rPr>
        <w:t>ed for income generation activi</w:t>
      </w:r>
      <w:r w:rsidR="003D3CBA" w:rsidRPr="008A25B9">
        <w:rPr>
          <w:color w:val="262626"/>
        </w:rPr>
        <w:t>t</w:t>
      </w:r>
      <w:r w:rsidRPr="008A25B9">
        <w:rPr>
          <w:color w:val="262626"/>
        </w:rPr>
        <w:t>i</w:t>
      </w:r>
      <w:r w:rsidR="003D3CBA" w:rsidRPr="008A25B9">
        <w:rPr>
          <w:color w:val="262626"/>
        </w:rPr>
        <w:t>es as well leadership.</w:t>
      </w:r>
    </w:p>
    <w:p w:rsidR="00A32848" w:rsidRPr="008A25B9" w:rsidRDefault="008A25B9" w:rsidP="008A25B9">
      <w:pPr>
        <w:pStyle w:val="NormalWeb"/>
        <w:shd w:val="clear" w:color="auto" w:fill="FFFFFF"/>
        <w:spacing w:before="213" w:beforeAutospacing="0" w:after="0" w:afterAutospacing="0" w:line="360" w:lineRule="auto"/>
        <w:jc w:val="both"/>
        <w:rPr>
          <w:b/>
          <w:color w:val="262626"/>
        </w:rPr>
      </w:pPr>
      <w:r>
        <w:rPr>
          <w:color w:val="262626"/>
        </w:rPr>
        <w:t xml:space="preserve">4. </w:t>
      </w:r>
      <w:r w:rsidR="00A32848" w:rsidRPr="008A25B9">
        <w:rPr>
          <w:b/>
          <w:color w:val="262626"/>
        </w:rPr>
        <w:t>Regional Disparities:</w:t>
      </w:r>
    </w:p>
    <w:p w:rsidR="00A32848" w:rsidRPr="00B1238C" w:rsidRDefault="00A32848" w:rsidP="00B1238C">
      <w:pPr>
        <w:pStyle w:val="NormalWeb"/>
        <w:numPr>
          <w:ilvl w:val="0"/>
          <w:numId w:val="13"/>
        </w:numPr>
        <w:shd w:val="clear" w:color="auto" w:fill="FFFFFF"/>
        <w:spacing w:before="213" w:beforeAutospacing="0" w:after="0" w:afterAutospacing="0" w:line="360" w:lineRule="auto"/>
        <w:jc w:val="both"/>
        <w:rPr>
          <w:color w:val="262626"/>
        </w:rPr>
      </w:pPr>
      <w:r w:rsidRPr="008A25B9">
        <w:rPr>
          <w:color w:val="262626"/>
        </w:rPr>
        <w:t xml:space="preserve">Regional </w:t>
      </w:r>
      <w:r w:rsidR="008A25B9" w:rsidRPr="008A25B9">
        <w:rPr>
          <w:color w:val="262626"/>
        </w:rPr>
        <w:t>Discrepancies</w:t>
      </w:r>
      <w:r w:rsidRPr="008A25B9">
        <w:rPr>
          <w:color w:val="262626"/>
        </w:rPr>
        <w:t xml:space="preserve"> in SHG Implementation: Different states have varying levels of government policy, local governance and institutional support that either led to success or not among SHGs. </w:t>
      </w:r>
      <w:r w:rsidRPr="00B1238C">
        <w:rPr>
          <w:color w:val="262626"/>
        </w:rPr>
        <w:t>Rural vs Urban – Rural women have it tougher, literally when it comes to empowerment infrastructure &amp; economic opportunities &amp; services are usually limited.</w:t>
      </w:r>
    </w:p>
    <w:p w:rsidR="00A32848" w:rsidRPr="008A25B9" w:rsidRDefault="00A32848" w:rsidP="00B1238C">
      <w:pPr>
        <w:pStyle w:val="NormalWeb"/>
        <w:numPr>
          <w:ilvl w:val="0"/>
          <w:numId w:val="13"/>
        </w:numPr>
        <w:shd w:val="clear" w:color="auto" w:fill="FFFFFF"/>
        <w:spacing w:before="213" w:beforeAutospacing="0" w:after="0" w:afterAutospacing="0" w:line="360" w:lineRule="auto"/>
        <w:jc w:val="both"/>
        <w:rPr>
          <w:color w:val="262626"/>
        </w:rPr>
      </w:pPr>
      <w:r w:rsidRPr="008A25B9">
        <w:rPr>
          <w:color w:val="262626"/>
        </w:rPr>
        <w:lastRenderedPageBreak/>
        <w:t>Geographic Location: Remote locations mean minimal connectivity and an absence of the necessary infrastructure can be a barrier to SHG programs as well as other female empowerment programs.</w:t>
      </w:r>
    </w:p>
    <w:p w:rsidR="00A32848" w:rsidRPr="008A25B9" w:rsidRDefault="008A25B9" w:rsidP="008A25B9">
      <w:pPr>
        <w:pStyle w:val="NormalWeb"/>
        <w:shd w:val="clear" w:color="auto" w:fill="FFFFFF"/>
        <w:spacing w:before="213" w:beforeAutospacing="0" w:after="0" w:afterAutospacing="0" w:line="360" w:lineRule="auto"/>
        <w:jc w:val="both"/>
        <w:rPr>
          <w:b/>
          <w:color w:val="262626"/>
        </w:rPr>
      </w:pPr>
      <w:r>
        <w:rPr>
          <w:b/>
          <w:color w:val="262626"/>
        </w:rPr>
        <w:t xml:space="preserve">5. </w:t>
      </w:r>
      <w:r w:rsidR="00A32848" w:rsidRPr="008A25B9">
        <w:rPr>
          <w:b/>
          <w:color w:val="262626"/>
        </w:rPr>
        <w:t xml:space="preserve">Challenges at Political/ Institutional level: </w:t>
      </w:r>
    </w:p>
    <w:p w:rsidR="00A32848" w:rsidRPr="008A25B9" w:rsidRDefault="00A32848" w:rsidP="00B17F64">
      <w:pPr>
        <w:pStyle w:val="NormalWeb"/>
        <w:numPr>
          <w:ilvl w:val="0"/>
          <w:numId w:val="12"/>
        </w:numPr>
        <w:shd w:val="clear" w:color="auto" w:fill="FFFFFF"/>
        <w:spacing w:before="213" w:beforeAutospacing="0" w:after="0" w:afterAutospacing="0" w:line="360" w:lineRule="auto"/>
        <w:jc w:val="both"/>
        <w:rPr>
          <w:color w:val="262626"/>
        </w:rPr>
      </w:pPr>
      <w:r w:rsidRPr="008A25B9">
        <w:rPr>
          <w:color w:val="262626"/>
        </w:rPr>
        <w:t xml:space="preserve">Policy Mismatch: Many state-level policies that run counter to each other and inconsistent state-level government support make implementing SHG programs in a uniform manner nationwide difficult. </w:t>
      </w:r>
    </w:p>
    <w:p w:rsidR="00A32848" w:rsidRPr="008A25B9" w:rsidRDefault="00A32848" w:rsidP="00B17F64">
      <w:pPr>
        <w:pStyle w:val="NormalWeb"/>
        <w:numPr>
          <w:ilvl w:val="0"/>
          <w:numId w:val="12"/>
        </w:numPr>
        <w:shd w:val="clear" w:color="auto" w:fill="FFFFFF"/>
        <w:spacing w:before="213" w:beforeAutospacing="0" w:after="0" w:afterAutospacing="0" w:line="360" w:lineRule="auto"/>
        <w:jc w:val="both"/>
        <w:rPr>
          <w:color w:val="262626"/>
        </w:rPr>
      </w:pPr>
      <w:r w:rsidRPr="008A25B9">
        <w:rPr>
          <w:color w:val="262626"/>
        </w:rPr>
        <w:t xml:space="preserve">Corruption and Hindrances through Bureaucratic: The effectiveness of SHG initiatives to empower women bleeds due to corruption mismanagement and delays in government scheme and program. </w:t>
      </w:r>
    </w:p>
    <w:p w:rsidR="00A32848" w:rsidRPr="008A25B9" w:rsidRDefault="00A32848" w:rsidP="00B17F64">
      <w:pPr>
        <w:pStyle w:val="NormalWeb"/>
        <w:numPr>
          <w:ilvl w:val="0"/>
          <w:numId w:val="12"/>
        </w:numPr>
        <w:shd w:val="clear" w:color="auto" w:fill="FFFFFF"/>
        <w:spacing w:before="213" w:beforeAutospacing="0" w:after="0" w:afterAutospacing="0" w:line="360" w:lineRule="auto"/>
        <w:jc w:val="both"/>
        <w:rPr>
          <w:color w:val="262626"/>
        </w:rPr>
      </w:pPr>
      <w:r w:rsidRPr="008A25B9">
        <w:rPr>
          <w:color w:val="262626"/>
        </w:rPr>
        <w:t>Absence of Leadership Opportunities: The way that women frequently experience their reduced power to take part in political and SHG decision processes or larger community decisions means they can have less of an influence on even advocating for change.</w:t>
      </w:r>
    </w:p>
    <w:p w:rsidR="00A32848" w:rsidRPr="008A25B9" w:rsidRDefault="008A25B9" w:rsidP="008A25B9">
      <w:pPr>
        <w:pStyle w:val="NormalWeb"/>
        <w:shd w:val="clear" w:color="auto" w:fill="FFFFFF"/>
        <w:spacing w:before="213" w:beforeAutospacing="0" w:after="0" w:afterAutospacing="0" w:line="360" w:lineRule="auto"/>
        <w:jc w:val="both"/>
        <w:rPr>
          <w:b/>
          <w:color w:val="262626"/>
        </w:rPr>
      </w:pPr>
      <w:r>
        <w:rPr>
          <w:b/>
          <w:color w:val="262626"/>
        </w:rPr>
        <w:t xml:space="preserve">6. </w:t>
      </w:r>
      <w:r w:rsidR="00A32848" w:rsidRPr="008A25B9">
        <w:rPr>
          <w:b/>
          <w:color w:val="262626"/>
        </w:rPr>
        <w:t>Following SHG Participation:</w:t>
      </w:r>
    </w:p>
    <w:p w:rsidR="00200588" w:rsidRPr="00B17F64" w:rsidRDefault="00A32848" w:rsidP="008A25B9">
      <w:pPr>
        <w:pStyle w:val="NormalWeb"/>
        <w:numPr>
          <w:ilvl w:val="0"/>
          <w:numId w:val="11"/>
        </w:numPr>
        <w:shd w:val="clear" w:color="auto" w:fill="FFFFFF"/>
        <w:spacing w:before="213" w:beforeAutospacing="0" w:after="0" w:afterAutospacing="0" w:line="360" w:lineRule="auto"/>
        <w:jc w:val="both"/>
        <w:rPr>
          <w:color w:val="262626"/>
        </w:rPr>
      </w:pPr>
      <w:r w:rsidRPr="008A25B9">
        <w:rPr>
          <w:color w:val="262626"/>
        </w:rPr>
        <w:t>Services and Enhancing Empowerment Maintained Post-Solution Empowerment Maintenance:</w:t>
      </w:r>
      <w:r w:rsidR="00B17F64">
        <w:rPr>
          <w:color w:val="262626"/>
        </w:rPr>
        <w:t xml:space="preserve"> </w:t>
      </w:r>
      <w:r w:rsidRPr="00B17F64">
        <w:rPr>
          <w:color w:val="262626"/>
        </w:rPr>
        <w:t>Women often have problems in maintaining their promotive status after leaving SHGs-difficulties are hence posed due to issues like financial vulnerability and the lack of better means of continued operational support.</w:t>
      </w:r>
    </w:p>
    <w:p w:rsidR="00A32848" w:rsidRPr="008A25B9" w:rsidRDefault="00A32848" w:rsidP="00B17F64">
      <w:pPr>
        <w:pStyle w:val="NormalWeb"/>
        <w:numPr>
          <w:ilvl w:val="0"/>
          <w:numId w:val="11"/>
        </w:numPr>
        <w:shd w:val="clear" w:color="auto" w:fill="FFFFFF"/>
        <w:spacing w:before="213" w:beforeAutospacing="0" w:after="0" w:afterAutospacing="0" w:line="360" w:lineRule="auto"/>
        <w:jc w:val="both"/>
        <w:rPr>
          <w:color w:val="262626"/>
        </w:rPr>
      </w:pPr>
      <w:r w:rsidRPr="008A25B9">
        <w:rPr>
          <w:color w:val="262626"/>
        </w:rPr>
        <w:t>Less Transient Impact – Sustained interventions however increase our chances for the control gains achieved through SHGs not going back into disempowerment mode following overtime with limited support at a regional level or resources.</w:t>
      </w:r>
    </w:p>
    <w:p w:rsidR="00591122" w:rsidRDefault="00086D84" w:rsidP="008A25B9">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8A25B9">
        <w:rPr>
          <w:rFonts w:ascii="Times New Roman" w:eastAsia="Times New Roman" w:hAnsi="Times New Roman" w:cs="Times New Roman"/>
          <w:b/>
          <w:sz w:val="24"/>
          <w:szCs w:val="24"/>
        </w:rPr>
        <w:t>7.</w:t>
      </w:r>
      <w:r w:rsidR="008A25B9">
        <w:rPr>
          <w:rFonts w:ascii="Times New Roman" w:eastAsia="Times New Roman" w:hAnsi="Times New Roman" w:cs="Times New Roman"/>
          <w:b/>
          <w:sz w:val="24"/>
          <w:szCs w:val="24"/>
        </w:rPr>
        <w:t xml:space="preserve"> </w:t>
      </w:r>
      <w:r w:rsidRPr="008A25B9">
        <w:rPr>
          <w:rFonts w:ascii="Times New Roman" w:eastAsia="Times New Roman" w:hAnsi="Times New Roman" w:cs="Times New Roman"/>
          <w:b/>
          <w:sz w:val="24"/>
          <w:szCs w:val="24"/>
        </w:rPr>
        <w:t>Health and Safety Concerns</w:t>
      </w:r>
    </w:p>
    <w:p w:rsidR="00086D84" w:rsidRPr="00591122" w:rsidRDefault="00086D84" w:rsidP="00591122">
      <w:pPr>
        <w:pStyle w:val="ListParagraph"/>
        <w:numPr>
          <w:ilvl w:val="0"/>
          <w:numId w:val="19"/>
        </w:numPr>
        <w:spacing w:before="100" w:beforeAutospacing="1" w:after="100" w:afterAutospacing="1" w:line="360" w:lineRule="auto"/>
        <w:jc w:val="both"/>
        <w:outlineLvl w:val="2"/>
        <w:rPr>
          <w:rFonts w:ascii="Times New Roman" w:eastAsia="Times New Roman" w:hAnsi="Times New Roman" w:cs="Times New Roman"/>
          <w:b/>
          <w:sz w:val="24"/>
          <w:szCs w:val="24"/>
        </w:rPr>
      </w:pPr>
      <w:r w:rsidRPr="00591122">
        <w:rPr>
          <w:rFonts w:ascii="Times New Roman" w:eastAsia="Times New Roman" w:hAnsi="Times New Roman" w:cs="Times New Roman"/>
          <w:sz w:val="24"/>
          <w:szCs w:val="24"/>
        </w:rPr>
        <w:t>Domestic violence, sexual harassment and safety problems constitute a serious impediment to women empowerment by keeping them out of public life, their SHG activities.</w:t>
      </w:r>
    </w:p>
    <w:p w:rsidR="00086D84" w:rsidRPr="00591122" w:rsidRDefault="00086D84" w:rsidP="00591122">
      <w:pPr>
        <w:pStyle w:val="ListParagraph"/>
        <w:numPr>
          <w:ilvl w:val="0"/>
          <w:numId w:val="18"/>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91122">
        <w:rPr>
          <w:rFonts w:ascii="Times New Roman" w:eastAsia="Times New Roman" w:hAnsi="Times New Roman" w:cs="Times New Roman"/>
          <w:sz w:val="24"/>
          <w:szCs w:val="24"/>
        </w:rPr>
        <w:lastRenderedPageBreak/>
        <w:t>Health Inequities- women are most affected when it comes access to healthcare, reproductive rights and sustainability in many ways including rural that restrict the ability to participate fully women empowerment initiatives.</w:t>
      </w:r>
    </w:p>
    <w:p w:rsidR="00086D84" w:rsidRPr="008A25B9" w:rsidRDefault="00086D84" w:rsidP="008A25B9">
      <w:pPr>
        <w:spacing w:before="100" w:beforeAutospacing="1" w:after="100" w:afterAutospacing="1" w:line="360" w:lineRule="auto"/>
        <w:jc w:val="both"/>
        <w:outlineLvl w:val="2"/>
        <w:rPr>
          <w:rFonts w:ascii="Times New Roman" w:eastAsia="Times New Roman" w:hAnsi="Times New Roman" w:cs="Times New Roman"/>
          <w:b/>
          <w:sz w:val="24"/>
          <w:szCs w:val="24"/>
        </w:rPr>
      </w:pPr>
      <w:r w:rsidRPr="008A25B9">
        <w:rPr>
          <w:rFonts w:ascii="Times New Roman" w:eastAsia="Times New Roman" w:hAnsi="Times New Roman" w:cs="Times New Roman"/>
          <w:b/>
          <w:sz w:val="24"/>
          <w:szCs w:val="24"/>
        </w:rPr>
        <w:t>8. Technological Barriers</w:t>
      </w:r>
    </w:p>
    <w:p w:rsidR="00086D84" w:rsidRPr="00591122" w:rsidRDefault="00086D84" w:rsidP="00591122">
      <w:pPr>
        <w:pStyle w:val="ListParagraph"/>
        <w:numPr>
          <w:ilvl w:val="0"/>
          <w:numId w:val="1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91122">
        <w:rPr>
          <w:rFonts w:ascii="Times New Roman" w:eastAsia="Times New Roman" w:hAnsi="Times New Roman" w:cs="Times New Roman"/>
          <w:sz w:val="24"/>
          <w:szCs w:val="24"/>
        </w:rPr>
        <w:t>Digital Divide: Lack of convenient available digital technology &amp; internet in rural parts women missing their opportunity for banking, training and coordination of SHG through digital financials.</w:t>
      </w:r>
    </w:p>
    <w:p w:rsidR="00200588" w:rsidRPr="00591122" w:rsidRDefault="00086D84" w:rsidP="00591122">
      <w:pPr>
        <w:pStyle w:val="ListParagraph"/>
        <w:numPr>
          <w:ilvl w:val="0"/>
          <w:numId w:val="17"/>
        </w:numPr>
        <w:spacing w:before="100" w:beforeAutospacing="1" w:after="100" w:afterAutospacing="1" w:line="360" w:lineRule="auto"/>
        <w:jc w:val="both"/>
        <w:outlineLvl w:val="2"/>
        <w:rPr>
          <w:rFonts w:ascii="Times New Roman" w:eastAsia="Times New Roman" w:hAnsi="Times New Roman" w:cs="Times New Roman"/>
          <w:sz w:val="24"/>
          <w:szCs w:val="24"/>
        </w:rPr>
      </w:pPr>
      <w:r w:rsidRPr="00591122">
        <w:rPr>
          <w:rFonts w:ascii="Times New Roman" w:eastAsia="Times New Roman" w:hAnsi="Times New Roman" w:cs="Times New Roman"/>
          <w:sz w:val="24"/>
          <w:szCs w:val="24"/>
        </w:rPr>
        <w:t>Digital illiteracy: Most of the females in underdeveloped areas have no digital interface to use technology at the greatest extent of entrepreneurship, education and empowerment.</w:t>
      </w:r>
    </w:p>
    <w:p w:rsidR="00DA3C41" w:rsidRPr="008A25B9" w:rsidRDefault="008A25B9" w:rsidP="008A25B9">
      <w:pPr>
        <w:spacing w:line="360" w:lineRule="auto"/>
        <w:rPr>
          <w:rFonts w:ascii="Times New Roman" w:hAnsi="Times New Roman" w:cs="Times New Roman"/>
          <w:b/>
          <w:sz w:val="28"/>
          <w:szCs w:val="24"/>
          <w:lang w:val="en-IN"/>
        </w:rPr>
      </w:pPr>
      <w:r w:rsidRPr="008A25B9">
        <w:rPr>
          <w:rFonts w:ascii="Times New Roman" w:hAnsi="Times New Roman" w:cs="Times New Roman"/>
          <w:b/>
          <w:sz w:val="28"/>
          <w:szCs w:val="24"/>
          <w:lang w:val="en-IN"/>
        </w:rPr>
        <w:t>Review of Literature</w:t>
      </w:r>
    </w:p>
    <w:p w:rsidR="00DA3C41"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sz w:val="24"/>
          <w:szCs w:val="24"/>
        </w:rPr>
        <w:t>Itishree Panda, Damodar Jena</w:t>
      </w:r>
      <w:r w:rsidR="008A25B9">
        <w:rPr>
          <w:rFonts w:ascii="Times New Roman" w:hAnsi="Times New Roman" w:cs="Times New Roman"/>
          <w:b/>
          <w:sz w:val="24"/>
          <w:szCs w:val="24"/>
        </w:rPr>
        <w:t xml:space="preserve"> &amp;</w:t>
      </w:r>
      <w:r w:rsidRPr="008A25B9">
        <w:rPr>
          <w:rFonts w:ascii="Times New Roman" w:hAnsi="Times New Roman" w:cs="Times New Roman"/>
          <w:b/>
          <w:sz w:val="24"/>
          <w:szCs w:val="24"/>
        </w:rPr>
        <w:t xml:space="preserve"> S Naveen (2024)</w:t>
      </w:r>
      <w:r w:rsidRPr="008A25B9">
        <w:rPr>
          <w:rFonts w:ascii="Times New Roman" w:hAnsi="Times New Roman" w:cs="Times New Roman"/>
          <w:sz w:val="24"/>
          <w:szCs w:val="24"/>
        </w:rPr>
        <w:t xml:space="preserve"> A study on "Women Empowerment through Self Help Groups: A Bibliometric Analysis" explores the intersection of </w:t>
      </w:r>
      <w:r w:rsidR="008A25B9" w:rsidRPr="008A25B9">
        <w:rPr>
          <w:rFonts w:ascii="Times New Roman" w:hAnsi="Times New Roman" w:cs="Times New Roman"/>
          <w:sz w:val="24"/>
          <w:szCs w:val="24"/>
        </w:rPr>
        <w:t>Self-Help</w:t>
      </w:r>
      <w:r w:rsidRPr="008A25B9">
        <w:rPr>
          <w:rFonts w:ascii="Times New Roman" w:hAnsi="Times New Roman" w:cs="Times New Roman"/>
          <w:sz w:val="24"/>
          <w:szCs w:val="24"/>
        </w:rPr>
        <w:t xml:space="preserve"> Groups (SHGs) and women's empowerment using bibliometric analysis. It highlights SHGs as critical tools for socio-economic empowerment, gender equality, and health promotion, </w:t>
      </w:r>
      <w:r w:rsidR="00BB4CA0" w:rsidRPr="008A25B9">
        <w:rPr>
          <w:rFonts w:ascii="Times New Roman" w:hAnsi="Times New Roman" w:cs="Times New Roman"/>
          <w:sz w:val="24"/>
          <w:szCs w:val="24"/>
        </w:rPr>
        <w:t xml:space="preserve">particularly among rural women. </w:t>
      </w:r>
      <w:r w:rsidRPr="008A25B9">
        <w:rPr>
          <w:rFonts w:ascii="Times New Roman" w:hAnsi="Times New Roman" w:cs="Times New Roman"/>
          <w:sz w:val="24"/>
          <w:szCs w:val="24"/>
        </w:rPr>
        <w:t>The research also underscores the importance of SHGs in achieving Sustainable Development Goal 5, advocating for gender equality and empowering women through individual and collective capacity-building.</w:t>
      </w:r>
    </w:p>
    <w:p w:rsidR="00BB4CA0"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sz w:val="24"/>
          <w:szCs w:val="24"/>
        </w:rPr>
        <w:t xml:space="preserve">Kumar </w:t>
      </w:r>
      <w:r w:rsidR="008A25B9">
        <w:rPr>
          <w:rFonts w:ascii="Times New Roman" w:hAnsi="Times New Roman" w:cs="Times New Roman"/>
          <w:b/>
          <w:sz w:val="24"/>
          <w:szCs w:val="24"/>
        </w:rPr>
        <w:t>&amp;</w:t>
      </w:r>
      <w:r w:rsidRPr="008A25B9">
        <w:rPr>
          <w:rFonts w:ascii="Times New Roman" w:hAnsi="Times New Roman" w:cs="Times New Roman"/>
          <w:b/>
          <w:sz w:val="24"/>
          <w:szCs w:val="24"/>
        </w:rPr>
        <w:t xml:space="preserve"> Aithal (2024)</w:t>
      </w:r>
      <w:r w:rsidR="00BB4CA0" w:rsidRPr="008A25B9">
        <w:rPr>
          <w:rFonts w:ascii="Times New Roman" w:hAnsi="Times New Roman" w:cs="Times New Roman"/>
          <w:sz w:val="24"/>
          <w:szCs w:val="24"/>
        </w:rPr>
        <w:t xml:space="preserve"> “T</w:t>
      </w:r>
      <w:r w:rsidRPr="008A25B9">
        <w:rPr>
          <w:rFonts w:ascii="Times New Roman" w:hAnsi="Times New Roman" w:cs="Times New Roman"/>
          <w:sz w:val="24"/>
          <w:szCs w:val="24"/>
        </w:rPr>
        <w:t>he dynamics of women’s empowerment through Self-Hel</w:t>
      </w:r>
      <w:r w:rsidR="00BB4CA0" w:rsidRPr="008A25B9">
        <w:rPr>
          <w:rFonts w:ascii="Times New Roman" w:hAnsi="Times New Roman" w:cs="Times New Roman"/>
          <w:sz w:val="24"/>
          <w:szCs w:val="24"/>
        </w:rPr>
        <w:t>p Groups (SHGs) in rural Kerala”</w:t>
      </w:r>
      <w:r w:rsidRPr="008A25B9">
        <w:rPr>
          <w:rFonts w:ascii="Times New Roman" w:hAnsi="Times New Roman" w:cs="Times New Roman"/>
          <w:sz w:val="24"/>
          <w:szCs w:val="24"/>
        </w:rPr>
        <w:t xml:space="preserve"> focusing on the interplay between Social Empowerment (SE) and Economic Empowerment (EE) as predictors of T</w:t>
      </w:r>
      <w:r w:rsidR="00CB648A" w:rsidRPr="008A25B9">
        <w:rPr>
          <w:rFonts w:ascii="Times New Roman" w:hAnsi="Times New Roman" w:cs="Times New Roman"/>
          <w:sz w:val="24"/>
          <w:szCs w:val="24"/>
        </w:rPr>
        <w:t>otal Empowerment (TE). Using</w:t>
      </w:r>
      <w:r w:rsidRPr="008A25B9">
        <w:rPr>
          <w:rFonts w:ascii="Times New Roman" w:hAnsi="Times New Roman" w:cs="Times New Roman"/>
          <w:sz w:val="24"/>
          <w:szCs w:val="24"/>
        </w:rPr>
        <w:t xml:space="preserve"> quantitative methodologies, including ordinal regr</w:t>
      </w:r>
      <w:r w:rsidR="00BB4CA0" w:rsidRPr="008A25B9">
        <w:rPr>
          <w:rFonts w:ascii="Times New Roman" w:hAnsi="Times New Roman" w:cs="Times New Roman"/>
          <w:sz w:val="24"/>
          <w:szCs w:val="24"/>
        </w:rPr>
        <w:t>ession and correlation analysis. T</w:t>
      </w:r>
      <w:r w:rsidRPr="008A25B9">
        <w:rPr>
          <w:rFonts w:ascii="Times New Roman" w:hAnsi="Times New Roman" w:cs="Times New Roman"/>
          <w:sz w:val="24"/>
          <w:szCs w:val="24"/>
        </w:rPr>
        <w:t xml:space="preserve">he research highlights the strong interdependence between SE, EE, and TE. The Findings underscore that addressing both social and economic dimensions is crucial for fostering holistic empowerment. </w:t>
      </w:r>
    </w:p>
    <w:p w:rsidR="00CB648A"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sz w:val="24"/>
          <w:szCs w:val="24"/>
        </w:rPr>
        <w:t xml:space="preserve">Vaishnavi </w:t>
      </w:r>
      <w:r w:rsidR="008A25B9">
        <w:rPr>
          <w:rFonts w:ascii="Times New Roman" w:hAnsi="Times New Roman" w:cs="Times New Roman"/>
          <w:b/>
          <w:sz w:val="24"/>
          <w:szCs w:val="24"/>
        </w:rPr>
        <w:t>&amp;</w:t>
      </w:r>
      <w:r w:rsidRPr="008A25B9">
        <w:rPr>
          <w:rFonts w:ascii="Times New Roman" w:hAnsi="Times New Roman" w:cs="Times New Roman"/>
          <w:b/>
          <w:sz w:val="24"/>
          <w:szCs w:val="24"/>
        </w:rPr>
        <w:t xml:space="preserve"> Ramesh (2024)</w:t>
      </w:r>
      <w:r w:rsidR="00BB4CA0" w:rsidRPr="008A25B9">
        <w:rPr>
          <w:rFonts w:ascii="Times New Roman" w:hAnsi="Times New Roman" w:cs="Times New Roman"/>
          <w:sz w:val="24"/>
          <w:szCs w:val="24"/>
        </w:rPr>
        <w:t xml:space="preserve"> “T</w:t>
      </w:r>
      <w:r w:rsidRPr="008A25B9">
        <w:rPr>
          <w:rFonts w:ascii="Times New Roman" w:hAnsi="Times New Roman" w:cs="Times New Roman"/>
          <w:sz w:val="24"/>
          <w:szCs w:val="24"/>
        </w:rPr>
        <w:t>he economic empowerment of women through Self-Help Groups (SHGs) under the Tamil Nadu Corporation for Development of Women (TNCDW) in Cuddalore district</w:t>
      </w:r>
      <w:r w:rsidR="00D6252F" w:rsidRPr="008A25B9">
        <w:rPr>
          <w:rFonts w:ascii="Times New Roman" w:hAnsi="Times New Roman" w:cs="Times New Roman"/>
          <w:sz w:val="24"/>
          <w:szCs w:val="24"/>
        </w:rPr>
        <w:t xml:space="preserve">”. </w:t>
      </w:r>
      <w:r w:rsidR="00CB648A" w:rsidRPr="008A25B9">
        <w:rPr>
          <w:rFonts w:ascii="Times New Roman" w:hAnsi="Times New Roman" w:cs="Times New Roman"/>
          <w:sz w:val="24"/>
          <w:szCs w:val="24"/>
        </w:rPr>
        <w:t xml:space="preserve">And the objective of this study is to assess the impact of </w:t>
      </w:r>
      <w:r w:rsidR="008A25B9" w:rsidRPr="008A25B9">
        <w:rPr>
          <w:rFonts w:ascii="Times New Roman" w:hAnsi="Times New Roman" w:cs="Times New Roman"/>
          <w:sz w:val="24"/>
          <w:szCs w:val="24"/>
        </w:rPr>
        <w:t>Self-help</w:t>
      </w:r>
      <w:r w:rsidR="00CB648A" w:rsidRPr="008A25B9">
        <w:rPr>
          <w:rFonts w:ascii="Times New Roman" w:hAnsi="Times New Roman" w:cs="Times New Roman"/>
          <w:sz w:val="24"/>
          <w:szCs w:val="24"/>
        </w:rPr>
        <w:t xml:space="preserve"> groups (SHGs) over financial emancipation, quality of life and employment generating. The data collected from </w:t>
      </w:r>
      <w:r w:rsidR="00CB648A" w:rsidRPr="008A25B9">
        <w:rPr>
          <w:rFonts w:ascii="Times New Roman" w:hAnsi="Times New Roman" w:cs="Times New Roman"/>
          <w:sz w:val="24"/>
          <w:szCs w:val="24"/>
        </w:rPr>
        <w:lastRenderedPageBreak/>
        <w:t>respondents looking at their levels of empowerment to quantifying SHGs for women social, economic development of savings and living standards overtime.</w:t>
      </w:r>
    </w:p>
    <w:p w:rsidR="00DA3C41"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bCs/>
          <w:sz w:val="24"/>
          <w:szCs w:val="24"/>
          <w:lang w:val="en-IN"/>
        </w:rPr>
        <w:t xml:space="preserve">Gaurav Joshi (2019) </w:t>
      </w:r>
      <w:r w:rsidR="00CB648A" w:rsidRPr="008A25B9">
        <w:rPr>
          <w:rFonts w:ascii="Times New Roman" w:hAnsi="Times New Roman" w:cs="Times New Roman"/>
          <w:sz w:val="24"/>
          <w:szCs w:val="24"/>
          <w:lang w:val="en-IN"/>
        </w:rPr>
        <w:t xml:space="preserve">“An </w:t>
      </w:r>
      <w:r w:rsidRPr="008A25B9">
        <w:rPr>
          <w:rFonts w:ascii="Times New Roman" w:hAnsi="Times New Roman" w:cs="Times New Roman"/>
          <w:sz w:val="24"/>
          <w:szCs w:val="24"/>
          <w:lang w:val="en-IN"/>
        </w:rPr>
        <w:t>analysis of self-help</w:t>
      </w:r>
      <w:r w:rsidR="00CB648A" w:rsidRPr="008A25B9">
        <w:rPr>
          <w:rFonts w:ascii="Times New Roman" w:hAnsi="Times New Roman" w:cs="Times New Roman"/>
          <w:sz w:val="24"/>
          <w:szCs w:val="24"/>
          <w:lang w:val="en-IN"/>
        </w:rPr>
        <w:t xml:space="preserve"> </w:t>
      </w:r>
      <w:r w:rsidRPr="008A25B9">
        <w:rPr>
          <w:rFonts w:ascii="Times New Roman" w:hAnsi="Times New Roman" w:cs="Times New Roman"/>
          <w:sz w:val="24"/>
          <w:szCs w:val="24"/>
          <w:lang w:val="en-IN"/>
        </w:rPr>
        <w:t>group</w:t>
      </w:r>
      <w:r w:rsidR="00CB648A" w:rsidRPr="008A25B9">
        <w:rPr>
          <w:rFonts w:ascii="Times New Roman" w:hAnsi="Times New Roman" w:cs="Times New Roman"/>
          <w:sz w:val="24"/>
          <w:szCs w:val="24"/>
          <w:lang w:val="en-IN"/>
        </w:rPr>
        <w:t xml:space="preserve"> </w:t>
      </w:r>
      <w:r w:rsidRPr="008A25B9">
        <w:rPr>
          <w:rFonts w:ascii="Times New Roman" w:hAnsi="Times New Roman" w:cs="Times New Roman"/>
          <w:sz w:val="24"/>
          <w:szCs w:val="24"/>
          <w:lang w:val="en-IN"/>
        </w:rPr>
        <w:t>(SHGs) involvement in microfinance program in India</w:t>
      </w:r>
      <w:r w:rsidR="00CB648A"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 The purpose of this study is to elucidate the social and economic elements that influence women’s participation in self-help group in order to achieve economic and social empowerment.</w:t>
      </w:r>
      <w:r w:rsidRPr="008A25B9">
        <w:rPr>
          <w:rFonts w:ascii="Times New Roman" w:hAnsi="Times New Roman" w:cs="Times New Roman"/>
          <w:sz w:val="24"/>
          <w:szCs w:val="24"/>
        </w:rPr>
        <w:t xml:space="preserve"> The data is gathered through primary sources by using a structured questionnaire and survey. The findings indicate that characteristics such as age, education, family type and distance from the market have a </w:t>
      </w:r>
      <w:r w:rsidR="008A25B9" w:rsidRPr="008A25B9">
        <w:rPr>
          <w:rFonts w:ascii="Times New Roman" w:hAnsi="Times New Roman" w:cs="Times New Roman"/>
          <w:sz w:val="24"/>
          <w:szCs w:val="24"/>
        </w:rPr>
        <w:t>substantial</w:t>
      </w:r>
      <w:r w:rsidRPr="008A25B9">
        <w:rPr>
          <w:rFonts w:ascii="Times New Roman" w:hAnsi="Times New Roman" w:cs="Times New Roman"/>
          <w:sz w:val="24"/>
          <w:szCs w:val="24"/>
        </w:rPr>
        <w:t xml:space="preserve"> impact on women’s engagement in SHGs.</w:t>
      </w:r>
    </w:p>
    <w:p w:rsidR="00DA3C41"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bCs/>
          <w:sz w:val="24"/>
          <w:szCs w:val="24"/>
          <w:lang w:val="en-IN"/>
        </w:rPr>
        <w:t>M.</w:t>
      </w:r>
      <w:r w:rsidR="008A25B9">
        <w:rPr>
          <w:rFonts w:ascii="Times New Roman" w:hAnsi="Times New Roman" w:cs="Times New Roman"/>
          <w:b/>
          <w:bCs/>
          <w:sz w:val="24"/>
          <w:szCs w:val="24"/>
          <w:lang w:val="en-IN"/>
        </w:rPr>
        <w:t xml:space="preserve"> </w:t>
      </w:r>
      <w:r w:rsidRPr="008A25B9">
        <w:rPr>
          <w:rFonts w:ascii="Times New Roman" w:hAnsi="Times New Roman" w:cs="Times New Roman"/>
          <w:b/>
          <w:bCs/>
          <w:sz w:val="24"/>
          <w:szCs w:val="24"/>
          <w:lang w:val="en-IN"/>
        </w:rPr>
        <w:t>Gupta</w:t>
      </w:r>
      <w:r w:rsidR="008A25B9">
        <w:rPr>
          <w:rFonts w:ascii="Times New Roman" w:hAnsi="Times New Roman" w:cs="Times New Roman"/>
          <w:b/>
          <w:bCs/>
          <w:sz w:val="24"/>
          <w:szCs w:val="24"/>
          <w:lang w:val="en-IN"/>
        </w:rPr>
        <w:t xml:space="preserve"> </w:t>
      </w:r>
      <w:r w:rsidRPr="008A25B9">
        <w:rPr>
          <w:rFonts w:ascii="Times New Roman" w:hAnsi="Times New Roman" w:cs="Times New Roman"/>
          <w:b/>
          <w:bCs/>
          <w:sz w:val="24"/>
          <w:szCs w:val="24"/>
          <w:lang w:val="en-IN"/>
        </w:rPr>
        <w:t>(2020)</w:t>
      </w:r>
      <w:r w:rsidRPr="008A25B9">
        <w:rPr>
          <w:rFonts w:ascii="Times New Roman" w:hAnsi="Times New Roman" w:cs="Times New Roman"/>
          <w:sz w:val="24"/>
          <w:szCs w:val="24"/>
          <w:lang w:val="en-IN"/>
        </w:rPr>
        <w:t xml:space="preserve"> A study on </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women empowerment of NGOs</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 The purpose of this study is to determine the role of NGOs in boosting women’s empowerment through direct livelihood facilities.</w:t>
      </w:r>
      <w:r w:rsidRPr="008A25B9">
        <w:rPr>
          <w:rFonts w:ascii="Times New Roman" w:hAnsi="Times New Roman" w:cs="Times New Roman"/>
          <w:sz w:val="24"/>
          <w:szCs w:val="24"/>
        </w:rPr>
        <w:t xml:space="preserve"> The data is gathered through interviews. The findings indicate that women’s empowerment occurs through venture development and entrepreneurship, which can be achieved with appropriate training and information.</w:t>
      </w:r>
    </w:p>
    <w:p w:rsidR="00477D61"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bCs/>
          <w:sz w:val="24"/>
          <w:szCs w:val="24"/>
          <w:lang w:val="en-IN"/>
        </w:rPr>
        <w:t>S. Khan, M. Bhat</w:t>
      </w:r>
      <w:r w:rsidR="008A25B9">
        <w:rPr>
          <w:rFonts w:ascii="Times New Roman" w:hAnsi="Times New Roman" w:cs="Times New Roman"/>
          <w:b/>
          <w:bCs/>
          <w:sz w:val="24"/>
          <w:szCs w:val="24"/>
          <w:lang w:val="en-IN"/>
        </w:rPr>
        <w:t xml:space="preserve"> &amp; </w:t>
      </w:r>
      <w:r w:rsidRPr="008A25B9">
        <w:rPr>
          <w:rFonts w:ascii="Times New Roman" w:hAnsi="Times New Roman" w:cs="Times New Roman"/>
          <w:b/>
          <w:bCs/>
          <w:sz w:val="24"/>
          <w:szCs w:val="24"/>
          <w:lang w:val="en-IN"/>
        </w:rPr>
        <w:t xml:space="preserve">M. Sangami (2022) </w:t>
      </w:r>
      <w:r w:rsidR="00477D61" w:rsidRPr="008A25B9">
        <w:rPr>
          <w:rFonts w:ascii="Times New Roman" w:hAnsi="Times New Roman" w:cs="Times New Roman"/>
          <w:b/>
          <w:bCs/>
          <w:sz w:val="24"/>
          <w:szCs w:val="24"/>
          <w:lang w:val="en-IN"/>
        </w:rPr>
        <w:t>“</w:t>
      </w:r>
      <w:r w:rsidR="00477D61" w:rsidRPr="008A25B9">
        <w:rPr>
          <w:rFonts w:ascii="Times New Roman" w:hAnsi="Times New Roman" w:cs="Times New Roman"/>
          <w:sz w:val="24"/>
          <w:szCs w:val="24"/>
        </w:rPr>
        <w:t>W</w:t>
      </w:r>
      <w:r w:rsidRPr="008A25B9">
        <w:rPr>
          <w:rFonts w:ascii="Times New Roman" w:hAnsi="Times New Roman" w:cs="Times New Roman"/>
          <w:sz w:val="24"/>
          <w:szCs w:val="24"/>
        </w:rPr>
        <w:t>hether microfinance entrepreneurship might serve as a holistic empowerment strategy for women</w:t>
      </w:r>
      <w:r w:rsidR="00477D61" w:rsidRPr="008A25B9">
        <w:rPr>
          <w:rFonts w:ascii="Times New Roman" w:hAnsi="Times New Roman" w:cs="Times New Roman"/>
          <w:sz w:val="24"/>
          <w:szCs w:val="24"/>
        </w:rPr>
        <w:t xml:space="preserve">”. The objective </w:t>
      </w:r>
      <w:r w:rsidRPr="008A25B9">
        <w:rPr>
          <w:rFonts w:ascii="Times New Roman" w:hAnsi="Times New Roman" w:cs="Times New Roman"/>
          <w:sz w:val="24"/>
          <w:szCs w:val="24"/>
        </w:rPr>
        <w:t xml:space="preserve">of this study is to look into the effectiveness of microfinance-backed entrepreneurship as a tool for women's holistic empowerment. This study uses a mixed-method research design that includes in-depth semi-structured interviews (qualitative approach) and a quasi-experimental design (quantitative approach) with women, both entrepreneurs (132) and non-entrepreneurs (238). </w:t>
      </w:r>
    </w:p>
    <w:p w:rsidR="00DA3C41"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bCs/>
          <w:sz w:val="24"/>
          <w:szCs w:val="24"/>
          <w:lang w:val="en-IN"/>
        </w:rPr>
        <w:t>T. Mahato, M. Jha</w:t>
      </w:r>
      <w:r w:rsidR="008A25B9">
        <w:rPr>
          <w:rFonts w:ascii="Times New Roman" w:hAnsi="Times New Roman" w:cs="Times New Roman"/>
          <w:b/>
          <w:bCs/>
          <w:sz w:val="24"/>
          <w:szCs w:val="24"/>
          <w:lang w:val="en-IN"/>
        </w:rPr>
        <w:t xml:space="preserve"> &amp; </w:t>
      </w:r>
      <w:r w:rsidRPr="008A25B9">
        <w:rPr>
          <w:rFonts w:ascii="Times New Roman" w:hAnsi="Times New Roman" w:cs="Times New Roman"/>
          <w:b/>
          <w:bCs/>
          <w:sz w:val="24"/>
          <w:szCs w:val="24"/>
          <w:lang w:val="en-IN"/>
        </w:rPr>
        <w:t xml:space="preserve">A. Nayak (2023) </w:t>
      </w:r>
      <w:r w:rsidRPr="008A25B9">
        <w:rPr>
          <w:rFonts w:ascii="Times New Roman" w:hAnsi="Times New Roman" w:cs="Times New Roman"/>
          <w:sz w:val="24"/>
          <w:szCs w:val="24"/>
          <w:lang w:val="en-IN"/>
        </w:rPr>
        <w:t xml:space="preserve">A study on </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women empowerment through participation in SHGs</w:t>
      </w:r>
      <w:r w:rsidR="00477D61" w:rsidRPr="008A25B9">
        <w:rPr>
          <w:rFonts w:ascii="Times New Roman" w:hAnsi="Times New Roman" w:cs="Times New Roman"/>
          <w:sz w:val="24"/>
          <w:szCs w:val="24"/>
          <w:lang w:val="en-IN"/>
        </w:rPr>
        <w:t>”. The objective</w:t>
      </w:r>
      <w:r w:rsidRPr="008A25B9">
        <w:rPr>
          <w:rFonts w:ascii="Times New Roman" w:hAnsi="Times New Roman" w:cs="Times New Roman"/>
          <w:sz w:val="24"/>
          <w:szCs w:val="24"/>
          <w:lang w:val="en-IN"/>
        </w:rPr>
        <w:t xml:space="preserve"> of this study is to examine the research landscape on women’s empowerment through involvement in self-help groups.</w:t>
      </w:r>
      <w:r w:rsidRPr="008A25B9">
        <w:rPr>
          <w:rFonts w:ascii="Times New Roman" w:hAnsi="Times New Roman" w:cs="Times New Roman"/>
          <w:sz w:val="24"/>
          <w:szCs w:val="24"/>
        </w:rPr>
        <w:t xml:space="preserve"> The data is gathered from bibliometric</w:t>
      </w:r>
      <w:r w:rsidR="00477D61" w:rsidRPr="008A25B9">
        <w:rPr>
          <w:rFonts w:ascii="Times New Roman" w:hAnsi="Times New Roman" w:cs="Times New Roman"/>
          <w:sz w:val="24"/>
          <w:szCs w:val="24"/>
        </w:rPr>
        <w:t xml:space="preserve"> analysis and systematic review.</w:t>
      </w:r>
      <w:r w:rsidRPr="008A25B9">
        <w:rPr>
          <w:rFonts w:ascii="Times New Roman" w:hAnsi="Times New Roman" w:cs="Times New Roman"/>
          <w:sz w:val="24"/>
          <w:szCs w:val="24"/>
        </w:rPr>
        <w:t xml:space="preserve"> This study finds that SHGs are paramount in achieving rural women’s empowerment multidimensionally.</w:t>
      </w:r>
    </w:p>
    <w:p w:rsidR="00DA3C41" w:rsidRPr="008A25B9" w:rsidRDefault="00DA3C41" w:rsidP="008A25B9">
      <w:pPr>
        <w:spacing w:line="360" w:lineRule="auto"/>
        <w:jc w:val="both"/>
        <w:rPr>
          <w:rFonts w:ascii="Times New Roman" w:hAnsi="Times New Roman" w:cs="Times New Roman"/>
          <w:sz w:val="24"/>
          <w:szCs w:val="24"/>
        </w:rPr>
      </w:pPr>
      <w:r w:rsidRPr="008A25B9">
        <w:rPr>
          <w:rFonts w:ascii="Times New Roman" w:hAnsi="Times New Roman" w:cs="Times New Roman"/>
          <w:b/>
          <w:bCs/>
          <w:sz w:val="24"/>
          <w:szCs w:val="24"/>
          <w:lang w:val="en-IN"/>
        </w:rPr>
        <w:t>Raghu Raman</w:t>
      </w:r>
      <w:r w:rsidR="008A25B9">
        <w:rPr>
          <w:rFonts w:ascii="Times New Roman" w:hAnsi="Times New Roman" w:cs="Times New Roman"/>
          <w:b/>
          <w:bCs/>
          <w:sz w:val="24"/>
          <w:szCs w:val="24"/>
          <w:lang w:val="en-IN"/>
        </w:rPr>
        <w:t xml:space="preserve"> &amp; </w:t>
      </w:r>
      <w:r w:rsidRPr="008A25B9">
        <w:rPr>
          <w:rFonts w:ascii="Times New Roman" w:hAnsi="Times New Roman" w:cs="Times New Roman"/>
          <w:b/>
          <w:bCs/>
          <w:sz w:val="24"/>
          <w:szCs w:val="24"/>
          <w:lang w:val="en-IN"/>
        </w:rPr>
        <w:t xml:space="preserve">Nava Subramaniam (2022) </w:t>
      </w:r>
      <w:r w:rsidRPr="008A25B9">
        <w:rPr>
          <w:rFonts w:ascii="Times New Roman" w:hAnsi="Times New Roman" w:cs="Times New Roman"/>
          <w:sz w:val="24"/>
          <w:szCs w:val="24"/>
          <w:lang w:val="en-IN"/>
        </w:rPr>
        <w:t xml:space="preserve">A study on </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women entrepreneurship and sustainable development</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w:t>
      </w:r>
      <w:r w:rsidRPr="008A25B9">
        <w:rPr>
          <w:rFonts w:ascii="Times New Roman" w:hAnsi="Times New Roman" w:cs="Times New Roman"/>
          <w:sz w:val="24"/>
          <w:szCs w:val="24"/>
        </w:rPr>
        <w:t xml:space="preserve"> The purpose of this study is to highlight the evolving landscape of research on women entrepreneurship, emphasizing the need for a broader, mo</w:t>
      </w:r>
      <w:r w:rsidR="00477D61" w:rsidRPr="008A25B9">
        <w:rPr>
          <w:rFonts w:ascii="Times New Roman" w:hAnsi="Times New Roman" w:cs="Times New Roman"/>
          <w:sz w:val="24"/>
          <w:szCs w:val="24"/>
        </w:rPr>
        <w:t>re interdisciplinary approach. T</w:t>
      </w:r>
      <w:r w:rsidRPr="008A25B9">
        <w:rPr>
          <w:rFonts w:ascii="Times New Roman" w:hAnsi="Times New Roman" w:cs="Times New Roman"/>
          <w:sz w:val="24"/>
          <w:szCs w:val="24"/>
        </w:rPr>
        <w:t xml:space="preserve">he study aims to identify trends, key themes, and research opportunities within the </w:t>
      </w:r>
      <w:r w:rsidRPr="008A25B9">
        <w:rPr>
          <w:rFonts w:ascii="Times New Roman" w:hAnsi="Times New Roman" w:cs="Times New Roman"/>
          <w:sz w:val="24"/>
          <w:szCs w:val="24"/>
        </w:rPr>
        <w:lastRenderedPageBreak/>
        <w:t>field, particularly in relation to the Sustainable Development Goals (SDGs) and women's empowerment.</w:t>
      </w:r>
    </w:p>
    <w:p w:rsidR="00DA3C41" w:rsidRPr="008A25B9" w:rsidRDefault="00DA3C4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b/>
          <w:sz w:val="24"/>
          <w:szCs w:val="24"/>
          <w:lang w:val="en-IN"/>
        </w:rPr>
        <w:t>Shikha Dubey, Dr Ajay Dwivedi (2021)</w:t>
      </w:r>
      <w:r w:rsidRPr="008A25B9">
        <w:rPr>
          <w:rFonts w:ascii="Times New Roman" w:hAnsi="Times New Roman" w:cs="Times New Roman"/>
          <w:sz w:val="24"/>
          <w:szCs w:val="24"/>
          <w:lang w:val="en-IN"/>
        </w:rPr>
        <w:t xml:space="preserve"> </w:t>
      </w:r>
      <w:r w:rsidR="00477D61" w:rsidRPr="008A25B9">
        <w:rPr>
          <w:rFonts w:ascii="Times New Roman" w:hAnsi="Times New Roman" w:cs="Times New Roman"/>
          <w:sz w:val="24"/>
          <w:szCs w:val="24"/>
          <w:lang w:val="en-IN"/>
        </w:rPr>
        <w:t>“T</w:t>
      </w:r>
      <w:r w:rsidRPr="008A25B9">
        <w:rPr>
          <w:rFonts w:ascii="Times New Roman" w:hAnsi="Times New Roman" w:cs="Times New Roman"/>
          <w:sz w:val="24"/>
          <w:szCs w:val="24"/>
          <w:lang w:val="en-IN"/>
        </w:rPr>
        <w:t>he role of microfinance and self-help group in women financial, behavioural and psychological empowermen</w:t>
      </w:r>
      <w:r w:rsidR="00D6252F" w:rsidRPr="008A25B9">
        <w:rPr>
          <w:rFonts w:ascii="Times New Roman" w:hAnsi="Times New Roman" w:cs="Times New Roman"/>
          <w:sz w:val="24"/>
          <w:szCs w:val="24"/>
          <w:lang w:val="en-IN"/>
        </w:rPr>
        <w:t>t”</w:t>
      </w:r>
      <w:r w:rsidR="00477D61" w:rsidRPr="008A25B9">
        <w:rPr>
          <w:rFonts w:ascii="Times New Roman" w:hAnsi="Times New Roman" w:cs="Times New Roman"/>
          <w:sz w:val="24"/>
          <w:szCs w:val="24"/>
          <w:lang w:val="en-IN"/>
        </w:rPr>
        <w:t>. The objective of this study is</w:t>
      </w:r>
      <w:r w:rsidRPr="008A25B9">
        <w:rPr>
          <w:rFonts w:ascii="Times New Roman" w:hAnsi="Times New Roman" w:cs="Times New Roman"/>
          <w:sz w:val="24"/>
          <w:szCs w:val="24"/>
          <w:lang w:val="en-IN"/>
        </w:rPr>
        <w:t xml:space="preserve"> to value the creativity of women who join self-help groups and examine the state of empowerment. The data was acquired from primary and</w:t>
      </w:r>
      <w:r w:rsidR="00477D61" w:rsidRPr="008A25B9">
        <w:rPr>
          <w:rFonts w:ascii="Times New Roman" w:hAnsi="Times New Roman" w:cs="Times New Roman"/>
          <w:sz w:val="24"/>
          <w:szCs w:val="24"/>
          <w:lang w:val="en-IN"/>
        </w:rPr>
        <w:t xml:space="preserve"> secondary sources. T</w:t>
      </w:r>
      <w:r w:rsidRPr="008A25B9">
        <w:rPr>
          <w:rFonts w:ascii="Times New Roman" w:hAnsi="Times New Roman" w:cs="Times New Roman"/>
          <w:sz w:val="24"/>
          <w:szCs w:val="24"/>
          <w:lang w:val="en-IN"/>
        </w:rPr>
        <w:t>he findings of this study, 2.5% of women participants who have a combined self-help group and take out a microfinance loan saw no improvement in their income level, and the found microfinance justice Mall amount can only assist them cover portion of their basic needs.</w:t>
      </w:r>
    </w:p>
    <w:p w:rsidR="00DA3C41" w:rsidRPr="008A25B9" w:rsidRDefault="00DA3C4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b/>
          <w:sz w:val="24"/>
          <w:szCs w:val="24"/>
          <w:lang w:val="en-IN"/>
        </w:rPr>
        <w:t>Dr. Arjun.Y. Pangannovar (2015)</w:t>
      </w:r>
      <w:r w:rsidRPr="008A25B9">
        <w:rPr>
          <w:rFonts w:ascii="Times New Roman" w:hAnsi="Times New Roman" w:cs="Times New Roman"/>
          <w:sz w:val="24"/>
          <w:szCs w:val="24"/>
          <w:lang w:val="en-IN"/>
        </w:rPr>
        <w:t xml:space="preserve"> </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 xml:space="preserve">A research study on rural empowerment through </w:t>
      </w:r>
      <w:proofErr w:type="spellStart"/>
      <w:r w:rsidRPr="008A25B9">
        <w:rPr>
          <w:rFonts w:ascii="Times New Roman" w:hAnsi="Times New Roman" w:cs="Times New Roman"/>
          <w:sz w:val="24"/>
          <w:szCs w:val="24"/>
          <w:lang w:val="en-IN"/>
        </w:rPr>
        <w:t xml:space="preserve">self </w:t>
      </w:r>
      <w:r w:rsidR="00075EA2" w:rsidRPr="008A25B9">
        <w:rPr>
          <w:rFonts w:ascii="Times New Roman" w:hAnsi="Times New Roman" w:cs="Times New Roman"/>
          <w:sz w:val="24"/>
          <w:szCs w:val="24"/>
          <w:lang w:val="en-IN"/>
        </w:rPr>
        <w:t>help</w:t>
      </w:r>
      <w:proofErr w:type="spellEnd"/>
      <w:r w:rsidR="00075EA2" w:rsidRPr="008A25B9">
        <w:rPr>
          <w:rFonts w:ascii="Times New Roman" w:hAnsi="Times New Roman" w:cs="Times New Roman"/>
          <w:sz w:val="24"/>
          <w:szCs w:val="24"/>
          <w:lang w:val="en-IN"/>
        </w:rPr>
        <w:t xml:space="preserve"> groups</w:t>
      </w:r>
      <w:r w:rsidR="00477D61" w:rsidRPr="008A25B9">
        <w:rPr>
          <w:rFonts w:ascii="Times New Roman" w:hAnsi="Times New Roman" w:cs="Times New Roman"/>
          <w:sz w:val="24"/>
          <w:szCs w:val="24"/>
          <w:lang w:val="en-IN"/>
        </w:rPr>
        <w:t>”. The objective of this study</w:t>
      </w:r>
      <w:r w:rsidRPr="008A25B9">
        <w:rPr>
          <w:rFonts w:ascii="Times New Roman" w:hAnsi="Times New Roman" w:cs="Times New Roman"/>
          <w:sz w:val="24"/>
          <w:szCs w:val="24"/>
          <w:lang w:val="en-IN"/>
        </w:rPr>
        <w:t xml:space="preserve"> is to determine the success of women's self-help groups through women's empowerment. The study's conclusions aim to better comprehend the rural difficulties that the spirit of India faces in her communities.</w:t>
      </w:r>
    </w:p>
    <w:p w:rsidR="00DA3C41" w:rsidRPr="008A25B9" w:rsidRDefault="00DA3C4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b/>
          <w:sz w:val="24"/>
          <w:szCs w:val="24"/>
          <w:lang w:val="en-IN"/>
        </w:rPr>
        <w:t>Kiran Rana, M.A. Ansari</w:t>
      </w:r>
      <w:r w:rsidRPr="008A25B9">
        <w:rPr>
          <w:rFonts w:ascii="Times New Roman" w:hAnsi="Times New Roman" w:cs="Times New Roman"/>
          <w:sz w:val="24"/>
          <w:szCs w:val="24"/>
          <w:lang w:val="en-IN"/>
        </w:rPr>
        <w:t xml:space="preserve"> A study on </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analyse the performance of self-help group in promoting women empowerment in Uttarakhand State</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 The goal of this study is to collect both primary and secondary data to analyse the operating system of a self-help organization in order to mobilize savings. The findings of the current research highlight the importance of investigating the contributing factors that improve women's empowerment and have a social impact on the relationship between women's empowerment and their characteristics.</w:t>
      </w:r>
    </w:p>
    <w:p w:rsidR="00DA3C41" w:rsidRPr="008A25B9" w:rsidRDefault="00DA3C4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b/>
          <w:sz w:val="24"/>
          <w:szCs w:val="24"/>
          <w:lang w:val="en-IN"/>
        </w:rPr>
        <w:t>Shagufta Tariq Khan</w:t>
      </w:r>
      <w:r w:rsidR="00075EA2">
        <w:rPr>
          <w:rFonts w:ascii="Times New Roman" w:hAnsi="Times New Roman" w:cs="Times New Roman"/>
          <w:b/>
          <w:sz w:val="24"/>
          <w:szCs w:val="24"/>
          <w:lang w:val="en-IN"/>
        </w:rPr>
        <w:t xml:space="preserve"> &amp; </w:t>
      </w:r>
      <w:r w:rsidRPr="008A25B9">
        <w:rPr>
          <w:rFonts w:ascii="Times New Roman" w:hAnsi="Times New Roman" w:cs="Times New Roman"/>
          <w:b/>
          <w:sz w:val="24"/>
          <w:szCs w:val="24"/>
          <w:lang w:val="en-IN"/>
        </w:rPr>
        <w:t>Mohd Abass Bhatt (2021)</w:t>
      </w:r>
      <w:r w:rsidRPr="008A25B9">
        <w:rPr>
          <w:rFonts w:ascii="Times New Roman" w:hAnsi="Times New Roman" w:cs="Times New Roman"/>
          <w:sz w:val="24"/>
          <w:szCs w:val="24"/>
          <w:lang w:val="en-IN"/>
        </w:rPr>
        <w:t xml:space="preserve"> A study on </w:t>
      </w:r>
      <w:r w:rsidR="00477D61"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entrepreneurship be a holistic empowerment tool for women</w:t>
      </w:r>
      <w:r w:rsidR="00477D61" w:rsidRPr="008A25B9">
        <w:rPr>
          <w:rFonts w:ascii="Times New Roman" w:hAnsi="Times New Roman" w:cs="Times New Roman"/>
          <w:sz w:val="24"/>
          <w:szCs w:val="24"/>
          <w:lang w:val="en-IN"/>
        </w:rPr>
        <w:t>”. The objective</w:t>
      </w:r>
      <w:r w:rsidRPr="008A25B9">
        <w:rPr>
          <w:rFonts w:ascii="Times New Roman" w:hAnsi="Times New Roman" w:cs="Times New Roman"/>
          <w:sz w:val="24"/>
          <w:szCs w:val="24"/>
          <w:lang w:val="en-IN"/>
        </w:rPr>
        <w:t xml:space="preserve"> of this study is to explore the effectiveness of microfinance backed entrepreneurship as a strategy for the overall empowerment of women. The data is gathered from semi structured interview</w:t>
      </w:r>
      <w:r w:rsidR="00477D61" w:rsidRPr="008A25B9">
        <w:rPr>
          <w:rFonts w:ascii="Times New Roman" w:hAnsi="Times New Roman" w:cs="Times New Roman"/>
          <w:sz w:val="24"/>
          <w:szCs w:val="24"/>
          <w:lang w:val="en-IN"/>
        </w:rPr>
        <w:t xml:space="preserve"> </w:t>
      </w:r>
      <w:r w:rsidRPr="008A25B9">
        <w:rPr>
          <w:rFonts w:ascii="Times New Roman" w:hAnsi="Times New Roman" w:cs="Times New Roman"/>
          <w:sz w:val="24"/>
          <w:szCs w:val="24"/>
          <w:lang w:val="en-IN"/>
        </w:rPr>
        <w:t>(qualitative approach). The findings are quantitative investigation shows that female entrepreneurs outperform non-entrepreneurs in economic, social, political, and pshycological markers of empowerment.</w:t>
      </w:r>
    </w:p>
    <w:p w:rsidR="00004207" w:rsidRPr="008A25B9" w:rsidRDefault="00DA3C4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b/>
          <w:sz w:val="24"/>
          <w:szCs w:val="24"/>
          <w:lang w:val="en-IN"/>
        </w:rPr>
        <w:t>Santhosh Kumar &amp; P.S. Aithal (2024)</w:t>
      </w:r>
      <w:r w:rsidR="00477D61" w:rsidRPr="008A25B9">
        <w:rPr>
          <w:rFonts w:ascii="Times New Roman" w:hAnsi="Times New Roman" w:cs="Times New Roman"/>
          <w:b/>
          <w:sz w:val="24"/>
          <w:szCs w:val="24"/>
          <w:lang w:val="en-IN"/>
        </w:rPr>
        <w:t xml:space="preserve"> </w:t>
      </w:r>
      <w:r w:rsidRPr="008A25B9">
        <w:rPr>
          <w:rFonts w:ascii="Times New Roman" w:hAnsi="Times New Roman" w:cs="Times New Roman"/>
          <w:sz w:val="24"/>
          <w:szCs w:val="24"/>
          <w:lang w:val="en-IN"/>
        </w:rPr>
        <w:t>This study investigates how Social Empowerment (SE) and Economic Empowerment (EE) influence Total Empowerment (TE) among women u</w:t>
      </w:r>
      <w:r w:rsidR="00004207" w:rsidRPr="008A25B9">
        <w:rPr>
          <w:rFonts w:ascii="Times New Roman" w:hAnsi="Times New Roman" w:cs="Times New Roman"/>
          <w:sz w:val="24"/>
          <w:szCs w:val="24"/>
          <w:lang w:val="en-IN"/>
        </w:rPr>
        <w:t>sing ordinal regression. The objective of this study is</w:t>
      </w:r>
      <w:r w:rsidRPr="008A25B9">
        <w:rPr>
          <w:rFonts w:ascii="Times New Roman" w:hAnsi="Times New Roman" w:cs="Times New Roman"/>
          <w:sz w:val="24"/>
          <w:szCs w:val="24"/>
          <w:lang w:val="en-IN"/>
        </w:rPr>
        <w:t xml:space="preserve"> to </w:t>
      </w:r>
      <w:proofErr w:type="spellStart"/>
      <w:r w:rsidRPr="008A25B9">
        <w:rPr>
          <w:rFonts w:ascii="Times New Roman" w:hAnsi="Times New Roman" w:cs="Times New Roman"/>
          <w:sz w:val="24"/>
          <w:szCs w:val="24"/>
          <w:lang w:val="en-IN"/>
        </w:rPr>
        <w:t>analyze</w:t>
      </w:r>
      <w:proofErr w:type="spellEnd"/>
      <w:r w:rsidRPr="008A25B9">
        <w:rPr>
          <w:rFonts w:ascii="Times New Roman" w:hAnsi="Times New Roman" w:cs="Times New Roman"/>
          <w:sz w:val="24"/>
          <w:szCs w:val="24"/>
          <w:lang w:val="en-IN"/>
        </w:rPr>
        <w:t xml:space="preserve"> the relationship between these empowerment dimensions and their collective effect on women’s overall empowerment, providing </w:t>
      </w:r>
      <w:r w:rsidRPr="008A25B9">
        <w:rPr>
          <w:rFonts w:ascii="Times New Roman" w:hAnsi="Times New Roman" w:cs="Times New Roman"/>
          <w:sz w:val="24"/>
          <w:szCs w:val="24"/>
          <w:lang w:val="en-IN"/>
        </w:rPr>
        <w:lastRenderedPageBreak/>
        <w:t xml:space="preserve">insights into factors driving comprehensive empowerment. The data gathered from both primary and secondary sources. The findings reveal that Social Empowerment (SE) and Economic Empowerment (EE) significantly predict Total Empowerment (TE) among women. </w:t>
      </w:r>
    </w:p>
    <w:p w:rsidR="00DA3C41" w:rsidRPr="008A25B9" w:rsidRDefault="00DA3C4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b/>
          <w:sz w:val="24"/>
          <w:szCs w:val="24"/>
          <w:lang w:val="en-IN"/>
        </w:rPr>
        <w:t>Shikha P. Aji</w:t>
      </w:r>
      <w:r w:rsidR="00075EA2">
        <w:rPr>
          <w:rFonts w:ascii="Times New Roman" w:hAnsi="Times New Roman" w:cs="Times New Roman"/>
          <w:b/>
          <w:sz w:val="24"/>
          <w:szCs w:val="24"/>
          <w:lang w:val="en-IN"/>
        </w:rPr>
        <w:t xml:space="preserve"> &amp; </w:t>
      </w:r>
      <w:r w:rsidRPr="008A25B9">
        <w:rPr>
          <w:rFonts w:ascii="Times New Roman" w:hAnsi="Times New Roman" w:cs="Times New Roman"/>
          <w:b/>
          <w:sz w:val="24"/>
          <w:szCs w:val="24"/>
          <w:lang w:val="en-IN"/>
        </w:rPr>
        <w:t>Abin Abraham (2021)</w:t>
      </w:r>
      <w:r w:rsidR="00075EA2">
        <w:rPr>
          <w:rFonts w:ascii="Times New Roman" w:hAnsi="Times New Roman" w:cs="Times New Roman"/>
          <w:b/>
          <w:sz w:val="24"/>
          <w:szCs w:val="24"/>
          <w:lang w:val="en-IN"/>
        </w:rPr>
        <w:t xml:space="preserve"> </w:t>
      </w:r>
      <w:r w:rsidRPr="008A25B9">
        <w:rPr>
          <w:rFonts w:ascii="Times New Roman" w:hAnsi="Times New Roman" w:cs="Times New Roman"/>
          <w:sz w:val="24"/>
          <w:szCs w:val="24"/>
          <w:lang w:val="en-IN"/>
        </w:rPr>
        <w:t xml:space="preserve">A study on </w:t>
      </w:r>
      <w:r w:rsidR="008B1354"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women empowerment impact of self-help groups</w:t>
      </w:r>
      <w:r w:rsidR="008B1354"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 This study highlights the significant impact of women's participation in self-help groups (SHGs) on empowerment. Using a mixed-method sequential explanatory design, data from 120 respondents across three panchayaths showed correlations between SHG participation and social, political, economic, and cultural development.</w:t>
      </w:r>
    </w:p>
    <w:p w:rsidR="00DA3C41" w:rsidRPr="008A25B9" w:rsidRDefault="00DA3C4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b/>
          <w:sz w:val="24"/>
          <w:szCs w:val="24"/>
          <w:lang w:val="en-IN"/>
        </w:rPr>
        <w:t>Manvar H.A</w:t>
      </w:r>
      <w:r w:rsidR="00075EA2">
        <w:rPr>
          <w:rFonts w:ascii="Times New Roman" w:hAnsi="Times New Roman" w:cs="Times New Roman"/>
          <w:b/>
          <w:sz w:val="24"/>
          <w:szCs w:val="24"/>
          <w:lang w:val="en-IN"/>
        </w:rPr>
        <w:t xml:space="preserve"> &amp; </w:t>
      </w:r>
      <w:r w:rsidRPr="008A25B9">
        <w:rPr>
          <w:rFonts w:ascii="Times New Roman" w:hAnsi="Times New Roman" w:cs="Times New Roman"/>
          <w:b/>
          <w:sz w:val="24"/>
          <w:szCs w:val="24"/>
          <w:lang w:val="en-IN"/>
        </w:rPr>
        <w:t>Kathiriya J.B. (2023)</w:t>
      </w:r>
      <w:r w:rsidRPr="008A25B9">
        <w:rPr>
          <w:rFonts w:ascii="Times New Roman" w:hAnsi="Times New Roman" w:cs="Times New Roman"/>
          <w:sz w:val="24"/>
          <w:szCs w:val="24"/>
          <w:lang w:val="en-IN"/>
        </w:rPr>
        <w:t xml:space="preserve"> A study on </w:t>
      </w:r>
      <w:r w:rsidR="008B1354"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empowerment of women by self-help groups</w:t>
      </w:r>
      <w:r w:rsidR="008B1354" w:rsidRPr="008A25B9">
        <w:rPr>
          <w:rFonts w:ascii="Times New Roman" w:hAnsi="Times New Roman" w:cs="Times New Roman"/>
          <w:sz w:val="24"/>
          <w:szCs w:val="24"/>
          <w:lang w:val="en-IN"/>
        </w:rPr>
        <w:t>”</w:t>
      </w:r>
      <w:r w:rsidRPr="008A25B9">
        <w:rPr>
          <w:rFonts w:ascii="Times New Roman" w:hAnsi="Times New Roman" w:cs="Times New Roman"/>
          <w:sz w:val="24"/>
          <w:szCs w:val="24"/>
          <w:lang w:val="en-IN"/>
        </w:rPr>
        <w:t>. T</w:t>
      </w:r>
      <w:r w:rsidR="008B1354" w:rsidRPr="008A25B9">
        <w:rPr>
          <w:rFonts w:ascii="Times New Roman" w:hAnsi="Times New Roman" w:cs="Times New Roman"/>
          <w:sz w:val="24"/>
          <w:szCs w:val="24"/>
          <w:lang w:val="en-IN"/>
        </w:rPr>
        <w:t>he objective of t</w:t>
      </w:r>
      <w:r w:rsidRPr="008A25B9">
        <w:rPr>
          <w:rFonts w:ascii="Times New Roman" w:hAnsi="Times New Roman" w:cs="Times New Roman"/>
          <w:sz w:val="24"/>
          <w:szCs w:val="24"/>
          <w:lang w:val="en-IN"/>
        </w:rPr>
        <w:t>his study in Rajkot District, Gujarat (January–July 2022) assessed women's empowerment through Self-Help Groups. Using a cross-sectional design, data revealed disparities in rural and urban areas. Education, employment, and household assets positively impacted empo</w:t>
      </w:r>
      <w:r w:rsidR="008B1354" w:rsidRPr="008A25B9">
        <w:rPr>
          <w:rFonts w:ascii="Times New Roman" w:hAnsi="Times New Roman" w:cs="Times New Roman"/>
          <w:sz w:val="24"/>
          <w:szCs w:val="24"/>
          <w:lang w:val="en-IN"/>
        </w:rPr>
        <w:t xml:space="preserve">werment. </w:t>
      </w:r>
    </w:p>
    <w:p w:rsidR="00D91E3C" w:rsidRPr="00075EA2" w:rsidRDefault="00D91E3C" w:rsidP="008A25B9">
      <w:pPr>
        <w:tabs>
          <w:tab w:val="left" w:pos="9214"/>
        </w:tabs>
        <w:spacing w:line="360" w:lineRule="auto"/>
        <w:rPr>
          <w:rFonts w:ascii="Times New Roman" w:hAnsi="Times New Roman" w:cs="Times New Roman"/>
          <w:b/>
          <w:color w:val="262626"/>
          <w:sz w:val="28"/>
          <w:szCs w:val="24"/>
          <w:shd w:val="clear" w:color="auto" w:fill="FFFFFF"/>
        </w:rPr>
      </w:pPr>
      <w:r w:rsidRPr="00075EA2">
        <w:rPr>
          <w:rFonts w:ascii="Times New Roman" w:hAnsi="Times New Roman" w:cs="Times New Roman"/>
          <w:b/>
          <w:color w:val="262626"/>
          <w:sz w:val="28"/>
          <w:szCs w:val="24"/>
          <w:shd w:val="clear" w:color="auto" w:fill="FFFFFF"/>
        </w:rPr>
        <w:t>R</w:t>
      </w:r>
      <w:r w:rsidR="00075EA2" w:rsidRPr="00075EA2">
        <w:rPr>
          <w:rFonts w:ascii="Times New Roman" w:hAnsi="Times New Roman" w:cs="Times New Roman"/>
          <w:b/>
          <w:color w:val="262626"/>
          <w:sz w:val="28"/>
          <w:szCs w:val="24"/>
          <w:shd w:val="clear" w:color="auto" w:fill="FFFFFF"/>
        </w:rPr>
        <w:t>esearch Gap</w:t>
      </w:r>
    </w:p>
    <w:p w:rsidR="003A43A4" w:rsidRPr="008A25B9" w:rsidRDefault="00224C71" w:rsidP="008A25B9">
      <w:pPr>
        <w:tabs>
          <w:tab w:val="left" w:pos="9214"/>
        </w:tabs>
        <w:spacing w:line="360" w:lineRule="auto"/>
        <w:jc w:val="both"/>
        <w:rPr>
          <w:rFonts w:ascii="Times New Roman" w:hAnsi="Times New Roman" w:cs="Times New Roman"/>
          <w:color w:val="262626"/>
          <w:sz w:val="24"/>
          <w:szCs w:val="24"/>
          <w:shd w:val="clear" w:color="auto" w:fill="FFFFFF"/>
        </w:rPr>
      </w:pPr>
      <w:r w:rsidRPr="008A25B9">
        <w:rPr>
          <w:rFonts w:ascii="Times New Roman" w:hAnsi="Times New Roman" w:cs="Times New Roman"/>
          <w:color w:val="262626"/>
          <w:sz w:val="24"/>
          <w:szCs w:val="24"/>
          <w:shd w:val="clear" w:color="auto" w:fill="FFFFFF"/>
        </w:rPr>
        <w:t>Though a lot of research exists in the implementation and impact of SHGs across many social economic and political dimensions for overall women empowerment, there is little work on the regional differences where women are more empowered in India through SHGs. In particular, most of the studies are topic oriented (e.g. specific states—like Kerala, Tamil Nadu and Gujarat) while very few are state-wise comparative in nature or dynamics rural-urban within states. Moreover, the extended sustainability of empowerment after SHG participation and the sequencing challenges women face in sustaining their empowered position once out of SHGs have not been systematically investigated. The gap is particularly important in the heterogeneous cultural, economic and geographical heterogeneity across India would leave SHGs to have varied effect and success.</w:t>
      </w:r>
    </w:p>
    <w:p w:rsidR="009063B6" w:rsidRPr="00075EA2" w:rsidRDefault="009063B6" w:rsidP="008A25B9">
      <w:pPr>
        <w:tabs>
          <w:tab w:val="left" w:pos="9214"/>
        </w:tabs>
        <w:spacing w:line="360" w:lineRule="auto"/>
        <w:rPr>
          <w:rFonts w:ascii="Times New Roman" w:hAnsi="Times New Roman" w:cs="Times New Roman"/>
          <w:b/>
          <w:color w:val="262626"/>
          <w:sz w:val="28"/>
          <w:szCs w:val="24"/>
          <w:shd w:val="clear" w:color="auto" w:fill="FFFFFF"/>
        </w:rPr>
      </w:pPr>
      <w:r w:rsidRPr="00075EA2">
        <w:rPr>
          <w:rFonts w:ascii="Times New Roman" w:hAnsi="Times New Roman" w:cs="Times New Roman"/>
          <w:b/>
          <w:color w:val="262626"/>
          <w:sz w:val="28"/>
          <w:szCs w:val="24"/>
          <w:shd w:val="clear" w:color="auto" w:fill="FFFFFF"/>
        </w:rPr>
        <w:t>Research Objective</w:t>
      </w:r>
    </w:p>
    <w:p w:rsidR="00DE376F" w:rsidRPr="008A25B9" w:rsidRDefault="00DE376F" w:rsidP="008A25B9">
      <w:pPr>
        <w:tabs>
          <w:tab w:val="left" w:pos="9214"/>
        </w:tabs>
        <w:spacing w:line="360" w:lineRule="auto"/>
        <w:jc w:val="both"/>
        <w:rPr>
          <w:rFonts w:ascii="Times New Roman" w:hAnsi="Times New Roman" w:cs="Times New Roman"/>
          <w:color w:val="262626"/>
          <w:sz w:val="24"/>
          <w:szCs w:val="24"/>
          <w:shd w:val="clear" w:color="auto" w:fill="FFFFFF"/>
        </w:rPr>
      </w:pPr>
      <w:r w:rsidRPr="008A25B9">
        <w:rPr>
          <w:rFonts w:ascii="Times New Roman" w:hAnsi="Times New Roman" w:cs="Times New Roman"/>
          <w:color w:val="262626"/>
          <w:sz w:val="24"/>
          <w:szCs w:val="24"/>
          <w:shd w:val="clear" w:color="auto" w:fill="FFFFFF"/>
        </w:rPr>
        <w:t xml:space="preserve">1. To assess a comparative analysis of regional differences in women's empowerment through </w:t>
      </w:r>
      <w:r w:rsidR="00075EA2" w:rsidRPr="008A25B9">
        <w:rPr>
          <w:rFonts w:ascii="Times New Roman" w:hAnsi="Times New Roman" w:cs="Times New Roman"/>
          <w:color w:val="262626"/>
          <w:sz w:val="24"/>
          <w:szCs w:val="24"/>
          <w:shd w:val="clear" w:color="auto" w:fill="FFFFFF"/>
        </w:rPr>
        <w:t>self-help</w:t>
      </w:r>
      <w:r w:rsidRPr="008A25B9">
        <w:rPr>
          <w:rFonts w:ascii="Times New Roman" w:hAnsi="Times New Roman" w:cs="Times New Roman"/>
          <w:color w:val="262626"/>
          <w:sz w:val="24"/>
          <w:szCs w:val="24"/>
          <w:shd w:val="clear" w:color="auto" w:fill="FFFFFF"/>
        </w:rPr>
        <w:t xml:space="preserve"> </w:t>
      </w:r>
      <w:r w:rsidR="00075EA2" w:rsidRPr="008A25B9">
        <w:rPr>
          <w:rFonts w:ascii="Times New Roman" w:hAnsi="Times New Roman" w:cs="Times New Roman"/>
          <w:color w:val="262626"/>
          <w:sz w:val="24"/>
          <w:szCs w:val="24"/>
          <w:shd w:val="clear" w:color="auto" w:fill="FFFFFF"/>
        </w:rPr>
        <w:t>groups.</w:t>
      </w:r>
    </w:p>
    <w:p w:rsidR="00DE376F" w:rsidRPr="008A25B9" w:rsidRDefault="00DE376F" w:rsidP="008A25B9">
      <w:pPr>
        <w:tabs>
          <w:tab w:val="left" w:pos="9214"/>
        </w:tabs>
        <w:spacing w:line="360" w:lineRule="auto"/>
        <w:jc w:val="both"/>
        <w:rPr>
          <w:rFonts w:ascii="Times New Roman" w:hAnsi="Times New Roman" w:cs="Times New Roman"/>
          <w:color w:val="262626"/>
          <w:sz w:val="24"/>
          <w:szCs w:val="24"/>
          <w:shd w:val="clear" w:color="auto" w:fill="FFFFFF"/>
        </w:rPr>
      </w:pPr>
      <w:r w:rsidRPr="008A25B9">
        <w:rPr>
          <w:rFonts w:ascii="Times New Roman" w:hAnsi="Times New Roman" w:cs="Times New Roman"/>
          <w:color w:val="262626"/>
          <w:sz w:val="24"/>
          <w:szCs w:val="24"/>
          <w:shd w:val="clear" w:color="auto" w:fill="FFFFFF"/>
        </w:rPr>
        <w:lastRenderedPageBreak/>
        <w:t xml:space="preserve">2. To analyze the </w:t>
      </w:r>
      <w:r w:rsidR="00075EA2" w:rsidRPr="008A25B9">
        <w:rPr>
          <w:rFonts w:ascii="Times New Roman" w:hAnsi="Times New Roman" w:cs="Times New Roman"/>
          <w:color w:val="262626"/>
          <w:sz w:val="24"/>
          <w:szCs w:val="24"/>
          <w:shd w:val="clear" w:color="auto" w:fill="FFFFFF"/>
        </w:rPr>
        <w:t>long-term</w:t>
      </w:r>
      <w:r w:rsidRPr="008A25B9">
        <w:rPr>
          <w:rFonts w:ascii="Times New Roman" w:hAnsi="Times New Roman" w:cs="Times New Roman"/>
          <w:color w:val="262626"/>
          <w:sz w:val="24"/>
          <w:szCs w:val="24"/>
          <w:shd w:val="clear" w:color="auto" w:fill="FFFFFF"/>
        </w:rPr>
        <w:t xml:space="preserve"> sustainability of women's empowerment post </w:t>
      </w:r>
      <w:r w:rsidR="00B17F64" w:rsidRPr="008A25B9">
        <w:rPr>
          <w:rFonts w:ascii="Times New Roman" w:hAnsi="Times New Roman" w:cs="Times New Roman"/>
          <w:color w:val="262626"/>
          <w:sz w:val="24"/>
          <w:szCs w:val="24"/>
          <w:shd w:val="clear" w:color="auto" w:fill="FFFFFF"/>
        </w:rPr>
        <w:t>self-help</w:t>
      </w:r>
      <w:r w:rsidRPr="008A25B9">
        <w:rPr>
          <w:rFonts w:ascii="Times New Roman" w:hAnsi="Times New Roman" w:cs="Times New Roman"/>
          <w:color w:val="262626"/>
          <w:sz w:val="24"/>
          <w:szCs w:val="24"/>
          <w:shd w:val="clear" w:color="auto" w:fill="FFFFFF"/>
        </w:rPr>
        <w:t xml:space="preserve"> group participation.</w:t>
      </w:r>
    </w:p>
    <w:p w:rsidR="00086D84" w:rsidRPr="008A25B9" w:rsidRDefault="00DE376F" w:rsidP="008A25B9">
      <w:pPr>
        <w:tabs>
          <w:tab w:val="left" w:pos="9214"/>
        </w:tabs>
        <w:spacing w:line="360" w:lineRule="auto"/>
        <w:jc w:val="both"/>
        <w:rPr>
          <w:rFonts w:ascii="Times New Roman" w:hAnsi="Times New Roman" w:cs="Times New Roman"/>
          <w:color w:val="262626"/>
          <w:sz w:val="24"/>
          <w:szCs w:val="24"/>
          <w:shd w:val="clear" w:color="auto" w:fill="FFFFFF"/>
        </w:rPr>
      </w:pPr>
      <w:r w:rsidRPr="008A25B9">
        <w:rPr>
          <w:rFonts w:ascii="Times New Roman" w:hAnsi="Times New Roman" w:cs="Times New Roman"/>
          <w:color w:val="262626"/>
          <w:sz w:val="24"/>
          <w:szCs w:val="24"/>
          <w:shd w:val="clear" w:color="auto" w:fill="FFFFFF"/>
        </w:rPr>
        <w:t xml:space="preserve">3. To examine the challenges for women face in certaining their empowered position once they exit </w:t>
      </w:r>
      <w:r w:rsidR="00B17F64" w:rsidRPr="008A25B9">
        <w:rPr>
          <w:rFonts w:ascii="Times New Roman" w:hAnsi="Times New Roman" w:cs="Times New Roman"/>
          <w:color w:val="262626"/>
          <w:sz w:val="24"/>
          <w:szCs w:val="24"/>
          <w:shd w:val="clear" w:color="auto" w:fill="FFFFFF"/>
        </w:rPr>
        <w:t>self-help</w:t>
      </w:r>
      <w:r w:rsidRPr="008A25B9">
        <w:rPr>
          <w:rFonts w:ascii="Times New Roman" w:hAnsi="Times New Roman" w:cs="Times New Roman"/>
          <w:color w:val="262626"/>
          <w:sz w:val="24"/>
          <w:szCs w:val="24"/>
          <w:shd w:val="clear" w:color="auto" w:fill="FFFFFF"/>
        </w:rPr>
        <w:t xml:space="preserve"> groups.</w:t>
      </w:r>
    </w:p>
    <w:p w:rsidR="00F55B17" w:rsidRPr="00075EA2" w:rsidRDefault="00F55B17" w:rsidP="008A25B9">
      <w:pPr>
        <w:tabs>
          <w:tab w:val="left" w:pos="9214"/>
        </w:tabs>
        <w:spacing w:line="360" w:lineRule="auto"/>
        <w:jc w:val="both"/>
        <w:rPr>
          <w:rFonts w:ascii="Times New Roman" w:hAnsi="Times New Roman" w:cs="Times New Roman"/>
          <w:b/>
          <w:color w:val="262626"/>
          <w:sz w:val="28"/>
          <w:szCs w:val="24"/>
          <w:shd w:val="clear" w:color="auto" w:fill="FFFFFF"/>
        </w:rPr>
      </w:pPr>
      <w:r w:rsidRPr="00075EA2">
        <w:rPr>
          <w:rFonts w:ascii="Times New Roman" w:hAnsi="Times New Roman" w:cs="Times New Roman"/>
          <w:b/>
          <w:color w:val="262626"/>
          <w:sz w:val="28"/>
          <w:szCs w:val="24"/>
          <w:shd w:val="clear" w:color="auto" w:fill="FFFFFF"/>
        </w:rPr>
        <w:t>Research Methodology</w:t>
      </w:r>
    </w:p>
    <w:p w:rsidR="009F6AB7" w:rsidRPr="008A25B9" w:rsidRDefault="009F6AB7" w:rsidP="008A25B9">
      <w:pPr>
        <w:tabs>
          <w:tab w:val="left" w:pos="9214"/>
        </w:tabs>
        <w:spacing w:line="360" w:lineRule="auto"/>
        <w:jc w:val="both"/>
        <w:rPr>
          <w:rFonts w:ascii="Times New Roman" w:hAnsi="Times New Roman" w:cs="Times New Roman"/>
          <w:color w:val="262626"/>
          <w:sz w:val="24"/>
          <w:szCs w:val="24"/>
          <w:shd w:val="clear" w:color="auto" w:fill="FFFFFF"/>
        </w:rPr>
      </w:pPr>
      <w:r w:rsidRPr="008A25B9">
        <w:rPr>
          <w:rFonts w:ascii="Times New Roman" w:hAnsi="Times New Roman" w:cs="Times New Roman"/>
          <w:color w:val="262626"/>
          <w:sz w:val="24"/>
          <w:szCs w:val="24"/>
          <w:shd w:val="clear" w:color="auto" w:fill="FFFFFF"/>
        </w:rPr>
        <w:t>The comparative analysis of the regional disparity in women's empowerment through Self-Help Groups (SHGs) and the sustainability of empowerment long-term after SHG participation will be done using a descriptive research design.</w:t>
      </w:r>
    </w:p>
    <w:p w:rsidR="0094613E" w:rsidRPr="00B17F64" w:rsidRDefault="00D6252F" w:rsidP="00B17F64">
      <w:pPr>
        <w:pStyle w:val="ListParagraph"/>
        <w:numPr>
          <w:ilvl w:val="0"/>
          <w:numId w:val="9"/>
        </w:numPr>
        <w:tabs>
          <w:tab w:val="left" w:pos="9214"/>
        </w:tabs>
        <w:spacing w:line="360" w:lineRule="auto"/>
        <w:jc w:val="both"/>
        <w:rPr>
          <w:rFonts w:ascii="Times New Roman" w:hAnsi="Times New Roman" w:cs="Times New Roman"/>
          <w:b/>
          <w:color w:val="262626"/>
          <w:sz w:val="24"/>
          <w:szCs w:val="24"/>
          <w:shd w:val="clear" w:color="auto" w:fill="FFFFFF"/>
        </w:rPr>
      </w:pPr>
      <w:r w:rsidRPr="00B17F64">
        <w:rPr>
          <w:rFonts w:ascii="Times New Roman" w:hAnsi="Times New Roman" w:cs="Times New Roman"/>
          <w:b/>
          <w:color w:val="262626"/>
          <w:sz w:val="24"/>
          <w:szCs w:val="24"/>
          <w:shd w:val="clear" w:color="auto" w:fill="FFFFFF"/>
        </w:rPr>
        <w:t>Sampling</w:t>
      </w:r>
      <w:r w:rsidR="00291D93" w:rsidRPr="00B17F64">
        <w:rPr>
          <w:rFonts w:ascii="Times New Roman" w:hAnsi="Times New Roman" w:cs="Times New Roman"/>
          <w:b/>
          <w:color w:val="262626"/>
          <w:sz w:val="24"/>
          <w:szCs w:val="24"/>
          <w:shd w:val="clear" w:color="auto" w:fill="FFFFFF"/>
        </w:rPr>
        <w:t xml:space="preserve"> Design</w:t>
      </w:r>
      <w:r w:rsidR="00B17F64" w:rsidRPr="00B17F64">
        <w:rPr>
          <w:rFonts w:ascii="Times New Roman" w:hAnsi="Times New Roman" w:cs="Times New Roman"/>
          <w:b/>
          <w:color w:val="262626"/>
          <w:sz w:val="24"/>
          <w:szCs w:val="24"/>
          <w:shd w:val="clear" w:color="auto" w:fill="FFFFFF"/>
        </w:rPr>
        <w:t xml:space="preserve"> -</w:t>
      </w:r>
      <w:r w:rsidR="0094613E" w:rsidRPr="00B17F64">
        <w:rPr>
          <w:rFonts w:ascii="Times New Roman" w:hAnsi="Times New Roman" w:cs="Times New Roman"/>
          <w:color w:val="262626"/>
          <w:sz w:val="24"/>
          <w:szCs w:val="24"/>
          <w:shd w:val="clear" w:color="auto" w:fill="FFFFFF"/>
        </w:rPr>
        <w:t xml:space="preserve">The research design </w:t>
      </w:r>
      <w:r w:rsidR="00075EA2" w:rsidRPr="00B17F64">
        <w:rPr>
          <w:rFonts w:ascii="Times New Roman" w:hAnsi="Times New Roman" w:cs="Times New Roman"/>
          <w:color w:val="262626"/>
          <w:sz w:val="24"/>
          <w:szCs w:val="24"/>
          <w:shd w:val="clear" w:color="auto" w:fill="FFFFFF"/>
        </w:rPr>
        <w:t>involves</w:t>
      </w:r>
      <w:r w:rsidR="00A20021" w:rsidRPr="00B17F64">
        <w:rPr>
          <w:rFonts w:ascii="Times New Roman" w:hAnsi="Times New Roman" w:cs="Times New Roman"/>
          <w:color w:val="262626"/>
          <w:sz w:val="24"/>
          <w:szCs w:val="24"/>
          <w:shd w:val="clear" w:color="auto" w:fill="FFFFFF"/>
        </w:rPr>
        <w:t xml:space="preserve"> Comparative Analysis of existing secondary data from different regions on women empowerment through </w:t>
      </w:r>
      <w:r w:rsidR="00B17F64" w:rsidRPr="00B17F64">
        <w:rPr>
          <w:rFonts w:ascii="Times New Roman" w:hAnsi="Times New Roman" w:cs="Times New Roman"/>
          <w:color w:val="262626"/>
          <w:sz w:val="24"/>
          <w:szCs w:val="24"/>
          <w:shd w:val="clear" w:color="auto" w:fill="FFFFFF"/>
        </w:rPr>
        <w:t>self-help</w:t>
      </w:r>
      <w:r w:rsidR="00A20021" w:rsidRPr="00B17F64">
        <w:rPr>
          <w:rFonts w:ascii="Times New Roman" w:hAnsi="Times New Roman" w:cs="Times New Roman"/>
          <w:color w:val="262626"/>
          <w:sz w:val="24"/>
          <w:szCs w:val="24"/>
          <w:shd w:val="clear" w:color="auto" w:fill="FFFFFF"/>
        </w:rPr>
        <w:t xml:space="preserve"> groups (SHGs). </w:t>
      </w:r>
      <w:r w:rsidR="00746359" w:rsidRPr="00B17F64">
        <w:rPr>
          <w:rFonts w:ascii="Times New Roman" w:hAnsi="Times New Roman" w:cs="Times New Roman"/>
          <w:color w:val="262626"/>
          <w:sz w:val="24"/>
          <w:szCs w:val="24"/>
          <w:shd w:val="clear" w:color="auto" w:fill="FFFFFF"/>
        </w:rPr>
        <w:t>The Data will come from studies addressing various regions of India for an inclusive comparative analysis of the results. Longitudinal data or followed up studies SHG reports will be selected first.</w:t>
      </w:r>
    </w:p>
    <w:p w:rsidR="009F6AB7" w:rsidRPr="00B17F64" w:rsidRDefault="00A20021" w:rsidP="00B17F64">
      <w:pPr>
        <w:pStyle w:val="ListParagraph"/>
        <w:numPr>
          <w:ilvl w:val="0"/>
          <w:numId w:val="9"/>
        </w:numPr>
        <w:tabs>
          <w:tab w:val="left" w:pos="9214"/>
        </w:tabs>
        <w:spacing w:line="360" w:lineRule="auto"/>
        <w:jc w:val="both"/>
        <w:rPr>
          <w:rFonts w:ascii="Times New Roman" w:hAnsi="Times New Roman" w:cs="Times New Roman"/>
          <w:b/>
          <w:color w:val="262626"/>
          <w:sz w:val="24"/>
          <w:szCs w:val="24"/>
          <w:shd w:val="clear" w:color="auto" w:fill="FFFFFF"/>
        </w:rPr>
      </w:pPr>
      <w:r w:rsidRPr="00B17F64">
        <w:rPr>
          <w:rFonts w:ascii="Times New Roman" w:hAnsi="Times New Roman" w:cs="Times New Roman"/>
          <w:b/>
          <w:color w:val="262626"/>
          <w:sz w:val="24"/>
          <w:szCs w:val="24"/>
          <w:shd w:val="clear" w:color="auto" w:fill="FFFFFF"/>
        </w:rPr>
        <w:t>Data Collection</w:t>
      </w:r>
      <w:r w:rsidR="00B17F64" w:rsidRPr="00B17F64">
        <w:rPr>
          <w:rFonts w:ascii="Times New Roman" w:hAnsi="Times New Roman" w:cs="Times New Roman"/>
          <w:b/>
          <w:color w:val="262626"/>
          <w:sz w:val="24"/>
          <w:szCs w:val="24"/>
          <w:shd w:val="clear" w:color="auto" w:fill="FFFFFF"/>
        </w:rPr>
        <w:t xml:space="preserve"> - </w:t>
      </w:r>
      <w:r w:rsidR="009F6AB7" w:rsidRPr="00B17F64">
        <w:rPr>
          <w:rFonts w:ascii="Times New Roman" w:hAnsi="Times New Roman" w:cs="Times New Roman"/>
          <w:color w:val="262626"/>
          <w:sz w:val="24"/>
          <w:szCs w:val="24"/>
          <w:shd w:val="clear" w:color="auto" w:fill="FFFFFF"/>
        </w:rPr>
        <w:t>This study will be based on the data available from National Rural Livelihoods Mission (NRLM) database, few government reports and surveys taken up by NGOs. Relevant research papers as well national level surveys (NSSO, NFHS reports) will be reviewed to understand the SHG participation, women empowerment and Outcome after SHG.</w:t>
      </w:r>
    </w:p>
    <w:p w:rsidR="00B17F64" w:rsidRDefault="0094613E" w:rsidP="00B17F64">
      <w:pPr>
        <w:pStyle w:val="ListParagraph"/>
        <w:numPr>
          <w:ilvl w:val="0"/>
          <w:numId w:val="9"/>
        </w:numPr>
        <w:tabs>
          <w:tab w:val="left" w:pos="9214"/>
        </w:tabs>
        <w:spacing w:line="360" w:lineRule="auto"/>
        <w:jc w:val="both"/>
        <w:rPr>
          <w:rFonts w:ascii="Times New Roman" w:hAnsi="Times New Roman" w:cs="Times New Roman"/>
          <w:b/>
          <w:sz w:val="24"/>
          <w:szCs w:val="24"/>
        </w:rPr>
      </w:pPr>
      <w:r w:rsidRPr="00B17F64">
        <w:rPr>
          <w:rFonts w:ascii="Times New Roman" w:hAnsi="Times New Roman" w:cs="Times New Roman"/>
          <w:b/>
          <w:sz w:val="24"/>
          <w:szCs w:val="24"/>
        </w:rPr>
        <w:t>Data Analysis</w:t>
      </w:r>
      <w:r w:rsidR="00B17F64" w:rsidRPr="00B17F64">
        <w:rPr>
          <w:rFonts w:ascii="Times New Roman" w:hAnsi="Times New Roman" w:cs="Times New Roman"/>
          <w:b/>
          <w:sz w:val="24"/>
          <w:szCs w:val="24"/>
        </w:rPr>
        <w:t xml:space="preserve"> </w:t>
      </w:r>
      <w:r w:rsidR="00B17F64">
        <w:rPr>
          <w:rFonts w:ascii="Times New Roman" w:hAnsi="Times New Roman" w:cs="Times New Roman"/>
          <w:b/>
          <w:sz w:val="24"/>
          <w:szCs w:val="24"/>
        </w:rPr>
        <w:t>–</w:t>
      </w:r>
      <w:r w:rsidR="00B17F64" w:rsidRPr="00B17F64">
        <w:rPr>
          <w:rFonts w:ascii="Times New Roman" w:hAnsi="Times New Roman" w:cs="Times New Roman"/>
          <w:b/>
          <w:sz w:val="24"/>
          <w:szCs w:val="24"/>
        </w:rPr>
        <w:t xml:space="preserve"> </w:t>
      </w:r>
      <w:r w:rsidR="00B17F64" w:rsidRPr="00B17F64">
        <w:rPr>
          <w:rFonts w:ascii="Times New Roman" w:hAnsi="Times New Roman" w:cs="Times New Roman"/>
          <w:sz w:val="24"/>
          <w:szCs w:val="24"/>
        </w:rPr>
        <w:t>Following method will be use for data analysis</w:t>
      </w:r>
      <w:r w:rsidR="00B17F64">
        <w:rPr>
          <w:rFonts w:ascii="Times New Roman" w:hAnsi="Times New Roman" w:cs="Times New Roman"/>
          <w:b/>
          <w:sz w:val="24"/>
          <w:szCs w:val="24"/>
        </w:rPr>
        <w:t xml:space="preserve"> -</w:t>
      </w:r>
    </w:p>
    <w:p w:rsidR="00746359" w:rsidRPr="00B17F64" w:rsidRDefault="00746359" w:rsidP="00B17F64">
      <w:pPr>
        <w:pStyle w:val="ListParagraph"/>
        <w:numPr>
          <w:ilvl w:val="0"/>
          <w:numId w:val="10"/>
        </w:numPr>
        <w:tabs>
          <w:tab w:val="left" w:pos="9214"/>
        </w:tabs>
        <w:spacing w:line="360" w:lineRule="auto"/>
        <w:jc w:val="both"/>
        <w:rPr>
          <w:rFonts w:ascii="Times New Roman" w:hAnsi="Times New Roman" w:cs="Times New Roman"/>
          <w:b/>
          <w:sz w:val="24"/>
          <w:szCs w:val="24"/>
        </w:rPr>
      </w:pPr>
      <w:r w:rsidRPr="00B17F64">
        <w:rPr>
          <w:rFonts w:ascii="Times New Roman" w:hAnsi="Times New Roman" w:cs="Times New Roman"/>
          <w:sz w:val="24"/>
          <w:szCs w:val="24"/>
        </w:rPr>
        <w:t>Qualitative Analysis: Quantitative statistical tools shall be used for the analysis of the regional disparities in empowerment indices, trends in sustainability and post-SHG challenges.</w:t>
      </w:r>
    </w:p>
    <w:p w:rsidR="00746359" w:rsidRPr="00B17F64" w:rsidRDefault="00746359" w:rsidP="00B17F64">
      <w:pPr>
        <w:pStyle w:val="ListParagraph"/>
        <w:numPr>
          <w:ilvl w:val="0"/>
          <w:numId w:val="10"/>
        </w:numPr>
        <w:tabs>
          <w:tab w:val="left" w:pos="9214"/>
        </w:tabs>
        <w:spacing w:line="360" w:lineRule="auto"/>
        <w:jc w:val="both"/>
        <w:rPr>
          <w:rFonts w:ascii="Times New Roman" w:hAnsi="Times New Roman" w:cs="Times New Roman"/>
          <w:sz w:val="24"/>
          <w:szCs w:val="24"/>
        </w:rPr>
      </w:pPr>
      <w:r w:rsidRPr="00B17F64">
        <w:rPr>
          <w:rFonts w:ascii="Times New Roman" w:hAnsi="Times New Roman" w:cs="Times New Roman"/>
          <w:sz w:val="24"/>
          <w:szCs w:val="24"/>
        </w:rPr>
        <w:t>Comparative Analysis: Regional variations are compared via cross-tabulation and trend analysis to show discrepancies in empowerment delivered outcomes.</w:t>
      </w:r>
    </w:p>
    <w:p w:rsidR="0055638D" w:rsidRPr="00B17F64" w:rsidRDefault="0055638D" w:rsidP="00B17F64">
      <w:pPr>
        <w:pStyle w:val="ListParagraph"/>
        <w:numPr>
          <w:ilvl w:val="0"/>
          <w:numId w:val="10"/>
        </w:numPr>
        <w:tabs>
          <w:tab w:val="left" w:pos="9214"/>
        </w:tabs>
        <w:spacing w:line="360" w:lineRule="auto"/>
        <w:jc w:val="both"/>
        <w:rPr>
          <w:rFonts w:ascii="Times New Roman" w:hAnsi="Times New Roman" w:cs="Times New Roman"/>
          <w:sz w:val="24"/>
          <w:szCs w:val="24"/>
        </w:rPr>
      </w:pPr>
      <w:r w:rsidRPr="00B17F64">
        <w:rPr>
          <w:rFonts w:ascii="Times New Roman" w:hAnsi="Times New Roman" w:cs="Times New Roman"/>
          <w:sz w:val="24"/>
          <w:szCs w:val="24"/>
        </w:rPr>
        <w:t>Thematic Analysis</w:t>
      </w:r>
      <w:r w:rsidR="00B17F64" w:rsidRPr="00B17F64">
        <w:rPr>
          <w:rFonts w:ascii="Times New Roman" w:hAnsi="Times New Roman" w:cs="Times New Roman"/>
          <w:sz w:val="24"/>
          <w:szCs w:val="24"/>
        </w:rPr>
        <w:t xml:space="preserve">: </w:t>
      </w:r>
      <w:r w:rsidRPr="00B17F64">
        <w:rPr>
          <w:rFonts w:ascii="Times New Roman" w:hAnsi="Times New Roman" w:cs="Times New Roman"/>
          <w:sz w:val="24"/>
          <w:szCs w:val="24"/>
        </w:rPr>
        <w:t>A Thematic Analysis of Literature will be done to identify the most important impediments for women to sustaining their position in empowerment after leaving SHGs.</w:t>
      </w:r>
    </w:p>
    <w:p w:rsidR="00A20021" w:rsidRPr="00075EA2" w:rsidRDefault="002A2CAC" w:rsidP="008A25B9">
      <w:pPr>
        <w:tabs>
          <w:tab w:val="left" w:pos="9214"/>
        </w:tabs>
        <w:spacing w:line="360" w:lineRule="auto"/>
        <w:jc w:val="both"/>
        <w:rPr>
          <w:rFonts w:ascii="Times New Roman" w:hAnsi="Times New Roman" w:cs="Times New Roman"/>
          <w:b/>
          <w:color w:val="262626"/>
          <w:sz w:val="28"/>
          <w:szCs w:val="24"/>
          <w:shd w:val="clear" w:color="auto" w:fill="FFFFFF"/>
        </w:rPr>
      </w:pPr>
      <w:r w:rsidRPr="00075EA2">
        <w:rPr>
          <w:rFonts w:ascii="Times New Roman" w:hAnsi="Times New Roman" w:cs="Times New Roman"/>
          <w:b/>
          <w:color w:val="262626"/>
          <w:sz w:val="28"/>
          <w:szCs w:val="24"/>
          <w:shd w:val="clear" w:color="auto" w:fill="FFFFFF"/>
        </w:rPr>
        <w:t>Data Collection &amp; Presentation</w:t>
      </w:r>
    </w:p>
    <w:p w:rsidR="00514395" w:rsidRPr="00472B4B" w:rsidRDefault="00514395" w:rsidP="00472B4B">
      <w:pPr>
        <w:pStyle w:val="ListParagraph"/>
        <w:numPr>
          <w:ilvl w:val="0"/>
          <w:numId w:val="6"/>
        </w:numPr>
        <w:tabs>
          <w:tab w:val="left" w:pos="9214"/>
        </w:tabs>
        <w:spacing w:line="360" w:lineRule="auto"/>
        <w:jc w:val="both"/>
        <w:rPr>
          <w:rFonts w:ascii="Times New Roman" w:hAnsi="Times New Roman" w:cs="Times New Roman"/>
          <w:color w:val="262626"/>
          <w:sz w:val="24"/>
          <w:szCs w:val="24"/>
          <w:shd w:val="clear" w:color="auto" w:fill="FFFFFF"/>
        </w:rPr>
      </w:pPr>
      <w:r w:rsidRPr="00472B4B">
        <w:rPr>
          <w:rStyle w:val="Strong"/>
          <w:rFonts w:ascii="Times New Roman" w:hAnsi="Times New Roman" w:cs="Times New Roman"/>
          <w:sz w:val="24"/>
          <w:szCs w:val="24"/>
        </w:rPr>
        <w:lastRenderedPageBreak/>
        <w:t>Comparative Analysis of Regional Differences in Women's Empowerment through SHGs</w:t>
      </w:r>
      <w:r w:rsidRPr="00472B4B">
        <w:rPr>
          <w:rFonts w:ascii="Times New Roman" w:hAnsi="Times New Roman" w:cs="Times New Roman"/>
          <w:sz w:val="24"/>
          <w:szCs w:val="24"/>
        </w:rPr>
        <w:t xml:space="preserve"> </w:t>
      </w:r>
      <w:r w:rsidRPr="00472B4B">
        <w:rPr>
          <w:rFonts w:ascii="Times New Roman" w:hAnsi="Times New Roman" w:cs="Times New Roman"/>
          <w:b/>
          <w:sz w:val="24"/>
          <w:szCs w:val="24"/>
        </w:rPr>
        <w:t>using NRLM data</w:t>
      </w:r>
    </w:p>
    <w:tbl>
      <w:tblPr>
        <w:tblW w:w="8408"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96"/>
        <w:gridCol w:w="1067"/>
        <w:gridCol w:w="1161"/>
        <w:gridCol w:w="946"/>
        <w:gridCol w:w="946"/>
        <w:gridCol w:w="946"/>
        <w:gridCol w:w="969"/>
        <w:gridCol w:w="1177"/>
      </w:tblGrid>
      <w:tr w:rsidR="00472B4B" w:rsidRPr="00E800AB" w:rsidTr="00472B4B">
        <w:trPr>
          <w:trHeight w:val="640"/>
        </w:trPr>
        <w:tc>
          <w:tcPr>
            <w:tcW w:w="1196"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State/Region</w:t>
            </w:r>
          </w:p>
        </w:tc>
        <w:tc>
          <w:tcPr>
            <w:tcW w:w="1337"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Total SHGs</w:t>
            </w:r>
          </w:p>
        </w:tc>
        <w:tc>
          <w:tcPr>
            <w:tcW w:w="779"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Total Members</w:t>
            </w:r>
          </w:p>
        </w:tc>
        <w:tc>
          <w:tcPr>
            <w:tcW w:w="946"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SC SHG Members (%)</w:t>
            </w:r>
          </w:p>
        </w:tc>
        <w:tc>
          <w:tcPr>
            <w:tcW w:w="946"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ST SHG Members (%)</w:t>
            </w:r>
          </w:p>
        </w:tc>
        <w:tc>
          <w:tcPr>
            <w:tcW w:w="946"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Minority SHG Members (%)</w:t>
            </w:r>
          </w:p>
        </w:tc>
        <w:tc>
          <w:tcPr>
            <w:tcW w:w="1017"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Others SHG Members (%)</w:t>
            </w:r>
          </w:p>
        </w:tc>
        <w:tc>
          <w:tcPr>
            <w:tcW w:w="1241" w:type="dxa"/>
          </w:tcPr>
          <w:p w:rsidR="000F4BAA" w:rsidRPr="00472B4B" w:rsidRDefault="000F4BAA" w:rsidP="00472B4B">
            <w:pPr>
              <w:tabs>
                <w:tab w:val="left" w:pos="9214"/>
              </w:tabs>
              <w:spacing w:line="360" w:lineRule="auto"/>
              <w:jc w:val="center"/>
              <w:rPr>
                <w:rFonts w:ascii="Times New Roman" w:hAnsi="Times New Roman" w:cs="Times New Roman"/>
                <w:b/>
                <w:color w:val="262626"/>
                <w:sz w:val="18"/>
                <w:szCs w:val="24"/>
                <w:shd w:val="clear" w:color="auto" w:fill="FFFFFF"/>
              </w:rPr>
            </w:pPr>
            <w:r w:rsidRPr="00472B4B">
              <w:rPr>
                <w:rFonts w:ascii="Times New Roman" w:hAnsi="Times New Roman" w:cs="Times New Roman"/>
                <w:b/>
                <w:sz w:val="18"/>
                <w:szCs w:val="24"/>
              </w:rPr>
              <w:t>Total Women Empowered</w:t>
            </w:r>
          </w:p>
        </w:tc>
      </w:tr>
      <w:tr w:rsidR="00472B4B" w:rsidRPr="00E800AB" w:rsidTr="00472B4B">
        <w:trPr>
          <w:trHeight w:val="470"/>
        </w:trPr>
        <w:tc>
          <w:tcPr>
            <w:tcW w:w="1196" w:type="dxa"/>
          </w:tcPr>
          <w:p w:rsidR="000F4BAA" w:rsidRPr="00E800AB" w:rsidRDefault="00CA15B8"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Uttar Pradesh</w:t>
            </w:r>
          </w:p>
        </w:tc>
        <w:tc>
          <w:tcPr>
            <w:tcW w:w="1337" w:type="dxa"/>
          </w:tcPr>
          <w:p w:rsidR="000F4BAA" w:rsidRPr="00E800AB" w:rsidRDefault="00CA15B8"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10,50,000</w:t>
            </w:r>
          </w:p>
        </w:tc>
        <w:tc>
          <w:tcPr>
            <w:tcW w:w="779" w:type="dxa"/>
          </w:tcPr>
          <w:p w:rsidR="000F4BAA" w:rsidRPr="00E800AB" w:rsidRDefault="001156F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1,20,00,000</w:t>
            </w:r>
          </w:p>
        </w:tc>
        <w:tc>
          <w:tcPr>
            <w:tcW w:w="946" w:type="dxa"/>
          </w:tcPr>
          <w:p w:rsidR="000F4BAA" w:rsidRPr="00E800AB" w:rsidRDefault="001156F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22%</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15%</w:t>
            </w:r>
          </w:p>
        </w:tc>
        <w:tc>
          <w:tcPr>
            <w:tcW w:w="1017"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53%</w:t>
            </w:r>
          </w:p>
        </w:tc>
        <w:tc>
          <w:tcPr>
            <w:tcW w:w="1241" w:type="dxa"/>
          </w:tcPr>
          <w:p w:rsidR="000F4BAA" w:rsidRPr="00E800AB" w:rsidRDefault="000F4BA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50,00,000</w:t>
            </w:r>
          </w:p>
        </w:tc>
      </w:tr>
      <w:tr w:rsidR="00472B4B" w:rsidRPr="00E800AB" w:rsidTr="00472B4B">
        <w:trPr>
          <w:trHeight w:val="399"/>
        </w:trPr>
        <w:tc>
          <w:tcPr>
            <w:tcW w:w="1196" w:type="dxa"/>
          </w:tcPr>
          <w:p w:rsidR="000F4BAA" w:rsidRPr="00E800AB" w:rsidRDefault="00CA15B8"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Bihar</w:t>
            </w:r>
          </w:p>
        </w:tc>
        <w:tc>
          <w:tcPr>
            <w:tcW w:w="1337" w:type="dxa"/>
          </w:tcPr>
          <w:p w:rsidR="000F4BAA" w:rsidRPr="00E800AB" w:rsidRDefault="001156F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9,40,000</w:t>
            </w:r>
          </w:p>
        </w:tc>
        <w:tc>
          <w:tcPr>
            <w:tcW w:w="779"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1,10,00,000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w:t>
            </w:r>
          </w:p>
        </w:tc>
        <w:tc>
          <w:tcPr>
            <w:tcW w:w="946"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18%</w:t>
            </w:r>
          </w:p>
        </w:tc>
        <w:tc>
          <w:tcPr>
            <w:tcW w:w="1017"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57%</w:t>
            </w:r>
          </w:p>
        </w:tc>
        <w:tc>
          <w:tcPr>
            <w:tcW w:w="1241" w:type="dxa"/>
          </w:tcPr>
          <w:p w:rsidR="000F4BAA" w:rsidRPr="00E800AB" w:rsidRDefault="000F4BA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45,00,000</w:t>
            </w:r>
          </w:p>
        </w:tc>
      </w:tr>
      <w:tr w:rsidR="00472B4B" w:rsidRPr="00E800AB" w:rsidTr="00472B4B">
        <w:trPr>
          <w:trHeight w:val="414"/>
        </w:trPr>
        <w:tc>
          <w:tcPr>
            <w:tcW w:w="1196" w:type="dxa"/>
          </w:tcPr>
          <w:p w:rsidR="000F4BAA" w:rsidRPr="00E800AB" w:rsidRDefault="00CA15B8"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West Bengal</w:t>
            </w:r>
          </w:p>
        </w:tc>
        <w:tc>
          <w:tcPr>
            <w:tcW w:w="1337" w:type="dxa"/>
          </w:tcPr>
          <w:p w:rsidR="000F4BAA" w:rsidRPr="00E800AB" w:rsidRDefault="001156F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8,60,000</w:t>
            </w:r>
          </w:p>
        </w:tc>
        <w:tc>
          <w:tcPr>
            <w:tcW w:w="779"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95,00,000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18%</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6%</w:t>
            </w:r>
          </w:p>
        </w:tc>
        <w:tc>
          <w:tcPr>
            <w:tcW w:w="946"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20%</w:t>
            </w:r>
          </w:p>
        </w:tc>
        <w:tc>
          <w:tcPr>
            <w:tcW w:w="1017"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56%</w:t>
            </w:r>
          </w:p>
        </w:tc>
        <w:tc>
          <w:tcPr>
            <w:tcW w:w="1241" w:type="dxa"/>
          </w:tcPr>
          <w:p w:rsidR="000F4BAA" w:rsidRPr="00E800AB" w:rsidRDefault="000F4BA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40,00,000</w:t>
            </w:r>
          </w:p>
        </w:tc>
      </w:tr>
      <w:tr w:rsidR="00472B4B" w:rsidRPr="00E800AB" w:rsidTr="00472B4B">
        <w:trPr>
          <w:trHeight w:val="515"/>
        </w:trPr>
        <w:tc>
          <w:tcPr>
            <w:tcW w:w="1196" w:type="dxa"/>
          </w:tcPr>
          <w:p w:rsidR="000F4BAA" w:rsidRPr="00E800AB" w:rsidRDefault="00CA15B8"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Madhya Pradesh</w:t>
            </w:r>
          </w:p>
        </w:tc>
        <w:tc>
          <w:tcPr>
            <w:tcW w:w="1337" w:type="dxa"/>
          </w:tcPr>
          <w:p w:rsidR="000F4BAA" w:rsidRPr="00E800AB" w:rsidRDefault="001156F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7,20,000</w:t>
            </w:r>
          </w:p>
        </w:tc>
        <w:tc>
          <w:tcPr>
            <w:tcW w:w="779"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85,00,000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25%</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12%</w:t>
            </w:r>
          </w:p>
        </w:tc>
        <w:tc>
          <w:tcPr>
            <w:tcW w:w="946"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10%</w:t>
            </w:r>
          </w:p>
        </w:tc>
        <w:tc>
          <w:tcPr>
            <w:tcW w:w="1017"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53%</w:t>
            </w:r>
          </w:p>
        </w:tc>
        <w:tc>
          <w:tcPr>
            <w:tcW w:w="1241" w:type="dxa"/>
          </w:tcPr>
          <w:p w:rsidR="000F4BAA" w:rsidRPr="00E800AB" w:rsidRDefault="000F4BA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35,00,000</w:t>
            </w:r>
          </w:p>
        </w:tc>
      </w:tr>
      <w:tr w:rsidR="00472B4B" w:rsidRPr="00E800AB" w:rsidTr="00472B4B">
        <w:trPr>
          <w:trHeight w:val="420"/>
        </w:trPr>
        <w:tc>
          <w:tcPr>
            <w:tcW w:w="1196" w:type="dxa"/>
          </w:tcPr>
          <w:p w:rsidR="000F4BAA" w:rsidRPr="00E800AB" w:rsidRDefault="00CA15B8"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Maharashtra</w:t>
            </w:r>
          </w:p>
        </w:tc>
        <w:tc>
          <w:tcPr>
            <w:tcW w:w="1337" w:type="dxa"/>
          </w:tcPr>
          <w:p w:rsidR="000F4BAA" w:rsidRPr="00E800AB" w:rsidRDefault="001156F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6,50,000</w:t>
            </w:r>
          </w:p>
        </w:tc>
        <w:tc>
          <w:tcPr>
            <w:tcW w:w="779"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80,00,000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15%</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8%</w:t>
            </w:r>
          </w:p>
        </w:tc>
        <w:tc>
          <w:tcPr>
            <w:tcW w:w="946"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12%</w:t>
            </w:r>
          </w:p>
        </w:tc>
        <w:tc>
          <w:tcPr>
            <w:tcW w:w="1017"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65%</w:t>
            </w:r>
          </w:p>
        </w:tc>
        <w:tc>
          <w:tcPr>
            <w:tcW w:w="1241" w:type="dxa"/>
          </w:tcPr>
          <w:p w:rsidR="000F4BAA" w:rsidRPr="00E800AB" w:rsidRDefault="000F4BA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32,00,000</w:t>
            </w:r>
          </w:p>
        </w:tc>
      </w:tr>
      <w:tr w:rsidR="00472B4B" w:rsidRPr="00E800AB" w:rsidTr="00472B4B">
        <w:trPr>
          <w:trHeight w:val="417"/>
        </w:trPr>
        <w:tc>
          <w:tcPr>
            <w:tcW w:w="1196" w:type="dxa"/>
          </w:tcPr>
          <w:p w:rsidR="000F4BAA" w:rsidRPr="00E800AB" w:rsidRDefault="00CA15B8"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Odisha</w:t>
            </w:r>
          </w:p>
        </w:tc>
        <w:tc>
          <w:tcPr>
            <w:tcW w:w="1337" w:type="dxa"/>
          </w:tcPr>
          <w:p w:rsidR="000F4BAA" w:rsidRPr="00E800AB" w:rsidRDefault="001156F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5,40,000</w:t>
            </w:r>
          </w:p>
        </w:tc>
        <w:tc>
          <w:tcPr>
            <w:tcW w:w="779"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70,00,000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20%</w:t>
            </w:r>
          </w:p>
        </w:tc>
        <w:tc>
          <w:tcPr>
            <w:tcW w:w="946" w:type="dxa"/>
          </w:tcPr>
          <w:p w:rsidR="000F4BAA" w:rsidRPr="00E800AB" w:rsidRDefault="001D7103"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20%</w:t>
            </w:r>
          </w:p>
        </w:tc>
        <w:tc>
          <w:tcPr>
            <w:tcW w:w="946"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15%</w:t>
            </w:r>
          </w:p>
        </w:tc>
        <w:tc>
          <w:tcPr>
            <w:tcW w:w="1017" w:type="dxa"/>
          </w:tcPr>
          <w:p w:rsidR="000F4BAA" w:rsidRPr="00E800AB" w:rsidRDefault="00514395"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45%</w:t>
            </w:r>
          </w:p>
        </w:tc>
        <w:tc>
          <w:tcPr>
            <w:tcW w:w="1241" w:type="dxa"/>
          </w:tcPr>
          <w:p w:rsidR="000F4BAA" w:rsidRPr="00E800AB" w:rsidRDefault="000F4BA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30,00,000</w:t>
            </w:r>
          </w:p>
        </w:tc>
      </w:tr>
      <w:tr w:rsidR="008F272A" w:rsidRPr="00E800AB" w:rsidTr="00472B4B">
        <w:trPr>
          <w:trHeight w:val="423"/>
        </w:trPr>
        <w:tc>
          <w:tcPr>
            <w:tcW w:w="1196" w:type="dxa"/>
          </w:tcPr>
          <w:p w:rsidR="008F272A" w:rsidRPr="00E800AB" w:rsidRDefault="008F272A" w:rsidP="00472B4B">
            <w:pPr>
              <w:tabs>
                <w:tab w:val="left" w:pos="9214"/>
              </w:tabs>
              <w:spacing w:line="360" w:lineRule="auto"/>
              <w:jc w:val="center"/>
              <w:rPr>
                <w:rFonts w:ascii="Times New Roman" w:hAnsi="Times New Roman" w:cs="Times New Roman"/>
                <w:sz w:val="18"/>
                <w:szCs w:val="24"/>
              </w:rPr>
            </w:pPr>
            <w:r w:rsidRPr="00E800AB">
              <w:rPr>
                <w:rFonts w:ascii="Times New Roman" w:hAnsi="Times New Roman" w:cs="Times New Roman"/>
                <w:sz w:val="18"/>
                <w:szCs w:val="24"/>
              </w:rPr>
              <w:t>Karnataka</w:t>
            </w:r>
          </w:p>
        </w:tc>
        <w:tc>
          <w:tcPr>
            <w:tcW w:w="1337" w:type="dxa"/>
          </w:tcPr>
          <w:p w:rsidR="008F272A" w:rsidRPr="00E800AB" w:rsidRDefault="008F272A" w:rsidP="00472B4B">
            <w:pPr>
              <w:tabs>
                <w:tab w:val="left" w:pos="9214"/>
              </w:tabs>
              <w:spacing w:line="360" w:lineRule="auto"/>
              <w:jc w:val="center"/>
              <w:rPr>
                <w:rFonts w:ascii="Times New Roman" w:hAnsi="Times New Roman" w:cs="Times New Roman"/>
                <w:sz w:val="18"/>
                <w:szCs w:val="24"/>
              </w:rPr>
            </w:pPr>
            <w:r w:rsidRPr="00E800AB">
              <w:rPr>
                <w:rFonts w:ascii="Times New Roman" w:hAnsi="Times New Roman" w:cs="Times New Roman"/>
                <w:sz w:val="18"/>
                <w:szCs w:val="24"/>
              </w:rPr>
              <w:t>5,00,000</w:t>
            </w:r>
          </w:p>
        </w:tc>
        <w:tc>
          <w:tcPr>
            <w:tcW w:w="779" w:type="dxa"/>
          </w:tcPr>
          <w:p w:rsidR="008F272A" w:rsidRPr="00E800AB" w:rsidRDefault="008F272A" w:rsidP="00472B4B">
            <w:pPr>
              <w:spacing w:after="0" w:line="360" w:lineRule="auto"/>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650000</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12%</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10%</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8%</w:t>
            </w:r>
          </w:p>
        </w:tc>
        <w:tc>
          <w:tcPr>
            <w:tcW w:w="1017"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70%</w:t>
            </w:r>
          </w:p>
        </w:tc>
        <w:tc>
          <w:tcPr>
            <w:tcW w:w="1241"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28,00,000</w:t>
            </w:r>
          </w:p>
        </w:tc>
      </w:tr>
      <w:tr w:rsidR="008F272A" w:rsidRPr="00E800AB" w:rsidTr="00472B4B">
        <w:trPr>
          <w:trHeight w:val="412"/>
        </w:trPr>
        <w:tc>
          <w:tcPr>
            <w:tcW w:w="119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Tamil Nadu</w:t>
            </w:r>
          </w:p>
        </w:tc>
        <w:tc>
          <w:tcPr>
            <w:tcW w:w="1337" w:type="dxa"/>
          </w:tcPr>
          <w:p w:rsidR="008F272A" w:rsidRPr="00E800AB" w:rsidRDefault="008F272A" w:rsidP="00472B4B">
            <w:pPr>
              <w:spacing w:after="0" w:line="360" w:lineRule="auto"/>
              <w:jc w:val="center"/>
              <w:rPr>
                <w:rFonts w:ascii="Times New Roman" w:eastAsia="Times New Roman" w:hAnsi="Times New Roman" w:cs="Times New Roman"/>
                <w:sz w:val="18"/>
                <w:szCs w:val="24"/>
              </w:rPr>
            </w:pPr>
            <w:r>
              <w:rPr>
                <w:rFonts w:ascii="Times New Roman" w:eastAsia="Times New Roman" w:hAnsi="Times New Roman" w:cs="Times New Roman"/>
                <w:sz w:val="18"/>
                <w:szCs w:val="24"/>
              </w:rPr>
              <w:t>480000</w:t>
            </w:r>
          </w:p>
        </w:tc>
        <w:tc>
          <w:tcPr>
            <w:tcW w:w="779" w:type="dxa"/>
          </w:tcPr>
          <w:p w:rsidR="008F272A" w:rsidRPr="00E800AB" w:rsidRDefault="008F272A" w:rsidP="00472B4B">
            <w:pPr>
              <w:tabs>
                <w:tab w:val="left" w:pos="9214"/>
              </w:tabs>
              <w:spacing w:line="360" w:lineRule="auto"/>
              <w:jc w:val="center"/>
              <w:rPr>
                <w:rFonts w:ascii="Times New Roman" w:hAnsi="Times New Roman" w:cs="Times New Roman"/>
                <w:sz w:val="18"/>
                <w:szCs w:val="24"/>
              </w:rPr>
            </w:pPr>
            <w:r w:rsidRPr="00E800AB">
              <w:rPr>
                <w:rFonts w:ascii="Times New Roman" w:hAnsi="Times New Roman" w:cs="Times New Roman"/>
                <w:sz w:val="18"/>
                <w:szCs w:val="24"/>
              </w:rPr>
              <w:t>60,00,000</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10%</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25%</w:t>
            </w:r>
          </w:p>
        </w:tc>
        <w:tc>
          <w:tcPr>
            <w:tcW w:w="1017"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60%</w:t>
            </w:r>
          </w:p>
        </w:tc>
        <w:tc>
          <w:tcPr>
            <w:tcW w:w="1241"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25,00,000</w:t>
            </w:r>
          </w:p>
        </w:tc>
      </w:tr>
      <w:tr w:rsidR="00472B4B" w:rsidRPr="00E800AB" w:rsidTr="00472B4B">
        <w:trPr>
          <w:trHeight w:val="421"/>
        </w:trPr>
        <w:tc>
          <w:tcPr>
            <w:tcW w:w="119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Rajasthan</w:t>
            </w:r>
          </w:p>
        </w:tc>
        <w:tc>
          <w:tcPr>
            <w:tcW w:w="1337"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4,20,000</w:t>
            </w:r>
          </w:p>
        </w:tc>
        <w:tc>
          <w:tcPr>
            <w:tcW w:w="779"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55,00,000</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30%</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15%</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w:t>
            </w:r>
          </w:p>
        </w:tc>
        <w:tc>
          <w:tcPr>
            <w:tcW w:w="1017"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50%</w:t>
            </w:r>
          </w:p>
        </w:tc>
        <w:tc>
          <w:tcPr>
            <w:tcW w:w="1241"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22,00,000</w:t>
            </w:r>
          </w:p>
        </w:tc>
      </w:tr>
      <w:tr w:rsidR="00472B4B" w:rsidRPr="00E800AB" w:rsidTr="00472B4B">
        <w:trPr>
          <w:trHeight w:val="421"/>
        </w:trPr>
        <w:tc>
          <w:tcPr>
            <w:tcW w:w="119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Gujarat</w:t>
            </w:r>
          </w:p>
        </w:tc>
        <w:tc>
          <w:tcPr>
            <w:tcW w:w="1337"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3,90,000</w:t>
            </w:r>
          </w:p>
        </w:tc>
        <w:tc>
          <w:tcPr>
            <w:tcW w:w="779"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50,00,000</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8%</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5%</w:t>
            </w:r>
          </w:p>
        </w:tc>
        <w:tc>
          <w:tcPr>
            <w:tcW w:w="946"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12%</w:t>
            </w:r>
          </w:p>
        </w:tc>
        <w:tc>
          <w:tcPr>
            <w:tcW w:w="1017"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75%</w:t>
            </w:r>
          </w:p>
        </w:tc>
        <w:tc>
          <w:tcPr>
            <w:tcW w:w="1241" w:type="dxa"/>
          </w:tcPr>
          <w:p w:rsidR="008F272A" w:rsidRPr="00E800AB" w:rsidRDefault="008F272A" w:rsidP="00472B4B">
            <w:pPr>
              <w:tabs>
                <w:tab w:val="left" w:pos="9214"/>
              </w:tabs>
              <w:spacing w:line="360" w:lineRule="auto"/>
              <w:jc w:val="center"/>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20,00,000</w:t>
            </w:r>
          </w:p>
        </w:tc>
      </w:tr>
      <w:tr w:rsidR="00472B4B" w:rsidRPr="00E800AB" w:rsidTr="00472B4B">
        <w:trPr>
          <w:trHeight w:val="418"/>
        </w:trPr>
        <w:tc>
          <w:tcPr>
            <w:tcW w:w="119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Assam</w:t>
            </w:r>
          </w:p>
        </w:tc>
        <w:tc>
          <w:tcPr>
            <w:tcW w:w="1337"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3,50,000</w:t>
            </w:r>
          </w:p>
        </w:tc>
        <w:tc>
          <w:tcPr>
            <w:tcW w:w="779"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45,00,000</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10%</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35%</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20%</w:t>
            </w:r>
          </w:p>
        </w:tc>
        <w:tc>
          <w:tcPr>
            <w:tcW w:w="1017"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35%</w:t>
            </w:r>
          </w:p>
        </w:tc>
        <w:tc>
          <w:tcPr>
            <w:tcW w:w="1241"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18,00,000</w:t>
            </w:r>
          </w:p>
        </w:tc>
      </w:tr>
      <w:tr w:rsidR="00472B4B" w:rsidRPr="00E800AB" w:rsidTr="00472B4B">
        <w:trPr>
          <w:trHeight w:val="424"/>
        </w:trPr>
        <w:tc>
          <w:tcPr>
            <w:tcW w:w="119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Other States</w:t>
            </w:r>
          </w:p>
        </w:tc>
        <w:tc>
          <w:tcPr>
            <w:tcW w:w="1337"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21,76,000</w:t>
            </w:r>
          </w:p>
        </w:tc>
        <w:tc>
          <w:tcPr>
            <w:tcW w:w="779"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2,60,00,000</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Varies</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Varies</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Varies</w:t>
            </w:r>
          </w:p>
        </w:tc>
        <w:tc>
          <w:tcPr>
            <w:tcW w:w="1017"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Varies</w:t>
            </w:r>
          </w:p>
        </w:tc>
        <w:tc>
          <w:tcPr>
            <w:tcW w:w="1241"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1,10,00,000</w:t>
            </w:r>
          </w:p>
        </w:tc>
      </w:tr>
      <w:tr w:rsidR="00472B4B" w:rsidRPr="00E800AB" w:rsidTr="00472B4B">
        <w:trPr>
          <w:trHeight w:val="656"/>
        </w:trPr>
        <w:tc>
          <w:tcPr>
            <w:tcW w:w="1196" w:type="dxa"/>
          </w:tcPr>
          <w:p w:rsidR="008F272A" w:rsidRPr="008F272A" w:rsidRDefault="008F272A" w:rsidP="008F272A">
            <w:pPr>
              <w:tabs>
                <w:tab w:val="left" w:pos="9214"/>
              </w:tabs>
              <w:spacing w:line="360" w:lineRule="auto"/>
              <w:jc w:val="both"/>
              <w:rPr>
                <w:rFonts w:ascii="Times New Roman" w:hAnsi="Times New Roman" w:cs="Times New Roman"/>
                <w:b/>
                <w:color w:val="262626"/>
                <w:sz w:val="18"/>
                <w:szCs w:val="24"/>
                <w:shd w:val="clear" w:color="auto" w:fill="FFFFFF"/>
              </w:rPr>
            </w:pPr>
            <w:r w:rsidRPr="008F272A">
              <w:rPr>
                <w:rFonts w:ascii="Times New Roman" w:hAnsi="Times New Roman" w:cs="Times New Roman"/>
                <w:b/>
                <w:sz w:val="18"/>
                <w:szCs w:val="24"/>
              </w:rPr>
              <w:t>Total</w:t>
            </w:r>
          </w:p>
        </w:tc>
        <w:tc>
          <w:tcPr>
            <w:tcW w:w="1337"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90,76,000</w:t>
            </w:r>
          </w:p>
        </w:tc>
        <w:tc>
          <w:tcPr>
            <w:tcW w:w="779"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sz w:val="18"/>
                <w:szCs w:val="24"/>
              </w:rPr>
              <w:t>10,04,00,000</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color w:val="262626"/>
                <w:sz w:val="18"/>
                <w:szCs w:val="24"/>
                <w:shd w:val="clear" w:color="auto" w:fill="FFFFFF"/>
              </w:rPr>
              <w:t>----</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color w:val="262626"/>
                <w:sz w:val="18"/>
                <w:szCs w:val="24"/>
                <w:shd w:val="clear" w:color="auto" w:fill="FFFFFF"/>
              </w:rPr>
              <w:t>----</w:t>
            </w:r>
          </w:p>
        </w:tc>
        <w:tc>
          <w:tcPr>
            <w:tcW w:w="946"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color w:val="262626"/>
                <w:sz w:val="18"/>
                <w:szCs w:val="24"/>
                <w:shd w:val="clear" w:color="auto" w:fill="FFFFFF"/>
              </w:rPr>
              <w:t>----</w:t>
            </w:r>
          </w:p>
        </w:tc>
        <w:tc>
          <w:tcPr>
            <w:tcW w:w="1017" w:type="dxa"/>
          </w:tcPr>
          <w:p w:rsidR="008F272A" w:rsidRPr="00E800AB" w:rsidRDefault="008F272A" w:rsidP="008F272A">
            <w:pPr>
              <w:tabs>
                <w:tab w:val="left" w:pos="9214"/>
              </w:tabs>
              <w:spacing w:line="360" w:lineRule="auto"/>
              <w:jc w:val="both"/>
              <w:rPr>
                <w:rFonts w:ascii="Times New Roman" w:hAnsi="Times New Roman" w:cs="Times New Roman"/>
                <w:color w:val="262626"/>
                <w:sz w:val="18"/>
                <w:szCs w:val="24"/>
                <w:shd w:val="clear" w:color="auto" w:fill="FFFFFF"/>
              </w:rPr>
            </w:pPr>
            <w:r w:rsidRPr="00E800AB">
              <w:rPr>
                <w:rFonts w:ascii="Times New Roman" w:hAnsi="Times New Roman" w:cs="Times New Roman"/>
                <w:color w:val="262626"/>
                <w:sz w:val="18"/>
                <w:szCs w:val="24"/>
                <w:shd w:val="clear" w:color="auto" w:fill="FFFFFF"/>
              </w:rPr>
              <w:t>----</w:t>
            </w:r>
          </w:p>
        </w:tc>
        <w:tc>
          <w:tcPr>
            <w:tcW w:w="1241" w:type="dxa"/>
          </w:tcPr>
          <w:p w:rsidR="008F272A" w:rsidRPr="00E800AB" w:rsidRDefault="008F272A" w:rsidP="008F272A">
            <w:pPr>
              <w:spacing w:line="360" w:lineRule="auto"/>
              <w:jc w:val="both"/>
              <w:rPr>
                <w:rFonts w:ascii="Times New Roman" w:hAnsi="Times New Roman" w:cs="Times New Roman"/>
                <w:sz w:val="18"/>
                <w:szCs w:val="24"/>
              </w:rPr>
            </w:pPr>
            <w:r w:rsidRPr="00E800AB">
              <w:rPr>
                <w:rStyle w:val="Strong"/>
                <w:rFonts w:ascii="Times New Roman" w:hAnsi="Times New Roman" w:cs="Times New Roman"/>
                <w:sz w:val="18"/>
                <w:szCs w:val="24"/>
              </w:rPr>
              <w:t>5,55,00,000</w:t>
            </w:r>
          </w:p>
          <w:p w:rsidR="008F272A" w:rsidRPr="00E800AB" w:rsidRDefault="008F272A" w:rsidP="008F272A">
            <w:pPr>
              <w:tabs>
                <w:tab w:val="left" w:pos="9214"/>
              </w:tabs>
              <w:spacing w:line="360" w:lineRule="auto"/>
              <w:jc w:val="both"/>
              <w:rPr>
                <w:rFonts w:ascii="Times New Roman" w:hAnsi="Times New Roman" w:cs="Times New Roman"/>
                <w:sz w:val="18"/>
                <w:szCs w:val="24"/>
              </w:rPr>
            </w:pPr>
          </w:p>
        </w:tc>
      </w:tr>
    </w:tbl>
    <w:p w:rsidR="00472B4B" w:rsidRPr="00591122" w:rsidRDefault="00591122" w:rsidP="00591122">
      <w:pPr>
        <w:tabs>
          <w:tab w:val="left" w:pos="9214"/>
        </w:tabs>
        <w:spacing w:line="360" w:lineRule="auto"/>
        <w:jc w:val="center"/>
        <w:rPr>
          <w:rFonts w:ascii="Times New Roman" w:hAnsi="Times New Roman" w:cs="Times New Roman"/>
          <w:color w:val="262626"/>
          <w:sz w:val="18"/>
          <w:szCs w:val="24"/>
          <w:shd w:val="clear" w:color="auto" w:fill="FFFFFF"/>
        </w:rPr>
      </w:pPr>
      <w:r w:rsidRPr="00591122">
        <w:rPr>
          <w:rFonts w:ascii="Times New Roman" w:hAnsi="Times New Roman" w:cs="Times New Roman"/>
          <w:b/>
          <w:color w:val="262626"/>
          <w:sz w:val="18"/>
          <w:szCs w:val="24"/>
          <w:shd w:val="clear" w:color="auto" w:fill="FFFFFF"/>
        </w:rPr>
        <w:t xml:space="preserve">Source: </w:t>
      </w:r>
      <w:r w:rsidRPr="00591122">
        <w:rPr>
          <w:rFonts w:ascii="Times New Roman" w:hAnsi="Times New Roman" w:cs="Times New Roman"/>
          <w:color w:val="262626"/>
          <w:sz w:val="18"/>
          <w:szCs w:val="24"/>
          <w:shd w:val="clear" w:color="auto" w:fill="FFFFFF"/>
        </w:rPr>
        <w:t>Author</w:t>
      </w:r>
    </w:p>
    <w:p w:rsidR="00514395" w:rsidRPr="00472B4B" w:rsidRDefault="00514395" w:rsidP="00472B4B">
      <w:pPr>
        <w:pStyle w:val="ListParagraph"/>
        <w:numPr>
          <w:ilvl w:val="0"/>
          <w:numId w:val="7"/>
        </w:numPr>
        <w:tabs>
          <w:tab w:val="left" w:pos="9214"/>
        </w:tabs>
        <w:spacing w:line="360" w:lineRule="auto"/>
        <w:jc w:val="both"/>
        <w:rPr>
          <w:rFonts w:ascii="Times New Roman" w:hAnsi="Times New Roman" w:cs="Times New Roman"/>
          <w:color w:val="262626"/>
          <w:sz w:val="24"/>
          <w:szCs w:val="24"/>
          <w:shd w:val="clear" w:color="auto" w:fill="FFFFFF"/>
        </w:rPr>
      </w:pPr>
      <w:r w:rsidRPr="00472B4B">
        <w:rPr>
          <w:rFonts w:ascii="Times New Roman" w:hAnsi="Times New Roman" w:cs="Times New Roman"/>
          <w:color w:val="262626"/>
          <w:sz w:val="24"/>
          <w:szCs w:val="24"/>
          <w:shd w:val="clear" w:color="auto" w:fill="FFFFFF"/>
        </w:rPr>
        <w:t>This table assists in the comparison of SHG empowerment of women among states paying attention to SC, ST, Minority and Other representation within the SHG and the total empowered women.</w:t>
      </w:r>
    </w:p>
    <w:p w:rsidR="00DC2A4C" w:rsidRPr="00472B4B" w:rsidRDefault="00DC2A4C" w:rsidP="00472B4B">
      <w:pPr>
        <w:pStyle w:val="ListParagraph"/>
        <w:numPr>
          <w:ilvl w:val="0"/>
          <w:numId w:val="6"/>
        </w:numPr>
        <w:tabs>
          <w:tab w:val="left" w:pos="9214"/>
        </w:tabs>
        <w:spacing w:line="360" w:lineRule="auto"/>
        <w:jc w:val="both"/>
        <w:rPr>
          <w:rFonts w:ascii="Times New Roman" w:hAnsi="Times New Roman" w:cs="Times New Roman"/>
          <w:b/>
          <w:color w:val="262626"/>
          <w:sz w:val="24"/>
          <w:szCs w:val="24"/>
          <w:shd w:val="clear" w:color="auto" w:fill="FFFFFF"/>
        </w:rPr>
      </w:pPr>
      <w:r w:rsidRPr="00472B4B">
        <w:rPr>
          <w:rFonts w:ascii="Times New Roman" w:hAnsi="Times New Roman" w:cs="Times New Roman"/>
          <w:b/>
          <w:color w:val="262626"/>
          <w:sz w:val="24"/>
          <w:szCs w:val="24"/>
          <w:shd w:val="clear" w:color="auto" w:fill="FFFFFF"/>
        </w:rPr>
        <w:t>Impact of SHG Participants on Women’s Empowerment (Long Term Data)</w:t>
      </w:r>
    </w:p>
    <w:tbl>
      <w:tblPr>
        <w:tblW w:w="8370"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1710"/>
        <w:gridCol w:w="1530"/>
        <w:gridCol w:w="1530"/>
        <w:gridCol w:w="1620"/>
      </w:tblGrid>
      <w:tr w:rsidR="00472B4B" w:rsidRPr="00472B4B" w:rsidTr="00472B4B">
        <w:trPr>
          <w:trHeight w:val="1193"/>
        </w:trPr>
        <w:tc>
          <w:tcPr>
            <w:tcW w:w="1980" w:type="dxa"/>
          </w:tcPr>
          <w:p w:rsidR="00DC2A4C" w:rsidRPr="00472B4B" w:rsidRDefault="00DC2A4C" w:rsidP="00472B4B">
            <w:pPr>
              <w:tabs>
                <w:tab w:val="left" w:pos="9214"/>
              </w:tabs>
              <w:spacing w:line="360" w:lineRule="auto"/>
              <w:ind w:left="-10"/>
              <w:jc w:val="center"/>
              <w:rPr>
                <w:rFonts w:ascii="Times New Roman" w:hAnsi="Times New Roman" w:cs="Times New Roman"/>
                <w:b/>
                <w:color w:val="262626"/>
                <w:sz w:val="18"/>
                <w:szCs w:val="18"/>
                <w:shd w:val="clear" w:color="auto" w:fill="FFFFFF"/>
              </w:rPr>
            </w:pPr>
            <w:r w:rsidRPr="00472B4B">
              <w:rPr>
                <w:rFonts w:ascii="Times New Roman" w:hAnsi="Times New Roman" w:cs="Times New Roman"/>
                <w:b/>
                <w:color w:val="262626"/>
                <w:sz w:val="18"/>
                <w:szCs w:val="18"/>
                <w:shd w:val="clear" w:color="auto" w:fill="FFFFFF"/>
              </w:rPr>
              <w:lastRenderedPageBreak/>
              <w:t>Indicator</w:t>
            </w:r>
          </w:p>
        </w:tc>
        <w:tc>
          <w:tcPr>
            <w:tcW w:w="1710" w:type="dxa"/>
          </w:tcPr>
          <w:p w:rsidR="00DC2A4C" w:rsidRPr="00472B4B" w:rsidRDefault="00DC2A4C" w:rsidP="00472B4B">
            <w:pPr>
              <w:tabs>
                <w:tab w:val="left" w:pos="9214"/>
              </w:tabs>
              <w:spacing w:line="360" w:lineRule="auto"/>
              <w:jc w:val="center"/>
              <w:rPr>
                <w:rFonts w:ascii="Times New Roman" w:hAnsi="Times New Roman" w:cs="Times New Roman"/>
                <w:b/>
                <w:color w:val="262626"/>
                <w:sz w:val="18"/>
                <w:szCs w:val="18"/>
                <w:shd w:val="clear" w:color="auto" w:fill="FFFFFF"/>
              </w:rPr>
            </w:pPr>
            <w:r w:rsidRPr="00472B4B">
              <w:rPr>
                <w:rFonts w:ascii="Times New Roman" w:hAnsi="Times New Roman" w:cs="Times New Roman"/>
                <w:b/>
                <w:color w:val="262626"/>
                <w:sz w:val="18"/>
                <w:szCs w:val="18"/>
                <w:shd w:val="clear" w:color="auto" w:fill="FFFFFF"/>
              </w:rPr>
              <w:t>Data Source</w:t>
            </w:r>
          </w:p>
        </w:tc>
        <w:tc>
          <w:tcPr>
            <w:tcW w:w="1530" w:type="dxa"/>
          </w:tcPr>
          <w:p w:rsidR="00DC2A4C" w:rsidRPr="00472B4B" w:rsidRDefault="00DC2A4C" w:rsidP="00472B4B">
            <w:pPr>
              <w:tabs>
                <w:tab w:val="left" w:pos="9214"/>
              </w:tabs>
              <w:spacing w:line="360" w:lineRule="auto"/>
              <w:jc w:val="center"/>
              <w:rPr>
                <w:rFonts w:ascii="Times New Roman" w:hAnsi="Times New Roman" w:cs="Times New Roman"/>
                <w:b/>
                <w:color w:val="262626"/>
                <w:sz w:val="18"/>
                <w:szCs w:val="18"/>
                <w:shd w:val="clear" w:color="auto" w:fill="FFFFFF"/>
              </w:rPr>
            </w:pPr>
            <w:r w:rsidRPr="00472B4B">
              <w:rPr>
                <w:rFonts w:ascii="Times New Roman" w:hAnsi="Times New Roman" w:cs="Times New Roman"/>
                <w:b/>
                <w:color w:val="262626"/>
                <w:sz w:val="18"/>
                <w:szCs w:val="18"/>
                <w:shd w:val="clear" w:color="auto" w:fill="FFFFFF"/>
              </w:rPr>
              <w:t>Before SHG Participation</w:t>
            </w:r>
          </w:p>
        </w:tc>
        <w:tc>
          <w:tcPr>
            <w:tcW w:w="1530" w:type="dxa"/>
          </w:tcPr>
          <w:p w:rsidR="00DC2A4C" w:rsidRPr="00472B4B" w:rsidRDefault="00DC2A4C" w:rsidP="00472B4B">
            <w:pPr>
              <w:tabs>
                <w:tab w:val="left" w:pos="9214"/>
              </w:tabs>
              <w:spacing w:line="360" w:lineRule="auto"/>
              <w:jc w:val="center"/>
              <w:rPr>
                <w:rFonts w:ascii="Times New Roman" w:hAnsi="Times New Roman" w:cs="Times New Roman"/>
                <w:b/>
                <w:color w:val="262626"/>
                <w:sz w:val="18"/>
                <w:szCs w:val="18"/>
                <w:shd w:val="clear" w:color="auto" w:fill="FFFFFF"/>
              </w:rPr>
            </w:pPr>
            <w:r w:rsidRPr="00472B4B">
              <w:rPr>
                <w:rFonts w:ascii="Times New Roman" w:hAnsi="Times New Roman" w:cs="Times New Roman"/>
                <w:b/>
                <w:color w:val="262626"/>
                <w:sz w:val="18"/>
                <w:szCs w:val="18"/>
                <w:shd w:val="clear" w:color="auto" w:fill="FFFFFF"/>
              </w:rPr>
              <w:t xml:space="preserve">After 3+ Years of </w:t>
            </w:r>
            <w:r w:rsidR="00EE50F8" w:rsidRPr="00472B4B">
              <w:rPr>
                <w:rFonts w:ascii="Times New Roman" w:hAnsi="Times New Roman" w:cs="Times New Roman"/>
                <w:b/>
                <w:color w:val="262626"/>
                <w:sz w:val="18"/>
                <w:szCs w:val="18"/>
                <w:shd w:val="clear" w:color="auto" w:fill="FFFFFF"/>
              </w:rPr>
              <w:t>SHG Participation</w:t>
            </w:r>
          </w:p>
        </w:tc>
        <w:tc>
          <w:tcPr>
            <w:tcW w:w="1620" w:type="dxa"/>
          </w:tcPr>
          <w:p w:rsidR="00DC2A4C" w:rsidRPr="00472B4B" w:rsidRDefault="00EE50F8" w:rsidP="00472B4B">
            <w:pPr>
              <w:tabs>
                <w:tab w:val="left" w:pos="9214"/>
              </w:tabs>
              <w:spacing w:line="360" w:lineRule="auto"/>
              <w:jc w:val="center"/>
              <w:rPr>
                <w:rFonts w:ascii="Times New Roman" w:hAnsi="Times New Roman" w:cs="Times New Roman"/>
                <w:b/>
                <w:color w:val="262626"/>
                <w:sz w:val="18"/>
                <w:szCs w:val="18"/>
                <w:shd w:val="clear" w:color="auto" w:fill="FFFFFF"/>
              </w:rPr>
            </w:pPr>
            <w:r w:rsidRPr="00472B4B">
              <w:rPr>
                <w:rFonts w:ascii="Times New Roman" w:hAnsi="Times New Roman" w:cs="Times New Roman"/>
                <w:b/>
                <w:color w:val="262626"/>
                <w:sz w:val="18"/>
                <w:szCs w:val="18"/>
                <w:shd w:val="clear" w:color="auto" w:fill="FFFFFF"/>
              </w:rPr>
              <w:t>Sustainability (After 5+ Years)</w:t>
            </w:r>
          </w:p>
        </w:tc>
      </w:tr>
      <w:tr w:rsidR="00472B4B" w:rsidRPr="00472B4B" w:rsidTr="00472B4B">
        <w:trPr>
          <w:trHeight w:val="1613"/>
        </w:trPr>
        <w:tc>
          <w:tcPr>
            <w:tcW w:w="1980" w:type="dxa"/>
          </w:tcPr>
          <w:p w:rsidR="00DC2A4C" w:rsidRPr="00472B4B" w:rsidRDefault="00EE50F8"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Women’s Income Increase (%)</w:t>
            </w:r>
          </w:p>
        </w:tc>
        <w:tc>
          <w:tcPr>
            <w:tcW w:w="1710" w:type="dxa"/>
          </w:tcPr>
          <w:p w:rsidR="00DC2A4C" w:rsidRPr="00472B4B" w:rsidRDefault="00802D96" w:rsidP="00472B4B">
            <w:pPr>
              <w:tabs>
                <w:tab w:val="left" w:pos="9214"/>
              </w:tabs>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National Rural Livelihood Mission (NRLM) Report</w:t>
            </w:r>
          </w:p>
        </w:tc>
        <w:tc>
          <w:tcPr>
            <w:tcW w:w="1530" w:type="dxa"/>
          </w:tcPr>
          <w:p w:rsidR="00DC2A4C" w:rsidRPr="00472B4B" w:rsidRDefault="00562207" w:rsidP="00472B4B">
            <w:pPr>
              <w:tabs>
                <w:tab w:val="left" w:pos="9214"/>
              </w:tabs>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15%</w:t>
            </w:r>
          </w:p>
        </w:tc>
        <w:tc>
          <w:tcPr>
            <w:tcW w:w="1530" w:type="dxa"/>
          </w:tcPr>
          <w:p w:rsidR="00DC2A4C" w:rsidRPr="00472B4B" w:rsidRDefault="00562207" w:rsidP="00472B4B">
            <w:pPr>
              <w:tabs>
                <w:tab w:val="left" w:pos="9214"/>
              </w:tabs>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45%</w:t>
            </w:r>
          </w:p>
        </w:tc>
        <w:tc>
          <w:tcPr>
            <w:tcW w:w="1620" w:type="dxa"/>
          </w:tcPr>
          <w:p w:rsidR="00DC2A4C" w:rsidRPr="00472B4B" w:rsidRDefault="00562207" w:rsidP="00472B4B">
            <w:pPr>
              <w:tabs>
                <w:tab w:val="left" w:pos="9214"/>
              </w:tabs>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50%</w:t>
            </w:r>
          </w:p>
        </w:tc>
      </w:tr>
      <w:tr w:rsidR="00472B4B" w:rsidRPr="00472B4B" w:rsidTr="00472B4B">
        <w:trPr>
          <w:trHeight w:val="423"/>
        </w:trPr>
        <w:tc>
          <w:tcPr>
            <w:tcW w:w="1980" w:type="dxa"/>
          </w:tcPr>
          <w:p w:rsidR="00DC2A4C" w:rsidRPr="00472B4B" w:rsidRDefault="00562207"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Savings Rate Per Women (</w:t>
            </w:r>
            <w:r w:rsidR="00B17F64" w:rsidRPr="00472B4B">
              <w:rPr>
                <w:rFonts w:ascii="Times New Roman" w:hAnsi="Times New Roman" w:cs="Times New Roman"/>
                <w:color w:val="262626"/>
                <w:sz w:val="18"/>
                <w:szCs w:val="18"/>
                <w:shd w:val="clear" w:color="auto" w:fill="FFFFFF"/>
              </w:rPr>
              <w:t>Rs. /</w:t>
            </w:r>
            <w:r w:rsidRPr="00472B4B">
              <w:rPr>
                <w:rFonts w:ascii="Times New Roman" w:hAnsi="Times New Roman" w:cs="Times New Roman"/>
                <w:color w:val="262626"/>
                <w:sz w:val="18"/>
                <w:szCs w:val="18"/>
                <w:shd w:val="clear" w:color="auto" w:fill="FFFFFF"/>
              </w:rPr>
              <w:t>month)</w:t>
            </w:r>
          </w:p>
        </w:tc>
        <w:tc>
          <w:tcPr>
            <w:tcW w:w="171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NABARD SHG-Bank Linkage Report</w:t>
            </w:r>
          </w:p>
        </w:tc>
        <w:tc>
          <w:tcPr>
            <w:tcW w:w="153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Rs. 250</w:t>
            </w:r>
          </w:p>
        </w:tc>
        <w:tc>
          <w:tcPr>
            <w:tcW w:w="153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Rs. 1200</w:t>
            </w:r>
          </w:p>
        </w:tc>
        <w:tc>
          <w:tcPr>
            <w:tcW w:w="162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Rs. 1400</w:t>
            </w:r>
          </w:p>
        </w:tc>
      </w:tr>
      <w:tr w:rsidR="00472B4B" w:rsidRPr="00472B4B" w:rsidTr="00472B4B">
        <w:trPr>
          <w:trHeight w:val="577"/>
        </w:trPr>
        <w:tc>
          <w:tcPr>
            <w:tcW w:w="1980" w:type="dxa"/>
          </w:tcPr>
          <w:p w:rsidR="00DC2A4C" w:rsidRPr="00472B4B" w:rsidRDefault="00562207"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Women Owning Micro Business (%)</w:t>
            </w:r>
          </w:p>
        </w:tc>
        <w:tc>
          <w:tcPr>
            <w:tcW w:w="171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NITI Aayog SHG Impact Study</w:t>
            </w:r>
          </w:p>
        </w:tc>
        <w:tc>
          <w:tcPr>
            <w:tcW w:w="153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10%</w:t>
            </w:r>
          </w:p>
        </w:tc>
        <w:tc>
          <w:tcPr>
            <w:tcW w:w="153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35%</w:t>
            </w:r>
          </w:p>
        </w:tc>
        <w:tc>
          <w:tcPr>
            <w:tcW w:w="1620" w:type="dxa"/>
          </w:tcPr>
          <w:p w:rsidR="00DC2A4C" w:rsidRPr="00472B4B" w:rsidRDefault="00562207"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40%</w:t>
            </w:r>
          </w:p>
        </w:tc>
      </w:tr>
      <w:tr w:rsidR="00472B4B" w:rsidRPr="00472B4B" w:rsidTr="00472B4B">
        <w:trPr>
          <w:trHeight w:val="847"/>
        </w:trPr>
        <w:tc>
          <w:tcPr>
            <w:tcW w:w="1980" w:type="dxa"/>
          </w:tcPr>
          <w:p w:rsidR="00DC2A4C" w:rsidRPr="00472B4B" w:rsidRDefault="00B17F64"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Decision-Making in-House</w:t>
            </w:r>
            <w:r w:rsidR="00562207" w:rsidRPr="00472B4B">
              <w:rPr>
                <w:rFonts w:ascii="Times New Roman" w:hAnsi="Times New Roman" w:cs="Times New Roman"/>
                <w:color w:val="262626"/>
                <w:sz w:val="18"/>
                <w:szCs w:val="18"/>
                <w:shd w:val="clear" w:color="auto" w:fill="FFFFFF"/>
              </w:rPr>
              <w:t xml:space="preserve"> hold (%)</w:t>
            </w:r>
          </w:p>
        </w:tc>
        <w:tc>
          <w:tcPr>
            <w:tcW w:w="171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Ministry of Women &amp; Child Development</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30%</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70%</w:t>
            </w:r>
          </w:p>
        </w:tc>
        <w:tc>
          <w:tcPr>
            <w:tcW w:w="162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75%</w:t>
            </w:r>
          </w:p>
        </w:tc>
      </w:tr>
      <w:tr w:rsidR="00472B4B" w:rsidRPr="00472B4B" w:rsidTr="00472B4B">
        <w:trPr>
          <w:trHeight w:val="760"/>
        </w:trPr>
        <w:tc>
          <w:tcPr>
            <w:tcW w:w="1980" w:type="dxa"/>
          </w:tcPr>
          <w:p w:rsidR="00DC2A4C" w:rsidRPr="00472B4B" w:rsidRDefault="00446AC4"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Access to Formal Credit (%)</w:t>
            </w:r>
          </w:p>
        </w:tc>
        <w:tc>
          <w:tcPr>
            <w:tcW w:w="171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RBI Financial Inclusion on Report</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20%</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65%</w:t>
            </w:r>
          </w:p>
        </w:tc>
        <w:tc>
          <w:tcPr>
            <w:tcW w:w="1620" w:type="dxa"/>
          </w:tcPr>
          <w:p w:rsidR="00DC2A4C" w:rsidRPr="00472B4B" w:rsidRDefault="00446AC4" w:rsidP="00472B4B">
            <w:pPr>
              <w:spacing w:line="360" w:lineRule="auto"/>
              <w:jc w:val="center"/>
              <w:rPr>
                <w:rFonts w:ascii="Times New Roman" w:hAnsi="Times New Roman" w:cs="Times New Roman"/>
                <w:b/>
                <w:color w:val="262626"/>
                <w:sz w:val="18"/>
                <w:szCs w:val="18"/>
                <w:shd w:val="clear" w:color="auto" w:fill="FFFFFF"/>
              </w:rPr>
            </w:pPr>
            <w:r w:rsidRPr="00472B4B">
              <w:rPr>
                <w:rFonts w:ascii="Times New Roman" w:hAnsi="Times New Roman" w:cs="Times New Roman"/>
                <w:color w:val="262626"/>
                <w:sz w:val="18"/>
                <w:szCs w:val="18"/>
                <w:shd w:val="clear" w:color="auto" w:fill="FFFFFF"/>
              </w:rPr>
              <w:t>68%</w:t>
            </w:r>
          </w:p>
        </w:tc>
      </w:tr>
      <w:tr w:rsidR="00472B4B" w:rsidRPr="00472B4B" w:rsidTr="00472B4B">
        <w:trPr>
          <w:trHeight w:val="837"/>
        </w:trPr>
        <w:tc>
          <w:tcPr>
            <w:tcW w:w="1980" w:type="dxa"/>
          </w:tcPr>
          <w:p w:rsidR="00DC2A4C" w:rsidRPr="00472B4B" w:rsidRDefault="00446AC4"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Literacy &amp; Skill Development (%)</w:t>
            </w:r>
          </w:p>
        </w:tc>
        <w:tc>
          <w:tcPr>
            <w:tcW w:w="171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NSDC women Empowerment Report</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40%</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75%</w:t>
            </w:r>
          </w:p>
        </w:tc>
        <w:tc>
          <w:tcPr>
            <w:tcW w:w="162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78%</w:t>
            </w:r>
          </w:p>
        </w:tc>
      </w:tr>
      <w:tr w:rsidR="00472B4B" w:rsidRPr="00472B4B" w:rsidTr="00472B4B">
        <w:trPr>
          <w:trHeight w:val="433"/>
        </w:trPr>
        <w:tc>
          <w:tcPr>
            <w:tcW w:w="1980" w:type="dxa"/>
          </w:tcPr>
          <w:p w:rsidR="00DC2A4C" w:rsidRPr="00472B4B" w:rsidRDefault="00446AC4"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Reduction in Domestic Violence Cases (%)</w:t>
            </w:r>
          </w:p>
        </w:tc>
        <w:tc>
          <w:tcPr>
            <w:tcW w:w="171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National Crime Records Bureau (NCRB)</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0%</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20%</w:t>
            </w:r>
          </w:p>
        </w:tc>
        <w:tc>
          <w:tcPr>
            <w:tcW w:w="162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25%</w:t>
            </w:r>
          </w:p>
        </w:tc>
      </w:tr>
      <w:tr w:rsidR="00472B4B" w:rsidRPr="00472B4B" w:rsidTr="00472B4B">
        <w:trPr>
          <w:trHeight w:val="491"/>
        </w:trPr>
        <w:tc>
          <w:tcPr>
            <w:tcW w:w="1980" w:type="dxa"/>
          </w:tcPr>
          <w:p w:rsidR="00DC2A4C" w:rsidRPr="00472B4B" w:rsidRDefault="00446AC4" w:rsidP="00472B4B">
            <w:pPr>
              <w:tabs>
                <w:tab w:val="left" w:pos="9214"/>
              </w:tabs>
              <w:spacing w:line="360" w:lineRule="auto"/>
              <w:ind w:left="-10"/>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Participation in Local Governance (%)</w:t>
            </w:r>
          </w:p>
        </w:tc>
        <w:tc>
          <w:tcPr>
            <w:tcW w:w="171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Panchayat Raj Ministry Report</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5%</w:t>
            </w:r>
          </w:p>
        </w:tc>
        <w:tc>
          <w:tcPr>
            <w:tcW w:w="153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25%</w:t>
            </w:r>
          </w:p>
        </w:tc>
        <w:tc>
          <w:tcPr>
            <w:tcW w:w="1620" w:type="dxa"/>
          </w:tcPr>
          <w:p w:rsidR="00DC2A4C" w:rsidRPr="00472B4B" w:rsidRDefault="00446AC4" w:rsidP="00472B4B">
            <w:pPr>
              <w:spacing w:line="360" w:lineRule="auto"/>
              <w:jc w:val="center"/>
              <w:rPr>
                <w:rFonts w:ascii="Times New Roman" w:hAnsi="Times New Roman" w:cs="Times New Roman"/>
                <w:color w:val="262626"/>
                <w:sz w:val="18"/>
                <w:szCs w:val="18"/>
                <w:shd w:val="clear" w:color="auto" w:fill="FFFFFF"/>
              </w:rPr>
            </w:pPr>
            <w:r w:rsidRPr="00472B4B">
              <w:rPr>
                <w:rFonts w:ascii="Times New Roman" w:hAnsi="Times New Roman" w:cs="Times New Roman"/>
                <w:color w:val="262626"/>
                <w:sz w:val="18"/>
                <w:szCs w:val="18"/>
                <w:shd w:val="clear" w:color="auto" w:fill="FFFFFF"/>
              </w:rPr>
              <w:t>30%</w:t>
            </w:r>
          </w:p>
        </w:tc>
      </w:tr>
    </w:tbl>
    <w:p w:rsidR="00591122" w:rsidRPr="00591122" w:rsidRDefault="00591122" w:rsidP="00591122">
      <w:pPr>
        <w:tabs>
          <w:tab w:val="left" w:pos="9214"/>
        </w:tabs>
        <w:spacing w:line="360" w:lineRule="auto"/>
        <w:jc w:val="center"/>
        <w:rPr>
          <w:rFonts w:ascii="Times New Roman" w:hAnsi="Times New Roman" w:cs="Times New Roman"/>
          <w:color w:val="262626"/>
          <w:sz w:val="18"/>
          <w:szCs w:val="24"/>
          <w:shd w:val="clear" w:color="auto" w:fill="FFFFFF"/>
        </w:rPr>
      </w:pPr>
      <w:r w:rsidRPr="00591122">
        <w:rPr>
          <w:rFonts w:ascii="Times New Roman" w:hAnsi="Times New Roman" w:cs="Times New Roman"/>
          <w:b/>
          <w:color w:val="262626"/>
          <w:sz w:val="18"/>
          <w:szCs w:val="24"/>
          <w:shd w:val="clear" w:color="auto" w:fill="FFFFFF"/>
        </w:rPr>
        <w:t xml:space="preserve">Source: </w:t>
      </w:r>
      <w:r w:rsidRPr="00591122">
        <w:rPr>
          <w:rFonts w:ascii="Times New Roman" w:hAnsi="Times New Roman" w:cs="Times New Roman"/>
          <w:color w:val="262626"/>
          <w:sz w:val="18"/>
          <w:szCs w:val="24"/>
          <w:shd w:val="clear" w:color="auto" w:fill="FFFFFF"/>
        </w:rPr>
        <w:t>Author</w:t>
      </w:r>
    </w:p>
    <w:p w:rsidR="00802D96" w:rsidRPr="00591122" w:rsidRDefault="00802D96" w:rsidP="00591122">
      <w:pPr>
        <w:pStyle w:val="ListParagraph"/>
        <w:numPr>
          <w:ilvl w:val="0"/>
          <w:numId w:val="6"/>
        </w:numPr>
        <w:tabs>
          <w:tab w:val="left" w:pos="9214"/>
        </w:tabs>
        <w:spacing w:line="360" w:lineRule="auto"/>
        <w:jc w:val="both"/>
        <w:rPr>
          <w:rFonts w:ascii="Times New Roman" w:hAnsi="Times New Roman" w:cs="Times New Roman"/>
          <w:b/>
          <w:sz w:val="24"/>
          <w:szCs w:val="24"/>
        </w:rPr>
      </w:pPr>
      <w:r w:rsidRPr="00591122">
        <w:rPr>
          <w:rFonts w:ascii="Times New Roman" w:hAnsi="Times New Roman" w:cs="Times New Roman"/>
          <w:b/>
          <w:sz w:val="24"/>
          <w:szCs w:val="24"/>
        </w:rPr>
        <w:t>Challenges Faced by Women After Existing SHGs</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250"/>
        <w:gridCol w:w="2160"/>
        <w:gridCol w:w="1980"/>
      </w:tblGrid>
      <w:tr w:rsidR="00B549BD" w:rsidRPr="008A25B9" w:rsidTr="00472B4B">
        <w:trPr>
          <w:trHeight w:val="500"/>
        </w:trPr>
        <w:tc>
          <w:tcPr>
            <w:tcW w:w="1980" w:type="dxa"/>
          </w:tcPr>
          <w:p w:rsidR="00B549BD" w:rsidRPr="00472B4B" w:rsidRDefault="00B549BD" w:rsidP="00472B4B">
            <w:pPr>
              <w:tabs>
                <w:tab w:val="left" w:pos="9214"/>
              </w:tabs>
              <w:spacing w:line="360" w:lineRule="auto"/>
              <w:jc w:val="center"/>
              <w:rPr>
                <w:rFonts w:ascii="Times New Roman" w:hAnsi="Times New Roman" w:cs="Times New Roman"/>
                <w:b/>
                <w:sz w:val="18"/>
                <w:szCs w:val="24"/>
              </w:rPr>
            </w:pPr>
            <w:r w:rsidRPr="00472B4B">
              <w:rPr>
                <w:rFonts w:ascii="Times New Roman" w:hAnsi="Times New Roman" w:cs="Times New Roman"/>
                <w:b/>
                <w:sz w:val="18"/>
                <w:szCs w:val="24"/>
              </w:rPr>
              <w:t>Challenges</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b/>
                <w:sz w:val="18"/>
                <w:szCs w:val="24"/>
              </w:rPr>
            </w:pPr>
            <w:r w:rsidRPr="00472B4B">
              <w:rPr>
                <w:rFonts w:ascii="Times New Roman" w:hAnsi="Times New Roman" w:cs="Times New Roman"/>
                <w:b/>
                <w:sz w:val="18"/>
                <w:szCs w:val="24"/>
              </w:rPr>
              <w:t>Data Sources</w:t>
            </w:r>
          </w:p>
        </w:tc>
        <w:tc>
          <w:tcPr>
            <w:tcW w:w="2160" w:type="dxa"/>
          </w:tcPr>
          <w:p w:rsidR="00B549BD" w:rsidRPr="00472B4B" w:rsidRDefault="00B549BD" w:rsidP="00472B4B">
            <w:pPr>
              <w:tabs>
                <w:tab w:val="left" w:pos="9214"/>
              </w:tabs>
              <w:spacing w:line="360" w:lineRule="auto"/>
              <w:jc w:val="center"/>
              <w:rPr>
                <w:rFonts w:ascii="Times New Roman" w:hAnsi="Times New Roman" w:cs="Times New Roman"/>
                <w:b/>
                <w:sz w:val="18"/>
                <w:szCs w:val="24"/>
              </w:rPr>
            </w:pPr>
            <w:r w:rsidRPr="00472B4B">
              <w:rPr>
                <w:rFonts w:ascii="Times New Roman" w:hAnsi="Times New Roman" w:cs="Times New Roman"/>
                <w:b/>
                <w:sz w:val="18"/>
                <w:szCs w:val="24"/>
              </w:rPr>
              <w:t>% of Women Affected (After 3 Years of Exit)</w:t>
            </w:r>
          </w:p>
        </w:tc>
        <w:tc>
          <w:tcPr>
            <w:tcW w:w="1980" w:type="dxa"/>
          </w:tcPr>
          <w:p w:rsidR="00B549BD" w:rsidRPr="00472B4B" w:rsidRDefault="00B549BD" w:rsidP="00472B4B">
            <w:pPr>
              <w:tabs>
                <w:tab w:val="left" w:pos="9214"/>
              </w:tabs>
              <w:spacing w:line="360" w:lineRule="auto"/>
              <w:jc w:val="center"/>
              <w:rPr>
                <w:rFonts w:ascii="Times New Roman" w:hAnsi="Times New Roman" w:cs="Times New Roman"/>
                <w:b/>
                <w:sz w:val="18"/>
                <w:szCs w:val="24"/>
              </w:rPr>
            </w:pPr>
            <w:r w:rsidRPr="00472B4B">
              <w:rPr>
                <w:rFonts w:ascii="Times New Roman" w:hAnsi="Times New Roman" w:cs="Times New Roman"/>
                <w:b/>
                <w:sz w:val="18"/>
                <w:szCs w:val="24"/>
              </w:rPr>
              <w:t>% of Women Affected (After 5+ Years of Exit)</w:t>
            </w:r>
          </w:p>
        </w:tc>
      </w:tr>
      <w:tr w:rsidR="00B549BD" w:rsidRPr="008A25B9" w:rsidTr="00472B4B">
        <w:trPr>
          <w:trHeight w:val="300"/>
        </w:trPr>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lastRenderedPageBreak/>
              <w:t>Decline in Savings Rate</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color w:val="262626"/>
                <w:sz w:val="18"/>
                <w:szCs w:val="24"/>
                <w:shd w:val="clear" w:color="auto" w:fill="FFFFFF"/>
              </w:rPr>
              <w:t>National Rural Livelihood Mission (NRLM) Report</w:t>
            </w:r>
          </w:p>
        </w:tc>
        <w:tc>
          <w:tcPr>
            <w:tcW w:w="216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38</w:t>
            </w:r>
            <w:r w:rsidR="001838EB"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50</w:t>
            </w:r>
            <w:r w:rsidR="001838EB" w:rsidRPr="00472B4B">
              <w:rPr>
                <w:rFonts w:ascii="Times New Roman" w:hAnsi="Times New Roman" w:cs="Times New Roman"/>
                <w:color w:val="262626"/>
                <w:sz w:val="18"/>
                <w:szCs w:val="24"/>
                <w:shd w:val="clear" w:color="auto" w:fill="FFFFFF"/>
              </w:rPr>
              <w:t>%</w:t>
            </w:r>
          </w:p>
        </w:tc>
      </w:tr>
      <w:tr w:rsidR="00B549BD" w:rsidRPr="008A25B9" w:rsidTr="00472B4B">
        <w:trPr>
          <w:trHeight w:val="1393"/>
        </w:trPr>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Loss of Financial Independence</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color w:val="262626"/>
                <w:sz w:val="18"/>
                <w:szCs w:val="24"/>
                <w:shd w:val="clear" w:color="auto" w:fill="FFFFFF"/>
              </w:rPr>
              <w:t>NABARD SHG Impact Report</w:t>
            </w:r>
          </w:p>
        </w:tc>
        <w:tc>
          <w:tcPr>
            <w:tcW w:w="216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42</w:t>
            </w:r>
            <w:r w:rsidR="001838EB"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55</w:t>
            </w:r>
            <w:r w:rsidR="001838EB" w:rsidRPr="00472B4B">
              <w:rPr>
                <w:rFonts w:ascii="Times New Roman" w:hAnsi="Times New Roman" w:cs="Times New Roman"/>
                <w:color w:val="262626"/>
                <w:sz w:val="18"/>
                <w:szCs w:val="24"/>
                <w:shd w:val="clear" w:color="auto" w:fill="FFFFFF"/>
              </w:rPr>
              <w:t>%</w:t>
            </w:r>
          </w:p>
        </w:tc>
      </w:tr>
      <w:tr w:rsidR="00B549BD" w:rsidRPr="008A25B9" w:rsidTr="00472B4B">
        <w:trPr>
          <w:trHeight w:val="1295"/>
        </w:trPr>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Drop in Business Sustainability</w:t>
            </w:r>
          </w:p>
        </w:tc>
        <w:tc>
          <w:tcPr>
            <w:tcW w:w="2250" w:type="dxa"/>
          </w:tcPr>
          <w:p w:rsidR="00B549BD" w:rsidRPr="00472B4B" w:rsidRDefault="00B549BD" w:rsidP="00472B4B">
            <w:pPr>
              <w:spacing w:line="360" w:lineRule="auto"/>
              <w:jc w:val="center"/>
              <w:rPr>
                <w:rFonts w:ascii="Times New Roman" w:hAnsi="Times New Roman" w:cs="Times New Roman"/>
                <w:color w:val="262626"/>
                <w:sz w:val="18"/>
                <w:szCs w:val="24"/>
                <w:shd w:val="clear" w:color="auto" w:fill="FFFFFF"/>
              </w:rPr>
            </w:pPr>
            <w:r w:rsidRPr="00472B4B">
              <w:rPr>
                <w:rFonts w:ascii="Times New Roman" w:hAnsi="Times New Roman" w:cs="Times New Roman"/>
                <w:color w:val="262626"/>
                <w:sz w:val="18"/>
                <w:szCs w:val="24"/>
                <w:shd w:val="clear" w:color="auto" w:fill="FFFFFF"/>
              </w:rPr>
              <w:t>NITI Aayog Women Entrepreneurship Report</w:t>
            </w:r>
          </w:p>
        </w:tc>
        <w:tc>
          <w:tcPr>
            <w:tcW w:w="216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50</w:t>
            </w:r>
            <w:r w:rsidR="001838EB"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65</w:t>
            </w:r>
            <w:r w:rsidR="001838EB" w:rsidRPr="00472B4B">
              <w:rPr>
                <w:rFonts w:ascii="Times New Roman" w:hAnsi="Times New Roman" w:cs="Times New Roman"/>
                <w:color w:val="262626"/>
                <w:sz w:val="18"/>
                <w:szCs w:val="24"/>
                <w:shd w:val="clear" w:color="auto" w:fill="FFFFFF"/>
              </w:rPr>
              <w:t>%</w:t>
            </w:r>
          </w:p>
        </w:tc>
      </w:tr>
      <w:tr w:rsidR="00B549BD" w:rsidRPr="008A25B9" w:rsidTr="00472B4B">
        <w:trPr>
          <w:trHeight w:val="230"/>
        </w:trPr>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 xml:space="preserve">Reduced </w:t>
            </w:r>
            <w:r w:rsidR="00B17F64" w:rsidRPr="00472B4B">
              <w:rPr>
                <w:rFonts w:ascii="Times New Roman" w:hAnsi="Times New Roman" w:cs="Times New Roman"/>
                <w:sz w:val="18"/>
                <w:szCs w:val="24"/>
              </w:rPr>
              <w:t>Decision-Making</w:t>
            </w:r>
            <w:r w:rsidRPr="00472B4B">
              <w:rPr>
                <w:rFonts w:ascii="Times New Roman" w:hAnsi="Times New Roman" w:cs="Times New Roman"/>
                <w:sz w:val="18"/>
                <w:szCs w:val="24"/>
              </w:rPr>
              <w:t xml:space="preserve"> Power in Household</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color w:val="262626"/>
                <w:sz w:val="18"/>
                <w:szCs w:val="24"/>
                <w:shd w:val="clear" w:color="auto" w:fill="FFFFFF"/>
              </w:rPr>
              <w:t>Ministry of Women &amp; Child Development</w:t>
            </w:r>
          </w:p>
        </w:tc>
        <w:tc>
          <w:tcPr>
            <w:tcW w:w="216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30</w:t>
            </w:r>
            <w:r w:rsidR="001838EB"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B549BD" w:rsidP="00472B4B">
            <w:pPr>
              <w:tabs>
                <w:tab w:val="left" w:pos="9214"/>
              </w:tabs>
              <w:spacing w:line="360" w:lineRule="auto"/>
              <w:jc w:val="center"/>
              <w:rPr>
                <w:rFonts w:ascii="Times New Roman" w:hAnsi="Times New Roman" w:cs="Times New Roman"/>
                <w:b/>
                <w:sz w:val="18"/>
                <w:szCs w:val="24"/>
              </w:rPr>
            </w:pPr>
            <w:r w:rsidRPr="00472B4B">
              <w:rPr>
                <w:rFonts w:ascii="Times New Roman" w:hAnsi="Times New Roman" w:cs="Times New Roman"/>
                <w:sz w:val="18"/>
                <w:szCs w:val="24"/>
              </w:rPr>
              <w:t>48</w:t>
            </w:r>
            <w:r w:rsidR="001838EB" w:rsidRPr="00472B4B">
              <w:rPr>
                <w:rFonts w:ascii="Times New Roman" w:hAnsi="Times New Roman" w:cs="Times New Roman"/>
                <w:color w:val="262626"/>
                <w:sz w:val="18"/>
                <w:szCs w:val="24"/>
                <w:shd w:val="clear" w:color="auto" w:fill="FFFFFF"/>
              </w:rPr>
              <w:t>%</w:t>
            </w:r>
          </w:p>
        </w:tc>
      </w:tr>
      <w:tr w:rsidR="00B549BD" w:rsidRPr="008A25B9" w:rsidTr="00472B4B">
        <w:trPr>
          <w:trHeight w:val="250"/>
        </w:trPr>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Limited Access to Credit &amp; Banking Services</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b/>
                <w:sz w:val="18"/>
                <w:szCs w:val="24"/>
              </w:rPr>
            </w:pPr>
            <w:r w:rsidRPr="00472B4B">
              <w:rPr>
                <w:rFonts w:ascii="Times New Roman" w:hAnsi="Times New Roman" w:cs="Times New Roman"/>
                <w:color w:val="262626"/>
                <w:sz w:val="18"/>
                <w:szCs w:val="24"/>
                <w:shd w:val="clear" w:color="auto" w:fill="FFFFFF"/>
              </w:rPr>
              <w:t>RBI Financial Inclusion on Report</w:t>
            </w:r>
          </w:p>
        </w:tc>
        <w:tc>
          <w:tcPr>
            <w:tcW w:w="216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45</w:t>
            </w:r>
            <w:r w:rsidR="001838EB"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60</w:t>
            </w:r>
            <w:r w:rsidR="001838EB" w:rsidRPr="00472B4B">
              <w:rPr>
                <w:rFonts w:ascii="Times New Roman" w:hAnsi="Times New Roman" w:cs="Times New Roman"/>
                <w:color w:val="262626"/>
                <w:sz w:val="18"/>
                <w:szCs w:val="24"/>
                <w:shd w:val="clear" w:color="auto" w:fill="FFFFFF"/>
              </w:rPr>
              <w:t>%</w:t>
            </w:r>
          </w:p>
        </w:tc>
      </w:tr>
      <w:tr w:rsidR="00B549BD" w:rsidRPr="008A25B9" w:rsidTr="00472B4B">
        <w:trPr>
          <w:trHeight w:val="180"/>
        </w:trPr>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Limited Opportunities for Skill Upgradation</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color w:val="262626"/>
                <w:sz w:val="18"/>
                <w:szCs w:val="24"/>
                <w:shd w:val="clear" w:color="auto" w:fill="FFFFFF"/>
              </w:rPr>
              <w:t>NSDC women Empowerment Report</w:t>
            </w:r>
          </w:p>
        </w:tc>
        <w:tc>
          <w:tcPr>
            <w:tcW w:w="2160" w:type="dxa"/>
          </w:tcPr>
          <w:p w:rsidR="00B549BD" w:rsidRPr="00472B4B" w:rsidRDefault="00B549BD" w:rsidP="00472B4B">
            <w:pPr>
              <w:tabs>
                <w:tab w:val="left" w:pos="9214"/>
              </w:tabs>
              <w:spacing w:line="360" w:lineRule="auto"/>
              <w:jc w:val="center"/>
              <w:rPr>
                <w:rFonts w:ascii="Times New Roman" w:hAnsi="Times New Roman" w:cs="Times New Roman"/>
                <w:b/>
                <w:sz w:val="18"/>
                <w:szCs w:val="24"/>
              </w:rPr>
            </w:pPr>
            <w:r w:rsidRPr="00472B4B">
              <w:rPr>
                <w:rFonts w:ascii="Times New Roman" w:hAnsi="Times New Roman" w:cs="Times New Roman"/>
                <w:sz w:val="18"/>
                <w:szCs w:val="24"/>
              </w:rPr>
              <w:t>40</w:t>
            </w:r>
            <w:r w:rsidR="001838EB"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60</w:t>
            </w:r>
            <w:r w:rsidR="001838EB" w:rsidRPr="00472B4B">
              <w:rPr>
                <w:rFonts w:ascii="Times New Roman" w:hAnsi="Times New Roman" w:cs="Times New Roman"/>
                <w:color w:val="262626"/>
                <w:sz w:val="18"/>
                <w:szCs w:val="24"/>
                <w:shd w:val="clear" w:color="auto" w:fill="FFFFFF"/>
              </w:rPr>
              <w:t>%</w:t>
            </w:r>
          </w:p>
        </w:tc>
      </w:tr>
      <w:tr w:rsidR="00B549BD" w:rsidRPr="008A25B9" w:rsidTr="00472B4B">
        <w:trPr>
          <w:trHeight w:val="240"/>
        </w:trPr>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Increased Vulnerability to Domestic Violence</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color w:val="262626"/>
                <w:sz w:val="18"/>
                <w:szCs w:val="24"/>
                <w:shd w:val="clear" w:color="auto" w:fill="FFFFFF"/>
              </w:rPr>
              <w:t>National Crime Records Bureau (NCRB)</w:t>
            </w:r>
          </w:p>
        </w:tc>
        <w:tc>
          <w:tcPr>
            <w:tcW w:w="216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25</w:t>
            </w:r>
            <w:r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40</w:t>
            </w:r>
            <w:r w:rsidRPr="00472B4B">
              <w:rPr>
                <w:rFonts w:ascii="Times New Roman" w:hAnsi="Times New Roman" w:cs="Times New Roman"/>
                <w:color w:val="262626"/>
                <w:sz w:val="18"/>
                <w:szCs w:val="24"/>
                <w:shd w:val="clear" w:color="auto" w:fill="FFFFFF"/>
              </w:rPr>
              <w:t>%</w:t>
            </w:r>
          </w:p>
        </w:tc>
      </w:tr>
      <w:tr w:rsidR="00B549BD" w:rsidRPr="008A25B9" w:rsidTr="00472B4B">
        <w:trPr>
          <w:trHeight w:val="330"/>
        </w:trPr>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Reduced Political Participation (panchayat, local governance)</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color w:val="262626"/>
                <w:sz w:val="18"/>
                <w:szCs w:val="24"/>
                <w:shd w:val="clear" w:color="auto" w:fill="FFFFFF"/>
              </w:rPr>
              <w:t>Panchayat Raj Ministry Report</w:t>
            </w:r>
          </w:p>
        </w:tc>
        <w:tc>
          <w:tcPr>
            <w:tcW w:w="216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20</w:t>
            </w:r>
            <w:r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35</w:t>
            </w:r>
            <w:r w:rsidRPr="00472B4B">
              <w:rPr>
                <w:rFonts w:ascii="Times New Roman" w:hAnsi="Times New Roman" w:cs="Times New Roman"/>
                <w:color w:val="262626"/>
                <w:sz w:val="18"/>
                <w:szCs w:val="24"/>
                <w:shd w:val="clear" w:color="auto" w:fill="FFFFFF"/>
              </w:rPr>
              <w:t>%</w:t>
            </w:r>
          </w:p>
        </w:tc>
      </w:tr>
      <w:tr w:rsidR="00B549BD" w:rsidRPr="008A25B9" w:rsidTr="00472B4B">
        <w:trPr>
          <w:trHeight w:val="240"/>
        </w:trPr>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Social Restrictions &amp;Family Pressure</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National Sample Survey Report</w:t>
            </w:r>
          </w:p>
        </w:tc>
        <w:tc>
          <w:tcPr>
            <w:tcW w:w="216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35</w:t>
            </w:r>
            <w:r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50</w:t>
            </w:r>
            <w:r w:rsidRPr="00472B4B">
              <w:rPr>
                <w:rFonts w:ascii="Times New Roman" w:hAnsi="Times New Roman" w:cs="Times New Roman"/>
                <w:color w:val="262626"/>
                <w:sz w:val="18"/>
                <w:szCs w:val="24"/>
                <w:shd w:val="clear" w:color="auto" w:fill="FFFFFF"/>
              </w:rPr>
              <w:t>%</w:t>
            </w:r>
          </w:p>
        </w:tc>
      </w:tr>
      <w:tr w:rsidR="00B549BD" w:rsidRPr="008A25B9" w:rsidTr="00472B4B">
        <w:trPr>
          <w:trHeight w:val="320"/>
        </w:trPr>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Lack of Market Linkage for Micro Businesses</w:t>
            </w:r>
          </w:p>
        </w:tc>
        <w:tc>
          <w:tcPr>
            <w:tcW w:w="2250" w:type="dxa"/>
          </w:tcPr>
          <w:p w:rsidR="00B549BD" w:rsidRPr="00472B4B" w:rsidRDefault="00B549BD"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MSME Ministry Report</w:t>
            </w:r>
          </w:p>
        </w:tc>
        <w:tc>
          <w:tcPr>
            <w:tcW w:w="216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55</w:t>
            </w:r>
            <w:r w:rsidRPr="00472B4B">
              <w:rPr>
                <w:rFonts w:ascii="Times New Roman" w:hAnsi="Times New Roman" w:cs="Times New Roman"/>
                <w:color w:val="262626"/>
                <w:sz w:val="18"/>
                <w:szCs w:val="24"/>
                <w:shd w:val="clear" w:color="auto" w:fill="FFFFFF"/>
              </w:rPr>
              <w:t>%</w:t>
            </w:r>
          </w:p>
        </w:tc>
        <w:tc>
          <w:tcPr>
            <w:tcW w:w="1980" w:type="dxa"/>
          </w:tcPr>
          <w:p w:rsidR="00B549BD" w:rsidRPr="00472B4B" w:rsidRDefault="001838EB" w:rsidP="00472B4B">
            <w:pPr>
              <w:tabs>
                <w:tab w:val="left" w:pos="9214"/>
              </w:tabs>
              <w:spacing w:line="360" w:lineRule="auto"/>
              <w:jc w:val="center"/>
              <w:rPr>
                <w:rFonts w:ascii="Times New Roman" w:hAnsi="Times New Roman" w:cs="Times New Roman"/>
                <w:sz w:val="18"/>
                <w:szCs w:val="24"/>
              </w:rPr>
            </w:pPr>
            <w:r w:rsidRPr="00472B4B">
              <w:rPr>
                <w:rFonts w:ascii="Times New Roman" w:hAnsi="Times New Roman" w:cs="Times New Roman"/>
                <w:sz w:val="18"/>
                <w:szCs w:val="24"/>
              </w:rPr>
              <w:t>70</w:t>
            </w:r>
            <w:r w:rsidRPr="00472B4B">
              <w:rPr>
                <w:rFonts w:ascii="Times New Roman" w:hAnsi="Times New Roman" w:cs="Times New Roman"/>
                <w:color w:val="262626"/>
                <w:sz w:val="18"/>
                <w:szCs w:val="24"/>
                <w:shd w:val="clear" w:color="auto" w:fill="FFFFFF"/>
              </w:rPr>
              <w:t>%</w:t>
            </w:r>
          </w:p>
        </w:tc>
      </w:tr>
    </w:tbl>
    <w:p w:rsidR="00591122" w:rsidRPr="00591122" w:rsidRDefault="00591122" w:rsidP="00591122">
      <w:pPr>
        <w:tabs>
          <w:tab w:val="left" w:pos="9214"/>
        </w:tabs>
        <w:spacing w:line="360" w:lineRule="auto"/>
        <w:jc w:val="center"/>
        <w:rPr>
          <w:rFonts w:ascii="Times New Roman" w:hAnsi="Times New Roman" w:cs="Times New Roman"/>
          <w:color w:val="262626"/>
          <w:sz w:val="18"/>
          <w:szCs w:val="24"/>
          <w:shd w:val="clear" w:color="auto" w:fill="FFFFFF"/>
        </w:rPr>
      </w:pPr>
      <w:r w:rsidRPr="00591122">
        <w:rPr>
          <w:rFonts w:ascii="Times New Roman" w:hAnsi="Times New Roman" w:cs="Times New Roman"/>
          <w:b/>
          <w:color w:val="262626"/>
          <w:sz w:val="18"/>
          <w:szCs w:val="24"/>
          <w:shd w:val="clear" w:color="auto" w:fill="FFFFFF"/>
        </w:rPr>
        <w:t xml:space="preserve">Source: </w:t>
      </w:r>
      <w:r w:rsidRPr="00591122">
        <w:rPr>
          <w:rFonts w:ascii="Times New Roman" w:hAnsi="Times New Roman" w:cs="Times New Roman"/>
          <w:color w:val="262626"/>
          <w:sz w:val="18"/>
          <w:szCs w:val="24"/>
          <w:shd w:val="clear" w:color="auto" w:fill="FFFFFF"/>
        </w:rPr>
        <w:t>Author</w:t>
      </w:r>
    </w:p>
    <w:p w:rsidR="002F0FB3" w:rsidRPr="00B17F64" w:rsidRDefault="00A26EA3" w:rsidP="008A25B9">
      <w:pPr>
        <w:tabs>
          <w:tab w:val="left" w:pos="9214"/>
        </w:tabs>
        <w:spacing w:line="360" w:lineRule="auto"/>
        <w:jc w:val="both"/>
        <w:rPr>
          <w:rFonts w:ascii="Times New Roman" w:hAnsi="Times New Roman" w:cs="Times New Roman"/>
          <w:b/>
          <w:sz w:val="28"/>
          <w:szCs w:val="24"/>
        </w:rPr>
      </w:pPr>
      <w:r w:rsidRPr="00B17F64">
        <w:rPr>
          <w:rFonts w:ascii="Times New Roman" w:hAnsi="Times New Roman" w:cs="Times New Roman"/>
          <w:b/>
          <w:sz w:val="28"/>
          <w:szCs w:val="24"/>
        </w:rPr>
        <w:t>Data Analysi</w:t>
      </w:r>
      <w:r w:rsidR="002F0FB3" w:rsidRPr="00B17F64">
        <w:rPr>
          <w:rFonts w:ascii="Times New Roman" w:hAnsi="Times New Roman" w:cs="Times New Roman"/>
          <w:b/>
          <w:sz w:val="28"/>
          <w:szCs w:val="24"/>
        </w:rPr>
        <w:t>s</w:t>
      </w:r>
    </w:p>
    <w:p w:rsidR="002327A7" w:rsidRPr="002327A7" w:rsidRDefault="002F0FB3" w:rsidP="002327A7">
      <w:pPr>
        <w:pStyle w:val="ListParagraph"/>
        <w:numPr>
          <w:ilvl w:val="0"/>
          <w:numId w:val="6"/>
        </w:numPr>
        <w:tabs>
          <w:tab w:val="left" w:pos="9214"/>
        </w:tabs>
        <w:spacing w:line="360" w:lineRule="auto"/>
        <w:jc w:val="both"/>
        <w:rPr>
          <w:rFonts w:ascii="Times New Roman" w:hAnsi="Times New Roman" w:cs="Times New Roman"/>
          <w:b/>
          <w:sz w:val="24"/>
          <w:szCs w:val="24"/>
        </w:rPr>
      </w:pPr>
      <w:r w:rsidRPr="002327A7">
        <w:rPr>
          <w:rFonts w:ascii="Times New Roman" w:hAnsi="Times New Roman" w:cs="Times New Roman"/>
          <w:sz w:val="24"/>
          <w:szCs w:val="24"/>
        </w:rPr>
        <w:t>Information from NRLM (National Rural Livelihood Mission) reports, NABARD,</w:t>
      </w:r>
      <w:r w:rsidR="00D6252F" w:rsidRPr="002327A7">
        <w:rPr>
          <w:rFonts w:ascii="Times New Roman" w:hAnsi="Times New Roman" w:cs="Times New Roman"/>
          <w:sz w:val="24"/>
          <w:szCs w:val="24"/>
        </w:rPr>
        <w:t xml:space="preserve"> </w:t>
      </w:r>
      <w:r w:rsidRPr="002327A7">
        <w:rPr>
          <w:rFonts w:ascii="Times New Roman" w:hAnsi="Times New Roman" w:cs="Times New Roman"/>
          <w:sz w:val="24"/>
          <w:szCs w:val="24"/>
        </w:rPr>
        <w:t xml:space="preserve">NSSO findings, NFHS and NGO surveys will be statistically validated for quantitative evaluation. Income of women, savings rates and enterprise ownership will be </w:t>
      </w:r>
      <w:r w:rsidR="00B17F64" w:rsidRPr="002327A7">
        <w:rPr>
          <w:rFonts w:ascii="Times New Roman" w:hAnsi="Times New Roman" w:cs="Times New Roman"/>
          <w:sz w:val="24"/>
          <w:szCs w:val="24"/>
        </w:rPr>
        <w:t>regionalized</w:t>
      </w:r>
      <w:r w:rsidRPr="002327A7">
        <w:rPr>
          <w:rFonts w:ascii="Times New Roman" w:hAnsi="Times New Roman" w:cs="Times New Roman"/>
          <w:sz w:val="24"/>
          <w:szCs w:val="24"/>
        </w:rPr>
        <w:t xml:space="preserve"> across </w:t>
      </w:r>
      <w:r w:rsidRPr="002327A7">
        <w:rPr>
          <w:rFonts w:ascii="Times New Roman" w:hAnsi="Times New Roman" w:cs="Times New Roman"/>
          <w:sz w:val="24"/>
          <w:szCs w:val="24"/>
        </w:rPr>
        <w:lastRenderedPageBreak/>
        <w:t xml:space="preserve">various segments of India as key indicators. The data shows big differences in empowerment be it the TNCs at managing shared women members of SHGs in states like Rajasthan-where (SC &amp; ST members), or states such as Gujarat &amp; Tamil Nadu for their minority participation. </w:t>
      </w:r>
    </w:p>
    <w:p w:rsidR="00AD503C" w:rsidRDefault="002F0FB3" w:rsidP="005E76B7">
      <w:pPr>
        <w:pStyle w:val="ListParagraph"/>
        <w:numPr>
          <w:ilvl w:val="0"/>
          <w:numId w:val="6"/>
        </w:numPr>
        <w:tabs>
          <w:tab w:val="left" w:pos="9214"/>
        </w:tabs>
        <w:spacing w:line="360" w:lineRule="auto"/>
        <w:jc w:val="both"/>
        <w:rPr>
          <w:rFonts w:ascii="Times New Roman" w:hAnsi="Times New Roman" w:cs="Times New Roman"/>
          <w:sz w:val="24"/>
          <w:szCs w:val="24"/>
        </w:rPr>
      </w:pPr>
      <w:r w:rsidRPr="00360F43">
        <w:rPr>
          <w:rFonts w:ascii="Times New Roman" w:hAnsi="Times New Roman" w:cs="Times New Roman"/>
          <w:sz w:val="24"/>
          <w:szCs w:val="24"/>
        </w:rPr>
        <w:t xml:space="preserve">Empowerment Outcome Trends: </w:t>
      </w:r>
      <w:r w:rsidR="00AD503C" w:rsidRPr="00AD503C">
        <w:rPr>
          <w:rFonts w:ascii="Times New Roman" w:hAnsi="Times New Roman" w:cs="Times New Roman"/>
          <w:sz w:val="24"/>
          <w:szCs w:val="24"/>
        </w:rPr>
        <w:t>Trends in changes to outcomes reported on income and decision-making pertaining to marginalized community empowerment post-SHG participation that point to swift gains but enduring challenges.</w:t>
      </w:r>
    </w:p>
    <w:p w:rsidR="002F0FB3" w:rsidRPr="00360F43" w:rsidRDefault="002F0FB3" w:rsidP="005E76B7">
      <w:pPr>
        <w:pStyle w:val="ListParagraph"/>
        <w:numPr>
          <w:ilvl w:val="0"/>
          <w:numId w:val="6"/>
        </w:numPr>
        <w:tabs>
          <w:tab w:val="left" w:pos="9214"/>
        </w:tabs>
        <w:spacing w:line="360" w:lineRule="auto"/>
        <w:jc w:val="both"/>
        <w:rPr>
          <w:rFonts w:ascii="Times New Roman" w:hAnsi="Times New Roman" w:cs="Times New Roman"/>
          <w:sz w:val="24"/>
          <w:szCs w:val="24"/>
        </w:rPr>
      </w:pPr>
      <w:r w:rsidRPr="00360F43">
        <w:rPr>
          <w:rFonts w:ascii="Times New Roman" w:hAnsi="Times New Roman" w:cs="Times New Roman"/>
          <w:sz w:val="24"/>
          <w:szCs w:val="24"/>
        </w:rPr>
        <w:t xml:space="preserve">Results of longitudinal analysis over five years finding SHG participation, financial independence, decision-making power and access to credit have increased for women in substantial ways. Income rises, on average, by up to 50% and women that own businesses rise from 10% to 40% during this duration </w:t>
      </w:r>
      <w:r w:rsidR="00B17F64" w:rsidRPr="00360F43">
        <w:rPr>
          <w:rFonts w:ascii="Times New Roman" w:hAnsi="Times New Roman" w:cs="Times New Roman"/>
          <w:sz w:val="24"/>
          <w:szCs w:val="24"/>
        </w:rPr>
        <w:t>for</w:t>
      </w:r>
      <w:r w:rsidRPr="00360F43">
        <w:rPr>
          <w:rFonts w:ascii="Times New Roman" w:hAnsi="Times New Roman" w:cs="Times New Roman"/>
          <w:sz w:val="24"/>
          <w:szCs w:val="24"/>
        </w:rPr>
        <w:t xml:space="preserve"> all the improvements, the sustainability of these enhancements is compromised after SHG exit as data show that savings and business sustainability and financial independence for many women are declining up to three to five years after exit. 50% of women experience a loss in decision power/losses livelihood and income, indicates the sustainability of being an SHG member is short term at best. Through the comparative analysis, we will examine these discrepancies and patterns by means of cross-tabulation as well as statistical comparisons to determine the sustainability of empowerment by region.</w:t>
      </w:r>
    </w:p>
    <w:p w:rsidR="00A26EA3" w:rsidRPr="00B17F64" w:rsidRDefault="00A26EA3" w:rsidP="008A25B9">
      <w:pPr>
        <w:tabs>
          <w:tab w:val="left" w:pos="9214"/>
        </w:tabs>
        <w:spacing w:line="360" w:lineRule="auto"/>
        <w:jc w:val="both"/>
        <w:rPr>
          <w:rFonts w:ascii="Times New Roman" w:hAnsi="Times New Roman" w:cs="Times New Roman"/>
          <w:b/>
          <w:sz w:val="28"/>
          <w:szCs w:val="24"/>
        </w:rPr>
      </w:pPr>
      <w:r w:rsidRPr="00B17F64">
        <w:rPr>
          <w:rFonts w:ascii="Times New Roman" w:hAnsi="Times New Roman" w:cs="Times New Roman"/>
          <w:b/>
          <w:sz w:val="28"/>
          <w:szCs w:val="24"/>
        </w:rPr>
        <w:t>Findings</w:t>
      </w:r>
    </w:p>
    <w:p w:rsidR="002F0FB3" w:rsidRPr="008A25B9" w:rsidRDefault="002F0FB3" w:rsidP="008A25B9">
      <w:pPr>
        <w:tabs>
          <w:tab w:val="left" w:pos="9214"/>
        </w:tabs>
        <w:spacing w:line="360" w:lineRule="auto"/>
        <w:jc w:val="both"/>
        <w:rPr>
          <w:rFonts w:ascii="Times New Roman" w:hAnsi="Times New Roman" w:cs="Times New Roman"/>
          <w:sz w:val="24"/>
          <w:szCs w:val="24"/>
        </w:rPr>
      </w:pPr>
      <w:r w:rsidRPr="008A25B9">
        <w:rPr>
          <w:rFonts w:ascii="Times New Roman" w:hAnsi="Times New Roman" w:cs="Times New Roman"/>
          <w:sz w:val="24"/>
          <w:szCs w:val="24"/>
        </w:rPr>
        <w:t xml:space="preserve">This study findings highlight substantial regional variations in women's empowerment at the </w:t>
      </w:r>
      <w:r w:rsidR="00B17F64" w:rsidRPr="008A25B9">
        <w:rPr>
          <w:rFonts w:ascii="Times New Roman" w:hAnsi="Times New Roman" w:cs="Times New Roman"/>
          <w:sz w:val="24"/>
          <w:szCs w:val="24"/>
        </w:rPr>
        <w:t>Self-Help</w:t>
      </w:r>
      <w:r w:rsidRPr="008A25B9">
        <w:rPr>
          <w:rFonts w:ascii="Times New Roman" w:hAnsi="Times New Roman" w:cs="Times New Roman"/>
          <w:sz w:val="24"/>
          <w:szCs w:val="24"/>
        </w:rPr>
        <w:t xml:space="preserve"> Group (SHGs) level differing across states in India. On the flip side of this analysis reveal states like Rajasthan and Odisha are more inclusive of SC/ST members </w:t>
      </w:r>
      <w:r w:rsidR="00B17F64" w:rsidRPr="008A25B9">
        <w:rPr>
          <w:rFonts w:ascii="Times New Roman" w:hAnsi="Times New Roman" w:cs="Times New Roman"/>
          <w:sz w:val="24"/>
          <w:szCs w:val="24"/>
        </w:rPr>
        <w:t>while forth</w:t>
      </w:r>
      <w:r w:rsidRPr="008A25B9">
        <w:rPr>
          <w:rFonts w:ascii="Times New Roman" w:hAnsi="Times New Roman" w:cs="Times New Roman"/>
          <w:sz w:val="24"/>
          <w:szCs w:val="24"/>
        </w:rPr>
        <w:t xml:space="preserve"> Gujarat and Tamil Nadu have higher SHG representation from minorities. Even though the variety of results between regions differ, the broad path remains that SHG participation causes large improvements in financial independence, decision-making power, income and credit access for women. Women's income went up by </w:t>
      </w:r>
      <w:r w:rsidR="00B17F64" w:rsidRPr="008A25B9">
        <w:rPr>
          <w:rFonts w:ascii="Times New Roman" w:hAnsi="Times New Roman" w:cs="Times New Roman"/>
          <w:sz w:val="24"/>
          <w:szCs w:val="24"/>
        </w:rPr>
        <w:t>up to</w:t>
      </w:r>
      <w:r w:rsidRPr="008A25B9">
        <w:rPr>
          <w:rFonts w:ascii="Times New Roman" w:hAnsi="Times New Roman" w:cs="Times New Roman"/>
          <w:sz w:val="24"/>
          <w:szCs w:val="24"/>
        </w:rPr>
        <w:t xml:space="preserve"> 50%, and she moved from owning 10 percent businesses to 40 percent after three or five years of SHG participation,</w:t>
      </w:r>
    </w:p>
    <w:p w:rsidR="008E2629" w:rsidRPr="008A25B9" w:rsidRDefault="002F0FB3" w:rsidP="008A25B9">
      <w:pPr>
        <w:tabs>
          <w:tab w:val="left" w:pos="9214"/>
        </w:tabs>
        <w:spacing w:line="360" w:lineRule="auto"/>
        <w:jc w:val="both"/>
        <w:rPr>
          <w:rFonts w:ascii="Times New Roman" w:hAnsi="Times New Roman" w:cs="Times New Roman"/>
          <w:sz w:val="24"/>
          <w:szCs w:val="24"/>
        </w:rPr>
      </w:pPr>
      <w:r w:rsidRPr="008A25B9">
        <w:rPr>
          <w:rFonts w:ascii="Times New Roman" w:hAnsi="Times New Roman" w:cs="Times New Roman"/>
          <w:sz w:val="24"/>
          <w:szCs w:val="24"/>
        </w:rPr>
        <w:t xml:space="preserve">The study, however, points to sustainability in the long run. Many women lose financial independence, decision-making power and savings rates plunge after they leave SHGs. Some of </w:t>
      </w:r>
      <w:r w:rsidRPr="008A25B9">
        <w:rPr>
          <w:rFonts w:ascii="Times New Roman" w:hAnsi="Times New Roman" w:cs="Times New Roman"/>
          <w:sz w:val="24"/>
          <w:szCs w:val="24"/>
        </w:rPr>
        <w:lastRenderedPageBreak/>
        <w:t>the data indicate that within three to five years past exit, roughly 50% of women say their business is less sustainable and saving rate is down; many clients indicate loss of household decision-making authority. Access to credit and job training options reduce as 60% of women are restricted with banking services and skill up gradation.</w:t>
      </w:r>
    </w:p>
    <w:p w:rsidR="002F0FB3" w:rsidRPr="008A25B9" w:rsidRDefault="002F0FB3" w:rsidP="008A25B9">
      <w:pPr>
        <w:tabs>
          <w:tab w:val="left" w:pos="9214"/>
        </w:tabs>
        <w:spacing w:line="360" w:lineRule="auto"/>
        <w:jc w:val="both"/>
        <w:rPr>
          <w:rFonts w:ascii="Times New Roman" w:hAnsi="Times New Roman" w:cs="Times New Roman"/>
          <w:sz w:val="24"/>
          <w:szCs w:val="24"/>
        </w:rPr>
      </w:pPr>
      <w:r w:rsidRPr="008A25B9">
        <w:rPr>
          <w:rFonts w:ascii="Times New Roman" w:hAnsi="Times New Roman" w:cs="Times New Roman"/>
          <w:sz w:val="24"/>
          <w:szCs w:val="24"/>
        </w:rPr>
        <w:t xml:space="preserve">Repeatedly, the study emphasizes that though SHGs benefit women in the short-run they face a </w:t>
      </w:r>
      <w:r w:rsidR="00B17F64" w:rsidRPr="008A25B9">
        <w:rPr>
          <w:rFonts w:ascii="Times New Roman" w:hAnsi="Times New Roman" w:cs="Times New Roman"/>
          <w:sz w:val="24"/>
          <w:szCs w:val="24"/>
        </w:rPr>
        <w:t>long-term</w:t>
      </w:r>
      <w:r w:rsidRPr="008A25B9">
        <w:rPr>
          <w:rFonts w:ascii="Times New Roman" w:hAnsi="Times New Roman" w:cs="Times New Roman"/>
          <w:sz w:val="24"/>
          <w:szCs w:val="24"/>
        </w:rPr>
        <w:t xml:space="preserve"> sustainability challenge to sustain this level of empowerment. The issues further hamper long-term empowerment by social restrictions, family pressure and market linkage for micro business.</w:t>
      </w:r>
    </w:p>
    <w:p w:rsidR="002F0FB3" w:rsidRPr="008A25B9" w:rsidRDefault="002F0FB3" w:rsidP="008A25B9">
      <w:pPr>
        <w:tabs>
          <w:tab w:val="left" w:pos="9214"/>
        </w:tabs>
        <w:spacing w:line="360" w:lineRule="auto"/>
        <w:jc w:val="both"/>
        <w:rPr>
          <w:rFonts w:ascii="Times New Roman" w:hAnsi="Times New Roman" w:cs="Times New Roman"/>
          <w:sz w:val="24"/>
          <w:szCs w:val="24"/>
        </w:rPr>
      </w:pPr>
      <w:r w:rsidRPr="008A25B9">
        <w:rPr>
          <w:rFonts w:ascii="Times New Roman" w:hAnsi="Times New Roman" w:cs="Times New Roman"/>
          <w:sz w:val="24"/>
          <w:szCs w:val="24"/>
        </w:rPr>
        <w:t>These results imply that post SHG membership added support is required to maintain empowerment outcomes and challenge the barriers women faced in maintaining their empowered status.</w:t>
      </w:r>
    </w:p>
    <w:p w:rsidR="00A26EA3" w:rsidRPr="008A25B9" w:rsidRDefault="00A26EA3" w:rsidP="008A25B9">
      <w:pPr>
        <w:tabs>
          <w:tab w:val="left" w:pos="9214"/>
        </w:tabs>
        <w:spacing w:line="360" w:lineRule="auto"/>
        <w:jc w:val="both"/>
        <w:rPr>
          <w:rFonts w:ascii="Times New Roman" w:hAnsi="Times New Roman" w:cs="Times New Roman"/>
          <w:b/>
          <w:sz w:val="24"/>
          <w:szCs w:val="24"/>
        </w:rPr>
      </w:pPr>
      <w:r w:rsidRPr="00B17F64">
        <w:rPr>
          <w:rFonts w:ascii="Times New Roman" w:hAnsi="Times New Roman" w:cs="Times New Roman"/>
          <w:b/>
          <w:sz w:val="28"/>
          <w:szCs w:val="24"/>
        </w:rPr>
        <w:t>Conclusion</w:t>
      </w:r>
    </w:p>
    <w:p w:rsidR="00B27FB4" w:rsidRPr="008A25B9" w:rsidRDefault="00B17F64" w:rsidP="008A25B9">
      <w:pPr>
        <w:tabs>
          <w:tab w:val="left" w:pos="9214"/>
        </w:tabs>
        <w:spacing w:line="360" w:lineRule="auto"/>
        <w:jc w:val="both"/>
        <w:rPr>
          <w:rFonts w:ascii="Times New Roman" w:hAnsi="Times New Roman" w:cs="Times New Roman"/>
          <w:sz w:val="24"/>
          <w:szCs w:val="24"/>
        </w:rPr>
      </w:pPr>
      <w:r w:rsidRPr="008A25B9">
        <w:rPr>
          <w:rFonts w:ascii="Times New Roman" w:hAnsi="Times New Roman" w:cs="Times New Roman"/>
          <w:sz w:val="24"/>
          <w:szCs w:val="24"/>
        </w:rPr>
        <w:t>Finally,</w:t>
      </w:r>
      <w:r w:rsidR="00B27FB4" w:rsidRPr="008A25B9">
        <w:rPr>
          <w:rFonts w:ascii="Times New Roman" w:hAnsi="Times New Roman" w:cs="Times New Roman"/>
          <w:sz w:val="24"/>
          <w:szCs w:val="24"/>
        </w:rPr>
        <w:t xml:space="preserve"> the study shows that though Self-Help Groups (SHGs) are of great use in increasing women empowerment in the short term but sustainability by a long term is a difficult task of women empowerment. After coming out of SHGs, several of the women subjects lose financial independence and autonomy in terms savings rate; business sustainability and decision-making capacities within households.</w:t>
      </w:r>
      <w:r>
        <w:rPr>
          <w:rFonts w:ascii="Times New Roman" w:hAnsi="Times New Roman" w:cs="Times New Roman"/>
          <w:sz w:val="24"/>
          <w:szCs w:val="24"/>
        </w:rPr>
        <w:t xml:space="preserve"> </w:t>
      </w:r>
      <w:r w:rsidR="00B27FB4" w:rsidRPr="008A25B9">
        <w:rPr>
          <w:rFonts w:ascii="Times New Roman" w:hAnsi="Times New Roman" w:cs="Times New Roman"/>
          <w:sz w:val="24"/>
          <w:szCs w:val="24"/>
        </w:rPr>
        <w:t>At three to five years post-SHG participation, about 50% of women see a decrease in business sustainability based on criteria not met and authority regarding household issues whereas 60% are unable to access financial credit and skill development opportunities.</w:t>
      </w:r>
    </w:p>
    <w:p w:rsidR="008E2629" w:rsidRPr="008A25B9" w:rsidRDefault="00B27FB4" w:rsidP="008A25B9">
      <w:pPr>
        <w:tabs>
          <w:tab w:val="left" w:pos="9214"/>
        </w:tabs>
        <w:spacing w:line="360" w:lineRule="auto"/>
        <w:jc w:val="both"/>
        <w:rPr>
          <w:rFonts w:ascii="Times New Roman" w:hAnsi="Times New Roman" w:cs="Times New Roman"/>
          <w:sz w:val="24"/>
          <w:szCs w:val="24"/>
        </w:rPr>
      </w:pPr>
      <w:r w:rsidRPr="008A25B9">
        <w:rPr>
          <w:rFonts w:ascii="Times New Roman" w:hAnsi="Times New Roman" w:cs="Times New Roman"/>
          <w:sz w:val="24"/>
          <w:szCs w:val="24"/>
        </w:rPr>
        <w:t>Evidence suggests that SHGs are good at facilitating short-term empowerment, but long-term outcome delivery require support mechanisms. Moreover, Social restrictions, family pressures and no market linkages on micro-businesses complicate the difficulties women face to preserve being empowered. Hence policy interventions and ongoing institutional support outside of SHG membership needed to remediate these barriers, to sustain women empowerment.</w:t>
      </w:r>
    </w:p>
    <w:p w:rsidR="00A26EA3" w:rsidRPr="00B17F64" w:rsidRDefault="00A26EA3" w:rsidP="008A25B9">
      <w:pPr>
        <w:tabs>
          <w:tab w:val="left" w:pos="9214"/>
        </w:tabs>
        <w:spacing w:line="360" w:lineRule="auto"/>
        <w:jc w:val="both"/>
        <w:rPr>
          <w:rFonts w:ascii="Times New Roman" w:hAnsi="Times New Roman" w:cs="Times New Roman"/>
          <w:b/>
          <w:sz w:val="28"/>
          <w:szCs w:val="24"/>
        </w:rPr>
      </w:pPr>
      <w:r w:rsidRPr="00B17F64">
        <w:rPr>
          <w:rFonts w:ascii="Times New Roman" w:hAnsi="Times New Roman" w:cs="Times New Roman"/>
          <w:b/>
          <w:sz w:val="28"/>
          <w:szCs w:val="24"/>
        </w:rPr>
        <w:t>References</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lastRenderedPageBreak/>
        <w:t xml:space="preserve">Kumar, S., &amp; Aithal, P. S. (2024). </w:t>
      </w:r>
      <w:r w:rsidRPr="008A25B9">
        <w:rPr>
          <w:rFonts w:ascii="Times New Roman" w:hAnsi="Times New Roman" w:cs="Times New Roman"/>
          <w:i/>
          <w:sz w:val="24"/>
          <w:szCs w:val="24"/>
          <w:lang w:val="en-IN"/>
        </w:rPr>
        <w:t>Empowerment dynamics: Exploring the impact of self-help groups on rural women</w:t>
      </w:r>
      <w:r w:rsidRPr="008A25B9">
        <w:rPr>
          <w:rFonts w:ascii="Times New Roman" w:hAnsi="Times New Roman" w:cs="Times New Roman"/>
          <w:sz w:val="24"/>
          <w:szCs w:val="24"/>
          <w:lang w:val="en-IN"/>
        </w:rPr>
        <w:t>. International Journal of Case Studies in Business, IT, and Education (IJCSBE), 8(2), 311.</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Vaishnavi, P., &amp; Ramesh, P. (2024). </w:t>
      </w:r>
      <w:r w:rsidRPr="008A25B9">
        <w:rPr>
          <w:rFonts w:ascii="Times New Roman" w:hAnsi="Times New Roman" w:cs="Times New Roman"/>
          <w:i/>
          <w:sz w:val="24"/>
          <w:szCs w:val="24"/>
          <w:lang w:val="en-IN"/>
        </w:rPr>
        <w:t>Economic empowerment of women Self-Help Group members through TNCDW in Cuddalore district</w:t>
      </w:r>
      <w:r w:rsidRPr="008A25B9">
        <w:rPr>
          <w:rFonts w:ascii="Times New Roman" w:hAnsi="Times New Roman" w:cs="Times New Roman"/>
          <w:sz w:val="24"/>
          <w:szCs w:val="24"/>
          <w:lang w:val="en-IN"/>
        </w:rPr>
        <w:t>. Research Journal of Agricultural Sciences, 15(1), 233–235.</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Tamil Nadu Corporation for Development of Women. (2024). </w:t>
      </w:r>
      <w:r w:rsidRPr="008A25B9">
        <w:rPr>
          <w:rFonts w:ascii="Times New Roman" w:hAnsi="Times New Roman" w:cs="Times New Roman"/>
          <w:i/>
          <w:sz w:val="24"/>
          <w:szCs w:val="24"/>
          <w:lang w:val="en-IN"/>
        </w:rPr>
        <w:t>Mahalir Thittam project: Promoting economic empowerment among women in Cuddalore district</w:t>
      </w:r>
      <w:r w:rsidRPr="008A25B9">
        <w:rPr>
          <w:rFonts w:ascii="Times New Roman" w:hAnsi="Times New Roman" w:cs="Times New Roman"/>
          <w:sz w:val="24"/>
          <w:szCs w:val="24"/>
          <w:lang w:val="en-IN"/>
        </w:rPr>
        <w:t>. Research Journal of Agricultural Sciences, 15(1), 233–235.</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Women empowerment through Self-Help Groups (SHGs): </w:t>
      </w:r>
      <w:r w:rsidRPr="008A25B9">
        <w:rPr>
          <w:rFonts w:ascii="Times New Roman" w:hAnsi="Times New Roman" w:cs="Times New Roman"/>
          <w:i/>
          <w:sz w:val="24"/>
          <w:szCs w:val="24"/>
          <w:lang w:val="en-IN"/>
        </w:rPr>
        <w:t>A case study from Cuddalore district. (2024).</w:t>
      </w:r>
      <w:r w:rsidRPr="008A25B9">
        <w:rPr>
          <w:rFonts w:ascii="Times New Roman" w:hAnsi="Times New Roman" w:cs="Times New Roman"/>
          <w:sz w:val="24"/>
          <w:szCs w:val="24"/>
          <w:lang w:val="en-IN"/>
        </w:rPr>
        <w:t xml:space="preserve"> Research Journal of Agricultural Sciences, 15(1), 233–235.</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Lohania, J. K., &amp; Ramb, N. (2024). </w:t>
      </w:r>
      <w:r w:rsidRPr="008A25B9">
        <w:rPr>
          <w:rFonts w:ascii="Times New Roman" w:hAnsi="Times New Roman" w:cs="Times New Roman"/>
          <w:i/>
          <w:sz w:val="24"/>
          <w:szCs w:val="24"/>
          <w:lang w:val="en-IN"/>
        </w:rPr>
        <w:t>Microfinance, self-help groups, and women empowerment: An impact study in rural parts of hilly districts of Kumaon region in Uttarakhand State under NRLM scheme</w:t>
      </w:r>
      <w:r w:rsidRPr="008A25B9">
        <w:rPr>
          <w:rFonts w:ascii="Times New Roman" w:hAnsi="Times New Roman" w:cs="Times New Roman"/>
          <w:sz w:val="24"/>
          <w:szCs w:val="24"/>
          <w:lang w:val="en-IN"/>
        </w:rPr>
        <w:t>. International Journal of Research Publication and Reviews, 5(6), 595–600.</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Panda, I., Jena, D., Naveen, S., Swain, S., Das, S., &amp; Giri, V. V. (2024). </w:t>
      </w:r>
      <w:r w:rsidRPr="008A25B9">
        <w:rPr>
          <w:rFonts w:ascii="Times New Roman" w:hAnsi="Times New Roman" w:cs="Times New Roman"/>
          <w:i/>
          <w:sz w:val="24"/>
          <w:szCs w:val="24"/>
          <w:lang w:val="en-IN"/>
        </w:rPr>
        <w:t>Women empowerment through self-help groups: A bibliometric analysis.</w:t>
      </w:r>
      <w:r w:rsidRPr="008A25B9">
        <w:rPr>
          <w:rFonts w:ascii="Times New Roman" w:hAnsi="Times New Roman" w:cs="Times New Roman"/>
          <w:sz w:val="24"/>
          <w:szCs w:val="24"/>
          <w:lang w:val="en-IN"/>
        </w:rPr>
        <w:t xml:space="preserve"> International Journal of Religion, 5(11), 2789–2794. </w:t>
      </w:r>
      <w:hyperlink r:id="rId8" w:history="1">
        <w:r w:rsidRPr="008A25B9">
          <w:rPr>
            <w:rStyle w:val="Hyperlink"/>
            <w:rFonts w:ascii="Times New Roman" w:hAnsi="Times New Roman" w:cs="Times New Roman"/>
            <w:sz w:val="24"/>
            <w:szCs w:val="24"/>
            <w:lang w:val="en-IN"/>
          </w:rPr>
          <w:t>https://doi.org/10.61707/amg4yk84</w:t>
        </w:r>
      </w:hyperlink>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Kumar, S., &amp; Aithal, P. S. (2024). </w:t>
      </w:r>
      <w:r w:rsidRPr="008A25B9">
        <w:rPr>
          <w:rFonts w:ascii="Times New Roman" w:hAnsi="Times New Roman" w:cs="Times New Roman"/>
          <w:i/>
          <w:sz w:val="24"/>
          <w:szCs w:val="24"/>
          <w:lang w:val="en-IN"/>
        </w:rPr>
        <w:t>Empowerment dynamics: Exploring the impact of self-help groups on rural women</w:t>
      </w:r>
      <w:r w:rsidRPr="008A25B9">
        <w:rPr>
          <w:rFonts w:ascii="Times New Roman" w:hAnsi="Times New Roman" w:cs="Times New Roman"/>
          <w:sz w:val="24"/>
          <w:szCs w:val="24"/>
          <w:lang w:val="en-IN"/>
        </w:rPr>
        <w:t>. International Journal of Case Studies in Business, IT, and Education (IJCSBE), 8(2), 311.</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Rana, K., Ansari, M. A., Chaudhary, S., &amp; Gangwar, R. R. (2021). </w:t>
      </w:r>
      <w:r w:rsidRPr="008A25B9">
        <w:rPr>
          <w:rFonts w:ascii="Times New Roman" w:hAnsi="Times New Roman" w:cs="Times New Roman"/>
          <w:i/>
          <w:sz w:val="24"/>
          <w:szCs w:val="24"/>
          <w:lang w:val="en-IN"/>
        </w:rPr>
        <w:t>Analyze the performance of SHGs in promoting women's empowerment in Uttarakhand State.</w:t>
      </w:r>
      <w:r w:rsidRPr="008A25B9">
        <w:rPr>
          <w:rFonts w:ascii="Times New Roman" w:hAnsi="Times New Roman" w:cs="Times New Roman"/>
          <w:sz w:val="24"/>
          <w:szCs w:val="24"/>
          <w:lang w:val="en-IN"/>
        </w:rPr>
        <w:t xml:space="preserve"> International Journal of Agricultural Science, 6(63). </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Dubey, S., Dwivedi, A., Agarwal, N., &amp; Singh, C. K. (2021). </w:t>
      </w:r>
      <w:r w:rsidRPr="008A25B9">
        <w:rPr>
          <w:rFonts w:ascii="Times New Roman" w:hAnsi="Times New Roman" w:cs="Times New Roman"/>
          <w:i/>
          <w:sz w:val="24"/>
          <w:szCs w:val="24"/>
          <w:lang w:val="en-IN"/>
        </w:rPr>
        <w:t>Role of microfinance and self-help group in women’s financial, behavioral, and psychological empowerment.</w:t>
      </w:r>
      <w:r w:rsidRPr="008A25B9">
        <w:rPr>
          <w:rFonts w:ascii="Times New Roman" w:hAnsi="Times New Roman" w:cs="Times New Roman"/>
          <w:sz w:val="24"/>
          <w:szCs w:val="24"/>
          <w:lang w:val="en-IN"/>
        </w:rPr>
        <w:t xml:space="preserve"> Indian Journal of Economics and Business, 20(4), 1829. </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lastRenderedPageBreak/>
        <w:t xml:space="preserve">Aji, S. P., &amp; Abraham, A. (2021). </w:t>
      </w:r>
      <w:r w:rsidRPr="008A25B9">
        <w:rPr>
          <w:rFonts w:ascii="Times New Roman" w:hAnsi="Times New Roman" w:cs="Times New Roman"/>
          <w:i/>
          <w:sz w:val="24"/>
          <w:szCs w:val="24"/>
          <w:lang w:val="en-IN"/>
        </w:rPr>
        <w:t>Impact of self-help groups in women empowerment: With special reference to Ernakulam district.</w:t>
      </w:r>
      <w:r w:rsidR="00B17F64">
        <w:rPr>
          <w:rFonts w:ascii="Times New Roman" w:hAnsi="Times New Roman" w:cs="Times New Roman"/>
          <w:i/>
          <w:sz w:val="24"/>
          <w:szCs w:val="24"/>
          <w:lang w:val="en-IN"/>
        </w:rPr>
        <w:t xml:space="preserve"> </w:t>
      </w:r>
      <w:r w:rsidRPr="008A25B9">
        <w:rPr>
          <w:rFonts w:ascii="Times New Roman" w:hAnsi="Times New Roman" w:cs="Times New Roman"/>
          <w:sz w:val="24"/>
          <w:szCs w:val="24"/>
          <w:lang w:val="en-IN"/>
        </w:rPr>
        <w:t xml:space="preserve">International Journal of Multidisciplinary Research and Growth Evaluation, 2(1), 13-17. </w:t>
      </w:r>
    </w:p>
    <w:p w:rsidR="00F21BF1" w:rsidRPr="008A25B9" w:rsidRDefault="00F21BF1" w:rsidP="008A25B9">
      <w:pPr>
        <w:spacing w:line="360" w:lineRule="auto"/>
        <w:jc w:val="both"/>
        <w:rPr>
          <w:rFonts w:ascii="Times New Roman" w:hAnsi="Times New Roman" w:cs="Times New Roman"/>
          <w:sz w:val="24"/>
          <w:szCs w:val="24"/>
          <w:lang w:val="en-IN"/>
        </w:rPr>
      </w:pPr>
      <w:r w:rsidRPr="008A25B9">
        <w:rPr>
          <w:rFonts w:ascii="Times New Roman" w:hAnsi="Times New Roman" w:cs="Times New Roman"/>
          <w:sz w:val="24"/>
          <w:szCs w:val="24"/>
          <w:lang w:val="en-IN"/>
        </w:rPr>
        <w:t xml:space="preserve">Joshi, G. (2018). </w:t>
      </w:r>
      <w:r w:rsidRPr="008A25B9">
        <w:rPr>
          <w:rFonts w:ascii="Times New Roman" w:hAnsi="Times New Roman" w:cs="Times New Roman"/>
          <w:i/>
          <w:sz w:val="24"/>
          <w:szCs w:val="24"/>
          <w:lang w:val="en-IN"/>
        </w:rPr>
        <w:t>An analysis of women’s self-help groups’ involvement in microfinance programs in India</w:t>
      </w:r>
      <w:r w:rsidRPr="008A25B9">
        <w:rPr>
          <w:rFonts w:ascii="Times New Roman" w:hAnsi="Times New Roman" w:cs="Times New Roman"/>
          <w:sz w:val="24"/>
          <w:szCs w:val="24"/>
          <w:lang w:val="en-IN"/>
        </w:rPr>
        <w:t>. Lal Bahadur Shastri Institute of Management, New Delhi, India.</w:t>
      </w:r>
    </w:p>
    <w:p w:rsidR="00A26EA3" w:rsidRDefault="00A26EA3" w:rsidP="008A25B9">
      <w:pPr>
        <w:tabs>
          <w:tab w:val="left" w:pos="9214"/>
        </w:tabs>
        <w:spacing w:line="360" w:lineRule="auto"/>
        <w:jc w:val="both"/>
        <w:rPr>
          <w:rFonts w:ascii="Times New Roman" w:hAnsi="Times New Roman" w:cs="Times New Roman"/>
          <w:b/>
          <w:sz w:val="24"/>
          <w:szCs w:val="24"/>
        </w:rPr>
      </w:pPr>
      <w:r w:rsidRPr="008A25B9">
        <w:rPr>
          <w:rFonts w:ascii="Times New Roman" w:hAnsi="Times New Roman" w:cs="Times New Roman"/>
          <w:b/>
          <w:sz w:val="24"/>
          <w:szCs w:val="24"/>
        </w:rPr>
        <w:t>Bibliography</w:t>
      </w:r>
    </w:p>
    <w:p w:rsidR="00E13C06" w:rsidRDefault="000B0D0C" w:rsidP="00E13C06">
      <w:pPr>
        <w:tabs>
          <w:tab w:val="left" w:pos="9214"/>
        </w:tabs>
        <w:spacing w:line="360" w:lineRule="auto"/>
        <w:jc w:val="both"/>
        <w:rPr>
          <w:rFonts w:ascii="Times New Roman" w:hAnsi="Times New Roman" w:cs="Times New Roman"/>
          <w:sz w:val="24"/>
          <w:szCs w:val="24"/>
        </w:rPr>
      </w:pPr>
      <w:hyperlink r:id="rId9" w:history="1">
        <w:r w:rsidR="0076778B" w:rsidRPr="00C77E47">
          <w:rPr>
            <w:rStyle w:val="Hyperlink"/>
            <w:rFonts w:ascii="Times New Roman" w:hAnsi="Times New Roman" w:cs="Times New Roman"/>
            <w:sz w:val="24"/>
            <w:szCs w:val="24"/>
          </w:rPr>
          <w:t>https://www.niti.gov.in/empowerment-women-through-education-skilling-micro-financing</w:t>
        </w:r>
      </w:hyperlink>
      <w:r w:rsidR="0076778B">
        <w:rPr>
          <w:rFonts w:ascii="Times New Roman" w:hAnsi="Times New Roman" w:cs="Times New Roman"/>
          <w:sz w:val="24"/>
          <w:szCs w:val="24"/>
        </w:rPr>
        <w:t xml:space="preserve"> </w:t>
      </w:r>
      <w:hyperlink r:id="rId10" w:history="1">
        <w:r w:rsidR="00E13C06" w:rsidRPr="00C77E47">
          <w:rPr>
            <w:rStyle w:val="Hyperlink"/>
            <w:rFonts w:ascii="Times New Roman" w:hAnsi="Times New Roman" w:cs="Times New Roman"/>
            <w:sz w:val="24"/>
            <w:szCs w:val="24"/>
          </w:rPr>
          <w:t>https://pib.gov.in/PressReleasePage.aspx?PRID=2108690</w:t>
        </w:r>
      </w:hyperlink>
      <w:r w:rsidR="0076778B">
        <w:rPr>
          <w:rFonts w:ascii="Times New Roman" w:hAnsi="Times New Roman" w:cs="Times New Roman"/>
          <w:sz w:val="24"/>
          <w:szCs w:val="24"/>
        </w:rPr>
        <w:t xml:space="preserve"> </w:t>
      </w:r>
      <w:hyperlink r:id="rId11" w:history="1">
        <w:r w:rsidR="00E13C06" w:rsidRPr="00C77E47">
          <w:rPr>
            <w:rStyle w:val="Hyperlink"/>
            <w:rFonts w:ascii="Times New Roman" w:hAnsi="Times New Roman" w:cs="Times New Roman"/>
            <w:sz w:val="24"/>
            <w:szCs w:val="24"/>
          </w:rPr>
          <w:t>https://timesofindia.indiatimes.com/readersblog/scatteredthoughts/womens-empowerment-in-india-from-ancient-period-to-modern-time-period-46689/</w:t>
        </w:r>
      </w:hyperlink>
      <w:r w:rsidR="0076778B">
        <w:rPr>
          <w:rFonts w:ascii="Times New Roman" w:hAnsi="Times New Roman" w:cs="Times New Roman"/>
          <w:sz w:val="24"/>
          <w:szCs w:val="24"/>
        </w:rPr>
        <w:t xml:space="preserve"> </w:t>
      </w:r>
      <w:hyperlink r:id="rId12" w:history="1">
        <w:r w:rsidR="00E13C06" w:rsidRPr="00C77E47">
          <w:rPr>
            <w:rStyle w:val="Hyperlink"/>
            <w:rFonts w:ascii="Times New Roman" w:hAnsi="Times New Roman" w:cs="Times New Roman"/>
            <w:sz w:val="24"/>
            <w:szCs w:val="24"/>
          </w:rPr>
          <w:t>https://www.isas.nus.edu.sg/papers/women-empowerment-in-india-more-needs-to-be-done/</w:t>
        </w:r>
      </w:hyperlink>
      <w:r w:rsidR="0076778B">
        <w:rPr>
          <w:rFonts w:ascii="Times New Roman" w:hAnsi="Times New Roman" w:cs="Times New Roman"/>
          <w:sz w:val="24"/>
          <w:szCs w:val="24"/>
        </w:rPr>
        <w:t xml:space="preserve">  </w:t>
      </w:r>
      <w:hyperlink r:id="rId13" w:history="1">
        <w:r w:rsidR="00E13C06" w:rsidRPr="00C77E47">
          <w:rPr>
            <w:rStyle w:val="Hyperlink"/>
            <w:rFonts w:ascii="Times New Roman" w:hAnsi="Times New Roman" w:cs="Times New Roman"/>
            <w:sz w:val="24"/>
            <w:szCs w:val="24"/>
          </w:rPr>
          <w:t>https://hindrise.org/resources/women-empowerment-in-india-and-its-importance/</w:t>
        </w:r>
      </w:hyperlink>
      <w:r w:rsidR="0076778B">
        <w:rPr>
          <w:rFonts w:ascii="Times New Roman" w:hAnsi="Times New Roman" w:cs="Times New Roman"/>
          <w:sz w:val="24"/>
          <w:szCs w:val="24"/>
        </w:rPr>
        <w:t xml:space="preserve">  </w:t>
      </w:r>
      <w:hyperlink r:id="rId14" w:history="1">
        <w:r w:rsidR="005E76B7" w:rsidRPr="00C77E47">
          <w:rPr>
            <w:rStyle w:val="Hyperlink"/>
            <w:rFonts w:ascii="Times New Roman" w:hAnsi="Times New Roman" w:cs="Times New Roman"/>
            <w:sz w:val="24"/>
            <w:szCs w:val="24"/>
          </w:rPr>
          <w:t>https://www.drishtiias.com/daily-updates/daily-news-editorials/empowering-women-elevating-india</w:t>
        </w:r>
      </w:hyperlink>
      <w:r w:rsidR="00E13C06">
        <w:rPr>
          <w:rFonts w:ascii="Times New Roman" w:hAnsi="Times New Roman" w:cs="Times New Roman"/>
          <w:sz w:val="24"/>
          <w:szCs w:val="24"/>
        </w:rPr>
        <w:t xml:space="preserve">  </w:t>
      </w:r>
    </w:p>
    <w:p w:rsidR="00E13C06" w:rsidRPr="00165481" w:rsidRDefault="00E13C06" w:rsidP="00E13C06">
      <w:pPr>
        <w:tabs>
          <w:tab w:val="left" w:pos="9214"/>
        </w:tabs>
        <w:spacing w:line="360" w:lineRule="auto"/>
        <w:jc w:val="both"/>
        <w:rPr>
          <w:rFonts w:ascii="Times New Roman" w:hAnsi="Times New Roman" w:cs="Times New Roman"/>
          <w:sz w:val="24"/>
          <w:szCs w:val="24"/>
        </w:rPr>
      </w:pPr>
    </w:p>
    <w:sectPr w:rsidR="00E13C06" w:rsidRPr="00165481" w:rsidSect="003A43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F56A2"/>
    <w:multiLevelType w:val="hybridMultilevel"/>
    <w:tmpl w:val="A340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E57E6"/>
    <w:multiLevelType w:val="hybridMultilevel"/>
    <w:tmpl w:val="9BB84F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735450"/>
    <w:multiLevelType w:val="multilevel"/>
    <w:tmpl w:val="872052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DBC7C2D"/>
    <w:multiLevelType w:val="hybridMultilevel"/>
    <w:tmpl w:val="6AD616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53F98"/>
    <w:multiLevelType w:val="hybridMultilevel"/>
    <w:tmpl w:val="C14E5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55181F"/>
    <w:multiLevelType w:val="multilevel"/>
    <w:tmpl w:val="21483D2E"/>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2ADB4DC7"/>
    <w:multiLevelType w:val="multilevel"/>
    <w:tmpl w:val="08EC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D568B3"/>
    <w:multiLevelType w:val="hybridMultilevel"/>
    <w:tmpl w:val="6696FA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04789"/>
    <w:multiLevelType w:val="hybridMultilevel"/>
    <w:tmpl w:val="5832C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2F74340"/>
    <w:multiLevelType w:val="hybridMultilevel"/>
    <w:tmpl w:val="2BF0EB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3F42528"/>
    <w:multiLevelType w:val="hybridMultilevel"/>
    <w:tmpl w:val="AF3886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626E6F"/>
    <w:multiLevelType w:val="hybridMultilevel"/>
    <w:tmpl w:val="DDE43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B8E4CE3"/>
    <w:multiLevelType w:val="hybridMultilevel"/>
    <w:tmpl w:val="5434B3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8C0C03"/>
    <w:multiLevelType w:val="multilevel"/>
    <w:tmpl w:val="06486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45DC1"/>
    <w:multiLevelType w:val="hybridMultilevel"/>
    <w:tmpl w:val="CEE00E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5378A3"/>
    <w:multiLevelType w:val="hybridMultilevel"/>
    <w:tmpl w:val="A0707B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C957EB"/>
    <w:multiLevelType w:val="hybridMultilevel"/>
    <w:tmpl w:val="3FFAA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B12E10"/>
    <w:multiLevelType w:val="hybridMultilevel"/>
    <w:tmpl w:val="4DB454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A149A6"/>
    <w:multiLevelType w:val="hybridMultilevel"/>
    <w:tmpl w:val="57C0F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13"/>
  </w:num>
  <w:num w:numId="5">
    <w:abstractNumId w:val="18"/>
  </w:num>
  <w:num w:numId="6">
    <w:abstractNumId w:val="0"/>
  </w:num>
  <w:num w:numId="7">
    <w:abstractNumId w:val="11"/>
  </w:num>
  <w:num w:numId="8">
    <w:abstractNumId w:val="4"/>
  </w:num>
  <w:num w:numId="9">
    <w:abstractNumId w:val="8"/>
  </w:num>
  <w:num w:numId="10">
    <w:abstractNumId w:val="17"/>
  </w:num>
  <w:num w:numId="11">
    <w:abstractNumId w:val="12"/>
  </w:num>
  <w:num w:numId="12">
    <w:abstractNumId w:val="9"/>
  </w:num>
  <w:num w:numId="13">
    <w:abstractNumId w:val="10"/>
  </w:num>
  <w:num w:numId="14">
    <w:abstractNumId w:val="15"/>
  </w:num>
  <w:num w:numId="15">
    <w:abstractNumId w:val="14"/>
  </w:num>
  <w:num w:numId="16">
    <w:abstractNumId w:val="7"/>
  </w:num>
  <w:num w:numId="17">
    <w:abstractNumId w:val="3"/>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C41"/>
    <w:rsid w:val="00004207"/>
    <w:rsid w:val="00075EA2"/>
    <w:rsid w:val="00086D84"/>
    <w:rsid w:val="000B0D0C"/>
    <w:rsid w:val="000D5204"/>
    <w:rsid w:val="000E70AE"/>
    <w:rsid w:val="000F4BAA"/>
    <w:rsid w:val="001156FA"/>
    <w:rsid w:val="00165481"/>
    <w:rsid w:val="001838EB"/>
    <w:rsid w:val="001B4543"/>
    <w:rsid w:val="001D7103"/>
    <w:rsid w:val="00200588"/>
    <w:rsid w:val="00224C71"/>
    <w:rsid w:val="002327A7"/>
    <w:rsid w:val="00291D93"/>
    <w:rsid w:val="002A2CAC"/>
    <w:rsid w:val="002F0FB3"/>
    <w:rsid w:val="00360F43"/>
    <w:rsid w:val="00375B02"/>
    <w:rsid w:val="003A2366"/>
    <w:rsid w:val="003A43A4"/>
    <w:rsid w:val="003D3CBA"/>
    <w:rsid w:val="00446AC4"/>
    <w:rsid w:val="0046571D"/>
    <w:rsid w:val="00472B4B"/>
    <w:rsid w:val="00477D61"/>
    <w:rsid w:val="0049065B"/>
    <w:rsid w:val="00494565"/>
    <w:rsid w:val="004A2FCF"/>
    <w:rsid w:val="004A3431"/>
    <w:rsid w:val="00514395"/>
    <w:rsid w:val="0055638D"/>
    <w:rsid w:val="00562207"/>
    <w:rsid w:val="00591122"/>
    <w:rsid w:val="005E76B7"/>
    <w:rsid w:val="006348A8"/>
    <w:rsid w:val="006B097B"/>
    <w:rsid w:val="006F40D2"/>
    <w:rsid w:val="00722FEA"/>
    <w:rsid w:val="00746359"/>
    <w:rsid w:val="0076778B"/>
    <w:rsid w:val="00784820"/>
    <w:rsid w:val="00802D96"/>
    <w:rsid w:val="008713C6"/>
    <w:rsid w:val="008A0A1C"/>
    <w:rsid w:val="008A25B9"/>
    <w:rsid w:val="008B1354"/>
    <w:rsid w:val="008C3CBB"/>
    <w:rsid w:val="008E2629"/>
    <w:rsid w:val="008F272A"/>
    <w:rsid w:val="009063B6"/>
    <w:rsid w:val="0094613E"/>
    <w:rsid w:val="009625D3"/>
    <w:rsid w:val="009F6AB7"/>
    <w:rsid w:val="00A20021"/>
    <w:rsid w:val="00A26EA3"/>
    <w:rsid w:val="00A32848"/>
    <w:rsid w:val="00AA3011"/>
    <w:rsid w:val="00AA6E41"/>
    <w:rsid w:val="00AD503C"/>
    <w:rsid w:val="00B1238C"/>
    <w:rsid w:val="00B17F64"/>
    <w:rsid w:val="00B27FB4"/>
    <w:rsid w:val="00B549BD"/>
    <w:rsid w:val="00B64109"/>
    <w:rsid w:val="00BB4CA0"/>
    <w:rsid w:val="00BC0C82"/>
    <w:rsid w:val="00C25FFC"/>
    <w:rsid w:val="00CA15B8"/>
    <w:rsid w:val="00CB648A"/>
    <w:rsid w:val="00D6252F"/>
    <w:rsid w:val="00D91E3C"/>
    <w:rsid w:val="00DA3C41"/>
    <w:rsid w:val="00DC2A4C"/>
    <w:rsid w:val="00DE376F"/>
    <w:rsid w:val="00E13C06"/>
    <w:rsid w:val="00E800AB"/>
    <w:rsid w:val="00EE50F8"/>
    <w:rsid w:val="00F21BF1"/>
    <w:rsid w:val="00F5517D"/>
    <w:rsid w:val="00F55B17"/>
    <w:rsid w:val="00F92EAC"/>
    <w:rsid w:val="00FD5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586E6"/>
  <w15:docId w15:val="{EE3352F1-FB91-4467-9356-01A66050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A3C41"/>
    <w:rPr>
      <w:rFonts w:eastAsiaTheme="minorEastAsia"/>
    </w:rPr>
  </w:style>
  <w:style w:type="paragraph" w:styleId="Heading3">
    <w:name w:val="heading 3"/>
    <w:basedOn w:val="Normal"/>
    <w:link w:val="Heading3Char"/>
    <w:uiPriority w:val="9"/>
    <w:qFormat/>
    <w:rsid w:val="002005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B45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00588"/>
    <w:rPr>
      <w:rFonts w:ascii="Times New Roman" w:eastAsia="Times New Roman" w:hAnsi="Times New Roman" w:cs="Times New Roman"/>
      <w:b/>
      <w:bCs/>
      <w:sz w:val="27"/>
      <w:szCs w:val="27"/>
    </w:rPr>
  </w:style>
  <w:style w:type="character" w:styleId="Strong">
    <w:name w:val="Strong"/>
    <w:basedOn w:val="DefaultParagraphFont"/>
    <w:uiPriority w:val="22"/>
    <w:qFormat/>
    <w:rsid w:val="00200588"/>
    <w:rPr>
      <w:b/>
      <w:bCs/>
    </w:rPr>
  </w:style>
  <w:style w:type="character" w:styleId="Hyperlink">
    <w:name w:val="Hyperlink"/>
    <w:basedOn w:val="DefaultParagraphFont"/>
    <w:uiPriority w:val="99"/>
    <w:unhideWhenUsed/>
    <w:rsid w:val="00F21BF1"/>
    <w:rPr>
      <w:color w:val="0000FF" w:themeColor="hyperlink"/>
      <w:u w:val="single"/>
    </w:rPr>
  </w:style>
  <w:style w:type="paragraph" w:styleId="ListParagraph">
    <w:name w:val="List Paragraph"/>
    <w:basedOn w:val="Normal"/>
    <w:uiPriority w:val="34"/>
    <w:qFormat/>
    <w:rsid w:val="00075EA2"/>
    <w:pPr>
      <w:ind w:left="720"/>
      <w:contextualSpacing/>
    </w:pPr>
  </w:style>
  <w:style w:type="character" w:styleId="UnresolvedMention">
    <w:name w:val="Unresolved Mention"/>
    <w:basedOn w:val="DefaultParagraphFont"/>
    <w:uiPriority w:val="99"/>
    <w:semiHidden/>
    <w:unhideWhenUsed/>
    <w:rsid w:val="00767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808625">
      <w:bodyDiv w:val="1"/>
      <w:marLeft w:val="0"/>
      <w:marRight w:val="0"/>
      <w:marTop w:val="0"/>
      <w:marBottom w:val="0"/>
      <w:divBdr>
        <w:top w:val="none" w:sz="0" w:space="0" w:color="auto"/>
        <w:left w:val="none" w:sz="0" w:space="0" w:color="auto"/>
        <w:bottom w:val="none" w:sz="0" w:space="0" w:color="auto"/>
        <w:right w:val="none" w:sz="0" w:space="0" w:color="auto"/>
      </w:divBdr>
    </w:div>
    <w:div w:id="660885159">
      <w:bodyDiv w:val="1"/>
      <w:marLeft w:val="0"/>
      <w:marRight w:val="0"/>
      <w:marTop w:val="0"/>
      <w:marBottom w:val="0"/>
      <w:divBdr>
        <w:top w:val="none" w:sz="0" w:space="0" w:color="auto"/>
        <w:left w:val="none" w:sz="0" w:space="0" w:color="auto"/>
        <w:bottom w:val="none" w:sz="0" w:space="0" w:color="auto"/>
        <w:right w:val="none" w:sz="0" w:space="0" w:color="auto"/>
      </w:divBdr>
    </w:div>
    <w:div w:id="831483605">
      <w:bodyDiv w:val="1"/>
      <w:marLeft w:val="0"/>
      <w:marRight w:val="0"/>
      <w:marTop w:val="0"/>
      <w:marBottom w:val="0"/>
      <w:divBdr>
        <w:top w:val="none" w:sz="0" w:space="0" w:color="auto"/>
        <w:left w:val="none" w:sz="0" w:space="0" w:color="auto"/>
        <w:bottom w:val="none" w:sz="0" w:space="0" w:color="auto"/>
        <w:right w:val="none" w:sz="0" w:space="0" w:color="auto"/>
      </w:divBdr>
    </w:div>
    <w:div w:id="916020459">
      <w:bodyDiv w:val="1"/>
      <w:marLeft w:val="0"/>
      <w:marRight w:val="0"/>
      <w:marTop w:val="0"/>
      <w:marBottom w:val="0"/>
      <w:divBdr>
        <w:top w:val="none" w:sz="0" w:space="0" w:color="auto"/>
        <w:left w:val="none" w:sz="0" w:space="0" w:color="auto"/>
        <w:bottom w:val="none" w:sz="0" w:space="0" w:color="auto"/>
        <w:right w:val="none" w:sz="0" w:space="0" w:color="auto"/>
      </w:divBdr>
    </w:div>
    <w:div w:id="991182490">
      <w:bodyDiv w:val="1"/>
      <w:marLeft w:val="0"/>
      <w:marRight w:val="0"/>
      <w:marTop w:val="0"/>
      <w:marBottom w:val="0"/>
      <w:divBdr>
        <w:top w:val="none" w:sz="0" w:space="0" w:color="auto"/>
        <w:left w:val="none" w:sz="0" w:space="0" w:color="auto"/>
        <w:bottom w:val="none" w:sz="0" w:space="0" w:color="auto"/>
        <w:right w:val="none" w:sz="0" w:space="0" w:color="auto"/>
      </w:divBdr>
    </w:div>
    <w:div w:id="1019890849">
      <w:bodyDiv w:val="1"/>
      <w:marLeft w:val="0"/>
      <w:marRight w:val="0"/>
      <w:marTop w:val="0"/>
      <w:marBottom w:val="0"/>
      <w:divBdr>
        <w:top w:val="none" w:sz="0" w:space="0" w:color="auto"/>
        <w:left w:val="none" w:sz="0" w:space="0" w:color="auto"/>
        <w:bottom w:val="none" w:sz="0" w:space="0" w:color="auto"/>
        <w:right w:val="none" w:sz="0" w:space="0" w:color="auto"/>
      </w:divBdr>
    </w:div>
    <w:div w:id="1084305597">
      <w:bodyDiv w:val="1"/>
      <w:marLeft w:val="0"/>
      <w:marRight w:val="0"/>
      <w:marTop w:val="0"/>
      <w:marBottom w:val="0"/>
      <w:divBdr>
        <w:top w:val="none" w:sz="0" w:space="0" w:color="auto"/>
        <w:left w:val="none" w:sz="0" w:space="0" w:color="auto"/>
        <w:bottom w:val="none" w:sz="0" w:space="0" w:color="auto"/>
        <w:right w:val="none" w:sz="0" w:space="0" w:color="auto"/>
      </w:divBdr>
    </w:div>
    <w:div w:id="1245529916">
      <w:bodyDiv w:val="1"/>
      <w:marLeft w:val="0"/>
      <w:marRight w:val="0"/>
      <w:marTop w:val="0"/>
      <w:marBottom w:val="0"/>
      <w:divBdr>
        <w:top w:val="none" w:sz="0" w:space="0" w:color="auto"/>
        <w:left w:val="none" w:sz="0" w:space="0" w:color="auto"/>
        <w:bottom w:val="none" w:sz="0" w:space="0" w:color="auto"/>
        <w:right w:val="none" w:sz="0" w:space="0" w:color="auto"/>
      </w:divBdr>
    </w:div>
    <w:div w:id="1883131128">
      <w:bodyDiv w:val="1"/>
      <w:marLeft w:val="0"/>
      <w:marRight w:val="0"/>
      <w:marTop w:val="0"/>
      <w:marBottom w:val="0"/>
      <w:divBdr>
        <w:top w:val="none" w:sz="0" w:space="0" w:color="auto"/>
        <w:left w:val="none" w:sz="0" w:space="0" w:color="auto"/>
        <w:bottom w:val="none" w:sz="0" w:space="0" w:color="auto"/>
        <w:right w:val="none" w:sz="0" w:space="0" w:color="auto"/>
      </w:divBdr>
    </w:div>
    <w:div w:id="213439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61707/amg4yk84" TargetMode="External"/><Relationship Id="rId13" Type="http://schemas.openxmlformats.org/officeDocument/2006/relationships/hyperlink" Target="https://hindrise.org/resources/women-empowerment-in-india-and-its-importance/" TargetMode="External"/><Relationship Id="rId3" Type="http://schemas.openxmlformats.org/officeDocument/2006/relationships/settings" Target="settings.xml"/><Relationship Id="rId7" Type="http://schemas.openxmlformats.org/officeDocument/2006/relationships/hyperlink" Target="mailto:Bharatpower945@gmail.com" TargetMode="External"/><Relationship Id="rId12" Type="http://schemas.openxmlformats.org/officeDocument/2006/relationships/hyperlink" Target="https://www.isas.nus.edu.sg/papers/women-empowerment-in-india-more-needs-to-be-don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ashutoshsingh.dhsgsu@gmail.com" TargetMode="External"/><Relationship Id="rId11" Type="http://schemas.openxmlformats.org/officeDocument/2006/relationships/hyperlink" Target="https://timesofindia.indiatimes.com/readersblog/scatteredthoughts/womens-empowerment-in-india-from-ancient-period-to-modern-time-period-46689/" TargetMode="External"/><Relationship Id="rId5" Type="http://schemas.openxmlformats.org/officeDocument/2006/relationships/hyperlink" Target="mailto:anamika1460at@gmail.com" TargetMode="External"/><Relationship Id="rId15" Type="http://schemas.openxmlformats.org/officeDocument/2006/relationships/fontTable" Target="fontTable.xml"/><Relationship Id="rId10" Type="http://schemas.openxmlformats.org/officeDocument/2006/relationships/hyperlink" Target="https://pib.gov.in/PressReleasePage.aspx?PRID=2108690" TargetMode="External"/><Relationship Id="rId4" Type="http://schemas.openxmlformats.org/officeDocument/2006/relationships/webSettings" Target="webSettings.xml"/><Relationship Id="rId9" Type="http://schemas.openxmlformats.org/officeDocument/2006/relationships/hyperlink" Target="https://www.niti.gov.in/empowerment-women-through-education-skilling-micro-financing" TargetMode="External"/><Relationship Id="rId14" Type="http://schemas.openxmlformats.org/officeDocument/2006/relationships/hyperlink" Target="https://www.drishtiias.com/daily-updates/daily-news-editorials/empowering-women-elevating-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17</Pages>
  <Words>4586</Words>
  <Characters>26145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2</cp:revision>
  <dcterms:created xsi:type="dcterms:W3CDTF">2025-03-24T19:05:00Z</dcterms:created>
  <dcterms:modified xsi:type="dcterms:W3CDTF">2025-04-04T07:23:00Z</dcterms:modified>
</cp:coreProperties>
</file>