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9659F1" w14:textId="77777777" w:rsidR="005B55D0" w:rsidRDefault="005B55D0" w:rsidP="005B55D0">
      <w:pPr>
        <w:spacing w:line="276" w:lineRule="auto"/>
        <w:jc w:val="center"/>
        <w:rPr>
          <w:rFonts w:ascii="Times New Roman" w:hAnsi="Times New Roman" w:cs="Times New Roman"/>
          <w:b/>
          <w:bCs/>
          <w:caps/>
          <w:sz w:val="28"/>
          <w:szCs w:val="28"/>
        </w:rPr>
      </w:pPr>
      <w:r>
        <w:rPr>
          <w:rFonts w:ascii="Times New Roman" w:hAnsi="Times New Roman" w:cs="Times New Roman"/>
          <w:b/>
          <w:bCs/>
          <w:caps/>
          <w:sz w:val="28"/>
          <w:szCs w:val="28"/>
        </w:rPr>
        <w:t>Semi-Empirical Characterization of Floating-Ring Bearing for Improved High-Speed Turbomachinery Performance</w:t>
      </w:r>
    </w:p>
    <w:p w14:paraId="020565DF" w14:textId="4B9F50A4" w:rsidR="005B55D0" w:rsidRDefault="005B55D0" w:rsidP="00A72784">
      <w:pPr>
        <w:spacing w:after="0" w:line="240" w:lineRule="auto"/>
        <w:jc w:val="center"/>
        <w:rPr>
          <w:rFonts w:ascii="Times New Roman" w:hAnsi="Times New Roman" w:cs="Times New Roman"/>
          <w:sz w:val="28"/>
          <w:szCs w:val="28"/>
        </w:rPr>
      </w:pPr>
      <w:r>
        <w:rPr>
          <w:rFonts w:ascii="Times New Roman" w:hAnsi="Times New Roman" w:cs="Times New Roman"/>
          <w:sz w:val="28"/>
          <w:szCs w:val="28"/>
          <w:vertAlign w:val="superscript"/>
        </w:rPr>
        <w:t>1</w:t>
      </w:r>
      <w:r w:rsidR="00A72784">
        <w:rPr>
          <w:rFonts w:ascii="Times New Roman" w:hAnsi="Times New Roman" w:cs="Times New Roman"/>
          <w:sz w:val="28"/>
          <w:szCs w:val="28"/>
        </w:rPr>
        <w:t>Tamunodukobipi</w:t>
      </w:r>
      <w:r w:rsidR="00A26B7A">
        <w:rPr>
          <w:rFonts w:ascii="Times New Roman" w:hAnsi="Times New Roman" w:cs="Times New Roman"/>
          <w:sz w:val="28"/>
          <w:szCs w:val="28"/>
        </w:rPr>
        <w:t xml:space="preserve"> D</w:t>
      </w:r>
      <w:r w:rsidR="00A72784">
        <w:rPr>
          <w:rFonts w:ascii="Times New Roman" w:hAnsi="Times New Roman" w:cs="Times New Roman"/>
          <w:sz w:val="28"/>
          <w:szCs w:val="28"/>
        </w:rPr>
        <w:t>aniel</w:t>
      </w:r>
      <w:r>
        <w:rPr>
          <w:rFonts w:ascii="Times New Roman" w:hAnsi="Times New Roman" w:cs="Times New Roman"/>
          <w:sz w:val="28"/>
          <w:szCs w:val="28"/>
        </w:rPr>
        <w:t xml:space="preserve">, </w:t>
      </w:r>
      <w:r>
        <w:rPr>
          <w:rFonts w:ascii="Times New Roman" w:hAnsi="Times New Roman" w:cs="Times New Roman"/>
          <w:sz w:val="28"/>
          <w:szCs w:val="28"/>
          <w:vertAlign w:val="superscript"/>
        </w:rPr>
        <w:t>1</w:t>
      </w:r>
      <w:r w:rsidR="00A26B7A">
        <w:rPr>
          <w:rFonts w:ascii="Times New Roman" w:hAnsi="Times New Roman" w:cs="Times New Roman"/>
          <w:sz w:val="28"/>
          <w:szCs w:val="28"/>
        </w:rPr>
        <w:t>Tamunodukobipi</w:t>
      </w:r>
      <w:r>
        <w:rPr>
          <w:rFonts w:ascii="Times New Roman" w:hAnsi="Times New Roman" w:cs="Times New Roman"/>
          <w:sz w:val="28"/>
          <w:szCs w:val="28"/>
        </w:rPr>
        <w:t xml:space="preserve"> </w:t>
      </w:r>
      <w:proofErr w:type="spellStart"/>
      <w:r>
        <w:rPr>
          <w:rFonts w:ascii="Times New Roman" w:hAnsi="Times New Roman" w:cs="Times New Roman"/>
          <w:sz w:val="28"/>
          <w:szCs w:val="28"/>
        </w:rPr>
        <w:t>G</w:t>
      </w:r>
      <w:r w:rsidR="00A72784">
        <w:rPr>
          <w:rFonts w:ascii="Times New Roman" w:hAnsi="Times New Roman" w:cs="Times New Roman"/>
          <w:sz w:val="28"/>
          <w:szCs w:val="28"/>
        </w:rPr>
        <w:t>odgift</w:t>
      </w:r>
      <w:proofErr w:type="spellEnd"/>
      <w:r w:rsidR="00A72784">
        <w:rPr>
          <w:rFonts w:ascii="Times New Roman" w:hAnsi="Times New Roman" w:cs="Times New Roman"/>
          <w:sz w:val="28"/>
          <w:szCs w:val="28"/>
        </w:rPr>
        <w:t xml:space="preserve"> Daniel</w:t>
      </w:r>
      <w:r w:rsidR="00A26B7A">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vertAlign w:val="superscript"/>
        </w:rPr>
        <w:t>2</w:t>
      </w:r>
      <w:r w:rsidR="00A72784">
        <w:rPr>
          <w:rFonts w:ascii="Times New Roman" w:hAnsi="Times New Roman" w:cs="Times New Roman"/>
          <w:sz w:val="28"/>
          <w:szCs w:val="28"/>
        </w:rPr>
        <w:t xml:space="preserve">Igoma, </w:t>
      </w:r>
      <w:proofErr w:type="spellStart"/>
      <w:r w:rsidR="00A72784">
        <w:rPr>
          <w:rFonts w:ascii="Times New Roman" w:hAnsi="Times New Roman" w:cs="Times New Roman"/>
          <w:sz w:val="28"/>
          <w:szCs w:val="28"/>
        </w:rPr>
        <w:t>Emughiphel</w:t>
      </w:r>
      <w:proofErr w:type="spellEnd"/>
      <w:r w:rsidR="00A72784">
        <w:rPr>
          <w:rFonts w:ascii="Times New Roman" w:hAnsi="Times New Roman" w:cs="Times New Roman"/>
          <w:sz w:val="28"/>
          <w:szCs w:val="28"/>
        </w:rPr>
        <w:t xml:space="preserve"> </w:t>
      </w:r>
      <w:r w:rsidR="00A26B7A">
        <w:rPr>
          <w:rFonts w:ascii="Times New Roman" w:hAnsi="Times New Roman" w:cs="Times New Roman"/>
          <w:sz w:val="28"/>
          <w:szCs w:val="28"/>
        </w:rPr>
        <w:t>N</w:t>
      </w:r>
      <w:r w:rsidR="00A72784">
        <w:rPr>
          <w:rFonts w:ascii="Times New Roman" w:hAnsi="Times New Roman" w:cs="Times New Roman"/>
          <w:sz w:val="28"/>
          <w:szCs w:val="28"/>
        </w:rPr>
        <w:t>elson</w:t>
      </w:r>
      <w:r w:rsidR="00A26B7A">
        <w:rPr>
          <w:rFonts w:ascii="Times New Roman" w:hAnsi="Times New Roman" w:cs="Times New Roman"/>
          <w:sz w:val="28"/>
          <w:szCs w:val="28"/>
        </w:rPr>
        <w:t xml:space="preserve"> &amp;</w:t>
      </w:r>
      <w:r>
        <w:rPr>
          <w:rFonts w:ascii="Times New Roman" w:hAnsi="Times New Roman" w:cs="Times New Roman"/>
          <w:sz w:val="28"/>
          <w:szCs w:val="28"/>
        </w:rPr>
        <w:t xml:space="preserve"> </w:t>
      </w:r>
      <w:r>
        <w:rPr>
          <w:rFonts w:ascii="Times New Roman" w:hAnsi="Times New Roman" w:cs="Times New Roman"/>
          <w:sz w:val="28"/>
          <w:szCs w:val="28"/>
          <w:vertAlign w:val="superscript"/>
        </w:rPr>
        <w:t>3</w:t>
      </w:r>
      <w:r>
        <w:rPr>
          <w:rFonts w:ascii="Times New Roman" w:hAnsi="Times New Roman" w:cs="Times New Roman"/>
          <w:sz w:val="28"/>
          <w:szCs w:val="28"/>
        </w:rPr>
        <w:t>Yong-Bok Lee</w:t>
      </w:r>
    </w:p>
    <w:p w14:paraId="2421BE1B" w14:textId="4C9D7552" w:rsidR="005B55D0" w:rsidRPr="005B55D0" w:rsidRDefault="005B55D0" w:rsidP="005B55D0">
      <w:pPr>
        <w:spacing w:line="240" w:lineRule="auto"/>
        <w:jc w:val="center"/>
        <w:rPr>
          <w:rFonts w:ascii="Times New Roman" w:hAnsi="Times New Roman" w:cs="Times New Roman"/>
          <w:iCs/>
        </w:rPr>
      </w:pPr>
      <w:proofErr w:type="gramStart"/>
      <w:r w:rsidRPr="005B55D0">
        <w:rPr>
          <w:rFonts w:ascii="Times New Roman" w:hAnsi="Times New Roman" w:cs="Times New Roman"/>
          <w:iCs/>
          <w:vertAlign w:val="superscript"/>
        </w:rPr>
        <w:t>1</w:t>
      </w:r>
      <w:r w:rsidRPr="005B55D0">
        <w:rPr>
          <w:rFonts w:ascii="Times New Roman" w:hAnsi="Times New Roman" w:cs="Times New Roman"/>
          <w:iCs/>
        </w:rPr>
        <w:t>Marine Engineering Department, Faculty of Engineering, Rivers State University, Port Harcourt, Nigeria.</w:t>
      </w:r>
      <w:proofErr w:type="gramEnd"/>
    </w:p>
    <w:p w14:paraId="3D86DE17" w14:textId="4FAA9D36" w:rsidR="005B55D0" w:rsidRPr="005B55D0" w:rsidRDefault="005B55D0" w:rsidP="005B55D0">
      <w:pPr>
        <w:pStyle w:val="ListParagraph"/>
        <w:spacing w:line="240" w:lineRule="auto"/>
        <w:jc w:val="center"/>
        <w:rPr>
          <w:rFonts w:ascii="Times New Roman" w:hAnsi="Times New Roman" w:cs="Times New Roman"/>
          <w:iCs/>
        </w:rPr>
      </w:pPr>
      <w:proofErr w:type="gramStart"/>
      <w:r w:rsidRPr="005B55D0">
        <w:rPr>
          <w:rFonts w:ascii="Times New Roman" w:hAnsi="Times New Roman" w:cs="Times New Roman"/>
          <w:iCs/>
          <w:vertAlign w:val="superscript"/>
        </w:rPr>
        <w:t>2</w:t>
      </w:r>
      <w:r w:rsidRPr="005B55D0">
        <w:rPr>
          <w:rFonts w:ascii="Times New Roman" w:hAnsi="Times New Roman" w:cs="Times New Roman"/>
          <w:iCs/>
        </w:rPr>
        <w:t>Marine Engineering Department, Faculty of Engineering, Nigeria Maritime University, Okerenkoko, Delta State, Nigeria.</w:t>
      </w:r>
      <w:proofErr w:type="gramEnd"/>
    </w:p>
    <w:p w14:paraId="7A02DF62" w14:textId="5F5DF2F6" w:rsidR="005B55D0" w:rsidRPr="005B55D0" w:rsidRDefault="005B55D0" w:rsidP="005B55D0">
      <w:pPr>
        <w:pStyle w:val="ListParagraph"/>
        <w:spacing w:line="240" w:lineRule="auto"/>
        <w:jc w:val="center"/>
        <w:rPr>
          <w:rFonts w:ascii="Times New Roman" w:hAnsi="Times New Roman" w:cs="Times New Roman"/>
          <w:iCs/>
        </w:rPr>
      </w:pPr>
      <w:r w:rsidRPr="005B55D0">
        <w:rPr>
          <w:rFonts w:ascii="Times New Roman" w:hAnsi="Times New Roman" w:cs="Times New Roman"/>
          <w:iCs/>
          <w:vertAlign w:val="superscript"/>
        </w:rPr>
        <w:t>3</w:t>
      </w:r>
      <w:r w:rsidRPr="005B55D0">
        <w:rPr>
          <w:rFonts w:ascii="Times New Roman" w:hAnsi="Times New Roman" w:cs="Times New Roman"/>
          <w:iCs/>
        </w:rPr>
        <w:t>Sustainable Energy Research Division, Korea Institute of Science and Technology (KIST), Seoul, South Korea</w:t>
      </w:r>
    </w:p>
    <w:p w14:paraId="088398C3" w14:textId="77777777" w:rsidR="009631BA" w:rsidRDefault="000B6A8F" w:rsidP="007F5E32">
      <w:pPr>
        <w:pBdr>
          <w:top w:val="single" w:sz="4" w:space="1" w:color="auto"/>
        </w:pBdr>
        <w:spacing w:after="0" w:line="240" w:lineRule="auto"/>
        <w:jc w:val="center"/>
        <w:rPr>
          <w:rFonts w:ascii="Times New Roman" w:hAnsi="Times New Roman" w:cs="Times New Roman"/>
          <w:b/>
          <w:bCs/>
          <w:color w:val="000000" w:themeColor="text1"/>
          <w:sz w:val="24"/>
          <w:szCs w:val="24"/>
        </w:rPr>
      </w:pPr>
      <w:r w:rsidRPr="005B55D0">
        <w:rPr>
          <w:rFonts w:ascii="Times New Roman" w:hAnsi="Times New Roman" w:cs="Times New Roman"/>
          <w:b/>
          <w:bCs/>
          <w:color w:val="000000" w:themeColor="text1"/>
          <w:sz w:val="24"/>
          <w:szCs w:val="24"/>
        </w:rPr>
        <w:t>A</w:t>
      </w:r>
      <w:r>
        <w:rPr>
          <w:rFonts w:ascii="Times New Roman" w:hAnsi="Times New Roman" w:cs="Times New Roman"/>
          <w:b/>
          <w:bCs/>
          <w:color w:val="000000" w:themeColor="text1"/>
          <w:sz w:val="24"/>
          <w:szCs w:val="24"/>
        </w:rPr>
        <w:t>BSTRACT</w:t>
      </w:r>
    </w:p>
    <w:p w14:paraId="62247E34" w14:textId="77777777" w:rsidR="00A969EC" w:rsidRPr="00A969EC" w:rsidRDefault="00A969EC" w:rsidP="00A969EC">
      <w:pPr>
        <w:spacing w:after="0" w:line="240" w:lineRule="auto"/>
        <w:jc w:val="both"/>
        <w:rPr>
          <w:rFonts w:ascii="Times New Roman" w:hAnsi="Times New Roman" w:cs="Times New Roman"/>
          <w:iCs/>
          <w:sz w:val="20"/>
          <w:szCs w:val="20"/>
        </w:rPr>
      </w:pPr>
      <w:r w:rsidRPr="00A969EC">
        <w:rPr>
          <w:rFonts w:ascii="Times New Roman" w:hAnsi="Times New Roman" w:cs="Times New Roman"/>
          <w:iCs/>
          <w:sz w:val="20"/>
          <w:szCs w:val="20"/>
        </w:rPr>
        <w:t xml:space="preserve">Floating-ring bearings (FRBs) play a crucial role in high-speed turbomachinery by providing improved </w:t>
      </w:r>
      <w:proofErr w:type="spellStart"/>
      <w:r w:rsidRPr="00A969EC">
        <w:rPr>
          <w:rFonts w:ascii="Times New Roman" w:hAnsi="Times New Roman" w:cs="Times New Roman"/>
          <w:iCs/>
          <w:sz w:val="20"/>
          <w:szCs w:val="20"/>
        </w:rPr>
        <w:t>rotordynamic</w:t>
      </w:r>
      <w:proofErr w:type="spellEnd"/>
      <w:r w:rsidRPr="00A969EC">
        <w:rPr>
          <w:rFonts w:ascii="Times New Roman" w:hAnsi="Times New Roman" w:cs="Times New Roman"/>
          <w:iCs/>
          <w:sz w:val="20"/>
          <w:szCs w:val="20"/>
        </w:rPr>
        <w:t xml:space="preserve"> stability and load-bearing capacity. This study presents a semi-empirical characterization of FRB performance, focusing on the relationships between ring eccentricity, speed ratio, and force coefficients. Results indicate that the ring's eccentricity (ε2) is strongly influenced by the journal eccentricity (ε1) in low clearance ratios (c2/c1), but this dependence weakens as c2/c1 increases. The ring-to-journal speed ratio (NR/NJ) is primarily governed by the inner-film </w:t>
      </w:r>
      <w:proofErr w:type="spellStart"/>
      <w:r w:rsidRPr="00A969EC">
        <w:rPr>
          <w:rFonts w:ascii="Times New Roman" w:hAnsi="Times New Roman" w:cs="Times New Roman"/>
          <w:iCs/>
          <w:sz w:val="20"/>
          <w:szCs w:val="20"/>
        </w:rPr>
        <w:t>Sommerfeld</w:t>
      </w:r>
      <w:proofErr w:type="spellEnd"/>
      <w:r w:rsidRPr="00A969EC">
        <w:rPr>
          <w:rFonts w:ascii="Times New Roman" w:hAnsi="Times New Roman" w:cs="Times New Roman"/>
          <w:iCs/>
          <w:sz w:val="20"/>
          <w:szCs w:val="20"/>
        </w:rPr>
        <w:t xml:space="preserve"> number (Sn1), exhibiting a sharp decline with increasing Sn1 due to variations in rotor speed and bearing load.  The evaluation of FRB force coefficients reveals that direct stiffness components (</w:t>
      </w:r>
      <w:proofErr w:type="spellStart"/>
      <w:r w:rsidRPr="00A969EC">
        <w:rPr>
          <w:rFonts w:ascii="Times New Roman" w:hAnsi="Times New Roman" w:cs="Times New Roman"/>
          <w:iCs/>
          <w:sz w:val="20"/>
          <w:szCs w:val="20"/>
        </w:rPr>
        <w:t>K</w:t>
      </w:r>
      <w:r w:rsidRPr="00D60D70">
        <w:rPr>
          <w:rFonts w:ascii="Times New Roman" w:hAnsi="Times New Roman" w:cs="Times New Roman"/>
          <w:iCs/>
          <w:sz w:val="20"/>
          <w:szCs w:val="20"/>
          <w:vertAlign w:val="subscript"/>
        </w:rPr>
        <w:t>xx</w:t>
      </w:r>
      <w:proofErr w:type="spellEnd"/>
      <w:r w:rsidRPr="00A969EC">
        <w:rPr>
          <w:rFonts w:ascii="Times New Roman" w:hAnsi="Times New Roman" w:cs="Times New Roman"/>
          <w:iCs/>
          <w:sz w:val="20"/>
          <w:szCs w:val="20"/>
        </w:rPr>
        <w:t xml:space="preserve">, </w:t>
      </w:r>
      <w:proofErr w:type="spellStart"/>
      <w:r w:rsidRPr="00A969EC">
        <w:rPr>
          <w:rFonts w:ascii="Times New Roman" w:hAnsi="Times New Roman" w:cs="Times New Roman"/>
          <w:iCs/>
          <w:sz w:val="20"/>
          <w:szCs w:val="20"/>
        </w:rPr>
        <w:t>K</w:t>
      </w:r>
      <w:r w:rsidRPr="00D60D70">
        <w:rPr>
          <w:rFonts w:ascii="Times New Roman" w:hAnsi="Times New Roman" w:cs="Times New Roman"/>
          <w:iCs/>
          <w:sz w:val="20"/>
          <w:szCs w:val="20"/>
          <w:vertAlign w:val="subscript"/>
        </w:rPr>
        <w:t>yy</w:t>
      </w:r>
      <w:proofErr w:type="spellEnd"/>
      <w:r w:rsidRPr="00A969EC">
        <w:rPr>
          <w:rFonts w:ascii="Times New Roman" w:hAnsi="Times New Roman" w:cs="Times New Roman"/>
          <w:iCs/>
          <w:sz w:val="20"/>
          <w:szCs w:val="20"/>
        </w:rPr>
        <w:t>) vary non-monotonically with Sn1, while cross-coupled stiffness terms (</w:t>
      </w:r>
      <w:proofErr w:type="spellStart"/>
      <w:r w:rsidRPr="00A969EC">
        <w:rPr>
          <w:rFonts w:ascii="Times New Roman" w:hAnsi="Times New Roman" w:cs="Times New Roman"/>
          <w:iCs/>
          <w:sz w:val="20"/>
          <w:szCs w:val="20"/>
        </w:rPr>
        <w:t>K</w:t>
      </w:r>
      <w:r w:rsidRPr="00D60D70">
        <w:rPr>
          <w:rFonts w:ascii="Times New Roman" w:hAnsi="Times New Roman" w:cs="Times New Roman"/>
          <w:iCs/>
          <w:sz w:val="20"/>
          <w:szCs w:val="20"/>
          <w:vertAlign w:val="subscript"/>
        </w:rPr>
        <w:t>xy</w:t>
      </w:r>
      <w:proofErr w:type="spellEnd"/>
      <w:r w:rsidRPr="00A969EC">
        <w:rPr>
          <w:rFonts w:ascii="Times New Roman" w:hAnsi="Times New Roman" w:cs="Times New Roman"/>
          <w:iCs/>
          <w:sz w:val="20"/>
          <w:szCs w:val="20"/>
        </w:rPr>
        <w:t xml:space="preserve">, </w:t>
      </w:r>
      <w:proofErr w:type="spellStart"/>
      <w:r w:rsidRPr="00A969EC">
        <w:rPr>
          <w:rFonts w:ascii="Times New Roman" w:hAnsi="Times New Roman" w:cs="Times New Roman"/>
          <w:iCs/>
          <w:sz w:val="20"/>
          <w:szCs w:val="20"/>
        </w:rPr>
        <w:t>K</w:t>
      </w:r>
      <w:r w:rsidRPr="00D60D70">
        <w:rPr>
          <w:rFonts w:ascii="Times New Roman" w:hAnsi="Times New Roman" w:cs="Times New Roman"/>
          <w:iCs/>
          <w:sz w:val="20"/>
          <w:szCs w:val="20"/>
          <w:vertAlign w:val="subscript"/>
        </w:rPr>
        <w:t>yx</w:t>
      </w:r>
      <w:proofErr w:type="spellEnd"/>
      <w:r w:rsidRPr="00A969EC">
        <w:rPr>
          <w:rFonts w:ascii="Times New Roman" w:hAnsi="Times New Roman" w:cs="Times New Roman"/>
          <w:iCs/>
          <w:sz w:val="20"/>
          <w:szCs w:val="20"/>
        </w:rPr>
        <w:t>) become significant at near-</w:t>
      </w:r>
      <w:proofErr w:type="spellStart"/>
      <w:r w:rsidRPr="00A969EC">
        <w:rPr>
          <w:rFonts w:ascii="Times New Roman" w:hAnsi="Times New Roman" w:cs="Times New Roman"/>
          <w:iCs/>
          <w:sz w:val="20"/>
          <w:szCs w:val="20"/>
        </w:rPr>
        <w:t>centre</w:t>
      </w:r>
      <w:proofErr w:type="spellEnd"/>
      <w:r w:rsidRPr="00A969EC">
        <w:rPr>
          <w:rFonts w:ascii="Times New Roman" w:hAnsi="Times New Roman" w:cs="Times New Roman"/>
          <w:iCs/>
          <w:sz w:val="20"/>
          <w:szCs w:val="20"/>
        </w:rPr>
        <w:t xml:space="preserve"> operations, posing potential instability risks. The direct damping coefficients (</w:t>
      </w:r>
      <w:proofErr w:type="spellStart"/>
      <w:r w:rsidRPr="00A969EC">
        <w:rPr>
          <w:rFonts w:ascii="Times New Roman" w:hAnsi="Times New Roman" w:cs="Times New Roman"/>
          <w:iCs/>
          <w:sz w:val="20"/>
          <w:szCs w:val="20"/>
        </w:rPr>
        <w:t>C</w:t>
      </w:r>
      <w:r w:rsidRPr="00D60D70">
        <w:rPr>
          <w:rFonts w:ascii="Times New Roman" w:hAnsi="Times New Roman" w:cs="Times New Roman"/>
          <w:iCs/>
          <w:sz w:val="20"/>
          <w:szCs w:val="20"/>
          <w:vertAlign w:val="subscript"/>
        </w:rPr>
        <w:t>xx</w:t>
      </w:r>
      <w:proofErr w:type="spellEnd"/>
      <w:r w:rsidRPr="00A969EC">
        <w:rPr>
          <w:rFonts w:ascii="Times New Roman" w:hAnsi="Times New Roman" w:cs="Times New Roman"/>
          <w:iCs/>
          <w:sz w:val="20"/>
          <w:szCs w:val="20"/>
        </w:rPr>
        <w:t xml:space="preserve">, </w:t>
      </w:r>
      <w:proofErr w:type="spellStart"/>
      <w:r w:rsidRPr="00A969EC">
        <w:rPr>
          <w:rFonts w:ascii="Times New Roman" w:hAnsi="Times New Roman" w:cs="Times New Roman"/>
          <w:iCs/>
          <w:sz w:val="20"/>
          <w:szCs w:val="20"/>
        </w:rPr>
        <w:t>C</w:t>
      </w:r>
      <w:r w:rsidRPr="00D60D70">
        <w:rPr>
          <w:rFonts w:ascii="Times New Roman" w:hAnsi="Times New Roman" w:cs="Times New Roman"/>
          <w:iCs/>
          <w:sz w:val="20"/>
          <w:szCs w:val="20"/>
          <w:vertAlign w:val="subscript"/>
        </w:rPr>
        <w:t>yy</w:t>
      </w:r>
      <w:proofErr w:type="spellEnd"/>
      <w:r w:rsidRPr="00A969EC">
        <w:rPr>
          <w:rFonts w:ascii="Times New Roman" w:hAnsi="Times New Roman" w:cs="Times New Roman"/>
          <w:iCs/>
          <w:sz w:val="20"/>
          <w:szCs w:val="20"/>
        </w:rPr>
        <w:t xml:space="preserve">) demonstrate high sensitivity to Sn1 and ε1, with </w:t>
      </w:r>
      <w:proofErr w:type="spellStart"/>
      <w:r w:rsidRPr="00A969EC">
        <w:rPr>
          <w:rFonts w:ascii="Times New Roman" w:hAnsi="Times New Roman" w:cs="Times New Roman"/>
          <w:iCs/>
          <w:sz w:val="20"/>
          <w:szCs w:val="20"/>
        </w:rPr>
        <w:t>C</w:t>
      </w:r>
      <w:r w:rsidRPr="00D60D70">
        <w:rPr>
          <w:rFonts w:ascii="Times New Roman" w:hAnsi="Times New Roman" w:cs="Times New Roman"/>
          <w:iCs/>
          <w:sz w:val="20"/>
          <w:szCs w:val="20"/>
          <w:vertAlign w:val="subscript"/>
        </w:rPr>
        <w:t>yy</w:t>
      </w:r>
      <w:proofErr w:type="spellEnd"/>
      <w:r w:rsidRPr="00A969EC">
        <w:rPr>
          <w:rFonts w:ascii="Times New Roman" w:hAnsi="Times New Roman" w:cs="Times New Roman"/>
          <w:iCs/>
          <w:sz w:val="20"/>
          <w:szCs w:val="20"/>
        </w:rPr>
        <w:t xml:space="preserve"> exhibiting particularly strong damping effects in light-load, high-speed conditions, thereby enhancing overall stability.  These findings provide valuable insights for optimizing FRB design and operation in turbomachinery, ensuring improved </w:t>
      </w:r>
      <w:proofErr w:type="spellStart"/>
      <w:r w:rsidRPr="00A969EC">
        <w:rPr>
          <w:rFonts w:ascii="Times New Roman" w:hAnsi="Times New Roman" w:cs="Times New Roman"/>
          <w:iCs/>
          <w:sz w:val="20"/>
          <w:szCs w:val="20"/>
        </w:rPr>
        <w:t>rotordynamic</w:t>
      </w:r>
      <w:proofErr w:type="spellEnd"/>
      <w:r w:rsidRPr="00A969EC">
        <w:rPr>
          <w:rFonts w:ascii="Times New Roman" w:hAnsi="Times New Roman" w:cs="Times New Roman"/>
          <w:iCs/>
          <w:sz w:val="20"/>
          <w:szCs w:val="20"/>
        </w:rPr>
        <w:t xml:space="preserve"> performance, stability, and efficiency. </w:t>
      </w:r>
    </w:p>
    <w:p w14:paraId="5501AD32" w14:textId="1F16149A" w:rsidR="00DA52F4" w:rsidRPr="001E51F3" w:rsidRDefault="00DA52F4" w:rsidP="00F332CE">
      <w:pPr>
        <w:pBdr>
          <w:bottom w:val="single" w:sz="4" w:space="1" w:color="auto"/>
        </w:pBdr>
        <w:spacing w:after="0" w:line="240"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A969EC">
        <w:rPr>
          <w:rFonts w:ascii="Times New Roman" w:hAnsi="Times New Roman" w:cs="Times New Roman"/>
          <w:b/>
          <w:bCs/>
          <w:color w:val="000000" w:themeColor="text1"/>
          <w:sz w:val="20"/>
          <w:szCs w:val="20"/>
        </w:rPr>
        <w:t xml:space="preserve"> </w:t>
      </w:r>
      <w:r w:rsidR="00A969EC">
        <w:rPr>
          <w:rFonts w:ascii="Times New Roman" w:hAnsi="Times New Roman" w:cs="Times New Roman"/>
          <w:sz w:val="24"/>
          <w:szCs w:val="24"/>
        </w:rPr>
        <w:t>B</w:t>
      </w:r>
      <w:r w:rsidR="00A969EC" w:rsidRPr="00A969EC">
        <w:rPr>
          <w:rFonts w:ascii="Times New Roman" w:hAnsi="Times New Roman" w:cs="Times New Roman"/>
          <w:sz w:val="20"/>
          <w:szCs w:val="20"/>
        </w:rPr>
        <w:t xml:space="preserve">earing Instability, Dynamic Characteristics of Bearings, Floating-ring Bearings </w:t>
      </w:r>
      <w:proofErr w:type="spellStart"/>
      <w:r w:rsidR="00A969EC" w:rsidRPr="00A969EC">
        <w:rPr>
          <w:rFonts w:ascii="Times New Roman" w:hAnsi="Times New Roman" w:cs="Times New Roman"/>
          <w:sz w:val="20"/>
          <w:szCs w:val="20"/>
        </w:rPr>
        <w:t>Characterisation</w:t>
      </w:r>
      <w:proofErr w:type="spellEnd"/>
      <w:r w:rsidR="00A969EC" w:rsidRPr="00A969EC">
        <w:rPr>
          <w:rFonts w:ascii="Times New Roman" w:hAnsi="Times New Roman" w:cs="Times New Roman"/>
          <w:sz w:val="20"/>
          <w:szCs w:val="20"/>
        </w:rPr>
        <w:t>, High-speed Turbomachinery, Hydrodynamic Journal Bearing.</w:t>
      </w:r>
    </w:p>
    <w:p w14:paraId="5FC3C081" w14:textId="77777777" w:rsidR="003B6A71" w:rsidRDefault="00911ACD" w:rsidP="002F4EBA">
      <w:pPr>
        <w:pStyle w:val="ListParagraph"/>
        <w:numPr>
          <w:ilvl w:val="0"/>
          <w:numId w:val="2"/>
        </w:numPr>
        <w:spacing w:after="0" w:line="240"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3B6A71">
        <w:rPr>
          <w:rFonts w:ascii="Times New Roman" w:hAnsi="Times New Roman" w:cs="Times New Roman"/>
          <w:b/>
          <w:bCs/>
          <w:color w:val="000000" w:themeColor="text1"/>
          <w:sz w:val="24"/>
          <w:szCs w:val="24"/>
        </w:rPr>
        <w:t xml:space="preserve"> </w:t>
      </w:r>
    </w:p>
    <w:p w14:paraId="2D52DB7A" w14:textId="3F0F7EBE"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Floating-ring bearings (FRBs) play a critical role in high-speed turbomachinery by providing damping and stability. They consist of an outer ring that rotates between the journal and the bearing housing. This configuration forms dual lubrication films, reducing friction and heat generation, as shown in Figures 1. This class of journal bearings (JBs) is widely used in turbochargers, compressors, and gas turbines, where optimizing performance is essential to minimize energy losses and wear. </w:t>
      </w:r>
    </w:p>
    <w:p w14:paraId="5EBAB2BB" w14:textId="77777777" w:rsidR="00A969EC" w:rsidRPr="00A969EC" w:rsidRDefault="00A969EC" w:rsidP="00A969EC">
      <w:pPr>
        <w:spacing w:after="0" w:line="240" w:lineRule="auto"/>
        <w:jc w:val="center"/>
        <w:rPr>
          <w:rFonts w:ascii="Times New Roman" w:hAnsi="Times New Roman"/>
          <w:sz w:val="20"/>
          <w:szCs w:val="20"/>
        </w:rPr>
      </w:pPr>
      <w:r w:rsidRPr="00A969EC">
        <w:rPr>
          <w:rFonts w:ascii="Times New Roman" w:hAnsi="Times New Roman"/>
          <w:noProof/>
          <w:sz w:val="20"/>
          <w:szCs w:val="20"/>
        </w:rPr>
        <w:drawing>
          <wp:inline distT="0" distB="0" distL="0" distR="0" wp14:anchorId="30D81AEC" wp14:editId="6D8D90FF">
            <wp:extent cx="3108960" cy="1668343"/>
            <wp:effectExtent l="0" t="0" r="0" b="8255"/>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9" cstate="print"/>
                    <a:srcRect/>
                    <a:stretch/>
                  </pic:blipFill>
                  <pic:spPr>
                    <a:xfrm>
                      <a:off x="0" y="0"/>
                      <a:ext cx="3108960" cy="1668343"/>
                    </a:xfrm>
                    <a:prstGeom prst="rect">
                      <a:avLst/>
                    </a:prstGeom>
                    <a:ln>
                      <a:noFill/>
                    </a:ln>
                  </pic:spPr>
                </pic:pic>
              </a:graphicData>
            </a:graphic>
          </wp:inline>
        </w:drawing>
      </w:r>
    </w:p>
    <w:p w14:paraId="3B67A0DA" w14:textId="14CEA10B" w:rsidR="00A969EC" w:rsidRPr="00A969EC" w:rsidRDefault="00A969EC" w:rsidP="00A969EC">
      <w:pPr>
        <w:pStyle w:val="BodyTextIndent"/>
        <w:spacing w:after="0" w:line="240" w:lineRule="auto"/>
        <w:ind w:leftChars="0" w:left="0"/>
        <w:jc w:val="center"/>
        <w:rPr>
          <w:rFonts w:ascii="Times New Roman" w:hAnsi="Times New Roman"/>
          <w:b/>
          <w:sz w:val="20"/>
          <w:szCs w:val="20"/>
        </w:rPr>
      </w:pPr>
      <w:r w:rsidRPr="00A969EC">
        <w:rPr>
          <w:rFonts w:ascii="Times New Roman" w:hAnsi="Times New Roman"/>
          <w:b/>
          <w:sz w:val="20"/>
          <w:szCs w:val="20"/>
        </w:rPr>
        <w:t>Figure 1: Description of FRBs and their 2 parallel films’ arrangement</w:t>
      </w:r>
    </w:p>
    <w:p w14:paraId="11929AC6" w14:textId="2088C488"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However, despite their advantages in damping and cooling, FRBs exhibit several </w:t>
      </w:r>
      <w:proofErr w:type="spellStart"/>
      <w:r w:rsidRPr="00A969EC">
        <w:rPr>
          <w:rFonts w:ascii="Times New Roman" w:hAnsi="Times New Roman" w:cs="Times New Roman"/>
          <w:sz w:val="20"/>
          <w:szCs w:val="20"/>
        </w:rPr>
        <w:t>rotordynamic</w:t>
      </w:r>
      <w:proofErr w:type="spellEnd"/>
      <w:r w:rsidRPr="00A969EC">
        <w:rPr>
          <w:rFonts w:ascii="Times New Roman" w:hAnsi="Times New Roman" w:cs="Times New Roman"/>
          <w:sz w:val="20"/>
          <w:szCs w:val="20"/>
        </w:rPr>
        <w:t xml:space="preserve"> defects that adversely impact their performance in high-speed turbo-machinery. These defects include low load-bearing capacity, hydrodynamic instability, non-linear dynamic </w:t>
      </w:r>
      <w:proofErr w:type="spellStart"/>
      <w:r w:rsidRPr="00A969EC">
        <w:rPr>
          <w:rFonts w:ascii="Times New Roman" w:hAnsi="Times New Roman" w:cs="Times New Roman"/>
          <w:sz w:val="20"/>
          <w:szCs w:val="20"/>
        </w:rPr>
        <w:t>behaviour</w:t>
      </w:r>
      <w:proofErr w:type="spellEnd"/>
      <w:r w:rsidRPr="00A969EC">
        <w:rPr>
          <w:rFonts w:ascii="Times New Roman" w:hAnsi="Times New Roman" w:cs="Times New Roman"/>
          <w:sz w:val="20"/>
          <w:szCs w:val="20"/>
        </w:rPr>
        <w:t xml:space="preserve">, complex film dynamics, and potential for ring seizure </w:t>
      </w:r>
      <w:r w:rsidR="00831345">
        <w:rPr>
          <w:rFonts w:ascii="Times New Roman" w:hAnsi="Times New Roman" w:cs="Times New Roman"/>
          <w:sz w:val="20"/>
          <w:szCs w:val="20"/>
        </w:rPr>
        <w:t>[1</w:t>
      </w:r>
      <w:proofErr w:type="gramStart"/>
      <w:r w:rsidR="00831345">
        <w:rPr>
          <w:rFonts w:ascii="Times New Roman" w:hAnsi="Times New Roman" w:cs="Times New Roman"/>
          <w:sz w:val="20"/>
          <w:szCs w:val="20"/>
        </w:rPr>
        <w:t>,2</w:t>
      </w:r>
      <w:proofErr w:type="gramEnd"/>
      <w:r w:rsidR="00831345">
        <w:rPr>
          <w:rFonts w:ascii="Times New Roman" w:hAnsi="Times New Roman" w:cs="Times New Roman"/>
          <w:sz w:val="20"/>
          <w:szCs w:val="20"/>
        </w:rPr>
        <w:t>]</w:t>
      </w:r>
      <w:r w:rsidRPr="00A969EC">
        <w:rPr>
          <w:rFonts w:ascii="Times New Roman" w:hAnsi="Times New Roman" w:cs="Times New Roman"/>
          <w:sz w:val="20"/>
          <w:szCs w:val="20"/>
        </w:rPr>
        <w:t xml:space="preserve"> </w:t>
      </w:r>
    </w:p>
    <w:p w14:paraId="0CD4099C" w14:textId="3D81582D" w:rsid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Consequently, this study focuses on the semi-empirical characterization of the dynamic </w:t>
      </w:r>
      <w:proofErr w:type="spellStart"/>
      <w:r w:rsidRPr="00A969EC">
        <w:rPr>
          <w:rFonts w:ascii="Times New Roman" w:hAnsi="Times New Roman" w:cs="Times New Roman"/>
          <w:sz w:val="20"/>
          <w:szCs w:val="20"/>
        </w:rPr>
        <w:t>behaviour</w:t>
      </w:r>
      <w:proofErr w:type="spellEnd"/>
      <w:r w:rsidRPr="00A969EC">
        <w:rPr>
          <w:rFonts w:ascii="Times New Roman" w:hAnsi="Times New Roman" w:cs="Times New Roman"/>
          <w:sz w:val="20"/>
          <w:szCs w:val="20"/>
        </w:rPr>
        <w:t xml:space="preserve"> and the load-bearing capacity prediction of short FRBs for performance enhancement in high-speed turbomachinery. It adapts Reynolds equation-based models, classical </w:t>
      </w:r>
      <w:proofErr w:type="spellStart"/>
      <w:r w:rsidRPr="00A969EC">
        <w:rPr>
          <w:rFonts w:ascii="Times New Roman" w:hAnsi="Times New Roman" w:cs="Times New Roman"/>
          <w:sz w:val="20"/>
          <w:szCs w:val="20"/>
        </w:rPr>
        <w:t>rotordynamic</w:t>
      </w:r>
      <w:proofErr w:type="spellEnd"/>
      <w:r w:rsidRPr="00A969EC">
        <w:rPr>
          <w:rFonts w:ascii="Times New Roman" w:hAnsi="Times New Roman" w:cs="Times New Roman"/>
          <w:sz w:val="20"/>
          <w:szCs w:val="20"/>
        </w:rPr>
        <w:t xml:space="preserve"> equations and superposition principle of parallel films’ dynamic parameters to achieve the research goal.</w:t>
      </w:r>
    </w:p>
    <w:p w14:paraId="16CE5903" w14:textId="2C7CF514" w:rsidR="00A969EC" w:rsidRDefault="00A969EC" w:rsidP="002F4EBA">
      <w:pPr>
        <w:pStyle w:val="ListParagraph"/>
        <w:numPr>
          <w:ilvl w:val="0"/>
          <w:numId w:val="2"/>
        </w:numPr>
        <w:spacing w:after="0" w:line="240" w:lineRule="auto"/>
        <w:jc w:val="both"/>
        <w:rPr>
          <w:rFonts w:ascii="Times New Roman" w:hAnsi="Times New Roman" w:cs="Times New Roman"/>
          <w:b/>
          <w:sz w:val="24"/>
          <w:szCs w:val="24"/>
        </w:rPr>
      </w:pPr>
      <w:r w:rsidRPr="00A969EC">
        <w:rPr>
          <w:rFonts w:ascii="Times New Roman" w:hAnsi="Times New Roman" w:cs="Times New Roman"/>
          <w:b/>
          <w:sz w:val="24"/>
          <w:szCs w:val="24"/>
        </w:rPr>
        <w:t>LITERATURE REVIEW</w:t>
      </w:r>
    </w:p>
    <w:p w14:paraId="76B6DC9A" w14:textId="48634DDF"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FRBs are a type of hydrodynamic bearing consisting of an outer ring that rotates between the journal and the housing. The presence of this floating ring introduces an additional lubrication film, leading to a reduction in friction and heat generation. Figure 2 shows a typical turbocharger rotor supported on a pair of FRBs. </w:t>
      </w:r>
    </w:p>
    <w:p w14:paraId="6039F5E1" w14:textId="77777777" w:rsidR="00A969EC" w:rsidRPr="00A969EC" w:rsidRDefault="00A969EC" w:rsidP="00A969EC">
      <w:pPr>
        <w:adjustRightInd w:val="0"/>
        <w:spacing w:after="0" w:line="240" w:lineRule="auto"/>
        <w:ind w:left="720"/>
        <w:jc w:val="center"/>
        <w:rPr>
          <w:rFonts w:ascii="Times New Roman" w:hAnsi="Times New Roman"/>
          <w:sz w:val="20"/>
          <w:szCs w:val="20"/>
        </w:rPr>
      </w:pPr>
      <w:r w:rsidRPr="00A969EC">
        <w:rPr>
          <w:rFonts w:ascii="Times New Roman" w:hAnsi="Times New Roman"/>
          <w:noProof/>
          <w:sz w:val="20"/>
          <w:szCs w:val="20"/>
        </w:rPr>
        <w:lastRenderedPageBreak/>
        <w:drawing>
          <wp:inline distT="0" distB="0" distL="0" distR="0" wp14:anchorId="232B4900" wp14:editId="4E9C54CC">
            <wp:extent cx="2704341" cy="1190734"/>
            <wp:effectExtent l="0" t="0" r="0"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0" cstate="print"/>
                    <a:srcRect l="7533"/>
                    <a:stretch/>
                  </pic:blipFill>
                  <pic:spPr>
                    <a:xfrm>
                      <a:off x="0" y="0"/>
                      <a:ext cx="2704341" cy="1190734"/>
                    </a:xfrm>
                    <a:prstGeom prst="rect">
                      <a:avLst/>
                    </a:prstGeom>
                    <a:ln>
                      <a:noFill/>
                    </a:ln>
                  </pic:spPr>
                </pic:pic>
              </a:graphicData>
            </a:graphic>
          </wp:inline>
        </w:drawing>
      </w:r>
    </w:p>
    <w:p w14:paraId="0C260DB1" w14:textId="0EDB4433" w:rsidR="00A969EC" w:rsidRPr="00A969EC" w:rsidRDefault="00A969EC" w:rsidP="00A969EC">
      <w:pPr>
        <w:spacing w:after="0" w:line="240" w:lineRule="auto"/>
        <w:jc w:val="center"/>
        <w:rPr>
          <w:rFonts w:ascii="Times New Roman" w:hAnsi="Times New Roman"/>
          <w:b/>
          <w:iCs/>
          <w:color w:val="000000"/>
          <w:sz w:val="20"/>
          <w:szCs w:val="20"/>
        </w:rPr>
      </w:pPr>
      <w:r>
        <w:rPr>
          <w:rFonts w:ascii="Times New Roman" w:hAnsi="Times New Roman"/>
          <w:b/>
          <w:iCs/>
          <w:color w:val="000000"/>
          <w:sz w:val="20"/>
          <w:szCs w:val="20"/>
        </w:rPr>
        <w:t>Figure</w:t>
      </w:r>
      <w:r w:rsidRPr="00A969EC">
        <w:rPr>
          <w:rFonts w:ascii="Times New Roman" w:hAnsi="Times New Roman"/>
          <w:b/>
          <w:iCs/>
          <w:color w:val="000000"/>
          <w:sz w:val="20"/>
          <w:szCs w:val="20"/>
        </w:rPr>
        <w:t xml:space="preserve"> 2: Floating-ring bearing supported turbocharger shaft</w:t>
      </w:r>
    </w:p>
    <w:p w14:paraId="2AE80091" w14:textId="77777777" w:rsidR="00A969EC" w:rsidRPr="00A969EC" w:rsidRDefault="00A969EC" w:rsidP="002F4EBA">
      <w:pPr>
        <w:pStyle w:val="ListParagraph"/>
        <w:numPr>
          <w:ilvl w:val="1"/>
          <w:numId w:val="4"/>
        </w:numPr>
        <w:spacing w:after="0" w:line="240" w:lineRule="auto"/>
        <w:ind w:left="720" w:hanging="720"/>
        <w:jc w:val="both"/>
        <w:rPr>
          <w:rFonts w:ascii="Times New Roman" w:hAnsi="Times New Roman" w:cs="Times New Roman"/>
          <w:b/>
          <w:bCs/>
          <w:sz w:val="20"/>
          <w:szCs w:val="20"/>
        </w:rPr>
      </w:pPr>
      <w:r w:rsidRPr="00A969EC">
        <w:rPr>
          <w:rFonts w:ascii="Times New Roman" w:hAnsi="Times New Roman" w:cs="Times New Roman"/>
          <w:b/>
          <w:bCs/>
          <w:sz w:val="20"/>
          <w:szCs w:val="20"/>
        </w:rPr>
        <w:t xml:space="preserve">Analytical Models </w:t>
      </w:r>
    </w:p>
    <w:p w14:paraId="216A762C" w14:textId="77777777"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Several theoretical models have been developed to describe the </w:t>
      </w:r>
      <w:proofErr w:type="spellStart"/>
      <w:r w:rsidRPr="00A969EC">
        <w:rPr>
          <w:rFonts w:ascii="Times New Roman" w:hAnsi="Times New Roman" w:cs="Times New Roman"/>
          <w:sz w:val="20"/>
          <w:szCs w:val="20"/>
        </w:rPr>
        <w:t>behaviour</w:t>
      </w:r>
      <w:proofErr w:type="spellEnd"/>
      <w:r w:rsidRPr="00A969EC">
        <w:rPr>
          <w:rFonts w:ascii="Times New Roman" w:hAnsi="Times New Roman" w:cs="Times New Roman"/>
          <w:sz w:val="20"/>
          <w:szCs w:val="20"/>
        </w:rPr>
        <w:t xml:space="preserve"> of FRBs, such as:</w:t>
      </w:r>
    </w:p>
    <w:p w14:paraId="0C443201" w14:textId="6566B751" w:rsidR="00A969EC" w:rsidRPr="00A969EC" w:rsidRDefault="00A969EC" w:rsidP="002F4EBA">
      <w:pPr>
        <w:pStyle w:val="ListParagraph"/>
        <w:numPr>
          <w:ilvl w:val="0"/>
          <w:numId w:val="3"/>
        </w:numPr>
        <w:tabs>
          <w:tab w:val="left" w:pos="8730"/>
        </w:tabs>
        <w:spacing w:after="0" w:line="240" w:lineRule="auto"/>
        <w:ind w:left="432" w:hanging="288"/>
        <w:jc w:val="both"/>
        <w:rPr>
          <w:rFonts w:ascii="Times New Roman" w:hAnsi="Times New Roman" w:cs="Times New Roman"/>
          <w:sz w:val="20"/>
          <w:szCs w:val="20"/>
        </w:rPr>
      </w:pPr>
      <w:r w:rsidRPr="00A969EC">
        <w:rPr>
          <w:rFonts w:ascii="Times New Roman" w:hAnsi="Times New Roman" w:cs="Times New Roman"/>
          <w:sz w:val="20"/>
          <w:szCs w:val="20"/>
        </w:rPr>
        <w:t xml:space="preserve">Reynolds Equation-Based Models which predict FRB’s dynamic characteristics and load-carrying capacity using the pressure distribution in the lubricant films </w:t>
      </w:r>
      <w:r w:rsidR="00831345">
        <w:rPr>
          <w:rFonts w:ascii="Times New Roman" w:hAnsi="Times New Roman" w:cs="Times New Roman"/>
          <w:sz w:val="20"/>
          <w:szCs w:val="20"/>
        </w:rPr>
        <w:t>[1];</w:t>
      </w:r>
    </w:p>
    <w:p w14:paraId="2F3F16CC" w14:textId="18E796EF" w:rsidR="00A969EC" w:rsidRPr="00A969EC" w:rsidRDefault="00A969EC" w:rsidP="002F4EBA">
      <w:pPr>
        <w:pStyle w:val="ListParagraph"/>
        <w:numPr>
          <w:ilvl w:val="0"/>
          <w:numId w:val="3"/>
        </w:numPr>
        <w:spacing w:after="0" w:line="240" w:lineRule="auto"/>
        <w:ind w:left="432" w:hanging="288"/>
        <w:jc w:val="both"/>
        <w:rPr>
          <w:rFonts w:ascii="Times New Roman" w:hAnsi="Times New Roman" w:cs="Times New Roman"/>
          <w:sz w:val="20"/>
          <w:szCs w:val="20"/>
        </w:rPr>
      </w:pPr>
      <w:r w:rsidRPr="00A969EC">
        <w:rPr>
          <w:rFonts w:ascii="Times New Roman" w:hAnsi="Times New Roman" w:cs="Times New Roman"/>
          <w:sz w:val="20"/>
          <w:szCs w:val="20"/>
        </w:rPr>
        <w:t>Thermo-Hydrodynamic (THD) Models that incorporate temperature effects on film viscosity variations and thermal expansion, which determine FRB’s dynamic performance and load-bearing capacity</w:t>
      </w:r>
      <w:r w:rsidR="00831345">
        <w:rPr>
          <w:rFonts w:ascii="Times New Roman" w:hAnsi="Times New Roman" w:cs="Times New Roman"/>
          <w:sz w:val="20"/>
          <w:szCs w:val="20"/>
        </w:rPr>
        <w:t xml:space="preserve"> [3,4]</w:t>
      </w:r>
      <w:r w:rsidRPr="00A969EC">
        <w:rPr>
          <w:rFonts w:ascii="Times New Roman" w:hAnsi="Times New Roman" w:cs="Times New Roman"/>
          <w:sz w:val="20"/>
          <w:szCs w:val="20"/>
        </w:rPr>
        <w:t>; and</w:t>
      </w:r>
    </w:p>
    <w:p w14:paraId="13956CC0" w14:textId="77777777" w:rsidR="00831345" w:rsidRPr="00831345" w:rsidRDefault="00A969EC" w:rsidP="002F4EBA">
      <w:pPr>
        <w:pStyle w:val="ListParagraph"/>
        <w:numPr>
          <w:ilvl w:val="0"/>
          <w:numId w:val="3"/>
        </w:numPr>
        <w:spacing w:after="0" w:line="240" w:lineRule="auto"/>
        <w:ind w:left="432" w:hanging="288"/>
        <w:jc w:val="both"/>
        <w:rPr>
          <w:rFonts w:ascii="Times New Roman" w:hAnsi="Times New Roman" w:cs="Times New Roman"/>
          <w:b/>
          <w:bCs/>
          <w:sz w:val="20"/>
          <w:szCs w:val="20"/>
        </w:rPr>
      </w:pPr>
      <w:r w:rsidRPr="00A969EC">
        <w:rPr>
          <w:rFonts w:ascii="Times New Roman" w:hAnsi="Times New Roman" w:cs="Times New Roman"/>
          <w:sz w:val="20"/>
          <w:szCs w:val="20"/>
        </w:rPr>
        <w:t xml:space="preserve">Dynamic Stability Models which predict </w:t>
      </w:r>
      <w:proofErr w:type="spellStart"/>
      <w:r w:rsidRPr="00A969EC">
        <w:rPr>
          <w:rFonts w:ascii="Times New Roman" w:hAnsi="Times New Roman" w:cs="Times New Roman"/>
          <w:sz w:val="20"/>
          <w:szCs w:val="20"/>
        </w:rPr>
        <w:t>rotordynamic</w:t>
      </w:r>
      <w:proofErr w:type="spellEnd"/>
      <w:r w:rsidRPr="00A969EC">
        <w:rPr>
          <w:rFonts w:ascii="Times New Roman" w:hAnsi="Times New Roman" w:cs="Times New Roman"/>
          <w:sz w:val="20"/>
          <w:szCs w:val="20"/>
        </w:rPr>
        <w:t xml:space="preserve"> performance of FRBs at critical speed, considering their damping characteristics, and whirl instability on rotor-bearing system</w:t>
      </w:r>
      <w:r w:rsidR="00831345">
        <w:rPr>
          <w:rFonts w:ascii="Times New Roman" w:hAnsi="Times New Roman" w:cs="Times New Roman"/>
          <w:sz w:val="20"/>
          <w:szCs w:val="20"/>
        </w:rPr>
        <w:t xml:space="preserve"> [1, 5].</w:t>
      </w:r>
    </w:p>
    <w:p w14:paraId="0023F206" w14:textId="6679AD35" w:rsidR="00A969EC" w:rsidRPr="00A969EC" w:rsidRDefault="00831345" w:rsidP="00831345">
      <w:pPr>
        <w:pStyle w:val="ListParagraph"/>
        <w:spacing w:after="0" w:line="240" w:lineRule="auto"/>
        <w:ind w:left="432"/>
        <w:jc w:val="both"/>
        <w:rPr>
          <w:rFonts w:ascii="Times New Roman" w:hAnsi="Times New Roman" w:cs="Times New Roman"/>
          <w:b/>
          <w:bCs/>
          <w:sz w:val="20"/>
          <w:szCs w:val="20"/>
        </w:rPr>
      </w:pPr>
      <w:r w:rsidRPr="00A969EC">
        <w:rPr>
          <w:rFonts w:ascii="Times New Roman" w:hAnsi="Times New Roman" w:cs="Times New Roman"/>
          <w:b/>
          <w:bCs/>
          <w:sz w:val="20"/>
          <w:szCs w:val="20"/>
        </w:rPr>
        <w:t xml:space="preserve"> </w:t>
      </w:r>
      <w:r w:rsidR="00A969EC" w:rsidRPr="00A969EC">
        <w:rPr>
          <w:rFonts w:ascii="Times New Roman" w:hAnsi="Times New Roman" w:cs="Times New Roman"/>
          <w:b/>
          <w:bCs/>
          <w:sz w:val="20"/>
          <w:szCs w:val="20"/>
        </w:rPr>
        <w:t xml:space="preserve">Factors Affecting FRBs Load-bearing Capacity and Stability </w:t>
      </w:r>
    </w:p>
    <w:p w14:paraId="7E088A19" w14:textId="30A19491"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FRBs dynamic characteristics and stability performance are influenced by several factors. These factors should be carefully chosen and implemented to mitigate impacts of undesirable rotor instability, friction, and inadequate stiffness. They include: (</w:t>
      </w:r>
      <w:proofErr w:type="spellStart"/>
      <w:r w:rsidRPr="00A969EC">
        <w:rPr>
          <w:rFonts w:ascii="Times New Roman" w:hAnsi="Times New Roman" w:cs="Times New Roman"/>
          <w:sz w:val="20"/>
          <w:szCs w:val="20"/>
        </w:rPr>
        <w:t>i</w:t>
      </w:r>
      <w:proofErr w:type="spellEnd"/>
      <w:r w:rsidRPr="00A969EC">
        <w:rPr>
          <w:rFonts w:ascii="Times New Roman" w:hAnsi="Times New Roman" w:cs="Times New Roman"/>
          <w:sz w:val="20"/>
          <w:szCs w:val="20"/>
        </w:rPr>
        <w:t xml:space="preserve">) Lubricant properties such as oil viscosity and supply pressure which significantly affect bearing instability, energy losses, and load capacity </w:t>
      </w:r>
      <w:r w:rsidR="00831345">
        <w:rPr>
          <w:rFonts w:ascii="Times New Roman" w:hAnsi="Times New Roman" w:cs="Times New Roman"/>
          <w:sz w:val="20"/>
          <w:szCs w:val="20"/>
        </w:rPr>
        <w:t>[1]</w:t>
      </w:r>
      <w:r w:rsidRPr="00A969EC">
        <w:rPr>
          <w:rFonts w:ascii="Times New Roman" w:hAnsi="Times New Roman" w:cs="Times New Roman"/>
          <w:sz w:val="20"/>
          <w:szCs w:val="20"/>
        </w:rPr>
        <w:t xml:space="preserve">; and (ii) Geometric considerations, such as clearance ratios, radius ratios, and film thickness </w:t>
      </w:r>
      <w:r w:rsidR="00831345">
        <w:rPr>
          <w:rFonts w:ascii="Times New Roman" w:hAnsi="Times New Roman" w:cs="Times New Roman"/>
          <w:sz w:val="20"/>
          <w:szCs w:val="20"/>
        </w:rPr>
        <w:t>[2, 6].</w:t>
      </w:r>
    </w:p>
    <w:p w14:paraId="28A6CA96" w14:textId="77777777" w:rsidR="00A969EC" w:rsidRPr="00A969EC" w:rsidRDefault="00A969EC" w:rsidP="002F4EBA">
      <w:pPr>
        <w:pStyle w:val="ListParagraph"/>
        <w:numPr>
          <w:ilvl w:val="1"/>
          <w:numId w:val="4"/>
        </w:numPr>
        <w:spacing w:after="0" w:line="240" w:lineRule="auto"/>
        <w:ind w:left="720" w:hanging="720"/>
        <w:jc w:val="both"/>
        <w:rPr>
          <w:rFonts w:ascii="Times New Roman" w:hAnsi="Times New Roman" w:cs="Times New Roman"/>
          <w:b/>
          <w:bCs/>
          <w:sz w:val="20"/>
          <w:szCs w:val="20"/>
        </w:rPr>
      </w:pPr>
      <w:r w:rsidRPr="00A969EC">
        <w:rPr>
          <w:rFonts w:ascii="Times New Roman" w:hAnsi="Times New Roman" w:cs="Times New Roman"/>
          <w:b/>
          <w:bCs/>
          <w:sz w:val="20"/>
          <w:szCs w:val="20"/>
        </w:rPr>
        <w:t xml:space="preserve">Investigating FRBs Load-bearing Capacity and Stability Performance  </w:t>
      </w:r>
    </w:p>
    <w:p w14:paraId="21B694C4" w14:textId="717B5706" w:rsidR="00A969EC" w:rsidRPr="00A969EC" w:rsidRDefault="00A969EC" w:rsidP="00A969EC">
      <w:pPr>
        <w:tabs>
          <w:tab w:val="left" w:pos="8100"/>
        </w:tabs>
        <w:spacing w:after="0" w:line="240" w:lineRule="auto"/>
        <w:jc w:val="both"/>
        <w:rPr>
          <w:rFonts w:ascii="Times New Roman" w:hAnsi="Times New Roman" w:cs="Times New Roman"/>
          <w:sz w:val="20"/>
          <w:szCs w:val="20"/>
        </w:rPr>
      </w:pPr>
      <w:bookmarkStart w:id="0" w:name="_Hlk192628090"/>
      <w:r w:rsidRPr="00A969EC">
        <w:rPr>
          <w:rFonts w:ascii="Times New Roman" w:hAnsi="Times New Roman" w:cs="Times New Roman"/>
          <w:sz w:val="20"/>
          <w:szCs w:val="20"/>
        </w:rPr>
        <w:t xml:space="preserve">FRBs in automotive turbochargers are cost-effective and capable of handling extreme speeds. However, they often suffer from noise due to oil whirl-induced sub-synchronous vibrations, prompting the investigation into whether an elliptical clearance design could mitigate these issues. Figure 3 shows a substantial sub-synchronous instability of FRB </w:t>
      </w:r>
      <w:r w:rsidR="00831345">
        <w:rPr>
          <w:rFonts w:ascii="Times New Roman" w:hAnsi="Times New Roman" w:cs="Times New Roman"/>
          <w:sz w:val="20"/>
          <w:szCs w:val="20"/>
        </w:rPr>
        <w:t>[2].</w:t>
      </w:r>
      <w:r w:rsidRPr="00A969EC">
        <w:rPr>
          <w:rFonts w:ascii="Times New Roman" w:hAnsi="Times New Roman" w:cs="Times New Roman"/>
          <w:sz w:val="20"/>
          <w:szCs w:val="20"/>
        </w:rPr>
        <w:t xml:space="preserve"> By developing an efficient approximate solution to the Reynolds equation and conducti</w:t>
      </w:r>
      <w:r w:rsidR="00831345">
        <w:rPr>
          <w:rFonts w:ascii="Times New Roman" w:hAnsi="Times New Roman" w:cs="Times New Roman"/>
          <w:sz w:val="20"/>
          <w:szCs w:val="20"/>
        </w:rPr>
        <w:t xml:space="preserve">ng nonlinear run-up simulations, [7] </w:t>
      </w:r>
      <w:r w:rsidRPr="00A969EC">
        <w:rPr>
          <w:rFonts w:ascii="Times New Roman" w:hAnsi="Times New Roman" w:cs="Times New Roman"/>
          <w:sz w:val="20"/>
          <w:szCs w:val="20"/>
        </w:rPr>
        <w:t xml:space="preserve">found that an elliptical modification of the bearing improves steady-state performance and suppresses the self-excited vibrations. </w:t>
      </w:r>
    </w:p>
    <w:p w14:paraId="7475E67C" w14:textId="77777777" w:rsidR="00A969EC" w:rsidRPr="00A969EC" w:rsidRDefault="00A969EC" w:rsidP="00A969EC">
      <w:pPr>
        <w:autoSpaceDE w:val="0"/>
        <w:autoSpaceDN w:val="0"/>
        <w:adjustRightInd w:val="0"/>
        <w:spacing w:after="0" w:line="240" w:lineRule="auto"/>
        <w:jc w:val="center"/>
        <w:rPr>
          <w:rFonts w:ascii="Times New Roman" w:hAnsi="Times New Roman"/>
          <w:sz w:val="20"/>
          <w:szCs w:val="20"/>
        </w:rPr>
      </w:pPr>
      <w:r w:rsidRPr="00A969EC">
        <w:rPr>
          <w:rFonts w:ascii="Times New Roman" w:hAnsi="Times New Roman"/>
          <w:noProof/>
          <w:sz w:val="20"/>
          <w:szCs w:val="20"/>
        </w:rPr>
        <w:drawing>
          <wp:inline distT="0" distB="0" distL="0" distR="0" wp14:anchorId="5E6E011B" wp14:editId="3D2D5156">
            <wp:extent cx="2926080" cy="1560526"/>
            <wp:effectExtent l="0" t="0" r="7620" b="1905"/>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l="1002" t="5261" r="1918" b="1924"/>
                    <a:stretch/>
                  </pic:blipFill>
                  <pic:spPr>
                    <a:xfrm>
                      <a:off x="0" y="0"/>
                      <a:ext cx="2926080" cy="1560526"/>
                    </a:xfrm>
                    <a:prstGeom prst="rect">
                      <a:avLst/>
                    </a:prstGeom>
                    <a:ln>
                      <a:noFill/>
                    </a:ln>
                  </pic:spPr>
                </pic:pic>
              </a:graphicData>
            </a:graphic>
          </wp:inline>
        </w:drawing>
      </w:r>
    </w:p>
    <w:p w14:paraId="6A182798" w14:textId="6DD08921" w:rsidR="00A969EC" w:rsidRPr="00A969EC" w:rsidRDefault="00A969EC" w:rsidP="00A969EC">
      <w:pPr>
        <w:spacing w:after="0" w:line="240" w:lineRule="auto"/>
        <w:jc w:val="center"/>
        <w:rPr>
          <w:rFonts w:ascii="Times New Roman" w:hAnsi="Times New Roman"/>
          <w:b/>
          <w:iCs/>
          <w:color w:val="000000"/>
          <w:sz w:val="20"/>
          <w:szCs w:val="20"/>
        </w:rPr>
      </w:pPr>
      <w:r>
        <w:rPr>
          <w:rFonts w:ascii="Times New Roman" w:hAnsi="Times New Roman"/>
          <w:b/>
          <w:iCs/>
          <w:color w:val="000000"/>
          <w:sz w:val="20"/>
          <w:szCs w:val="20"/>
        </w:rPr>
        <w:t>Figure</w:t>
      </w:r>
      <w:r w:rsidRPr="00A969EC">
        <w:rPr>
          <w:rFonts w:ascii="Times New Roman" w:hAnsi="Times New Roman"/>
          <w:b/>
          <w:iCs/>
          <w:color w:val="000000"/>
          <w:sz w:val="20"/>
          <w:szCs w:val="20"/>
        </w:rPr>
        <w:t xml:space="preserve"> 3: FRB signal waterfall indicating massive sub-sync peaks</w:t>
      </w:r>
    </w:p>
    <w:p w14:paraId="3BB3D87F" w14:textId="0D8D0A53"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To further explore these instabilities, </w:t>
      </w:r>
      <w:r w:rsidR="00831345">
        <w:rPr>
          <w:rFonts w:ascii="Times New Roman" w:hAnsi="Times New Roman" w:cs="Times New Roman"/>
          <w:sz w:val="20"/>
          <w:szCs w:val="20"/>
        </w:rPr>
        <w:t>[8]</w:t>
      </w:r>
      <w:r w:rsidRPr="00A969EC">
        <w:rPr>
          <w:rFonts w:ascii="Times New Roman" w:hAnsi="Times New Roman" w:cs="Times New Roman"/>
          <w:sz w:val="20"/>
          <w:szCs w:val="20"/>
        </w:rPr>
        <w:t xml:space="preserve"> develops a nonlinear rotor model using fluid dynamic principles and numerical continuation to detect bifurcations and limit cycles. The research reveals that the bearing dynamic parameters critically influence rotor stability and necessitates safer, more rational design criteria. Some studies </w:t>
      </w:r>
      <w:proofErr w:type="spellStart"/>
      <w:r w:rsidRPr="00A969EC">
        <w:rPr>
          <w:rFonts w:ascii="Times New Roman" w:hAnsi="Times New Roman" w:cs="Times New Roman"/>
          <w:sz w:val="20"/>
          <w:szCs w:val="20"/>
        </w:rPr>
        <w:t>analyse</w:t>
      </w:r>
      <w:proofErr w:type="spellEnd"/>
      <w:r w:rsidRPr="00A969EC">
        <w:rPr>
          <w:rFonts w:ascii="Times New Roman" w:hAnsi="Times New Roman" w:cs="Times New Roman"/>
          <w:sz w:val="20"/>
          <w:szCs w:val="20"/>
        </w:rPr>
        <w:t xml:space="preserve"> how modifications in </w:t>
      </w:r>
      <w:proofErr w:type="spellStart"/>
      <w:r w:rsidRPr="00A969EC">
        <w:rPr>
          <w:rFonts w:ascii="Times New Roman" w:hAnsi="Times New Roman" w:cs="Times New Roman"/>
          <w:sz w:val="20"/>
          <w:szCs w:val="20"/>
        </w:rPr>
        <w:t>microgeometry</w:t>
      </w:r>
      <w:proofErr w:type="spellEnd"/>
      <w:r w:rsidRPr="00A969EC">
        <w:rPr>
          <w:rFonts w:ascii="Times New Roman" w:hAnsi="Times New Roman" w:cs="Times New Roman"/>
          <w:sz w:val="20"/>
          <w:szCs w:val="20"/>
        </w:rPr>
        <w:t xml:space="preserve">, such as adding circumferential grooves in the outer film and tailored features in the inner film can mitigate these vibrations and reduce hydrodynamic power losses by over 10%, achieving approximately a 20% reduction in vibration compared to standard designs. </w:t>
      </w:r>
    </w:p>
    <w:p w14:paraId="7D8557A6" w14:textId="66D43776"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Consequently, </w:t>
      </w:r>
      <w:bookmarkStart w:id="1" w:name="_Hlk192628582"/>
      <w:r w:rsidR="00831345">
        <w:rPr>
          <w:rFonts w:ascii="Times New Roman" w:hAnsi="Times New Roman" w:cs="Times New Roman"/>
          <w:sz w:val="20"/>
          <w:szCs w:val="20"/>
        </w:rPr>
        <w:t>[5]</w:t>
      </w:r>
      <w:bookmarkEnd w:id="1"/>
      <w:r w:rsidRPr="00A969EC">
        <w:rPr>
          <w:rFonts w:ascii="Times New Roman" w:hAnsi="Times New Roman" w:cs="Times New Roman"/>
          <w:sz w:val="20"/>
          <w:szCs w:val="20"/>
        </w:rPr>
        <w:t xml:space="preserve"> quantitatively investigate the </w:t>
      </w:r>
      <w:proofErr w:type="spellStart"/>
      <w:r w:rsidRPr="00A969EC">
        <w:rPr>
          <w:rFonts w:ascii="Times New Roman" w:hAnsi="Times New Roman" w:cs="Times New Roman"/>
          <w:sz w:val="20"/>
          <w:szCs w:val="20"/>
        </w:rPr>
        <w:t>rotordynamic</w:t>
      </w:r>
      <w:proofErr w:type="spellEnd"/>
      <w:r w:rsidRPr="00A969EC">
        <w:rPr>
          <w:rFonts w:ascii="Times New Roman" w:hAnsi="Times New Roman" w:cs="Times New Roman"/>
          <w:sz w:val="20"/>
          <w:szCs w:val="20"/>
        </w:rPr>
        <w:t xml:space="preserve"> instability in FRB-supported turbo-shafts by testing various feed-angles (Φ=0°–60°) across 6.0–30 </w:t>
      </w:r>
      <w:proofErr w:type="spellStart"/>
      <w:r w:rsidRPr="00A969EC">
        <w:rPr>
          <w:rFonts w:ascii="Times New Roman" w:hAnsi="Times New Roman" w:cs="Times New Roman"/>
          <w:sz w:val="20"/>
          <w:szCs w:val="20"/>
        </w:rPr>
        <w:t>krpm</w:t>
      </w:r>
      <w:proofErr w:type="spellEnd"/>
      <w:r w:rsidRPr="00A969EC">
        <w:rPr>
          <w:rFonts w:ascii="Times New Roman" w:hAnsi="Times New Roman" w:cs="Times New Roman"/>
          <w:sz w:val="20"/>
          <w:szCs w:val="20"/>
        </w:rPr>
        <w:t xml:space="preserve"> instead of relying solely on conventional structural modifications.   Their results demonstrate that larger injection angles reduce whirl frequency, orbit size, and sub-synchronous amplitudes by balancing pressure fields and enhancing damping, thereby significantly improving </w:t>
      </w:r>
      <w:proofErr w:type="spellStart"/>
      <w:r w:rsidRPr="00A969EC">
        <w:rPr>
          <w:rFonts w:ascii="Times New Roman" w:hAnsi="Times New Roman" w:cs="Times New Roman"/>
          <w:sz w:val="20"/>
          <w:szCs w:val="20"/>
        </w:rPr>
        <w:t>rotordynamic</w:t>
      </w:r>
      <w:proofErr w:type="spellEnd"/>
      <w:r w:rsidRPr="00A969EC">
        <w:rPr>
          <w:rFonts w:ascii="Times New Roman" w:hAnsi="Times New Roman" w:cs="Times New Roman"/>
          <w:sz w:val="20"/>
          <w:szCs w:val="20"/>
        </w:rPr>
        <w:t xml:space="preserve"> stability in high-performance turbo-systems.</w:t>
      </w:r>
    </w:p>
    <w:p w14:paraId="7F80817F" w14:textId="25D0A5F8"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In further research, </w:t>
      </w:r>
      <w:r w:rsidR="008D532E">
        <w:rPr>
          <w:rFonts w:ascii="Times New Roman" w:hAnsi="Times New Roman" w:cs="Times New Roman"/>
          <w:sz w:val="20"/>
          <w:szCs w:val="20"/>
        </w:rPr>
        <w:t>[9]</w:t>
      </w:r>
      <w:r w:rsidRPr="00A969EC">
        <w:rPr>
          <w:rFonts w:ascii="Times New Roman" w:hAnsi="Times New Roman" w:cs="Times New Roman"/>
          <w:sz w:val="20"/>
          <w:szCs w:val="20"/>
        </w:rPr>
        <w:t xml:space="preserve"> introduced an oil-injection swirl-control mechanism (OISCM) for FRBs, demonstrating that FRBs equipped with OISCM show significantly improved damping, lower whirl-frequency ratios, and reduced cross-coupled forces, particularly at higher OISCM angles and speeds above 22 </w:t>
      </w:r>
      <w:proofErr w:type="spellStart"/>
      <w:r w:rsidRPr="00A969EC">
        <w:rPr>
          <w:rFonts w:ascii="Times New Roman" w:hAnsi="Times New Roman" w:cs="Times New Roman"/>
          <w:sz w:val="20"/>
          <w:szCs w:val="20"/>
        </w:rPr>
        <w:t>krpm</w:t>
      </w:r>
      <w:proofErr w:type="spellEnd"/>
      <w:r w:rsidRPr="00A969EC">
        <w:rPr>
          <w:rFonts w:ascii="Times New Roman" w:hAnsi="Times New Roman" w:cs="Times New Roman"/>
          <w:sz w:val="20"/>
          <w:szCs w:val="20"/>
        </w:rPr>
        <w:t xml:space="preserve">, as shown in Figure 4.  Although OISCM may slightly decrease load capacity at lower speeds, they showed that increasing the oil-supply pressure effectively prevents inner-film starvation, making this approach more effective for mitigating </w:t>
      </w:r>
      <w:proofErr w:type="spellStart"/>
      <w:r w:rsidRPr="00A969EC">
        <w:rPr>
          <w:rFonts w:ascii="Times New Roman" w:hAnsi="Times New Roman" w:cs="Times New Roman"/>
          <w:sz w:val="20"/>
          <w:szCs w:val="20"/>
        </w:rPr>
        <w:t>rotordynamic</w:t>
      </w:r>
      <w:proofErr w:type="spellEnd"/>
      <w:r w:rsidRPr="00A969EC">
        <w:rPr>
          <w:rFonts w:ascii="Times New Roman" w:hAnsi="Times New Roman" w:cs="Times New Roman"/>
          <w:sz w:val="20"/>
          <w:szCs w:val="20"/>
        </w:rPr>
        <w:t xml:space="preserve"> instabilities than conventional FRBs.</w:t>
      </w:r>
    </w:p>
    <w:p w14:paraId="7FF4F1A0" w14:textId="06E0B163" w:rsidR="00A969EC" w:rsidRPr="00A969EC" w:rsidRDefault="00831345" w:rsidP="00A969EC">
      <w:pPr>
        <w:spacing w:after="0" w:line="240" w:lineRule="auto"/>
        <w:jc w:val="both"/>
        <w:rPr>
          <w:rFonts w:ascii="Times New Roman" w:hAnsi="Times New Roman" w:cs="Times New Roman"/>
          <w:sz w:val="20"/>
          <w:szCs w:val="20"/>
        </w:rPr>
      </w:pPr>
      <w:r>
        <w:rPr>
          <w:rFonts w:ascii="Times New Roman" w:hAnsi="Times New Roman" w:cs="Times New Roman"/>
          <w:sz w:val="20"/>
          <w:szCs w:val="20"/>
        </w:rPr>
        <w:t>Still on FRB geometry,</w:t>
      </w:r>
      <w:r w:rsidR="008D532E">
        <w:rPr>
          <w:rFonts w:ascii="Times New Roman" w:hAnsi="Times New Roman" w:cs="Times New Roman"/>
          <w:sz w:val="20"/>
          <w:szCs w:val="20"/>
        </w:rPr>
        <w:t xml:space="preserve"> [10</w:t>
      </w:r>
      <w:r>
        <w:rPr>
          <w:rFonts w:ascii="Times New Roman" w:hAnsi="Times New Roman" w:cs="Times New Roman"/>
          <w:sz w:val="20"/>
          <w:szCs w:val="20"/>
        </w:rPr>
        <w:t xml:space="preserve">] </w:t>
      </w:r>
      <w:r w:rsidR="00A969EC" w:rsidRPr="00A969EC">
        <w:rPr>
          <w:rFonts w:ascii="Times New Roman" w:hAnsi="Times New Roman" w:cs="Times New Roman"/>
          <w:sz w:val="20"/>
          <w:szCs w:val="20"/>
        </w:rPr>
        <w:t xml:space="preserve">examine the noncircular three-lobe semi-floating ring-bearing structures (SFRBs) in marine turbochargers by using the half-step </w:t>
      </w:r>
      <w:proofErr w:type="spellStart"/>
      <w:r w:rsidR="00A969EC" w:rsidRPr="00A969EC">
        <w:rPr>
          <w:rFonts w:ascii="Times New Roman" w:hAnsi="Times New Roman" w:cs="Times New Roman"/>
          <w:sz w:val="20"/>
          <w:szCs w:val="20"/>
        </w:rPr>
        <w:t>centre</w:t>
      </w:r>
      <w:proofErr w:type="spellEnd"/>
      <w:r w:rsidR="00A969EC" w:rsidRPr="00A969EC">
        <w:rPr>
          <w:rFonts w:ascii="Times New Roman" w:hAnsi="Times New Roman" w:cs="Times New Roman"/>
          <w:sz w:val="20"/>
          <w:szCs w:val="20"/>
        </w:rPr>
        <w:t xml:space="preserve"> Finite Difference Method and Newton–</w:t>
      </w:r>
      <w:proofErr w:type="spellStart"/>
      <w:r w:rsidR="00A969EC" w:rsidRPr="00A969EC">
        <w:rPr>
          <w:rFonts w:ascii="Times New Roman" w:hAnsi="Times New Roman" w:cs="Times New Roman"/>
          <w:sz w:val="20"/>
          <w:szCs w:val="20"/>
        </w:rPr>
        <w:t>Raphson</w:t>
      </w:r>
      <w:proofErr w:type="spellEnd"/>
      <w:r w:rsidR="00A969EC" w:rsidRPr="00A969EC">
        <w:rPr>
          <w:rFonts w:ascii="Times New Roman" w:hAnsi="Times New Roman" w:cs="Times New Roman"/>
          <w:sz w:val="20"/>
          <w:szCs w:val="20"/>
        </w:rPr>
        <w:t xml:space="preserve"> iterative procedure. Their findings indicate that increasing oil supply pressure enhances the oil film thickness and film lubrication; and the load-bearing capacity is largest where film thickness is least and wall friction is most pronounced.</w:t>
      </w:r>
    </w:p>
    <w:p w14:paraId="72E67724" w14:textId="77777777" w:rsidR="00A969EC" w:rsidRPr="00A969EC" w:rsidRDefault="00A969EC" w:rsidP="00A969EC">
      <w:pPr>
        <w:autoSpaceDE w:val="0"/>
        <w:autoSpaceDN w:val="0"/>
        <w:adjustRightInd w:val="0"/>
        <w:spacing w:after="0" w:line="240" w:lineRule="auto"/>
        <w:jc w:val="center"/>
        <w:rPr>
          <w:rFonts w:ascii="Times New Roman" w:hAnsi="Times New Roman"/>
          <w:noProof/>
          <w:sz w:val="20"/>
          <w:szCs w:val="20"/>
        </w:rPr>
      </w:pPr>
      <w:r w:rsidRPr="00A969EC">
        <w:rPr>
          <w:rFonts w:ascii="Times New Roman" w:hAnsi="Times New Roman"/>
          <w:noProof/>
          <w:sz w:val="20"/>
          <w:szCs w:val="20"/>
        </w:rPr>
        <w:lastRenderedPageBreak/>
        <w:drawing>
          <wp:inline distT="0" distB="0" distL="0" distR="0" wp14:anchorId="0E9612A2" wp14:editId="2E5581C8">
            <wp:extent cx="1985057" cy="3035315"/>
            <wp:effectExtent l="0" t="0" r="0" b="0"/>
            <wp:docPr id="10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2" cstate="print"/>
                    <a:srcRect/>
                    <a:stretch/>
                  </pic:blipFill>
                  <pic:spPr>
                    <a:xfrm>
                      <a:off x="0" y="0"/>
                      <a:ext cx="1985057" cy="3035315"/>
                    </a:xfrm>
                    <a:prstGeom prst="rect">
                      <a:avLst/>
                    </a:prstGeom>
                    <a:ln>
                      <a:noFill/>
                    </a:ln>
                  </pic:spPr>
                </pic:pic>
              </a:graphicData>
            </a:graphic>
          </wp:inline>
        </w:drawing>
      </w:r>
    </w:p>
    <w:p w14:paraId="4F035964" w14:textId="2996DCD2" w:rsidR="00A969EC" w:rsidRPr="00A969EC" w:rsidRDefault="00A969EC" w:rsidP="00A969EC">
      <w:pPr>
        <w:spacing w:after="0" w:line="240" w:lineRule="auto"/>
        <w:jc w:val="center"/>
        <w:rPr>
          <w:rFonts w:ascii="Times New Roman" w:hAnsi="Times New Roman"/>
          <w:b/>
          <w:iCs/>
          <w:color w:val="000000"/>
          <w:sz w:val="20"/>
          <w:szCs w:val="20"/>
        </w:rPr>
      </w:pPr>
      <w:r>
        <w:rPr>
          <w:rFonts w:ascii="Times New Roman" w:hAnsi="Times New Roman"/>
          <w:b/>
          <w:iCs/>
          <w:color w:val="000000"/>
          <w:sz w:val="20"/>
          <w:szCs w:val="20"/>
        </w:rPr>
        <w:t>Figure</w:t>
      </w:r>
      <w:r w:rsidRPr="00A969EC">
        <w:rPr>
          <w:rFonts w:ascii="Times New Roman" w:hAnsi="Times New Roman"/>
          <w:b/>
          <w:iCs/>
          <w:color w:val="000000"/>
          <w:sz w:val="20"/>
          <w:szCs w:val="20"/>
        </w:rPr>
        <w:t xml:space="preserve"> 4: Schematic of FRB oil-injection swirl-control mechanism (OISCM) with the defining oil-injection angle (</w:t>
      </w:r>
      <w:r w:rsidRPr="00A969EC">
        <w:rPr>
          <w:rFonts w:ascii="Times New Roman" w:hAnsi="Times New Roman"/>
          <w:b/>
          <w:iCs/>
          <w:color w:val="000000"/>
          <w:sz w:val="20"/>
          <w:szCs w:val="20"/>
        </w:rPr>
        <w:sym w:font="Symbol" w:char="F046"/>
      </w:r>
      <w:r w:rsidRPr="00A969EC">
        <w:rPr>
          <w:rFonts w:ascii="Times New Roman" w:hAnsi="Times New Roman"/>
          <w:b/>
          <w:iCs/>
          <w:color w:val="000000"/>
          <w:sz w:val="20"/>
          <w:szCs w:val="20"/>
        </w:rPr>
        <w:t>)</w:t>
      </w:r>
    </w:p>
    <w:p w14:paraId="4E891E34" w14:textId="07F347D3"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They noted that stiffness and damping display notable nonlinear </w:t>
      </w:r>
      <w:proofErr w:type="spellStart"/>
      <w:r w:rsidRPr="00A969EC">
        <w:rPr>
          <w:rFonts w:ascii="Times New Roman" w:hAnsi="Times New Roman" w:cs="Times New Roman"/>
          <w:sz w:val="20"/>
          <w:szCs w:val="20"/>
        </w:rPr>
        <w:t>behaviour</w:t>
      </w:r>
      <w:proofErr w:type="spellEnd"/>
      <w:r w:rsidRPr="00A969EC">
        <w:rPr>
          <w:rFonts w:ascii="Times New Roman" w:hAnsi="Times New Roman" w:cs="Times New Roman"/>
          <w:sz w:val="20"/>
          <w:szCs w:val="20"/>
        </w:rPr>
        <w:t xml:space="preserve"> within the operational speed range. Furthermore, </w:t>
      </w:r>
      <w:r w:rsidR="008D532E">
        <w:rPr>
          <w:rFonts w:ascii="Times New Roman" w:hAnsi="Times New Roman" w:cs="Times New Roman"/>
          <w:sz w:val="20"/>
          <w:szCs w:val="20"/>
        </w:rPr>
        <w:t>[11</w:t>
      </w:r>
      <w:r w:rsidR="00831345">
        <w:rPr>
          <w:rFonts w:ascii="Times New Roman" w:hAnsi="Times New Roman" w:cs="Times New Roman"/>
          <w:sz w:val="20"/>
          <w:szCs w:val="20"/>
        </w:rPr>
        <w:t>]</w:t>
      </w:r>
      <w:r w:rsidR="008D532E">
        <w:rPr>
          <w:rFonts w:ascii="Times New Roman" w:hAnsi="Times New Roman" w:cs="Times New Roman"/>
          <w:sz w:val="20"/>
          <w:szCs w:val="20"/>
        </w:rPr>
        <w:t>,</w:t>
      </w:r>
      <w:r w:rsidRPr="00A969EC">
        <w:rPr>
          <w:rFonts w:ascii="Times New Roman" w:hAnsi="Times New Roman" w:cs="Times New Roman"/>
          <w:sz w:val="20"/>
          <w:szCs w:val="20"/>
        </w:rPr>
        <w:t xml:space="preserve"> finds that a multi</w:t>
      </w:r>
      <w:r w:rsidR="007F5E32">
        <w:rPr>
          <w:rFonts w:ascii="Times New Roman" w:hAnsi="Times New Roman" w:cs="Times New Roman"/>
          <w:sz w:val="20"/>
          <w:szCs w:val="20"/>
        </w:rPr>
        <w:t>-</w:t>
      </w:r>
      <w:r w:rsidRPr="00A969EC">
        <w:rPr>
          <w:rFonts w:ascii="Times New Roman" w:hAnsi="Times New Roman" w:cs="Times New Roman"/>
          <w:sz w:val="20"/>
          <w:szCs w:val="20"/>
        </w:rPr>
        <w:t xml:space="preserve">lobe floating ring design, validated through numerical run-up simulations and experimental measurements, significantly suppresses both synchronous and sub-synchronous vibrations, with only a slight increase in friction losses, making it a promising alternative for turbocharger applications. </w:t>
      </w:r>
    </w:p>
    <w:p w14:paraId="7D5898AA" w14:textId="236C2C7C"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Conversely, </w:t>
      </w:r>
      <w:r w:rsidR="008D532E">
        <w:rPr>
          <w:rFonts w:ascii="Times New Roman" w:hAnsi="Times New Roman" w:cs="Times New Roman"/>
          <w:sz w:val="20"/>
          <w:szCs w:val="20"/>
        </w:rPr>
        <w:t>[12</w:t>
      </w:r>
      <w:r w:rsidR="00831345">
        <w:rPr>
          <w:rFonts w:ascii="Times New Roman" w:hAnsi="Times New Roman" w:cs="Times New Roman"/>
          <w:sz w:val="20"/>
          <w:szCs w:val="20"/>
        </w:rPr>
        <w:t>]</w:t>
      </w:r>
      <w:r w:rsidR="008D532E">
        <w:rPr>
          <w:rFonts w:ascii="Times New Roman" w:hAnsi="Times New Roman" w:cs="Times New Roman"/>
          <w:sz w:val="20"/>
          <w:szCs w:val="20"/>
        </w:rPr>
        <w:t>,</w:t>
      </w:r>
      <w:r w:rsidRPr="00A969EC">
        <w:rPr>
          <w:rFonts w:ascii="Times New Roman" w:hAnsi="Times New Roman" w:cs="Times New Roman"/>
          <w:sz w:val="20"/>
          <w:szCs w:val="20"/>
        </w:rPr>
        <w:t xml:space="preserve"> study the dynamic </w:t>
      </w:r>
      <w:proofErr w:type="spellStart"/>
      <w:r w:rsidRPr="00A969EC">
        <w:rPr>
          <w:rFonts w:ascii="Times New Roman" w:hAnsi="Times New Roman" w:cs="Times New Roman"/>
          <w:sz w:val="20"/>
          <w:szCs w:val="20"/>
        </w:rPr>
        <w:t>behaviour</w:t>
      </w:r>
      <w:proofErr w:type="spellEnd"/>
      <w:r w:rsidRPr="00A969EC">
        <w:rPr>
          <w:rFonts w:ascii="Times New Roman" w:hAnsi="Times New Roman" w:cs="Times New Roman"/>
          <w:sz w:val="20"/>
          <w:szCs w:val="20"/>
        </w:rPr>
        <w:t xml:space="preserve"> of FRB-rotor systems using the transfer-matrix method and </w:t>
      </w:r>
      <w:proofErr w:type="spellStart"/>
      <w:r w:rsidRPr="00A969EC">
        <w:rPr>
          <w:rFonts w:ascii="Times New Roman" w:hAnsi="Times New Roman" w:cs="Times New Roman"/>
          <w:sz w:val="20"/>
          <w:szCs w:val="20"/>
        </w:rPr>
        <w:t>Runge</w:t>
      </w:r>
      <w:proofErr w:type="spellEnd"/>
      <w:r w:rsidRPr="00A969EC">
        <w:rPr>
          <w:rFonts w:ascii="Times New Roman" w:hAnsi="Times New Roman" w:cs="Times New Roman"/>
          <w:sz w:val="20"/>
          <w:szCs w:val="20"/>
        </w:rPr>
        <w:t>–</w:t>
      </w:r>
      <w:proofErr w:type="spellStart"/>
      <w:r w:rsidRPr="00A969EC">
        <w:rPr>
          <w:rFonts w:ascii="Times New Roman" w:hAnsi="Times New Roman" w:cs="Times New Roman"/>
          <w:sz w:val="20"/>
          <w:szCs w:val="20"/>
        </w:rPr>
        <w:t>Kutta</w:t>
      </w:r>
      <w:proofErr w:type="spellEnd"/>
      <w:r w:rsidRPr="00A969EC">
        <w:rPr>
          <w:rFonts w:ascii="Times New Roman" w:hAnsi="Times New Roman" w:cs="Times New Roman"/>
          <w:sz w:val="20"/>
          <w:szCs w:val="20"/>
        </w:rPr>
        <w:t xml:space="preserve"> analysis to examine how the oil film clearance ratio impacts rotor stability and load capacity. They observe that an optimal clearance ratio of λ = 0.01 offers the best balance, providing substantial load capacity for the design and fault diagnosis of these high-speed machinery bearings. </w:t>
      </w:r>
      <w:r w:rsidR="008D532E">
        <w:rPr>
          <w:rFonts w:ascii="Times New Roman" w:hAnsi="Times New Roman" w:cs="Times New Roman"/>
          <w:sz w:val="20"/>
          <w:szCs w:val="20"/>
        </w:rPr>
        <w:t>[13</w:t>
      </w:r>
      <w:proofErr w:type="gramStart"/>
      <w:r w:rsidR="00831345">
        <w:rPr>
          <w:rFonts w:ascii="Times New Roman" w:hAnsi="Times New Roman" w:cs="Times New Roman"/>
          <w:sz w:val="20"/>
          <w:szCs w:val="20"/>
        </w:rPr>
        <w:t>]</w:t>
      </w:r>
      <w:r w:rsidRPr="00A969EC">
        <w:rPr>
          <w:rFonts w:ascii="Times New Roman" w:hAnsi="Times New Roman" w:cs="Times New Roman"/>
          <w:sz w:val="20"/>
          <w:szCs w:val="20"/>
        </w:rPr>
        <w:t xml:space="preserve"> </w:t>
      </w:r>
      <w:r w:rsidR="008D532E">
        <w:rPr>
          <w:rFonts w:ascii="Times New Roman" w:hAnsi="Times New Roman" w:cs="Times New Roman"/>
          <w:sz w:val="20"/>
          <w:szCs w:val="20"/>
        </w:rPr>
        <w:t>,</w:t>
      </w:r>
      <w:proofErr w:type="gramEnd"/>
      <w:r w:rsidR="008D532E">
        <w:rPr>
          <w:rFonts w:ascii="Times New Roman" w:hAnsi="Times New Roman" w:cs="Times New Roman"/>
          <w:sz w:val="20"/>
          <w:szCs w:val="20"/>
        </w:rPr>
        <w:t xml:space="preserve"> </w:t>
      </w:r>
      <w:r w:rsidRPr="00A969EC">
        <w:rPr>
          <w:rFonts w:ascii="Times New Roman" w:hAnsi="Times New Roman" w:cs="Times New Roman"/>
          <w:sz w:val="20"/>
          <w:szCs w:val="20"/>
        </w:rPr>
        <w:t xml:space="preserve">evaluate a noncircular cylindrical floating ring bearing, using finite element analysis to solve the </w:t>
      </w:r>
      <w:proofErr w:type="spellStart"/>
      <w:r w:rsidRPr="00A969EC">
        <w:rPr>
          <w:rFonts w:ascii="Times New Roman" w:hAnsi="Times New Roman" w:cs="Times New Roman"/>
          <w:sz w:val="20"/>
          <w:szCs w:val="20"/>
        </w:rPr>
        <w:t>Navier</w:t>
      </w:r>
      <w:proofErr w:type="spellEnd"/>
      <w:r w:rsidRPr="00A969EC">
        <w:rPr>
          <w:rFonts w:ascii="Times New Roman" w:hAnsi="Times New Roman" w:cs="Times New Roman"/>
          <w:sz w:val="20"/>
          <w:szCs w:val="20"/>
        </w:rPr>
        <w:t xml:space="preserve">–Stokes and continuity equations under laminar flow conditions. Their performance assessments based on parameters like film eccentricity, </w:t>
      </w:r>
      <w:proofErr w:type="spellStart"/>
      <w:r w:rsidRPr="00A969EC">
        <w:rPr>
          <w:rFonts w:ascii="Times New Roman" w:hAnsi="Times New Roman" w:cs="Times New Roman"/>
          <w:sz w:val="20"/>
          <w:szCs w:val="20"/>
        </w:rPr>
        <w:t>Sommerfeld</w:t>
      </w:r>
      <w:proofErr w:type="spellEnd"/>
      <w:r w:rsidRPr="00A969EC">
        <w:rPr>
          <w:rFonts w:ascii="Times New Roman" w:hAnsi="Times New Roman" w:cs="Times New Roman"/>
          <w:sz w:val="20"/>
          <w:szCs w:val="20"/>
        </w:rPr>
        <w:t xml:space="preserve"> number, stiffness and damping coefficients, and critical journal mass indicate that the noncircular design delivers significantly superior dynamic performance compared to the conventional plain bearing. </w:t>
      </w:r>
    </w:p>
    <w:p w14:paraId="4AE5A18D" w14:textId="48B0270C"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In furtherance, </w:t>
      </w:r>
      <w:r w:rsidR="008D532E">
        <w:rPr>
          <w:rFonts w:ascii="Times New Roman" w:hAnsi="Times New Roman" w:cs="Times New Roman"/>
          <w:sz w:val="20"/>
          <w:szCs w:val="20"/>
        </w:rPr>
        <w:t>[14</w:t>
      </w:r>
      <w:r w:rsidR="00495254">
        <w:rPr>
          <w:rFonts w:ascii="Times New Roman" w:hAnsi="Times New Roman" w:cs="Times New Roman"/>
          <w:sz w:val="20"/>
          <w:szCs w:val="20"/>
        </w:rPr>
        <w:t>]</w:t>
      </w:r>
      <w:r w:rsidRPr="00A969EC">
        <w:rPr>
          <w:rFonts w:ascii="Times New Roman" w:hAnsi="Times New Roman" w:cs="Times New Roman"/>
          <w:sz w:val="20"/>
          <w:szCs w:val="20"/>
        </w:rPr>
        <w:t xml:space="preserve">, employing the </w:t>
      </w:r>
      <w:proofErr w:type="spellStart"/>
      <w:r w:rsidRPr="00A969EC">
        <w:rPr>
          <w:rFonts w:ascii="Times New Roman" w:hAnsi="Times New Roman" w:cs="Times New Roman"/>
          <w:sz w:val="20"/>
          <w:szCs w:val="20"/>
        </w:rPr>
        <w:t>Navier</w:t>
      </w:r>
      <w:proofErr w:type="spellEnd"/>
      <w:r w:rsidRPr="00A969EC">
        <w:rPr>
          <w:rFonts w:ascii="Times New Roman" w:hAnsi="Times New Roman" w:cs="Times New Roman"/>
          <w:sz w:val="20"/>
          <w:szCs w:val="20"/>
        </w:rPr>
        <w:t>–Stokes and continuity equations, investigates the impact of turbulence on a novel non-circular floating ring bearing, comprising a cylindrical journal and floating ring paired with a non-circular outer housing designed to improve stiffness. Its dynamic performance analysis over a range of outer film eccentricity ratios and Reynolds numbers up to 9000 confirms a satisfactory operation under turbulent conditions. Correspondingly, a genetic algorithm-based multi-objective optimization is applied by</w:t>
      </w:r>
      <w:r w:rsidR="00495254">
        <w:rPr>
          <w:rFonts w:ascii="Times New Roman" w:hAnsi="Times New Roman" w:cs="Times New Roman"/>
          <w:sz w:val="20"/>
          <w:szCs w:val="20"/>
        </w:rPr>
        <w:t xml:space="preserve"> </w:t>
      </w:r>
      <w:r w:rsidR="008D532E">
        <w:rPr>
          <w:rFonts w:ascii="Times New Roman" w:hAnsi="Times New Roman" w:cs="Times New Roman"/>
          <w:sz w:val="20"/>
          <w:szCs w:val="20"/>
        </w:rPr>
        <w:t>[15</w:t>
      </w:r>
      <w:r w:rsidR="00495254">
        <w:rPr>
          <w:rFonts w:ascii="Times New Roman" w:hAnsi="Times New Roman" w:cs="Times New Roman"/>
          <w:sz w:val="20"/>
          <w:szCs w:val="20"/>
        </w:rPr>
        <w:t>]</w:t>
      </w:r>
      <w:r w:rsidRPr="00A969EC">
        <w:rPr>
          <w:rFonts w:ascii="Times New Roman" w:hAnsi="Times New Roman" w:cs="Times New Roman"/>
          <w:sz w:val="20"/>
          <w:szCs w:val="20"/>
        </w:rPr>
        <w:t xml:space="preserve"> to compute twelve design variables that minimize rotor eccentricity and power loss, significantly reducing computational demands compared to traditional methods while offering deeper insights into stability quality rather than just instability thresholds. </w:t>
      </w:r>
    </w:p>
    <w:p w14:paraId="6673785C" w14:textId="1B1714AA"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Again, research has shown that internal thread textures in semi-floating ring bearings significantly modify the dynamic characteristics of the oil film, such as maximum pressure, load-carrying capacity, stiffness, and damping, which in turn affect the vibration amplitude and operating life of turbocharger rotor systems. Using a hydrodynamic model and CFD analysis, </w:t>
      </w:r>
      <w:r w:rsidR="008D532E">
        <w:rPr>
          <w:rFonts w:ascii="Times New Roman" w:hAnsi="Times New Roman" w:cs="Times New Roman"/>
          <w:sz w:val="20"/>
          <w:szCs w:val="20"/>
        </w:rPr>
        <w:t>[16</w:t>
      </w:r>
      <w:r w:rsidR="00495254">
        <w:rPr>
          <w:rFonts w:ascii="Times New Roman" w:hAnsi="Times New Roman" w:cs="Times New Roman"/>
          <w:sz w:val="20"/>
          <w:szCs w:val="20"/>
        </w:rPr>
        <w:t>]</w:t>
      </w:r>
      <w:r w:rsidRPr="00A969EC">
        <w:rPr>
          <w:rFonts w:ascii="Times New Roman" w:hAnsi="Times New Roman" w:cs="Times New Roman"/>
          <w:sz w:val="20"/>
          <w:szCs w:val="20"/>
        </w:rPr>
        <w:t xml:space="preserve"> found that an optimal texture (with a 0.006 mm depth, 9 thread turns, and cantered distribution) enhances oil film performance, offering valuable design guidelines to suppress rotor vibrations and improve bearing performance. </w:t>
      </w:r>
      <w:r w:rsidR="008D532E">
        <w:rPr>
          <w:rFonts w:ascii="Times New Roman" w:hAnsi="Times New Roman" w:cs="Times New Roman"/>
          <w:sz w:val="20"/>
          <w:szCs w:val="20"/>
        </w:rPr>
        <w:t>[17</w:t>
      </w:r>
      <w:proofErr w:type="gramStart"/>
      <w:r w:rsidR="008D532E">
        <w:rPr>
          <w:rFonts w:ascii="Times New Roman" w:hAnsi="Times New Roman" w:cs="Times New Roman"/>
          <w:sz w:val="20"/>
          <w:szCs w:val="20"/>
        </w:rPr>
        <w:t>] ,</w:t>
      </w:r>
      <w:proofErr w:type="gramEnd"/>
      <w:r w:rsidRPr="00A969EC">
        <w:rPr>
          <w:rFonts w:ascii="Times New Roman" w:hAnsi="Times New Roman" w:cs="Times New Roman"/>
          <w:sz w:val="20"/>
          <w:szCs w:val="20"/>
        </w:rPr>
        <w:t xml:space="preserve"> explore the effects of variations in the inner and outer oil film clearances of floating ring bearings on excessive and even nonlinear vibrations in high-speed turbochargers. They opine that using the right film clearance minimizes vibration amplitudes and prevents the onset of fractional frequency vibrations, thereby enhancing rotor stability and operational reliability. </w:t>
      </w:r>
    </w:p>
    <w:p w14:paraId="7B023258" w14:textId="184E4746" w:rsidR="00A969EC" w:rsidRPr="00A969EC" w:rsidRDefault="00A969EC" w:rsidP="00A969EC">
      <w:pPr>
        <w:spacing w:after="0" w:line="240" w:lineRule="auto"/>
        <w:jc w:val="both"/>
        <w:rPr>
          <w:rFonts w:ascii="Times New Roman" w:hAnsi="Times New Roman" w:cs="Times New Roman"/>
          <w:sz w:val="20"/>
          <w:szCs w:val="20"/>
        </w:rPr>
      </w:pPr>
      <w:r w:rsidRPr="00A969EC">
        <w:rPr>
          <w:rFonts w:ascii="Times New Roman" w:hAnsi="Times New Roman" w:cs="Times New Roman"/>
          <w:sz w:val="20"/>
          <w:szCs w:val="20"/>
        </w:rPr>
        <w:t xml:space="preserve">Hybrid floating ring bearings at high speeds exhibit both laminar and turbulent flows in their inner and outer films. </w:t>
      </w:r>
      <w:r w:rsidR="008D532E">
        <w:rPr>
          <w:rFonts w:ascii="Times New Roman" w:hAnsi="Times New Roman" w:cs="Times New Roman"/>
          <w:sz w:val="20"/>
          <w:szCs w:val="20"/>
        </w:rPr>
        <w:t>[18</w:t>
      </w:r>
      <w:r w:rsidR="00495254">
        <w:rPr>
          <w:rFonts w:ascii="Times New Roman" w:hAnsi="Times New Roman" w:cs="Times New Roman"/>
          <w:sz w:val="20"/>
          <w:szCs w:val="20"/>
        </w:rPr>
        <w:t>]</w:t>
      </w:r>
      <w:proofErr w:type="gramStart"/>
      <w:r w:rsidR="008D532E">
        <w:rPr>
          <w:rFonts w:ascii="Times New Roman" w:hAnsi="Times New Roman" w:cs="Times New Roman"/>
          <w:sz w:val="20"/>
          <w:szCs w:val="20"/>
        </w:rPr>
        <w:t xml:space="preserve">, </w:t>
      </w:r>
      <w:r w:rsidRPr="00A969EC">
        <w:rPr>
          <w:rFonts w:ascii="Times New Roman" w:hAnsi="Times New Roman" w:cs="Times New Roman"/>
          <w:sz w:val="20"/>
          <w:szCs w:val="20"/>
        </w:rPr>
        <w:t xml:space="preserve"> using</w:t>
      </w:r>
      <w:proofErr w:type="gramEnd"/>
      <w:r w:rsidRPr="00A969EC">
        <w:rPr>
          <w:rFonts w:ascii="Times New Roman" w:hAnsi="Times New Roman" w:cs="Times New Roman"/>
          <w:sz w:val="20"/>
          <w:szCs w:val="20"/>
        </w:rPr>
        <w:t xml:space="preserve"> a unitized kinematic model based on the </w:t>
      </w:r>
      <w:proofErr w:type="spellStart"/>
      <w:r w:rsidRPr="00A969EC">
        <w:rPr>
          <w:rFonts w:ascii="Times New Roman" w:hAnsi="Times New Roman" w:cs="Times New Roman"/>
          <w:sz w:val="20"/>
          <w:szCs w:val="20"/>
        </w:rPr>
        <w:t>Routh</w:t>
      </w:r>
      <w:proofErr w:type="spellEnd"/>
      <w:r w:rsidRPr="00A969EC">
        <w:rPr>
          <w:rFonts w:ascii="Times New Roman" w:hAnsi="Times New Roman" w:cs="Times New Roman"/>
          <w:sz w:val="20"/>
          <w:szCs w:val="20"/>
        </w:rPr>
        <w:t xml:space="preserve">–Hurwitz method show that mixed flow and thermal effects increase load capacity and friction moment while reducing threshold speed. Conversely, </w:t>
      </w:r>
      <w:r w:rsidR="008D532E">
        <w:rPr>
          <w:rFonts w:ascii="Times New Roman" w:hAnsi="Times New Roman" w:cs="Times New Roman"/>
          <w:sz w:val="20"/>
          <w:szCs w:val="20"/>
        </w:rPr>
        <w:t>[19</w:t>
      </w:r>
      <w:proofErr w:type="gramStart"/>
      <w:r w:rsidR="00495254">
        <w:rPr>
          <w:rFonts w:ascii="Times New Roman" w:hAnsi="Times New Roman" w:cs="Times New Roman"/>
          <w:sz w:val="20"/>
          <w:szCs w:val="20"/>
        </w:rPr>
        <w:t>]</w:t>
      </w:r>
      <w:r w:rsidR="008D532E">
        <w:rPr>
          <w:rFonts w:ascii="Times New Roman" w:hAnsi="Times New Roman" w:cs="Times New Roman"/>
          <w:sz w:val="20"/>
          <w:szCs w:val="20"/>
        </w:rPr>
        <w:t>,</w:t>
      </w:r>
      <w:proofErr w:type="gramEnd"/>
      <w:r w:rsidR="008D532E">
        <w:rPr>
          <w:rFonts w:ascii="Times New Roman" w:hAnsi="Times New Roman" w:cs="Times New Roman"/>
          <w:sz w:val="20"/>
          <w:szCs w:val="20"/>
        </w:rPr>
        <w:t xml:space="preserve"> </w:t>
      </w:r>
      <w:r w:rsidR="008D532E" w:rsidRPr="00A969EC">
        <w:rPr>
          <w:rFonts w:ascii="Times New Roman" w:hAnsi="Times New Roman" w:cs="Times New Roman"/>
          <w:sz w:val="20"/>
          <w:szCs w:val="20"/>
        </w:rPr>
        <w:t>investigate</w:t>
      </w:r>
      <w:r w:rsidRPr="00A969EC">
        <w:rPr>
          <w:rFonts w:ascii="Times New Roman" w:hAnsi="Times New Roman" w:cs="Times New Roman"/>
          <w:sz w:val="20"/>
          <w:szCs w:val="20"/>
        </w:rPr>
        <w:t xml:space="preserve"> how oil inlet pressure and temperature affect the dynamic </w:t>
      </w:r>
      <w:proofErr w:type="spellStart"/>
      <w:r w:rsidRPr="00A969EC">
        <w:rPr>
          <w:rFonts w:ascii="Times New Roman" w:hAnsi="Times New Roman" w:cs="Times New Roman"/>
          <w:sz w:val="20"/>
          <w:szCs w:val="20"/>
        </w:rPr>
        <w:t>behaviour</w:t>
      </w:r>
      <w:proofErr w:type="spellEnd"/>
      <w:r w:rsidRPr="00A969EC">
        <w:rPr>
          <w:rFonts w:ascii="Times New Roman" w:hAnsi="Times New Roman" w:cs="Times New Roman"/>
          <w:sz w:val="20"/>
          <w:szCs w:val="20"/>
        </w:rPr>
        <w:t xml:space="preserve"> of turbocharger rotors supported by fully-floating ring bearings (FFRBs). Their analysis reveals that variations in oil conditions significantly influence rotor responses, including sub-synchronous vibrations and oil-induced instabilities. </w:t>
      </w:r>
      <w:bookmarkEnd w:id="0"/>
    </w:p>
    <w:p w14:paraId="7A033264" w14:textId="77777777" w:rsidR="00DA52F4" w:rsidRPr="001E51F3" w:rsidRDefault="00DA52F4" w:rsidP="002F4EBA">
      <w:pPr>
        <w:pStyle w:val="ListParagraph"/>
        <w:numPr>
          <w:ilvl w:val="0"/>
          <w:numId w:val="2"/>
        </w:numPr>
        <w:spacing w:before="54" w:after="0" w:line="240"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4C3D30E0" w14:textId="05E255D2" w:rsidR="00C93EFE" w:rsidRPr="00C93EFE" w:rsidRDefault="00C93EFE" w:rsidP="002F4EBA">
      <w:pPr>
        <w:pStyle w:val="ListParagraph"/>
        <w:numPr>
          <w:ilvl w:val="1"/>
          <w:numId w:val="2"/>
        </w:numPr>
        <w:spacing w:after="0" w:line="240" w:lineRule="auto"/>
        <w:rPr>
          <w:rFonts w:ascii="Times New Roman" w:hAnsi="Times New Roman" w:cs="Times New Roman"/>
          <w:b/>
          <w:bCs/>
          <w:caps/>
          <w:sz w:val="20"/>
          <w:szCs w:val="20"/>
        </w:rPr>
      </w:pPr>
      <w:r w:rsidRPr="00C93EFE">
        <w:rPr>
          <w:rFonts w:ascii="Times New Roman" w:hAnsi="Times New Roman" w:cs="Times New Roman"/>
          <w:b/>
          <w:bCs/>
          <w:caps/>
          <w:sz w:val="20"/>
          <w:szCs w:val="20"/>
        </w:rPr>
        <w:t xml:space="preserve">Dynamic Coefficients Summation by Superposition </w:t>
      </w:r>
    </w:p>
    <w:p w14:paraId="6288ECF8" w14:textId="0A786C01"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 xml:space="preserve">Figures 5 show the schematics of the arrangement </w:t>
      </w:r>
      <w:r w:rsidR="00495254" w:rsidRPr="00C93EFE">
        <w:rPr>
          <w:rFonts w:ascii="Times New Roman" w:hAnsi="Times New Roman" w:cs="Times New Roman"/>
          <w:sz w:val="20"/>
          <w:szCs w:val="20"/>
        </w:rPr>
        <w:t>of FRB</w:t>
      </w:r>
      <w:r w:rsidRPr="00C93EFE">
        <w:rPr>
          <w:rFonts w:ascii="Times New Roman" w:hAnsi="Times New Roman" w:cs="Times New Roman"/>
          <w:sz w:val="20"/>
          <w:szCs w:val="20"/>
        </w:rPr>
        <w:t xml:space="preserve"> dynamic parameters (i.e. inertia, stiffness, and damping). Let the governing equations of motions and forces on the bearing housing (</w:t>
      </w:r>
      <w:r w:rsidRPr="00C93EFE">
        <w:rPr>
          <w:rFonts w:ascii="Times New Roman" w:hAnsi="Times New Roman" w:cs="Times New Roman"/>
          <w:i/>
          <w:sz w:val="20"/>
          <w:szCs w:val="20"/>
        </w:rPr>
        <w:t>H</w:t>
      </w:r>
      <w:r w:rsidRPr="00C93EFE">
        <w:rPr>
          <w:rFonts w:ascii="Times New Roman" w:hAnsi="Times New Roman" w:cs="Times New Roman"/>
          <w:sz w:val="20"/>
          <w:szCs w:val="20"/>
        </w:rPr>
        <w:t>) and the floating ring (</w:t>
      </w:r>
      <w:r w:rsidRPr="00C93EFE">
        <w:rPr>
          <w:rFonts w:ascii="Times New Roman" w:hAnsi="Times New Roman" w:cs="Times New Roman"/>
          <w:i/>
          <w:sz w:val="20"/>
          <w:szCs w:val="20"/>
        </w:rPr>
        <w:t>R</w:t>
      </w:r>
      <w:r w:rsidRPr="00C93EFE">
        <w:rPr>
          <w:rFonts w:ascii="Times New Roman" w:hAnsi="Times New Roman" w:cs="Times New Roman"/>
          <w:sz w:val="20"/>
          <w:szCs w:val="20"/>
        </w:rPr>
        <w:t>) about their respective steady-state equilibrium positions (</w:t>
      </w:r>
      <w:r w:rsidRPr="00C93EFE">
        <w:rPr>
          <w:rFonts w:ascii="Times New Roman" w:hAnsi="Times New Roman" w:cs="Times New Roman"/>
          <w:i/>
          <w:sz w:val="20"/>
          <w:szCs w:val="20"/>
        </w:rPr>
        <w:t>SSEP</w:t>
      </w:r>
      <w:r w:rsidRPr="00C93EFE">
        <w:rPr>
          <w:rFonts w:ascii="Times New Roman" w:hAnsi="Times New Roman" w:cs="Times New Roman"/>
          <w:sz w:val="20"/>
          <w:szCs w:val="20"/>
        </w:rPr>
        <w:t>) be expressed as:</w:t>
      </w:r>
    </w:p>
    <w:p w14:paraId="39F7E001" w14:textId="77777777" w:rsidR="00C93EFE" w:rsidRPr="00C93EFE" w:rsidRDefault="00C93EFE" w:rsidP="00C93EFE">
      <w:pPr>
        <w:adjustRightInd w:val="0"/>
        <w:spacing w:after="0" w:line="240" w:lineRule="auto"/>
        <w:jc w:val="both"/>
        <w:rPr>
          <w:rFonts w:ascii="Times New Roman" w:hAnsi="Times New Roman" w:cs="Times New Roman"/>
          <w:sz w:val="20"/>
          <w:szCs w:val="20"/>
        </w:rPr>
      </w:pPr>
    </w:p>
    <w:p w14:paraId="75594E24" w14:textId="2AD07DAF" w:rsidR="00C93EFE" w:rsidRPr="00C93EFE" w:rsidRDefault="00C93EFE" w:rsidP="00C93EFE">
      <w:pPr>
        <w:adjustRightInd w:val="0"/>
        <w:spacing w:after="0"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δ</m:t>
                        </m:r>
                      </m:e>
                    </m:acc>
                  </m:e>
                  <m:sub>
                    <m:r>
                      <w:rPr>
                        <w:rFonts w:ascii="Cambria Math" w:hAnsi="Cambria Math" w:cs="Times New Roman"/>
                        <w:sz w:val="20"/>
                        <w:szCs w:val="20"/>
                      </w:rPr>
                      <m:t>H</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δ</m:t>
                        </m:r>
                      </m:e>
                    </m:acc>
                  </m:e>
                  <m:sub>
                    <m:r>
                      <w:rPr>
                        <w:rFonts w:ascii="Cambria Math" w:hAnsi="Cambria Math" w:cs="Times New Roman"/>
                        <w:sz w:val="20"/>
                        <w:szCs w:val="20"/>
                      </w:rPr>
                      <m:t>HR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t</m:t>
                        </m:r>
                      </m:e>
                    </m:d>
                  </m:sub>
                </m:sSub>
              </m:e>
              <m:e>
                <m:ctrlPr>
                  <w:rPr>
                    <w:rFonts w:ascii="Cambria Math" w:eastAsia="Cambria Math" w:hAnsi="Cambria Math" w:cs="Times New Roman"/>
                    <w:i/>
                    <w:sz w:val="20"/>
                    <w:szCs w:val="20"/>
                  </w:rPr>
                </m:ctrlPr>
              </m:e>
              <m:e>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δ</m:t>
                        </m:r>
                      </m:e>
                    </m:acc>
                  </m:e>
                  <m:sub>
                    <m:r>
                      <w:rPr>
                        <w:rFonts w:ascii="Cambria Math" w:hAnsi="Cambria Math" w:cs="Times New Roman"/>
                        <w:sz w:val="20"/>
                        <w:szCs w:val="20"/>
                      </w:rPr>
                      <m:t>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δ</m:t>
                        </m:r>
                      </m:e>
                    </m:acc>
                  </m:e>
                  <m:sub>
                    <m:r>
                      <w:rPr>
                        <w:rFonts w:ascii="Cambria Math" w:hAnsi="Cambria Math" w:cs="Times New Roman"/>
                        <w:sz w:val="20"/>
                        <w:szCs w:val="20"/>
                      </w:rPr>
                      <m:t>RJ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acc>
                      <m:accPr>
                        <m:chr m:val="̇"/>
                        <m:ctrlPr>
                          <w:rPr>
                            <w:rFonts w:ascii="Cambria Math" w:hAnsi="Cambria Math" w:cs="Times New Roman"/>
                            <w:i/>
                            <w:sz w:val="20"/>
                            <w:szCs w:val="20"/>
                          </w:rPr>
                        </m:ctrlPr>
                      </m:accPr>
                      <m:e>
                        <m:r>
                          <w:rPr>
                            <w:rFonts w:ascii="Cambria Math" w:hAnsi="Cambria Math" w:cs="Times New Roman"/>
                            <w:sz w:val="20"/>
                            <w:szCs w:val="20"/>
                          </w:rPr>
                          <m:t>δ</m:t>
                        </m:r>
                      </m:e>
                    </m:acc>
                  </m:e>
                  <m:sub>
                    <m:r>
                      <w:rPr>
                        <w:rFonts w:ascii="Cambria Math" w:hAnsi="Cambria Math" w:cs="Times New Roman"/>
                        <w:sz w:val="20"/>
                        <w:szCs w:val="20"/>
                      </w:rPr>
                      <m:t>HR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e>
            </m:eqArr>
          </m:e>
        </m:d>
      </m:oMath>
      <w:r>
        <w:rPr>
          <w:rFonts w:ascii="Times New Roman" w:eastAsia="SimSun" w:hAnsi="Times New Roman" w:cs="Times New Roman"/>
          <w:sz w:val="20"/>
          <w:szCs w:val="20"/>
        </w:rPr>
        <w:t xml:space="preserve"> </w:t>
      </w:r>
      <w:r>
        <w:rPr>
          <w:rFonts w:ascii="Times New Roman" w:eastAsia="SimSun" w:hAnsi="Times New Roman" w:cs="Times New Roman"/>
          <w:sz w:val="20"/>
          <w:szCs w:val="20"/>
        </w:rPr>
        <w:tab/>
      </w:r>
      <w:r>
        <w:rPr>
          <w:rFonts w:ascii="Times New Roman" w:eastAsia="SimSun" w:hAnsi="Times New Roman" w:cs="Times New Roman"/>
          <w:sz w:val="20"/>
          <w:szCs w:val="20"/>
        </w:rPr>
        <w:tab/>
      </w:r>
      <w:r>
        <w:rPr>
          <w:rFonts w:ascii="Times New Roman" w:eastAsia="SimSun" w:hAnsi="Times New Roman" w:cs="Times New Roman"/>
          <w:sz w:val="20"/>
          <w:szCs w:val="20"/>
        </w:rPr>
        <w:tab/>
      </w:r>
      <w:r w:rsidRPr="00C93EFE">
        <w:rPr>
          <w:rFonts w:ascii="Times New Roman" w:hAnsi="Times New Roman" w:cs="Times New Roman"/>
          <w:sz w:val="20"/>
          <w:szCs w:val="20"/>
        </w:rPr>
        <w:t xml:space="preserve"> (1)</w:t>
      </w:r>
    </w:p>
    <w:p w14:paraId="7E17BBBA" w14:textId="77777777" w:rsidR="00C93EFE" w:rsidRPr="00C93EFE" w:rsidRDefault="00C93EFE" w:rsidP="00C93EFE">
      <w:pPr>
        <w:adjustRightInd w:val="0"/>
        <w:spacing w:before="240" w:after="0" w:line="240" w:lineRule="auto"/>
        <w:ind w:firstLineChars="50" w:firstLine="100"/>
        <w:jc w:val="center"/>
        <w:rPr>
          <w:rFonts w:ascii="Times New Roman" w:hAnsi="Times New Roman" w:cs="Times New Roman"/>
          <w:sz w:val="20"/>
          <w:szCs w:val="20"/>
        </w:rPr>
      </w:pPr>
      <w:r w:rsidRPr="00C93EFE">
        <w:rPr>
          <w:rFonts w:ascii="Times New Roman" w:hAnsi="Times New Roman" w:cs="Times New Roman"/>
          <w:noProof/>
          <w:sz w:val="20"/>
          <w:szCs w:val="20"/>
        </w:rPr>
        <w:drawing>
          <wp:inline distT="0" distB="0" distL="0" distR="0" wp14:anchorId="05414D39" wp14:editId="353C3875">
            <wp:extent cx="1779722" cy="1828800"/>
            <wp:effectExtent l="0" t="0" r="0" b="0"/>
            <wp:docPr id="103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srcRect l="2902"/>
                    <a:stretch/>
                  </pic:blipFill>
                  <pic:spPr>
                    <a:xfrm>
                      <a:off x="0" y="0"/>
                      <a:ext cx="1779722" cy="1828800"/>
                    </a:xfrm>
                    <a:prstGeom prst="rect">
                      <a:avLst/>
                    </a:prstGeom>
                    <a:ln>
                      <a:noFill/>
                    </a:ln>
                  </pic:spPr>
                </pic:pic>
              </a:graphicData>
            </a:graphic>
          </wp:inline>
        </w:drawing>
      </w:r>
      <w:r w:rsidRPr="00C93EFE">
        <w:rPr>
          <w:rFonts w:ascii="Times New Roman" w:hAnsi="Times New Roman" w:cs="Times New Roman"/>
          <w:sz w:val="20"/>
          <w:szCs w:val="20"/>
        </w:rPr>
        <w:tab/>
      </w:r>
      <w:r w:rsidRPr="00C93EFE">
        <w:rPr>
          <w:rFonts w:ascii="Times New Roman" w:hAnsi="Times New Roman" w:cs="Times New Roman"/>
          <w:noProof/>
          <w:sz w:val="20"/>
          <w:szCs w:val="20"/>
        </w:rPr>
        <w:drawing>
          <wp:inline distT="0" distB="0" distL="0" distR="0" wp14:anchorId="624EB58C" wp14:editId="00979BEC">
            <wp:extent cx="2049938" cy="1828800"/>
            <wp:effectExtent l="0" t="0" r="7620" b="0"/>
            <wp:docPr id="103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pic:cNvPicPr/>
                  </pic:nvPicPr>
                  <pic:blipFill>
                    <a:blip r:embed="rId14" cstate="print"/>
                    <a:srcRect l="3469"/>
                    <a:stretch/>
                  </pic:blipFill>
                  <pic:spPr>
                    <a:xfrm>
                      <a:off x="0" y="0"/>
                      <a:ext cx="2049938" cy="1828800"/>
                    </a:xfrm>
                    <a:prstGeom prst="rect">
                      <a:avLst/>
                    </a:prstGeom>
                    <a:ln>
                      <a:noFill/>
                    </a:ln>
                  </pic:spPr>
                </pic:pic>
              </a:graphicData>
            </a:graphic>
          </wp:inline>
        </w:drawing>
      </w:r>
    </w:p>
    <w:p w14:paraId="141C1BB3" w14:textId="6714554B" w:rsidR="00C93EFE" w:rsidRPr="00C93EFE" w:rsidRDefault="00C93EFE" w:rsidP="00C93EFE">
      <w:pPr>
        <w:spacing w:after="0" w:line="240" w:lineRule="auto"/>
        <w:jc w:val="center"/>
        <w:rPr>
          <w:rFonts w:ascii="Times New Roman" w:hAnsi="Times New Roman" w:cs="Times New Roman"/>
          <w:b/>
          <w:iCs/>
          <w:color w:val="000000"/>
          <w:sz w:val="20"/>
          <w:szCs w:val="20"/>
        </w:rPr>
      </w:pPr>
      <w:r w:rsidRPr="00C93EFE">
        <w:rPr>
          <w:rFonts w:ascii="Times New Roman" w:hAnsi="Times New Roman" w:cs="Times New Roman"/>
          <w:b/>
          <w:iCs/>
          <w:color w:val="000000"/>
          <w:sz w:val="20"/>
          <w:szCs w:val="20"/>
        </w:rPr>
        <w:t>Fig. 5: Floating-ring bearing: (a) section view of assemblage, (b) free-body diagram</w:t>
      </w:r>
    </w:p>
    <w:p w14:paraId="155F4F10" w14:textId="77777777"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The Fourier solutions to the second order differential equations of the dynamic system are given in equations (2). Here, the symbols (</w:t>
      </w:r>
      <w:r w:rsidRPr="00C93EFE">
        <w:rPr>
          <w:rFonts w:ascii="Times New Roman" w:hAnsi="Times New Roman" w:cs="Times New Roman"/>
          <w:i/>
          <w:sz w:val="20"/>
          <w:szCs w:val="20"/>
        </w:rPr>
        <w:t>M, K, C</w:t>
      </w:r>
      <w:r w:rsidRPr="00C93EFE">
        <w:rPr>
          <w:rFonts w:ascii="Times New Roman" w:hAnsi="Times New Roman" w:cs="Times New Roman"/>
          <w:sz w:val="20"/>
          <w:szCs w:val="20"/>
        </w:rPr>
        <w:t>) are the 2-by-2 matrices of the inertia, stiffness and damping coefficients; while the notations (</w:t>
      </w:r>
      <w:proofErr w:type="spellStart"/>
      <w:r w:rsidRPr="00C93EFE">
        <w:rPr>
          <w:rFonts w:ascii="Times New Roman" w:hAnsi="Times New Roman" w:cs="Times New Roman"/>
          <w:i/>
          <w:sz w:val="20"/>
          <w:szCs w:val="20"/>
        </w:rPr>
        <w:t>F</w:t>
      </w:r>
      <w:r w:rsidRPr="00C93EFE">
        <w:rPr>
          <w:rFonts w:ascii="Times New Roman" w:hAnsi="Times New Roman" w:cs="Times New Roman"/>
          <w:i/>
          <w:sz w:val="20"/>
          <w:szCs w:val="20"/>
          <w:vertAlign w:val="subscript"/>
        </w:rPr>
        <w:t>ext</w:t>
      </w:r>
      <w:proofErr w:type="spellEnd"/>
      <w:proofErr w:type="gramStart"/>
      <w:r w:rsidRPr="00C93EFE">
        <w:rPr>
          <w:rFonts w:ascii="Times New Roman" w:hAnsi="Times New Roman" w:cs="Times New Roman"/>
          <w:sz w:val="20"/>
          <w:szCs w:val="20"/>
        </w:rPr>
        <w:t xml:space="preserve">, </w:t>
      </w:r>
      <w:proofErr w:type="gramEnd"/>
      <w:r w:rsidRPr="00C93EFE">
        <w:rPr>
          <w:rFonts w:ascii="Times New Roman" w:hAnsi="Times New Roman" w:cs="Times New Roman"/>
          <w:sz w:val="20"/>
          <w:szCs w:val="20"/>
        </w:rPr>
        <w:sym w:font="Symbol" w:char="F064"/>
      </w:r>
      <w:r w:rsidRPr="00C93EFE">
        <w:rPr>
          <w:rFonts w:ascii="Times New Roman" w:hAnsi="Times New Roman" w:cs="Times New Roman"/>
          <w:sz w:val="20"/>
          <w:szCs w:val="20"/>
        </w:rPr>
        <w:t>) represent the 2-by-2 matrices of the external exciting forces and the corresponding displacements from</w:t>
      </w:r>
      <w:r w:rsidRPr="00C93EFE">
        <w:rPr>
          <w:rFonts w:ascii="Times New Roman" w:hAnsi="Times New Roman" w:cs="Times New Roman"/>
          <w:i/>
          <w:sz w:val="20"/>
          <w:szCs w:val="20"/>
        </w:rPr>
        <w:t xml:space="preserve"> SSEP</w:t>
      </w:r>
      <w:r w:rsidRPr="00C93EFE">
        <w:rPr>
          <w:rFonts w:ascii="Times New Roman" w:hAnsi="Times New Roman" w:cs="Times New Roman"/>
          <w:sz w:val="20"/>
          <w:szCs w:val="20"/>
        </w:rPr>
        <w:t>, respectively. The single and double dots over any symbol(s) denote the first and the second order time derivatives, respectively. Subscripts (</w:t>
      </w:r>
      <w:r w:rsidRPr="00C93EFE">
        <w:rPr>
          <w:rFonts w:ascii="Times New Roman" w:hAnsi="Times New Roman" w:cs="Times New Roman"/>
          <w:i/>
          <w:sz w:val="20"/>
          <w:szCs w:val="20"/>
        </w:rPr>
        <w:t xml:space="preserve">H, J, </w:t>
      </w:r>
      <w:proofErr w:type="gramStart"/>
      <w:r w:rsidRPr="00C93EFE">
        <w:rPr>
          <w:rFonts w:ascii="Times New Roman" w:hAnsi="Times New Roman" w:cs="Times New Roman"/>
          <w:i/>
          <w:sz w:val="20"/>
          <w:szCs w:val="20"/>
        </w:rPr>
        <w:t>R</w:t>
      </w:r>
      <w:proofErr w:type="gramEnd"/>
      <w:r w:rsidRPr="00C93EFE">
        <w:rPr>
          <w:rFonts w:ascii="Times New Roman" w:hAnsi="Times New Roman" w:cs="Times New Roman"/>
          <w:sz w:val="20"/>
          <w:szCs w:val="20"/>
        </w:rPr>
        <w:t>) stand for the housing, journal, and the ring respectively; whereas (</w:t>
      </w:r>
      <w:r w:rsidRPr="00C93EFE">
        <w:rPr>
          <w:rFonts w:ascii="Times New Roman" w:hAnsi="Times New Roman" w:cs="Times New Roman"/>
          <w:i/>
          <w:sz w:val="20"/>
          <w:szCs w:val="20"/>
        </w:rPr>
        <w:t>HJ, HR, RJ</w:t>
      </w:r>
      <w:r w:rsidRPr="00C93EFE">
        <w:rPr>
          <w:rFonts w:ascii="Times New Roman" w:hAnsi="Times New Roman" w:cs="Times New Roman"/>
          <w:sz w:val="20"/>
          <w:szCs w:val="20"/>
        </w:rPr>
        <w:t>) represent their relative perturbation distances from each other. The notations (</w:t>
      </w:r>
      <w:r w:rsidRPr="00C93EFE">
        <w:rPr>
          <w:rFonts w:ascii="Times New Roman" w:hAnsi="Times New Roman" w:cs="Times New Roman"/>
          <w:sz w:val="20"/>
          <w:szCs w:val="20"/>
        </w:rPr>
        <w:sym w:font="Symbol" w:char="F077"/>
      </w:r>
      <w:r w:rsidRPr="00C93EFE">
        <w:rPr>
          <w:rFonts w:ascii="Times New Roman" w:hAnsi="Times New Roman" w:cs="Times New Roman"/>
          <w:sz w:val="20"/>
          <w:szCs w:val="20"/>
        </w:rPr>
        <w:t xml:space="preserve">, </w:t>
      </w:r>
      <w:r w:rsidRPr="00C93EFE">
        <w:rPr>
          <w:rFonts w:ascii="Times New Roman" w:hAnsi="Times New Roman" w:cs="Times New Roman"/>
          <w:i/>
          <w:sz w:val="20"/>
          <w:szCs w:val="20"/>
        </w:rPr>
        <w:t>t</w:t>
      </w:r>
      <w:r w:rsidRPr="00C93EFE">
        <w:rPr>
          <w:rFonts w:ascii="Times New Roman" w:hAnsi="Times New Roman" w:cs="Times New Roman"/>
          <w:sz w:val="20"/>
          <w:szCs w:val="20"/>
        </w:rPr>
        <w:t>) represent the excitation frequency and time, respectively.</w:t>
      </w:r>
    </w:p>
    <w:p w14:paraId="0468D2A9" w14:textId="77777777" w:rsidR="00C93EFE" w:rsidRPr="00C93EFE" w:rsidRDefault="00C93EFE" w:rsidP="00C93EFE">
      <w:pPr>
        <w:adjustRightInd w:val="0"/>
        <w:spacing w:after="0" w:line="240" w:lineRule="auto"/>
        <w:jc w:val="both"/>
        <w:rPr>
          <w:rFonts w:ascii="Times New Roman" w:hAnsi="Times New Roman" w:cs="Times New Roman"/>
          <w:sz w:val="20"/>
          <w:szCs w:val="20"/>
        </w:rPr>
      </w:pPr>
    </w:p>
    <w:p w14:paraId="44665990" w14:textId="77777777" w:rsidR="00C93EFE" w:rsidRPr="00C93EFE" w:rsidRDefault="00C93EFE" w:rsidP="00C93EFE">
      <w:pPr>
        <w:adjustRightInd w:val="0"/>
        <w:spacing w:after="0" w:line="240" w:lineRule="auto"/>
        <w:ind w:right="-30"/>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ω</m:t>
                        </m:r>
                      </m:e>
                    </m:d>
                  </m:sub>
                </m:sSub>
              </m:e>
              <m:e>
                <m:ctrlPr>
                  <w:rPr>
                    <w:rFonts w:ascii="Cambria Math" w:eastAsia="Cambria Math" w:hAnsi="Cambria Math" w:cs="Times New Roman"/>
                    <w:i/>
                    <w:sz w:val="20"/>
                    <w:szCs w:val="20"/>
                  </w:rPr>
                </m:ctrlPr>
              </m:e>
              <m:e>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e>
            </m:eqArr>
          </m:e>
        </m:d>
      </m:oMath>
      <w:r w:rsidRPr="00C93EFE">
        <w:rPr>
          <w:rFonts w:ascii="Times New Roman" w:hAnsi="Times New Roman" w:cs="Times New Roman"/>
          <w:sz w:val="20"/>
          <w:szCs w:val="20"/>
        </w:rPr>
        <w:tab/>
      </w:r>
      <w:r w:rsidRPr="00C93EFE">
        <w:rPr>
          <w:rFonts w:ascii="Times New Roman" w:hAnsi="Times New Roman" w:cs="Times New Roman"/>
          <w:sz w:val="20"/>
          <w:szCs w:val="20"/>
        </w:rPr>
        <w:tab/>
      </w:r>
      <w:r w:rsidRPr="00C93EFE">
        <w:rPr>
          <w:rFonts w:ascii="Times New Roman" w:hAnsi="Times New Roman" w:cs="Times New Roman"/>
          <w:sz w:val="20"/>
          <w:szCs w:val="20"/>
        </w:rPr>
        <w:tab/>
        <w:t>(2)</w:t>
      </w:r>
    </w:p>
    <w:p w14:paraId="2586BDAF" w14:textId="77777777"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Assume that in Figure 5(b), the journal has no lateral displacements (</w:t>
      </w:r>
      <w:proofErr w:type="spellStart"/>
      <w:r w:rsidRPr="00C93EFE">
        <w:rPr>
          <w:rFonts w:ascii="Times New Roman" w:hAnsi="Times New Roman" w:cs="Times New Roman"/>
          <w:sz w:val="20"/>
          <w:szCs w:val="20"/>
        </w:rPr>
        <w:t>Δδ</w:t>
      </w:r>
      <w:r w:rsidRPr="00C93EFE">
        <w:rPr>
          <w:rFonts w:ascii="Times New Roman" w:hAnsi="Times New Roman" w:cs="Times New Roman"/>
          <w:sz w:val="20"/>
          <w:szCs w:val="20"/>
          <w:vertAlign w:val="subscript"/>
        </w:rPr>
        <w:t>Jx</w:t>
      </w:r>
      <w:proofErr w:type="spellEnd"/>
      <w:r w:rsidRPr="00C93EFE">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Δδ</w:t>
      </w:r>
      <w:r w:rsidRPr="00C93EFE">
        <w:rPr>
          <w:rFonts w:ascii="Times New Roman" w:hAnsi="Times New Roman" w:cs="Times New Roman"/>
          <w:sz w:val="20"/>
          <w:szCs w:val="20"/>
          <w:vertAlign w:val="subscript"/>
        </w:rPr>
        <w:t>Jy</w:t>
      </w:r>
      <w:proofErr w:type="spellEnd"/>
      <w:r w:rsidRPr="00C93EFE">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0)</w: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12"/>
          <w:sz w:val="20"/>
          <w:szCs w:val="20"/>
        </w:rPr>
        <w:drawing>
          <wp:inline distT="0" distB="0" distL="0" distR="0" wp14:anchorId="53455AF7" wp14:editId="26BF9258">
            <wp:extent cx="1181100" cy="266700"/>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5" cstate="print">
                      <a:clrChange>
                        <a:clrFrom>
                          <a:srgbClr val="FFFFFF"/>
                        </a:clrFrom>
                        <a:clrTo>
                          <a:srgbClr val="FFFFFF">
                            <a:alpha val="0"/>
                          </a:srgbClr>
                        </a:clrTo>
                      </a:clrChange>
                    </a:blip>
                    <a:srcRect/>
                    <a:stretch/>
                  </pic:blipFill>
                  <pic:spPr>
                    <a:xfrm>
                      <a:off x="0" y="0"/>
                      <a:ext cx="1181100" cy="2667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12"/>
          <w:sz w:val="20"/>
          <w:szCs w:val="20"/>
        </w:rPr>
        <w:drawing>
          <wp:inline distT="0" distB="0" distL="0" distR="0" wp14:anchorId="1E5E0C64" wp14:editId="190E2AAD">
            <wp:extent cx="1181100" cy="266700"/>
            <wp:effectExtent l="0" t="0" r="0" b="0"/>
            <wp:docPr id="103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x0000_t75"/>
                    <pic:cNvPicPr/>
                  </pic:nvPicPr>
                  <pic:blipFill>
                    <a:blip r:embed="rId15" cstate="print">
                      <a:clrChange>
                        <a:clrFrom>
                          <a:srgbClr val="FFFFFF"/>
                        </a:clrFrom>
                        <a:clrTo>
                          <a:srgbClr val="FFFFFF">
                            <a:alpha val="0"/>
                          </a:srgbClr>
                        </a:clrTo>
                      </a:clrChange>
                    </a:blip>
                    <a:srcRect/>
                    <a:stretch/>
                  </pic:blipFill>
                  <pic:spPr>
                    <a:xfrm>
                      <a:off x="0" y="0"/>
                      <a:ext cx="1181100" cy="2667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t xml:space="preserve">; then </w:t>
      </w:r>
      <w:proofErr w:type="spell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R</w:t>
      </w:r>
      <w:proofErr w:type="spellEnd"/>
      <w:r w:rsidRPr="00C93EFE">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RJ</w:t>
      </w:r>
      <w:proofErr w:type="spellEnd"/>
      <w:r w:rsidRPr="00C93EFE">
        <w:rPr>
          <w:rFonts w:ascii="Times New Roman" w:hAnsi="Times New Roman" w:cs="Times New Roman"/>
          <w:sz w:val="20"/>
          <w:szCs w:val="20"/>
        </w:rPr>
        <w:t xml:space="preserve"> </w: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14"/>
          <w:sz w:val="20"/>
          <w:szCs w:val="20"/>
        </w:rPr>
        <w:drawing>
          <wp:inline distT="0" distB="0" distL="0" distR="0" wp14:anchorId="4F87FA3A" wp14:editId="2E975292">
            <wp:extent cx="561975" cy="266700"/>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clrChange>
                        <a:clrFrom>
                          <a:srgbClr val="FFFFFF"/>
                        </a:clrFrom>
                        <a:clrTo>
                          <a:srgbClr val="FFFFFF">
                            <a:alpha val="0"/>
                          </a:srgbClr>
                        </a:clrTo>
                      </a:clrChange>
                    </a:blip>
                    <a:srcRect/>
                    <a:stretch/>
                  </pic:blipFill>
                  <pic:spPr>
                    <a:xfrm>
                      <a:off x="0" y="0"/>
                      <a:ext cx="561975" cy="2667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14"/>
          <w:sz w:val="20"/>
          <w:szCs w:val="20"/>
        </w:rPr>
        <w:drawing>
          <wp:inline distT="0" distB="0" distL="0" distR="0" wp14:anchorId="7E477A29" wp14:editId="17266FE8">
            <wp:extent cx="561975" cy="266700"/>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clrChange>
                        <a:clrFrom>
                          <a:srgbClr val="FFFFFF"/>
                        </a:clrFrom>
                        <a:clrTo>
                          <a:srgbClr val="FFFFFF">
                            <a:alpha val="0"/>
                          </a:srgbClr>
                        </a:clrTo>
                      </a:clrChange>
                    </a:blip>
                    <a:srcRect/>
                    <a:stretch/>
                  </pic:blipFill>
                  <pic:spPr>
                    <a:xfrm>
                      <a:off x="0" y="0"/>
                      <a:ext cx="561975" cy="2667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t xml:space="preserve"> and </w:t>
      </w:r>
      <w:proofErr w:type="spellStart"/>
      <w:proofErr w:type="gram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H</w:t>
      </w:r>
      <w:proofErr w:type="spellEnd"/>
      <w:proofErr w:type="gramEnd"/>
      <w:r w:rsidRPr="00C93EFE">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HJ</w:t>
      </w:r>
      <w:proofErr w:type="spellEnd"/>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14"/>
          <w:sz w:val="20"/>
          <w:szCs w:val="20"/>
        </w:rPr>
        <w:drawing>
          <wp:inline distT="0" distB="0" distL="0" distR="0" wp14:anchorId="389FD83F" wp14:editId="6737AEDE">
            <wp:extent cx="561975" cy="266700"/>
            <wp:effectExtent l="0" t="0" r="0" b="0"/>
            <wp:docPr id="103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clrChange>
                        <a:clrFrom>
                          <a:srgbClr val="FFFFFF"/>
                        </a:clrFrom>
                        <a:clrTo>
                          <a:srgbClr val="FFFFFF">
                            <a:alpha val="0"/>
                          </a:srgbClr>
                        </a:clrTo>
                      </a:clrChange>
                    </a:blip>
                    <a:srcRect/>
                    <a:stretch/>
                  </pic:blipFill>
                  <pic:spPr>
                    <a:xfrm>
                      <a:off x="0" y="0"/>
                      <a:ext cx="561975" cy="2667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14"/>
          <w:sz w:val="20"/>
          <w:szCs w:val="20"/>
        </w:rPr>
        <w:drawing>
          <wp:inline distT="0" distB="0" distL="0" distR="0" wp14:anchorId="5E3C6D83" wp14:editId="4F4225E3">
            <wp:extent cx="561975" cy="266700"/>
            <wp:effectExtent l="0" t="0" r="0" b="0"/>
            <wp:docPr id="103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clrChange>
                        <a:clrFrom>
                          <a:srgbClr val="FFFFFF"/>
                        </a:clrFrom>
                        <a:clrTo>
                          <a:srgbClr val="FFFFFF">
                            <a:alpha val="0"/>
                          </a:srgbClr>
                        </a:clrTo>
                      </a:clrChange>
                    </a:blip>
                    <a:srcRect/>
                    <a:stretch/>
                  </pic:blipFill>
                  <pic:spPr>
                    <a:xfrm>
                      <a:off x="0" y="0"/>
                      <a:ext cx="561975" cy="2667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14"/>
          <w:sz w:val="20"/>
          <w:szCs w:val="20"/>
        </w:rPr>
        <w:drawing>
          <wp:inline distT="0" distB="0" distL="0" distR="0" wp14:anchorId="37B45380" wp14:editId="1BF42DC5">
            <wp:extent cx="571500" cy="266700"/>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clrChange>
                        <a:clrFrom>
                          <a:srgbClr val="FFFFFF"/>
                        </a:clrFrom>
                        <a:clrTo>
                          <a:srgbClr val="FFFFFF">
                            <a:alpha val="0"/>
                          </a:srgbClr>
                        </a:clrTo>
                      </a:clrChange>
                    </a:blip>
                    <a:srcRect/>
                    <a:stretch/>
                  </pic:blipFill>
                  <pic:spPr>
                    <a:xfrm>
                      <a:off x="0" y="0"/>
                      <a:ext cx="571500" cy="2667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14"/>
          <w:sz w:val="20"/>
          <w:szCs w:val="20"/>
        </w:rPr>
        <w:drawing>
          <wp:inline distT="0" distB="0" distL="0" distR="0" wp14:anchorId="018C90FF" wp14:editId="08A3437B">
            <wp:extent cx="571500" cy="266700"/>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clrChange>
                        <a:clrFrom>
                          <a:srgbClr val="FFFFFF"/>
                        </a:clrFrom>
                        <a:clrTo>
                          <a:srgbClr val="FFFFFF">
                            <a:alpha val="0"/>
                          </a:srgbClr>
                        </a:clrTo>
                      </a:clrChange>
                    </a:blip>
                    <a:srcRect/>
                    <a:stretch/>
                  </pic:blipFill>
                  <pic:spPr>
                    <a:xfrm>
                      <a:off x="0" y="0"/>
                      <a:ext cx="571500" cy="2667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t xml:space="preserve">. Thus, </w:t>
      </w:r>
      <w:proofErr w:type="spellStart"/>
      <w:proofErr w:type="gram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H</w:t>
      </w:r>
      <w:proofErr w:type="spellEnd"/>
      <w:proofErr w:type="gramEnd"/>
      <w:r w:rsidRPr="00C93EFE">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w:t>
      </w:r>
      <w:proofErr w:type="spell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HR</w:t>
      </w:r>
      <w:proofErr w:type="spellEnd"/>
      <w:r w:rsidRPr="00C93EFE">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δ</w:t>
      </w:r>
      <w:r w:rsidRPr="00C93EFE">
        <w:rPr>
          <w:rFonts w:ascii="Times New Roman" w:hAnsi="Times New Roman" w:cs="Times New Roman"/>
          <w:sz w:val="20"/>
          <w:szCs w:val="20"/>
          <w:vertAlign w:val="subscript"/>
        </w:rPr>
        <w:t>RJ</w:t>
      </w:r>
      <w:proofErr w:type="spellEnd"/>
      <w:r w:rsidRPr="00C93EFE">
        <w:rPr>
          <w:rFonts w:ascii="Times New Roman" w:hAnsi="Times New Roman" w:cs="Times New Roman"/>
          <w:sz w:val="20"/>
          <w:szCs w:val="20"/>
        </w:rPr>
        <w:t>)</w: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12"/>
          <w:sz w:val="20"/>
          <w:szCs w:val="20"/>
        </w:rPr>
        <w:drawing>
          <wp:inline distT="0" distB="0" distL="0" distR="0" wp14:anchorId="7A608C0A" wp14:editId="64E9567A">
            <wp:extent cx="1123950" cy="266700"/>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8" cstate="print">
                      <a:clrChange>
                        <a:clrFrom>
                          <a:srgbClr val="FFFFFF"/>
                        </a:clrFrom>
                        <a:clrTo>
                          <a:srgbClr val="FFFFFF">
                            <a:alpha val="0"/>
                          </a:srgbClr>
                        </a:clrTo>
                      </a:clrChange>
                    </a:blip>
                    <a:srcRect/>
                    <a:stretch/>
                  </pic:blipFill>
                  <pic:spPr>
                    <a:xfrm>
                      <a:off x="0" y="0"/>
                      <a:ext cx="1123950" cy="2667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12"/>
          <w:sz w:val="20"/>
          <w:szCs w:val="20"/>
        </w:rPr>
        <w:drawing>
          <wp:inline distT="0" distB="0" distL="0" distR="0" wp14:anchorId="66A76BB2" wp14:editId="3FDB82A7">
            <wp:extent cx="1123950" cy="26670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x0000_t75"/>
                    <pic:cNvPicPr/>
                  </pic:nvPicPr>
                  <pic:blipFill>
                    <a:blip r:embed="rId18" cstate="print">
                      <a:clrChange>
                        <a:clrFrom>
                          <a:srgbClr val="FFFFFF"/>
                        </a:clrFrom>
                        <a:clrTo>
                          <a:srgbClr val="FFFFFF">
                            <a:alpha val="0"/>
                          </a:srgbClr>
                        </a:clrTo>
                      </a:clrChange>
                    </a:blip>
                    <a:srcRect/>
                    <a:stretch/>
                  </pic:blipFill>
                  <pic:spPr>
                    <a:xfrm>
                      <a:off x="0" y="0"/>
                      <a:ext cx="1123950" cy="2667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t xml:space="preserve">, and equations (2) are rewritten as </w:t>
      </w:r>
    </w:p>
    <w:p w14:paraId="3D27AA48" w14:textId="77777777" w:rsidR="00C93EFE" w:rsidRPr="00C93EFE" w:rsidRDefault="00C93EFE" w:rsidP="00C93EFE">
      <w:pPr>
        <w:adjustRightInd w:val="0"/>
        <w:spacing w:after="0"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ω</m:t>
                        </m:r>
                      </m:e>
                    </m:d>
                  </m:sub>
                </m:sSub>
              </m:e>
              <m:e>
                <m:ctrlPr>
                  <w:rPr>
                    <w:rFonts w:ascii="Cambria Math" w:eastAsia="Cambria Math" w:hAnsi="Cambria Math" w:cs="Times New Roman"/>
                    <w:i/>
                    <w:sz w:val="20"/>
                    <w:szCs w:val="20"/>
                  </w:rPr>
                </m:ctrlPr>
              </m:e>
              <m:e>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1</m:t>
                        </m:r>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R</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e>
            </m:eqArr>
          </m:e>
        </m:d>
      </m:oMath>
      <w:r w:rsidRPr="00C93EFE">
        <w:rPr>
          <w:rFonts w:ascii="Times New Roman" w:hAnsi="Times New Roman" w:cs="Times New Roman"/>
          <w:sz w:val="20"/>
          <w:szCs w:val="20"/>
        </w:rPr>
        <w:tab/>
      </w:r>
      <w:r w:rsidRPr="00C93EFE">
        <w:rPr>
          <w:rFonts w:ascii="Times New Roman" w:hAnsi="Times New Roman" w:cs="Times New Roman"/>
          <w:sz w:val="20"/>
          <w:szCs w:val="20"/>
        </w:rPr>
        <w:tab/>
      </w:r>
      <w:r w:rsidRPr="00C93EFE">
        <w:rPr>
          <w:rFonts w:ascii="Times New Roman" w:hAnsi="Times New Roman" w:cs="Times New Roman"/>
          <w:sz w:val="20"/>
          <w:szCs w:val="20"/>
        </w:rPr>
        <w:tab/>
        <w:t>(3)</w:t>
      </w:r>
    </w:p>
    <w:p w14:paraId="35BC5F7A" w14:textId="77777777"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 xml:space="preserve">Define the dynamic stiffness </w:t>
      </w:r>
      <w:proofErr w:type="gramStart"/>
      <w:r w:rsidRPr="00C93EFE">
        <w:rPr>
          <w:rFonts w:ascii="Times New Roman" w:hAnsi="Times New Roman" w:cs="Times New Roman"/>
          <w:sz w:val="20"/>
          <w:szCs w:val="20"/>
        </w:rPr>
        <w:t>as</w:t>
      </w:r>
      <w:r w:rsidRPr="00C93EFE">
        <w:rPr>
          <w:rFonts w:ascii="Times New Roman" w:eastAsia="SimSun" w:hAnsi="Times New Roman" w:cs="Times New Roman"/>
          <w:sz w:val="20"/>
          <w:szCs w:val="20"/>
        </w:rPr>
        <w:t xml:space="preserve"> </w:t>
      </w:r>
      <w:proofErr w:type="gramEnd"/>
      <m:oMath>
        <m:sSub>
          <m:sSubPr>
            <m:ctrlPr>
              <w:rPr>
                <w:rFonts w:ascii="Cambria Math" w:hAnsi="Cambria Math" w:cs="Times New Roman"/>
                <w:i/>
                <w:sz w:val="20"/>
                <w:szCs w:val="20"/>
              </w:rPr>
            </m:ctrlPr>
          </m:sSubPr>
          <m:e>
            <m:r>
              <w:rPr>
                <w:rFonts w:ascii="Cambria Math" w:hAnsi="Cambria Math" w:cs="Times New Roman"/>
                <w:sz w:val="20"/>
                <w:szCs w:val="20"/>
              </w:rPr>
              <m:t>D</m:t>
            </m:r>
          </m:e>
          <m:sub>
            <m:d>
              <m:dPr>
                <m:ctrlPr>
                  <w:rPr>
                    <w:rFonts w:ascii="Cambria Math" w:hAnsi="Cambria Math" w:cs="Times New Roman"/>
                    <w:i/>
                    <w:sz w:val="20"/>
                    <w:szCs w:val="20"/>
                  </w:rPr>
                </m:ctrlPr>
              </m:dPr>
              <m:e>
                <m:r>
                  <w:rPr>
                    <w:rFonts w:ascii="Cambria Math" w:hAnsi="Cambria Math" w:cs="Times New Roman"/>
                    <w:sz w:val="20"/>
                    <w:szCs w:val="20"/>
                  </w:rPr>
                  <m:t>ω</m:t>
                </m:r>
              </m:e>
            </m:d>
          </m:sub>
        </m:sSub>
        <m:r>
          <w:rPr>
            <w:rFonts w:ascii="Cambria Math" w:hAnsi="Cambria Math" w:cs="Times New Roman"/>
            <w:sz w:val="20"/>
            <w:szCs w:val="20"/>
          </w:rPr>
          <m:t>=</m:t>
        </m:r>
        <m:d>
          <m:dPr>
            <m:ctrlPr>
              <w:rPr>
                <w:rFonts w:ascii="Cambria Math" w:hAnsi="Cambria Math" w:cs="Times New Roman"/>
                <w:i/>
                <w:sz w:val="20"/>
                <w:szCs w:val="20"/>
              </w:rPr>
            </m:ctrlPr>
          </m:dPr>
          <m:e>
            <m:r>
              <w:rPr>
                <w:rFonts w:ascii="Cambria Math" w:hAnsi="Cambria Math" w:cs="Times New Roman"/>
                <w:sz w:val="20"/>
                <w:szCs w:val="20"/>
              </w:rPr>
              <m:t>K-</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r>
              <w:rPr>
                <w:rFonts w:ascii="Cambria Math" w:hAnsi="Cambria Math" w:cs="Times New Roman"/>
                <w:sz w:val="20"/>
                <w:szCs w:val="20"/>
              </w:rPr>
              <m:t>M+iωC</m:t>
            </m:r>
          </m:e>
        </m:d>
      </m:oMath>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27"/>
          <w:sz w:val="20"/>
          <w:szCs w:val="20"/>
        </w:rPr>
        <w:drawing>
          <wp:inline distT="0" distB="0" distL="0" distR="0" wp14:anchorId="6330053A" wp14:editId="444563A1">
            <wp:extent cx="1638300" cy="4572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clrChange>
                        <a:clrFrom>
                          <a:srgbClr val="FFFFFF"/>
                        </a:clrFrom>
                        <a:clrTo>
                          <a:srgbClr val="FFFFFF">
                            <a:alpha val="0"/>
                          </a:srgbClr>
                        </a:clrTo>
                      </a:clrChange>
                    </a:blip>
                    <a:srcRect/>
                    <a:stretch/>
                  </pic:blipFill>
                  <pic:spPr>
                    <a:xfrm>
                      <a:off x="0" y="0"/>
                      <a:ext cx="1638300" cy="4572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27"/>
          <w:sz w:val="20"/>
          <w:szCs w:val="20"/>
        </w:rPr>
        <w:drawing>
          <wp:inline distT="0" distB="0" distL="0" distR="0" wp14:anchorId="350BDDFF" wp14:editId="2350568E">
            <wp:extent cx="1638300" cy="45720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clrChange>
                        <a:clrFrom>
                          <a:srgbClr val="FFFFFF"/>
                        </a:clrFrom>
                        <a:clrTo>
                          <a:srgbClr val="FFFFFF">
                            <a:alpha val="0"/>
                          </a:srgbClr>
                        </a:clrTo>
                      </a:clrChange>
                    </a:blip>
                    <a:srcRect/>
                    <a:stretch/>
                  </pic:blipFill>
                  <pic:spPr>
                    <a:xfrm>
                      <a:off x="0" y="0"/>
                      <a:ext cx="1638300" cy="4572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t xml:space="preserve">: then, equations (3) are expressed in terms of </w:t>
      </w:r>
      <m:oMath>
        <m:sSub>
          <m:sSubPr>
            <m:ctrlPr>
              <w:rPr>
                <w:rFonts w:ascii="Cambria Math" w:hAnsi="Cambria Math" w:cs="Times New Roman"/>
                <w:i/>
                <w:sz w:val="20"/>
                <w:szCs w:val="20"/>
              </w:rPr>
            </m:ctrlPr>
          </m:sSubPr>
          <m:e>
            <m:r>
              <w:rPr>
                <w:rFonts w:ascii="Cambria Math" w:hAnsi="Cambria Math" w:cs="Times New Roman"/>
                <w:sz w:val="20"/>
                <w:szCs w:val="20"/>
              </w:rPr>
              <m:t>D</m:t>
            </m:r>
          </m:e>
          <m:sub>
            <m:d>
              <m:dPr>
                <m:ctrlPr>
                  <w:rPr>
                    <w:rFonts w:ascii="Cambria Math" w:hAnsi="Cambria Math" w:cs="Times New Roman"/>
                    <w:i/>
                    <w:sz w:val="20"/>
                    <w:szCs w:val="20"/>
                  </w:rPr>
                </m:ctrlPr>
              </m:dPr>
              <m:e>
                <m:r>
                  <w:rPr>
                    <w:rFonts w:ascii="Cambria Math" w:hAnsi="Cambria Math" w:cs="Times New Roman"/>
                    <w:sz w:val="20"/>
                    <w:szCs w:val="20"/>
                  </w:rPr>
                  <m:t>ω</m:t>
                </m:r>
              </m:e>
            </m:d>
          </m:sub>
        </m:sSub>
      </m:oMath>
      <w:r w:rsidRPr="00C93EFE">
        <w:rPr>
          <w:rFonts w:ascii="Times New Roman" w:hAnsi="Times New Roman" w:cs="Times New Roman"/>
          <w:sz w:val="20"/>
          <w:szCs w:val="20"/>
        </w:rPr>
        <w:t xml:space="preserve"> as</w:t>
      </w:r>
    </w:p>
    <w:p w14:paraId="16A7A490" w14:textId="77777777" w:rsidR="00C93EFE" w:rsidRPr="00C93EFE" w:rsidRDefault="00C93EFE" w:rsidP="00C93EFE">
      <w:pPr>
        <w:adjustRightInd w:val="0"/>
        <w:spacing w:after="0" w:line="240" w:lineRule="auto"/>
        <w:jc w:val="both"/>
        <w:rPr>
          <w:rFonts w:ascii="Times New Roman" w:hAnsi="Times New Roman" w:cs="Times New Roman"/>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ω</m:t>
                        </m:r>
                      </m:e>
                    </m:d>
                  </m:sub>
                </m:sSub>
              </m:e>
              <m:e>
                <m:ctrlPr>
                  <w:rPr>
                    <w:rFonts w:ascii="Cambria Math" w:eastAsia="Cambria Math" w:hAnsi="Cambria Math" w:cs="Times New Roman"/>
                    <w:i/>
                    <w:sz w:val="20"/>
                    <w:szCs w:val="20"/>
                  </w:rPr>
                </m:ctrlPr>
              </m:e>
              <m:e>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r>
                  <w:rPr>
                    <w:rFonts w:ascii="Cambria Math" w:hAnsi="Cambria Math" w:cs="Times New Roman"/>
                    <w:sz w:val="20"/>
                    <w:szCs w:val="20"/>
                  </w:rPr>
                  <m:t>=0</m:t>
                </m:r>
              </m:e>
            </m:eqArr>
          </m:e>
        </m:d>
      </m:oMath>
      <w:r w:rsidRPr="00C93EFE">
        <w:rPr>
          <w:rFonts w:ascii="Times New Roman" w:hAnsi="Times New Roman" w:cs="Times New Roman"/>
          <w:i/>
          <w:sz w:val="20"/>
          <w:szCs w:val="20"/>
        </w:rPr>
        <w:tab/>
        <w:t xml:space="preserve">         </w:t>
      </w:r>
      <w:r w:rsidRPr="00C93EFE">
        <w:rPr>
          <w:rFonts w:ascii="Times New Roman" w:hAnsi="Times New Roman" w:cs="Times New Roman"/>
          <w:sz w:val="20"/>
          <w:szCs w:val="20"/>
        </w:rPr>
        <w:t>(4)</w:t>
      </w:r>
    </w:p>
    <w:p w14:paraId="3860E89A" w14:textId="77777777"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 xml:space="preserve">From equations (4), the mean displacements are derived and presented in equations (5). Note that equations (5) contain the relations representing the mean displacements for the inner and outer films, respectively. The 2 equations of (5) are subsequently superposed to yield the overall displacement as given in equation (6). Dividing through by </w:t>
      </w:r>
      <w:proofErr w:type="spellStart"/>
      <w:proofErr w:type="gramStart"/>
      <w:r w:rsidRPr="00C93EFE">
        <w:rPr>
          <w:rFonts w:ascii="Times New Roman" w:hAnsi="Times New Roman" w:cs="Times New Roman"/>
          <w:i/>
          <w:sz w:val="20"/>
          <w:szCs w:val="20"/>
        </w:rPr>
        <w:t>F</w:t>
      </w:r>
      <w:r w:rsidRPr="00C93EFE">
        <w:rPr>
          <w:rFonts w:ascii="Times New Roman" w:hAnsi="Times New Roman" w:cs="Times New Roman"/>
          <w:i/>
          <w:sz w:val="20"/>
          <w:szCs w:val="20"/>
          <w:vertAlign w:val="subscript"/>
        </w:rPr>
        <w:t>ext</w:t>
      </w:r>
      <w:proofErr w:type="spellEnd"/>
      <w:r w:rsidRPr="00C93EFE">
        <w:rPr>
          <w:rFonts w:ascii="Times New Roman" w:hAnsi="Times New Roman" w:cs="Times New Roman"/>
          <w:i/>
          <w:sz w:val="20"/>
          <w:szCs w:val="20"/>
          <w:vertAlign w:val="subscript"/>
        </w:rPr>
        <w:t>(</w:t>
      </w:r>
      <w:proofErr w:type="gramEnd"/>
      <w:r w:rsidRPr="00C93EFE">
        <w:rPr>
          <w:rFonts w:ascii="Times New Roman" w:hAnsi="Times New Roman" w:cs="Times New Roman"/>
          <w:i/>
          <w:sz w:val="20"/>
          <w:szCs w:val="20"/>
          <w:vertAlign w:val="subscript"/>
        </w:rPr>
        <w:t>ω)</w:t>
      </w:r>
      <w:r w:rsidRPr="00C93EFE">
        <w:rPr>
          <w:rFonts w:ascii="Times New Roman" w:hAnsi="Times New Roman" w:cs="Times New Roman"/>
          <w:sz w:val="20"/>
          <w:szCs w:val="20"/>
        </w:rPr>
        <w:t xml:space="preserve"> produces the flexibility matrix </w: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sz w:val="20"/>
          <w:szCs w:val="20"/>
        </w:rPr>
        <w:fldChar w:fldCharType="begin"/>
      </w:r>
      <w:r w:rsidRPr="00C93EFE">
        <w:rPr>
          <w:rFonts w:ascii="Times New Roman" w:hAnsi="Times New Roman" w:cs="Times New Roman"/>
          <w:sz w:val="20"/>
          <w:szCs w:val="20"/>
        </w:rPr>
        <w:instrText xml:space="preserve"> QUOTE </w:instrText>
      </w:r>
      <w:r w:rsidRPr="00C93EFE">
        <w:rPr>
          <w:rFonts w:ascii="Times New Roman" w:hAnsi="Times New Roman" w:cs="Times New Roman"/>
          <w:noProof/>
          <w:position w:val="-26"/>
          <w:sz w:val="20"/>
          <w:szCs w:val="20"/>
        </w:rPr>
        <w:drawing>
          <wp:inline distT="0" distB="0" distL="0" distR="0" wp14:anchorId="5C155409" wp14:editId="3945BDEE">
            <wp:extent cx="647700" cy="45720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clrChange>
                        <a:clrFrom>
                          <a:srgbClr val="FFFFFF"/>
                        </a:clrFrom>
                        <a:clrTo>
                          <a:srgbClr val="FFFFFF">
                            <a:alpha val="0"/>
                          </a:srgbClr>
                        </a:clrTo>
                      </a:clrChange>
                    </a:blip>
                    <a:srcRect/>
                    <a:stretch/>
                  </pic:blipFill>
                  <pic:spPr>
                    <a:xfrm>
                      <a:off x="0" y="0"/>
                      <a:ext cx="647700" cy="457200"/>
                    </a:xfrm>
                    <a:prstGeom prst="rect">
                      <a:avLst/>
                    </a:prstGeom>
                    <a:ln>
                      <a:noFill/>
                    </a:ln>
                  </pic:spPr>
                </pic:pic>
              </a:graphicData>
            </a:graphic>
          </wp:inline>
        </w:drawing>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w:r w:rsidRPr="00C93EFE">
        <w:rPr>
          <w:rFonts w:ascii="Times New Roman" w:hAnsi="Times New Roman" w:cs="Times New Roman"/>
          <w:noProof/>
          <w:position w:val="-26"/>
          <w:sz w:val="20"/>
          <w:szCs w:val="20"/>
        </w:rPr>
        <w:drawing>
          <wp:inline distT="0" distB="0" distL="0" distR="0" wp14:anchorId="43941313" wp14:editId="22ACA1E9">
            <wp:extent cx="647700" cy="4572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clrChange>
                        <a:clrFrom>
                          <a:srgbClr val="FFFFFF"/>
                        </a:clrFrom>
                        <a:clrTo>
                          <a:srgbClr val="FFFFFF">
                            <a:alpha val="0"/>
                          </a:srgbClr>
                        </a:clrTo>
                      </a:clrChange>
                    </a:blip>
                    <a:srcRect/>
                    <a:stretch/>
                  </pic:blipFill>
                  <pic:spPr>
                    <a:xfrm>
                      <a:off x="0" y="0"/>
                      <a:ext cx="647700" cy="457200"/>
                    </a:xfrm>
                    <a:prstGeom prst="rect">
                      <a:avLst/>
                    </a:prstGeom>
                    <a:ln>
                      <a:noFill/>
                    </a:ln>
                  </pic:spPr>
                </pic:pic>
              </a:graphicData>
            </a:graphic>
          </wp:inline>
        </w:drawing>
      </w:r>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instrText xml:space="preserve"> </w:instrText>
      </w:r>
      <w:r w:rsidRPr="00C93EFE">
        <w:rPr>
          <w:rFonts w:ascii="Times New Roman" w:hAnsi="Times New Roman" w:cs="Times New Roman"/>
          <w:sz w:val="20"/>
          <w:szCs w:val="20"/>
        </w:rPr>
        <w:fldChar w:fldCharType="separate"/>
      </w:r>
      <m:oMath>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m:rPr>
                    <m:sty m:val="p"/>
                  </m:rPr>
                  <w:rPr>
                    <w:rFonts w:ascii="Cambria Math" w:hAnsi="Cambria Math" w:cs="Times New Roman"/>
                    <w:sz w:val="20"/>
                    <w:szCs w:val="20"/>
                  </w:rPr>
                  <m:t>H</m:t>
                </m:r>
              </m:e>
              <m:sub>
                <m:d>
                  <m:dPr>
                    <m:ctrlPr>
                      <w:rPr>
                        <w:rFonts w:ascii="Cambria Math" w:hAnsi="Cambria Math" w:cs="Times New Roman"/>
                        <w:i/>
                        <w:sz w:val="20"/>
                        <w:szCs w:val="20"/>
                      </w:rPr>
                    </m:ctrlPr>
                  </m:dPr>
                  <m:e>
                    <m:r>
                      <m:rPr>
                        <m:sty m:val="p"/>
                      </m:rPr>
                      <w:rPr>
                        <w:rFonts w:ascii="Cambria Math" w:hAnsi="Cambria Math" w:cs="Times New Roman"/>
                        <w:sz w:val="20"/>
                        <w:szCs w:val="20"/>
                      </w:rPr>
                      <m:t>ω</m:t>
                    </m:r>
                  </m:e>
                </m:d>
              </m:sub>
              <m:sup>
                <m:r>
                  <m:rPr>
                    <m:sty m:val="p"/>
                  </m:rPr>
                  <w:rPr>
                    <w:rFonts w:ascii="Cambria Math" w:hAnsi="Cambria Math" w:cs="Times New Roman"/>
                    <w:sz w:val="20"/>
                    <w:szCs w:val="20"/>
                  </w:rPr>
                  <m:t>eq</m:t>
                </m:r>
              </m:sup>
            </m:sSubSup>
          </m:e>
        </m:d>
      </m:oMath>
      <w:r w:rsidRPr="00C93EFE">
        <w:rPr>
          <w:rFonts w:ascii="Times New Roman" w:hAnsi="Times New Roman" w:cs="Times New Roman"/>
          <w:sz w:val="20"/>
          <w:szCs w:val="20"/>
        </w:rPr>
        <w:fldChar w:fldCharType="end"/>
      </w:r>
      <w:r w:rsidRPr="00C93EFE">
        <w:rPr>
          <w:rFonts w:ascii="Times New Roman" w:hAnsi="Times New Roman" w:cs="Times New Roman"/>
          <w:sz w:val="20"/>
          <w:szCs w:val="20"/>
        </w:rPr>
        <w:t xml:space="preserve"> of equation (7). The inverse of the flexibility </w:t>
      </w:r>
      <m:oMath>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H</m:t>
                </m:r>
              </m:e>
              <m:sub>
                <m:d>
                  <m:dPr>
                    <m:ctrlPr>
                      <w:rPr>
                        <w:rFonts w:ascii="Cambria Math" w:hAnsi="Cambria Math" w:cs="Times New Roman"/>
                        <w:i/>
                        <w:sz w:val="20"/>
                        <w:szCs w:val="20"/>
                      </w:rPr>
                    </m:ctrlPr>
                  </m:dPr>
                  <m:e>
                    <m:r>
                      <w:rPr>
                        <w:rFonts w:ascii="Cambria Math" w:hAnsi="Cambria Math" w:cs="Times New Roman"/>
                        <w:sz w:val="20"/>
                        <w:szCs w:val="20"/>
                      </w:rPr>
                      <m:t>ω</m:t>
                    </m:r>
                  </m:e>
                </m:d>
              </m:sub>
              <m:sup>
                <m:r>
                  <w:rPr>
                    <w:rFonts w:ascii="Cambria Math" w:hAnsi="Cambria Math" w:cs="Times New Roman"/>
                    <w:sz w:val="20"/>
                    <w:szCs w:val="20"/>
                  </w:rPr>
                  <m:t>eq</m:t>
                </m:r>
              </m:sup>
            </m:sSubSup>
          </m:e>
        </m:d>
      </m:oMath>
      <w:r w:rsidRPr="00C93EFE">
        <w:rPr>
          <w:rFonts w:ascii="Times New Roman" w:hAnsi="Times New Roman" w:cs="Times New Roman"/>
          <w:sz w:val="20"/>
          <w:szCs w:val="20"/>
        </w:rPr>
        <w:t xml:space="preserve"> generates the required FRB equivalent dynamic stiffness m</w:t>
      </w:r>
      <w:proofErr w:type="spellStart"/>
      <w:r w:rsidRPr="00C93EFE">
        <w:rPr>
          <w:rFonts w:ascii="Times New Roman" w:hAnsi="Times New Roman" w:cs="Times New Roman"/>
          <w:sz w:val="20"/>
          <w:szCs w:val="20"/>
        </w:rPr>
        <w:t>atrix</w:t>
      </w:r>
      <w:proofErr w:type="spellEnd"/>
      <w:r w:rsidRPr="00C93EFE">
        <w:rPr>
          <w:rFonts w:ascii="Times New Roman" w:hAnsi="Times New Roman" w:cs="Times New Roman"/>
          <w:sz w:val="20"/>
          <w:szCs w:val="20"/>
        </w:rPr>
        <w:t xml:space="preserve"> </w:t>
      </w:r>
      <m:oMath>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D</m:t>
                </m:r>
              </m:e>
              <m:sub>
                <m:d>
                  <m:dPr>
                    <m:ctrlPr>
                      <w:rPr>
                        <w:rFonts w:ascii="Cambria Math" w:hAnsi="Cambria Math" w:cs="Times New Roman"/>
                        <w:i/>
                        <w:sz w:val="20"/>
                        <w:szCs w:val="20"/>
                      </w:rPr>
                    </m:ctrlPr>
                  </m:dPr>
                  <m:e>
                    <m:r>
                      <w:rPr>
                        <w:rFonts w:ascii="Cambria Math" w:hAnsi="Cambria Math" w:cs="Times New Roman"/>
                        <w:sz w:val="20"/>
                        <w:szCs w:val="20"/>
                      </w:rPr>
                      <m:t>ω</m:t>
                    </m:r>
                  </m:e>
                </m:d>
              </m:sub>
              <m:sup>
                <m:r>
                  <w:rPr>
                    <w:rFonts w:ascii="Cambria Math" w:hAnsi="Cambria Math" w:cs="Times New Roman"/>
                    <w:sz w:val="20"/>
                    <w:szCs w:val="20"/>
                  </w:rPr>
                  <m:t>eq</m:t>
                </m:r>
              </m:sup>
            </m:sSubSup>
          </m:e>
        </m:d>
      </m:oMath>
      <w:r w:rsidRPr="00C93EFE">
        <w:rPr>
          <w:rFonts w:ascii="Times New Roman" w:hAnsi="Times New Roman" w:cs="Times New Roman"/>
          <w:sz w:val="20"/>
          <w:szCs w:val="20"/>
        </w:rPr>
        <w:t xml:space="preserve"> as presented in equation (8). It is pertinent to remark here that equations (7) and (8) are valid for FRBs as well as squeeze-film dampers.</w:t>
      </w:r>
    </w:p>
    <w:p w14:paraId="78C82FF0" w14:textId="6D761BC5" w:rsidR="00C93EFE" w:rsidRPr="00C93EFE" w:rsidRDefault="00C93EFE" w:rsidP="00C93EFE">
      <w:pPr>
        <w:adjustRightInd w:val="0"/>
        <w:spacing w:after="0" w:line="240" w:lineRule="auto"/>
        <w:jc w:val="both"/>
        <w:rPr>
          <w:rFonts w:ascii="Times New Roman" w:hAnsi="Times New Roman" w:cs="Times New Roman"/>
          <w:i/>
          <w:sz w:val="20"/>
          <w:szCs w:val="20"/>
        </w:rPr>
      </w:pPr>
      <m:oMath>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RJ</m:t>
                    </m:r>
                  </m:sub>
                </m:sSub>
                <m:r>
                  <w:rPr>
                    <w:rFonts w:ascii="Cambria Math" w:hAnsi="Cambria Math" w:cs="Times New Roman"/>
                    <w:sz w:val="20"/>
                    <w:szCs w:val="20"/>
                  </w:rPr>
                  <m:t>=</m:t>
                </m:r>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e>
                    </m:d>
                  </m:e>
                  <m:sup>
                    <m:r>
                      <w:rPr>
                        <w:rFonts w:ascii="Cambria Math" w:hAnsi="Cambria Math" w:cs="Times New Roman"/>
                        <w:sz w:val="20"/>
                        <w:szCs w:val="20"/>
                      </w:rPr>
                      <m:t>-1</m:t>
                    </m:r>
                  </m:sup>
                </m:s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e>
              <m:e>
                <m:ctrlPr>
                  <w:rPr>
                    <w:rFonts w:ascii="Cambria Math" w:eastAsia="Cambria Math" w:hAnsi="Cambria Math" w:cs="Times New Roman"/>
                    <w:i/>
                    <w:sz w:val="20"/>
                    <w:szCs w:val="20"/>
                  </w:rPr>
                </m:ctrlPr>
              </m:e>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HR</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ω</m:t>
                            </m:r>
                          </m:e>
                        </m:d>
                      </m:sub>
                    </m:sSub>
                  </m:num>
                  <m:den>
                    <m:d>
                      <m:dPr>
                        <m:ctrlPr>
                          <w:rPr>
                            <w:rFonts w:ascii="Cambria Math" w:hAnsi="Cambria Math" w:cs="Times New Roman"/>
                            <w:i/>
                            <w:sz w:val="20"/>
                            <w:szCs w:val="20"/>
                          </w:rPr>
                        </m:ctrlPr>
                      </m:dPr>
                      <m:e>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e>
                            </m:d>
                          </m:e>
                          <m:sup>
                            <m:r>
                              <w:rPr>
                                <w:rFonts w:ascii="Cambria Math" w:hAnsi="Cambria Math" w:cs="Times New Roman"/>
                                <w:sz w:val="20"/>
                                <w:szCs w:val="20"/>
                              </w:rPr>
                              <m:t>-1</m:t>
                            </m:r>
                          </m:sup>
                        </m:s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e>
                    </m:d>
                  </m:den>
                </m:f>
              </m:e>
            </m:eqArr>
          </m:e>
        </m:d>
      </m:oMath>
      <w:r w:rsidRPr="00C93EFE">
        <w:rPr>
          <w:rFonts w:ascii="Times New Roman" w:eastAsia="SimSun" w:hAnsi="Times New Roman" w:cs="Times New Roman"/>
          <w:i/>
          <w:sz w:val="20"/>
          <w:szCs w:val="20"/>
        </w:rPr>
        <w:t xml:space="preserve">       </w:t>
      </w:r>
      <w:r>
        <w:rPr>
          <w:rFonts w:ascii="Times New Roman" w:eastAsia="SimSun" w:hAnsi="Times New Roman" w:cs="Times New Roman"/>
          <w:i/>
          <w:sz w:val="20"/>
          <w:szCs w:val="20"/>
        </w:rPr>
        <w:tab/>
      </w:r>
      <w:r w:rsidRPr="00C93EFE">
        <w:rPr>
          <w:rFonts w:ascii="Times New Roman" w:hAnsi="Times New Roman" w:cs="Times New Roman"/>
          <w:iCs/>
          <w:sz w:val="20"/>
          <w:szCs w:val="20"/>
        </w:rPr>
        <w:t>(5)</w:t>
      </w:r>
      <w:r w:rsidRPr="00C93EFE">
        <w:rPr>
          <w:rFonts w:ascii="Times New Roman" w:hAnsi="Times New Roman" w:cs="Times New Roman"/>
          <w:i/>
          <w:sz w:val="20"/>
          <w:szCs w:val="20"/>
        </w:rPr>
        <w:t xml:space="preserve"> </w:t>
      </w:r>
    </w:p>
    <w:p w14:paraId="32E3FBC8" w14:textId="1BB79905" w:rsidR="00C93EFE" w:rsidRPr="00C93EFE" w:rsidRDefault="00C93EFE" w:rsidP="00C93EFE">
      <w:pPr>
        <w:adjustRightInd w:val="0"/>
        <w:spacing w:after="0" w:line="240" w:lineRule="auto"/>
        <w:jc w:val="both"/>
        <w:rPr>
          <w:rFonts w:ascii="Times New Roman" w:hAnsi="Times New Roman" w:cs="Times New Roman"/>
          <w:i/>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HJ</m:t>
            </m:r>
          </m:sub>
        </m:sSub>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r>
                  <w:rPr>
                    <w:rFonts w:ascii="Cambria Math" w:hAnsi="Cambria Math" w:cs="Times New Roman"/>
                    <w:sz w:val="20"/>
                    <w:szCs w:val="20"/>
                  </w:rPr>
                  <m:t>I+</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den>
                </m:f>
              </m:e>
            </m:d>
          </m:num>
          <m:den>
            <m:d>
              <m:dPr>
                <m:ctrlPr>
                  <w:rPr>
                    <w:rFonts w:ascii="Cambria Math" w:hAnsi="Cambria Math" w:cs="Times New Roman"/>
                    <w:i/>
                    <w:sz w:val="20"/>
                    <w:szCs w:val="20"/>
                  </w:rPr>
                </m:ctrlPr>
              </m:dPr>
              <m:e>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den>
                </m:f>
              </m:e>
            </m:d>
          </m:den>
        </m:f>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ω</m:t>
                </m:r>
              </m:e>
            </m:d>
          </m:sub>
        </m:sSub>
      </m:oMath>
      <w:r w:rsidRPr="00C93EFE">
        <w:rPr>
          <w:rFonts w:ascii="Times New Roman" w:hAnsi="Times New Roman" w:cs="Times New Roman"/>
          <w:i/>
          <w:sz w:val="20"/>
          <w:szCs w:val="20"/>
        </w:rPr>
        <w:tab/>
        <w:t xml:space="preserve">        </w:t>
      </w:r>
      <w:r>
        <w:rPr>
          <w:rFonts w:ascii="Times New Roman" w:hAnsi="Times New Roman" w:cs="Times New Roman"/>
          <w:i/>
          <w:sz w:val="20"/>
          <w:szCs w:val="20"/>
        </w:rPr>
        <w:tab/>
      </w:r>
      <w:r w:rsidRPr="00C93EFE">
        <w:rPr>
          <w:rFonts w:ascii="Times New Roman" w:hAnsi="Times New Roman" w:cs="Times New Roman"/>
          <w:i/>
          <w:sz w:val="20"/>
          <w:szCs w:val="20"/>
        </w:rPr>
        <w:t xml:space="preserve">  </w:t>
      </w:r>
      <w:r w:rsidRPr="00C93EFE">
        <w:rPr>
          <w:rFonts w:ascii="Times New Roman" w:hAnsi="Times New Roman" w:cs="Times New Roman"/>
          <w:iCs/>
          <w:sz w:val="20"/>
          <w:szCs w:val="20"/>
        </w:rPr>
        <w:t>(6)</w:t>
      </w:r>
    </w:p>
    <w:p w14:paraId="6F3EE937" w14:textId="77777777" w:rsidR="00C93EFE" w:rsidRPr="00C93EFE" w:rsidRDefault="00C93EFE" w:rsidP="00C93EFE">
      <w:pPr>
        <w:adjustRightInd w:val="0"/>
        <w:spacing w:after="0" w:line="240" w:lineRule="auto"/>
        <w:jc w:val="both"/>
        <w:rPr>
          <w:rFonts w:ascii="Times New Roman" w:hAnsi="Times New Roman" w:cs="Times New Roman"/>
          <w:iCs/>
          <w:sz w:val="20"/>
          <w:szCs w:val="20"/>
        </w:rPr>
      </w:pPr>
      <m:oMath>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H</m:t>
                </m:r>
              </m:e>
              <m:sub>
                <m:d>
                  <m:dPr>
                    <m:ctrlPr>
                      <w:rPr>
                        <w:rFonts w:ascii="Cambria Math" w:hAnsi="Cambria Math" w:cs="Times New Roman"/>
                        <w:i/>
                        <w:sz w:val="20"/>
                        <w:szCs w:val="20"/>
                      </w:rPr>
                    </m:ctrlPr>
                  </m:dPr>
                  <m:e>
                    <m:r>
                      <w:rPr>
                        <w:rFonts w:ascii="Cambria Math" w:hAnsi="Cambria Math" w:cs="Times New Roman"/>
                        <w:sz w:val="20"/>
                        <w:szCs w:val="20"/>
                      </w:rPr>
                      <m:t>ω</m:t>
                    </m:r>
                  </m:e>
                </m:d>
              </m:sub>
              <m:sup>
                <m:r>
                  <w:rPr>
                    <w:rFonts w:ascii="Cambria Math" w:hAnsi="Cambria Math" w:cs="Times New Roman"/>
                    <w:sz w:val="20"/>
                    <w:szCs w:val="20"/>
                  </w:rPr>
                  <m:t>eq</m:t>
                </m:r>
              </m:sup>
            </m:sSubSup>
          </m:e>
        </m:d>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HJ</m:t>
                    </m:r>
                  </m:sub>
                </m:sSub>
              </m:e>
            </m:d>
          </m:num>
          <m:den>
            <m:d>
              <m:dPr>
                <m:begChr m:val="["/>
                <m:endChr m:val="]"/>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ext</m:t>
                    </m:r>
                    <m:d>
                      <m:dPr>
                        <m:ctrlPr>
                          <w:rPr>
                            <w:rFonts w:ascii="Cambria Math" w:hAnsi="Cambria Math" w:cs="Times New Roman"/>
                            <w:i/>
                            <w:sz w:val="20"/>
                            <w:szCs w:val="20"/>
                          </w:rPr>
                        </m:ctrlPr>
                      </m:dPr>
                      <m:e>
                        <m:r>
                          <w:rPr>
                            <w:rFonts w:ascii="Cambria Math" w:hAnsi="Cambria Math" w:cs="Times New Roman"/>
                            <w:sz w:val="20"/>
                            <w:szCs w:val="20"/>
                          </w:rPr>
                          <m:t>ω</m:t>
                        </m:r>
                      </m:e>
                    </m:d>
                  </m:sub>
                </m:sSub>
              </m:e>
            </m:d>
          </m:den>
        </m:f>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r>
                  <w:rPr>
                    <w:rFonts w:ascii="Cambria Math" w:hAnsi="Cambria Math" w:cs="Times New Roman"/>
                    <w:sz w:val="20"/>
                    <w:szCs w:val="20"/>
                  </w:rPr>
                  <m:t>I+</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den>
                </m:f>
              </m:e>
            </m:d>
          </m:num>
          <m:den>
            <m:d>
              <m:dPr>
                <m:ctrlPr>
                  <w:rPr>
                    <w:rFonts w:ascii="Cambria Math" w:hAnsi="Cambria Math" w:cs="Times New Roman"/>
                    <w:i/>
                    <w:sz w:val="20"/>
                    <w:szCs w:val="20"/>
                  </w:rPr>
                </m:ctrlPr>
              </m:dPr>
              <m:e>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r>
                          <w:rPr>
                            <w:rFonts w:ascii="Cambria Math" w:hAnsi="Cambria Math" w:cs="Times New Roman"/>
                            <w:sz w:val="20"/>
                            <w:szCs w:val="20"/>
                          </w:rPr>
                          <m:t>ω</m:t>
                        </m:r>
                      </m:e>
                      <m:sup>
                        <m:r>
                          <w:rPr>
                            <w:rFonts w:ascii="Cambria Math" w:hAnsi="Cambria Math" w:cs="Times New Roman"/>
                            <w:sz w:val="20"/>
                            <w:szCs w:val="20"/>
                          </w:rPr>
                          <m:t>2</m:t>
                        </m:r>
                      </m:sup>
                    </m:sSup>
                    <m:sSub>
                      <m:sSubPr>
                        <m:ctrlPr>
                          <w:rPr>
                            <w:rFonts w:ascii="Cambria Math" w:hAnsi="Cambria Math" w:cs="Times New Roman"/>
                            <w:i/>
                            <w:sz w:val="20"/>
                            <w:szCs w:val="20"/>
                          </w:rPr>
                        </m:ctrlPr>
                      </m:sSubPr>
                      <m:e>
                        <m:r>
                          <w:rPr>
                            <w:rFonts w:ascii="Cambria Math" w:hAnsi="Cambria Math" w:cs="Times New Roman"/>
                            <w:sz w:val="20"/>
                            <w:szCs w:val="20"/>
                          </w:rPr>
                          <m:t>M</m:t>
                        </m:r>
                      </m:e>
                      <m:sub>
                        <m:r>
                          <w:rPr>
                            <w:rFonts w:ascii="Cambria Math" w:hAnsi="Cambria Math" w:cs="Times New Roman"/>
                            <w:sz w:val="20"/>
                            <w:szCs w:val="20"/>
                          </w:rPr>
                          <m:t>H</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2</m:t>
                            </m:r>
                          </m:sub>
                        </m:sSub>
                        <m:r>
                          <w:rPr>
                            <w:rFonts w:ascii="Cambria Math" w:hAnsi="Cambria Math" w:cs="Times New Roman"/>
                            <w:sz w:val="20"/>
                            <w:szCs w:val="20"/>
                          </w:rPr>
                          <m:t>+iω</m:t>
                        </m:r>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e>
                    </m:d>
                  </m:num>
                  <m:den>
                    <m:sSub>
                      <m:sSubPr>
                        <m:ctrlPr>
                          <w:rPr>
                            <w:rFonts w:ascii="Cambria Math" w:hAnsi="Cambria Math" w:cs="Times New Roman"/>
                            <w:i/>
                            <w:sz w:val="20"/>
                            <w:szCs w:val="20"/>
                          </w:rPr>
                        </m:ctrlPr>
                      </m:sSub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e>
                      <m:sub>
                        <m:d>
                          <m:dPr>
                            <m:ctrlPr>
                              <w:rPr>
                                <w:rFonts w:ascii="Cambria Math" w:hAnsi="Cambria Math" w:cs="Times New Roman"/>
                                <w:i/>
                                <w:sz w:val="20"/>
                                <w:szCs w:val="20"/>
                              </w:rPr>
                            </m:ctrlPr>
                          </m:dPr>
                          <m:e>
                            <m:r>
                              <w:rPr>
                                <w:rFonts w:ascii="Cambria Math" w:hAnsi="Cambria Math" w:cs="Times New Roman"/>
                                <w:sz w:val="20"/>
                                <w:szCs w:val="20"/>
                              </w:rPr>
                              <m:t>ω</m:t>
                            </m:r>
                          </m:e>
                        </m:d>
                      </m:sub>
                    </m:sSub>
                  </m:den>
                </m:f>
              </m:e>
            </m:d>
          </m:den>
        </m:f>
      </m:oMath>
      <w:r w:rsidRPr="00C93EFE">
        <w:rPr>
          <w:rFonts w:ascii="Times New Roman" w:eastAsia="SimSun" w:hAnsi="Times New Roman" w:cs="Times New Roman"/>
          <w:i/>
          <w:sz w:val="20"/>
          <w:szCs w:val="20"/>
        </w:rPr>
        <w:t xml:space="preserve">     </w:t>
      </w:r>
      <w:r w:rsidRPr="00C93EFE">
        <w:rPr>
          <w:rFonts w:ascii="Times New Roman" w:hAnsi="Times New Roman" w:cs="Times New Roman"/>
          <w:iCs/>
          <w:sz w:val="20"/>
          <w:szCs w:val="20"/>
        </w:rPr>
        <w:t>(7)</w:t>
      </w:r>
    </w:p>
    <w:p w14:paraId="5B85E0B5" w14:textId="57741788" w:rsidR="00C93EFE" w:rsidRPr="00C93EFE" w:rsidRDefault="00C93EFE" w:rsidP="00C93EFE">
      <w:pPr>
        <w:adjustRightInd w:val="0"/>
        <w:spacing w:after="0" w:line="240" w:lineRule="auto"/>
        <w:jc w:val="both"/>
        <w:rPr>
          <w:rFonts w:ascii="Times New Roman" w:hAnsi="Times New Roman" w:cs="Times New Roman"/>
          <w:iCs/>
          <w:sz w:val="20"/>
          <w:szCs w:val="20"/>
        </w:rPr>
      </w:pPr>
      <m:oMath>
        <m:d>
          <m:dPr>
            <m:begChr m:val="["/>
            <m:endChr m:val="]"/>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yy</m:t>
                      </m:r>
                    </m:sub>
                    <m:sup>
                      <m:r>
                        <w:rPr>
                          <w:rFonts w:ascii="Cambria Math" w:hAnsi="Cambria Math" w:cs="Times New Roman"/>
                          <w:sz w:val="20"/>
                          <w:szCs w:val="20"/>
                        </w:rPr>
                        <m:t>eq</m:t>
                      </m:r>
                    </m:sup>
                  </m:sSubSup>
                </m:e>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xy</m:t>
                      </m:r>
                    </m:sub>
                    <m:sup>
                      <m:r>
                        <w:rPr>
                          <w:rFonts w:ascii="Cambria Math" w:hAnsi="Cambria Math" w:cs="Times New Roman"/>
                          <w:sz w:val="20"/>
                          <w:szCs w:val="20"/>
                        </w:rPr>
                        <m:t>eq</m:t>
                      </m:r>
                    </m:sup>
                  </m:sSubSup>
                </m:e>
              </m:mr>
              <m:mr>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yx</m:t>
                      </m:r>
                    </m:sub>
                    <m:sup>
                      <m:r>
                        <w:rPr>
                          <w:rFonts w:ascii="Cambria Math" w:hAnsi="Cambria Math" w:cs="Times New Roman"/>
                          <w:sz w:val="20"/>
                          <w:szCs w:val="20"/>
                        </w:rPr>
                        <m:t>eq</m:t>
                      </m:r>
                    </m:sup>
                  </m:sSubSup>
                </m:e>
                <m:e>
                  <m:sSubSup>
                    <m:sSubSupPr>
                      <m:ctrlPr>
                        <w:rPr>
                          <w:rFonts w:ascii="Cambria Math" w:hAnsi="Cambria Math" w:cs="Times New Roman"/>
                          <w:i/>
                          <w:sz w:val="20"/>
                          <w:szCs w:val="20"/>
                        </w:rPr>
                      </m:ctrlPr>
                    </m:sSubSupPr>
                    <m:e>
                      <m:r>
                        <w:rPr>
                          <w:rFonts w:ascii="Cambria Math" w:hAnsi="Cambria Math" w:cs="Times New Roman"/>
                          <w:sz w:val="20"/>
                          <w:szCs w:val="20"/>
                        </w:rPr>
                        <m:t>D</m:t>
                      </m:r>
                    </m:e>
                    <m:sub>
                      <m:r>
                        <w:rPr>
                          <w:rFonts w:ascii="Cambria Math" w:hAnsi="Cambria Math" w:cs="Times New Roman"/>
                          <w:sz w:val="20"/>
                          <w:szCs w:val="20"/>
                        </w:rPr>
                        <m:t>xx</m:t>
                      </m:r>
                    </m:sub>
                    <m:sup>
                      <m:r>
                        <w:rPr>
                          <w:rFonts w:ascii="Cambria Math" w:hAnsi="Cambria Math" w:cs="Times New Roman"/>
                          <w:sz w:val="20"/>
                          <w:szCs w:val="20"/>
                        </w:rPr>
                        <m:t>eq</m:t>
                      </m:r>
                    </m:sup>
                  </m:sSubSup>
                </m:e>
              </m:mr>
            </m:m>
          </m:e>
        </m:d>
        <m:r>
          <w:rPr>
            <w:rFonts w:ascii="Cambria Math" w:hAnsi="Cambria Math" w:cs="Times New Roman"/>
            <w:sz w:val="20"/>
            <w:szCs w:val="20"/>
          </w:rPr>
          <m:t>=</m:t>
        </m:r>
        <m:f>
          <m:fPr>
            <m:ctrlPr>
              <w:rPr>
                <w:rFonts w:ascii="Cambria Math" w:hAnsi="Cambria Math" w:cs="Times New Roman"/>
                <w:i/>
                <w:sz w:val="20"/>
                <w:szCs w:val="20"/>
              </w:rPr>
            </m:ctrlPr>
          </m:fPr>
          <m:num>
            <m:d>
              <m:dPr>
                <m:begChr m:val="["/>
                <m:endChr m:val="]"/>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yy</m:t>
                          </m:r>
                        </m:sub>
                        <m:sup>
                          <m:r>
                            <w:rPr>
                              <w:rFonts w:ascii="Cambria Math" w:hAnsi="Cambria Math" w:cs="Times New Roman"/>
                              <w:sz w:val="20"/>
                              <w:szCs w:val="20"/>
                            </w:rPr>
                            <m:t>eq</m:t>
                          </m:r>
                        </m:sup>
                      </m:sSubSup>
                    </m:e>
                    <m:e>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xy</m:t>
                          </m:r>
                        </m:sub>
                        <m:sup>
                          <m:r>
                            <w:rPr>
                              <w:rFonts w:ascii="Cambria Math" w:hAnsi="Cambria Math" w:cs="Times New Roman"/>
                              <w:sz w:val="20"/>
                              <w:szCs w:val="20"/>
                            </w:rPr>
                            <m:t>eq</m:t>
                          </m:r>
                        </m:sup>
                      </m:sSubSup>
                    </m:e>
                  </m:mr>
                  <m:mr>
                    <m:e>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yx</m:t>
                          </m:r>
                        </m:sub>
                        <m:sup>
                          <m:r>
                            <w:rPr>
                              <w:rFonts w:ascii="Cambria Math" w:hAnsi="Cambria Math" w:cs="Times New Roman"/>
                              <w:sz w:val="20"/>
                              <w:szCs w:val="20"/>
                            </w:rPr>
                            <m:t>eq</m:t>
                          </m:r>
                        </m:sup>
                      </m:sSubSup>
                    </m:e>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xx</m:t>
                          </m:r>
                        </m:sub>
                        <m:sup>
                          <m:r>
                            <w:rPr>
                              <w:rFonts w:ascii="Cambria Math" w:hAnsi="Cambria Math" w:cs="Times New Roman"/>
                              <w:sz w:val="20"/>
                              <w:szCs w:val="20"/>
                            </w:rPr>
                            <m:t>eq</m:t>
                          </m:r>
                        </m:sup>
                      </m:sSubSup>
                    </m:e>
                  </m:mr>
                </m:m>
              </m:e>
            </m:d>
          </m:num>
          <m:den>
            <m:d>
              <m:dPr>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xx</m:t>
                    </m:r>
                  </m:sub>
                  <m:sup>
                    <m:r>
                      <w:rPr>
                        <w:rFonts w:ascii="Cambria Math" w:hAnsi="Cambria Math" w:cs="Times New Roman"/>
                        <w:sz w:val="20"/>
                        <w:szCs w:val="20"/>
                      </w:rPr>
                      <m:t>eq</m:t>
                    </m:r>
                  </m:sup>
                </m:sSubSup>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yy</m:t>
                    </m:r>
                  </m:sub>
                  <m:sup>
                    <m:r>
                      <w:rPr>
                        <w:rFonts w:ascii="Cambria Math" w:hAnsi="Cambria Math" w:cs="Times New Roman"/>
                        <w:sz w:val="20"/>
                        <w:szCs w:val="20"/>
                      </w:rPr>
                      <m:t>eq</m:t>
                    </m:r>
                  </m:sup>
                </m:sSub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xy</m:t>
                    </m:r>
                  </m:sub>
                  <m:sup>
                    <m:r>
                      <w:rPr>
                        <w:rFonts w:ascii="Cambria Math" w:hAnsi="Cambria Math" w:cs="Times New Roman"/>
                        <w:sz w:val="20"/>
                        <w:szCs w:val="20"/>
                      </w:rPr>
                      <m:t>eq</m:t>
                    </m:r>
                  </m:sup>
                </m:sSubSup>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yx</m:t>
                    </m:r>
                  </m:sub>
                  <m:sup>
                    <m:r>
                      <w:rPr>
                        <w:rFonts w:ascii="Cambria Math" w:hAnsi="Cambria Math" w:cs="Times New Roman"/>
                        <w:sz w:val="20"/>
                        <w:szCs w:val="20"/>
                      </w:rPr>
                      <m:t>eq</m:t>
                    </m:r>
                  </m:sup>
                </m:sSubSup>
              </m:e>
            </m:d>
          </m:den>
        </m:f>
      </m:oMath>
      <w:r w:rsidRPr="00C93EFE">
        <w:rPr>
          <w:rFonts w:ascii="Times New Roman" w:hAnsi="Times New Roman" w:cs="Times New Roman"/>
          <w:i/>
          <w:sz w:val="20"/>
          <w:szCs w:val="20"/>
        </w:rPr>
        <w:tab/>
        <w:t xml:space="preserve">        </w:t>
      </w:r>
      <w:r>
        <w:rPr>
          <w:rFonts w:ascii="Times New Roman" w:hAnsi="Times New Roman" w:cs="Times New Roman"/>
          <w:i/>
          <w:sz w:val="20"/>
          <w:szCs w:val="20"/>
        </w:rPr>
        <w:tab/>
      </w:r>
      <w:r w:rsidRPr="00C93EFE">
        <w:rPr>
          <w:rFonts w:ascii="Times New Roman" w:hAnsi="Times New Roman" w:cs="Times New Roman"/>
          <w:i/>
          <w:sz w:val="20"/>
          <w:szCs w:val="20"/>
        </w:rPr>
        <w:t xml:space="preserve"> </w:t>
      </w:r>
      <w:r w:rsidRPr="00C93EFE">
        <w:rPr>
          <w:rFonts w:ascii="Times New Roman" w:hAnsi="Times New Roman" w:cs="Times New Roman"/>
          <w:iCs/>
          <w:sz w:val="20"/>
          <w:szCs w:val="20"/>
        </w:rPr>
        <w:t>(8)</w:t>
      </w:r>
    </w:p>
    <w:p w14:paraId="3A0A7804" w14:textId="77777777" w:rsidR="00C93EFE" w:rsidRDefault="00C93EFE" w:rsidP="00C93EFE">
      <w:pPr>
        <w:spacing w:after="0" w:line="240" w:lineRule="auto"/>
        <w:jc w:val="both"/>
        <w:rPr>
          <w:rFonts w:ascii="Times New Roman" w:hAnsi="Times New Roman" w:cs="Times New Roman"/>
          <w:b/>
          <w:sz w:val="20"/>
          <w:szCs w:val="20"/>
        </w:rPr>
      </w:pPr>
    </w:p>
    <w:p w14:paraId="48D41371" w14:textId="77777777" w:rsidR="00495254" w:rsidRPr="00C93EFE" w:rsidRDefault="00495254" w:rsidP="00C93EFE">
      <w:pPr>
        <w:spacing w:after="0" w:line="240" w:lineRule="auto"/>
        <w:jc w:val="both"/>
        <w:rPr>
          <w:rFonts w:ascii="Times New Roman" w:hAnsi="Times New Roman" w:cs="Times New Roman"/>
          <w:b/>
          <w:sz w:val="20"/>
          <w:szCs w:val="20"/>
        </w:rPr>
      </w:pPr>
    </w:p>
    <w:p w14:paraId="3EAAF962" w14:textId="3E9DB394" w:rsidR="00C93EFE" w:rsidRPr="00495254" w:rsidRDefault="00C93EFE" w:rsidP="002F4EBA">
      <w:pPr>
        <w:pStyle w:val="ListParagraph"/>
        <w:numPr>
          <w:ilvl w:val="1"/>
          <w:numId w:val="2"/>
        </w:numPr>
        <w:spacing w:after="0" w:line="240" w:lineRule="auto"/>
        <w:rPr>
          <w:rFonts w:ascii="Times New Roman" w:hAnsi="Times New Roman" w:cs="Times New Roman"/>
          <w:b/>
          <w:bCs/>
          <w:caps/>
          <w:sz w:val="20"/>
          <w:szCs w:val="20"/>
        </w:rPr>
      </w:pPr>
      <w:r w:rsidRPr="00495254">
        <w:rPr>
          <w:rFonts w:ascii="Times New Roman" w:hAnsi="Times New Roman" w:cs="Times New Roman"/>
          <w:b/>
          <w:bCs/>
          <w:caps/>
          <w:sz w:val="20"/>
          <w:szCs w:val="20"/>
        </w:rPr>
        <w:lastRenderedPageBreak/>
        <w:t>Model Implementation Procedure</w:t>
      </w:r>
    </w:p>
    <w:p w14:paraId="402E0CD4" w14:textId="77777777"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 xml:space="preserve">For π-film short bearing, are integrated numerically using </w:t>
      </w:r>
      <w:proofErr w:type="spellStart"/>
      <w:r w:rsidRPr="00C93EFE">
        <w:rPr>
          <w:rFonts w:ascii="Times New Roman" w:hAnsi="Times New Roman" w:cs="Times New Roman"/>
          <w:sz w:val="20"/>
          <w:szCs w:val="20"/>
        </w:rPr>
        <w:t>Sommerfeld</w:t>
      </w:r>
      <w:proofErr w:type="spellEnd"/>
      <w:r w:rsidRPr="00C93EFE">
        <w:rPr>
          <w:rFonts w:ascii="Times New Roman" w:hAnsi="Times New Roman" w:cs="Times New Roman"/>
          <w:sz w:val="20"/>
          <w:szCs w:val="20"/>
        </w:rPr>
        <w:t xml:space="preserve"> integrals to produce the non-dimensional force coefficients for the outer and inner films, </w:t>
      </w:r>
      <w:proofErr w:type="gramStart"/>
      <w:r w:rsidRPr="00C93EFE">
        <w:rPr>
          <w:rFonts w:ascii="Times New Roman" w:hAnsi="Times New Roman" w:cs="Times New Roman"/>
          <w:sz w:val="20"/>
          <w:szCs w:val="20"/>
        </w:rPr>
        <w:t>respectively.</w:t>
      </w:r>
      <w:proofErr w:type="gramEnd"/>
      <w:r w:rsidRPr="00C93EFE">
        <w:rPr>
          <w:rFonts w:ascii="Times New Roman" w:hAnsi="Times New Roman" w:cs="Times New Roman"/>
          <w:sz w:val="20"/>
          <w:szCs w:val="20"/>
        </w:rPr>
        <w:t xml:space="preserve"> The resulting 16 non-dimensional quantities are condensed by applying the superposition procedure using equations (7) and (8) to yield the required 8 equivalent force parameters for FRB. The ring speed ratio is computed from equation (9); while the </w:t>
      </w:r>
      <w:proofErr w:type="spellStart"/>
      <w:r w:rsidRPr="00C93EFE">
        <w:rPr>
          <w:rFonts w:ascii="Times New Roman" w:hAnsi="Times New Roman" w:cs="Times New Roman"/>
          <w:sz w:val="20"/>
          <w:szCs w:val="20"/>
        </w:rPr>
        <w:t>Sommerfeld</w:t>
      </w:r>
      <w:proofErr w:type="spellEnd"/>
      <w:r w:rsidRPr="00C93EFE">
        <w:rPr>
          <w:rFonts w:ascii="Times New Roman" w:hAnsi="Times New Roman" w:cs="Times New Roman"/>
          <w:sz w:val="20"/>
          <w:szCs w:val="20"/>
        </w:rPr>
        <w:t xml:space="preserve"> numbers are computed from equations (10) and (11). The effective film viscosities (μ</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μ</w:t>
      </w:r>
      <w:r w:rsidRPr="00C93EFE">
        <w:rPr>
          <w:rFonts w:ascii="Times New Roman" w:hAnsi="Times New Roman" w:cs="Times New Roman"/>
          <w:sz w:val="20"/>
          <w:szCs w:val="20"/>
          <w:vertAlign w:val="subscript"/>
        </w:rPr>
        <w:t>2</w:t>
      </w:r>
      <w:r w:rsidRPr="00C93EFE">
        <w:rPr>
          <w:rFonts w:ascii="Times New Roman" w:hAnsi="Times New Roman" w:cs="Times New Roman"/>
          <w:sz w:val="20"/>
          <w:szCs w:val="20"/>
        </w:rPr>
        <w:t>) as input variables are determined by thermal analysis for each journal-speed using Vogel’s model. The quantities (</w:t>
      </w:r>
      <w:r w:rsidRPr="00C93EFE">
        <w:rPr>
          <w:rFonts w:ascii="Times New Roman" w:hAnsi="Times New Roman" w:cs="Times New Roman"/>
          <w:i/>
          <w:sz w:val="20"/>
          <w:szCs w:val="20"/>
        </w:rPr>
        <w:t>Ω</w:t>
      </w:r>
      <w:r w:rsidRPr="00C93EFE">
        <w:rPr>
          <w:rFonts w:ascii="Times New Roman" w:hAnsi="Times New Roman" w:cs="Times New Roman"/>
          <w:i/>
          <w:sz w:val="20"/>
          <w:szCs w:val="20"/>
          <w:vertAlign w:val="subscript"/>
        </w:rPr>
        <w:t>R</w:t>
      </w:r>
      <w:r w:rsidRPr="00C93EFE">
        <w:rPr>
          <w:rFonts w:ascii="Times New Roman" w:hAnsi="Times New Roman" w:cs="Times New Roman"/>
          <w:sz w:val="20"/>
          <w:szCs w:val="20"/>
        </w:rPr>
        <w:t>/</w:t>
      </w:r>
      <w:r w:rsidRPr="00C93EFE">
        <w:rPr>
          <w:rFonts w:ascii="Times New Roman" w:hAnsi="Times New Roman" w:cs="Times New Roman"/>
          <w:i/>
          <w:sz w:val="20"/>
          <w:szCs w:val="20"/>
        </w:rPr>
        <w:t>Ω</w:t>
      </w:r>
      <w:r w:rsidRPr="00C93EFE">
        <w:rPr>
          <w:rFonts w:ascii="Times New Roman" w:hAnsi="Times New Roman" w:cs="Times New Roman"/>
          <w:i/>
          <w:sz w:val="20"/>
          <w:szCs w:val="20"/>
          <w:vertAlign w:val="subscript"/>
        </w:rPr>
        <w:t>J</w:t>
      </w:r>
      <w:r w:rsidRPr="00C93EFE">
        <w:rPr>
          <w:rFonts w:ascii="Times New Roman" w:hAnsi="Times New Roman" w:cs="Times New Roman"/>
          <w:sz w:val="20"/>
          <w:szCs w:val="20"/>
        </w:rPr>
        <w:t>), (</w:t>
      </w:r>
      <w:r w:rsidRPr="00C93EFE">
        <w:rPr>
          <w:rFonts w:ascii="Times New Roman" w:hAnsi="Times New Roman" w:cs="Times New Roman"/>
          <w:i/>
          <w:sz w:val="20"/>
          <w:szCs w:val="20"/>
        </w:rPr>
        <w:t>μ</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μ</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and (</w:t>
      </w:r>
      <w:r w:rsidRPr="00C93EFE">
        <w:rPr>
          <w:rFonts w:ascii="Times New Roman" w:hAnsi="Times New Roman" w:cs="Times New Roman"/>
          <w:i/>
          <w:sz w:val="20"/>
          <w:szCs w:val="20"/>
        </w:rPr>
        <w:t>ε</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ε</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are required variables for estimating the force parameters. FRB dynamic force coefficients generated are used to compute the whirl frequency ratio (WFR). In rotor-bearing analysis, the WFR can be considered as a </w:t>
      </w:r>
      <w:proofErr w:type="spellStart"/>
      <w:r w:rsidRPr="00C93EFE">
        <w:rPr>
          <w:rFonts w:ascii="Times New Roman" w:hAnsi="Times New Roman" w:cs="Times New Roman"/>
          <w:sz w:val="20"/>
          <w:szCs w:val="20"/>
        </w:rPr>
        <w:t>rotordynamic</w:t>
      </w:r>
      <w:proofErr w:type="spellEnd"/>
      <w:r w:rsidRPr="00C93EFE">
        <w:rPr>
          <w:rFonts w:ascii="Times New Roman" w:hAnsi="Times New Roman" w:cs="Times New Roman"/>
          <w:sz w:val="20"/>
          <w:szCs w:val="20"/>
        </w:rPr>
        <w:t xml:space="preserve"> instability indicator. </w:t>
      </w:r>
    </w:p>
    <w:p w14:paraId="41AEEDE4" w14:textId="77777777" w:rsidR="00C93EFE" w:rsidRPr="00C93EFE" w:rsidRDefault="00C93EFE" w:rsidP="00C93EFE">
      <w:pPr>
        <w:adjustRightInd w:val="0"/>
        <w:spacing w:after="0" w:line="240" w:lineRule="auto"/>
        <w:jc w:val="both"/>
        <w:rPr>
          <w:rFonts w:ascii="Times New Roman" w:hAnsi="Times New Roman" w:cs="Times New Roman"/>
          <w:sz w:val="20"/>
          <w:szCs w:val="20"/>
        </w:rPr>
      </w:pPr>
      <m:oMath>
        <m:r>
          <m:rPr>
            <m:sty m:val="p"/>
          </m:rPr>
          <w:rPr>
            <w:rFonts w:ascii="Cambria Math" w:hAnsi="Cambria Math" w:cs="Times New Roman"/>
            <w:sz w:val="20"/>
            <w:szCs w:val="20"/>
          </w:rPr>
          <m:t>β=</m:t>
        </m:r>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λ</m:t>
                    </m:r>
                  </m:e>
                  <m:sub>
                    <m:r>
                      <m:rPr>
                        <m:sty m:val="p"/>
                      </m:rPr>
                      <w:rPr>
                        <w:rFonts w:ascii="Cambria Math" w:hAnsi="Cambria Math" w:cs="Times New Roman"/>
                        <w:sz w:val="20"/>
                        <w:szCs w:val="20"/>
                      </w:rPr>
                      <m:t>β</m:t>
                    </m:r>
                  </m:sub>
                </m:sSub>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Sub>
                      </m:num>
                      <m:den>
                        <m:sSub>
                          <m:sSubPr>
                            <m:ctrlPr>
                              <w:rPr>
                                <w:rFonts w:ascii="Cambria Math" w:hAnsi="Cambria Math" w:cs="Times New Roman"/>
                                <w:iCs/>
                                <w:sz w:val="20"/>
                                <w:szCs w:val="20"/>
                              </w:rPr>
                            </m:ctrlPr>
                          </m:sSub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Sub>
                      </m:den>
                    </m:f>
                  </m:e>
                </m:d>
                <m:sSup>
                  <m:sSupPr>
                    <m:ctrlPr>
                      <w:rPr>
                        <w:rFonts w:ascii="Cambria Math" w:hAnsi="Cambria Math" w:cs="Times New Roman"/>
                        <w:iCs/>
                        <w:sz w:val="20"/>
                        <w:szCs w:val="20"/>
                      </w:rPr>
                    </m:ctrlPr>
                  </m:sSupPr>
                  <m:e>
                    <m:d>
                      <m:dPr>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up>
                                <m:r>
                                  <m:rPr>
                                    <m:sty m:val="p"/>
                                  </m:rPr>
                                  <w:rPr>
                                    <w:rFonts w:ascii="Cambria Math" w:hAnsi="Cambria Math" w:cs="Times New Roman"/>
                                    <w:sz w:val="20"/>
                                    <w:szCs w:val="20"/>
                                  </w:rPr>
                                  <m:t>2</m:t>
                                </m:r>
                              </m:sup>
                            </m:sSubSup>
                          </m:num>
                          <m:den>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up>
                                <m:r>
                                  <m:rPr>
                                    <m:sty m:val="p"/>
                                  </m:rPr>
                                  <w:rPr>
                                    <w:rFonts w:ascii="Cambria Math" w:hAnsi="Cambria Math" w:cs="Times New Roman"/>
                                    <w:sz w:val="20"/>
                                    <w:szCs w:val="20"/>
                                  </w:rPr>
                                  <m:t>2</m:t>
                                </m:r>
                              </m:sup>
                            </m:sSubSup>
                          </m:den>
                        </m:f>
                      </m:e>
                    </m:d>
                  </m:e>
                  <m:sup>
                    <m:r>
                      <m:rPr>
                        <m:sty m:val="p"/>
                      </m:rPr>
                      <w:rPr>
                        <w:rFonts w:ascii="Cambria Math" w:hAnsi="Cambria Math" w:cs="Times New Roman"/>
                        <w:sz w:val="20"/>
                        <w:szCs w:val="20"/>
                      </w:rPr>
                      <m:t>2</m:t>
                    </m:r>
                  </m:sup>
                </m:sSup>
                <m:rad>
                  <m:radPr>
                    <m:degHide m:val="1"/>
                    <m:ctrlPr>
                      <w:rPr>
                        <w:rFonts w:ascii="Cambria Math" w:hAnsi="Cambria Math" w:cs="Times New Roman"/>
                        <w:iCs/>
                        <w:sz w:val="20"/>
                        <w:szCs w:val="20"/>
                      </w:rPr>
                    </m:ctrlPr>
                  </m:radPr>
                  <m:deg/>
                  <m:e>
                    <m:f>
                      <m:fPr>
                        <m:ctrlPr>
                          <w:rPr>
                            <w:rFonts w:ascii="Cambria Math" w:hAnsi="Cambria Math" w:cs="Times New Roman"/>
                            <w:iCs/>
                            <w:sz w:val="20"/>
                            <w:szCs w:val="20"/>
                          </w:rPr>
                        </m:ctrlPr>
                      </m:fPr>
                      <m:num>
                        <m:r>
                          <m:rPr>
                            <m:sty m:val="p"/>
                          </m:rPr>
                          <w:rPr>
                            <w:rFonts w:ascii="Cambria Math" w:hAnsi="Cambria Math" w:cs="Times New Roman"/>
                            <w:sz w:val="20"/>
                            <w:szCs w:val="20"/>
                          </w:rPr>
                          <m:t>16</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up>
                            <m:r>
                              <m:rPr>
                                <m:sty m:val="p"/>
                              </m:rPr>
                              <w:rPr>
                                <w:rFonts w:ascii="Cambria Math" w:hAnsi="Cambria Math" w:cs="Times New Roman"/>
                                <w:sz w:val="20"/>
                                <w:szCs w:val="20"/>
                              </w:rPr>
                              <m:t>2</m:t>
                            </m:r>
                          </m:sup>
                        </m:sSubSup>
                        <m:r>
                          <m:rPr>
                            <m:sty m:val="p"/>
                          </m:rPr>
                          <w:rPr>
                            <w:rFonts w:ascii="Cambria Math" w:hAnsi="Cambria Math" w:cs="Times New Roman"/>
                            <w:sz w:val="20"/>
                            <w:szCs w:val="20"/>
                          </w:rPr>
                          <m:t>+</m:t>
                        </m:r>
                        <m:sSup>
                          <m:sSupPr>
                            <m:ctrlPr>
                              <w:rPr>
                                <w:rFonts w:ascii="Cambria Math" w:hAnsi="Cambria Math" w:cs="Times New Roman"/>
                                <w:iCs/>
                                <w:sz w:val="20"/>
                                <w:szCs w:val="20"/>
                              </w:rPr>
                            </m:ctrlPr>
                          </m:sSupPr>
                          <m:e>
                            <m:r>
                              <m:rPr>
                                <m:sty m:val="p"/>
                              </m:rPr>
                              <w:rPr>
                                <w:rFonts w:ascii="Cambria Math" w:hAnsi="Cambria Math" w:cs="Times New Roman"/>
                                <w:sz w:val="20"/>
                                <w:szCs w:val="20"/>
                              </w:rPr>
                              <m:t>π</m:t>
                            </m:r>
                          </m:e>
                          <m:sup>
                            <m:r>
                              <m:rPr>
                                <m:sty m:val="p"/>
                              </m:rPr>
                              <w:rPr>
                                <w:rFonts w:ascii="Cambria Math" w:hAnsi="Cambria Math" w:cs="Times New Roman"/>
                                <w:sz w:val="20"/>
                                <w:szCs w:val="20"/>
                              </w:rPr>
                              <m:t>2</m:t>
                            </m:r>
                          </m:sup>
                        </m:sSup>
                        <m:d>
                          <m:dPr>
                            <m:ctrlPr>
                              <w:rPr>
                                <w:rFonts w:ascii="Cambria Math" w:hAnsi="Cambria Math" w:cs="Times New Roman"/>
                                <w:iCs/>
                                <w:sz w:val="20"/>
                                <w:szCs w:val="20"/>
                              </w:rPr>
                            </m:ctrlPr>
                          </m:dPr>
                          <m:e>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up>
                                <m:r>
                                  <m:rPr>
                                    <m:sty m:val="p"/>
                                  </m:rPr>
                                  <w:rPr>
                                    <w:rFonts w:ascii="Cambria Math" w:hAnsi="Cambria Math" w:cs="Times New Roman"/>
                                    <w:sz w:val="20"/>
                                    <w:szCs w:val="20"/>
                                  </w:rPr>
                                  <m:t>2</m:t>
                                </m:r>
                              </m:sup>
                            </m:sSubSup>
                          </m:e>
                        </m:d>
                      </m:num>
                      <m:den>
                        <m:r>
                          <m:rPr>
                            <m:sty m:val="p"/>
                          </m:rPr>
                          <w:rPr>
                            <w:rFonts w:ascii="Cambria Math" w:hAnsi="Cambria Math" w:cs="Times New Roman"/>
                            <w:sz w:val="20"/>
                            <w:szCs w:val="20"/>
                          </w:rPr>
                          <m:t>16</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up>
                            <m:r>
                              <m:rPr>
                                <m:sty m:val="p"/>
                              </m:rPr>
                              <w:rPr>
                                <w:rFonts w:ascii="Cambria Math" w:hAnsi="Cambria Math" w:cs="Times New Roman"/>
                                <w:sz w:val="20"/>
                                <w:szCs w:val="20"/>
                              </w:rPr>
                              <m:t>2</m:t>
                            </m:r>
                          </m:sup>
                        </m:sSubSup>
                        <m:r>
                          <m:rPr>
                            <m:sty m:val="p"/>
                          </m:rPr>
                          <w:rPr>
                            <w:rFonts w:ascii="Cambria Math" w:hAnsi="Cambria Math" w:cs="Times New Roman"/>
                            <w:sz w:val="20"/>
                            <w:szCs w:val="20"/>
                          </w:rPr>
                          <m:t>+</m:t>
                        </m:r>
                        <m:sSup>
                          <m:sSupPr>
                            <m:ctrlPr>
                              <w:rPr>
                                <w:rFonts w:ascii="Cambria Math" w:hAnsi="Cambria Math" w:cs="Times New Roman"/>
                                <w:iCs/>
                                <w:sz w:val="20"/>
                                <w:szCs w:val="20"/>
                              </w:rPr>
                            </m:ctrlPr>
                          </m:sSupPr>
                          <m:e>
                            <m:r>
                              <m:rPr>
                                <m:sty m:val="p"/>
                              </m:rPr>
                              <w:rPr>
                                <w:rFonts w:ascii="Cambria Math" w:hAnsi="Cambria Math" w:cs="Times New Roman"/>
                                <w:sz w:val="20"/>
                                <w:szCs w:val="20"/>
                              </w:rPr>
                              <m:t>π</m:t>
                            </m:r>
                          </m:e>
                          <m:sup>
                            <m:r>
                              <m:rPr>
                                <m:sty m:val="p"/>
                              </m:rPr>
                              <w:rPr>
                                <w:rFonts w:ascii="Cambria Math" w:hAnsi="Cambria Math" w:cs="Times New Roman"/>
                                <w:sz w:val="20"/>
                                <w:szCs w:val="20"/>
                              </w:rPr>
                              <m:t>2</m:t>
                            </m:r>
                          </m:sup>
                        </m:sSup>
                        <m:d>
                          <m:dPr>
                            <m:ctrlPr>
                              <w:rPr>
                                <w:rFonts w:ascii="Cambria Math" w:hAnsi="Cambria Math" w:cs="Times New Roman"/>
                                <w:iCs/>
                                <w:sz w:val="20"/>
                                <w:szCs w:val="20"/>
                              </w:rPr>
                            </m:ctrlPr>
                          </m:dPr>
                          <m:e>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up>
                                <m:r>
                                  <m:rPr>
                                    <m:sty m:val="p"/>
                                  </m:rPr>
                                  <w:rPr>
                                    <w:rFonts w:ascii="Cambria Math" w:hAnsi="Cambria Math" w:cs="Times New Roman"/>
                                    <w:sz w:val="20"/>
                                    <w:szCs w:val="20"/>
                                  </w:rPr>
                                  <m:t>2</m:t>
                                </m:r>
                              </m:sup>
                            </m:sSubSup>
                          </m:e>
                        </m:d>
                      </m:den>
                    </m:f>
                  </m:e>
                </m:rad>
              </m:num>
              <m:den>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2</m:t>
                            </m:r>
                          </m:sub>
                        </m:sSub>
                      </m:num>
                      <m:den>
                        <m:sSub>
                          <m:sSubPr>
                            <m:ctrlPr>
                              <w:rPr>
                                <w:rFonts w:ascii="Cambria Math" w:hAnsi="Cambria Math" w:cs="Times New Roman"/>
                                <w:iCs/>
                                <w:sz w:val="20"/>
                                <w:szCs w:val="20"/>
                              </w:rPr>
                            </m:ctrlPr>
                          </m:sSubPr>
                          <m:e>
                            <m:r>
                              <m:rPr>
                                <m:sty m:val="p"/>
                              </m:rPr>
                              <w:rPr>
                                <w:rFonts w:ascii="Cambria Math" w:hAnsi="Cambria Math" w:cs="Times New Roman"/>
                                <w:sz w:val="20"/>
                                <w:szCs w:val="20"/>
                              </w:rPr>
                              <m:t>μ</m:t>
                            </m:r>
                          </m:e>
                          <m:sub>
                            <m:r>
                              <m:rPr>
                                <m:sty m:val="p"/>
                              </m:rPr>
                              <w:rPr>
                                <w:rFonts w:ascii="Cambria Math" w:hAnsi="Cambria Math" w:cs="Times New Roman"/>
                                <w:sz w:val="20"/>
                                <w:szCs w:val="20"/>
                              </w:rPr>
                              <m:t>1</m:t>
                            </m:r>
                          </m:sub>
                        </m:sSub>
                      </m:den>
                    </m:f>
                  </m:e>
                </m:d>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1</m:t>
                            </m:r>
                          </m:sub>
                        </m:sSub>
                      </m:num>
                      <m:den>
                        <m:sSub>
                          <m:sSubPr>
                            <m:ctrlPr>
                              <w:rPr>
                                <w:rFonts w:ascii="Cambria Math" w:hAnsi="Cambria Math" w:cs="Times New Roman"/>
                                <w:iCs/>
                                <w:sz w:val="20"/>
                                <w:szCs w:val="20"/>
                              </w:rPr>
                            </m:ctrlPr>
                          </m:sSubPr>
                          <m:e>
                            <m:r>
                              <m:rPr>
                                <m:sty m:val="p"/>
                              </m:rPr>
                              <w:rPr>
                                <w:rFonts w:ascii="Cambria Math" w:hAnsi="Cambria Math" w:cs="Times New Roman"/>
                                <w:sz w:val="20"/>
                                <w:szCs w:val="20"/>
                              </w:rPr>
                              <m:t>P</m:t>
                            </m:r>
                          </m:e>
                          <m:sub>
                            <m:r>
                              <m:rPr>
                                <m:sty m:val="p"/>
                              </m:rPr>
                              <w:rPr>
                                <w:rFonts w:ascii="Cambria Math" w:hAnsi="Cambria Math" w:cs="Times New Roman"/>
                                <w:sz w:val="20"/>
                                <w:szCs w:val="20"/>
                              </w:rPr>
                              <m:t>2</m:t>
                            </m:r>
                          </m:sub>
                        </m:sSub>
                      </m:den>
                    </m:f>
                  </m:e>
                </m:d>
                <m:sSup>
                  <m:sSupPr>
                    <m:ctrlPr>
                      <w:rPr>
                        <w:rFonts w:ascii="Cambria Math" w:hAnsi="Cambria Math" w:cs="Times New Roman"/>
                        <w:iCs/>
                        <w:sz w:val="20"/>
                        <w:szCs w:val="20"/>
                      </w:rPr>
                    </m:ctrlPr>
                  </m:sSupPr>
                  <m:e>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c</m:t>
                                </m:r>
                              </m:e>
                              <m:sub>
                                <m:r>
                                  <m:rPr>
                                    <m:sty m:val="p"/>
                                  </m:rPr>
                                  <w:rPr>
                                    <w:rFonts w:ascii="Cambria Math" w:hAnsi="Cambria Math" w:cs="Times New Roman"/>
                                    <w:sz w:val="20"/>
                                    <w:szCs w:val="20"/>
                                  </w:rPr>
                                  <m:t>1</m:t>
                                </m:r>
                              </m:sub>
                            </m:sSub>
                          </m:num>
                          <m:den>
                            <m:sSub>
                              <m:sSubPr>
                                <m:ctrlPr>
                                  <w:rPr>
                                    <w:rFonts w:ascii="Cambria Math" w:hAnsi="Cambria Math" w:cs="Times New Roman"/>
                                    <w:iCs/>
                                    <w:sz w:val="20"/>
                                    <w:szCs w:val="20"/>
                                  </w:rPr>
                                </m:ctrlPr>
                              </m:sSubPr>
                              <m:e>
                                <m:r>
                                  <m:rPr>
                                    <m:sty m:val="p"/>
                                  </m:rPr>
                                  <w:rPr>
                                    <w:rFonts w:ascii="Cambria Math" w:hAnsi="Cambria Math" w:cs="Times New Roman"/>
                                    <w:sz w:val="20"/>
                                    <w:szCs w:val="20"/>
                                  </w:rPr>
                                  <m:t>c</m:t>
                                </m:r>
                              </m:e>
                              <m:sub>
                                <m:r>
                                  <m:rPr>
                                    <m:sty m:val="p"/>
                                  </m:rPr>
                                  <w:rPr>
                                    <w:rFonts w:ascii="Cambria Math" w:hAnsi="Cambria Math" w:cs="Times New Roman"/>
                                    <w:sz w:val="20"/>
                                    <w:szCs w:val="20"/>
                                  </w:rPr>
                                  <m:t>2</m:t>
                                </m:r>
                              </m:sub>
                            </m:sSub>
                          </m:den>
                        </m:f>
                      </m:e>
                    </m:d>
                  </m:e>
                  <m:sup>
                    <m:r>
                      <m:rPr>
                        <m:sty m:val="p"/>
                      </m:rPr>
                      <w:rPr>
                        <w:rFonts w:ascii="Cambria Math" w:hAnsi="Cambria Math" w:cs="Times New Roman"/>
                        <w:sz w:val="20"/>
                        <w:szCs w:val="20"/>
                      </w:rPr>
                      <m:t>2</m:t>
                    </m:r>
                  </m:sup>
                </m:sSup>
                <m:sSup>
                  <m:sSupPr>
                    <m:ctrlPr>
                      <w:rPr>
                        <w:rFonts w:ascii="Cambria Math" w:hAnsi="Cambria Math" w:cs="Times New Roman"/>
                        <w:iCs/>
                        <w:sz w:val="20"/>
                        <w:szCs w:val="20"/>
                      </w:rPr>
                    </m:ctrlPr>
                  </m:sSupPr>
                  <m:e>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R</m:t>
                                </m:r>
                              </m:e>
                              <m:sub>
                                <m:r>
                                  <m:rPr>
                                    <m:sty m:val="p"/>
                                  </m:rPr>
                                  <w:rPr>
                                    <w:rFonts w:ascii="Cambria Math" w:hAnsi="Cambria Math" w:cs="Times New Roman"/>
                                    <w:sz w:val="20"/>
                                    <w:szCs w:val="20"/>
                                  </w:rPr>
                                  <m:t>2</m:t>
                                </m:r>
                              </m:sub>
                            </m:sSub>
                          </m:num>
                          <m:den>
                            <m:sSub>
                              <m:sSubPr>
                                <m:ctrlPr>
                                  <w:rPr>
                                    <w:rFonts w:ascii="Cambria Math" w:hAnsi="Cambria Math" w:cs="Times New Roman"/>
                                    <w:iCs/>
                                    <w:sz w:val="20"/>
                                    <w:szCs w:val="20"/>
                                  </w:rPr>
                                </m:ctrlPr>
                              </m:sSubPr>
                              <m:e>
                                <m:r>
                                  <m:rPr>
                                    <m:sty m:val="p"/>
                                  </m:rPr>
                                  <w:rPr>
                                    <w:rFonts w:ascii="Cambria Math" w:hAnsi="Cambria Math" w:cs="Times New Roman"/>
                                    <w:sz w:val="20"/>
                                    <w:szCs w:val="20"/>
                                  </w:rPr>
                                  <m:t>R</m:t>
                                </m:r>
                              </m:e>
                              <m:sub>
                                <m:r>
                                  <m:rPr>
                                    <m:sty m:val="p"/>
                                  </m:rPr>
                                  <w:rPr>
                                    <w:rFonts w:ascii="Cambria Math" w:hAnsi="Cambria Math" w:cs="Times New Roman"/>
                                    <w:sz w:val="20"/>
                                    <w:szCs w:val="20"/>
                                  </w:rPr>
                                  <m:t>1</m:t>
                                </m:r>
                              </m:sub>
                            </m:sSub>
                          </m:den>
                        </m:f>
                      </m:e>
                    </m:d>
                  </m:e>
                  <m:sup>
                    <m:r>
                      <m:rPr>
                        <m:sty m:val="p"/>
                      </m:rPr>
                      <w:rPr>
                        <w:rFonts w:ascii="Cambria Math" w:hAnsi="Cambria Math" w:cs="Times New Roman"/>
                        <w:sz w:val="20"/>
                        <w:szCs w:val="20"/>
                      </w:rPr>
                      <m:t>3</m:t>
                    </m:r>
                  </m:sup>
                </m:sSup>
                <m:r>
                  <m:rPr>
                    <m:sty m:val="p"/>
                  </m:rPr>
                  <w:rPr>
                    <w:rFonts w:ascii="Cambria Math" w:hAnsi="Cambria Math" w:cs="Times New Roman"/>
                    <w:sz w:val="20"/>
                    <w:szCs w:val="20"/>
                  </w:rPr>
                  <m:t>+</m:t>
                </m:r>
                <m:d>
                  <m:dPr>
                    <m:ctrlPr>
                      <w:rPr>
                        <w:rFonts w:ascii="Cambria Math" w:hAnsi="Cambria Math" w:cs="Times New Roman"/>
                        <w:iCs/>
                        <w:sz w:val="20"/>
                        <w:szCs w:val="20"/>
                      </w:rPr>
                    </m:ctrlPr>
                  </m:dPr>
                  <m:e>
                    <m:f>
                      <m:fPr>
                        <m:ctrlPr>
                          <w:rPr>
                            <w:rFonts w:ascii="Cambria Math" w:hAnsi="Cambria Math" w:cs="Times New Roman"/>
                            <w:iCs/>
                            <w:sz w:val="20"/>
                            <w:szCs w:val="20"/>
                          </w:rPr>
                        </m:ctrlPr>
                      </m:fPr>
                      <m:num>
                        <m:sSub>
                          <m:sSubPr>
                            <m:ctrlPr>
                              <w:rPr>
                                <w:rFonts w:ascii="Cambria Math" w:hAnsi="Cambria Math" w:cs="Times New Roman"/>
                                <w:iCs/>
                                <w:sz w:val="20"/>
                                <w:szCs w:val="20"/>
                              </w:rPr>
                            </m:ctrlPr>
                          </m:sSub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Sub>
                      </m:num>
                      <m:den>
                        <m:sSub>
                          <m:sSubPr>
                            <m:ctrlPr>
                              <w:rPr>
                                <w:rFonts w:ascii="Cambria Math" w:hAnsi="Cambria Math" w:cs="Times New Roman"/>
                                <w:iCs/>
                                <w:sz w:val="20"/>
                                <w:szCs w:val="20"/>
                              </w:rPr>
                            </m:ctrlPr>
                          </m:sSub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Sub>
                      </m:den>
                    </m:f>
                  </m:e>
                </m:d>
                <m:sSup>
                  <m:sSupPr>
                    <m:ctrlPr>
                      <w:rPr>
                        <w:rFonts w:ascii="Cambria Math" w:hAnsi="Cambria Math" w:cs="Times New Roman"/>
                        <w:iCs/>
                        <w:sz w:val="20"/>
                        <w:szCs w:val="20"/>
                      </w:rPr>
                    </m:ctrlPr>
                  </m:sSupPr>
                  <m:e>
                    <m:d>
                      <m:dPr>
                        <m:ctrlPr>
                          <w:rPr>
                            <w:rFonts w:ascii="Cambria Math" w:hAnsi="Cambria Math" w:cs="Times New Roman"/>
                            <w:iCs/>
                            <w:sz w:val="20"/>
                            <w:szCs w:val="20"/>
                          </w:rPr>
                        </m:ctrlPr>
                      </m:dPr>
                      <m:e>
                        <m:f>
                          <m:fPr>
                            <m:ctrlPr>
                              <w:rPr>
                                <w:rFonts w:ascii="Cambria Math" w:hAnsi="Cambria Math" w:cs="Times New Roman"/>
                                <w:iCs/>
                                <w:sz w:val="20"/>
                                <w:szCs w:val="20"/>
                              </w:rPr>
                            </m:ctrlPr>
                          </m:fPr>
                          <m:num>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up>
                                <m:r>
                                  <m:rPr>
                                    <m:sty m:val="p"/>
                                  </m:rPr>
                                  <w:rPr>
                                    <w:rFonts w:ascii="Cambria Math" w:hAnsi="Cambria Math" w:cs="Times New Roman"/>
                                    <w:sz w:val="20"/>
                                    <w:szCs w:val="20"/>
                                  </w:rPr>
                                  <m:t>2</m:t>
                                </m:r>
                              </m:sup>
                            </m:sSubSup>
                          </m:num>
                          <m:den>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up>
                                <m:r>
                                  <m:rPr>
                                    <m:sty m:val="p"/>
                                  </m:rPr>
                                  <w:rPr>
                                    <w:rFonts w:ascii="Cambria Math" w:hAnsi="Cambria Math" w:cs="Times New Roman"/>
                                    <w:sz w:val="20"/>
                                    <w:szCs w:val="20"/>
                                  </w:rPr>
                                  <m:t>2</m:t>
                                </m:r>
                              </m:sup>
                            </m:sSubSup>
                          </m:den>
                        </m:f>
                      </m:e>
                    </m:d>
                  </m:e>
                  <m:sup>
                    <m:r>
                      <m:rPr>
                        <m:sty m:val="p"/>
                      </m:rPr>
                      <w:rPr>
                        <w:rFonts w:ascii="Cambria Math" w:hAnsi="Cambria Math" w:cs="Times New Roman"/>
                        <w:sz w:val="20"/>
                        <w:szCs w:val="20"/>
                      </w:rPr>
                      <m:t>2</m:t>
                    </m:r>
                  </m:sup>
                </m:sSup>
                <m:rad>
                  <m:radPr>
                    <m:degHide m:val="1"/>
                    <m:ctrlPr>
                      <w:rPr>
                        <w:rFonts w:ascii="Cambria Math" w:hAnsi="Cambria Math" w:cs="Times New Roman"/>
                        <w:iCs/>
                        <w:sz w:val="20"/>
                        <w:szCs w:val="20"/>
                      </w:rPr>
                    </m:ctrlPr>
                  </m:radPr>
                  <m:deg/>
                  <m:e>
                    <m:f>
                      <m:fPr>
                        <m:ctrlPr>
                          <w:rPr>
                            <w:rFonts w:ascii="Cambria Math" w:hAnsi="Cambria Math" w:cs="Times New Roman"/>
                            <w:iCs/>
                            <w:sz w:val="20"/>
                            <w:szCs w:val="20"/>
                          </w:rPr>
                        </m:ctrlPr>
                      </m:fPr>
                      <m:num>
                        <m:r>
                          <m:rPr>
                            <m:sty m:val="p"/>
                          </m:rPr>
                          <w:rPr>
                            <w:rFonts w:ascii="Cambria Math" w:hAnsi="Cambria Math" w:cs="Times New Roman"/>
                            <w:sz w:val="20"/>
                            <w:szCs w:val="20"/>
                          </w:rPr>
                          <m:t>16</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up>
                            <m:r>
                              <m:rPr>
                                <m:sty m:val="p"/>
                              </m:rPr>
                              <w:rPr>
                                <w:rFonts w:ascii="Cambria Math" w:hAnsi="Cambria Math" w:cs="Times New Roman"/>
                                <w:sz w:val="20"/>
                                <w:szCs w:val="20"/>
                              </w:rPr>
                              <m:t>2</m:t>
                            </m:r>
                          </m:sup>
                        </m:sSubSup>
                        <m:r>
                          <m:rPr>
                            <m:sty m:val="p"/>
                          </m:rPr>
                          <w:rPr>
                            <w:rFonts w:ascii="Cambria Math" w:hAnsi="Cambria Math" w:cs="Times New Roman"/>
                            <w:sz w:val="20"/>
                            <w:szCs w:val="20"/>
                          </w:rPr>
                          <m:t>+</m:t>
                        </m:r>
                        <m:sSup>
                          <m:sSupPr>
                            <m:ctrlPr>
                              <w:rPr>
                                <w:rFonts w:ascii="Cambria Math" w:hAnsi="Cambria Math" w:cs="Times New Roman"/>
                                <w:iCs/>
                                <w:sz w:val="20"/>
                                <w:szCs w:val="20"/>
                              </w:rPr>
                            </m:ctrlPr>
                          </m:sSupPr>
                          <m:e>
                            <m:r>
                              <m:rPr>
                                <m:sty m:val="p"/>
                              </m:rPr>
                              <w:rPr>
                                <w:rFonts w:ascii="Cambria Math" w:hAnsi="Cambria Math" w:cs="Times New Roman"/>
                                <w:sz w:val="20"/>
                                <w:szCs w:val="20"/>
                              </w:rPr>
                              <m:t>π</m:t>
                            </m:r>
                          </m:e>
                          <m:sup>
                            <m:r>
                              <m:rPr>
                                <m:sty m:val="p"/>
                              </m:rPr>
                              <w:rPr>
                                <w:rFonts w:ascii="Cambria Math" w:hAnsi="Cambria Math" w:cs="Times New Roman"/>
                                <w:sz w:val="20"/>
                                <w:szCs w:val="20"/>
                              </w:rPr>
                              <m:t>2</m:t>
                            </m:r>
                          </m:sup>
                        </m:sSup>
                        <m:d>
                          <m:dPr>
                            <m:ctrlPr>
                              <w:rPr>
                                <w:rFonts w:ascii="Cambria Math" w:hAnsi="Cambria Math" w:cs="Times New Roman"/>
                                <w:iCs/>
                                <w:sz w:val="20"/>
                                <w:szCs w:val="20"/>
                              </w:rPr>
                            </m:ctrlPr>
                          </m:dPr>
                          <m:e>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1</m:t>
                                </m:r>
                              </m:sub>
                              <m:sup>
                                <m:r>
                                  <m:rPr>
                                    <m:sty m:val="p"/>
                                  </m:rPr>
                                  <w:rPr>
                                    <w:rFonts w:ascii="Cambria Math" w:hAnsi="Cambria Math" w:cs="Times New Roman"/>
                                    <w:sz w:val="20"/>
                                    <w:szCs w:val="20"/>
                                  </w:rPr>
                                  <m:t>2</m:t>
                                </m:r>
                              </m:sup>
                            </m:sSubSup>
                          </m:e>
                        </m:d>
                      </m:num>
                      <m:den>
                        <m:r>
                          <m:rPr>
                            <m:sty m:val="p"/>
                          </m:rPr>
                          <w:rPr>
                            <w:rFonts w:ascii="Cambria Math" w:hAnsi="Cambria Math" w:cs="Times New Roman"/>
                            <w:sz w:val="20"/>
                            <w:szCs w:val="20"/>
                          </w:rPr>
                          <m:t>16</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up>
                            <m:r>
                              <m:rPr>
                                <m:sty m:val="p"/>
                              </m:rPr>
                              <w:rPr>
                                <w:rFonts w:ascii="Cambria Math" w:hAnsi="Cambria Math" w:cs="Times New Roman"/>
                                <w:sz w:val="20"/>
                                <w:szCs w:val="20"/>
                              </w:rPr>
                              <m:t>2</m:t>
                            </m:r>
                          </m:sup>
                        </m:sSubSup>
                        <m:r>
                          <m:rPr>
                            <m:sty m:val="p"/>
                          </m:rPr>
                          <w:rPr>
                            <w:rFonts w:ascii="Cambria Math" w:hAnsi="Cambria Math" w:cs="Times New Roman"/>
                            <w:sz w:val="20"/>
                            <w:szCs w:val="20"/>
                          </w:rPr>
                          <m:t>+</m:t>
                        </m:r>
                        <m:sSup>
                          <m:sSupPr>
                            <m:ctrlPr>
                              <w:rPr>
                                <w:rFonts w:ascii="Cambria Math" w:hAnsi="Cambria Math" w:cs="Times New Roman"/>
                                <w:iCs/>
                                <w:sz w:val="20"/>
                                <w:szCs w:val="20"/>
                              </w:rPr>
                            </m:ctrlPr>
                          </m:sSupPr>
                          <m:e>
                            <m:r>
                              <m:rPr>
                                <m:sty m:val="p"/>
                              </m:rPr>
                              <w:rPr>
                                <w:rFonts w:ascii="Cambria Math" w:hAnsi="Cambria Math" w:cs="Times New Roman"/>
                                <w:sz w:val="20"/>
                                <w:szCs w:val="20"/>
                              </w:rPr>
                              <m:t>π</m:t>
                            </m:r>
                          </m:e>
                          <m:sup>
                            <m:r>
                              <m:rPr>
                                <m:sty m:val="p"/>
                              </m:rPr>
                              <w:rPr>
                                <w:rFonts w:ascii="Cambria Math" w:hAnsi="Cambria Math" w:cs="Times New Roman"/>
                                <w:sz w:val="20"/>
                                <w:szCs w:val="20"/>
                              </w:rPr>
                              <m:t>2</m:t>
                            </m:r>
                          </m:sup>
                        </m:sSup>
                        <m:d>
                          <m:dPr>
                            <m:ctrlPr>
                              <w:rPr>
                                <w:rFonts w:ascii="Cambria Math" w:hAnsi="Cambria Math" w:cs="Times New Roman"/>
                                <w:iCs/>
                                <w:sz w:val="20"/>
                                <w:szCs w:val="20"/>
                              </w:rPr>
                            </m:ctrlPr>
                          </m:dPr>
                          <m:e>
                            <m:r>
                              <m:rPr>
                                <m:sty m:val="p"/>
                              </m:rPr>
                              <w:rPr>
                                <w:rFonts w:ascii="Cambria Math" w:hAnsi="Cambria Math" w:cs="Times New Roman"/>
                                <w:sz w:val="20"/>
                                <w:szCs w:val="20"/>
                              </w:rPr>
                              <m:t>1-</m:t>
                            </m:r>
                            <m:sSubSup>
                              <m:sSubSupPr>
                                <m:ctrlPr>
                                  <w:rPr>
                                    <w:rFonts w:ascii="Cambria Math" w:hAnsi="Cambria Math" w:cs="Times New Roman"/>
                                    <w:iCs/>
                                    <w:sz w:val="20"/>
                                    <w:szCs w:val="20"/>
                                  </w:rPr>
                                </m:ctrlPr>
                              </m:sSubSupPr>
                              <m:e>
                                <m:r>
                                  <m:rPr>
                                    <m:sty m:val="p"/>
                                  </m:rPr>
                                  <w:rPr>
                                    <w:rFonts w:ascii="Cambria Math" w:hAnsi="Cambria Math" w:cs="Times New Roman"/>
                                    <w:sz w:val="20"/>
                                    <w:szCs w:val="20"/>
                                  </w:rPr>
                                  <m:t>ε</m:t>
                                </m:r>
                              </m:e>
                              <m:sub>
                                <m:r>
                                  <m:rPr>
                                    <m:sty m:val="p"/>
                                  </m:rPr>
                                  <w:rPr>
                                    <w:rFonts w:ascii="Cambria Math" w:hAnsi="Cambria Math" w:cs="Times New Roman"/>
                                    <w:sz w:val="20"/>
                                    <w:szCs w:val="20"/>
                                  </w:rPr>
                                  <m:t>2</m:t>
                                </m:r>
                              </m:sub>
                              <m:sup>
                                <m:r>
                                  <m:rPr>
                                    <m:sty m:val="p"/>
                                  </m:rPr>
                                  <w:rPr>
                                    <w:rFonts w:ascii="Cambria Math" w:hAnsi="Cambria Math" w:cs="Times New Roman"/>
                                    <w:sz w:val="20"/>
                                    <w:szCs w:val="20"/>
                                  </w:rPr>
                                  <m:t>2</m:t>
                                </m:r>
                              </m:sup>
                            </m:sSubSup>
                          </m:e>
                        </m:d>
                      </m:den>
                    </m:f>
                  </m:e>
                </m:rad>
              </m:den>
            </m:f>
          </m:e>
        </m:d>
      </m:oMath>
      <w:r w:rsidRPr="00C93EFE">
        <w:rPr>
          <w:rFonts w:ascii="Times New Roman" w:eastAsia="SimSun" w:hAnsi="Times New Roman" w:cs="Times New Roman"/>
          <w:sz w:val="20"/>
          <w:szCs w:val="20"/>
        </w:rPr>
        <w:tab/>
        <w:t xml:space="preserve"> </w:t>
      </w:r>
      <w:r w:rsidRPr="00C93EFE">
        <w:rPr>
          <w:rFonts w:ascii="Times New Roman" w:hAnsi="Times New Roman" w:cs="Times New Roman"/>
          <w:sz w:val="20"/>
          <w:szCs w:val="20"/>
        </w:rPr>
        <w:t>(9)</w:t>
      </w:r>
    </w:p>
    <w:p w14:paraId="6EE92B9A" w14:textId="77777777" w:rsidR="00C93EFE" w:rsidRPr="00C93EFE" w:rsidRDefault="00C93EFE" w:rsidP="00C93EFE">
      <w:pPr>
        <w:adjustRightInd w:val="0"/>
        <w:spacing w:after="0" w:line="240" w:lineRule="auto"/>
        <w:jc w:val="both"/>
        <w:rPr>
          <w:rFonts w:ascii="Times New Roman" w:hAnsi="Times New Roman" w:cs="Times New Roman"/>
          <w:sz w:val="20"/>
          <w:szCs w:val="20"/>
        </w:rPr>
      </w:pPr>
    </w:p>
    <w:p w14:paraId="023AA2BE" w14:textId="43A66C29" w:rsidR="00C93EFE" w:rsidRPr="00C93EFE" w:rsidRDefault="00C93EFE" w:rsidP="00C93EFE">
      <w:pPr>
        <w:adjustRightInd w:val="0"/>
        <w:spacing w:after="0" w:line="240" w:lineRule="auto"/>
        <w:jc w:val="both"/>
        <w:rPr>
          <w:rFonts w:ascii="Times New Roman" w:hAnsi="Times New Roman" w:cs="Times New Roman"/>
          <w:sz w:val="20"/>
          <w:szCs w:val="20"/>
        </w:rPr>
      </w:pPr>
      <m:oMath>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1</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J</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R</m:t>
                    </m:r>
                  </m:sub>
                </m:sSub>
              </m:e>
            </m:d>
            <m:r>
              <w:rPr>
                <w:rFonts w:ascii="Cambria Math" w:hAnsi="Cambria Math" w:cs="Times New Roman"/>
                <w:sz w:val="20"/>
                <w:szCs w:val="20"/>
              </w:rPr>
              <m:t>L</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num>
          <m:den>
            <m:r>
              <w:rPr>
                <w:rFonts w:ascii="Cambria Math" w:hAnsi="Cambria Math" w:cs="Times New Roman"/>
                <w:sz w:val="20"/>
                <w:szCs w:val="20"/>
              </w:rPr>
              <m:t>W</m:t>
            </m:r>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1</m:t>
                        </m:r>
                      </m:sub>
                    </m:sSub>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1</m:t>
                        </m:r>
                      </m:sub>
                    </m:sSub>
                  </m:den>
                </m:f>
              </m:e>
            </m:d>
          </m:e>
          <m:sup>
            <m:r>
              <w:rPr>
                <w:rFonts w:ascii="Cambria Math" w:hAnsi="Cambria Math" w:cs="Times New Roman"/>
                <w:sz w:val="20"/>
                <w:szCs w:val="20"/>
              </w:rPr>
              <m:t>2</m:t>
            </m:r>
          </m:sup>
        </m:sSup>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1</m:t>
                        </m:r>
                      </m:sub>
                      <m:sup>
                        <m:r>
                          <w:rPr>
                            <w:rFonts w:ascii="Cambria Math" w:hAnsi="Cambria Math" w:cs="Times New Roman"/>
                            <w:sz w:val="20"/>
                            <w:szCs w:val="20"/>
                          </w:rPr>
                          <m:t>2</m:t>
                        </m:r>
                      </m:sup>
                    </m:sSubSup>
                  </m:e>
                </m:d>
              </m:e>
              <m:sup>
                <m:r>
                  <w:rPr>
                    <w:rFonts w:ascii="Cambria Math" w:hAnsi="Cambria Math" w:cs="Times New Roman"/>
                    <w:sz w:val="20"/>
                    <w:szCs w:val="20"/>
                  </w:rPr>
                  <m:t>2</m:t>
                </m:r>
              </m:sup>
            </m:sSup>
          </m:num>
          <m:den>
            <m:r>
              <w:rPr>
                <w:rFonts w:ascii="Cambria Math" w:hAnsi="Cambria Math" w:cs="Times New Roman"/>
                <w:sz w:val="20"/>
                <w:szCs w:val="20"/>
              </w:rPr>
              <m:t>π</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1</m:t>
                </m:r>
              </m:sub>
            </m:sSub>
            <m:rad>
              <m:radPr>
                <m:degHide m:val="1"/>
                <m:ctrlPr>
                  <w:rPr>
                    <w:rFonts w:ascii="Cambria Math" w:hAnsi="Cambria Math" w:cs="Times New Roman"/>
                    <w:i/>
                    <w:sz w:val="20"/>
                    <w:szCs w:val="20"/>
                  </w:rPr>
                </m:ctrlPr>
              </m:radPr>
              <m:deg/>
              <m:e>
                <m:r>
                  <w:rPr>
                    <w:rFonts w:ascii="Cambria Math" w:hAnsi="Cambria Math" w:cs="Times New Roman"/>
                    <w:sz w:val="20"/>
                    <w:szCs w:val="20"/>
                  </w:rPr>
                  <m:t>16</m:t>
                </m:r>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1</m:t>
                    </m:r>
                  </m:sub>
                  <m:sup>
                    <m:r>
                      <w:rPr>
                        <w:rFonts w:ascii="Cambria Math" w:hAnsi="Cambria Math" w:cs="Times New Roman"/>
                        <w:sz w:val="20"/>
                        <w:szCs w:val="20"/>
                      </w:rPr>
                      <m:t>2</m:t>
                    </m:r>
                  </m:sup>
                </m:sSub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π</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1</m:t>
                        </m:r>
                      </m:sub>
                      <m:sup>
                        <m:r>
                          <w:rPr>
                            <w:rFonts w:ascii="Cambria Math" w:hAnsi="Cambria Math" w:cs="Times New Roman"/>
                            <w:sz w:val="20"/>
                            <w:szCs w:val="20"/>
                          </w:rPr>
                          <m:t>2</m:t>
                        </m:r>
                      </m:sup>
                    </m:sSubSup>
                  </m:e>
                </m:d>
              </m:e>
            </m:rad>
          </m:den>
        </m:f>
      </m:oMath>
      <w:r>
        <w:rPr>
          <w:rFonts w:ascii="Times New Roman" w:hAnsi="Times New Roman" w:cs="Times New Roman"/>
          <w:sz w:val="20"/>
          <w:szCs w:val="20"/>
        </w:rPr>
        <w:tab/>
        <w:t xml:space="preserve"> </w:t>
      </w:r>
      <w:r w:rsidRPr="00C93EFE">
        <w:rPr>
          <w:rFonts w:ascii="Times New Roman" w:hAnsi="Times New Roman" w:cs="Times New Roman"/>
          <w:sz w:val="20"/>
          <w:szCs w:val="20"/>
        </w:rPr>
        <w:t>(10)</w:t>
      </w:r>
    </w:p>
    <w:p w14:paraId="1E8206CD" w14:textId="188C3FB1" w:rsidR="00C93EFE" w:rsidRDefault="00C93EFE" w:rsidP="00C93EFE">
      <w:pPr>
        <w:adjustRightInd w:val="0"/>
        <w:spacing w:after="0" w:line="240" w:lineRule="auto"/>
        <w:jc w:val="both"/>
        <w:rPr>
          <w:rFonts w:ascii="Times New Roman" w:hAnsi="Times New Roman" w:cs="Times New Roman"/>
          <w:sz w:val="20"/>
          <w:szCs w:val="20"/>
        </w:rPr>
      </w:pPr>
      <m:oMath>
        <m:r>
          <w:rPr>
            <w:rFonts w:ascii="Cambria Math" w:hAnsi="Cambria Math" w:cs="Times New Roman"/>
            <w:sz w:val="20"/>
            <w:szCs w:val="20"/>
          </w:rPr>
          <m:t>S</m:t>
        </m:r>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2</m:t>
            </m:r>
          </m:sub>
        </m:sSub>
        <m:r>
          <w:rPr>
            <w:rFonts w:ascii="Cambria Math" w:hAnsi="Cambria Math" w:cs="Times New Roman"/>
            <w:sz w:val="20"/>
            <w:szCs w:val="20"/>
          </w:rPr>
          <m:t>=</m:t>
        </m:r>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2</m:t>
                </m:r>
              </m:sub>
            </m:sSub>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R</m:t>
                </m:r>
              </m:sub>
            </m:sSub>
            <m:r>
              <w:rPr>
                <w:rFonts w:ascii="Cambria Math" w:hAnsi="Cambria Math" w:cs="Times New Roman"/>
                <w:sz w:val="20"/>
                <w:szCs w:val="20"/>
              </w:rPr>
              <m:t>L</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num>
          <m:den>
            <m:r>
              <w:rPr>
                <w:rFonts w:ascii="Cambria Math" w:hAnsi="Cambria Math" w:cs="Times New Roman"/>
                <w:sz w:val="20"/>
                <w:szCs w:val="20"/>
              </w:rPr>
              <m:t>W</m:t>
            </m:r>
          </m:den>
        </m:f>
        <m:sSup>
          <m:sSupPr>
            <m:ctrlPr>
              <w:rPr>
                <w:rFonts w:ascii="Cambria Math" w:hAnsi="Cambria Math" w:cs="Times New Roman"/>
                <w:i/>
                <w:sz w:val="20"/>
                <w:szCs w:val="20"/>
              </w:rPr>
            </m:ctrlPr>
          </m:sSupPr>
          <m:e>
            <m:d>
              <m:dPr>
                <m:ctrlPr>
                  <w:rPr>
                    <w:rFonts w:ascii="Cambria Math" w:hAnsi="Cambria Math" w:cs="Times New Roman"/>
                    <w:i/>
                    <w:sz w:val="20"/>
                    <w:szCs w:val="20"/>
                  </w:rPr>
                </m:ctrlPr>
              </m:dPr>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2</m:t>
                        </m:r>
                      </m:sub>
                    </m:sSub>
                  </m:num>
                  <m:den>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2</m:t>
                        </m:r>
                      </m:sub>
                    </m:sSub>
                  </m:den>
                </m:f>
              </m:e>
            </m:d>
          </m:e>
          <m:sup>
            <m:r>
              <w:rPr>
                <w:rFonts w:ascii="Cambria Math" w:hAnsi="Cambria Math" w:cs="Times New Roman"/>
                <w:sz w:val="20"/>
                <w:szCs w:val="20"/>
              </w:rPr>
              <m:t>2</m:t>
            </m:r>
          </m:sup>
        </m:sSup>
        <m:r>
          <w:rPr>
            <w:rFonts w:ascii="Cambria Math" w:hAnsi="Cambria Math" w:cs="Times New Roman"/>
            <w:sz w:val="20"/>
            <w:szCs w:val="20"/>
          </w:rPr>
          <m:t>=</m:t>
        </m:r>
        <m:f>
          <m:fPr>
            <m:ctrlPr>
              <w:rPr>
                <w:rFonts w:ascii="Cambria Math" w:hAnsi="Cambria Math" w:cs="Times New Roman"/>
                <w:i/>
                <w:sz w:val="20"/>
                <w:szCs w:val="20"/>
              </w:rPr>
            </m:ctrlPr>
          </m:fPr>
          <m:num>
            <m:sSup>
              <m:sSupPr>
                <m:ctrlPr>
                  <w:rPr>
                    <w:rFonts w:ascii="Cambria Math" w:hAnsi="Cambria Math" w:cs="Times New Roman"/>
                    <w:i/>
                    <w:sz w:val="20"/>
                    <w:szCs w:val="20"/>
                  </w:rPr>
                </m:ctrlPr>
              </m:sSupPr>
              <m:e>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2</m:t>
                        </m:r>
                      </m:sub>
                      <m:sup>
                        <m:r>
                          <w:rPr>
                            <w:rFonts w:ascii="Cambria Math" w:hAnsi="Cambria Math" w:cs="Times New Roman"/>
                            <w:sz w:val="20"/>
                            <w:szCs w:val="20"/>
                          </w:rPr>
                          <m:t>2</m:t>
                        </m:r>
                      </m:sup>
                    </m:sSubSup>
                  </m:e>
                </m:d>
              </m:e>
              <m:sup>
                <m:r>
                  <w:rPr>
                    <w:rFonts w:ascii="Cambria Math" w:hAnsi="Cambria Math" w:cs="Times New Roman"/>
                    <w:sz w:val="20"/>
                    <w:szCs w:val="20"/>
                  </w:rPr>
                  <m:t>2</m:t>
                </m:r>
              </m:sup>
            </m:sSup>
          </m:num>
          <m:den>
            <m:r>
              <w:rPr>
                <w:rFonts w:ascii="Cambria Math" w:hAnsi="Cambria Math" w:cs="Times New Roman"/>
                <w:sz w:val="20"/>
                <w:szCs w:val="20"/>
              </w:rPr>
              <m:t>π</m:t>
            </m:r>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2</m:t>
                </m:r>
              </m:sub>
            </m:sSub>
            <m:rad>
              <m:radPr>
                <m:degHide m:val="1"/>
                <m:ctrlPr>
                  <w:rPr>
                    <w:rFonts w:ascii="Cambria Math" w:hAnsi="Cambria Math" w:cs="Times New Roman"/>
                    <w:i/>
                    <w:sz w:val="20"/>
                    <w:szCs w:val="20"/>
                  </w:rPr>
                </m:ctrlPr>
              </m:radPr>
              <m:deg/>
              <m:e>
                <m:r>
                  <w:rPr>
                    <w:rFonts w:ascii="Cambria Math" w:hAnsi="Cambria Math" w:cs="Times New Roman"/>
                    <w:sz w:val="20"/>
                    <w:szCs w:val="20"/>
                  </w:rPr>
                  <m:t>16</m:t>
                </m:r>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2</m:t>
                    </m:r>
                  </m:sub>
                  <m:sup>
                    <m:r>
                      <w:rPr>
                        <w:rFonts w:ascii="Cambria Math" w:hAnsi="Cambria Math" w:cs="Times New Roman"/>
                        <w:sz w:val="20"/>
                        <w:szCs w:val="20"/>
                      </w:rPr>
                      <m:t>2</m:t>
                    </m:r>
                  </m:sup>
                </m:sSub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π</m:t>
                    </m:r>
                  </m:e>
                  <m:sup>
                    <m:r>
                      <w:rPr>
                        <w:rFonts w:ascii="Cambria Math" w:hAnsi="Cambria Math" w:cs="Times New Roman"/>
                        <w:sz w:val="20"/>
                        <w:szCs w:val="20"/>
                      </w:rPr>
                      <m:t>2</m:t>
                    </m:r>
                  </m:sup>
                </m:sSup>
                <m:d>
                  <m:dPr>
                    <m:ctrlPr>
                      <w:rPr>
                        <w:rFonts w:ascii="Cambria Math" w:hAnsi="Cambria Math" w:cs="Times New Roman"/>
                        <w:i/>
                        <w:sz w:val="20"/>
                        <w:szCs w:val="20"/>
                      </w:rPr>
                    </m:ctrlPr>
                  </m:dPr>
                  <m:e>
                    <m:r>
                      <w:rPr>
                        <w:rFonts w:ascii="Cambria Math" w:hAnsi="Cambria Math" w:cs="Times New Roman"/>
                        <w:sz w:val="20"/>
                        <w:szCs w:val="20"/>
                      </w:rPr>
                      <m:t>1-</m:t>
                    </m:r>
                    <m:sSubSup>
                      <m:sSubSupPr>
                        <m:ctrlPr>
                          <w:rPr>
                            <w:rFonts w:ascii="Cambria Math" w:hAnsi="Cambria Math" w:cs="Times New Roman"/>
                            <w:i/>
                            <w:sz w:val="20"/>
                            <w:szCs w:val="20"/>
                          </w:rPr>
                        </m:ctrlPr>
                      </m:sSubSupPr>
                      <m:e>
                        <m:r>
                          <w:rPr>
                            <w:rFonts w:ascii="Cambria Math" w:hAnsi="Cambria Math" w:cs="Times New Roman"/>
                            <w:sz w:val="20"/>
                            <w:szCs w:val="20"/>
                          </w:rPr>
                          <m:t>ε</m:t>
                        </m:r>
                      </m:e>
                      <m:sub>
                        <m:r>
                          <w:rPr>
                            <w:rFonts w:ascii="Cambria Math" w:hAnsi="Cambria Math" w:cs="Times New Roman"/>
                            <w:sz w:val="20"/>
                            <w:szCs w:val="20"/>
                          </w:rPr>
                          <m:t>2</m:t>
                        </m:r>
                      </m:sub>
                      <m:sup>
                        <m:r>
                          <w:rPr>
                            <w:rFonts w:ascii="Cambria Math" w:hAnsi="Cambria Math" w:cs="Times New Roman"/>
                            <w:sz w:val="20"/>
                            <w:szCs w:val="20"/>
                          </w:rPr>
                          <m:t>2</m:t>
                        </m:r>
                      </m:sup>
                    </m:sSubSup>
                  </m:e>
                </m:d>
              </m:e>
            </m:rad>
          </m:den>
        </m:f>
      </m:oMath>
      <w:r>
        <w:rPr>
          <w:rFonts w:ascii="Times New Roman" w:hAnsi="Times New Roman" w:cs="Times New Roman"/>
          <w:sz w:val="20"/>
          <w:szCs w:val="20"/>
        </w:rPr>
        <w:tab/>
      </w:r>
      <w:r>
        <w:rPr>
          <w:rFonts w:ascii="Times New Roman" w:hAnsi="Times New Roman" w:cs="Times New Roman"/>
          <w:sz w:val="20"/>
          <w:szCs w:val="20"/>
        </w:rPr>
        <w:tab/>
      </w:r>
      <w:r w:rsidRPr="00C93EFE">
        <w:rPr>
          <w:rFonts w:ascii="Times New Roman" w:hAnsi="Times New Roman" w:cs="Times New Roman"/>
          <w:sz w:val="20"/>
          <w:szCs w:val="20"/>
        </w:rPr>
        <w:t>(11)</w:t>
      </w:r>
    </w:p>
    <w:p w14:paraId="648F9D08" w14:textId="68822D19" w:rsidR="00495254" w:rsidRPr="00495254" w:rsidRDefault="00495254" w:rsidP="002F4EBA">
      <w:pPr>
        <w:pStyle w:val="ListParagraph"/>
        <w:numPr>
          <w:ilvl w:val="0"/>
          <w:numId w:val="2"/>
        </w:numPr>
        <w:adjustRightInd w:val="0"/>
        <w:spacing w:after="0" w:line="240" w:lineRule="auto"/>
        <w:jc w:val="both"/>
        <w:rPr>
          <w:rFonts w:ascii="Times New Roman" w:hAnsi="Times New Roman" w:cs="Times New Roman"/>
          <w:b/>
          <w:sz w:val="24"/>
          <w:szCs w:val="24"/>
        </w:rPr>
      </w:pPr>
      <w:r w:rsidRPr="00495254">
        <w:rPr>
          <w:rFonts w:ascii="Times New Roman" w:hAnsi="Times New Roman" w:cs="Times New Roman"/>
          <w:b/>
          <w:sz w:val="24"/>
          <w:szCs w:val="24"/>
        </w:rPr>
        <w:t>RESULTS AND DISCUSSION</w:t>
      </w:r>
    </w:p>
    <w:p w14:paraId="7D4BADA7" w14:textId="77777777" w:rsidR="00C93EFE" w:rsidRPr="00495254" w:rsidRDefault="00C93EFE" w:rsidP="00495254">
      <w:pPr>
        <w:spacing w:after="0" w:line="240" w:lineRule="auto"/>
        <w:jc w:val="both"/>
        <w:rPr>
          <w:rFonts w:ascii="Times New Roman" w:hAnsi="Times New Roman" w:cs="Times New Roman"/>
          <w:b/>
          <w:bCs/>
          <w:caps/>
          <w:sz w:val="20"/>
          <w:szCs w:val="20"/>
        </w:rPr>
      </w:pPr>
      <w:r w:rsidRPr="00495254">
        <w:rPr>
          <w:rFonts w:ascii="Times New Roman" w:hAnsi="Times New Roman" w:cs="Times New Roman"/>
          <w:b/>
          <w:bCs/>
          <w:caps/>
          <w:sz w:val="20"/>
          <w:szCs w:val="20"/>
        </w:rPr>
        <w:t xml:space="preserve">Model Predictions </w:t>
      </w:r>
    </w:p>
    <w:p w14:paraId="5B51E5F0" w14:textId="705E3CFD" w:rsidR="00C93EFE" w:rsidRPr="00495254" w:rsidRDefault="00C93EFE" w:rsidP="002F4EBA">
      <w:pPr>
        <w:pStyle w:val="ListParagraph"/>
        <w:numPr>
          <w:ilvl w:val="1"/>
          <w:numId w:val="2"/>
        </w:numPr>
        <w:spacing w:after="0" w:line="240" w:lineRule="auto"/>
        <w:jc w:val="both"/>
        <w:rPr>
          <w:rFonts w:ascii="Times New Roman" w:hAnsi="Times New Roman" w:cs="Times New Roman"/>
          <w:b/>
          <w:bCs/>
          <w:sz w:val="20"/>
          <w:szCs w:val="20"/>
        </w:rPr>
      </w:pPr>
      <w:r w:rsidRPr="00495254">
        <w:rPr>
          <w:rFonts w:ascii="Times New Roman" w:hAnsi="Times New Roman" w:cs="Times New Roman"/>
          <w:b/>
          <w:bCs/>
          <w:sz w:val="20"/>
          <w:szCs w:val="20"/>
        </w:rPr>
        <w:t xml:space="preserve">Predictions for Eccentricities and Ring-to-Journal Speed Ratios </w:t>
      </w:r>
    </w:p>
    <w:p w14:paraId="420D771C" w14:textId="2C705184"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Figures 6 (a) to (d) display the plots of the floating-ring eccentricity (ε</w:t>
      </w:r>
      <w:r w:rsidRPr="00C93EFE">
        <w:rPr>
          <w:rFonts w:ascii="Times New Roman" w:hAnsi="Times New Roman" w:cs="Times New Roman"/>
          <w:sz w:val="20"/>
          <w:szCs w:val="20"/>
          <w:vertAlign w:val="subscript"/>
        </w:rPr>
        <w:t>2</w:t>
      </w:r>
      <w:r w:rsidRPr="00C93EFE">
        <w:rPr>
          <w:rFonts w:ascii="Times New Roman" w:hAnsi="Times New Roman" w:cs="Times New Roman"/>
          <w:sz w:val="20"/>
          <w:szCs w:val="20"/>
        </w:rPr>
        <w:t>) and the speed ratio (</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R</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J</w:t>
      </w:r>
      <w:r w:rsidRPr="00C93EFE">
        <w:rPr>
          <w:rFonts w:ascii="Times New Roman" w:hAnsi="Times New Roman" w:cs="Times New Roman"/>
          <w:sz w:val="20"/>
          <w:szCs w:val="20"/>
        </w:rPr>
        <w:t xml:space="preserve">). The curves of Figure 14(a) indicate that when </w:t>
      </w:r>
      <w:r w:rsidRPr="00C93EFE">
        <w:rPr>
          <w:rFonts w:ascii="Times New Roman" w:hAnsi="Times New Roman" w:cs="Times New Roman"/>
          <w:i/>
          <w:sz w:val="20"/>
          <w:szCs w:val="20"/>
        </w:rPr>
        <w:t>P</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P</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=1.0, </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=1.0 and </w:t>
      </w:r>
      <w:proofErr w:type="spellStart"/>
      <w:r w:rsidRPr="00C93EFE">
        <w:rPr>
          <w:rFonts w:ascii="Times New Roman" w:hAnsi="Times New Roman" w:cs="Times New Roman"/>
          <w:sz w:val="20"/>
          <w:szCs w:val="20"/>
        </w:rPr>
        <w:t>λ</w:t>
      </w:r>
      <w:r w:rsidRPr="00C93EFE">
        <w:rPr>
          <w:rFonts w:ascii="Times New Roman" w:hAnsi="Times New Roman" w:cs="Times New Roman"/>
          <w:sz w:val="20"/>
          <w:szCs w:val="20"/>
          <w:vertAlign w:val="subscript"/>
        </w:rPr>
        <w:t>ε</w:t>
      </w:r>
      <w:proofErr w:type="spellEnd"/>
      <w:r w:rsidRPr="00C93EFE">
        <w:rPr>
          <w:rFonts w:ascii="Times New Roman" w:hAnsi="Times New Roman" w:cs="Times New Roman"/>
          <w:sz w:val="20"/>
          <w:szCs w:val="20"/>
        </w:rPr>
        <w:t xml:space="preserve">=1.0, the ring’s eccentricity is linearly proportional to the journal eccentricity. However, this does not hold for higher values of </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where the ring’s eccentricity becomes a polynomial and slightly less sensitive to changes in</w:t>
      </w:r>
      <w:r w:rsidRPr="00C93EFE">
        <w:rPr>
          <w:rFonts w:ascii="Times New Roman" w:hAnsi="Times New Roman" w:cs="Times New Roman"/>
          <w:i/>
          <w:sz w:val="20"/>
          <w:szCs w:val="20"/>
        </w:rPr>
        <w:t xml:space="preserve"> ε</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especially for near </w:t>
      </w:r>
      <w:proofErr w:type="spellStart"/>
      <w:r w:rsidRPr="00C93EFE">
        <w:rPr>
          <w:rFonts w:ascii="Times New Roman" w:hAnsi="Times New Roman" w:cs="Times New Roman"/>
          <w:sz w:val="20"/>
          <w:szCs w:val="20"/>
        </w:rPr>
        <w:t>centre</w:t>
      </w:r>
      <w:proofErr w:type="spellEnd"/>
      <w:r w:rsidRPr="00C93EFE">
        <w:rPr>
          <w:rFonts w:ascii="Times New Roman" w:hAnsi="Times New Roman" w:cs="Times New Roman"/>
          <w:sz w:val="20"/>
          <w:szCs w:val="20"/>
        </w:rPr>
        <w:t>-operations (ε</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→0). In fact the minimum ε</w:t>
      </w:r>
      <w:r w:rsidRPr="00C93EFE">
        <w:rPr>
          <w:rFonts w:ascii="Times New Roman" w:hAnsi="Times New Roman" w:cs="Times New Roman"/>
          <w:sz w:val="20"/>
          <w:szCs w:val="20"/>
          <w:vertAlign w:val="subscript"/>
        </w:rPr>
        <w:t>2</w:t>
      </w:r>
      <w:r w:rsidRPr="00C93EFE">
        <w:rPr>
          <w:rFonts w:ascii="Times New Roman" w:hAnsi="Times New Roman" w:cs="Times New Roman"/>
          <w:sz w:val="20"/>
          <w:szCs w:val="20"/>
        </w:rPr>
        <w:t xml:space="preserve"> occurs at </w:t>
      </w:r>
      <w:r w:rsidRPr="00C93EFE">
        <w:rPr>
          <w:rFonts w:ascii="Times New Roman" w:hAnsi="Times New Roman" w:cs="Times New Roman"/>
          <w:i/>
          <w:sz w:val="20"/>
          <w:szCs w:val="20"/>
        </w:rPr>
        <w:t>ε</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=0, and its value increases with the increase in </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for fixed value of</w:t>
      </w:r>
      <w:r w:rsidRPr="00C93EFE">
        <w:rPr>
          <w:rFonts w:ascii="Times New Roman" w:hAnsi="Times New Roman" w:cs="Times New Roman"/>
          <w:i/>
          <w:sz w:val="20"/>
          <w:szCs w:val="20"/>
        </w:rPr>
        <w:t xml:space="preserve"> P</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P</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Correctly estimating the values of </w:t>
      </w:r>
      <w:r w:rsidRPr="00C93EFE">
        <w:rPr>
          <w:rFonts w:ascii="Times New Roman" w:hAnsi="Times New Roman" w:cs="Times New Roman"/>
          <w:i/>
          <w:sz w:val="20"/>
          <w:szCs w:val="20"/>
        </w:rPr>
        <w:t>ε</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and</w:t>
      </w:r>
      <w:r w:rsidRPr="00C93EFE">
        <w:rPr>
          <w:rFonts w:ascii="Times New Roman" w:hAnsi="Times New Roman" w:cs="Times New Roman"/>
          <w:i/>
          <w:sz w:val="20"/>
          <w:szCs w:val="20"/>
        </w:rPr>
        <w:t xml:space="preserve"> ε</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 xml:space="preserve"> is a prerequisite for proper </w:t>
      </w:r>
      <w:proofErr w:type="spellStart"/>
      <w:r w:rsidRPr="00C93EFE">
        <w:rPr>
          <w:rFonts w:ascii="Times New Roman" w:hAnsi="Times New Roman" w:cs="Times New Roman"/>
          <w:sz w:val="20"/>
          <w:szCs w:val="20"/>
        </w:rPr>
        <w:t>rotordynamic</w:t>
      </w:r>
      <w:proofErr w:type="spellEnd"/>
      <w:r w:rsidRPr="00C93EFE">
        <w:rPr>
          <w:rFonts w:ascii="Times New Roman" w:hAnsi="Times New Roman" w:cs="Times New Roman"/>
          <w:sz w:val="20"/>
          <w:szCs w:val="20"/>
        </w:rPr>
        <w:t xml:space="preserve"> characterizing of FRB stability and load capacity.</w:t>
      </w:r>
    </w:p>
    <w:p w14:paraId="199F3362" w14:textId="5F571FEB" w:rsidR="00C93EFE" w:rsidRPr="00C93EFE" w:rsidRDefault="00C93EFE" w:rsidP="00C93EFE">
      <w:pPr>
        <w:adjustRightInd w:val="0"/>
        <w:spacing w:after="0" w:line="240" w:lineRule="auto"/>
        <w:jc w:val="center"/>
        <w:rPr>
          <w:rFonts w:ascii="Times New Roman" w:hAnsi="Times New Roman" w:cs="Times New Roman"/>
          <w:noProof/>
          <w:sz w:val="20"/>
          <w:szCs w:val="20"/>
          <w:lang w:eastAsia="ko-KR"/>
        </w:rPr>
      </w:pPr>
      <w:r w:rsidRPr="00C93EFE">
        <w:rPr>
          <w:rFonts w:ascii="Times New Roman" w:hAnsi="Times New Roman" w:cs="Times New Roman"/>
          <w:noProof/>
          <w:sz w:val="20"/>
          <w:szCs w:val="20"/>
        </w:rPr>
        <w:drawing>
          <wp:inline distT="0" distB="0" distL="0" distR="0" wp14:anchorId="53CC3199" wp14:editId="5B979F22">
            <wp:extent cx="2743200" cy="2068406"/>
            <wp:effectExtent l="0" t="0" r="0" b="8255"/>
            <wp:docPr id="1047"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0"/>
                    <pic:cNvPicPr/>
                  </pic:nvPicPr>
                  <pic:blipFill>
                    <a:blip r:embed="rId21" cstate="print"/>
                    <a:srcRect/>
                    <a:stretch/>
                  </pic:blipFill>
                  <pic:spPr>
                    <a:xfrm>
                      <a:off x="0" y="0"/>
                      <a:ext cx="2743200" cy="2068406"/>
                    </a:xfrm>
                    <a:prstGeom prst="rect">
                      <a:avLst/>
                    </a:prstGeom>
                    <a:ln>
                      <a:noFill/>
                    </a:ln>
                  </pic:spPr>
                </pic:pic>
              </a:graphicData>
            </a:graphic>
          </wp:inline>
        </w:drawing>
      </w:r>
      <w:r w:rsidRPr="00C93EFE">
        <w:rPr>
          <w:rFonts w:ascii="Times New Roman" w:hAnsi="Times New Roman" w:cs="Times New Roman"/>
          <w:noProof/>
          <w:sz w:val="20"/>
          <w:szCs w:val="20"/>
        </w:rPr>
        <w:drawing>
          <wp:inline distT="0" distB="0" distL="0" distR="0" wp14:anchorId="56F98CE0" wp14:editId="3E9E4950">
            <wp:extent cx="2743200" cy="2055344"/>
            <wp:effectExtent l="0" t="0" r="0" b="2540"/>
            <wp:docPr id="104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49"/>
                    <pic:cNvPicPr/>
                  </pic:nvPicPr>
                  <pic:blipFill>
                    <a:blip r:embed="rId22" cstate="print"/>
                    <a:srcRect/>
                    <a:stretch/>
                  </pic:blipFill>
                  <pic:spPr>
                    <a:xfrm>
                      <a:off x="0" y="0"/>
                      <a:ext cx="2743200" cy="2055344"/>
                    </a:xfrm>
                    <a:prstGeom prst="rect">
                      <a:avLst/>
                    </a:prstGeom>
                    <a:ln>
                      <a:noFill/>
                    </a:ln>
                  </pic:spPr>
                </pic:pic>
              </a:graphicData>
            </a:graphic>
          </wp:inline>
        </w:drawing>
      </w:r>
    </w:p>
    <w:p w14:paraId="0B82F1A6" w14:textId="15A71F86"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noProof/>
          <w:sz w:val="20"/>
          <w:szCs w:val="20"/>
          <w:lang w:eastAsia="ko-KR"/>
        </w:rPr>
        <w:t xml:space="preserve"> </w:t>
      </w:r>
    </w:p>
    <w:p w14:paraId="397D25E0" w14:textId="13690C6F" w:rsidR="00C93EFE" w:rsidRPr="00C93EFE" w:rsidRDefault="00C93EFE" w:rsidP="00C93EFE">
      <w:pPr>
        <w:adjustRightInd w:val="0"/>
        <w:spacing w:after="0" w:line="240" w:lineRule="auto"/>
        <w:jc w:val="center"/>
        <w:rPr>
          <w:rFonts w:ascii="Times New Roman" w:hAnsi="Times New Roman" w:cs="Times New Roman"/>
          <w:noProof/>
          <w:sz w:val="20"/>
          <w:szCs w:val="20"/>
          <w:lang w:eastAsia="ko-KR"/>
        </w:rPr>
      </w:pPr>
      <w:r w:rsidRPr="00C93EFE">
        <w:rPr>
          <w:rFonts w:ascii="Times New Roman" w:hAnsi="Times New Roman" w:cs="Times New Roman"/>
          <w:noProof/>
          <w:sz w:val="20"/>
          <w:szCs w:val="20"/>
        </w:rPr>
        <w:drawing>
          <wp:inline distT="0" distB="0" distL="0" distR="0" wp14:anchorId="48BC4EB4" wp14:editId="7B243CA2">
            <wp:extent cx="2743200" cy="2089689"/>
            <wp:effectExtent l="0" t="0" r="0" b="6350"/>
            <wp:docPr id="1049"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48"/>
                    <pic:cNvPicPr/>
                  </pic:nvPicPr>
                  <pic:blipFill>
                    <a:blip r:embed="rId23" cstate="print"/>
                    <a:srcRect/>
                    <a:stretch/>
                  </pic:blipFill>
                  <pic:spPr>
                    <a:xfrm>
                      <a:off x="0" y="0"/>
                      <a:ext cx="2743200" cy="2089689"/>
                    </a:xfrm>
                    <a:prstGeom prst="rect">
                      <a:avLst/>
                    </a:prstGeom>
                    <a:ln>
                      <a:noFill/>
                    </a:ln>
                  </pic:spPr>
                </pic:pic>
              </a:graphicData>
            </a:graphic>
          </wp:inline>
        </w:drawing>
      </w:r>
      <w:r w:rsidRPr="00C93EFE">
        <w:rPr>
          <w:rFonts w:ascii="Times New Roman" w:hAnsi="Times New Roman" w:cs="Times New Roman"/>
          <w:noProof/>
          <w:sz w:val="20"/>
          <w:szCs w:val="20"/>
        </w:rPr>
        <w:drawing>
          <wp:inline distT="0" distB="0" distL="0" distR="0" wp14:anchorId="1C09B5BD" wp14:editId="3B8DCF61">
            <wp:extent cx="2743200" cy="2059698"/>
            <wp:effectExtent l="0" t="0" r="0" b="0"/>
            <wp:docPr id="1050"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7"/>
                    <pic:cNvPicPr/>
                  </pic:nvPicPr>
                  <pic:blipFill>
                    <a:blip r:embed="rId24" cstate="print"/>
                    <a:srcRect/>
                    <a:stretch/>
                  </pic:blipFill>
                  <pic:spPr>
                    <a:xfrm>
                      <a:off x="0" y="0"/>
                      <a:ext cx="2743200" cy="2059698"/>
                    </a:xfrm>
                    <a:prstGeom prst="rect">
                      <a:avLst/>
                    </a:prstGeom>
                    <a:ln>
                      <a:noFill/>
                    </a:ln>
                  </pic:spPr>
                </pic:pic>
              </a:graphicData>
            </a:graphic>
          </wp:inline>
        </w:drawing>
      </w:r>
    </w:p>
    <w:p w14:paraId="7C586D4B" w14:textId="67823F71" w:rsidR="00C93EFE" w:rsidRPr="00C93EFE" w:rsidRDefault="00C93EFE" w:rsidP="00C93EFE">
      <w:pPr>
        <w:adjustRightInd w:val="0"/>
        <w:spacing w:after="0" w:line="240" w:lineRule="auto"/>
        <w:jc w:val="center"/>
        <w:rPr>
          <w:rFonts w:ascii="Times New Roman" w:hAnsi="Times New Roman" w:cs="Times New Roman"/>
          <w:b/>
          <w:iCs/>
          <w:color w:val="000000"/>
          <w:sz w:val="20"/>
          <w:szCs w:val="20"/>
        </w:rPr>
      </w:pPr>
      <w:r>
        <w:rPr>
          <w:rFonts w:ascii="Times New Roman" w:hAnsi="Times New Roman" w:cs="Times New Roman"/>
          <w:b/>
          <w:iCs/>
          <w:color w:val="000000"/>
          <w:sz w:val="20"/>
          <w:szCs w:val="20"/>
        </w:rPr>
        <w:t>Figure</w:t>
      </w:r>
      <w:r w:rsidRPr="00C93EFE">
        <w:rPr>
          <w:rFonts w:ascii="Times New Roman" w:hAnsi="Times New Roman" w:cs="Times New Roman"/>
          <w:b/>
          <w:iCs/>
          <w:color w:val="000000"/>
          <w:sz w:val="20"/>
          <w:szCs w:val="20"/>
        </w:rPr>
        <w:t xml:space="preserve"> 6: Dependencies of ring speed ratio on bearing dimensions and film viscosity</w:t>
      </w:r>
    </w:p>
    <w:p w14:paraId="45600ACD" w14:textId="4EDE83AF"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In Figure 6(b), the ring-to-journal speed-ratio (</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R</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J</w:t>
      </w:r>
      <w:r w:rsidRPr="00C93EFE">
        <w:rPr>
          <w:rFonts w:ascii="Times New Roman" w:hAnsi="Times New Roman" w:cs="Times New Roman"/>
          <w:sz w:val="20"/>
          <w:szCs w:val="20"/>
        </w:rPr>
        <w:t xml:space="preserve">) is weakly affected by the changes in </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but substantially by the inner-film </w:t>
      </w:r>
      <w:proofErr w:type="spellStart"/>
      <w:r w:rsidRPr="00C93EFE">
        <w:rPr>
          <w:rFonts w:ascii="Times New Roman" w:hAnsi="Times New Roman" w:cs="Times New Roman"/>
          <w:sz w:val="20"/>
          <w:szCs w:val="20"/>
        </w:rPr>
        <w:t>Sommerfeld</w:t>
      </w:r>
      <w:proofErr w:type="spellEnd"/>
      <w:r w:rsidRPr="00C93EFE">
        <w:rPr>
          <w:rFonts w:ascii="Times New Roman" w:hAnsi="Times New Roman" w:cs="Times New Roman"/>
          <w:sz w:val="20"/>
          <w:szCs w:val="20"/>
        </w:rPr>
        <w:t xml:space="preserve">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The </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R</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J</w:t>
      </w:r>
      <w:r w:rsidRPr="00C93EFE">
        <w:rPr>
          <w:rFonts w:ascii="Times New Roman" w:hAnsi="Times New Roman" w:cs="Times New Roman"/>
          <w:sz w:val="20"/>
          <w:szCs w:val="20"/>
        </w:rPr>
        <w:t xml:space="preserve"> drops sharply from 0.5 to 0.15 as the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value is raised. High </w:t>
      </w:r>
      <w:r w:rsidRPr="00C93EFE">
        <w:rPr>
          <w:rFonts w:ascii="Times New Roman" w:hAnsi="Times New Roman" w:cs="Times New Roman"/>
          <w:i/>
          <w:sz w:val="20"/>
          <w:szCs w:val="20"/>
        </w:rPr>
        <w:t>Sn</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 value implies an increased rotor-speed and/or a reduced bearing-load. Similarly, in Figures 6(c−d), the sensitivities of</w:t>
      </w:r>
      <w:r w:rsidRPr="00C93EFE">
        <w:rPr>
          <w:rFonts w:ascii="Times New Roman" w:hAnsi="Times New Roman" w:cs="Times New Roman"/>
          <w:i/>
          <w:sz w:val="20"/>
          <w:szCs w:val="20"/>
        </w:rPr>
        <w:t xml:space="preserve"> N</w:t>
      </w:r>
      <w:r w:rsidRPr="00C93EFE">
        <w:rPr>
          <w:rFonts w:ascii="Times New Roman" w:hAnsi="Times New Roman" w:cs="Times New Roman"/>
          <w:i/>
          <w:sz w:val="20"/>
          <w:szCs w:val="20"/>
          <w:vertAlign w:val="subscript"/>
        </w:rPr>
        <w:t>R</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J</w:t>
      </w:r>
      <w:r w:rsidRPr="00C93EFE">
        <w:rPr>
          <w:rFonts w:ascii="Times New Roman" w:hAnsi="Times New Roman" w:cs="Times New Roman"/>
          <w:sz w:val="20"/>
          <w:szCs w:val="20"/>
        </w:rPr>
        <w:t xml:space="preserve"> to changes in </w:t>
      </w:r>
      <w:r w:rsidRPr="00C93EFE">
        <w:rPr>
          <w:rFonts w:ascii="Times New Roman" w:hAnsi="Times New Roman" w:cs="Times New Roman"/>
          <w:i/>
          <w:sz w:val="20"/>
          <w:szCs w:val="20"/>
        </w:rPr>
        <w:lastRenderedPageBreak/>
        <w:t>R</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R</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and </w:t>
      </w:r>
      <w:r w:rsidRPr="00C93EFE">
        <w:rPr>
          <w:rFonts w:ascii="Times New Roman" w:hAnsi="Times New Roman" w:cs="Times New Roman"/>
          <w:i/>
          <w:sz w:val="20"/>
          <w:szCs w:val="20"/>
        </w:rPr>
        <w:t>μ</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μ</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are enormous, particularly at low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but become less significant at higher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The characteristic decrease of </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R</w:t>
      </w:r>
      <w:r w:rsidRPr="00C93EFE">
        <w:rPr>
          <w:rFonts w:ascii="Times New Roman" w:hAnsi="Times New Roman" w:cs="Times New Roman"/>
          <w:i/>
          <w:sz w:val="20"/>
          <w:szCs w:val="20"/>
        </w:rPr>
        <w:t>/N</w:t>
      </w:r>
      <w:r w:rsidRPr="00C93EFE">
        <w:rPr>
          <w:rFonts w:ascii="Times New Roman" w:hAnsi="Times New Roman" w:cs="Times New Roman"/>
          <w:i/>
          <w:sz w:val="20"/>
          <w:szCs w:val="20"/>
          <w:vertAlign w:val="subscript"/>
        </w:rPr>
        <w:t>J</w:t>
      </w:r>
      <w:r w:rsidRPr="00C93EFE">
        <w:rPr>
          <w:rFonts w:ascii="Times New Roman" w:hAnsi="Times New Roman" w:cs="Times New Roman"/>
          <w:sz w:val="20"/>
          <w:szCs w:val="20"/>
        </w:rPr>
        <w:t xml:space="preserve"> due to a larger</w:t>
      </w:r>
      <w:r w:rsidRPr="00C93EFE">
        <w:rPr>
          <w:rFonts w:ascii="Times New Roman" w:hAnsi="Times New Roman" w:cs="Times New Roman"/>
          <w:i/>
          <w:sz w:val="20"/>
          <w:szCs w:val="20"/>
        </w:rPr>
        <w:t xml:space="preserve"> R</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R</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is attributed to the greater inertia against the accelerating torque: because the latter is proportional to inertia. Correspondingly, a higher value of </w:t>
      </w:r>
      <w:r w:rsidRPr="00C93EFE">
        <w:rPr>
          <w:rFonts w:ascii="Times New Roman" w:hAnsi="Times New Roman" w:cs="Times New Roman"/>
          <w:i/>
          <w:sz w:val="20"/>
          <w:szCs w:val="20"/>
        </w:rPr>
        <w:t>μ</w:t>
      </w:r>
      <w:r w:rsidRPr="00C93EFE">
        <w:rPr>
          <w:rFonts w:ascii="Times New Roman" w:hAnsi="Times New Roman" w:cs="Times New Roman"/>
          <w:i/>
          <w:sz w:val="20"/>
          <w:szCs w:val="20"/>
          <w:vertAlign w:val="subscript"/>
        </w:rPr>
        <w:t>2</w:t>
      </w:r>
      <w:r w:rsidRPr="00C93EFE">
        <w:rPr>
          <w:rFonts w:ascii="Times New Roman" w:hAnsi="Times New Roman" w:cs="Times New Roman"/>
          <w:sz w:val="20"/>
          <w:szCs w:val="20"/>
        </w:rPr>
        <w:t>/</w:t>
      </w:r>
      <w:r w:rsidRPr="00C93EFE">
        <w:rPr>
          <w:rFonts w:ascii="Times New Roman" w:hAnsi="Times New Roman" w:cs="Times New Roman"/>
          <w:i/>
          <w:sz w:val="20"/>
          <w:szCs w:val="20"/>
        </w:rPr>
        <w:t>μ</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implies a weaker inner-surface accelerating torque or a stronger outer-surface drag torque. Note that torque is directly proportional to the effective film-viscosity. </w:t>
      </w:r>
    </w:p>
    <w:p w14:paraId="108B3E94" w14:textId="77777777" w:rsidR="00C93EFE" w:rsidRPr="00C93EFE" w:rsidRDefault="00C93EFE" w:rsidP="002F4EBA">
      <w:pPr>
        <w:pStyle w:val="ListParagraph"/>
        <w:numPr>
          <w:ilvl w:val="1"/>
          <w:numId w:val="2"/>
        </w:numPr>
        <w:spacing w:after="0" w:line="240" w:lineRule="auto"/>
        <w:contextualSpacing w:val="0"/>
        <w:jc w:val="both"/>
        <w:rPr>
          <w:rFonts w:ascii="Times New Roman" w:hAnsi="Times New Roman" w:cs="Times New Roman"/>
          <w:b/>
          <w:bCs/>
          <w:sz w:val="20"/>
          <w:szCs w:val="20"/>
        </w:rPr>
      </w:pPr>
      <w:r w:rsidRPr="00C93EFE">
        <w:rPr>
          <w:rFonts w:ascii="Times New Roman" w:hAnsi="Times New Roman" w:cs="Times New Roman"/>
          <w:b/>
          <w:bCs/>
          <w:sz w:val="20"/>
          <w:szCs w:val="20"/>
        </w:rPr>
        <w:tab/>
        <w:t>Prediction of Equivalent Force Coefficients of FRB</w:t>
      </w:r>
    </w:p>
    <w:p w14:paraId="48EC8104" w14:textId="77777777" w:rsidR="00C93EFE" w:rsidRPr="00C93EFE" w:rsidRDefault="00C93EFE" w:rsidP="00C93EFE">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 xml:space="preserve">The steady state solutions for the eccentricities and ring-speed ratio are necessary input variables for the numerical evaluation of the FRB force parameters. Figures 7 and 8 present the non-dimensional force coefficients plotted against the inner-film </w:t>
      </w:r>
      <w:proofErr w:type="spellStart"/>
      <w:r w:rsidRPr="00C93EFE">
        <w:rPr>
          <w:rFonts w:ascii="Times New Roman" w:hAnsi="Times New Roman" w:cs="Times New Roman"/>
          <w:sz w:val="20"/>
          <w:szCs w:val="20"/>
        </w:rPr>
        <w:t>Sommerfeld</w:t>
      </w:r>
      <w:proofErr w:type="spellEnd"/>
      <w:r w:rsidRPr="00C93EFE">
        <w:rPr>
          <w:rFonts w:ascii="Times New Roman" w:hAnsi="Times New Roman" w:cs="Times New Roman"/>
          <w:sz w:val="20"/>
          <w:szCs w:val="20"/>
        </w:rPr>
        <w:t xml:space="preserve"> number and journal eccentricity, respectively. The direct stiffness coefficient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xx</w:t>
      </w:r>
      <w:proofErr w:type="spellEnd"/>
      <w:r w:rsidRPr="00C93EFE">
        <w:rPr>
          <w:rFonts w:ascii="Times New Roman" w:hAnsi="Times New Roman" w:cs="Times New Roman"/>
          <w:sz w:val="20"/>
          <w:szCs w:val="20"/>
        </w:rPr>
        <w:t xml:space="preserve">) is higher at low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(or high ε</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 but begins to drop in magnitude until it attains a fairly steady value of 4.03 for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&gt;3.0 (or ε</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&lt;0.1014). On the other hand, the value of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yy</w:t>
      </w:r>
      <w:proofErr w:type="spellEnd"/>
      <w:r w:rsidRPr="00C93EFE">
        <w:rPr>
          <w:rFonts w:ascii="Times New Roman" w:hAnsi="Times New Roman" w:cs="Times New Roman"/>
          <w:sz w:val="20"/>
          <w:szCs w:val="20"/>
        </w:rPr>
        <w:t xml:space="preserve"> changes from 3.57 at low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 to 4.02 for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xml:space="preserve">&gt;3.0. The curves of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xx</w:t>
      </w:r>
      <w:proofErr w:type="spellEnd"/>
      <w:r w:rsidRPr="00C93EFE">
        <w:rPr>
          <w:rFonts w:ascii="Times New Roman" w:hAnsi="Times New Roman" w:cs="Times New Roman"/>
          <w:sz w:val="20"/>
          <w:szCs w:val="20"/>
        </w:rPr>
        <w:t xml:space="preserve"> and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yy</w:t>
      </w:r>
      <w:proofErr w:type="spellEnd"/>
      <w:r w:rsidRPr="00C93EFE">
        <w:rPr>
          <w:rFonts w:ascii="Times New Roman" w:hAnsi="Times New Roman" w:cs="Times New Roman"/>
          <w:i/>
          <w:sz w:val="20"/>
          <w:szCs w:val="20"/>
          <w:vertAlign w:val="subscript"/>
        </w:rPr>
        <w:t xml:space="preserve"> </w:t>
      </w:r>
      <w:r w:rsidRPr="00C93EFE">
        <w:rPr>
          <w:rFonts w:ascii="Times New Roman" w:hAnsi="Times New Roman" w:cs="Times New Roman"/>
          <w:sz w:val="20"/>
          <w:szCs w:val="20"/>
        </w:rPr>
        <w:t xml:space="preserve">indicate that the direct stiffness terms do not vary monotonically with increasing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 The cross-coupled stiffness terms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xy</w:t>
      </w:r>
      <w:proofErr w:type="spellEnd"/>
      <w:r w:rsidRPr="00C93EFE">
        <w:rPr>
          <w:rFonts w:ascii="Times New Roman" w:hAnsi="Times New Roman" w:cs="Times New Roman"/>
          <w:sz w:val="20"/>
          <w:szCs w:val="20"/>
        </w:rPr>
        <w:t xml:space="preserve">,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yx</w:t>
      </w:r>
      <w:proofErr w:type="spellEnd"/>
      <w:r w:rsidRPr="00C93EFE">
        <w:rPr>
          <w:rFonts w:ascii="Times New Roman" w:hAnsi="Times New Roman" w:cs="Times New Roman"/>
          <w:sz w:val="20"/>
          <w:szCs w:val="20"/>
        </w:rPr>
        <w:t xml:space="preserve">) are significantly low compared to the direct terms, except for </w:t>
      </w:r>
      <w:r w:rsidRPr="00C93EFE">
        <w:rPr>
          <w:rFonts w:ascii="Times New Roman" w:hAnsi="Times New Roman" w:cs="Times New Roman"/>
          <w:i/>
          <w:sz w:val="20"/>
          <w:szCs w:val="20"/>
        </w:rPr>
        <w:t>Sn</w:t>
      </w:r>
      <w:r w:rsidRPr="00C93EFE">
        <w:rPr>
          <w:rFonts w:ascii="Times New Roman" w:hAnsi="Times New Roman" w:cs="Times New Roman"/>
          <w:i/>
          <w:sz w:val="20"/>
          <w:szCs w:val="20"/>
          <w:vertAlign w:val="subscript"/>
        </w:rPr>
        <w:t>1</w:t>
      </w:r>
      <w:r w:rsidRPr="00C93EFE">
        <w:rPr>
          <w:rFonts w:ascii="Times New Roman" w:hAnsi="Times New Roman" w:cs="Times New Roman"/>
          <w:sz w:val="20"/>
          <w:szCs w:val="20"/>
        </w:rPr>
        <w:t>&gt;10 (or ε</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&lt;0.03). This implies that a </w:t>
      </w:r>
      <w:proofErr w:type="spellStart"/>
      <w:r w:rsidRPr="00C93EFE">
        <w:rPr>
          <w:rFonts w:ascii="Times New Roman" w:hAnsi="Times New Roman" w:cs="Times New Roman"/>
          <w:sz w:val="20"/>
          <w:szCs w:val="20"/>
        </w:rPr>
        <w:t>centre</w:t>
      </w:r>
      <w:proofErr w:type="spellEnd"/>
      <w:r w:rsidRPr="00C93EFE">
        <w:rPr>
          <w:rFonts w:ascii="Times New Roman" w:hAnsi="Times New Roman" w:cs="Times New Roman"/>
          <w:sz w:val="20"/>
          <w:szCs w:val="20"/>
        </w:rPr>
        <w:t xml:space="preserve"> operating rotor could be unstable because of large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xy</w:t>
      </w:r>
      <w:proofErr w:type="spellEnd"/>
      <w:r w:rsidRPr="00C93EFE">
        <w:rPr>
          <w:rFonts w:ascii="Times New Roman" w:hAnsi="Times New Roman" w:cs="Times New Roman"/>
          <w:sz w:val="20"/>
          <w:szCs w:val="20"/>
        </w:rPr>
        <w:t xml:space="preserve"> and </w:t>
      </w:r>
      <w:proofErr w:type="spellStart"/>
      <w:r w:rsidRPr="00C93EFE">
        <w:rPr>
          <w:rFonts w:ascii="Times New Roman" w:hAnsi="Times New Roman" w:cs="Times New Roman"/>
          <w:i/>
          <w:sz w:val="20"/>
          <w:szCs w:val="20"/>
        </w:rPr>
        <w:t>K</w:t>
      </w:r>
      <w:r w:rsidRPr="00C93EFE">
        <w:rPr>
          <w:rFonts w:ascii="Times New Roman" w:hAnsi="Times New Roman" w:cs="Times New Roman"/>
          <w:i/>
          <w:sz w:val="20"/>
          <w:szCs w:val="20"/>
          <w:vertAlign w:val="subscript"/>
        </w:rPr>
        <w:t>yx</w:t>
      </w:r>
      <w:proofErr w:type="spellEnd"/>
      <w:r w:rsidRPr="00C93EFE">
        <w:rPr>
          <w:rFonts w:ascii="Times New Roman" w:hAnsi="Times New Roman" w:cs="Times New Roman"/>
          <w:sz w:val="20"/>
          <w:szCs w:val="20"/>
        </w:rPr>
        <w:t xml:space="preserve">. Their curves, for </w:t>
      </w:r>
      <w:r w:rsidRPr="00C93EFE">
        <w:rPr>
          <w:rFonts w:ascii="Times New Roman" w:hAnsi="Times New Roman" w:cs="Times New Roman"/>
          <w:i/>
          <w:sz w:val="20"/>
          <w:szCs w:val="20"/>
        </w:rPr>
        <w:t>Sn</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&lt;5.0, are roughly the mirror images of each other about the x-axis. </w:t>
      </w:r>
    </w:p>
    <w:p w14:paraId="341E5AB5" w14:textId="404E1ABE" w:rsidR="00C93EFE" w:rsidRPr="00C93EFE" w:rsidRDefault="00C93EFE" w:rsidP="00495254">
      <w:pPr>
        <w:adjustRightInd w:val="0"/>
        <w:spacing w:after="0" w:line="240" w:lineRule="auto"/>
        <w:jc w:val="center"/>
        <w:rPr>
          <w:rFonts w:ascii="Times New Roman" w:hAnsi="Times New Roman" w:cs="Times New Roman"/>
          <w:sz w:val="20"/>
          <w:szCs w:val="20"/>
        </w:rPr>
      </w:pPr>
      <w:r w:rsidRPr="00C93EFE">
        <w:rPr>
          <w:rFonts w:ascii="Times New Roman" w:hAnsi="Times New Roman" w:cs="Times New Roman"/>
          <w:noProof/>
          <w:sz w:val="20"/>
          <w:szCs w:val="20"/>
        </w:rPr>
        <w:drawing>
          <wp:inline distT="0" distB="0" distL="0" distR="0" wp14:anchorId="13F12625" wp14:editId="25510354">
            <wp:extent cx="2743200" cy="1985453"/>
            <wp:effectExtent l="0" t="0" r="0" b="0"/>
            <wp:docPr id="105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5" cstate="print"/>
                    <a:srcRect/>
                    <a:stretch/>
                  </pic:blipFill>
                  <pic:spPr>
                    <a:xfrm>
                      <a:off x="0" y="0"/>
                      <a:ext cx="2743200" cy="1985453"/>
                    </a:xfrm>
                    <a:prstGeom prst="rect">
                      <a:avLst/>
                    </a:prstGeom>
                    <a:ln>
                      <a:noFill/>
                    </a:ln>
                  </pic:spPr>
                </pic:pic>
              </a:graphicData>
            </a:graphic>
          </wp:inline>
        </w:drawing>
      </w:r>
      <w:r w:rsidRPr="00C93EFE">
        <w:rPr>
          <w:rFonts w:ascii="Times New Roman" w:hAnsi="Times New Roman" w:cs="Times New Roman"/>
          <w:noProof/>
          <w:sz w:val="20"/>
          <w:szCs w:val="20"/>
        </w:rPr>
        <w:drawing>
          <wp:inline distT="0" distB="0" distL="0" distR="0" wp14:anchorId="2FF97599" wp14:editId="10213E62">
            <wp:extent cx="2743200" cy="1989813"/>
            <wp:effectExtent l="0" t="0" r="0" b="0"/>
            <wp:docPr id="105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pic:cNvPicPr/>
                  </pic:nvPicPr>
                  <pic:blipFill>
                    <a:blip r:embed="rId26" cstate="print"/>
                    <a:srcRect/>
                    <a:stretch/>
                  </pic:blipFill>
                  <pic:spPr>
                    <a:xfrm>
                      <a:off x="0" y="0"/>
                      <a:ext cx="2743200" cy="1989813"/>
                    </a:xfrm>
                    <a:prstGeom prst="rect">
                      <a:avLst/>
                    </a:prstGeom>
                    <a:ln>
                      <a:noFill/>
                    </a:ln>
                  </pic:spPr>
                </pic:pic>
              </a:graphicData>
            </a:graphic>
          </wp:inline>
        </w:drawing>
      </w:r>
    </w:p>
    <w:p w14:paraId="0B8AACF2" w14:textId="79A5208C" w:rsidR="00C93EFE" w:rsidRPr="00C93EFE" w:rsidRDefault="00C93EFE" w:rsidP="00C93EFE">
      <w:pPr>
        <w:spacing w:after="0" w:line="240" w:lineRule="auto"/>
        <w:jc w:val="center"/>
        <w:rPr>
          <w:rFonts w:ascii="Times New Roman" w:hAnsi="Times New Roman" w:cs="Times New Roman"/>
          <w:b/>
          <w:iCs/>
          <w:color w:val="000000"/>
          <w:sz w:val="20"/>
          <w:szCs w:val="20"/>
        </w:rPr>
      </w:pPr>
      <w:r>
        <w:rPr>
          <w:rFonts w:ascii="Times New Roman" w:hAnsi="Times New Roman" w:cs="Times New Roman"/>
          <w:b/>
          <w:iCs/>
          <w:color w:val="000000"/>
          <w:sz w:val="20"/>
          <w:szCs w:val="20"/>
        </w:rPr>
        <w:t>Figure</w:t>
      </w:r>
      <w:r w:rsidRPr="00C93EFE">
        <w:rPr>
          <w:rFonts w:ascii="Times New Roman" w:hAnsi="Times New Roman" w:cs="Times New Roman"/>
          <w:b/>
          <w:iCs/>
          <w:color w:val="000000"/>
          <w:sz w:val="20"/>
          <w:szCs w:val="20"/>
        </w:rPr>
        <w:t xml:space="preserve"> 7: Predicted equivalent non-dimensional stiffness coefficients for FRB</w:t>
      </w:r>
    </w:p>
    <w:p w14:paraId="62197590" w14:textId="0E10F59D" w:rsidR="00C93EFE" w:rsidRPr="00C93EFE" w:rsidRDefault="00C93EFE" w:rsidP="008D532E">
      <w:pPr>
        <w:adjustRightInd w:val="0"/>
        <w:spacing w:after="0" w:line="240" w:lineRule="auto"/>
        <w:jc w:val="center"/>
        <w:rPr>
          <w:rFonts w:ascii="Times New Roman" w:hAnsi="Times New Roman" w:cs="Times New Roman"/>
          <w:b/>
          <w:bCs/>
          <w:sz w:val="20"/>
          <w:szCs w:val="20"/>
        </w:rPr>
      </w:pPr>
      <w:r w:rsidRPr="00C93EFE">
        <w:rPr>
          <w:rFonts w:ascii="Times New Roman" w:hAnsi="Times New Roman" w:cs="Times New Roman"/>
          <w:b/>
          <w:bCs/>
          <w:noProof/>
          <w:sz w:val="20"/>
          <w:szCs w:val="20"/>
        </w:rPr>
        <w:drawing>
          <wp:inline distT="0" distB="0" distL="0" distR="0" wp14:anchorId="6662FA3C" wp14:editId="7E26B852">
            <wp:extent cx="2743200" cy="1986654"/>
            <wp:effectExtent l="0" t="0" r="0" b="0"/>
            <wp:docPr id="10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
                    <pic:cNvPicPr/>
                  </pic:nvPicPr>
                  <pic:blipFill>
                    <a:blip r:embed="rId27" cstate="print"/>
                    <a:srcRect/>
                    <a:stretch/>
                  </pic:blipFill>
                  <pic:spPr>
                    <a:xfrm>
                      <a:off x="0" y="0"/>
                      <a:ext cx="2743200" cy="1986654"/>
                    </a:xfrm>
                    <a:prstGeom prst="rect">
                      <a:avLst/>
                    </a:prstGeom>
                    <a:ln>
                      <a:noFill/>
                    </a:ln>
                  </pic:spPr>
                </pic:pic>
              </a:graphicData>
            </a:graphic>
          </wp:inline>
        </w:drawing>
      </w:r>
      <w:r w:rsidRPr="00C93EFE">
        <w:rPr>
          <w:rFonts w:ascii="Times New Roman" w:hAnsi="Times New Roman" w:cs="Times New Roman"/>
          <w:b/>
          <w:bCs/>
          <w:noProof/>
          <w:sz w:val="20"/>
          <w:szCs w:val="20"/>
        </w:rPr>
        <w:drawing>
          <wp:inline distT="0" distB="0" distL="0" distR="0" wp14:anchorId="2E7A0A8A" wp14:editId="1AF3276D">
            <wp:extent cx="2743200" cy="1969240"/>
            <wp:effectExtent l="0" t="0" r="0" b="0"/>
            <wp:docPr id="10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
                    <pic:cNvPicPr/>
                  </pic:nvPicPr>
                  <pic:blipFill>
                    <a:blip r:embed="rId28" cstate="print"/>
                    <a:srcRect/>
                    <a:stretch/>
                  </pic:blipFill>
                  <pic:spPr>
                    <a:xfrm>
                      <a:off x="0" y="0"/>
                      <a:ext cx="2743200" cy="1969240"/>
                    </a:xfrm>
                    <a:prstGeom prst="rect">
                      <a:avLst/>
                    </a:prstGeom>
                    <a:ln>
                      <a:noFill/>
                    </a:ln>
                  </pic:spPr>
                </pic:pic>
              </a:graphicData>
            </a:graphic>
          </wp:inline>
        </w:drawing>
      </w:r>
    </w:p>
    <w:p w14:paraId="2F96F938" w14:textId="28A774EE" w:rsidR="00C93EFE" w:rsidRPr="00C93EFE" w:rsidRDefault="00C93EFE" w:rsidP="00C93EFE">
      <w:pPr>
        <w:spacing w:after="0" w:line="240" w:lineRule="auto"/>
        <w:jc w:val="center"/>
        <w:rPr>
          <w:rFonts w:ascii="Times New Roman" w:hAnsi="Times New Roman" w:cs="Times New Roman"/>
          <w:b/>
          <w:iCs/>
          <w:color w:val="000000"/>
          <w:sz w:val="20"/>
          <w:szCs w:val="20"/>
        </w:rPr>
      </w:pPr>
      <w:r>
        <w:rPr>
          <w:rFonts w:ascii="Times New Roman" w:hAnsi="Times New Roman" w:cs="Times New Roman"/>
          <w:b/>
          <w:iCs/>
          <w:color w:val="000000"/>
          <w:sz w:val="20"/>
          <w:szCs w:val="20"/>
        </w:rPr>
        <w:t>Figure</w:t>
      </w:r>
      <w:r w:rsidRPr="00C93EFE">
        <w:rPr>
          <w:rFonts w:ascii="Times New Roman" w:hAnsi="Times New Roman" w:cs="Times New Roman"/>
          <w:b/>
          <w:iCs/>
          <w:color w:val="000000"/>
          <w:sz w:val="20"/>
          <w:szCs w:val="20"/>
        </w:rPr>
        <w:t xml:space="preserve"> 8: Predicted equivalent non-dimensional damping coefficients for FRB</w:t>
      </w:r>
    </w:p>
    <w:p w14:paraId="3341250A" w14:textId="29795198" w:rsidR="00C93EFE" w:rsidRPr="00C93EFE" w:rsidRDefault="00C93EFE" w:rsidP="00495254">
      <w:pPr>
        <w:adjustRightInd w:val="0"/>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On the other hand, the direct damping coefficients (</w:t>
      </w:r>
      <w:proofErr w:type="spellStart"/>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xx</w:t>
      </w:r>
      <w:proofErr w:type="spellEnd"/>
      <w:r w:rsidRPr="00C93EFE">
        <w:rPr>
          <w:rFonts w:ascii="Times New Roman" w:hAnsi="Times New Roman" w:cs="Times New Roman"/>
          <w:sz w:val="20"/>
          <w:szCs w:val="20"/>
        </w:rPr>
        <w:t xml:space="preserve">, </w:t>
      </w:r>
      <w:proofErr w:type="spellStart"/>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yy</w:t>
      </w:r>
      <w:proofErr w:type="spellEnd"/>
      <w:r w:rsidRPr="00C93EFE">
        <w:rPr>
          <w:rFonts w:ascii="Times New Roman" w:hAnsi="Times New Roman" w:cs="Times New Roman"/>
          <w:sz w:val="20"/>
          <w:szCs w:val="20"/>
        </w:rPr>
        <w:t xml:space="preserve">) are very sensitive to changes in </w:t>
      </w:r>
      <w:r w:rsidRPr="00C93EFE">
        <w:rPr>
          <w:rFonts w:ascii="Times New Roman" w:hAnsi="Times New Roman" w:cs="Times New Roman"/>
          <w:i/>
          <w:sz w:val="20"/>
          <w:szCs w:val="20"/>
        </w:rPr>
        <w:t>Sn</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 and ε</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especially for extreme values. For instance,</w:t>
      </w:r>
      <w:r w:rsidRPr="00C93EFE">
        <w:rPr>
          <w:rFonts w:ascii="Times New Roman" w:hAnsi="Times New Roman" w:cs="Times New Roman"/>
          <w:i/>
          <w:sz w:val="20"/>
          <w:szCs w:val="20"/>
        </w:rPr>
        <w:t xml:space="preserve"> </w:t>
      </w:r>
      <w:proofErr w:type="spellStart"/>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yy</w:t>
      </w:r>
      <w:proofErr w:type="spellEnd"/>
      <w:r w:rsidRPr="00C93EFE">
        <w:rPr>
          <w:rFonts w:ascii="Times New Roman" w:hAnsi="Times New Roman" w:cs="Times New Roman"/>
          <w:sz w:val="20"/>
          <w:szCs w:val="20"/>
        </w:rPr>
        <w:t xml:space="preserve"> is very large in the range 4.3&lt;</w:t>
      </w:r>
      <w:r w:rsidRPr="00C93EFE">
        <w:rPr>
          <w:rFonts w:ascii="Times New Roman" w:hAnsi="Times New Roman" w:cs="Times New Roman"/>
          <w:i/>
          <w:sz w:val="20"/>
          <w:szCs w:val="20"/>
        </w:rPr>
        <w:t>Sn</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&lt;0.3. Hence, their high magnitudes provide excellent damping to preclude possible total </w:t>
      </w:r>
      <w:proofErr w:type="spellStart"/>
      <w:r w:rsidRPr="00C93EFE">
        <w:rPr>
          <w:rFonts w:ascii="Times New Roman" w:hAnsi="Times New Roman" w:cs="Times New Roman"/>
          <w:sz w:val="20"/>
          <w:szCs w:val="20"/>
        </w:rPr>
        <w:t>rotordynamic</w:t>
      </w:r>
      <w:proofErr w:type="spellEnd"/>
      <w:r w:rsidRPr="00C93EFE">
        <w:rPr>
          <w:rFonts w:ascii="Times New Roman" w:hAnsi="Times New Roman" w:cs="Times New Roman"/>
          <w:sz w:val="20"/>
          <w:szCs w:val="20"/>
        </w:rPr>
        <w:t xml:space="preserve"> instability in light-load, high-speed turbomachinery. In addition, the cross-coupled damping terms (</w:t>
      </w:r>
      <w:proofErr w:type="spellStart"/>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xy</w:t>
      </w:r>
      <w:proofErr w:type="spellEnd"/>
      <w:r w:rsidRPr="00C93EFE">
        <w:rPr>
          <w:rFonts w:ascii="Times New Roman" w:hAnsi="Times New Roman" w:cs="Times New Roman"/>
          <w:sz w:val="20"/>
          <w:szCs w:val="20"/>
        </w:rPr>
        <w:t xml:space="preserve">, </w:t>
      </w:r>
      <w:proofErr w:type="spellStart"/>
      <w:r w:rsidRPr="00C93EFE">
        <w:rPr>
          <w:rFonts w:ascii="Times New Roman" w:hAnsi="Times New Roman" w:cs="Times New Roman"/>
          <w:i/>
          <w:sz w:val="20"/>
          <w:szCs w:val="20"/>
        </w:rPr>
        <w:t>C</w:t>
      </w:r>
      <w:r w:rsidRPr="00C93EFE">
        <w:rPr>
          <w:rFonts w:ascii="Times New Roman" w:hAnsi="Times New Roman" w:cs="Times New Roman"/>
          <w:i/>
          <w:sz w:val="20"/>
          <w:szCs w:val="20"/>
          <w:vertAlign w:val="subscript"/>
        </w:rPr>
        <w:t>yx</w:t>
      </w:r>
      <w:proofErr w:type="spellEnd"/>
      <w:r w:rsidRPr="00C93EFE">
        <w:rPr>
          <w:rFonts w:ascii="Times New Roman" w:hAnsi="Times New Roman" w:cs="Times New Roman"/>
          <w:sz w:val="20"/>
          <w:szCs w:val="20"/>
        </w:rPr>
        <w:t xml:space="preserve">) are generally very small and almost insensitive to changes in </w:t>
      </w:r>
      <w:r w:rsidRPr="00C93EFE">
        <w:rPr>
          <w:rFonts w:ascii="Times New Roman" w:hAnsi="Times New Roman" w:cs="Times New Roman"/>
          <w:i/>
          <w:sz w:val="20"/>
          <w:szCs w:val="20"/>
        </w:rPr>
        <w:t>Sn</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 and ε</w:t>
      </w:r>
      <w:r w:rsidRPr="00C93EFE">
        <w:rPr>
          <w:rFonts w:ascii="Times New Roman" w:hAnsi="Times New Roman" w:cs="Times New Roman"/>
          <w:sz w:val="20"/>
          <w:szCs w:val="20"/>
          <w:vertAlign w:val="subscript"/>
        </w:rPr>
        <w:t>1</w:t>
      </w:r>
      <w:r w:rsidR="00495254">
        <w:rPr>
          <w:rFonts w:ascii="Times New Roman" w:hAnsi="Times New Roman" w:cs="Times New Roman"/>
          <w:sz w:val="20"/>
          <w:szCs w:val="20"/>
        </w:rPr>
        <w:t>.</w:t>
      </w:r>
    </w:p>
    <w:p w14:paraId="6536CCDE" w14:textId="77777777" w:rsidR="00C93EFE" w:rsidRPr="00495254" w:rsidRDefault="00C93EFE" w:rsidP="002F4EBA">
      <w:pPr>
        <w:pStyle w:val="ListParagraph"/>
        <w:numPr>
          <w:ilvl w:val="0"/>
          <w:numId w:val="2"/>
        </w:numPr>
        <w:spacing w:after="0" w:line="240" w:lineRule="auto"/>
        <w:contextualSpacing w:val="0"/>
        <w:jc w:val="both"/>
        <w:rPr>
          <w:rFonts w:ascii="Times New Roman" w:hAnsi="Times New Roman" w:cs="Times New Roman"/>
          <w:b/>
          <w:bCs/>
          <w:caps/>
          <w:sz w:val="24"/>
          <w:szCs w:val="24"/>
        </w:rPr>
      </w:pPr>
      <w:r w:rsidRPr="00495254">
        <w:rPr>
          <w:rFonts w:ascii="Times New Roman" w:hAnsi="Times New Roman" w:cs="Times New Roman"/>
          <w:b/>
          <w:bCs/>
          <w:caps/>
          <w:sz w:val="24"/>
          <w:szCs w:val="24"/>
        </w:rPr>
        <w:t xml:space="preserve">Conclusion </w:t>
      </w:r>
    </w:p>
    <w:p w14:paraId="025E517F" w14:textId="77777777" w:rsidR="00C93EFE" w:rsidRPr="00C93EFE" w:rsidRDefault="00C93EFE" w:rsidP="00C93EFE">
      <w:pPr>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This study presents a semi-empirical characterization of floating-ring bearings (FRBs) to enhance the performance of high-speed turbomachinery. The findings reveal that the ring's eccentricity (ε</w:t>
      </w:r>
      <w:r w:rsidRPr="00C93EFE">
        <w:rPr>
          <w:rFonts w:ascii="Times New Roman" w:hAnsi="Times New Roman" w:cs="Times New Roman"/>
          <w:sz w:val="20"/>
          <w:szCs w:val="20"/>
          <w:vertAlign w:val="subscript"/>
        </w:rPr>
        <w:t>2</w:t>
      </w:r>
      <w:r w:rsidRPr="00C93EFE">
        <w:rPr>
          <w:rFonts w:ascii="Times New Roman" w:hAnsi="Times New Roman" w:cs="Times New Roman"/>
          <w:sz w:val="20"/>
          <w:szCs w:val="20"/>
        </w:rPr>
        <w:t>) is strongly dependent on the journal eccentricity (ε</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particularly when the ratio of ring-to-journal clearance (c</w:t>
      </w:r>
      <w:r w:rsidRPr="00C93EFE">
        <w:rPr>
          <w:rFonts w:ascii="Times New Roman" w:hAnsi="Times New Roman" w:cs="Times New Roman"/>
          <w:sz w:val="20"/>
          <w:szCs w:val="20"/>
          <w:vertAlign w:val="subscript"/>
        </w:rPr>
        <w:t>2</w:t>
      </w:r>
      <w:r w:rsidRPr="00C93EFE">
        <w:rPr>
          <w:rFonts w:ascii="Times New Roman" w:hAnsi="Times New Roman" w:cs="Times New Roman"/>
          <w:sz w:val="20"/>
          <w:szCs w:val="20"/>
        </w:rPr>
        <w:t>/c</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is low. However, as c</w:t>
      </w:r>
      <w:r w:rsidRPr="00C93EFE">
        <w:rPr>
          <w:rFonts w:ascii="Times New Roman" w:hAnsi="Times New Roman" w:cs="Times New Roman"/>
          <w:sz w:val="20"/>
          <w:szCs w:val="20"/>
          <w:vertAlign w:val="subscript"/>
        </w:rPr>
        <w:t>2</w:t>
      </w:r>
      <w:r w:rsidRPr="00C93EFE">
        <w:rPr>
          <w:rFonts w:ascii="Times New Roman" w:hAnsi="Times New Roman" w:cs="Times New Roman"/>
          <w:sz w:val="20"/>
          <w:szCs w:val="20"/>
        </w:rPr>
        <w:t>/c</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 increases, the relationship becomes nonlinear, and the ring's sensitivity to ε1 variations diminishes, especially in near-</w:t>
      </w:r>
      <w:proofErr w:type="spellStart"/>
      <w:r w:rsidRPr="00C93EFE">
        <w:rPr>
          <w:rFonts w:ascii="Times New Roman" w:hAnsi="Times New Roman" w:cs="Times New Roman"/>
          <w:sz w:val="20"/>
          <w:szCs w:val="20"/>
        </w:rPr>
        <w:t>centre</w:t>
      </w:r>
      <w:proofErr w:type="spellEnd"/>
      <w:r w:rsidRPr="00C93EFE">
        <w:rPr>
          <w:rFonts w:ascii="Times New Roman" w:hAnsi="Times New Roman" w:cs="Times New Roman"/>
          <w:sz w:val="20"/>
          <w:szCs w:val="20"/>
        </w:rPr>
        <w:t xml:space="preserve"> operations. Additionally, the ring-to-journal speed ratio (N</w:t>
      </w:r>
      <w:r w:rsidRPr="00C93EFE">
        <w:rPr>
          <w:rFonts w:ascii="Times New Roman" w:hAnsi="Times New Roman" w:cs="Times New Roman"/>
          <w:sz w:val="20"/>
          <w:szCs w:val="20"/>
          <w:vertAlign w:val="subscript"/>
        </w:rPr>
        <w:t>R</w:t>
      </w:r>
      <w:r w:rsidRPr="00C93EFE">
        <w:rPr>
          <w:rFonts w:ascii="Times New Roman" w:hAnsi="Times New Roman" w:cs="Times New Roman"/>
          <w:sz w:val="20"/>
          <w:szCs w:val="20"/>
        </w:rPr>
        <w:t>/N</w:t>
      </w:r>
      <w:r w:rsidRPr="00C93EFE">
        <w:rPr>
          <w:rFonts w:ascii="Times New Roman" w:hAnsi="Times New Roman" w:cs="Times New Roman"/>
          <w:sz w:val="20"/>
          <w:szCs w:val="20"/>
          <w:vertAlign w:val="subscript"/>
        </w:rPr>
        <w:t>J</w:t>
      </w:r>
      <w:r w:rsidRPr="00C93EFE">
        <w:rPr>
          <w:rFonts w:ascii="Times New Roman" w:hAnsi="Times New Roman" w:cs="Times New Roman"/>
          <w:sz w:val="20"/>
          <w:szCs w:val="20"/>
        </w:rPr>
        <w:t xml:space="preserve">) exhibits a sharp decline with increasing inner-film </w:t>
      </w:r>
      <w:proofErr w:type="spellStart"/>
      <w:r w:rsidRPr="00C93EFE">
        <w:rPr>
          <w:rFonts w:ascii="Times New Roman" w:hAnsi="Times New Roman" w:cs="Times New Roman"/>
          <w:sz w:val="20"/>
          <w:szCs w:val="20"/>
        </w:rPr>
        <w:t>Sommerfeld</w:t>
      </w:r>
      <w:proofErr w:type="spellEnd"/>
      <w:r w:rsidRPr="00C93EFE">
        <w:rPr>
          <w:rFonts w:ascii="Times New Roman" w:hAnsi="Times New Roman" w:cs="Times New Roman"/>
          <w:sz w:val="20"/>
          <w:szCs w:val="20"/>
        </w:rPr>
        <w:t xml:space="preserve"> number (Sn</w:t>
      </w:r>
      <w:r w:rsidRPr="00C93EFE">
        <w:rPr>
          <w:rFonts w:ascii="Times New Roman" w:hAnsi="Times New Roman" w:cs="Times New Roman"/>
          <w:sz w:val="20"/>
          <w:szCs w:val="20"/>
          <w:vertAlign w:val="subscript"/>
        </w:rPr>
        <w:t>1</w:t>
      </w:r>
      <w:r w:rsidRPr="00C93EFE">
        <w:rPr>
          <w:rFonts w:ascii="Times New Roman" w:hAnsi="Times New Roman" w:cs="Times New Roman"/>
          <w:sz w:val="20"/>
          <w:szCs w:val="20"/>
        </w:rPr>
        <w:t xml:space="preserve">), signifying the influence of rotor speed and bearing load on FRB dynamics.  </w:t>
      </w:r>
    </w:p>
    <w:p w14:paraId="77691760" w14:textId="77777777" w:rsidR="00C93EFE" w:rsidRPr="00C93EFE" w:rsidRDefault="00C93EFE" w:rsidP="00C93EFE">
      <w:pPr>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The force coefficients derived from the steady-state solutions underscore the complex interplay between stiffness and damping characteristics in FRBs. The direct stiffness coefficients (</w:t>
      </w:r>
      <w:proofErr w:type="spellStart"/>
      <w:r w:rsidRPr="00C93EFE">
        <w:rPr>
          <w:rFonts w:ascii="Times New Roman" w:hAnsi="Times New Roman" w:cs="Times New Roman"/>
          <w:sz w:val="20"/>
          <w:szCs w:val="20"/>
        </w:rPr>
        <w:t>Kxx</w:t>
      </w:r>
      <w:proofErr w:type="spellEnd"/>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Kyy</w:t>
      </w:r>
      <w:proofErr w:type="spellEnd"/>
      <w:r w:rsidRPr="00C93EFE">
        <w:rPr>
          <w:rFonts w:ascii="Times New Roman" w:hAnsi="Times New Roman" w:cs="Times New Roman"/>
          <w:sz w:val="20"/>
          <w:szCs w:val="20"/>
        </w:rPr>
        <w:t xml:space="preserve">) exhibit non-monotonic variations with Sn1, with </w:t>
      </w:r>
      <w:proofErr w:type="spellStart"/>
      <w:r w:rsidRPr="00C93EFE">
        <w:rPr>
          <w:rFonts w:ascii="Times New Roman" w:hAnsi="Times New Roman" w:cs="Times New Roman"/>
          <w:sz w:val="20"/>
          <w:szCs w:val="20"/>
        </w:rPr>
        <w:t>K</w:t>
      </w:r>
      <w:r w:rsidRPr="00D60D70">
        <w:rPr>
          <w:rFonts w:ascii="Times New Roman" w:hAnsi="Times New Roman" w:cs="Times New Roman"/>
          <w:sz w:val="20"/>
          <w:szCs w:val="20"/>
          <w:vertAlign w:val="subscript"/>
        </w:rPr>
        <w:t>xx</w:t>
      </w:r>
      <w:proofErr w:type="spellEnd"/>
      <w:r w:rsidRPr="00D60D70">
        <w:rPr>
          <w:rFonts w:ascii="Times New Roman" w:hAnsi="Times New Roman" w:cs="Times New Roman"/>
          <w:sz w:val="20"/>
          <w:szCs w:val="20"/>
          <w:vertAlign w:val="subscript"/>
        </w:rPr>
        <w:t xml:space="preserve"> </w:t>
      </w:r>
      <w:r w:rsidRPr="00C93EFE">
        <w:rPr>
          <w:rFonts w:ascii="Times New Roman" w:hAnsi="Times New Roman" w:cs="Times New Roman"/>
          <w:sz w:val="20"/>
          <w:szCs w:val="20"/>
        </w:rPr>
        <w:t xml:space="preserve">stabilizing at higher values of Sn1 while </w:t>
      </w:r>
      <w:proofErr w:type="spellStart"/>
      <w:r w:rsidRPr="00C93EFE">
        <w:rPr>
          <w:rFonts w:ascii="Times New Roman" w:hAnsi="Times New Roman" w:cs="Times New Roman"/>
          <w:sz w:val="20"/>
          <w:szCs w:val="20"/>
        </w:rPr>
        <w:t>K</w:t>
      </w:r>
      <w:r w:rsidRPr="00D60D70">
        <w:rPr>
          <w:rFonts w:ascii="Times New Roman" w:hAnsi="Times New Roman" w:cs="Times New Roman"/>
          <w:sz w:val="20"/>
          <w:szCs w:val="20"/>
          <w:vertAlign w:val="subscript"/>
        </w:rPr>
        <w:t>yy</w:t>
      </w:r>
      <w:proofErr w:type="spellEnd"/>
      <w:r w:rsidRPr="00C93EFE">
        <w:rPr>
          <w:rFonts w:ascii="Times New Roman" w:hAnsi="Times New Roman" w:cs="Times New Roman"/>
          <w:sz w:val="20"/>
          <w:szCs w:val="20"/>
        </w:rPr>
        <w:t xml:space="preserve"> increases. Notably, cross-coupled stiffness terms (</w:t>
      </w:r>
      <w:proofErr w:type="spellStart"/>
      <w:r w:rsidRPr="00C93EFE">
        <w:rPr>
          <w:rFonts w:ascii="Times New Roman" w:hAnsi="Times New Roman" w:cs="Times New Roman"/>
          <w:sz w:val="20"/>
          <w:szCs w:val="20"/>
        </w:rPr>
        <w:t>K</w:t>
      </w:r>
      <w:r w:rsidRPr="00D60D70">
        <w:rPr>
          <w:rFonts w:ascii="Times New Roman" w:hAnsi="Times New Roman" w:cs="Times New Roman"/>
          <w:sz w:val="20"/>
          <w:szCs w:val="20"/>
          <w:vertAlign w:val="subscript"/>
        </w:rPr>
        <w:t>xy</w:t>
      </w:r>
      <w:proofErr w:type="spellEnd"/>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K</w:t>
      </w:r>
      <w:r w:rsidRPr="00D60D70">
        <w:rPr>
          <w:rFonts w:ascii="Times New Roman" w:hAnsi="Times New Roman" w:cs="Times New Roman"/>
          <w:sz w:val="20"/>
          <w:szCs w:val="20"/>
          <w:vertAlign w:val="subscript"/>
        </w:rPr>
        <w:t>yx</w:t>
      </w:r>
      <w:proofErr w:type="spellEnd"/>
      <w:r w:rsidRPr="00C93EFE">
        <w:rPr>
          <w:rFonts w:ascii="Times New Roman" w:hAnsi="Times New Roman" w:cs="Times New Roman"/>
          <w:sz w:val="20"/>
          <w:szCs w:val="20"/>
        </w:rPr>
        <w:t>) remain small except at extremely low eccentricities, suggesting potential instability at near-</w:t>
      </w:r>
      <w:proofErr w:type="spellStart"/>
      <w:r w:rsidRPr="00C93EFE">
        <w:rPr>
          <w:rFonts w:ascii="Times New Roman" w:hAnsi="Times New Roman" w:cs="Times New Roman"/>
          <w:sz w:val="20"/>
          <w:szCs w:val="20"/>
        </w:rPr>
        <w:t>centre</w:t>
      </w:r>
      <w:proofErr w:type="spellEnd"/>
      <w:r w:rsidRPr="00C93EFE">
        <w:rPr>
          <w:rFonts w:ascii="Times New Roman" w:hAnsi="Times New Roman" w:cs="Times New Roman"/>
          <w:sz w:val="20"/>
          <w:szCs w:val="20"/>
        </w:rPr>
        <w:t xml:space="preserve"> operations. The damping coefficients (</w:t>
      </w:r>
      <w:proofErr w:type="spellStart"/>
      <w:r w:rsidRPr="00C93EFE">
        <w:rPr>
          <w:rFonts w:ascii="Times New Roman" w:hAnsi="Times New Roman" w:cs="Times New Roman"/>
          <w:sz w:val="20"/>
          <w:szCs w:val="20"/>
        </w:rPr>
        <w:t>C</w:t>
      </w:r>
      <w:r w:rsidRPr="00D60D70">
        <w:rPr>
          <w:rFonts w:ascii="Times New Roman" w:hAnsi="Times New Roman" w:cs="Times New Roman"/>
          <w:sz w:val="20"/>
          <w:szCs w:val="20"/>
          <w:vertAlign w:val="subscript"/>
        </w:rPr>
        <w:t>xx</w:t>
      </w:r>
      <w:proofErr w:type="spellEnd"/>
      <w:r w:rsidRPr="00C93EFE">
        <w:rPr>
          <w:rFonts w:ascii="Times New Roman" w:hAnsi="Times New Roman" w:cs="Times New Roman"/>
          <w:sz w:val="20"/>
          <w:szCs w:val="20"/>
        </w:rPr>
        <w:t xml:space="preserve">, </w:t>
      </w:r>
      <w:proofErr w:type="spellStart"/>
      <w:r w:rsidRPr="00C93EFE">
        <w:rPr>
          <w:rFonts w:ascii="Times New Roman" w:hAnsi="Times New Roman" w:cs="Times New Roman"/>
          <w:sz w:val="20"/>
          <w:szCs w:val="20"/>
        </w:rPr>
        <w:t>C</w:t>
      </w:r>
      <w:r w:rsidRPr="00D60D70">
        <w:rPr>
          <w:rFonts w:ascii="Times New Roman" w:hAnsi="Times New Roman" w:cs="Times New Roman"/>
          <w:sz w:val="20"/>
          <w:szCs w:val="20"/>
          <w:vertAlign w:val="subscript"/>
        </w:rPr>
        <w:t>yy</w:t>
      </w:r>
      <w:proofErr w:type="spellEnd"/>
      <w:r w:rsidRPr="00C93EFE">
        <w:rPr>
          <w:rFonts w:ascii="Times New Roman" w:hAnsi="Times New Roman" w:cs="Times New Roman"/>
          <w:sz w:val="20"/>
          <w:szCs w:val="20"/>
        </w:rPr>
        <w:t xml:space="preserve">) play a crucial role in mitigating </w:t>
      </w:r>
      <w:proofErr w:type="spellStart"/>
      <w:r w:rsidRPr="00C93EFE">
        <w:rPr>
          <w:rFonts w:ascii="Times New Roman" w:hAnsi="Times New Roman" w:cs="Times New Roman"/>
          <w:sz w:val="20"/>
          <w:szCs w:val="20"/>
        </w:rPr>
        <w:t>rotordynamic</w:t>
      </w:r>
      <w:proofErr w:type="spellEnd"/>
      <w:r w:rsidRPr="00C93EFE">
        <w:rPr>
          <w:rFonts w:ascii="Times New Roman" w:hAnsi="Times New Roman" w:cs="Times New Roman"/>
          <w:sz w:val="20"/>
          <w:szCs w:val="20"/>
        </w:rPr>
        <w:t xml:space="preserve"> instability, particularly under high-speed, light-load conditions, where </w:t>
      </w:r>
      <w:proofErr w:type="spellStart"/>
      <w:r w:rsidRPr="00C93EFE">
        <w:rPr>
          <w:rFonts w:ascii="Times New Roman" w:hAnsi="Times New Roman" w:cs="Times New Roman"/>
          <w:sz w:val="20"/>
          <w:szCs w:val="20"/>
        </w:rPr>
        <w:t>C</w:t>
      </w:r>
      <w:bookmarkStart w:id="2" w:name="_GoBack"/>
      <w:r w:rsidRPr="00D60D70">
        <w:rPr>
          <w:rFonts w:ascii="Times New Roman" w:hAnsi="Times New Roman" w:cs="Times New Roman"/>
          <w:sz w:val="20"/>
          <w:szCs w:val="20"/>
          <w:vertAlign w:val="subscript"/>
        </w:rPr>
        <w:t>yy</w:t>
      </w:r>
      <w:bookmarkEnd w:id="2"/>
      <w:proofErr w:type="spellEnd"/>
      <w:r w:rsidRPr="00C93EFE">
        <w:rPr>
          <w:rFonts w:ascii="Times New Roman" w:hAnsi="Times New Roman" w:cs="Times New Roman"/>
          <w:sz w:val="20"/>
          <w:szCs w:val="20"/>
        </w:rPr>
        <w:t xml:space="preserve"> exhibits significant damping capability.  </w:t>
      </w:r>
    </w:p>
    <w:p w14:paraId="15B2BE75" w14:textId="77777777" w:rsidR="00C93EFE" w:rsidRPr="00C93EFE" w:rsidRDefault="00C93EFE" w:rsidP="00C93EFE">
      <w:pPr>
        <w:spacing w:after="0" w:line="240" w:lineRule="auto"/>
        <w:jc w:val="both"/>
        <w:rPr>
          <w:rFonts w:ascii="Times New Roman" w:hAnsi="Times New Roman" w:cs="Times New Roman"/>
          <w:sz w:val="20"/>
          <w:szCs w:val="20"/>
        </w:rPr>
      </w:pPr>
      <w:r w:rsidRPr="00C93EFE">
        <w:rPr>
          <w:rFonts w:ascii="Times New Roman" w:hAnsi="Times New Roman" w:cs="Times New Roman"/>
          <w:sz w:val="20"/>
          <w:szCs w:val="20"/>
        </w:rPr>
        <w:t xml:space="preserve">Therefore, this study provides critical insights into the dynamic </w:t>
      </w:r>
      <w:proofErr w:type="spellStart"/>
      <w:r w:rsidRPr="00C93EFE">
        <w:rPr>
          <w:rFonts w:ascii="Times New Roman" w:hAnsi="Times New Roman" w:cs="Times New Roman"/>
          <w:sz w:val="20"/>
          <w:szCs w:val="20"/>
        </w:rPr>
        <w:t>behaviour</w:t>
      </w:r>
      <w:proofErr w:type="spellEnd"/>
      <w:r w:rsidRPr="00C93EFE">
        <w:rPr>
          <w:rFonts w:ascii="Times New Roman" w:hAnsi="Times New Roman" w:cs="Times New Roman"/>
          <w:sz w:val="20"/>
          <w:szCs w:val="20"/>
        </w:rPr>
        <w:t xml:space="preserve"> of FRBs, emphasizing the importance of accurately estimating key parameters for improved stability and load-bearing performance in turbomachinery applications. The results </w:t>
      </w:r>
      <w:r w:rsidRPr="00C93EFE">
        <w:rPr>
          <w:rFonts w:ascii="Times New Roman" w:hAnsi="Times New Roman" w:cs="Times New Roman"/>
          <w:sz w:val="20"/>
          <w:szCs w:val="20"/>
        </w:rPr>
        <w:lastRenderedPageBreak/>
        <w:t xml:space="preserve">serve as a valuable reference for optimizing FRB design, contributing to enhanced reliability and efficiency in high-speed rotating systems.  </w:t>
      </w:r>
    </w:p>
    <w:p w14:paraId="1E78CBD4" w14:textId="77777777" w:rsidR="003A2973" w:rsidRDefault="003A2973" w:rsidP="00AA757B">
      <w:pPr>
        <w:spacing w:after="0" w:line="240" w:lineRule="auto"/>
        <w:jc w:val="both"/>
        <w:rPr>
          <w:rFonts w:ascii="Times New Roman" w:hAnsi="Times New Roman" w:cs="Times New Roman"/>
          <w:b/>
          <w:bCs/>
          <w:caps/>
          <w:sz w:val="24"/>
          <w:szCs w:val="24"/>
        </w:rPr>
      </w:pPr>
      <w:r>
        <w:rPr>
          <w:rFonts w:ascii="Times New Roman" w:hAnsi="Times New Roman" w:cs="Times New Roman"/>
          <w:b/>
          <w:bCs/>
          <w:caps/>
          <w:sz w:val="24"/>
          <w:szCs w:val="24"/>
        </w:rPr>
        <w:t>References</w:t>
      </w:r>
    </w:p>
    <w:p w14:paraId="1D171FEC" w14:textId="77777777" w:rsidR="00AA757B" w:rsidRPr="00AA757B" w:rsidRDefault="003A2973" w:rsidP="002F4EBA">
      <w:pPr>
        <w:pStyle w:val="EndNoteBibliography"/>
        <w:numPr>
          <w:ilvl w:val="0"/>
          <w:numId w:val="6"/>
        </w:numPr>
        <w:spacing w:after="0"/>
        <w:jc w:val="both"/>
        <w:rPr>
          <w:rFonts w:ascii="Times New Roman" w:hAnsi="Times New Roman" w:cs="Times New Roman"/>
          <w:sz w:val="20"/>
          <w:szCs w:val="20"/>
        </w:rPr>
      </w:pPr>
      <w:r w:rsidRPr="00AA757B">
        <w:rPr>
          <w:rFonts w:ascii="Times New Roman" w:hAnsi="Times New Roman" w:cs="Times New Roman"/>
          <w:sz w:val="20"/>
          <w:szCs w:val="20"/>
        </w:rPr>
        <w:t xml:space="preserve">L. San Andrés </w:t>
      </w:r>
      <w:r w:rsidRPr="00AA757B">
        <w:rPr>
          <w:rFonts w:ascii="Times New Roman" w:hAnsi="Times New Roman" w:cs="Times New Roman"/>
          <w:sz w:val="20"/>
          <w:szCs w:val="20"/>
        </w:rPr>
        <w:t xml:space="preserve"> &amp; </w:t>
      </w:r>
      <w:r w:rsidRPr="00AA757B">
        <w:rPr>
          <w:rFonts w:ascii="Times New Roman" w:hAnsi="Times New Roman" w:cs="Times New Roman"/>
          <w:sz w:val="20"/>
          <w:szCs w:val="20"/>
        </w:rPr>
        <w:t xml:space="preserve"> J. Kerth, J.</w:t>
      </w:r>
      <w:r w:rsidRPr="00AA757B">
        <w:rPr>
          <w:rFonts w:ascii="Times New Roman" w:hAnsi="Times New Roman" w:cs="Times New Roman"/>
          <w:sz w:val="20"/>
          <w:szCs w:val="20"/>
        </w:rPr>
        <w:t>Thermal effects on the performance of floating ring bearings for turbochargers. Proceedings of the Institution of Mechanical Engineers, Part J: Journal of Engineering Tribology,</w:t>
      </w:r>
      <w:r w:rsidRPr="00AA757B">
        <w:rPr>
          <w:rFonts w:ascii="Times New Roman" w:hAnsi="Times New Roman" w:cs="Times New Roman"/>
          <w:sz w:val="20"/>
          <w:szCs w:val="20"/>
        </w:rPr>
        <w:t xml:space="preserve"> 2004,</w:t>
      </w:r>
      <w:r w:rsidRPr="00AA757B">
        <w:rPr>
          <w:rFonts w:ascii="Times New Roman" w:hAnsi="Times New Roman" w:cs="Times New Roman"/>
          <w:sz w:val="20"/>
          <w:szCs w:val="20"/>
        </w:rPr>
        <w:t xml:space="preserve"> 218, </w:t>
      </w:r>
      <w:r w:rsidRPr="00AA757B">
        <w:rPr>
          <w:rFonts w:ascii="Times New Roman" w:hAnsi="Times New Roman" w:cs="Times New Roman"/>
          <w:sz w:val="20"/>
          <w:szCs w:val="20"/>
        </w:rPr>
        <w:t>pp.</w:t>
      </w:r>
      <w:r w:rsidRPr="00AA757B">
        <w:rPr>
          <w:rFonts w:ascii="Times New Roman" w:hAnsi="Times New Roman" w:cs="Times New Roman"/>
          <w:sz w:val="20"/>
          <w:szCs w:val="20"/>
        </w:rPr>
        <w:t>437 - 450.</w:t>
      </w:r>
    </w:p>
    <w:p w14:paraId="7CB8AEAA" w14:textId="77777777" w:rsidR="00AA757B" w:rsidRDefault="003A2973" w:rsidP="002F4EBA">
      <w:pPr>
        <w:pStyle w:val="EndNoteBibliography"/>
        <w:numPr>
          <w:ilvl w:val="0"/>
          <w:numId w:val="6"/>
        </w:numPr>
        <w:spacing w:after="0"/>
        <w:jc w:val="both"/>
        <w:rPr>
          <w:rFonts w:ascii="Times New Roman" w:hAnsi="Times New Roman" w:cs="Times New Roman"/>
          <w:sz w:val="20"/>
          <w:szCs w:val="20"/>
        </w:rPr>
      </w:pPr>
      <w:r w:rsidRPr="00AA757B">
        <w:rPr>
          <w:rFonts w:ascii="Times New Roman" w:hAnsi="Times New Roman" w:cs="Times New Roman"/>
          <w:sz w:val="20"/>
          <w:szCs w:val="20"/>
        </w:rPr>
        <w:t xml:space="preserve"> </w:t>
      </w:r>
      <w:r w:rsidR="00AA757B" w:rsidRPr="00AA757B">
        <w:rPr>
          <w:rFonts w:ascii="Times New Roman" w:hAnsi="Times New Roman" w:cs="Times New Roman"/>
          <w:sz w:val="20"/>
          <w:szCs w:val="20"/>
        </w:rPr>
        <w:t xml:space="preserve">D. Tamunodukobipi, Y. Cho </w:t>
      </w:r>
      <w:r w:rsidR="00AA757B" w:rsidRPr="00AA757B">
        <w:rPr>
          <w:rFonts w:ascii="Times New Roman" w:hAnsi="Times New Roman" w:cs="Times New Roman"/>
          <w:sz w:val="20"/>
          <w:szCs w:val="20"/>
        </w:rPr>
        <w:t xml:space="preserve"> &amp; </w:t>
      </w:r>
      <w:r w:rsidR="00AA757B" w:rsidRPr="00AA757B">
        <w:rPr>
          <w:rFonts w:ascii="Times New Roman" w:hAnsi="Times New Roman" w:cs="Times New Roman"/>
          <w:sz w:val="20"/>
          <w:szCs w:val="20"/>
        </w:rPr>
        <w:t>Y. Lee,</w:t>
      </w:r>
      <w:r w:rsidR="00AA757B" w:rsidRPr="00AA757B">
        <w:rPr>
          <w:rFonts w:ascii="Times New Roman" w:hAnsi="Times New Roman" w:cs="Times New Roman"/>
          <w:sz w:val="20"/>
          <w:szCs w:val="20"/>
        </w:rPr>
        <w:t xml:space="preserve"> Feasibility Study of Instability Control of a Floating Ring Bearing for Turbocharger. Proceedings of Asian Congress on Gas Turbines, Seoul, Korea, ACGT2014-0156</w:t>
      </w:r>
      <w:r w:rsidR="00AA757B" w:rsidRPr="00AA757B">
        <w:rPr>
          <w:rFonts w:ascii="Times New Roman" w:hAnsi="Times New Roman" w:cs="Times New Roman"/>
          <w:sz w:val="20"/>
          <w:szCs w:val="20"/>
        </w:rPr>
        <w:t>, 2014.</w:t>
      </w:r>
    </w:p>
    <w:p w14:paraId="040533B7" w14:textId="77777777" w:rsidR="00AA757B" w:rsidRDefault="00AA757B" w:rsidP="002F4EBA">
      <w:pPr>
        <w:pStyle w:val="EndNoteBibliography"/>
        <w:numPr>
          <w:ilvl w:val="0"/>
          <w:numId w:val="6"/>
        </w:numPr>
        <w:spacing w:after="0"/>
        <w:jc w:val="both"/>
        <w:rPr>
          <w:rFonts w:ascii="Times New Roman" w:hAnsi="Times New Roman" w:cs="Times New Roman"/>
          <w:sz w:val="20"/>
          <w:szCs w:val="20"/>
        </w:rPr>
      </w:pPr>
      <w:r w:rsidRPr="00AA757B">
        <w:rPr>
          <w:rFonts w:ascii="Times New Roman" w:hAnsi="Times New Roman" w:cs="Times New Roman"/>
          <w:sz w:val="20"/>
          <w:szCs w:val="20"/>
        </w:rPr>
        <w:t xml:space="preserve">L. Huang, W.H. Tao, H. Liu, F. Gu </w:t>
      </w:r>
      <w:r w:rsidRPr="00AA757B">
        <w:rPr>
          <w:rFonts w:ascii="Times New Roman" w:hAnsi="Times New Roman" w:cs="Times New Roman"/>
          <w:sz w:val="20"/>
          <w:szCs w:val="20"/>
        </w:rPr>
        <w:t xml:space="preserve"> &amp; </w:t>
      </w:r>
      <w:r w:rsidRPr="00AA757B">
        <w:rPr>
          <w:rFonts w:ascii="Times New Roman" w:hAnsi="Times New Roman" w:cs="Times New Roman"/>
          <w:sz w:val="20"/>
          <w:szCs w:val="20"/>
        </w:rPr>
        <w:t xml:space="preserve">H. Zhang, </w:t>
      </w:r>
      <w:r w:rsidRPr="00AA757B">
        <w:rPr>
          <w:rFonts w:ascii="Times New Roman" w:hAnsi="Times New Roman" w:cs="Times New Roman"/>
          <w:sz w:val="20"/>
          <w:szCs w:val="20"/>
        </w:rPr>
        <w:t>Study on friction characteristics of journal bearings based on thermoelectric potential. Industrial Lubrication and Tribology</w:t>
      </w:r>
      <w:r w:rsidRPr="00AA757B">
        <w:rPr>
          <w:rFonts w:ascii="Times New Roman" w:hAnsi="Times New Roman" w:cs="Times New Roman"/>
          <w:sz w:val="20"/>
          <w:szCs w:val="20"/>
        </w:rPr>
        <w:t>, 2025.</w:t>
      </w:r>
    </w:p>
    <w:p w14:paraId="676D1E7A" w14:textId="569D9DBD" w:rsidR="00AA757B" w:rsidRDefault="00AA757B" w:rsidP="002F4EBA">
      <w:pPr>
        <w:pStyle w:val="EndNoteBibliography"/>
        <w:numPr>
          <w:ilvl w:val="0"/>
          <w:numId w:val="6"/>
        </w:numPr>
        <w:spacing w:after="0"/>
        <w:jc w:val="both"/>
        <w:rPr>
          <w:rFonts w:ascii="Times New Roman" w:hAnsi="Times New Roman" w:cs="Times New Roman"/>
          <w:sz w:val="20"/>
          <w:szCs w:val="20"/>
        </w:rPr>
      </w:pPr>
      <w:r w:rsidRPr="00AA757B">
        <w:rPr>
          <w:rFonts w:ascii="Times New Roman" w:hAnsi="Times New Roman" w:cs="Times New Roman"/>
          <w:sz w:val="20"/>
          <w:szCs w:val="20"/>
        </w:rPr>
        <w:t xml:space="preserve"> </w:t>
      </w:r>
      <w:r w:rsidRPr="00AA757B">
        <w:rPr>
          <w:rFonts w:ascii="Times New Roman" w:hAnsi="Times New Roman" w:cs="Times New Roman"/>
          <w:sz w:val="20"/>
          <w:szCs w:val="20"/>
        </w:rPr>
        <w:t xml:space="preserve">R. Wang </w:t>
      </w:r>
      <w:r w:rsidRPr="00AA757B">
        <w:rPr>
          <w:rFonts w:ascii="Times New Roman" w:hAnsi="Times New Roman" w:cs="Times New Roman"/>
          <w:sz w:val="20"/>
          <w:szCs w:val="20"/>
        </w:rPr>
        <w:t xml:space="preserve"> &amp; </w:t>
      </w:r>
      <w:r w:rsidRPr="00AA757B">
        <w:rPr>
          <w:rFonts w:ascii="Times New Roman" w:hAnsi="Times New Roman" w:cs="Times New Roman"/>
          <w:sz w:val="20"/>
          <w:szCs w:val="20"/>
        </w:rPr>
        <w:t xml:space="preserve">L. Zhang, </w:t>
      </w:r>
      <w:r w:rsidRPr="00AA757B">
        <w:rPr>
          <w:rFonts w:ascii="Times New Roman" w:hAnsi="Times New Roman" w:cs="Times New Roman"/>
          <w:sz w:val="20"/>
          <w:szCs w:val="20"/>
        </w:rPr>
        <w:t xml:space="preserve"> Effect of rotational speed on transient thermoelastohydrodynamic tribo-dynamic characteristics of journal bearings. Proceedings of the Institution of Mechanical Engineers, Part J: Journal of Engineering Tribology</w:t>
      </w:r>
      <w:r w:rsidRPr="00AA757B">
        <w:rPr>
          <w:rFonts w:ascii="Times New Roman" w:hAnsi="Times New Roman" w:cs="Times New Roman"/>
          <w:sz w:val="20"/>
          <w:szCs w:val="20"/>
        </w:rPr>
        <w:t>, 2024.</w:t>
      </w:r>
    </w:p>
    <w:p w14:paraId="33F55D72" w14:textId="2C04B679" w:rsidR="00AA757B" w:rsidRPr="00AA757B" w:rsidRDefault="00AA757B" w:rsidP="002F4EBA">
      <w:pPr>
        <w:pStyle w:val="EndNoteBibliography"/>
        <w:numPr>
          <w:ilvl w:val="0"/>
          <w:numId w:val="6"/>
        </w:numPr>
        <w:spacing w:after="0"/>
        <w:jc w:val="both"/>
        <w:rPr>
          <w:rFonts w:ascii="Times New Roman" w:hAnsi="Times New Roman" w:cs="Times New Roman"/>
          <w:sz w:val="20"/>
          <w:szCs w:val="20"/>
        </w:rPr>
      </w:pPr>
      <w:r w:rsidRPr="00AA757B">
        <w:rPr>
          <w:rFonts w:ascii="Times New Roman" w:hAnsi="Times New Roman" w:cs="Times New Roman"/>
          <w:sz w:val="20"/>
          <w:szCs w:val="20"/>
        </w:rPr>
        <w:t>D. T.</w:t>
      </w:r>
      <w:r w:rsidR="0075564F">
        <w:rPr>
          <w:rFonts w:ascii="Times New Roman" w:hAnsi="Times New Roman" w:cs="Times New Roman"/>
          <w:sz w:val="20"/>
          <w:szCs w:val="20"/>
        </w:rPr>
        <w:t>-</w:t>
      </w:r>
      <w:r w:rsidRPr="00AA757B">
        <w:rPr>
          <w:rFonts w:ascii="Times New Roman" w:hAnsi="Times New Roman" w:cs="Times New Roman"/>
          <w:sz w:val="20"/>
          <w:szCs w:val="20"/>
        </w:rPr>
        <w:t xml:space="preserve"> I. Tamunodukobipi </w:t>
      </w:r>
      <w:r w:rsidRPr="00AA757B">
        <w:rPr>
          <w:rFonts w:ascii="Times New Roman" w:hAnsi="Times New Roman" w:cs="Times New Roman"/>
          <w:sz w:val="20"/>
          <w:szCs w:val="20"/>
        </w:rPr>
        <w:t xml:space="preserve"> &amp;</w:t>
      </w:r>
      <w:r w:rsidRPr="00AA757B">
        <w:rPr>
          <w:rFonts w:ascii="Times New Roman" w:hAnsi="Times New Roman" w:cs="Times New Roman"/>
          <w:sz w:val="20"/>
          <w:szCs w:val="20"/>
        </w:rPr>
        <w:t xml:space="preserve"> Y.B. Lee, </w:t>
      </w:r>
      <w:r w:rsidRPr="00AA757B">
        <w:rPr>
          <w:rFonts w:ascii="Times New Roman" w:hAnsi="Times New Roman" w:cs="Times New Roman"/>
          <w:sz w:val="20"/>
          <w:szCs w:val="20"/>
        </w:rPr>
        <w:t xml:space="preserve"> Rotordynamic Instability Control For Floating-Ring Bearing Supported Turbo-Shaft By Angled Oil-Injection Feedholes. International Journal of Engineering and Applied Sciences, 5</w:t>
      </w:r>
      <w:r w:rsidRPr="00AA757B">
        <w:rPr>
          <w:rFonts w:ascii="Times New Roman" w:hAnsi="Times New Roman" w:cs="Times New Roman"/>
          <w:sz w:val="20"/>
          <w:szCs w:val="20"/>
        </w:rPr>
        <w:t>, 2018.</w:t>
      </w:r>
      <w:r w:rsidRPr="00AA757B">
        <w:rPr>
          <w:rFonts w:ascii="Times New Roman" w:hAnsi="Times New Roman" w:cs="Times New Roman"/>
          <w:sz w:val="20"/>
          <w:szCs w:val="20"/>
        </w:rPr>
        <w:t xml:space="preserve"> </w:t>
      </w:r>
    </w:p>
    <w:p w14:paraId="6594D49E" w14:textId="0C3AFC87" w:rsidR="0075564F" w:rsidRPr="0075564F" w:rsidRDefault="0075564F" w:rsidP="002F4EBA">
      <w:pPr>
        <w:pStyle w:val="EndNoteBibliography"/>
        <w:numPr>
          <w:ilvl w:val="0"/>
          <w:numId w:val="6"/>
        </w:numPr>
        <w:spacing w:after="0"/>
        <w:jc w:val="both"/>
        <w:rPr>
          <w:rFonts w:ascii="Times New Roman" w:hAnsi="Times New Roman" w:cs="Times New Roman"/>
          <w:sz w:val="20"/>
          <w:szCs w:val="20"/>
        </w:rPr>
      </w:pPr>
      <w:r>
        <w:rPr>
          <w:rFonts w:ascii="Times New Roman" w:hAnsi="Times New Roman" w:cs="Times New Roman"/>
          <w:sz w:val="20"/>
          <w:szCs w:val="20"/>
        </w:rPr>
        <w:t xml:space="preserve">J. Naranjo,  C.  Holt </w:t>
      </w:r>
      <w:r w:rsidRPr="00AA757B">
        <w:rPr>
          <w:rFonts w:ascii="Times New Roman" w:hAnsi="Times New Roman" w:cs="Times New Roman"/>
          <w:sz w:val="20"/>
          <w:szCs w:val="20"/>
        </w:rPr>
        <w:t xml:space="preserve"> &amp; </w:t>
      </w:r>
      <w:r>
        <w:rPr>
          <w:rFonts w:ascii="Times New Roman" w:hAnsi="Times New Roman" w:cs="Times New Roman"/>
          <w:sz w:val="20"/>
          <w:szCs w:val="20"/>
        </w:rPr>
        <w:t>L. S. Andrés,</w:t>
      </w:r>
      <w:r w:rsidRPr="0075564F">
        <w:rPr>
          <w:rFonts w:ascii="Times New Roman" w:hAnsi="Times New Roman" w:cs="Times New Roman"/>
          <w:sz w:val="20"/>
          <w:szCs w:val="20"/>
        </w:rPr>
        <w:t xml:space="preserve"> Dynamic Response of a Rotor Supported in a Floating Ring Bearing 1st International Conference in Rotordynamics of Machinery, ISCORMA1,</w:t>
      </w:r>
      <w:r w:rsidRPr="0075564F">
        <w:rPr>
          <w:rFonts w:ascii="Times New Roman" w:hAnsi="Times New Roman" w:cs="Times New Roman"/>
          <w:sz w:val="20"/>
          <w:szCs w:val="20"/>
        </w:rPr>
        <w:t>2001.</w:t>
      </w:r>
      <w:r w:rsidRPr="0075564F">
        <w:rPr>
          <w:rFonts w:ascii="Times New Roman" w:hAnsi="Times New Roman" w:cs="Times New Roman"/>
          <w:sz w:val="20"/>
          <w:szCs w:val="20"/>
        </w:rPr>
        <w:t xml:space="preserve">  </w:t>
      </w:r>
    </w:p>
    <w:p w14:paraId="040C0EE3" w14:textId="5B1BE7B8" w:rsidR="0075564F" w:rsidRPr="0075564F" w:rsidRDefault="0075564F" w:rsidP="002F4EBA">
      <w:pPr>
        <w:pStyle w:val="EndNoteBibliography"/>
        <w:numPr>
          <w:ilvl w:val="0"/>
          <w:numId w:val="6"/>
        </w:numPr>
        <w:spacing w:after="0"/>
        <w:jc w:val="both"/>
        <w:rPr>
          <w:rFonts w:ascii="Times New Roman" w:hAnsi="Times New Roman" w:cs="Times New Roman"/>
          <w:sz w:val="20"/>
          <w:szCs w:val="20"/>
        </w:rPr>
      </w:pPr>
      <w:r w:rsidRPr="0075564F">
        <w:rPr>
          <w:rFonts w:ascii="Times New Roman" w:hAnsi="Times New Roman" w:cs="Times New Roman"/>
          <w:sz w:val="20"/>
          <w:szCs w:val="20"/>
        </w:rPr>
        <w:t xml:space="preserve">C. Zhang, Y. Wang, R. Men, H. He </w:t>
      </w:r>
      <w:r w:rsidRPr="0075564F">
        <w:rPr>
          <w:rFonts w:ascii="Times New Roman" w:hAnsi="Times New Roman" w:cs="Times New Roman"/>
          <w:sz w:val="20"/>
          <w:szCs w:val="20"/>
        </w:rPr>
        <w:t xml:space="preserve"> &amp; </w:t>
      </w:r>
      <w:r w:rsidRPr="0075564F">
        <w:rPr>
          <w:rFonts w:ascii="Times New Roman" w:hAnsi="Times New Roman" w:cs="Times New Roman"/>
          <w:sz w:val="20"/>
          <w:szCs w:val="20"/>
        </w:rPr>
        <w:t xml:space="preserve">W. </w:t>
      </w:r>
      <w:r w:rsidRPr="0075564F">
        <w:rPr>
          <w:rFonts w:ascii="Times New Roman" w:hAnsi="Times New Roman" w:cs="Times New Roman"/>
          <w:sz w:val="20"/>
          <w:szCs w:val="20"/>
        </w:rPr>
        <w:t xml:space="preserve">Chen,  Dynamic behaviors of a high-speed turbocharger rotor on elliptical floating-ring bearings. Proceedings of the Institution of Mechanical Engineers, Part J: Journal of Engineering Tribology, </w:t>
      </w:r>
      <w:r w:rsidRPr="0075564F">
        <w:rPr>
          <w:rFonts w:ascii="Times New Roman" w:hAnsi="Times New Roman" w:cs="Times New Roman"/>
          <w:sz w:val="20"/>
          <w:szCs w:val="20"/>
        </w:rPr>
        <w:t xml:space="preserve">2019, Vol. </w:t>
      </w:r>
      <w:r w:rsidRPr="0075564F">
        <w:rPr>
          <w:rFonts w:ascii="Times New Roman" w:hAnsi="Times New Roman" w:cs="Times New Roman"/>
          <w:sz w:val="20"/>
          <w:szCs w:val="20"/>
        </w:rPr>
        <w:t>233</w:t>
      </w:r>
      <w:r w:rsidRPr="0075564F">
        <w:rPr>
          <w:rFonts w:ascii="Times New Roman" w:hAnsi="Times New Roman" w:cs="Times New Roman"/>
          <w:sz w:val="20"/>
          <w:szCs w:val="20"/>
        </w:rPr>
        <w:t>, No.12, pp.</w:t>
      </w:r>
      <w:r w:rsidRPr="0075564F">
        <w:rPr>
          <w:rFonts w:ascii="Times New Roman" w:hAnsi="Times New Roman" w:cs="Times New Roman"/>
          <w:sz w:val="20"/>
          <w:szCs w:val="20"/>
        </w:rPr>
        <w:t xml:space="preserve">1785-1799. </w:t>
      </w:r>
      <w:hyperlink r:id="rId29" w:history="1">
        <w:r w:rsidRPr="0075564F">
          <w:rPr>
            <w:rStyle w:val="Hyperlink"/>
            <w:rFonts w:ascii="Times New Roman" w:hAnsi="Times New Roman"/>
            <w:sz w:val="20"/>
            <w:szCs w:val="20"/>
          </w:rPr>
          <w:t>https://doi.org/10.1177/1350650119849743</w:t>
        </w:r>
      </w:hyperlink>
      <w:r w:rsidRPr="0075564F">
        <w:rPr>
          <w:rFonts w:ascii="Times New Roman" w:hAnsi="Times New Roman" w:cs="Times New Roman"/>
          <w:sz w:val="20"/>
          <w:szCs w:val="20"/>
        </w:rPr>
        <w:t>.</w:t>
      </w:r>
      <w:r w:rsidRPr="0075564F">
        <w:rPr>
          <w:rFonts w:ascii="Times New Roman" w:hAnsi="Times New Roman" w:cs="Times New Roman"/>
          <w:sz w:val="20"/>
          <w:szCs w:val="20"/>
        </w:rPr>
        <w:t xml:space="preserve"> </w:t>
      </w:r>
    </w:p>
    <w:p w14:paraId="0CFE1148" w14:textId="28515366" w:rsidR="0075564F" w:rsidRPr="0075564F" w:rsidRDefault="0075564F" w:rsidP="002F4EBA">
      <w:pPr>
        <w:pStyle w:val="EndNoteBibliography"/>
        <w:numPr>
          <w:ilvl w:val="0"/>
          <w:numId w:val="6"/>
        </w:numPr>
        <w:spacing w:after="0"/>
        <w:jc w:val="both"/>
        <w:rPr>
          <w:rFonts w:ascii="Times New Roman" w:hAnsi="Times New Roman" w:cs="Times New Roman"/>
          <w:sz w:val="20"/>
          <w:szCs w:val="20"/>
        </w:rPr>
      </w:pPr>
      <w:r w:rsidRPr="0075564F">
        <w:rPr>
          <w:rFonts w:ascii="Times New Roman" w:hAnsi="Times New Roman" w:cs="Times New Roman"/>
          <w:sz w:val="20"/>
          <w:szCs w:val="20"/>
        </w:rPr>
        <w:t xml:space="preserve">A. Amamou, </w:t>
      </w:r>
      <w:r w:rsidRPr="0075564F">
        <w:rPr>
          <w:rFonts w:ascii="Times New Roman" w:hAnsi="Times New Roman" w:cs="Times New Roman"/>
          <w:sz w:val="20"/>
          <w:szCs w:val="20"/>
        </w:rPr>
        <w:t>Nonlinear stability analysis and numerical continuation of bifurcations of a rotor supported by floating ring bearings. Proceedings of the Institution of Mechanical Engineers, Part C: Journal of Mechanical Engineering Science,</w:t>
      </w:r>
      <w:r w:rsidRPr="0075564F">
        <w:rPr>
          <w:rFonts w:ascii="Times New Roman" w:hAnsi="Times New Roman" w:cs="Times New Roman"/>
          <w:sz w:val="20"/>
          <w:szCs w:val="20"/>
        </w:rPr>
        <w:t>2022, Vol.</w:t>
      </w:r>
      <w:r w:rsidRPr="0075564F">
        <w:rPr>
          <w:rFonts w:ascii="Times New Roman" w:hAnsi="Times New Roman" w:cs="Times New Roman"/>
          <w:sz w:val="20"/>
          <w:szCs w:val="20"/>
        </w:rPr>
        <w:t xml:space="preserve"> 236</w:t>
      </w:r>
      <w:r w:rsidRPr="0075564F">
        <w:rPr>
          <w:rFonts w:ascii="Times New Roman" w:hAnsi="Times New Roman" w:cs="Times New Roman"/>
          <w:sz w:val="20"/>
          <w:szCs w:val="20"/>
        </w:rPr>
        <w:t>, No.5, pp.</w:t>
      </w:r>
      <w:r w:rsidRPr="0075564F">
        <w:rPr>
          <w:rFonts w:ascii="Times New Roman" w:hAnsi="Times New Roman" w:cs="Times New Roman"/>
          <w:sz w:val="20"/>
          <w:szCs w:val="20"/>
        </w:rPr>
        <w:t xml:space="preserve">2172-2184. </w:t>
      </w:r>
      <w:hyperlink r:id="rId30" w:history="1">
        <w:r w:rsidRPr="0075564F">
          <w:rPr>
            <w:rStyle w:val="Hyperlink"/>
            <w:rFonts w:ascii="Times New Roman" w:hAnsi="Times New Roman"/>
            <w:sz w:val="20"/>
            <w:szCs w:val="20"/>
          </w:rPr>
          <w:t>https://doi.org/10.1177/09544062211026340</w:t>
        </w:r>
      </w:hyperlink>
      <w:r w:rsidRPr="0075564F">
        <w:rPr>
          <w:rFonts w:ascii="Times New Roman" w:hAnsi="Times New Roman" w:cs="Times New Roman"/>
          <w:sz w:val="20"/>
          <w:szCs w:val="20"/>
        </w:rPr>
        <w:t>.</w:t>
      </w:r>
    </w:p>
    <w:p w14:paraId="76CAC917" w14:textId="25CC5C7C" w:rsidR="0075564F" w:rsidRPr="0075564F" w:rsidRDefault="0075564F" w:rsidP="002F4EBA">
      <w:pPr>
        <w:pStyle w:val="EndNoteBibliography"/>
        <w:numPr>
          <w:ilvl w:val="0"/>
          <w:numId w:val="6"/>
        </w:numPr>
        <w:spacing w:after="0"/>
        <w:jc w:val="both"/>
        <w:rPr>
          <w:rFonts w:ascii="Times New Roman" w:hAnsi="Times New Roman" w:cs="Times New Roman"/>
          <w:sz w:val="20"/>
          <w:szCs w:val="20"/>
        </w:rPr>
      </w:pPr>
      <w:r w:rsidRPr="0075564F">
        <w:rPr>
          <w:rFonts w:ascii="Times New Roman" w:hAnsi="Times New Roman" w:cs="Times New Roman"/>
          <w:sz w:val="20"/>
          <w:szCs w:val="20"/>
        </w:rPr>
        <w:t xml:space="preserve">D. T.- I. Tamunodukobipi, C.H. Kim </w:t>
      </w:r>
      <w:r w:rsidRPr="0075564F">
        <w:rPr>
          <w:rFonts w:ascii="Times New Roman" w:hAnsi="Times New Roman" w:cs="Times New Roman"/>
          <w:sz w:val="20"/>
          <w:szCs w:val="20"/>
        </w:rPr>
        <w:t xml:space="preserve">&amp; </w:t>
      </w:r>
      <w:r w:rsidRPr="0075564F">
        <w:rPr>
          <w:rFonts w:ascii="Times New Roman" w:hAnsi="Times New Roman" w:cs="Times New Roman"/>
          <w:sz w:val="20"/>
          <w:szCs w:val="20"/>
        </w:rPr>
        <w:t xml:space="preserve">Y. –B. Lee, </w:t>
      </w:r>
      <w:r w:rsidRPr="0075564F">
        <w:rPr>
          <w:rFonts w:ascii="Times New Roman" w:hAnsi="Times New Roman" w:cs="Times New Roman"/>
          <w:sz w:val="20"/>
          <w:szCs w:val="20"/>
        </w:rPr>
        <w:t xml:space="preserve"> Dynamic Performance Characteristics of Floating-Ring Bearings With Varied Oil-Injection Swirl-Control Angles. Journal of Dynamic Systems Measurement and Control-transactions of The Asme, </w:t>
      </w:r>
      <w:r w:rsidRPr="0075564F">
        <w:rPr>
          <w:rFonts w:ascii="Times New Roman" w:hAnsi="Times New Roman" w:cs="Times New Roman"/>
          <w:sz w:val="20"/>
          <w:szCs w:val="20"/>
        </w:rPr>
        <w:t xml:space="preserve">2015, </w:t>
      </w:r>
      <w:r w:rsidRPr="0075564F">
        <w:rPr>
          <w:rFonts w:ascii="Times New Roman" w:hAnsi="Times New Roman" w:cs="Times New Roman"/>
          <w:sz w:val="20"/>
          <w:szCs w:val="20"/>
        </w:rPr>
        <w:t xml:space="preserve">137, 021002. </w:t>
      </w:r>
    </w:p>
    <w:p w14:paraId="5FEDF93E" w14:textId="217AC4CA" w:rsidR="0075564F" w:rsidRPr="0075564F" w:rsidRDefault="0075564F" w:rsidP="002F4EBA">
      <w:pPr>
        <w:pStyle w:val="EndNoteBibliography"/>
        <w:numPr>
          <w:ilvl w:val="0"/>
          <w:numId w:val="6"/>
        </w:num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75564F">
        <w:rPr>
          <w:rFonts w:ascii="Times New Roman" w:hAnsi="Times New Roman" w:cs="Times New Roman"/>
          <w:sz w:val="20"/>
          <w:szCs w:val="20"/>
        </w:rPr>
        <w:t>J. Dong,  H. Wen, J. Zhu, J. Guo</w:t>
      </w:r>
      <w:r w:rsidRPr="0075564F">
        <w:rPr>
          <w:rFonts w:ascii="Times New Roman" w:hAnsi="Times New Roman" w:cs="Times New Roman"/>
          <w:sz w:val="20"/>
          <w:szCs w:val="20"/>
        </w:rPr>
        <w:t xml:space="preserve"> &amp; </w:t>
      </w:r>
      <w:r w:rsidRPr="0075564F">
        <w:rPr>
          <w:rFonts w:ascii="Times New Roman" w:hAnsi="Times New Roman" w:cs="Times New Roman"/>
          <w:sz w:val="20"/>
          <w:szCs w:val="20"/>
        </w:rPr>
        <w:t xml:space="preserve">C. Zong, </w:t>
      </w:r>
      <w:r w:rsidRPr="0075564F">
        <w:rPr>
          <w:rFonts w:ascii="Times New Roman" w:hAnsi="Times New Roman" w:cs="Times New Roman"/>
          <w:sz w:val="20"/>
          <w:szCs w:val="20"/>
        </w:rPr>
        <w:t xml:space="preserve"> Analysis of Thermo-Hydrodynamic Lubrication of Three-Lobe Semi-</w:t>
      </w:r>
      <w:r>
        <w:rPr>
          <w:rFonts w:ascii="Times New Roman" w:hAnsi="Times New Roman" w:cs="Times New Roman"/>
          <w:sz w:val="20"/>
          <w:szCs w:val="20"/>
        </w:rPr>
        <w:t xml:space="preserve">   </w:t>
      </w:r>
      <w:r w:rsidRPr="0075564F">
        <w:rPr>
          <w:rFonts w:ascii="Times New Roman" w:hAnsi="Times New Roman" w:cs="Times New Roman"/>
          <w:sz w:val="20"/>
          <w:szCs w:val="20"/>
        </w:rPr>
        <w:t>Floating Ring Bearing Considering Temperature–Viscosity Effect and Static Pressure Flow. Lubricants</w:t>
      </w:r>
      <w:r w:rsidRPr="0075564F">
        <w:rPr>
          <w:rFonts w:ascii="Times New Roman" w:hAnsi="Times New Roman" w:cs="Times New Roman"/>
          <w:sz w:val="20"/>
          <w:szCs w:val="20"/>
        </w:rPr>
        <w:t>, 2024.</w:t>
      </w:r>
      <w:r w:rsidRPr="0075564F">
        <w:rPr>
          <w:rFonts w:ascii="Times New Roman" w:hAnsi="Times New Roman" w:cs="Times New Roman"/>
          <w:sz w:val="20"/>
          <w:szCs w:val="20"/>
        </w:rPr>
        <w:t xml:space="preserve"> </w:t>
      </w:r>
    </w:p>
    <w:p w14:paraId="06499C37" w14:textId="20D4526E" w:rsidR="0075564F" w:rsidRPr="00AA757B" w:rsidRDefault="0075564F" w:rsidP="002F4EBA">
      <w:pPr>
        <w:pStyle w:val="EndNoteBibliography"/>
        <w:numPr>
          <w:ilvl w:val="0"/>
          <w:numId w:val="6"/>
        </w:numPr>
        <w:spacing w:after="0"/>
        <w:jc w:val="both"/>
        <w:rPr>
          <w:rFonts w:ascii="Times New Roman" w:hAnsi="Times New Roman" w:cs="Times New Roman"/>
          <w:sz w:val="20"/>
          <w:szCs w:val="20"/>
        </w:rPr>
      </w:pPr>
      <w:r>
        <w:rPr>
          <w:rFonts w:ascii="Times New Roman" w:hAnsi="Times New Roman" w:cs="Times New Roman"/>
          <w:sz w:val="20"/>
          <w:szCs w:val="20"/>
        </w:rPr>
        <w:t>R. Eling, R.A.J.V.</w:t>
      </w:r>
      <w:r w:rsidRPr="00AA757B">
        <w:rPr>
          <w:rFonts w:ascii="Times New Roman" w:hAnsi="Times New Roman" w:cs="Times New Roman"/>
          <w:sz w:val="20"/>
          <w:szCs w:val="20"/>
        </w:rPr>
        <w:t xml:space="preserve"> O</w:t>
      </w:r>
      <w:r>
        <w:rPr>
          <w:rFonts w:ascii="Times New Roman" w:hAnsi="Times New Roman" w:cs="Times New Roman"/>
          <w:sz w:val="20"/>
          <w:szCs w:val="20"/>
        </w:rPr>
        <w:t xml:space="preserve">stayen </w:t>
      </w:r>
      <w:r w:rsidRPr="00AA757B">
        <w:rPr>
          <w:rFonts w:ascii="Times New Roman" w:hAnsi="Times New Roman" w:cs="Times New Roman"/>
          <w:sz w:val="20"/>
          <w:szCs w:val="20"/>
        </w:rPr>
        <w:t xml:space="preserve"> &amp;</w:t>
      </w:r>
      <w:r>
        <w:rPr>
          <w:rFonts w:ascii="Times New Roman" w:hAnsi="Times New Roman" w:cs="Times New Roman"/>
          <w:sz w:val="20"/>
          <w:szCs w:val="20"/>
        </w:rPr>
        <w:t xml:space="preserve"> D.J. Rixen, </w:t>
      </w:r>
      <w:r w:rsidRPr="00AA757B">
        <w:rPr>
          <w:rFonts w:ascii="Times New Roman" w:hAnsi="Times New Roman" w:cs="Times New Roman"/>
          <w:sz w:val="20"/>
          <w:szCs w:val="20"/>
        </w:rPr>
        <w:t>Multilobe Floating Ring Bearin</w:t>
      </w:r>
      <w:r>
        <w:rPr>
          <w:rFonts w:ascii="Times New Roman" w:hAnsi="Times New Roman" w:cs="Times New Roman"/>
          <w:sz w:val="20"/>
          <w:szCs w:val="20"/>
        </w:rPr>
        <w:t>gs for Automotive Turbochargers, 2015.</w:t>
      </w:r>
      <w:r w:rsidRPr="00AA757B">
        <w:rPr>
          <w:rFonts w:ascii="Times New Roman" w:hAnsi="Times New Roman" w:cs="Times New Roman"/>
          <w:sz w:val="20"/>
          <w:szCs w:val="20"/>
        </w:rPr>
        <w:t xml:space="preserve"> </w:t>
      </w:r>
    </w:p>
    <w:p w14:paraId="043CD252" w14:textId="75D9BCD5" w:rsidR="0075564F" w:rsidRDefault="0075564F" w:rsidP="002F4EBA">
      <w:pPr>
        <w:pStyle w:val="EndNoteBibliography"/>
        <w:numPr>
          <w:ilvl w:val="0"/>
          <w:numId w:val="6"/>
        </w:numPr>
        <w:spacing w:after="0"/>
        <w:jc w:val="both"/>
        <w:rPr>
          <w:rFonts w:ascii="Times New Roman" w:hAnsi="Times New Roman" w:cs="Times New Roman"/>
          <w:sz w:val="20"/>
          <w:szCs w:val="20"/>
        </w:rPr>
      </w:pPr>
      <w:r w:rsidRPr="0075564F">
        <w:rPr>
          <w:rFonts w:ascii="Times New Roman" w:hAnsi="Times New Roman" w:cs="Times New Roman"/>
          <w:sz w:val="20"/>
          <w:szCs w:val="20"/>
        </w:rPr>
        <w:t xml:space="preserve"> L. Peng, H. Zheng</w:t>
      </w:r>
      <w:r w:rsidRPr="0075564F">
        <w:rPr>
          <w:rFonts w:ascii="Times New Roman" w:hAnsi="Times New Roman" w:cs="Times New Roman"/>
          <w:sz w:val="20"/>
          <w:szCs w:val="20"/>
        </w:rPr>
        <w:t xml:space="preserve"> &amp; </w:t>
      </w:r>
      <w:r w:rsidRPr="0075564F">
        <w:rPr>
          <w:rFonts w:ascii="Times New Roman" w:hAnsi="Times New Roman" w:cs="Times New Roman"/>
          <w:sz w:val="20"/>
          <w:szCs w:val="20"/>
        </w:rPr>
        <w:t xml:space="preserve">Z. </w:t>
      </w:r>
      <w:r w:rsidRPr="0075564F">
        <w:rPr>
          <w:rFonts w:ascii="Times New Roman" w:hAnsi="Times New Roman" w:cs="Times New Roman"/>
          <w:sz w:val="20"/>
          <w:szCs w:val="20"/>
        </w:rPr>
        <w:t>Shi, Z. (2021). Performance of Relative Clearance Ratio of Floating Ring Bearing for Turbocharger-Rotor System Stability. Machines,</w:t>
      </w:r>
      <w:r w:rsidRPr="0075564F">
        <w:rPr>
          <w:rFonts w:ascii="Times New Roman" w:hAnsi="Times New Roman" w:cs="Times New Roman"/>
          <w:sz w:val="20"/>
          <w:szCs w:val="20"/>
        </w:rPr>
        <w:t xml:space="preserve"> 2021, No.</w:t>
      </w:r>
      <w:r w:rsidRPr="0075564F">
        <w:rPr>
          <w:rFonts w:ascii="Times New Roman" w:hAnsi="Times New Roman" w:cs="Times New Roman"/>
          <w:sz w:val="20"/>
          <w:szCs w:val="20"/>
        </w:rPr>
        <w:t xml:space="preserve"> 9</w:t>
      </w:r>
      <w:r w:rsidRPr="0075564F">
        <w:rPr>
          <w:rFonts w:ascii="Times New Roman" w:hAnsi="Times New Roman" w:cs="Times New Roman"/>
          <w:sz w:val="20"/>
          <w:szCs w:val="20"/>
        </w:rPr>
        <w:t>, Vo.11,</w:t>
      </w:r>
      <w:r w:rsidRPr="0075564F">
        <w:rPr>
          <w:rFonts w:ascii="Times New Roman" w:hAnsi="Times New Roman" w:cs="Times New Roman"/>
          <w:sz w:val="20"/>
          <w:szCs w:val="20"/>
        </w:rPr>
        <w:t xml:space="preserve"> 285. </w:t>
      </w:r>
      <w:hyperlink r:id="rId31" w:history="1">
        <w:r w:rsidRPr="0075564F">
          <w:rPr>
            <w:rStyle w:val="Hyperlink"/>
            <w:rFonts w:ascii="Times New Roman" w:hAnsi="Times New Roman"/>
            <w:sz w:val="20"/>
            <w:szCs w:val="20"/>
          </w:rPr>
          <w:t>https://www.mdpi.com/2075-1702/9/11/285</w:t>
        </w:r>
      </w:hyperlink>
      <w:r w:rsidRPr="0075564F">
        <w:rPr>
          <w:rFonts w:ascii="Times New Roman" w:hAnsi="Times New Roman" w:cs="Times New Roman"/>
          <w:sz w:val="20"/>
          <w:szCs w:val="20"/>
        </w:rPr>
        <w:t xml:space="preserve"> </w:t>
      </w:r>
      <w:r>
        <w:rPr>
          <w:rFonts w:ascii="Times New Roman" w:hAnsi="Times New Roman" w:cs="Times New Roman"/>
          <w:sz w:val="20"/>
          <w:szCs w:val="20"/>
        </w:rPr>
        <w:t>.</w:t>
      </w:r>
    </w:p>
    <w:p w14:paraId="7AA5675E" w14:textId="08B2B061" w:rsidR="00ED0F81" w:rsidRPr="00ED0F81" w:rsidRDefault="00ED0F81" w:rsidP="002F4EBA">
      <w:pPr>
        <w:pStyle w:val="EndNoteBibliography"/>
        <w:numPr>
          <w:ilvl w:val="0"/>
          <w:numId w:val="6"/>
        </w:num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D0F81">
        <w:rPr>
          <w:rFonts w:ascii="Times New Roman" w:hAnsi="Times New Roman" w:cs="Times New Roman"/>
          <w:sz w:val="20"/>
          <w:szCs w:val="20"/>
        </w:rPr>
        <w:t xml:space="preserve">S. Soni </w:t>
      </w:r>
      <w:r w:rsidRPr="00ED0F81">
        <w:rPr>
          <w:rFonts w:ascii="Times New Roman" w:hAnsi="Times New Roman" w:cs="Times New Roman"/>
          <w:sz w:val="20"/>
          <w:szCs w:val="20"/>
        </w:rPr>
        <w:t xml:space="preserve"> &amp; </w:t>
      </w:r>
      <w:r w:rsidRPr="00ED0F81">
        <w:rPr>
          <w:rFonts w:ascii="Times New Roman" w:hAnsi="Times New Roman" w:cs="Times New Roman"/>
          <w:sz w:val="20"/>
          <w:szCs w:val="20"/>
        </w:rPr>
        <w:t xml:space="preserve">D. Vakharia, </w:t>
      </w:r>
      <w:r w:rsidRPr="00ED0F81">
        <w:rPr>
          <w:rFonts w:ascii="Times New Roman" w:hAnsi="Times New Roman" w:cs="Times New Roman"/>
          <w:sz w:val="20"/>
          <w:szCs w:val="20"/>
        </w:rPr>
        <w:t xml:space="preserve">Dynamic performance analysis of a noncircular cylindrical floating ring bearing. Proceedings of the Institution of Mechanical Engineers, Part J: Journal of Engineering Tribology, </w:t>
      </w:r>
      <w:r w:rsidRPr="00ED0F81">
        <w:rPr>
          <w:rFonts w:ascii="Times New Roman" w:hAnsi="Times New Roman" w:cs="Times New Roman"/>
          <w:sz w:val="20"/>
          <w:szCs w:val="20"/>
        </w:rPr>
        <w:t>Vol.</w:t>
      </w:r>
      <w:r w:rsidRPr="00ED0F81">
        <w:rPr>
          <w:rFonts w:ascii="Times New Roman" w:hAnsi="Times New Roman" w:cs="Times New Roman"/>
          <w:sz w:val="20"/>
          <w:szCs w:val="20"/>
        </w:rPr>
        <w:t>231</w:t>
      </w:r>
      <w:r w:rsidRPr="00ED0F81">
        <w:rPr>
          <w:rFonts w:ascii="Times New Roman" w:hAnsi="Times New Roman" w:cs="Times New Roman"/>
          <w:sz w:val="20"/>
          <w:szCs w:val="20"/>
        </w:rPr>
        <w:t>, No.6, pp.</w:t>
      </w:r>
      <w:r w:rsidRPr="00ED0F81">
        <w:rPr>
          <w:rFonts w:ascii="Times New Roman" w:hAnsi="Times New Roman" w:cs="Times New Roman"/>
          <w:sz w:val="20"/>
          <w:szCs w:val="20"/>
        </w:rPr>
        <w:t xml:space="preserve"> 745-765. </w:t>
      </w:r>
      <w:hyperlink r:id="rId32" w:history="1">
        <w:r w:rsidRPr="00ED0F81">
          <w:rPr>
            <w:rStyle w:val="Hyperlink"/>
            <w:rFonts w:ascii="Times New Roman" w:hAnsi="Times New Roman"/>
            <w:sz w:val="20"/>
            <w:szCs w:val="20"/>
          </w:rPr>
          <w:t>https://doi.org/10.1177/1350650116677505</w:t>
        </w:r>
      </w:hyperlink>
      <w:r>
        <w:rPr>
          <w:rFonts w:ascii="Times New Roman" w:hAnsi="Times New Roman" w:cs="Times New Roman"/>
          <w:sz w:val="20"/>
          <w:szCs w:val="20"/>
        </w:rPr>
        <w:t>.</w:t>
      </w:r>
      <w:r w:rsidRPr="00ED0F81">
        <w:rPr>
          <w:rFonts w:ascii="Times New Roman" w:hAnsi="Times New Roman" w:cs="Times New Roman"/>
          <w:sz w:val="20"/>
          <w:szCs w:val="20"/>
        </w:rPr>
        <w:t xml:space="preserve"> </w:t>
      </w:r>
    </w:p>
    <w:p w14:paraId="2F1497F4" w14:textId="4A48D036" w:rsidR="0075564F" w:rsidRPr="0075564F" w:rsidRDefault="0075564F" w:rsidP="002F4EBA">
      <w:pPr>
        <w:pStyle w:val="EndNoteBibliography"/>
        <w:numPr>
          <w:ilvl w:val="0"/>
          <w:numId w:val="6"/>
        </w:numPr>
        <w:spacing w:after="0"/>
        <w:jc w:val="both"/>
        <w:rPr>
          <w:rFonts w:ascii="Times New Roman" w:hAnsi="Times New Roman" w:cs="Times New Roman"/>
          <w:sz w:val="20"/>
          <w:szCs w:val="20"/>
        </w:rPr>
      </w:pPr>
      <w:r w:rsidRPr="00ED0F81">
        <w:rPr>
          <w:rFonts w:ascii="Times New Roman" w:hAnsi="Times New Roman" w:cs="Times New Roman"/>
          <w:sz w:val="20"/>
          <w:szCs w:val="20"/>
        </w:rPr>
        <w:t xml:space="preserve"> </w:t>
      </w:r>
      <w:r w:rsidRPr="0075564F">
        <w:rPr>
          <w:rFonts w:ascii="Times New Roman" w:hAnsi="Times New Roman" w:cs="Times New Roman"/>
          <w:sz w:val="20"/>
          <w:szCs w:val="20"/>
        </w:rPr>
        <w:t xml:space="preserve">S. Soni, </w:t>
      </w:r>
      <w:r w:rsidRPr="0075564F">
        <w:rPr>
          <w:rFonts w:ascii="Times New Roman" w:hAnsi="Times New Roman" w:cs="Times New Roman"/>
          <w:sz w:val="20"/>
          <w:szCs w:val="20"/>
        </w:rPr>
        <w:t>Turbulence effect on dynamic performance of non-circular floating ring bearing. Proceedings of the Institution of Mechanical Engineers, Part J: Journal of Engineering Tribology,</w:t>
      </w:r>
      <w:r w:rsidRPr="0075564F">
        <w:rPr>
          <w:rFonts w:ascii="Times New Roman" w:hAnsi="Times New Roman" w:cs="Times New Roman"/>
          <w:sz w:val="20"/>
          <w:szCs w:val="20"/>
        </w:rPr>
        <w:t>2021, Vol.235, No. 2,pp.</w:t>
      </w:r>
      <w:r w:rsidRPr="0075564F">
        <w:rPr>
          <w:rFonts w:ascii="Times New Roman" w:hAnsi="Times New Roman" w:cs="Times New Roman"/>
          <w:sz w:val="20"/>
          <w:szCs w:val="20"/>
        </w:rPr>
        <w:t xml:space="preserve"> 290-302. </w:t>
      </w:r>
      <w:hyperlink r:id="rId33" w:history="1">
        <w:r w:rsidRPr="0075564F">
          <w:rPr>
            <w:rStyle w:val="Hyperlink"/>
            <w:rFonts w:ascii="Times New Roman" w:hAnsi="Times New Roman"/>
            <w:sz w:val="20"/>
            <w:szCs w:val="20"/>
          </w:rPr>
          <w:t>https://doi.org/10.1177/1350650120916050</w:t>
        </w:r>
      </w:hyperlink>
      <w:r w:rsidRPr="0075564F">
        <w:rPr>
          <w:rFonts w:ascii="Times New Roman" w:hAnsi="Times New Roman" w:cs="Times New Roman"/>
          <w:sz w:val="20"/>
          <w:szCs w:val="20"/>
        </w:rPr>
        <w:t xml:space="preserve"> </w:t>
      </w:r>
      <w:r w:rsidRPr="0075564F">
        <w:rPr>
          <w:rFonts w:ascii="Times New Roman" w:hAnsi="Times New Roman" w:cs="Times New Roman"/>
          <w:sz w:val="20"/>
          <w:szCs w:val="20"/>
        </w:rPr>
        <w:t>.</w:t>
      </w:r>
    </w:p>
    <w:p w14:paraId="0EFD7C7C" w14:textId="0B0572FA" w:rsidR="00ED0F81" w:rsidRPr="00ED0F81" w:rsidRDefault="00ED0F81" w:rsidP="002F4EBA">
      <w:pPr>
        <w:pStyle w:val="EndNoteBibliography"/>
        <w:numPr>
          <w:ilvl w:val="0"/>
          <w:numId w:val="6"/>
        </w:numPr>
        <w:spacing w:after="0"/>
        <w:jc w:val="both"/>
        <w:rPr>
          <w:rFonts w:ascii="Times New Roman" w:hAnsi="Times New Roman" w:cs="Times New Roman"/>
          <w:sz w:val="20"/>
          <w:szCs w:val="20"/>
        </w:rPr>
      </w:pPr>
      <w:r w:rsidRPr="00ED0F81">
        <w:rPr>
          <w:rFonts w:ascii="Times New Roman" w:hAnsi="Times New Roman" w:cs="Times New Roman"/>
          <w:sz w:val="20"/>
          <w:szCs w:val="20"/>
        </w:rPr>
        <w:t xml:space="preserve">I. Polyzos, E. Dimou </w:t>
      </w:r>
      <w:r w:rsidRPr="00ED0F81">
        <w:rPr>
          <w:rFonts w:ascii="Times New Roman" w:hAnsi="Times New Roman" w:cs="Times New Roman"/>
          <w:sz w:val="20"/>
          <w:szCs w:val="20"/>
        </w:rPr>
        <w:t xml:space="preserve"> &amp; </w:t>
      </w:r>
      <w:r w:rsidRPr="00ED0F81">
        <w:rPr>
          <w:rFonts w:ascii="Times New Roman" w:hAnsi="Times New Roman" w:cs="Times New Roman"/>
          <w:sz w:val="20"/>
          <w:szCs w:val="20"/>
        </w:rPr>
        <w:t xml:space="preserve">A. Chasalevris, </w:t>
      </w:r>
      <w:r w:rsidRPr="00ED0F81">
        <w:rPr>
          <w:rFonts w:ascii="Times New Roman" w:hAnsi="Times New Roman" w:cs="Times New Roman"/>
          <w:sz w:val="20"/>
          <w:szCs w:val="20"/>
        </w:rPr>
        <w:t>Coupling nonlinear dynamics and multi-objective optimization for periodic response and reduced power loss in turbochargers with floating ring bearings. Nonlinear Dynamics</w:t>
      </w:r>
      <w:r w:rsidRPr="00ED0F81">
        <w:rPr>
          <w:rFonts w:ascii="Times New Roman" w:hAnsi="Times New Roman" w:cs="Times New Roman"/>
          <w:sz w:val="20"/>
          <w:szCs w:val="20"/>
        </w:rPr>
        <w:t>, 2024.</w:t>
      </w:r>
      <w:r w:rsidRPr="00ED0F81">
        <w:rPr>
          <w:rFonts w:ascii="Times New Roman" w:hAnsi="Times New Roman" w:cs="Times New Roman"/>
          <w:sz w:val="20"/>
          <w:szCs w:val="20"/>
        </w:rPr>
        <w:t xml:space="preserve"> </w:t>
      </w:r>
    </w:p>
    <w:p w14:paraId="77B94694" w14:textId="768391CF" w:rsidR="00AA757B" w:rsidRDefault="00ED0F81" w:rsidP="002F4EBA">
      <w:pPr>
        <w:pStyle w:val="EndNoteBibliography"/>
        <w:numPr>
          <w:ilvl w:val="0"/>
          <w:numId w:val="6"/>
        </w:numPr>
        <w:spacing w:after="0"/>
        <w:jc w:val="both"/>
        <w:rPr>
          <w:rFonts w:ascii="Times New Roman" w:hAnsi="Times New Roman" w:cs="Times New Roman"/>
          <w:sz w:val="20"/>
          <w:szCs w:val="20"/>
        </w:rPr>
      </w:pPr>
      <w:r>
        <w:rPr>
          <w:rFonts w:ascii="Times New Roman" w:hAnsi="Times New Roman" w:cs="Times New Roman"/>
          <w:sz w:val="20"/>
          <w:szCs w:val="20"/>
        </w:rPr>
        <w:t xml:space="preserve"> </w:t>
      </w:r>
      <w:r w:rsidRPr="00ED0F81">
        <w:rPr>
          <w:rFonts w:ascii="Times New Roman" w:hAnsi="Times New Roman" w:cs="Times New Roman"/>
          <w:sz w:val="20"/>
          <w:szCs w:val="20"/>
        </w:rPr>
        <w:t xml:space="preserve">X. Zhong, J. Jiang, G. Bin, A. Chen </w:t>
      </w:r>
      <w:r w:rsidRPr="00ED0F81">
        <w:rPr>
          <w:rFonts w:ascii="Times New Roman" w:hAnsi="Times New Roman" w:cs="Times New Roman"/>
          <w:sz w:val="20"/>
          <w:szCs w:val="20"/>
        </w:rPr>
        <w:t xml:space="preserve"> &amp; </w:t>
      </w:r>
      <w:r w:rsidRPr="00ED0F81">
        <w:rPr>
          <w:rFonts w:ascii="Times New Roman" w:hAnsi="Times New Roman" w:cs="Times New Roman"/>
          <w:sz w:val="20"/>
          <w:szCs w:val="20"/>
        </w:rPr>
        <w:t xml:space="preserve">F. </w:t>
      </w:r>
      <w:r w:rsidRPr="00ED0F81">
        <w:rPr>
          <w:rFonts w:ascii="Times New Roman" w:hAnsi="Times New Roman" w:cs="Times New Roman"/>
          <w:sz w:val="20"/>
          <w:szCs w:val="20"/>
        </w:rPr>
        <w:t>Yang, F. (2023). Vibration characteristics of turbocharger rotor system considering internal thread texture parameters of semi-floating ring bearing. Proceedings of the Institution of Mechanical Engineers, Part J: Journal of Engineering Tribology,</w:t>
      </w:r>
      <w:r w:rsidRPr="00ED0F81">
        <w:rPr>
          <w:rFonts w:ascii="Times New Roman" w:hAnsi="Times New Roman" w:cs="Times New Roman"/>
          <w:sz w:val="20"/>
          <w:szCs w:val="20"/>
        </w:rPr>
        <w:t xml:space="preserve"> 2023, Vol.</w:t>
      </w:r>
      <w:r>
        <w:rPr>
          <w:rFonts w:ascii="Times New Roman" w:hAnsi="Times New Roman" w:cs="Times New Roman"/>
          <w:sz w:val="20"/>
          <w:szCs w:val="20"/>
        </w:rPr>
        <w:t xml:space="preserve"> </w:t>
      </w:r>
      <w:r w:rsidRPr="00ED0F81">
        <w:rPr>
          <w:rFonts w:ascii="Times New Roman" w:hAnsi="Times New Roman" w:cs="Times New Roman"/>
          <w:sz w:val="20"/>
          <w:szCs w:val="20"/>
        </w:rPr>
        <w:t>237</w:t>
      </w:r>
      <w:r w:rsidRPr="00ED0F81">
        <w:rPr>
          <w:rFonts w:ascii="Times New Roman" w:hAnsi="Times New Roman" w:cs="Times New Roman"/>
          <w:sz w:val="20"/>
          <w:szCs w:val="20"/>
        </w:rPr>
        <w:t>, No.9, PP.</w:t>
      </w:r>
      <w:r w:rsidRPr="00ED0F81">
        <w:rPr>
          <w:rFonts w:ascii="Times New Roman" w:hAnsi="Times New Roman" w:cs="Times New Roman"/>
          <w:sz w:val="20"/>
          <w:szCs w:val="20"/>
        </w:rPr>
        <w:t xml:space="preserve">1796-1808. </w:t>
      </w:r>
      <w:hyperlink r:id="rId34" w:history="1">
        <w:r w:rsidRPr="00ED0F81">
          <w:rPr>
            <w:rStyle w:val="Hyperlink"/>
            <w:rFonts w:ascii="Times New Roman" w:hAnsi="Times New Roman"/>
            <w:sz w:val="20"/>
            <w:szCs w:val="20"/>
          </w:rPr>
          <w:t>https://doi.org/10.1177/13506501231186845</w:t>
        </w:r>
      </w:hyperlink>
      <w:r>
        <w:rPr>
          <w:rFonts w:ascii="Times New Roman" w:hAnsi="Times New Roman" w:cs="Times New Roman"/>
          <w:sz w:val="20"/>
          <w:szCs w:val="20"/>
        </w:rPr>
        <w:t>.</w:t>
      </w:r>
    </w:p>
    <w:p w14:paraId="1DE7E86B" w14:textId="296EB0C4" w:rsidR="00ED0F81" w:rsidRPr="00ED0F81" w:rsidRDefault="00ED0F81" w:rsidP="002F4EBA">
      <w:pPr>
        <w:pStyle w:val="EndNoteBibliography"/>
        <w:numPr>
          <w:ilvl w:val="0"/>
          <w:numId w:val="6"/>
        </w:numPr>
        <w:spacing w:after="0"/>
        <w:jc w:val="both"/>
        <w:rPr>
          <w:rFonts w:ascii="Times New Roman" w:hAnsi="Times New Roman" w:cs="Times New Roman"/>
          <w:sz w:val="20"/>
          <w:szCs w:val="20"/>
        </w:rPr>
      </w:pPr>
      <w:r w:rsidRPr="00ED0F81">
        <w:rPr>
          <w:rFonts w:ascii="Times New Roman" w:hAnsi="Times New Roman" w:cs="Times New Roman"/>
          <w:sz w:val="20"/>
          <w:szCs w:val="20"/>
        </w:rPr>
        <w:t xml:space="preserve">L. Wang, G. Bin, X. Li </w:t>
      </w:r>
      <w:r w:rsidRPr="00ED0F81">
        <w:rPr>
          <w:rFonts w:ascii="Times New Roman" w:hAnsi="Times New Roman" w:cs="Times New Roman"/>
          <w:sz w:val="20"/>
          <w:szCs w:val="20"/>
        </w:rPr>
        <w:t xml:space="preserve"> &amp;</w:t>
      </w:r>
      <w:r w:rsidRPr="00ED0F81">
        <w:rPr>
          <w:rFonts w:ascii="Times New Roman" w:hAnsi="Times New Roman" w:cs="Times New Roman"/>
          <w:sz w:val="20"/>
          <w:szCs w:val="20"/>
        </w:rPr>
        <w:t xml:space="preserve"> X. Zhang, </w:t>
      </w:r>
      <w:r w:rsidRPr="00ED0F81">
        <w:rPr>
          <w:rFonts w:ascii="Times New Roman" w:hAnsi="Times New Roman" w:cs="Times New Roman"/>
          <w:sz w:val="20"/>
          <w:szCs w:val="20"/>
        </w:rPr>
        <w:t xml:space="preserve">Effects of floating ring bearing manufacturing tolerance clearances on the dynamic characteristics for turbocharger. Chinese Journal of Mechanical Engineering, </w:t>
      </w:r>
      <w:r w:rsidRPr="00ED0F81">
        <w:rPr>
          <w:rFonts w:ascii="Times New Roman" w:hAnsi="Times New Roman" w:cs="Times New Roman"/>
          <w:sz w:val="20"/>
          <w:szCs w:val="20"/>
        </w:rPr>
        <w:t xml:space="preserve">2015, </w:t>
      </w:r>
      <w:r w:rsidRPr="00ED0F81">
        <w:rPr>
          <w:rFonts w:ascii="Times New Roman" w:hAnsi="Times New Roman" w:cs="Times New Roman"/>
          <w:sz w:val="20"/>
          <w:szCs w:val="20"/>
        </w:rPr>
        <w:t xml:space="preserve">28, </w:t>
      </w:r>
      <w:r w:rsidRPr="00ED0F81">
        <w:rPr>
          <w:rFonts w:ascii="Times New Roman" w:hAnsi="Times New Roman" w:cs="Times New Roman"/>
          <w:sz w:val="20"/>
          <w:szCs w:val="20"/>
        </w:rPr>
        <w:t>pp.</w:t>
      </w:r>
      <w:r w:rsidRPr="00ED0F81">
        <w:rPr>
          <w:rFonts w:ascii="Times New Roman" w:hAnsi="Times New Roman" w:cs="Times New Roman"/>
          <w:sz w:val="20"/>
          <w:szCs w:val="20"/>
        </w:rPr>
        <w:t xml:space="preserve">530-540. </w:t>
      </w:r>
    </w:p>
    <w:p w14:paraId="05FCEBE6" w14:textId="68135331" w:rsidR="00ED0F81" w:rsidRPr="00ED0F81" w:rsidRDefault="00ED0F81" w:rsidP="002F4EBA">
      <w:pPr>
        <w:pStyle w:val="EndNoteBibliography"/>
        <w:numPr>
          <w:ilvl w:val="0"/>
          <w:numId w:val="6"/>
        </w:numPr>
        <w:spacing w:after="0"/>
        <w:jc w:val="both"/>
        <w:rPr>
          <w:rFonts w:ascii="Times New Roman" w:hAnsi="Times New Roman" w:cs="Times New Roman"/>
          <w:sz w:val="20"/>
          <w:szCs w:val="20"/>
        </w:rPr>
      </w:pPr>
      <w:r w:rsidRPr="00ED0F81">
        <w:rPr>
          <w:rFonts w:ascii="Times New Roman" w:hAnsi="Times New Roman" w:cs="Times New Roman"/>
          <w:sz w:val="20"/>
          <w:szCs w:val="20"/>
        </w:rPr>
        <w:t xml:space="preserve">Y. Shuai, G. Hong, Z. Shao-lin </w:t>
      </w:r>
      <w:r w:rsidRPr="00ED0F81">
        <w:rPr>
          <w:rFonts w:ascii="Times New Roman" w:hAnsi="Times New Roman" w:cs="Times New Roman"/>
          <w:sz w:val="20"/>
          <w:szCs w:val="20"/>
        </w:rPr>
        <w:t xml:space="preserve"> &amp; </w:t>
      </w:r>
      <w:r w:rsidRPr="00ED0F81">
        <w:rPr>
          <w:rFonts w:ascii="Times New Roman" w:hAnsi="Times New Roman" w:cs="Times New Roman"/>
          <w:sz w:val="20"/>
          <w:szCs w:val="20"/>
        </w:rPr>
        <w:t xml:space="preserve">X. Bo-qian, </w:t>
      </w:r>
      <w:r w:rsidRPr="00ED0F81">
        <w:rPr>
          <w:rFonts w:ascii="Times New Roman" w:hAnsi="Times New Roman" w:cs="Times New Roman"/>
          <w:sz w:val="20"/>
          <w:szCs w:val="20"/>
        </w:rPr>
        <w:t>Thermohydrodynamic Characteristics and Stability Analysis for a Journal Hybrid Floating Ring Bearing Within Laminar and Turbulent Mixed Flow Regime. Journal of Tribology-transactions of The Asme,</w:t>
      </w:r>
      <w:r w:rsidRPr="00ED0F81">
        <w:rPr>
          <w:rFonts w:ascii="Times New Roman" w:hAnsi="Times New Roman" w:cs="Times New Roman"/>
          <w:sz w:val="20"/>
          <w:szCs w:val="20"/>
        </w:rPr>
        <w:t xml:space="preserve"> 2021,</w:t>
      </w:r>
      <w:r w:rsidRPr="00ED0F81">
        <w:rPr>
          <w:rFonts w:ascii="Times New Roman" w:hAnsi="Times New Roman" w:cs="Times New Roman"/>
          <w:sz w:val="20"/>
          <w:szCs w:val="20"/>
        </w:rPr>
        <w:t xml:space="preserve"> 143. </w:t>
      </w:r>
    </w:p>
    <w:p w14:paraId="3DCE64C5" w14:textId="7E3BA5F9" w:rsidR="00ED0F81" w:rsidRPr="00AA757B" w:rsidRDefault="00ED0F81" w:rsidP="002F4EBA">
      <w:pPr>
        <w:pStyle w:val="EndNoteBibliography"/>
        <w:numPr>
          <w:ilvl w:val="0"/>
          <w:numId w:val="6"/>
        </w:numPr>
        <w:spacing w:after="0"/>
        <w:jc w:val="both"/>
        <w:rPr>
          <w:rFonts w:ascii="Times New Roman" w:hAnsi="Times New Roman" w:cs="Times New Roman"/>
          <w:sz w:val="20"/>
          <w:szCs w:val="20"/>
        </w:rPr>
      </w:pPr>
      <w:r>
        <w:rPr>
          <w:rFonts w:ascii="Times New Roman" w:hAnsi="Times New Roman" w:cs="Times New Roman"/>
          <w:sz w:val="20"/>
          <w:szCs w:val="20"/>
        </w:rPr>
        <w:t xml:space="preserve">I. –B. Lee </w:t>
      </w:r>
      <w:r w:rsidRPr="00AA757B">
        <w:rPr>
          <w:rFonts w:ascii="Times New Roman" w:hAnsi="Times New Roman" w:cs="Times New Roman"/>
          <w:sz w:val="20"/>
          <w:szCs w:val="20"/>
        </w:rPr>
        <w:t xml:space="preserve"> &amp; </w:t>
      </w:r>
      <w:r>
        <w:rPr>
          <w:rFonts w:ascii="Times New Roman" w:hAnsi="Times New Roman" w:cs="Times New Roman"/>
          <w:sz w:val="20"/>
          <w:szCs w:val="20"/>
        </w:rPr>
        <w:t>S.-K. Hong,</w:t>
      </w:r>
      <w:r w:rsidRPr="00AA757B">
        <w:rPr>
          <w:rFonts w:ascii="Times New Roman" w:hAnsi="Times New Roman" w:cs="Times New Roman"/>
          <w:sz w:val="20"/>
          <w:szCs w:val="20"/>
        </w:rPr>
        <w:t xml:space="preserve"> Effects of Oil Inlet Pressure and Temperature on the Dynamic Behaviors of a Full-Floating Ring Beari</w:t>
      </w:r>
      <w:r>
        <w:rPr>
          <w:rFonts w:ascii="Times New Roman" w:hAnsi="Times New Roman" w:cs="Times New Roman"/>
          <w:sz w:val="20"/>
          <w:szCs w:val="20"/>
        </w:rPr>
        <w:t>ng Supported Turbocharger Rotor, 2017.</w:t>
      </w:r>
      <w:r w:rsidRPr="00AA757B">
        <w:rPr>
          <w:rFonts w:ascii="Times New Roman" w:hAnsi="Times New Roman" w:cs="Times New Roman"/>
          <w:sz w:val="20"/>
          <w:szCs w:val="20"/>
        </w:rPr>
        <w:t xml:space="preserve"> </w:t>
      </w:r>
    </w:p>
    <w:p w14:paraId="5DA1508B" w14:textId="77777777" w:rsidR="00A916F9" w:rsidRDefault="00A916F9" w:rsidP="00A916F9">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109BCCB9" w14:textId="77777777" w:rsidR="00A916F9" w:rsidRDefault="00A916F9" w:rsidP="00A916F9">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4409A215" w14:textId="77777777" w:rsidR="00A916F9" w:rsidRDefault="00A916F9" w:rsidP="00A916F9">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409BE768" w14:textId="77777777" w:rsidR="00A916F9" w:rsidRDefault="00A916F9" w:rsidP="00A916F9">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0FEC9C4E" w14:textId="77777777" w:rsidR="00A916F9" w:rsidRDefault="00A916F9" w:rsidP="00A916F9">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033505B3" w14:textId="77777777" w:rsidR="00A916F9" w:rsidRPr="00A916F9" w:rsidRDefault="00A916F9" w:rsidP="00A916F9">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40EFF21F" w14:textId="3D841EE3" w:rsidR="00911ACD" w:rsidRPr="00911ACD" w:rsidRDefault="00911ACD" w:rsidP="00911ACD">
      <w:pPr>
        <w:tabs>
          <w:tab w:val="left" w:pos="6360"/>
        </w:tabs>
      </w:pPr>
    </w:p>
    <w:sectPr w:rsidR="00911ACD" w:rsidRPr="00911ACD" w:rsidSect="005F717A">
      <w:headerReference w:type="even" r:id="rId35"/>
      <w:headerReference w:type="default" r:id="rId36"/>
      <w:footerReference w:type="even" r:id="rId37"/>
      <w:footerReference w:type="default" r:id="rId38"/>
      <w:headerReference w:type="first" r:id="rId39"/>
      <w:footerReference w:type="first" r:id="rId4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FF677" w14:textId="77777777" w:rsidR="002F4EBA" w:rsidRDefault="002F4EBA" w:rsidP="00C556D7">
      <w:pPr>
        <w:spacing w:after="0" w:line="240" w:lineRule="auto"/>
      </w:pPr>
      <w:r>
        <w:separator/>
      </w:r>
    </w:p>
  </w:endnote>
  <w:endnote w:type="continuationSeparator" w:id="0">
    <w:p w14:paraId="767FEF71" w14:textId="77777777" w:rsidR="002F4EBA" w:rsidRDefault="002F4EB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w:altName w:val="Arial"/>
    <w:charset w:val="00"/>
    <w:family w:val="swiss"/>
    <w:pitch w:val="variable"/>
    <w:sig w:usb0="00000001" w:usb1="00000003"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ulimChe">
    <w:altName w:val="GulimChe"/>
    <w:charset w:val="81"/>
    <w:family w:val="modern"/>
    <w:pitch w:val="fixed"/>
    <w:sig w:usb0="B00002AF" w:usb1="69D77CFB" w:usb2="00000030" w:usb3="00000000" w:csb0="0008009F" w:csb1="00000000"/>
  </w:font>
  <w:font w:name="DotumChe">
    <w:altName w:val="DotumChe"/>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HYMyeongJo-Extra">
    <w:altName w:val="HY견명조"/>
    <w:charset w:val="81"/>
    <w:family w:val="roman"/>
    <w:pitch w:val="variable"/>
    <w:sig w:usb0="900002A7" w:usb1="29D77CF9" w:usb2="00000010" w:usb3="00000000" w:csb0="00080000" w:csb1="00000000"/>
  </w:font>
  <w:font w:name="Segoe UI">
    <w:altName w:val="Segoe UI"/>
    <w:panose1 w:val="020B0502040204020203"/>
    <w:charset w:val="00"/>
    <w:family w:val="swiss"/>
    <w:pitch w:val="variable"/>
    <w:sig w:usb0="E4002EFF" w:usb1="C000E47F" w:usb2="00000009" w:usb3="00000000" w:csb0="000001FF" w:csb1="00000000"/>
  </w:font>
  <w:font w:name="Dotum">
    <w:altName w:val="돋움"/>
    <w:panose1 w:val="020B0600000101010101"/>
    <w:charset w:val="81"/>
    <w:family w:val="modern"/>
    <w:notTrueType/>
    <w:pitch w:val="fixed"/>
    <w:sig w:usb0="00000001" w:usb1="09060000" w:usb2="00000010" w:usb3="00000000" w:csb0="00080000" w:csb1="00000000"/>
  </w:font>
  <w:font w:name="BatangChe">
    <w:altName w:val="BatangChe"/>
    <w:charset w:val="81"/>
    <w:family w:val="modern"/>
    <w:pitch w:val="fixed"/>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01A38" w14:textId="77777777" w:rsidR="007F5E32" w:rsidRDefault="007F5E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7F5E32" w:rsidRPr="00911ACD" w:rsidRDefault="007F5E32"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D60D70">
          <w:rPr>
            <w:b/>
            <w:bCs/>
            <w:noProof/>
          </w:rPr>
          <w:t>6</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E76C5" w14:textId="77777777" w:rsidR="007F5E32" w:rsidRDefault="007F5E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8788E" w14:textId="77777777" w:rsidR="002F4EBA" w:rsidRDefault="002F4EBA" w:rsidP="00C556D7">
      <w:pPr>
        <w:spacing w:after="0" w:line="240" w:lineRule="auto"/>
      </w:pPr>
      <w:r>
        <w:separator/>
      </w:r>
    </w:p>
  </w:footnote>
  <w:footnote w:type="continuationSeparator" w:id="0">
    <w:p w14:paraId="14F3D8D7" w14:textId="77777777" w:rsidR="002F4EBA" w:rsidRDefault="002F4EBA"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86EEC" w14:textId="77777777" w:rsidR="007F5E32" w:rsidRDefault="007F5E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7F5E32" w14:paraId="5A65F99B" w14:textId="77777777" w:rsidTr="00FF754F">
      <w:trPr>
        <w:trHeight w:val="435"/>
        <w:jc w:val="center"/>
      </w:trPr>
      <w:tc>
        <w:tcPr>
          <w:tcW w:w="2405" w:type="dxa"/>
          <w:vMerge w:val="restart"/>
          <w:vAlign w:val="center"/>
        </w:tcPr>
        <w:p w14:paraId="1BDD5F98" w14:textId="77777777" w:rsidR="007F5E32" w:rsidRPr="00BC37A0" w:rsidRDefault="007F5E32"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7F5E32" w:rsidRDefault="007F5E32" w:rsidP="006C74D5">
          <w:pPr>
            <w:tabs>
              <w:tab w:val="left" w:pos="4820"/>
              <w:tab w:val="right" w:pos="9360"/>
            </w:tabs>
            <w:jc w:val="center"/>
            <w:rPr>
              <w:rFonts w:ascii="Times New Roman" w:hAnsi="Times New Roman" w:cs="Times New Roman"/>
              <w:b/>
              <w:color w:val="1F497D"/>
              <w:sz w:val="22"/>
              <w:szCs w:val="22"/>
              <w:lang w:val="fr-FR"/>
            </w:rPr>
          </w:pPr>
          <w:bookmarkStart w:id="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7F5E32" w:rsidRDefault="007F5E32"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52DA4023" w:rsidR="007F5E32" w:rsidRPr="00673385" w:rsidRDefault="007F5E32" w:rsidP="00673385">
          <w:pPr>
            <w:tabs>
              <w:tab w:val="left" w:pos="4820"/>
              <w:tab w:val="right" w:pos="9360"/>
            </w:tabs>
            <w:spacing w:before="40" w:after="40"/>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(Int Peer </w:t>
          </w:r>
          <w:proofErr w:type="spellStart"/>
          <w:r>
            <w:rPr>
              <w:rFonts w:ascii="Times New Roman" w:hAnsi="Times New Roman" w:cs="Times New Roman"/>
              <w:b/>
              <w:color w:val="1F497D"/>
              <w:sz w:val="22"/>
              <w:szCs w:val="22"/>
              <w:lang w:val="fr-FR"/>
            </w:rPr>
            <w:t>R</w:t>
          </w:r>
          <w:r w:rsidRPr="00673385">
            <w:rPr>
              <w:rFonts w:ascii="Times New Roman" w:hAnsi="Times New Roman" w:cs="Times New Roman"/>
              <w:b/>
              <w:color w:val="1F497D"/>
              <w:sz w:val="22"/>
              <w:szCs w:val="22"/>
              <w:lang w:val="fr-FR"/>
            </w:rPr>
            <w:t>eviewed</w:t>
          </w:r>
          <w:proofErr w:type="spellEnd"/>
          <w:r w:rsidRPr="00673385">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Journal)</w:t>
          </w:r>
        </w:p>
        <w:p w14:paraId="16A90138" w14:textId="77123F2A" w:rsidR="007F5E32" w:rsidRPr="006C74D5" w:rsidRDefault="007F5E32"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02</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February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5</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3"/>
      <w:tc>
        <w:tcPr>
          <w:tcW w:w="1866" w:type="dxa"/>
          <w:vAlign w:val="center"/>
        </w:tcPr>
        <w:p w14:paraId="6CA08141" w14:textId="77777777" w:rsidR="007F5E32" w:rsidRPr="00125B8F" w:rsidRDefault="007F5E32"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7F5E32" w:rsidRPr="00BC37A0" w:rsidRDefault="007F5E32"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7F5E32" w14:paraId="23419353" w14:textId="77777777" w:rsidTr="00FF754F">
      <w:trPr>
        <w:trHeight w:val="435"/>
        <w:jc w:val="center"/>
      </w:trPr>
      <w:tc>
        <w:tcPr>
          <w:tcW w:w="2405" w:type="dxa"/>
          <w:vMerge/>
          <w:vAlign w:val="center"/>
        </w:tcPr>
        <w:p w14:paraId="540ACAA2" w14:textId="77777777" w:rsidR="007F5E32" w:rsidRPr="00BC37A0" w:rsidRDefault="007F5E32"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7F5E32" w:rsidRPr="006C74D5" w:rsidRDefault="007F5E32"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7F5E32" w:rsidRDefault="007F5E32"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7F5E32" w:rsidRDefault="007F5E32"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150D30B" w:rsidR="007F5E32" w:rsidRDefault="007F5E32"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7.001</w:t>
          </w:r>
        </w:p>
      </w:tc>
    </w:tr>
    <w:tr w:rsidR="007F5E32" w14:paraId="78C74EE0" w14:textId="77777777" w:rsidTr="00FF754F">
      <w:trPr>
        <w:trHeight w:val="340"/>
        <w:jc w:val="center"/>
      </w:trPr>
      <w:tc>
        <w:tcPr>
          <w:tcW w:w="2405" w:type="dxa"/>
          <w:vAlign w:val="center"/>
        </w:tcPr>
        <w:p w14:paraId="1525955D" w14:textId="522ACA73" w:rsidR="007F5E32" w:rsidRPr="00BC37A0" w:rsidRDefault="007F5E32"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7F5E32" w:rsidRPr="00BC37A0" w:rsidRDefault="007F5E32"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7F5E32" w:rsidRPr="00BC37A0" w:rsidRDefault="007F5E32" w:rsidP="006C74D5">
          <w:pPr>
            <w:tabs>
              <w:tab w:val="left" w:pos="4820"/>
              <w:tab w:val="right" w:pos="9360"/>
            </w:tabs>
            <w:jc w:val="center"/>
            <w:rPr>
              <w:rFonts w:ascii="Times New Roman" w:hAnsi="Times New Roman" w:cs="Times New Roman"/>
              <w:b/>
              <w:color w:val="1F497D"/>
              <w:sz w:val="12"/>
              <w:szCs w:val="12"/>
              <w:lang w:val="fr-FR"/>
            </w:rPr>
          </w:pPr>
        </w:p>
      </w:tc>
    </w:tr>
    <w:tr w:rsidR="007F5E32" w14:paraId="178FE218" w14:textId="77777777" w:rsidTr="00FF754F">
      <w:trPr>
        <w:trHeight w:val="113"/>
        <w:jc w:val="center"/>
      </w:trPr>
      <w:tc>
        <w:tcPr>
          <w:tcW w:w="2405" w:type="dxa"/>
          <w:vAlign w:val="center"/>
        </w:tcPr>
        <w:p w14:paraId="1129EFF9" w14:textId="77777777" w:rsidR="007F5E32" w:rsidRPr="00BC37A0" w:rsidRDefault="007F5E32"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7F5E32" w:rsidRPr="00BC37A0" w:rsidRDefault="007F5E32"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7F5E32" w:rsidRPr="00BC37A0" w:rsidRDefault="007F5E32"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7F5E32" w:rsidRPr="006C74D5" w:rsidRDefault="007F5E32"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E3AD9" w14:textId="77777777" w:rsidR="007F5E32" w:rsidRDefault="007F5E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3AB82D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000014"/>
    <w:multiLevelType w:val="hybridMultilevel"/>
    <w:tmpl w:val="427A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00001C"/>
    <w:multiLevelType w:val="singleLevel"/>
    <w:tmpl w:val="8AE4F396"/>
    <w:lvl w:ilvl="0">
      <w:start w:val="1"/>
      <w:numFmt w:val="decimal"/>
      <w:pStyle w:val="a"/>
      <w:lvlText w:val="Fig. 2.%1"/>
      <w:lvlJc w:val="center"/>
      <w:pPr>
        <w:tabs>
          <w:tab w:val="left" w:pos="360"/>
        </w:tabs>
        <w:ind w:left="336" w:hanging="336"/>
      </w:pPr>
      <w:rPr>
        <w:rFonts w:ascii="Times New Roman" w:hAnsi="Times New Roman" w:hint="default"/>
        <w:b/>
        <w:i w:val="0"/>
      </w:rPr>
    </w:lvl>
  </w:abstractNum>
  <w:abstractNum w:abstractNumId="3">
    <w:nsid w:val="2E3A24E2"/>
    <w:multiLevelType w:val="hybridMultilevel"/>
    <w:tmpl w:val="6510809A"/>
    <w:lvl w:ilvl="0" w:tplc="28A21F62">
      <w:start w:val="1"/>
      <w:numFmt w:val="decimal"/>
      <w:lvlText w:val="[%1]"/>
      <w:lvlJc w:val="left"/>
      <w:pPr>
        <w:ind w:left="720" w:hanging="360"/>
      </w:pPr>
      <w:rPr>
        <w:rFonts w:hint="default"/>
        <w:b w:val="0"/>
        <w:bCs w:val="0"/>
        <w:i w:val="0"/>
        <w:iCs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5399573F"/>
    <w:multiLevelType w:val="multilevel"/>
    <w:tmpl w:val="AE045236"/>
    <w:lvl w:ilvl="0">
      <w:start w:val="1"/>
      <w:numFmt w:val="decimal"/>
      <w:lvlText w:val="%1."/>
      <w:lvlJc w:val="left"/>
      <w:pPr>
        <w:ind w:left="360" w:hanging="360"/>
      </w:pPr>
      <w:rPr>
        <w:rFonts w:hint="default"/>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5"/>
  </w:num>
  <w:num w:numId="3">
    <w:abstractNumId w:val="1"/>
  </w:num>
  <w:num w:numId="4">
    <w:abstractNumId w:val="0"/>
  </w:num>
  <w:num w:numId="5">
    <w:abstractNumId w:val="2"/>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56CC"/>
    <w:rsid w:val="0000775C"/>
    <w:rsid w:val="0001188C"/>
    <w:rsid w:val="00062B06"/>
    <w:rsid w:val="000649B0"/>
    <w:rsid w:val="00066A7A"/>
    <w:rsid w:val="000717AD"/>
    <w:rsid w:val="00075C1C"/>
    <w:rsid w:val="00081E20"/>
    <w:rsid w:val="000846F5"/>
    <w:rsid w:val="00091059"/>
    <w:rsid w:val="00095D77"/>
    <w:rsid w:val="000A3933"/>
    <w:rsid w:val="000A3CC1"/>
    <w:rsid w:val="000A5BB0"/>
    <w:rsid w:val="000B1932"/>
    <w:rsid w:val="000B6A8F"/>
    <w:rsid w:val="000C2D11"/>
    <w:rsid w:val="000C7AD6"/>
    <w:rsid w:val="000D7425"/>
    <w:rsid w:val="000D79A3"/>
    <w:rsid w:val="000E5718"/>
    <w:rsid w:val="000F2747"/>
    <w:rsid w:val="000F2DCD"/>
    <w:rsid w:val="0010160E"/>
    <w:rsid w:val="00102C6B"/>
    <w:rsid w:val="00115146"/>
    <w:rsid w:val="00125B8F"/>
    <w:rsid w:val="00127B8C"/>
    <w:rsid w:val="00130820"/>
    <w:rsid w:val="001326AE"/>
    <w:rsid w:val="0013642C"/>
    <w:rsid w:val="00140E84"/>
    <w:rsid w:val="0014571A"/>
    <w:rsid w:val="00155D16"/>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93FC1"/>
    <w:rsid w:val="002A11AA"/>
    <w:rsid w:val="002A579C"/>
    <w:rsid w:val="002E1DF9"/>
    <w:rsid w:val="002E72CF"/>
    <w:rsid w:val="002F3187"/>
    <w:rsid w:val="002F43A5"/>
    <w:rsid w:val="002F4EBA"/>
    <w:rsid w:val="00306E39"/>
    <w:rsid w:val="00325B4C"/>
    <w:rsid w:val="003265E6"/>
    <w:rsid w:val="00350F8D"/>
    <w:rsid w:val="00361C3F"/>
    <w:rsid w:val="00364C04"/>
    <w:rsid w:val="003656D1"/>
    <w:rsid w:val="00392E5A"/>
    <w:rsid w:val="0039400E"/>
    <w:rsid w:val="003A2973"/>
    <w:rsid w:val="003A3AED"/>
    <w:rsid w:val="003B13EB"/>
    <w:rsid w:val="003B34DD"/>
    <w:rsid w:val="003B6A71"/>
    <w:rsid w:val="003C3221"/>
    <w:rsid w:val="003C4071"/>
    <w:rsid w:val="003C564C"/>
    <w:rsid w:val="003C56CF"/>
    <w:rsid w:val="003C6D94"/>
    <w:rsid w:val="003D2120"/>
    <w:rsid w:val="003E11D0"/>
    <w:rsid w:val="003E2ECA"/>
    <w:rsid w:val="003E3A44"/>
    <w:rsid w:val="003E49D7"/>
    <w:rsid w:val="003E7930"/>
    <w:rsid w:val="003F6F2B"/>
    <w:rsid w:val="004161D7"/>
    <w:rsid w:val="0044570C"/>
    <w:rsid w:val="00446FEA"/>
    <w:rsid w:val="00450069"/>
    <w:rsid w:val="004623B5"/>
    <w:rsid w:val="004808B7"/>
    <w:rsid w:val="0048549C"/>
    <w:rsid w:val="00495254"/>
    <w:rsid w:val="004960D6"/>
    <w:rsid w:val="00496A8A"/>
    <w:rsid w:val="004A26D4"/>
    <w:rsid w:val="004A52B3"/>
    <w:rsid w:val="004B0E1D"/>
    <w:rsid w:val="004C2F51"/>
    <w:rsid w:val="004D5813"/>
    <w:rsid w:val="004D5DC8"/>
    <w:rsid w:val="004D5FF5"/>
    <w:rsid w:val="00505045"/>
    <w:rsid w:val="005165E7"/>
    <w:rsid w:val="005237AA"/>
    <w:rsid w:val="00524B78"/>
    <w:rsid w:val="005256A9"/>
    <w:rsid w:val="00526DDB"/>
    <w:rsid w:val="00527686"/>
    <w:rsid w:val="005338E6"/>
    <w:rsid w:val="00535548"/>
    <w:rsid w:val="00547305"/>
    <w:rsid w:val="00557B92"/>
    <w:rsid w:val="0057059A"/>
    <w:rsid w:val="00571545"/>
    <w:rsid w:val="005800BC"/>
    <w:rsid w:val="00583EDE"/>
    <w:rsid w:val="00584CB0"/>
    <w:rsid w:val="005A402E"/>
    <w:rsid w:val="005A48C2"/>
    <w:rsid w:val="005B19AD"/>
    <w:rsid w:val="005B3887"/>
    <w:rsid w:val="005B55D0"/>
    <w:rsid w:val="005B73A4"/>
    <w:rsid w:val="005C1D19"/>
    <w:rsid w:val="005D265F"/>
    <w:rsid w:val="005D5967"/>
    <w:rsid w:val="005F6633"/>
    <w:rsid w:val="005F717A"/>
    <w:rsid w:val="006110CA"/>
    <w:rsid w:val="00617A82"/>
    <w:rsid w:val="00632466"/>
    <w:rsid w:val="00633CDF"/>
    <w:rsid w:val="006413AE"/>
    <w:rsid w:val="00654EC1"/>
    <w:rsid w:val="00673385"/>
    <w:rsid w:val="00690A1B"/>
    <w:rsid w:val="006918DA"/>
    <w:rsid w:val="006962A4"/>
    <w:rsid w:val="006A5E5C"/>
    <w:rsid w:val="006A6434"/>
    <w:rsid w:val="006B2ED8"/>
    <w:rsid w:val="006C11CA"/>
    <w:rsid w:val="006C74D5"/>
    <w:rsid w:val="006D42BF"/>
    <w:rsid w:val="006D7E62"/>
    <w:rsid w:val="006E155C"/>
    <w:rsid w:val="006E2155"/>
    <w:rsid w:val="006F51F4"/>
    <w:rsid w:val="00706C2A"/>
    <w:rsid w:val="00714B8D"/>
    <w:rsid w:val="00732B32"/>
    <w:rsid w:val="007355F8"/>
    <w:rsid w:val="00752E18"/>
    <w:rsid w:val="0075564F"/>
    <w:rsid w:val="00756E86"/>
    <w:rsid w:val="00767719"/>
    <w:rsid w:val="0079243B"/>
    <w:rsid w:val="007B170D"/>
    <w:rsid w:val="007D5C9A"/>
    <w:rsid w:val="007E75BA"/>
    <w:rsid w:val="007E79D6"/>
    <w:rsid w:val="007F4C35"/>
    <w:rsid w:val="007F5E32"/>
    <w:rsid w:val="007F6CE4"/>
    <w:rsid w:val="007F730D"/>
    <w:rsid w:val="00814B7E"/>
    <w:rsid w:val="00826BF1"/>
    <w:rsid w:val="00831345"/>
    <w:rsid w:val="00837A71"/>
    <w:rsid w:val="0084622D"/>
    <w:rsid w:val="00855648"/>
    <w:rsid w:val="00861EE8"/>
    <w:rsid w:val="008741D3"/>
    <w:rsid w:val="00880D03"/>
    <w:rsid w:val="00887593"/>
    <w:rsid w:val="008A72D8"/>
    <w:rsid w:val="008A74F7"/>
    <w:rsid w:val="008B5B88"/>
    <w:rsid w:val="008C7F5F"/>
    <w:rsid w:val="008D1F25"/>
    <w:rsid w:val="008D532E"/>
    <w:rsid w:val="008E1B85"/>
    <w:rsid w:val="0090504D"/>
    <w:rsid w:val="00905466"/>
    <w:rsid w:val="00911ACD"/>
    <w:rsid w:val="0091436C"/>
    <w:rsid w:val="0093005F"/>
    <w:rsid w:val="00933404"/>
    <w:rsid w:val="0093478F"/>
    <w:rsid w:val="0094277C"/>
    <w:rsid w:val="009446C5"/>
    <w:rsid w:val="0094642D"/>
    <w:rsid w:val="009631BA"/>
    <w:rsid w:val="00971033"/>
    <w:rsid w:val="00994D0C"/>
    <w:rsid w:val="009A49D4"/>
    <w:rsid w:val="009C38EB"/>
    <w:rsid w:val="009C3937"/>
    <w:rsid w:val="009C713B"/>
    <w:rsid w:val="009D3950"/>
    <w:rsid w:val="009E4D95"/>
    <w:rsid w:val="009E777B"/>
    <w:rsid w:val="009E7E3D"/>
    <w:rsid w:val="009F6540"/>
    <w:rsid w:val="00A0162A"/>
    <w:rsid w:val="00A26B7A"/>
    <w:rsid w:val="00A4268C"/>
    <w:rsid w:val="00A5166C"/>
    <w:rsid w:val="00A61FC8"/>
    <w:rsid w:val="00A66F99"/>
    <w:rsid w:val="00A71E07"/>
    <w:rsid w:val="00A72784"/>
    <w:rsid w:val="00A730E3"/>
    <w:rsid w:val="00A846B7"/>
    <w:rsid w:val="00A916F9"/>
    <w:rsid w:val="00A921E2"/>
    <w:rsid w:val="00A95514"/>
    <w:rsid w:val="00A969EC"/>
    <w:rsid w:val="00AA1805"/>
    <w:rsid w:val="00AA757B"/>
    <w:rsid w:val="00AB1E91"/>
    <w:rsid w:val="00AC095F"/>
    <w:rsid w:val="00AC46B8"/>
    <w:rsid w:val="00AD11A2"/>
    <w:rsid w:val="00AD2120"/>
    <w:rsid w:val="00AD52FF"/>
    <w:rsid w:val="00AD55FF"/>
    <w:rsid w:val="00B0156E"/>
    <w:rsid w:val="00B07F98"/>
    <w:rsid w:val="00B127F4"/>
    <w:rsid w:val="00B17F4E"/>
    <w:rsid w:val="00B20258"/>
    <w:rsid w:val="00B21E66"/>
    <w:rsid w:val="00B60F30"/>
    <w:rsid w:val="00B71A47"/>
    <w:rsid w:val="00B76621"/>
    <w:rsid w:val="00B82E3B"/>
    <w:rsid w:val="00BA6D24"/>
    <w:rsid w:val="00BB0841"/>
    <w:rsid w:val="00BC087A"/>
    <w:rsid w:val="00BC37A0"/>
    <w:rsid w:val="00BD0DF3"/>
    <w:rsid w:val="00BE5B25"/>
    <w:rsid w:val="00C13545"/>
    <w:rsid w:val="00C20B7A"/>
    <w:rsid w:val="00C35F1D"/>
    <w:rsid w:val="00C378A3"/>
    <w:rsid w:val="00C40305"/>
    <w:rsid w:val="00C43197"/>
    <w:rsid w:val="00C556D7"/>
    <w:rsid w:val="00C56420"/>
    <w:rsid w:val="00C5653F"/>
    <w:rsid w:val="00C62B31"/>
    <w:rsid w:val="00C80495"/>
    <w:rsid w:val="00C8572B"/>
    <w:rsid w:val="00C87AD7"/>
    <w:rsid w:val="00C87DAA"/>
    <w:rsid w:val="00C9394F"/>
    <w:rsid w:val="00C93EFE"/>
    <w:rsid w:val="00C95734"/>
    <w:rsid w:val="00CA0B60"/>
    <w:rsid w:val="00CA6977"/>
    <w:rsid w:val="00CD7165"/>
    <w:rsid w:val="00CE2B8A"/>
    <w:rsid w:val="00CE4576"/>
    <w:rsid w:val="00CE4A54"/>
    <w:rsid w:val="00CE5A19"/>
    <w:rsid w:val="00D25854"/>
    <w:rsid w:val="00D3084A"/>
    <w:rsid w:val="00D43E77"/>
    <w:rsid w:val="00D60D70"/>
    <w:rsid w:val="00D74DDA"/>
    <w:rsid w:val="00DA52F4"/>
    <w:rsid w:val="00DD6B36"/>
    <w:rsid w:val="00DD7C7C"/>
    <w:rsid w:val="00DE68FE"/>
    <w:rsid w:val="00DF201E"/>
    <w:rsid w:val="00DF317B"/>
    <w:rsid w:val="00DF6670"/>
    <w:rsid w:val="00DF6FFA"/>
    <w:rsid w:val="00E03AB8"/>
    <w:rsid w:val="00E058D9"/>
    <w:rsid w:val="00E26448"/>
    <w:rsid w:val="00E26687"/>
    <w:rsid w:val="00E34078"/>
    <w:rsid w:val="00E35FB6"/>
    <w:rsid w:val="00E71348"/>
    <w:rsid w:val="00E73492"/>
    <w:rsid w:val="00E81599"/>
    <w:rsid w:val="00E82016"/>
    <w:rsid w:val="00E9298E"/>
    <w:rsid w:val="00EA6189"/>
    <w:rsid w:val="00EB0728"/>
    <w:rsid w:val="00EB432A"/>
    <w:rsid w:val="00EB588E"/>
    <w:rsid w:val="00ED0F81"/>
    <w:rsid w:val="00ED654A"/>
    <w:rsid w:val="00EE1166"/>
    <w:rsid w:val="00EE526E"/>
    <w:rsid w:val="00EF71B2"/>
    <w:rsid w:val="00F002D1"/>
    <w:rsid w:val="00F01E52"/>
    <w:rsid w:val="00F141E8"/>
    <w:rsid w:val="00F14345"/>
    <w:rsid w:val="00F14F23"/>
    <w:rsid w:val="00F21074"/>
    <w:rsid w:val="00F21C38"/>
    <w:rsid w:val="00F332CE"/>
    <w:rsid w:val="00F42C71"/>
    <w:rsid w:val="00F43ABE"/>
    <w:rsid w:val="00F62C11"/>
    <w:rsid w:val="00F65276"/>
    <w:rsid w:val="00FC7701"/>
    <w:rsid w:val="00FD543B"/>
    <w:rsid w:val="00FE3C38"/>
    <w:rsid w:val="00FF3465"/>
    <w:rsid w:val="00FF3F07"/>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next w:val="Normal"/>
    <w:link w:val="Heading1Char"/>
    <w:qFormat/>
    <w:rsid w:val="00C93EFE"/>
    <w:pPr>
      <w:keepNext/>
      <w:keepLines/>
      <w:spacing w:after="0"/>
      <w:ind w:left="432" w:hanging="432"/>
      <w:jc w:val="center"/>
      <w:outlineLvl w:val="0"/>
    </w:pPr>
    <w:rPr>
      <w:rFonts w:ascii="Times New Roman" w:eastAsia="Calibri" w:hAnsi="Times New Roman" w:cs="Calibri"/>
      <w:b/>
      <w:color w:val="000000"/>
      <w:kern w:val="2"/>
      <w:sz w:val="24"/>
      <w14:ligatures w14:val="standardContextual"/>
    </w:rPr>
  </w:style>
  <w:style w:type="paragraph" w:styleId="Heading2">
    <w:name w:val="heading 2"/>
    <w:basedOn w:val="Normal"/>
    <w:next w:val="Normal"/>
    <w:link w:val="Heading2Char"/>
    <w:qFormat/>
    <w:rsid w:val="00C93EFE"/>
    <w:pPr>
      <w:keepNext/>
      <w:keepLines/>
      <w:spacing w:before="160" w:after="80"/>
      <w:outlineLvl w:val="1"/>
    </w:pPr>
    <w:rPr>
      <w:rFonts w:ascii="Aptos Display" w:eastAsia="SimSun" w:hAnsi="Aptos Display" w:cs="Times New Roman"/>
      <w:color w:val="0F4761"/>
      <w:kern w:val="2"/>
      <w:sz w:val="32"/>
      <w:szCs w:val="32"/>
      <w:lang w:val="en-GB"/>
      <w14:ligatures w14:val="standardContextual"/>
    </w:rPr>
  </w:style>
  <w:style w:type="paragraph" w:styleId="Heading3">
    <w:name w:val="heading 3"/>
    <w:basedOn w:val="Normal"/>
    <w:next w:val="Normal"/>
    <w:link w:val="Heading3Char"/>
    <w:qFormat/>
    <w:rsid w:val="00C93EFE"/>
    <w:pPr>
      <w:keepNext/>
      <w:keepLines/>
      <w:spacing w:before="160" w:after="80"/>
      <w:outlineLvl w:val="2"/>
    </w:pPr>
    <w:rPr>
      <w:rFonts w:ascii="Aptos" w:eastAsia="SimSun" w:hAnsi="Aptos" w:cs="Times New Roman"/>
      <w:color w:val="0F4761"/>
      <w:kern w:val="2"/>
      <w:sz w:val="28"/>
      <w:szCs w:val="28"/>
      <w:lang w:val="en-GB"/>
      <w14:ligatures w14:val="standardContextual"/>
    </w:rPr>
  </w:style>
  <w:style w:type="paragraph" w:styleId="Heading4">
    <w:name w:val="heading 4"/>
    <w:basedOn w:val="Normal"/>
    <w:next w:val="Normal"/>
    <w:link w:val="Heading4Char"/>
    <w:qFormat/>
    <w:rsid w:val="00C93EFE"/>
    <w:pPr>
      <w:keepNext/>
      <w:keepLines/>
      <w:spacing w:before="80" w:after="40"/>
      <w:outlineLvl w:val="3"/>
    </w:pPr>
    <w:rPr>
      <w:rFonts w:ascii="Aptos" w:eastAsia="SimSun" w:hAnsi="Aptos" w:cs="Times New Roman"/>
      <w:i/>
      <w:iCs/>
      <w:color w:val="0F4761"/>
      <w:kern w:val="2"/>
      <w:lang w:val="en-GB"/>
      <w14:ligatures w14:val="standardContextual"/>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qFormat/>
    <w:rsid w:val="00C93EFE"/>
    <w:pPr>
      <w:keepNext/>
      <w:keepLines/>
      <w:spacing w:before="40" w:after="0"/>
      <w:outlineLvl w:val="5"/>
    </w:pPr>
    <w:rPr>
      <w:rFonts w:ascii="Aptos" w:eastAsia="SimSun" w:hAnsi="Aptos" w:cs="Times New Roman"/>
      <w:i/>
      <w:iCs/>
      <w:color w:val="595959"/>
      <w:kern w:val="2"/>
      <w:lang w:val="en-GB"/>
      <w14:ligatures w14:val="standardContextual"/>
    </w:rPr>
  </w:style>
  <w:style w:type="paragraph" w:styleId="Heading7">
    <w:name w:val="heading 7"/>
    <w:basedOn w:val="Normal"/>
    <w:next w:val="Normal"/>
    <w:link w:val="Heading7Char"/>
    <w:qFormat/>
    <w:rsid w:val="00C93EFE"/>
    <w:pPr>
      <w:keepNext/>
      <w:keepLines/>
      <w:spacing w:before="40" w:after="0"/>
      <w:outlineLvl w:val="6"/>
    </w:pPr>
    <w:rPr>
      <w:rFonts w:ascii="Aptos" w:eastAsia="SimSun" w:hAnsi="Aptos" w:cs="Times New Roman"/>
      <w:color w:val="595959"/>
      <w:kern w:val="2"/>
      <w:lang w:val="en-GB"/>
      <w14:ligatures w14:val="standardContextual"/>
    </w:rPr>
  </w:style>
  <w:style w:type="paragraph" w:styleId="Heading8">
    <w:name w:val="heading 8"/>
    <w:basedOn w:val="Normal"/>
    <w:next w:val="Normal"/>
    <w:link w:val="Heading8Char"/>
    <w:qFormat/>
    <w:rsid w:val="00C93EFE"/>
    <w:pPr>
      <w:keepNext/>
      <w:keepLines/>
      <w:spacing w:after="0"/>
      <w:outlineLvl w:val="7"/>
    </w:pPr>
    <w:rPr>
      <w:rFonts w:ascii="Aptos" w:eastAsia="SimSun" w:hAnsi="Aptos" w:cs="Times New Roman"/>
      <w:i/>
      <w:iCs/>
      <w:color w:val="272727"/>
      <w:kern w:val="2"/>
      <w:lang w:val="en-GB"/>
      <w14:ligatures w14:val="standardContextual"/>
    </w:rPr>
  </w:style>
  <w:style w:type="paragraph" w:styleId="Heading9">
    <w:name w:val="heading 9"/>
    <w:basedOn w:val="Normal"/>
    <w:next w:val="Normal"/>
    <w:link w:val="Heading9Char"/>
    <w:qFormat/>
    <w:rsid w:val="00C93EFE"/>
    <w:pPr>
      <w:keepNext/>
      <w:keepLines/>
      <w:spacing w:after="0"/>
      <w:outlineLvl w:val="8"/>
    </w:pPr>
    <w:rPr>
      <w:rFonts w:ascii="Aptos" w:eastAsia="SimSun" w:hAnsi="Aptos" w:cs="Times New Roman"/>
      <w:color w:val="272727"/>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35548"/>
    <w:rPr>
      <w:rFonts w:ascii="Tahoma" w:hAnsi="Tahoma" w:cs="Tahoma"/>
      <w:sz w:val="16"/>
      <w:szCs w:val="16"/>
    </w:rPr>
  </w:style>
  <w:style w:type="paragraph" w:styleId="NormalWeb">
    <w:name w:val="Normal (Web)"/>
    <w:basedOn w:val="Normal"/>
    <w:uiPriority w:val="99"/>
    <w:unhideWhenUsed/>
    <w:rsid w:val="003B6A71"/>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A969EC"/>
    <w:pPr>
      <w:spacing w:after="180" w:line="276" w:lineRule="auto"/>
      <w:ind w:leftChars="400" w:left="851"/>
    </w:pPr>
    <w:rPr>
      <w:rFonts w:ascii="Calibri" w:eastAsia="Malgun Gothic" w:hAnsi="Calibri" w:cs="Times New Roman"/>
      <w:lang w:eastAsia="ko-KR"/>
      <w14:ligatures w14:val="standardContextual"/>
    </w:rPr>
  </w:style>
  <w:style w:type="character" w:customStyle="1" w:styleId="BodyTextIndentChar">
    <w:name w:val="Body Text Indent Char"/>
    <w:basedOn w:val="DefaultParagraphFont"/>
    <w:link w:val="BodyTextIndent"/>
    <w:uiPriority w:val="99"/>
    <w:rsid w:val="00A969EC"/>
    <w:rPr>
      <w:rFonts w:ascii="Calibri" w:eastAsia="Malgun Gothic" w:hAnsi="Calibri" w:cs="Times New Roman"/>
      <w:lang w:eastAsia="ko-KR"/>
      <w14:ligatures w14:val="standardContextual"/>
    </w:rPr>
  </w:style>
  <w:style w:type="character" w:customStyle="1" w:styleId="Heading1Char">
    <w:name w:val="Heading 1 Char"/>
    <w:basedOn w:val="DefaultParagraphFont"/>
    <w:link w:val="Heading1"/>
    <w:rsid w:val="00C93EFE"/>
    <w:rPr>
      <w:rFonts w:ascii="Times New Roman" w:eastAsia="Calibri" w:hAnsi="Times New Roman" w:cs="Calibri"/>
      <w:b/>
      <w:color w:val="000000"/>
      <w:kern w:val="2"/>
      <w:sz w:val="24"/>
      <w14:ligatures w14:val="standardContextual"/>
    </w:rPr>
  </w:style>
  <w:style w:type="character" w:customStyle="1" w:styleId="Heading2Char">
    <w:name w:val="Heading 2 Char"/>
    <w:basedOn w:val="DefaultParagraphFont"/>
    <w:link w:val="Heading2"/>
    <w:rsid w:val="00C93EFE"/>
    <w:rPr>
      <w:rFonts w:ascii="Aptos Display" w:eastAsia="SimSun" w:hAnsi="Aptos Display" w:cs="Times New Roman"/>
      <w:color w:val="0F4761"/>
      <w:kern w:val="2"/>
      <w:sz w:val="32"/>
      <w:szCs w:val="32"/>
      <w:lang w:val="en-GB"/>
      <w14:ligatures w14:val="standardContextual"/>
    </w:rPr>
  </w:style>
  <w:style w:type="character" w:customStyle="1" w:styleId="Heading3Char">
    <w:name w:val="Heading 3 Char"/>
    <w:basedOn w:val="DefaultParagraphFont"/>
    <w:link w:val="Heading3"/>
    <w:rsid w:val="00C93EFE"/>
    <w:rPr>
      <w:rFonts w:ascii="Aptos" w:eastAsia="SimSun" w:hAnsi="Aptos" w:cs="Times New Roman"/>
      <w:color w:val="0F4761"/>
      <w:kern w:val="2"/>
      <w:sz w:val="28"/>
      <w:szCs w:val="28"/>
      <w:lang w:val="en-GB"/>
      <w14:ligatures w14:val="standardContextual"/>
    </w:rPr>
  </w:style>
  <w:style w:type="character" w:customStyle="1" w:styleId="Heading4Char">
    <w:name w:val="Heading 4 Char"/>
    <w:basedOn w:val="DefaultParagraphFont"/>
    <w:link w:val="Heading4"/>
    <w:rsid w:val="00C93EFE"/>
    <w:rPr>
      <w:rFonts w:ascii="Aptos" w:eastAsia="SimSun" w:hAnsi="Aptos" w:cs="Times New Roman"/>
      <w:i/>
      <w:iCs/>
      <w:color w:val="0F4761"/>
      <w:kern w:val="2"/>
      <w:lang w:val="en-GB"/>
      <w14:ligatures w14:val="standardContextual"/>
    </w:rPr>
  </w:style>
  <w:style w:type="character" w:customStyle="1" w:styleId="Heading6Char">
    <w:name w:val="Heading 6 Char"/>
    <w:basedOn w:val="DefaultParagraphFont"/>
    <w:link w:val="Heading6"/>
    <w:rsid w:val="00C93EFE"/>
    <w:rPr>
      <w:rFonts w:ascii="Aptos" w:eastAsia="SimSun" w:hAnsi="Aptos" w:cs="Times New Roman"/>
      <w:i/>
      <w:iCs/>
      <w:color w:val="595959"/>
      <w:kern w:val="2"/>
      <w:lang w:val="en-GB"/>
      <w14:ligatures w14:val="standardContextual"/>
    </w:rPr>
  </w:style>
  <w:style w:type="character" w:customStyle="1" w:styleId="Heading7Char">
    <w:name w:val="Heading 7 Char"/>
    <w:basedOn w:val="DefaultParagraphFont"/>
    <w:link w:val="Heading7"/>
    <w:rsid w:val="00C93EFE"/>
    <w:rPr>
      <w:rFonts w:ascii="Aptos" w:eastAsia="SimSun" w:hAnsi="Aptos" w:cs="Times New Roman"/>
      <w:color w:val="595959"/>
      <w:kern w:val="2"/>
      <w:lang w:val="en-GB"/>
      <w14:ligatures w14:val="standardContextual"/>
    </w:rPr>
  </w:style>
  <w:style w:type="character" w:customStyle="1" w:styleId="Heading8Char">
    <w:name w:val="Heading 8 Char"/>
    <w:basedOn w:val="DefaultParagraphFont"/>
    <w:link w:val="Heading8"/>
    <w:rsid w:val="00C93EFE"/>
    <w:rPr>
      <w:rFonts w:ascii="Aptos" w:eastAsia="SimSun" w:hAnsi="Aptos" w:cs="Times New Roman"/>
      <w:i/>
      <w:iCs/>
      <w:color w:val="272727"/>
      <w:kern w:val="2"/>
      <w:lang w:val="en-GB"/>
      <w14:ligatures w14:val="standardContextual"/>
    </w:rPr>
  </w:style>
  <w:style w:type="character" w:customStyle="1" w:styleId="Heading9Char">
    <w:name w:val="Heading 9 Char"/>
    <w:basedOn w:val="DefaultParagraphFont"/>
    <w:link w:val="Heading9"/>
    <w:rsid w:val="00C93EFE"/>
    <w:rPr>
      <w:rFonts w:ascii="Aptos" w:eastAsia="SimSun" w:hAnsi="Aptos" w:cs="Times New Roman"/>
      <w:color w:val="272727"/>
      <w:kern w:val="2"/>
      <w:lang w:val="en-GB"/>
      <w14:ligatures w14:val="standardContextual"/>
    </w:rPr>
  </w:style>
  <w:style w:type="paragraph" w:styleId="Title">
    <w:name w:val="Title"/>
    <w:basedOn w:val="Normal"/>
    <w:next w:val="Normal"/>
    <w:link w:val="TitleChar"/>
    <w:qFormat/>
    <w:rsid w:val="00C93EFE"/>
    <w:pPr>
      <w:spacing w:after="80" w:line="240" w:lineRule="auto"/>
      <w:contextualSpacing/>
    </w:pPr>
    <w:rPr>
      <w:rFonts w:ascii="Aptos Display" w:eastAsia="SimSun" w:hAnsi="Aptos Display" w:cs="Times New Roman"/>
      <w:spacing w:val="-10"/>
      <w:kern w:val="28"/>
      <w:sz w:val="56"/>
      <w:szCs w:val="56"/>
      <w:lang w:val="en-GB"/>
      <w14:ligatures w14:val="standardContextual"/>
    </w:rPr>
  </w:style>
  <w:style w:type="character" w:customStyle="1" w:styleId="TitleChar">
    <w:name w:val="Title Char"/>
    <w:basedOn w:val="DefaultParagraphFont"/>
    <w:link w:val="Title"/>
    <w:rsid w:val="00C93EFE"/>
    <w:rPr>
      <w:rFonts w:ascii="Aptos Display" w:eastAsia="SimSun" w:hAnsi="Aptos Display" w:cs="Times New Roman"/>
      <w:spacing w:val="-10"/>
      <w:kern w:val="28"/>
      <w:sz w:val="56"/>
      <w:szCs w:val="56"/>
      <w:lang w:val="en-GB"/>
      <w14:ligatures w14:val="standardContextual"/>
    </w:rPr>
  </w:style>
  <w:style w:type="paragraph" w:styleId="Subtitle">
    <w:name w:val="Subtitle"/>
    <w:basedOn w:val="Normal"/>
    <w:next w:val="Normal"/>
    <w:link w:val="SubtitleChar"/>
    <w:uiPriority w:val="11"/>
    <w:qFormat/>
    <w:rsid w:val="00C93EFE"/>
    <w:pPr>
      <w:numPr>
        <w:ilvl w:val="1"/>
      </w:numPr>
    </w:pPr>
    <w:rPr>
      <w:rFonts w:ascii="Aptos" w:eastAsia="SimSun" w:hAnsi="Aptos"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C93EFE"/>
    <w:rPr>
      <w:rFonts w:ascii="Aptos" w:eastAsia="SimSun" w:hAnsi="Aptos" w:cs="Times New Roman"/>
      <w:color w:val="595959"/>
      <w:spacing w:val="15"/>
      <w:kern w:val="2"/>
      <w:sz w:val="28"/>
      <w:szCs w:val="28"/>
      <w:lang w:val="en-GB"/>
      <w14:ligatures w14:val="standardContextual"/>
    </w:rPr>
  </w:style>
  <w:style w:type="paragraph" w:styleId="Quote">
    <w:name w:val="Quote"/>
    <w:basedOn w:val="Normal"/>
    <w:next w:val="Normal"/>
    <w:link w:val="QuoteChar"/>
    <w:uiPriority w:val="29"/>
    <w:qFormat/>
    <w:rsid w:val="00C93EFE"/>
    <w:pPr>
      <w:spacing w:before="160"/>
      <w:jc w:val="center"/>
    </w:pPr>
    <w:rPr>
      <w:rFonts w:ascii="Aptos" w:eastAsia="Aptos" w:hAnsi="Aptos" w:cs="Arial"/>
      <w:i/>
      <w:iCs/>
      <w:color w:val="404040"/>
      <w:kern w:val="2"/>
      <w:lang w:val="en-GB"/>
      <w14:ligatures w14:val="standardContextual"/>
    </w:rPr>
  </w:style>
  <w:style w:type="character" w:customStyle="1" w:styleId="QuoteChar">
    <w:name w:val="Quote Char"/>
    <w:basedOn w:val="DefaultParagraphFont"/>
    <w:link w:val="Quote"/>
    <w:uiPriority w:val="29"/>
    <w:rsid w:val="00C93EFE"/>
    <w:rPr>
      <w:rFonts w:ascii="Aptos" w:eastAsia="Aptos" w:hAnsi="Aptos" w:cs="Arial"/>
      <w:i/>
      <w:iCs/>
      <w:color w:val="404040"/>
      <w:kern w:val="2"/>
      <w:lang w:val="en-GB"/>
      <w14:ligatures w14:val="standardContextual"/>
    </w:rPr>
  </w:style>
  <w:style w:type="character" w:styleId="IntenseEmphasis">
    <w:name w:val="Intense Emphasis"/>
    <w:basedOn w:val="DefaultParagraphFont"/>
    <w:uiPriority w:val="21"/>
    <w:qFormat/>
    <w:rsid w:val="00C93EFE"/>
    <w:rPr>
      <w:i/>
      <w:iCs/>
      <w:color w:val="0F4761"/>
    </w:rPr>
  </w:style>
  <w:style w:type="paragraph" w:styleId="IntenseQuote">
    <w:name w:val="Intense Quote"/>
    <w:basedOn w:val="Normal"/>
    <w:next w:val="Normal"/>
    <w:link w:val="IntenseQuoteChar"/>
    <w:uiPriority w:val="30"/>
    <w:qFormat/>
    <w:rsid w:val="00C93EFE"/>
    <w:pPr>
      <w:pBdr>
        <w:top w:val="single" w:sz="4" w:space="10" w:color="0F4761"/>
        <w:bottom w:val="single" w:sz="4" w:space="10" w:color="0F4761"/>
      </w:pBdr>
      <w:spacing w:before="360" w:after="360"/>
      <w:ind w:left="864" w:right="864"/>
      <w:jc w:val="center"/>
    </w:pPr>
    <w:rPr>
      <w:rFonts w:ascii="Aptos" w:eastAsia="Aptos" w:hAnsi="Aptos" w:cs="Arial"/>
      <w:i/>
      <w:iCs/>
      <w:color w:val="0F4761"/>
      <w:kern w:val="2"/>
      <w:lang w:val="en-GB"/>
      <w14:ligatures w14:val="standardContextual"/>
    </w:rPr>
  </w:style>
  <w:style w:type="character" w:customStyle="1" w:styleId="IntenseQuoteChar">
    <w:name w:val="Intense Quote Char"/>
    <w:basedOn w:val="DefaultParagraphFont"/>
    <w:link w:val="IntenseQuote"/>
    <w:uiPriority w:val="30"/>
    <w:rsid w:val="00C93EFE"/>
    <w:rPr>
      <w:rFonts w:ascii="Aptos" w:eastAsia="Aptos" w:hAnsi="Aptos" w:cs="Arial"/>
      <w:i/>
      <w:iCs/>
      <w:color w:val="0F4761"/>
      <w:kern w:val="2"/>
      <w:lang w:val="en-GB"/>
      <w14:ligatures w14:val="standardContextual"/>
    </w:rPr>
  </w:style>
  <w:style w:type="character" w:styleId="IntenseReference">
    <w:name w:val="Intense Reference"/>
    <w:basedOn w:val="DefaultParagraphFont"/>
    <w:uiPriority w:val="32"/>
    <w:qFormat/>
    <w:rsid w:val="00C93EFE"/>
    <w:rPr>
      <w:b/>
      <w:bCs/>
      <w:smallCaps/>
      <w:color w:val="0F4761"/>
      <w:spacing w:val="5"/>
    </w:rPr>
  </w:style>
  <w:style w:type="paragraph" w:customStyle="1" w:styleId="EndNoteBibliography">
    <w:name w:val="EndNote Bibliography"/>
    <w:basedOn w:val="Normal"/>
    <w:link w:val="EndNoteBibliographyChar"/>
    <w:rsid w:val="00C93EFE"/>
    <w:pPr>
      <w:spacing w:line="240" w:lineRule="auto"/>
    </w:pPr>
    <w:rPr>
      <w:rFonts w:ascii="Aptos" w:eastAsia="Aptos" w:hAnsi="Aptos" w:cs="Arial"/>
      <w:noProof/>
      <w:kern w:val="2"/>
      <w14:ligatures w14:val="standardContextual"/>
    </w:rPr>
  </w:style>
  <w:style w:type="character" w:customStyle="1" w:styleId="EndNoteBibliographyChar">
    <w:name w:val="EndNote Bibliography Char"/>
    <w:basedOn w:val="DefaultParagraphFont"/>
    <w:link w:val="EndNoteBibliography"/>
    <w:rsid w:val="00C93EFE"/>
    <w:rPr>
      <w:rFonts w:ascii="Aptos" w:eastAsia="Aptos" w:hAnsi="Aptos" w:cs="Arial"/>
      <w:noProof/>
      <w:kern w:val="2"/>
      <w14:ligatures w14:val="standardContextual"/>
    </w:rPr>
  </w:style>
  <w:style w:type="paragraph" w:styleId="NormalIndent">
    <w:name w:val="Normal Indent"/>
    <w:basedOn w:val="Normal"/>
    <w:rsid w:val="00C93EFE"/>
    <w:pPr>
      <w:widowControl w:val="0"/>
      <w:wordWrap w:val="0"/>
      <w:spacing w:after="0" w:line="240" w:lineRule="auto"/>
      <w:ind w:left="851"/>
      <w:jc w:val="both"/>
    </w:pPr>
    <w:rPr>
      <w:rFonts w:ascii="Times New Roman" w:eastAsia="Batang" w:hAnsi="Times New Roman" w:cs="Times New Roman"/>
      <w:kern w:val="2"/>
      <w:lang w:eastAsia="ko-KR"/>
    </w:rPr>
  </w:style>
  <w:style w:type="paragraph" w:customStyle="1" w:styleId="1">
    <w:name w:val="유형1"/>
    <w:basedOn w:val="Normal"/>
    <w:rsid w:val="00C93EFE"/>
    <w:pPr>
      <w:widowControl w:val="0"/>
      <w:wordWrap w:val="0"/>
      <w:snapToGrid w:val="0"/>
      <w:spacing w:after="0" w:line="360" w:lineRule="auto"/>
      <w:jc w:val="both"/>
    </w:pPr>
    <w:rPr>
      <w:rFonts w:ascii="Times New Roman" w:eastAsia="Batang" w:hAnsi="Times New Roman" w:cs="Times New Roman"/>
      <w:kern w:val="2"/>
      <w:sz w:val="24"/>
      <w:lang w:eastAsia="ko-KR"/>
    </w:rPr>
  </w:style>
  <w:style w:type="paragraph" w:styleId="Date">
    <w:name w:val="Date"/>
    <w:basedOn w:val="Normal"/>
    <w:next w:val="Normal"/>
    <w:link w:val="DateChar"/>
    <w:rsid w:val="00C93EFE"/>
    <w:pPr>
      <w:widowControl w:val="0"/>
      <w:wordWrap w:val="0"/>
      <w:spacing w:after="0" w:line="240" w:lineRule="auto"/>
      <w:jc w:val="both"/>
    </w:pPr>
    <w:rPr>
      <w:rFonts w:ascii="Times New Roman" w:eastAsia="Batang" w:hAnsi="Times New Roman" w:cs="Times New Roman"/>
      <w:kern w:val="2"/>
      <w:sz w:val="24"/>
      <w:lang w:eastAsia="ko-KR"/>
    </w:rPr>
  </w:style>
  <w:style w:type="character" w:customStyle="1" w:styleId="DateChar">
    <w:name w:val="Date Char"/>
    <w:basedOn w:val="DefaultParagraphFont"/>
    <w:link w:val="Date"/>
    <w:rsid w:val="00C93EFE"/>
    <w:rPr>
      <w:rFonts w:ascii="Times New Roman" w:eastAsia="Batang" w:hAnsi="Times New Roman" w:cs="Times New Roman"/>
      <w:kern w:val="2"/>
      <w:sz w:val="24"/>
      <w:lang w:eastAsia="ko-KR"/>
    </w:rPr>
  </w:style>
  <w:style w:type="paragraph" w:styleId="BodyText">
    <w:name w:val="Body Text"/>
    <w:basedOn w:val="Normal"/>
    <w:link w:val="BodyTextChar"/>
    <w:rsid w:val="00C93EFE"/>
    <w:pPr>
      <w:widowControl w:val="0"/>
      <w:wordWrap w:val="0"/>
      <w:autoSpaceDE w:val="0"/>
      <w:autoSpaceDN w:val="0"/>
      <w:adjustRightInd w:val="0"/>
      <w:spacing w:after="0" w:line="240" w:lineRule="auto"/>
      <w:jc w:val="center"/>
    </w:pPr>
    <w:rPr>
      <w:rFonts w:ascii="Times New Roman" w:eastAsia="Batang" w:hAnsi="Times New Roman" w:cs="Times New Roman"/>
      <w:b/>
      <w:color w:val="000000"/>
      <w:kern w:val="2"/>
      <w:sz w:val="30"/>
      <w:lang w:eastAsia="ko-KR"/>
    </w:rPr>
  </w:style>
  <w:style w:type="character" w:customStyle="1" w:styleId="BodyTextChar">
    <w:name w:val="Body Text Char"/>
    <w:basedOn w:val="DefaultParagraphFont"/>
    <w:link w:val="BodyText"/>
    <w:rsid w:val="00C93EFE"/>
    <w:rPr>
      <w:rFonts w:ascii="Times New Roman" w:eastAsia="Batang" w:hAnsi="Times New Roman" w:cs="Times New Roman"/>
      <w:b/>
      <w:color w:val="000000"/>
      <w:kern w:val="2"/>
      <w:sz w:val="30"/>
      <w:lang w:eastAsia="ko-KR"/>
    </w:rPr>
  </w:style>
  <w:style w:type="paragraph" w:styleId="BodyText2">
    <w:name w:val="Body Text 2"/>
    <w:basedOn w:val="Normal"/>
    <w:link w:val="BodyText2Char"/>
    <w:rsid w:val="00C93EFE"/>
    <w:pPr>
      <w:widowControl w:val="0"/>
      <w:wordWrap w:val="0"/>
      <w:autoSpaceDE w:val="0"/>
      <w:autoSpaceDN w:val="0"/>
      <w:adjustRightInd w:val="0"/>
      <w:spacing w:after="0" w:line="240" w:lineRule="auto"/>
      <w:jc w:val="center"/>
    </w:pPr>
    <w:rPr>
      <w:rFonts w:ascii="Times New Roman" w:eastAsia="GulimChe" w:hAnsi="Times New Roman" w:cs="Times New Roman"/>
      <w:color w:val="000000"/>
      <w:kern w:val="2"/>
      <w:sz w:val="24"/>
      <w:lang w:eastAsia="ko-KR"/>
    </w:rPr>
  </w:style>
  <w:style w:type="character" w:customStyle="1" w:styleId="BodyText2Char">
    <w:name w:val="Body Text 2 Char"/>
    <w:basedOn w:val="DefaultParagraphFont"/>
    <w:link w:val="BodyText2"/>
    <w:rsid w:val="00C93EFE"/>
    <w:rPr>
      <w:rFonts w:ascii="Times New Roman" w:eastAsia="GulimChe" w:hAnsi="Times New Roman" w:cs="Times New Roman"/>
      <w:color w:val="000000"/>
      <w:kern w:val="2"/>
      <w:sz w:val="24"/>
      <w:lang w:eastAsia="ko-KR"/>
    </w:rPr>
  </w:style>
  <w:style w:type="character" w:styleId="PageNumber">
    <w:name w:val="page number"/>
    <w:basedOn w:val="DefaultParagraphFont"/>
    <w:rsid w:val="00C93EFE"/>
  </w:style>
  <w:style w:type="paragraph" w:styleId="BodyText3">
    <w:name w:val="Body Text 3"/>
    <w:basedOn w:val="Normal"/>
    <w:link w:val="BodyText3Char"/>
    <w:rsid w:val="00C93EFE"/>
    <w:pPr>
      <w:widowControl w:val="0"/>
      <w:wordWrap w:val="0"/>
      <w:spacing w:after="0" w:line="240" w:lineRule="auto"/>
      <w:jc w:val="center"/>
    </w:pPr>
    <w:rPr>
      <w:rFonts w:ascii="Times New Roman" w:eastAsia="Batang" w:hAnsi="Times New Roman" w:cs="Times New Roman"/>
      <w:kern w:val="2"/>
      <w:lang w:eastAsia="ko-KR"/>
    </w:rPr>
  </w:style>
  <w:style w:type="character" w:customStyle="1" w:styleId="BodyText3Char">
    <w:name w:val="Body Text 3 Char"/>
    <w:basedOn w:val="DefaultParagraphFont"/>
    <w:link w:val="BodyText3"/>
    <w:rsid w:val="00C93EFE"/>
    <w:rPr>
      <w:rFonts w:ascii="Times New Roman" w:eastAsia="Batang" w:hAnsi="Times New Roman" w:cs="Times New Roman"/>
      <w:kern w:val="2"/>
      <w:lang w:eastAsia="ko-KR"/>
    </w:rPr>
  </w:style>
  <w:style w:type="paragraph" w:styleId="TOC1">
    <w:name w:val="toc 1"/>
    <w:basedOn w:val="Normal"/>
    <w:next w:val="Normal"/>
    <w:uiPriority w:val="39"/>
    <w:rsid w:val="00C93EFE"/>
    <w:pPr>
      <w:widowControl w:val="0"/>
      <w:tabs>
        <w:tab w:val="left" w:pos="1000"/>
        <w:tab w:val="right" w:leader="dot" w:pos="7814"/>
      </w:tabs>
      <w:wordWrap w:val="0"/>
      <w:spacing w:before="120" w:after="120" w:line="240" w:lineRule="auto"/>
    </w:pPr>
    <w:rPr>
      <w:rFonts w:ascii="Times New Roman" w:eastAsia="Batang" w:hAnsi="Times New Roman" w:cs="Times New Roman"/>
      <w:b/>
      <w:bCs/>
      <w:caps/>
      <w:noProof/>
      <w:kern w:val="2"/>
      <w:sz w:val="24"/>
      <w:szCs w:val="24"/>
      <w:lang w:eastAsia="ko-KR"/>
    </w:rPr>
  </w:style>
  <w:style w:type="paragraph" w:styleId="TOC2">
    <w:name w:val="toc 2"/>
    <w:basedOn w:val="Normal"/>
    <w:next w:val="Normal"/>
    <w:uiPriority w:val="39"/>
    <w:rsid w:val="00C93EFE"/>
    <w:pPr>
      <w:widowControl w:val="0"/>
      <w:tabs>
        <w:tab w:val="left" w:pos="800"/>
        <w:tab w:val="left" w:pos="1600"/>
        <w:tab w:val="right" w:leader="dot" w:pos="7814"/>
      </w:tabs>
      <w:wordWrap w:val="0"/>
      <w:spacing w:after="0" w:line="360" w:lineRule="auto"/>
      <w:ind w:left="198"/>
    </w:pPr>
    <w:rPr>
      <w:rFonts w:ascii="Times New Roman" w:eastAsia="Batang" w:hAnsi="Times New Roman" w:cs="Times New Roman"/>
      <w:b/>
      <w:smallCaps/>
      <w:noProof/>
      <w:kern w:val="2"/>
      <w:position w:val="-12"/>
      <w:lang w:eastAsia="ko-KR"/>
    </w:rPr>
  </w:style>
  <w:style w:type="paragraph" w:styleId="TOC3">
    <w:name w:val="toc 3"/>
    <w:basedOn w:val="Normal"/>
    <w:next w:val="Normal"/>
    <w:uiPriority w:val="39"/>
    <w:rsid w:val="00C93EFE"/>
    <w:pPr>
      <w:widowControl w:val="0"/>
      <w:tabs>
        <w:tab w:val="left" w:pos="1200"/>
        <w:tab w:val="right" w:leader="dot" w:pos="7814"/>
      </w:tabs>
      <w:wordWrap w:val="0"/>
      <w:spacing w:after="0" w:line="240" w:lineRule="auto"/>
      <w:ind w:left="400"/>
    </w:pPr>
    <w:rPr>
      <w:rFonts w:ascii="Times New Roman" w:eastAsia="Batang" w:hAnsi="DotumChe" w:cs="Times New Roman"/>
      <w:iCs/>
      <w:noProof/>
      <w:kern w:val="2"/>
      <w:lang w:eastAsia="ko-KR"/>
    </w:rPr>
  </w:style>
  <w:style w:type="character" w:styleId="FollowedHyperlink">
    <w:name w:val="FollowedHyperlink"/>
    <w:rsid w:val="00C93EFE"/>
    <w:rPr>
      <w:color w:val="800080"/>
      <w:u w:val="single"/>
    </w:rPr>
  </w:style>
  <w:style w:type="paragraph" w:customStyle="1" w:styleId="a0">
    <w:name w:val="본문 단락:논문용"/>
    <w:basedOn w:val="BodyTextFirstIndent"/>
    <w:rsid w:val="00C93EFE"/>
    <w:pPr>
      <w:snapToGrid w:val="0"/>
      <w:spacing w:after="0" w:line="264" w:lineRule="auto"/>
      <w:ind w:firstLineChars="0" w:firstLine="0"/>
    </w:pPr>
  </w:style>
  <w:style w:type="paragraph" w:styleId="BodyTextFirstIndent">
    <w:name w:val="Body Text First Indent"/>
    <w:basedOn w:val="BodyText"/>
    <w:link w:val="BodyTextFirstIndentChar"/>
    <w:rsid w:val="00C93EFE"/>
    <w:pPr>
      <w:autoSpaceDE/>
      <w:autoSpaceDN/>
      <w:adjustRightInd/>
      <w:spacing w:after="180"/>
      <w:ind w:firstLineChars="100" w:firstLine="210"/>
      <w:jc w:val="both"/>
    </w:pPr>
    <w:rPr>
      <w:b w:val="0"/>
      <w:color w:val="auto"/>
      <w:sz w:val="20"/>
    </w:rPr>
  </w:style>
  <w:style w:type="character" w:customStyle="1" w:styleId="BodyTextFirstIndentChar">
    <w:name w:val="Body Text First Indent Char"/>
    <w:basedOn w:val="BodyTextChar"/>
    <w:link w:val="BodyTextFirstIndent"/>
    <w:rsid w:val="00C93EFE"/>
    <w:rPr>
      <w:rFonts w:ascii="Times New Roman" w:eastAsia="Batang" w:hAnsi="Times New Roman" w:cs="Times New Roman"/>
      <w:b w:val="0"/>
      <w:color w:val="000000"/>
      <w:kern w:val="2"/>
      <w:sz w:val="20"/>
      <w:lang w:eastAsia="ko-KR"/>
    </w:rPr>
  </w:style>
  <w:style w:type="paragraph" w:customStyle="1" w:styleId="a1">
    <w:name w:val="수식스타일"/>
    <w:basedOn w:val="Heading9"/>
    <w:rsid w:val="00C93EFE"/>
    <w:pPr>
      <w:keepLines w:val="0"/>
      <w:widowControl w:val="0"/>
      <w:wordWrap w:val="0"/>
      <w:autoSpaceDE w:val="0"/>
      <w:autoSpaceDN w:val="0"/>
      <w:adjustRightInd w:val="0"/>
      <w:spacing w:beforeLines="50" w:afterLines="50" w:line="240" w:lineRule="auto"/>
      <w:jc w:val="right"/>
    </w:pPr>
    <w:rPr>
      <w:rFonts w:ascii="Times New Roman" w:eastAsia="Gulim" w:hAnsi="Times New Roman"/>
      <w:color w:val="auto"/>
      <w:lang w:val="en-US" w:eastAsia="ko-KR"/>
      <w14:ligatures w14:val="none"/>
    </w:rPr>
  </w:style>
  <w:style w:type="paragraph" w:customStyle="1" w:styleId="a2">
    <w:name w:val="논문의 각 장"/>
    <w:basedOn w:val="Heading1"/>
    <w:next w:val="a0"/>
    <w:rsid w:val="00C93EFE"/>
    <w:pPr>
      <w:keepLines w:val="0"/>
      <w:widowControl w:val="0"/>
      <w:tabs>
        <w:tab w:val="left" w:pos="425"/>
      </w:tabs>
      <w:wordWrap w:val="0"/>
      <w:spacing w:before="240" w:after="120" w:line="360" w:lineRule="auto"/>
      <w:ind w:left="425" w:hanging="425"/>
    </w:pPr>
    <w:rPr>
      <w:rFonts w:ascii="Arial" w:eastAsia="DotumChe" w:hAnsi="Arial" w:cs="Times New Roman"/>
      <w:b w:val="0"/>
      <w:color w:val="auto"/>
      <w:lang w:eastAsia="ko-KR"/>
      <w14:ligatures w14:val="none"/>
    </w:rPr>
  </w:style>
  <w:style w:type="paragraph" w:customStyle="1" w:styleId="a3">
    <w:name w:val="논문의 각 항"/>
    <w:basedOn w:val="Heading3"/>
    <w:next w:val="a0"/>
    <w:rsid w:val="00C93EFE"/>
    <w:pPr>
      <w:keepLines w:val="0"/>
      <w:widowControl w:val="0"/>
      <w:wordWrap w:val="0"/>
      <w:spacing w:before="120" w:after="0" w:line="240" w:lineRule="auto"/>
    </w:pPr>
    <w:rPr>
      <w:rFonts w:ascii="Arial" w:eastAsia="DotumChe" w:hAnsi="Arial"/>
      <w:color w:val="auto"/>
      <w:sz w:val="20"/>
      <w:szCs w:val="22"/>
      <w:lang w:val="en-US" w:eastAsia="ko-KR"/>
      <w14:ligatures w14:val="none"/>
    </w:rPr>
  </w:style>
  <w:style w:type="paragraph" w:customStyle="1" w:styleId="a4">
    <w:name w:val="참고문헌(제목)"/>
    <w:basedOn w:val="Normal"/>
    <w:next w:val="a5"/>
    <w:rsid w:val="00C93EFE"/>
    <w:pPr>
      <w:widowControl w:val="0"/>
      <w:wordWrap w:val="0"/>
      <w:spacing w:before="240" w:after="120" w:line="360" w:lineRule="auto"/>
      <w:ind w:firstLine="284"/>
      <w:jc w:val="center"/>
    </w:pPr>
    <w:rPr>
      <w:rFonts w:ascii="Times New Roman" w:eastAsia="DotumChe" w:hAnsi="Times New Roman" w:cs="Times New Roman"/>
      <w:kern w:val="2"/>
      <w:sz w:val="24"/>
      <w:lang w:eastAsia="ko-KR"/>
    </w:rPr>
  </w:style>
  <w:style w:type="paragraph" w:customStyle="1" w:styleId="a5">
    <w:name w:val="참고문헌(내용)"/>
    <w:basedOn w:val="Normal"/>
    <w:rsid w:val="00C93EFE"/>
    <w:pPr>
      <w:widowControl w:val="0"/>
      <w:wordWrap w:val="0"/>
      <w:spacing w:after="0" w:line="240" w:lineRule="auto"/>
      <w:jc w:val="both"/>
    </w:pPr>
    <w:rPr>
      <w:rFonts w:ascii="Times New Roman" w:eastAsia="Batang" w:hAnsi="Times New Roman" w:cs="Times New Roman"/>
      <w:kern w:val="2"/>
      <w:lang w:eastAsia="ko-KR"/>
    </w:rPr>
  </w:style>
  <w:style w:type="paragraph" w:customStyle="1" w:styleId="a6">
    <w:name w:val="영어 논문 제목"/>
    <w:basedOn w:val="Normal"/>
    <w:next w:val="Normal"/>
    <w:rsid w:val="00C93EFE"/>
    <w:pPr>
      <w:widowControl w:val="0"/>
      <w:wordWrap w:val="0"/>
      <w:spacing w:after="0" w:line="240" w:lineRule="auto"/>
      <w:jc w:val="center"/>
    </w:pPr>
    <w:rPr>
      <w:rFonts w:ascii="Times New Roman" w:eastAsia="HYMyeongJo-Extra" w:hAnsi="Times New Roman" w:cs="Times New Roman"/>
      <w:kern w:val="2"/>
      <w:sz w:val="28"/>
      <w:lang w:eastAsia="ko-KR"/>
    </w:rPr>
  </w:style>
  <w:style w:type="character" w:customStyle="1" w:styleId="BalloonTextChar1">
    <w:name w:val="Balloon Text Char1"/>
    <w:basedOn w:val="DefaultParagraphFont"/>
    <w:uiPriority w:val="99"/>
    <w:rsid w:val="00C93EFE"/>
    <w:rPr>
      <w:rFonts w:ascii="Segoe UI" w:hAnsi="Segoe UI" w:cs="Segoe UI"/>
      <w:sz w:val="18"/>
      <w:szCs w:val="18"/>
      <w:lang w:val="en-GB"/>
    </w:rPr>
  </w:style>
  <w:style w:type="character" w:customStyle="1" w:styleId="DocumentMapChar">
    <w:name w:val="Document Map Char"/>
    <w:link w:val="DocumentMap"/>
    <w:rsid w:val="00C93EFE"/>
    <w:rPr>
      <w:rFonts w:ascii="Arial" w:eastAsia="Dotum" w:hAnsi="Arial"/>
      <w:shd w:val="clear" w:color="auto" w:fill="000080"/>
      <w:lang w:eastAsia="ko-KR"/>
    </w:rPr>
  </w:style>
  <w:style w:type="paragraph" w:styleId="DocumentMap">
    <w:name w:val="Document Map"/>
    <w:basedOn w:val="Normal"/>
    <w:link w:val="DocumentMapChar"/>
    <w:rsid w:val="00C93EFE"/>
    <w:pPr>
      <w:widowControl w:val="0"/>
      <w:shd w:val="clear" w:color="auto" w:fill="000080"/>
      <w:wordWrap w:val="0"/>
      <w:spacing w:after="0" w:line="240" w:lineRule="auto"/>
      <w:jc w:val="both"/>
    </w:pPr>
    <w:rPr>
      <w:rFonts w:ascii="Arial" w:eastAsia="Dotum" w:hAnsi="Arial"/>
      <w:lang w:eastAsia="ko-KR"/>
    </w:rPr>
  </w:style>
  <w:style w:type="character" w:customStyle="1" w:styleId="DocumentMapChar1">
    <w:name w:val="Document Map Char1"/>
    <w:basedOn w:val="DefaultParagraphFont"/>
    <w:uiPriority w:val="99"/>
    <w:rsid w:val="00C93EFE"/>
    <w:rPr>
      <w:rFonts w:ascii="Tahoma" w:hAnsi="Tahoma" w:cs="Tahoma"/>
      <w:sz w:val="16"/>
      <w:szCs w:val="16"/>
    </w:rPr>
  </w:style>
  <w:style w:type="paragraph" w:customStyle="1" w:styleId="a7">
    <w:name w:val="목차"/>
    <w:basedOn w:val="Normal"/>
    <w:rsid w:val="00C93EFE"/>
    <w:pPr>
      <w:widowControl w:val="0"/>
      <w:tabs>
        <w:tab w:val="right" w:leader="middleDot" w:pos="7400"/>
        <w:tab w:val="right" w:pos="8000"/>
      </w:tabs>
      <w:wordWrap w:val="0"/>
      <w:adjustRightInd w:val="0"/>
      <w:spacing w:after="0" w:line="480" w:lineRule="auto"/>
      <w:jc w:val="both"/>
      <w:textAlignment w:val="baseline"/>
    </w:pPr>
    <w:rPr>
      <w:rFonts w:ascii="Times New Roman" w:eastAsia="BatangChe" w:hAnsi="Times New Roman" w:cs="Times New Roman"/>
      <w:szCs w:val="20"/>
      <w:lang w:eastAsia="ko-KR"/>
    </w:rPr>
  </w:style>
  <w:style w:type="paragraph" w:customStyle="1" w:styleId="a">
    <w:name w:val="그림 번호/설명"/>
    <w:basedOn w:val="Normal"/>
    <w:next w:val="Normal"/>
    <w:rsid w:val="00C93EFE"/>
    <w:pPr>
      <w:widowControl w:val="0"/>
      <w:numPr>
        <w:numId w:val="5"/>
      </w:numPr>
      <w:wordWrap w:val="0"/>
      <w:spacing w:after="0" w:line="240" w:lineRule="auto"/>
      <w:jc w:val="center"/>
    </w:pPr>
    <w:rPr>
      <w:rFonts w:ascii="Times New Roman" w:eastAsia="BatangChe" w:hAnsi="Times New Roman" w:cs="Times New Roman"/>
      <w:kern w:val="2"/>
      <w:sz w:val="20"/>
      <w:szCs w:val="20"/>
      <w:lang w:eastAsia="ko-KR"/>
    </w:rPr>
  </w:style>
  <w:style w:type="paragraph" w:styleId="Caption">
    <w:name w:val="caption"/>
    <w:basedOn w:val="Normal"/>
    <w:next w:val="Normal"/>
    <w:qFormat/>
    <w:rsid w:val="00C93EFE"/>
    <w:pPr>
      <w:widowControl w:val="0"/>
      <w:wordWrap w:val="0"/>
      <w:spacing w:before="120" w:after="240" w:line="240" w:lineRule="auto"/>
      <w:ind w:firstLine="284"/>
      <w:jc w:val="both"/>
    </w:pPr>
    <w:rPr>
      <w:rFonts w:ascii="Times New Roman" w:eastAsia="BatangChe" w:hAnsi="Times New Roman" w:cs="Times New Roman"/>
      <w:b/>
      <w:bCs/>
      <w:kern w:val="2"/>
      <w:sz w:val="20"/>
      <w:szCs w:val="20"/>
      <w:lang w:eastAsia="ko-KR"/>
    </w:rPr>
  </w:style>
  <w:style w:type="paragraph" w:customStyle="1" w:styleId="2">
    <w:name w:val="스타일2"/>
    <w:basedOn w:val="Normal"/>
    <w:rsid w:val="00C93EFE"/>
    <w:pPr>
      <w:widowControl w:val="0"/>
      <w:autoSpaceDE w:val="0"/>
      <w:autoSpaceDN w:val="0"/>
      <w:spacing w:after="0" w:line="240" w:lineRule="auto"/>
      <w:jc w:val="center"/>
    </w:pPr>
    <w:rPr>
      <w:rFonts w:ascii="Times New Roman" w:eastAsia="Times New Roman" w:hAnsi="Times New Roman" w:cs="Times New Roman"/>
      <w:b/>
      <w:bCs/>
      <w:kern w:val="2"/>
      <w:lang w:eastAsia="ko-KR"/>
    </w:rPr>
  </w:style>
  <w:style w:type="character" w:styleId="Strong">
    <w:name w:val="Strong"/>
    <w:uiPriority w:val="22"/>
    <w:qFormat/>
    <w:rsid w:val="00C93EFE"/>
    <w:rPr>
      <w:b/>
      <w:bCs/>
    </w:rPr>
  </w:style>
  <w:style w:type="paragraph" w:customStyle="1" w:styleId="11ptChar">
    <w:name w:val="스타일 11 pt Char"/>
    <w:basedOn w:val="Normal"/>
    <w:link w:val="11ptCharChar"/>
    <w:rsid w:val="00C93EFE"/>
    <w:pPr>
      <w:widowControl w:val="0"/>
      <w:wordWrap w:val="0"/>
      <w:adjustRightInd w:val="0"/>
      <w:spacing w:after="0" w:line="360" w:lineRule="auto"/>
      <w:jc w:val="both"/>
      <w:textAlignment w:val="baseline"/>
    </w:pPr>
    <w:rPr>
      <w:rFonts w:ascii="Times New Roman" w:eastAsia="BatangChe" w:hAnsi="Times New Roman" w:cs="Times New Roman"/>
      <w:szCs w:val="20"/>
      <w:lang w:eastAsia="ko-KR"/>
    </w:rPr>
  </w:style>
  <w:style w:type="character" w:customStyle="1" w:styleId="11ptCharChar">
    <w:name w:val="스타일 11 pt Char Char"/>
    <w:link w:val="11ptChar"/>
    <w:rsid w:val="00C93EFE"/>
    <w:rPr>
      <w:rFonts w:ascii="Times New Roman" w:eastAsia="BatangChe" w:hAnsi="Times New Roman" w:cs="Times New Roman"/>
      <w:szCs w:val="20"/>
      <w:lang w:eastAsia="ko-KR"/>
    </w:rPr>
  </w:style>
  <w:style w:type="paragraph" w:customStyle="1" w:styleId="10">
    <w:name w:val="스타일 참고문헌(내용) + 오른쪽:  1 글자"/>
    <w:basedOn w:val="a5"/>
    <w:rsid w:val="00C93EFE"/>
    <w:pPr>
      <w:adjustRightInd w:val="0"/>
      <w:spacing w:before="360"/>
      <w:ind w:leftChars="100" w:left="100" w:rightChars="100" w:right="100"/>
    </w:pPr>
    <w:rPr>
      <w:rFonts w:eastAsia="BatangChe" w:cs="Batang"/>
      <w:szCs w:val="20"/>
    </w:rPr>
  </w:style>
  <w:style w:type="paragraph" w:customStyle="1" w:styleId="a8">
    <w:name w:val="바탕글"/>
    <w:basedOn w:val="Normal"/>
    <w:rsid w:val="00C93EFE"/>
    <w:pPr>
      <w:snapToGrid w:val="0"/>
      <w:spacing w:after="0" w:line="384" w:lineRule="auto"/>
      <w:jc w:val="both"/>
    </w:pPr>
    <w:rPr>
      <w:rFonts w:ascii="Batang" w:eastAsia="Batang" w:hAnsi="Batang" w:cs="Gulim"/>
      <w:color w:val="000000"/>
      <w:sz w:val="20"/>
      <w:szCs w:val="20"/>
      <w:lang w:eastAsia="ko-KR"/>
    </w:rPr>
  </w:style>
  <w:style w:type="character" w:styleId="Emphasis">
    <w:name w:val="Emphasis"/>
    <w:qFormat/>
    <w:rsid w:val="00C93EFE"/>
    <w:rPr>
      <w:i/>
      <w:iCs/>
    </w:rPr>
  </w:style>
  <w:style w:type="character" w:customStyle="1" w:styleId="hps">
    <w:name w:val="hps"/>
    <w:basedOn w:val="DefaultParagraphFont"/>
    <w:rsid w:val="00C93EFE"/>
  </w:style>
  <w:style w:type="character" w:styleId="CommentReference">
    <w:name w:val="annotation reference"/>
    <w:uiPriority w:val="99"/>
    <w:rsid w:val="00C93EFE"/>
    <w:rPr>
      <w:sz w:val="16"/>
      <w:szCs w:val="16"/>
    </w:rPr>
  </w:style>
  <w:style w:type="paragraph" w:styleId="CommentText">
    <w:name w:val="annotation text"/>
    <w:basedOn w:val="Normal"/>
    <w:link w:val="CommentTextChar"/>
    <w:uiPriority w:val="99"/>
    <w:rsid w:val="00C93EFE"/>
    <w:pPr>
      <w:widowControl w:val="0"/>
      <w:wordWrap w:val="0"/>
      <w:spacing w:after="0" w:line="240" w:lineRule="auto"/>
      <w:jc w:val="both"/>
    </w:pPr>
    <w:rPr>
      <w:rFonts w:ascii="Times New Roman" w:eastAsia="Batang" w:hAnsi="Times New Roman" w:cs="Times New Roman"/>
      <w:kern w:val="2"/>
      <w:sz w:val="20"/>
      <w:szCs w:val="20"/>
      <w:lang w:eastAsia="ko-KR"/>
    </w:rPr>
  </w:style>
  <w:style w:type="character" w:customStyle="1" w:styleId="CommentTextChar">
    <w:name w:val="Comment Text Char"/>
    <w:basedOn w:val="DefaultParagraphFont"/>
    <w:link w:val="CommentText"/>
    <w:uiPriority w:val="99"/>
    <w:rsid w:val="00C93EFE"/>
    <w:rPr>
      <w:rFonts w:ascii="Times New Roman" w:eastAsia="Batang" w:hAnsi="Times New Roman" w:cs="Times New Roman"/>
      <w:kern w:val="2"/>
      <w:sz w:val="20"/>
      <w:szCs w:val="20"/>
      <w:lang w:eastAsia="ko-KR"/>
    </w:rPr>
  </w:style>
  <w:style w:type="paragraph" w:styleId="CommentSubject">
    <w:name w:val="annotation subject"/>
    <w:basedOn w:val="CommentText"/>
    <w:next w:val="CommentText"/>
    <w:link w:val="CommentSubjectChar"/>
    <w:uiPriority w:val="99"/>
    <w:rsid w:val="00C93EFE"/>
    <w:rPr>
      <w:b/>
      <w:bCs/>
    </w:rPr>
  </w:style>
  <w:style w:type="character" w:customStyle="1" w:styleId="CommentSubjectChar">
    <w:name w:val="Comment Subject Char"/>
    <w:basedOn w:val="CommentTextChar"/>
    <w:link w:val="CommentSubject"/>
    <w:uiPriority w:val="99"/>
    <w:rsid w:val="00C93EFE"/>
    <w:rPr>
      <w:rFonts w:ascii="Times New Roman" w:eastAsia="Batang" w:hAnsi="Times New Roman" w:cs="Times New Roman"/>
      <w:b/>
      <w:bCs/>
      <w:kern w:val="2"/>
      <w:sz w:val="20"/>
      <w:szCs w:val="20"/>
      <w:lang w:eastAsia="ko-KR"/>
    </w:rPr>
  </w:style>
  <w:style w:type="character" w:styleId="PlaceholderText">
    <w:name w:val="Placeholder Text"/>
    <w:uiPriority w:val="99"/>
    <w:rsid w:val="00C93EFE"/>
    <w:rPr>
      <w:rFonts w:cs="Times New Roman"/>
      <w:color w:val="808080"/>
    </w:rPr>
  </w:style>
  <w:style w:type="paragraph" w:customStyle="1" w:styleId="AbstractClauseTitle">
    <w:name w:val="Abstract Clause Title"/>
    <w:basedOn w:val="Normal"/>
    <w:next w:val="BodyTextIndent"/>
    <w:rsid w:val="00C93EFE"/>
    <w:pPr>
      <w:keepNext/>
      <w:overflowPunct w:val="0"/>
      <w:autoSpaceDE w:val="0"/>
      <w:autoSpaceDN w:val="0"/>
      <w:adjustRightInd w:val="0"/>
      <w:spacing w:after="0" w:line="240" w:lineRule="auto"/>
      <w:jc w:val="both"/>
      <w:textAlignment w:val="baseline"/>
    </w:pPr>
    <w:rPr>
      <w:rFonts w:ascii="Helvetica" w:eastAsia="SimSun" w:hAnsi="Helvetica" w:cs="Times New Roman"/>
      <w:b/>
      <w:caps/>
      <w:sz w:val="20"/>
      <w:szCs w:val="20"/>
    </w:rPr>
  </w:style>
  <w:style w:type="character" w:customStyle="1" w:styleId="googqs-tidbit">
    <w:name w:val="goog_qs-tidbit"/>
    <w:rsid w:val="00C93EFE"/>
  </w:style>
  <w:style w:type="paragraph" w:customStyle="1" w:styleId="EndNoteBibliographyTitle">
    <w:name w:val="EndNote Bibliography Title"/>
    <w:basedOn w:val="Normal"/>
    <w:link w:val="EndNoteBibliographyTitleChar"/>
    <w:rsid w:val="00C93EFE"/>
    <w:pPr>
      <w:spacing w:after="0"/>
      <w:jc w:val="center"/>
    </w:pPr>
    <w:rPr>
      <w:rFonts w:ascii="Aptos" w:eastAsia="Aptos" w:hAnsi="Aptos" w:cs="Arial"/>
      <w:noProof/>
      <w:kern w:val="2"/>
      <w14:ligatures w14:val="standardContextual"/>
    </w:rPr>
  </w:style>
  <w:style w:type="character" w:customStyle="1" w:styleId="EndNoteBibliographyTitleChar">
    <w:name w:val="EndNote Bibliography Title Char"/>
    <w:basedOn w:val="DefaultParagraphFont"/>
    <w:link w:val="EndNoteBibliographyTitle"/>
    <w:rsid w:val="00C93EFE"/>
    <w:rPr>
      <w:rFonts w:ascii="Aptos" w:eastAsia="Aptos" w:hAnsi="Aptos" w:cs="Arial"/>
      <w:noProof/>
      <w:kern w:val="2"/>
      <w14:ligatures w14:val="standardContextual"/>
    </w:rPr>
  </w:style>
  <w:style w:type="character" w:customStyle="1" w:styleId="UnresolvedMention">
    <w:name w:val="Unresolved Mention"/>
    <w:basedOn w:val="DefaultParagraphFont"/>
    <w:uiPriority w:val="99"/>
    <w:rsid w:val="00C93EF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First Indent" w:uiPriority="0"/>
    <w:lsdException w:name="Body Text 2" w:uiPriority="0"/>
    <w:lsdException w:name="Body Tex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1">
    <w:name w:val="heading 1"/>
    <w:next w:val="Normal"/>
    <w:link w:val="Heading1Char"/>
    <w:qFormat/>
    <w:rsid w:val="00C93EFE"/>
    <w:pPr>
      <w:keepNext/>
      <w:keepLines/>
      <w:spacing w:after="0"/>
      <w:ind w:left="432" w:hanging="432"/>
      <w:jc w:val="center"/>
      <w:outlineLvl w:val="0"/>
    </w:pPr>
    <w:rPr>
      <w:rFonts w:ascii="Times New Roman" w:eastAsia="Calibri" w:hAnsi="Times New Roman" w:cs="Calibri"/>
      <w:b/>
      <w:color w:val="000000"/>
      <w:kern w:val="2"/>
      <w:sz w:val="24"/>
      <w14:ligatures w14:val="standardContextual"/>
    </w:rPr>
  </w:style>
  <w:style w:type="paragraph" w:styleId="Heading2">
    <w:name w:val="heading 2"/>
    <w:basedOn w:val="Normal"/>
    <w:next w:val="Normal"/>
    <w:link w:val="Heading2Char"/>
    <w:qFormat/>
    <w:rsid w:val="00C93EFE"/>
    <w:pPr>
      <w:keepNext/>
      <w:keepLines/>
      <w:spacing w:before="160" w:after="80"/>
      <w:outlineLvl w:val="1"/>
    </w:pPr>
    <w:rPr>
      <w:rFonts w:ascii="Aptos Display" w:eastAsia="SimSun" w:hAnsi="Aptos Display" w:cs="Times New Roman"/>
      <w:color w:val="0F4761"/>
      <w:kern w:val="2"/>
      <w:sz w:val="32"/>
      <w:szCs w:val="32"/>
      <w:lang w:val="en-GB"/>
      <w14:ligatures w14:val="standardContextual"/>
    </w:rPr>
  </w:style>
  <w:style w:type="paragraph" w:styleId="Heading3">
    <w:name w:val="heading 3"/>
    <w:basedOn w:val="Normal"/>
    <w:next w:val="Normal"/>
    <w:link w:val="Heading3Char"/>
    <w:qFormat/>
    <w:rsid w:val="00C93EFE"/>
    <w:pPr>
      <w:keepNext/>
      <w:keepLines/>
      <w:spacing w:before="160" w:after="80"/>
      <w:outlineLvl w:val="2"/>
    </w:pPr>
    <w:rPr>
      <w:rFonts w:ascii="Aptos" w:eastAsia="SimSun" w:hAnsi="Aptos" w:cs="Times New Roman"/>
      <w:color w:val="0F4761"/>
      <w:kern w:val="2"/>
      <w:sz w:val="28"/>
      <w:szCs w:val="28"/>
      <w:lang w:val="en-GB"/>
      <w14:ligatures w14:val="standardContextual"/>
    </w:rPr>
  </w:style>
  <w:style w:type="paragraph" w:styleId="Heading4">
    <w:name w:val="heading 4"/>
    <w:basedOn w:val="Normal"/>
    <w:next w:val="Normal"/>
    <w:link w:val="Heading4Char"/>
    <w:qFormat/>
    <w:rsid w:val="00C93EFE"/>
    <w:pPr>
      <w:keepNext/>
      <w:keepLines/>
      <w:spacing w:before="80" w:after="40"/>
      <w:outlineLvl w:val="3"/>
    </w:pPr>
    <w:rPr>
      <w:rFonts w:ascii="Aptos" w:eastAsia="SimSun" w:hAnsi="Aptos" w:cs="Times New Roman"/>
      <w:i/>
      <w:iCs/>
      <w:color w:val="0F4761"/>
      <w:kern w:val="2"/>
      <w:lang w:val="en-GB"/>
      <w14:ligatures w14:val="standardContextual"/>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link w:val="Heading6Char"/>
    <w:qFormat/>
    <w:rsid w:val="00C93EFE"/>
    <w:pPr>
      <w:keepNext/>
      <w:keepLines/>
      <w:spacing w:before="40" w:after="0"/>
      <w:outlineLvl w:val="5"/>
    </w:pPr>
    <w:rPr>
      <w:rFonts w:ascii="Aptos" w:eastAsia="SimSun" w:hAnsi="Aptos" w:cs="Times New Roman"/>
      <w:i/>
      <w:iCs/>
      <w:color w:val="595959"/>
      <w:kern w:val="2"/>
      <w:lang w:val="en-GB"/>
      <w14:ligatures w14:val="standardContextual"/>
    </w:rPr>
  </w:style>
  <w:style w:type="paragraph" w:styleId="Heading7">
    <w:name w:val="heading 7"/>
    <w:basedOn w:val="Normal"/>
    <w:next w:val="Normal"/>
    <w:link w:val="Heading7Char"/>
    <w:qFormat/>
    <w:rsid w:val="00C93EFE"/>
    <w:pPr>
      <w:keepNext/>
      <w:keepLines/>
      <w:spacing w:before="40" w:after="0"/>
      <w:outlineLvl w:val="6"/>
    </w:pPr>
    <w:rPr>
      <w:rFonts w:ascii="Aptos" w:eastAsia="SimSun" w:hAnsi="Aptos" w:cs="Times New Roman"/>
      <w:color w:val="595959"/>
      <w:kern w:val="2"/>
      <w:lang w:val="en-GB"/>
      <w14:ligatures w14:val="standardContextual"/>
    </w:rPr>
  </w:style>
  <w:style w:type="paragraph" w:styleId="Heading8">
    <w:name w:val="heading 8"/>
    <w:basedOn w:val="Normal"/>
    <w:next w:val="Normal"/>
    <w:link w:val="Heading8Char"/>
    <w:qFormat/>
    <w:rsid w:val="00C93EFE"/>
    <w:pPr>
      <w:keepNext/>
      <w:keepLines/>
      <w:spacing w:after="0"/>
      <w:outlineLvl w:val="7"/>
    </w:pPr>
    <w:rPr>
      <w:rFonts w:ascii="Aptos" w:eastAsia="SimSun" w:hAnsi="Aptos" w:cs="Times New Roman"/>
      <w:i/>
      <w:iCs/>
      <w:color w:val="272727"/>
      <w:kern w:val="2"/>
      <w:lang w:val="en-GB"/>
      <w14:ligatures w14:val="standardContextual"/>
    </w:rPr>
  </w:style>
  <w:style w:type="paragraph" w:styleId="Heading9">
    <w:name w:val="heading 9"/>
    <w:basedOn w:val="Normal"/>
    <w:next w:val="Normal"/>
    <w:link w:val="Heading9Char"/>
    <w:qFormat/>
    <w:rsid w:val="00C93EFE"/>
    <w:pPr>
      <w:keepNext/>
      <w:keepLines/>
      <w:spacing w:after="0"/>
      <w:outlineLvl w:val="8"/>
    </w:pPr>
    <w:rPr>
      <w:rFonts w:ascii="Aptos" w:eastAsia="SimSun" w:hAnsi="Aptos" w:cs="Times New Roman"/>
      <w:color w:val="272727"/>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1"/>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35548"/>
    <w:rPr>
      <w:rFonts w:ascii="Tahoma" w:hAnsi="Tahoma" w:cs="Tahoma"/>
      <w:sz w:val="16"/>
      <w:szCs w:val="16"/>
    </w:rPr>
  </w:style>
  <w:style w:type="paragraph" w:styleId="NormalWeb">
    <w:name w:val="Normal (Web)"/>
    <w:basedOn w:val="Normal"/>
    <w:uiPriority w:val="99"/>
    <w:unhideWhenUsed/>
    <w:rsid w:val="003B6A71"/>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uiPriority w:val="99"/>
    <w:rsid w:val="00A969EC"/>
    <w:pPr>
      <w:spacing w:after="180" w:line="276" w:lineRule="auto"/>
      <w:ind w:leftChars="400" w:left="851"/>
    </w:pPr>
    <w:rPr>
      <w:rFonts w:ascii="Calibri" w:eastAsia="Malgun Gothic" w:hAnsi="Calibri" w:cs="Times New Roman"/>
      <w:lang w:eastAsia="ko-KR"/>
      <w14:ligatures w14:val="standardContextual"/>
    </w:rPr>
  </w:style>
  <w:style w:type="character" w:customStyle="1" w:styleId="BodyTextIndentChar">
    <w:name w:val="Body Text Indent Char"/>
    <w:basedOn w:val="DefaultParagraphFont"/>
    <w:link w:val="BodyTextIndent"/>
    <w:uiPriority w:val="99"/>
    <w:rsid w:val="00A969EC"/>
    <w:rPr>
      <w:rFonts w:ascii="Calibri" w:eastAsia="Malgun Gothic" w:hAnsi="Calibri" w:cs="Times New Roman"/>
      <w:lang w:eastAsia="ko-KR"/>
      <w14:ligatures w14:val="standardContextual"/>
    </w:rPr>
  </w:style>
  <w:style w:type="character" w:customStyle="1" w:styleId="Heading1Char">
    <w:name w:val="Heading 1 Char"/>
    <w:basedOn w:val="DefaultParagraphFont"/>
    <w:link w:val="Heading1"/>
    <w:rsid w:val="00C93EFE"/>
    <w:rPr>
      <w:rFonts w:ascii="Times New Roman" w:eastAsia="Calibri" w:hAnsi="Times New Roman" w:cs="Calibri"/>
      <w:b/>
      <w:color w:val="000000"/>
      <w:kern w:val="2"/>
      <w:sz w:val="24"/>
      <w14:ligatures w14:val="standardContextual"/>
    </w:rPr>
  </w:style>
  <w:style w:type="character" w:customStyle="1" w:styleId="Heading2Char">
    <w:name w:val="Heading 2 Char"/>
    <w:basedOn w:val="DefaultParagraphFont"/>
    <w:link w:val="Heading2"/>
    <w:rsid w:val="00C93EFE"/>
    <w:rPr>
      <w:rFonts w:ascii="Aptos Display" w:eastAsia="SimSun" w:hAnsi="Aptos Display" w:cs="Times New Roman"/>
      <w:color w:val="0F4761"/>
      <w:kern w:val="2"/>
      <w:sz w:val="32"/>
      <w:szCs w:val="32"/>
      <w:lang w:val="en-GB"/>
      <w14:ligatures w14:val="standardContextual"/>
    </w:rPr>
  </w:style>
  <w:style w:type="character" w:customStyle="1" w:styleId="Heading3Char">
    <w:name w:val="Heading 3 Char"/>
    <w:basedOn w:val="DefaultParagraphFont"/>
    <w:link w:val="Heading3"/>
    <w:rsid w:val="00C93EFE"/>
    <w:rPr>
      <w:rFonts w:ascii="Aptos" w:eastAsia="SimSun" w:hAnsi="Aptos" w:cs="Times New Roman"/>
      <w:color w:val="0F4761"/>
      <w:kern w:val="2"/>
      <w:sz w:val="28"/>
      <w:szCs w:val="28"/>
      <w:lang w:val="en-GB"/>
      <w14:ligatures w14:val="standardContextual"/>
    </w:rPr>
  </w:style>
  <w:style w:type="character" w:customStyle="1" w:styleId="Heading4Char">
    <w:name w:val="Heading 4 Char"/>
    <w:basedOn w:val="DefaultParagraphFont"/>
    <w:link w:val="Heading4"/>
    <w:rsid w:val="00C93EFE"/>
    <w:rPr>
      <w:rFonts w:ascii="Aptos" w:eastAsia="SimSun" w:hAnsi="Aptos" w:cs="Times New Roman"/>
      <w:i/>
      <w:iCs/>
      <w:color w:val="0F4761"/>
      <w:kern w:val="2"/>
      <w:lang w:val="en-GB"/>
      <w14:ligatures w14:val="standardContextual"/>
    </w:rPr>
  </w:style>
  <w:style w:type="character" w:customStyle="1" w:styleId="Heading6Char">
    <w:name w:val="Heading 6 Char"/>
    <w:basedOn w:val="DefaultParagraphFont"/>
    <w:link w:val="Heading6"/>
    <w:rsid w:val="00C93EFE"/>
    <w:rPr>
      <w:rFonts w:ascii="Aptos" w:eastAsia="SimSun" w:hAnsi="Aptos" w:cs="Times New Roman"/>
      <w:i/>
      <w:iCs/>
      <w:color w:val="595959"/>
      <w:kern w:val="2"/>
      <w:lang w:val="en-GB"/>
      <w14:ligatures w14:val="standardContextual"/>
    </w:rPr>
  </w:style>
  <w:style w:type="character" w:customStyle="1" w:styleId="Heading7Char">
    <w:name w:val="Heading 7 Char"/>
    <w:basedOn w:val="DefaultParagraphFont"/>
    <w:link w:val="Heading7"/>
    <w:rsid w:val="00C93EFE"/>
    <w:rPr>
      <w:rFonts w:ascii="Aptos" w:eastAsia="SimSun" w:hAnsi="Aptos" w:cs="Times New Roman"/>
      <w:color w:val="595959"/>
      <w:kern w:val="2"/>
      <w:lang w:val="en-GB"/>
      <w14:ligatures w14:val="standardContextual"/>
    </w:rPr>
  </w:style>
  <w:style w:type="character" w:customStyle="1" w:styleId="Heading8Char">
    <w:name w:val="Heading 8 Char"/>
    <w:basedOn w:val="DefaultParagraphFont"/>
    <w:link w:val="Heading8"/>
    <w:rsid w:val="00C93EFE"/>
    <w:rPr>
      <w:rFonts w:ascii="Aptos" w:eastAsia="SimSun" w:hAnsi="Aptos" w:cs="Times New Roman"/>
      <w:i/>
      <w:iCs/>
      <w:color w:val="272727"/>
      <w:kern w:val="2"/>
      <w:lang w:val="en-GB"/>
      <w14:ligatures w14:val="standardContextual"/>
    </w:rPr>
  </w:style>
  <w:style w:type="character" w:customStyle="1" w:styleId="Heading9Char">
    <w:name w:val="Heading 9 Char"/>
    <w:basedOn w:val="DefaultParagraphFont"/>
    <w:link w:val="Heading9"/>
    <w:rsid w:val="00C93EFE"/>
    <w:rPr>
      <w:rFonts w:ascii="Aptos" w:eastAsia="SimSun" w:hAnsi="Aptos" w:cs="Times New Roman"/>
      <w:color w:val="272727"/>
      <w:kern w:val="2"/>
      <w:lang w:val="en-GB"/>
      <w14:ligatures w14:val="standardContextual"/>
    </w:rPr>
  </w:style>
  <w:style w:type="paragraph" w:styleId="Title">
    <w:name w:val="Title"/>
    <w:basedOn w:val="Normal"/>
    <w:next w:val="Normal"/>
    <w:link w:val="TitleChar"/>
    <w:qFormat/>
    <w:rsid w:val="00C93EFE"/>
    <w:pPr>
      <w:spacing w:after="80" w:line="240" w:lineRule="auto"/>
      <w:contextualSpacing/>
    </w:pPr>
    <w:rPr>
      <w:rFonts w:ascii="Aptos Display" w:eastAsia="SimSun" w:hAnsi="Aptos Display" w:cs="Times New Roman"/>
      <w:spacing w:val="-10"/>
      <w:kern w:val="28"/>
      <w:sz w:val="56"/>
      <w:szCs w:val="56"/>
      <w:lang w:val="en-GB"/>
      <w14:ligatures w14:val="standardContextual"/>
    </w:rPr>
  </w:style>
  <w:style w:type="character" w:customStyle="1" w:styleId="TitleChar">
    <w:name w:val="Title Char"/>
    <w:basedOn w:val="DefaultParagraphFont"/>
    <w:link w:val="Title"/>
    <w:rsid w:val="00C93EFE"/>
    <w:rPr>
      <w:rFonts w:ascii="Aptos Display" w:eastAsia="SimSun" w:hAnsi="Aptos Display" w:cs="Times New Roman"/>
      <w:spacing w:val="-10"/>
      <w:kern w:val="28"/>
      <w:sz w:val="56"/>
      <w:szCs w:val="56"/>
      <w:lang w:val="en-GB"/>
      <w14:ligatures w14:val="standardContextual"/>
    </w:rPr>
  </w:style>
  <w:style w:type="paragraph" w:styleId="Subtitle">
    <w:name w:val="Subtitle"/>
    <w:basedOn w:val="Normal"/>
    <w:next w:val="Normal"/>
    <w:link w:val="SubtitleChar"/>
    <w:uiPriority w:val="11"/>
    <w:qFormat/>
    <w:rsid w:val="00C93EFE"/>
    <w:pPr>
      <w:numPr>
        <w:ilvl w:val="1"/>
      </w:numPr>
    </w:pPr>
    <w:rPr>
      <w:rFonts w:ascii="Aptos" w:eastAsia="SimSun" w:hAnsi="Aptos" w:cs="Times New Roman"/>
      <w:color w:val="595959"/>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C93EFE"/>
    <w:rPr>
      <w:rFonts w:ascii="Aptos" w:eastAsia="SimSun" w:hAnsi="Aptos" w:cs="Times New Roman"/>
      <w:color w:val="595959"/>
      <w:spacing w:val="15"/>
      <w:kern w:val="2"/>
      <w:sz w:val="28"/>
      <w:szCs w:val="28"/>
      <w:lang w:val="en-GB"/>
      <w14:ligatures w14:val="standardContextual"/>
    </w:rPr>
  </w:style>
  <w:style w:type="paragraph" w:styleId="Quote">
    <w:name w:val="Quote"/>
    <w:basedOn w:val="Normal"/>
    <w:next w:val="Normal"/>
    <w:link w:val="QuoteChar"/>
    <w:uiPriority w:val="29"/>
    <w:qFormat/>
    <w:rsid w:val="00C93EFE"/>
    <w:pPr>
      <w:spacing w:before="160"/>
      <w:jc w:val="center"/>
    </w:pPr>
    <w:rPr>
      <w:rFonts w:ascii="Aptos" w:eastAsia="Aptos" w:hAnsi="Aptos" w:cs="Arial"/>
      <w:i/>
      <w:iCs/>
      <w:color w:val="404040"/>
      <w:kern w:val="2"/>
      <w:lang w:val="en-GB"/>
      <w14:ligatures w14:val="standardContextual"/>
    </w:rPr>
  </w:style>
  <w:style w:type="character" w:customStyle="1" w:styleId="QuoteChar">
    <w:name w:val="Quote Char"/>
    <w:basedOn w:val="DefaultParagraphFont"/>
    <w:link w:val="Quote"/>
    <w:uiPriority w:val="29"/>
    <w:rsid w:val="00C93EFE"/>
    <w:rPr>
      <w:rFonts w:ascii="Aptos" w:eastAsia="Aptos" w:hAnsi="Aptos" w:cs="Arial"/>
      <w:i/>
      <w:iCs/>
      <w:color w:val="404040"/>
      <w:kern w:val="2"/>
      <w:lang w:val="en-GB"/>
      <w14:ligatures w14:val="standardContextual"/>
    </w:rPr>
  </w:style>
  <w:style w:type="character" w:styleId="IntenseEmphasis">
    <w:name w:val="Intense Emphasis"/>
    <w:basedOn w:val="DefaultParagraphFont"/>
    <w:uiPriority w:val="21"/>
    <w:qFormat/>
    <w:rsid w:val="00C93EFE"/>
    <w:rPr>
      <w:i/>
      <w:iCs/>
      <w:color w:val="0F4761"/>
    </w:rPr>
  </w:style>
  <w:style w:type="paragraph" w:styleId="IntenseQuote">
    <w:name w:val="Intense Quote"/>
    <w:basedOn w:val="Normal"/>
    <w:next w:val="Normal"/>
    <w:link w:val="IntenseQuoteChar"/>
    <w:uiPriority w:val="30"/>
    <w:qFormat/>
    <w:rsid w:val="00C93EFE"/>
    <w:pPr>
      <w:pBdr>
        <w:top w:val="single" w:sz="4" w:space="10" w:color="0F4761"/>
        <w:bottom w:val="single" w:sz="4" w:space="10" w:color="0F4761"/>
      </w:pBdr>
      <w:spacing w:before="360" w:after="360"/>
      <w:ind w:left="864" w:right="864"/>
      <w:jc w:val="center"/>
    </w:pPr>
    <w:rPr>
      <w:rFonts w:ascii="Aptos" w:eastAsia="Aptos" w:hAnsi="Aptos" w:cs="Arial"/>
      <w:i/>
      <w:iCs/>
      <w:color w:val="0F4761"/>
      <w:kern w:val="2"/>
      <w:lang w:val="en-GB"/>
      <w14:ligatures w14:val="standardContextual"/>
    </w:rPr>
  </w:style>
  <w:style w:type="character" w:customStyle="1" w:styleId="IntenseQuoteChar">
    <w:name w:val="Intense Quote Char"/>
    <w:basedOn w:val="DefaultParagraphFont"/>
    <w:link w:val="IntenseQuote"/>
    <w:uiPriority w:val="30"/>
    <w:rsid w:val="00C93EFE"/>
    <w:rPr>
      <w:rFonts w:ascii="Aptos" w:eastAsia="Aptos" w:hAnsi="Aptos" w:cs="Arial"/>
      <w:i/>
      <w:iCs/>
      <w:color w:val="0F4761"/>
      <w:kern w:val="2"/>
      <w:lang w:val="en-GB"/>
      <w14:ligatures w14:val="standardContextual"/>
    </w:rPr>
  </w:style>
  <w:style w:type="character" w:styleId="IntenseReference">
    <w:name w:val="Intense Reference"/>
    <w:basedOn w:val="DefaultParagraphFont"/>
    <w:uiPriority w:val="32"/>
    <w:qFormat/>
    <w:rsid w:val="00C93EFE"/>
    <w:rPr>
      <w:b/>
      <w:bCs/>
      <w:smallCaps/>
      <w:color w:val="0F4761"/>
      <w:spacing w:val="5"/>
    </w:rPr>
  </w:style>
  <w:style w:type="paragraph" w:customStyle="1" w:styleId="EndNoteBibliography">
    <w:name w:val="EndNote Bibliography"/>
    <w:basedOn w:val="Normal"/>
    <w:link w:val="EndNoteBibliographyChar"/>
    <w:rsid w:val="00C93EFE"/>
    <w:pPr>
      <w:spacing w:line="240" w:lineRule="auto"/>
    </w:pPr>
    <w:rPr>
      <w:rFonts w:ascii="Aptos" w:eastAsia="Aptos" w:hAnsi="Aptos" w:cs="Arial"/>
      <w:noProof/>
      <w:kern w:val="2"/>
      <w14:ligatures w14:val="standardContextual"/>
    </w:rPr>
  </w:style>
  <w:style w:type="character" w:customStyle="1" w:styleId="EndNoteBibliographyChar">
    <w:name w:val="EndNote Bibliography Char"/>
    <w:basedOn w:val="DefaultParagraphFont"/>
    <w:link w:val="EndNoteBibliography"/>
    <w:rsid w:val="00C93EFE"/>
    <w:rPr>
      <w:rFonts w:ascii="Aptos" w:eastAsia="Aptos" w:hAnsi="Aptos" w:cs="Arial"/>
      <w:noProof/>
      <w:kern w:val="2"/>
      <w14:ligatures w14:val="standardContextual"/>
    </w:rPr>
  </w:style>
  <w:style w:type="paragraph" w:styleId="NormalIndent">
    <w:name w:val="Normal Indent"/>
    <w:basedOn w:val="Normal"/>
    <w:rsid w:val="00C93EFE"/>
    <w:pPr>
      <w:widowControl w:val="0"/>
      <w:wordWrap w:val="0"/>
      <w:spacing w:after="0" w:line="240" w:lineRule="auto"/>
      <w:ind w:left="851"/>
      <w:jc w:val="both"/>
    </w:pPr>
    <w:rPr>
      <w:rFonts w:ascii="Times New Roman" w:eastAsia="Batang" w:hAnsi="Times New Roman" w:cs="Times New Roman"/>
      <w:kern w:val="2"/>
      <w:lang w:eastAsia="ko-KR"/>
    </w:rPr>
  </w:style>
  <w:style w:type="paragraph" w:customStyle="1" w:styleId="1">
    <w:name w:val="유형1"/>
    <w:basedOn w:val="Normal"/>
    <w:rsid w:val="00C93EFE"/>
    <w:pPr>
      <w:widowControl w:val="0"/>
      <w:wordWrap w:val="0"/>
      <w:snapToGrid w:val="0"/>
      <w:spacing w:after="0" w:line="360" w:lineRule="auto"/>
      <w:jc w:val="both"/>
    </w:pPr>
    <w:rPr>
      <w:rFonts w:ascii="Times New Roman" w:eastAsia="Batang" w:hAnsi="Times New Roman" w:cs="Times New Roman"/>
      <w:kern w:val="2"/>
      <w:sz w:val="24"/>
      <w:lang w:eastAsia="ko-KR"/>
    </w:rPr>
  </w:style>
  <w:style w:type="paragraph" w:styleId="Date">
    <w:name w:val="Date"/>
    <w:basedOn w:val="Normal"/>
    <w:next w:val="Normal"/>
    <w:link w:val="DateChar"/>
    <w:rsid w:val="00C93EFE"/>
    <w:pPr>
      <w:widowControl w:val="0"/>
      <w:wordWrap w:val="0"/>
      <w:spacing w:after="0" w:line="240" w:lineRule="auto"/>
      <w:jc w:val="both"/>
    </w:pPr>
    <w:rPr>
      <w:rFonts w:ascii="Times New Roman" w:eastAsia="Batang" w:hAnsi="Times New Roman" w:cs="Times New Roman"/>
      <w:kern w:val="2"/>
      <w:sz w:val="24"/>
      <w:lang w:eastAsia="ko-KR"/>
    </w:rPr>
  </w:style>
  <w:style w:type="character" w:customStyle="1" w:styleId="DateChar">
    <w:name w:val="Date Char"/>
    <w:basedOn w:val="DefaultParagraphFont"/>
    <w:link w:val="Date"/>
    <w:rsid w:val="00C93EFE"/>
    <w:rPr>
      <w:rFonts w:ascii="Times New Roman" w:eastAsia="Batang" w:hAnsi="Times New Roman" w:cs="Times New Roman"/>
      <w:kern w:val="2"/>
      <w:sz w:val="24"/>
      <w:lang w:eastAsia="ko-KR"/>
    </w:rPr>
  </w:style>
  <w:style w:type="paragraph" w:styleId="BodyText">
    <w:name w:val="Body Text"/>
    <w:basedOn w:val="Normal"/>
    <w:link w:val="BodyTextChar"/>
    <w:rsid w:val="00C93EFE"/>
    <w:pPr>
      <w:widowControl w:val="0"/>
      <w:wordWrap w:val="0"/>
      <w:autoSpaceDE w:val="0"/>
      <w:autoSpaceDN w:val="0"/>
      <w:adjustRightInd w:val="0"/>
      <w:spacing w:after="0" w:line="240" w:lineRule="auto"/>
      <w:jc w:val="center"/>
    </w:pPr>
    <w:rPr>
      <w:rFonts w:ascii="Times New Roman" w:eastAsia="Batang" w:hAnsi="Times New Roman" w:cs="Times New Roman"/>
      <w:b/>
      <w:color w:val="000000"/>
      <w:kern w:val="2"/>
      <w:sz w:val="30"/>
      <w:lang w:eastAsia="ko-KR"/>
    </w:rPr>
  </w:style>
  <w:style w:type="character" w:customStyle="1" w:styleId="BodyTextChar">
    <w:name w:val="Body Text Char"/>
    <w:basedOn w:val="DefaultParagraphFont"/>
    <w:link w:val="BodyText"/>
    <w:rsid w:val="00C93EFE"/>
    <w:rPr>
      <w:rFonts w:ascii="Times New Roman" w:eastAsia="Batang" w:hAnsi="Times New Roman" w:cs="Times New Roman"/>
      <w:b/>
      <w:color w:val="000000"/>
      <w:kern w:val="2"/>
      <w:sz w:val="30"/>
      <w:lang w:eastAsia="ko-KR"/>
    </w:rPr>
  </w:style>
  <w:style w:type="paragraph" w:styleId="BodyText2">
    <w:name w:val="Body Text 2"/>
    <w:basedOn w:val="Normal"/>
    <w:link w:val="BodyText2Char"/>
    <w:rsid w:val="00C93EFE"/>
    <w:pPr>
      <w:widowControl w:val="0"/>
      <w:wordWrap w:val="0"/>
      <w:autoSpaceDE w:val="0"/>
      <w:autoSpaceDN w:val="0"/>
      <w:adjustRightInd w:val="0"/>
      <w:spacing w:after="0" w:line="240" w:lineRule="auto"/>
      <w:jc w:val="center"/>
    </w:pPr>
    <w:rPr>
      <w:rFonts w:ascii="Times New Roman" w:eastAsia="GulimChe" w:hAnsi="Times New Roman" w:cs="Times New Roman"/>
      <w:color w:val="000000"/>
      <w:kern w:val="2"/>
      <w:sz w:val="24"/>
      <w:lang w:eastAsia="ko-KR"/>
    </w:rPr>
  </w:style>
  <w:style w:type="character" w:customStyle="1" w:styleId="BodyText2Char">
    <w:name w:val="Body Text 2 Char"/>
    <w:basedOn w:val="DefaultParagraphFont"/>
    <w:link w:val="BodyText2"/>
    <w:rsid w:val="00C93EFE"/>
    <w:rPr>
      <w:rFonts w:ascii="Times New Roman" w:eastAsia="GulimChe" w:hAnsi="Times New Roman" w:cs="Times New Roman"/>
      <w:color w:val="000000"/>
      <w:kern w:val="2"/>
      <w:sz w:val="24"/>
      <w:lang w:eastAsia="ko-KR"/>
    </w:rPr>
  </w:style>
  <w:style w:type="character" w:styleId="PageNumber">
    <w:name w:val="page number"/>
    <w:basedOn w:val="DefaultParagraphFont"/>
    <w:rsid w:val="00C93EFE"/>
  </w:style>
  <w:style w:type="paragraph" w:styleId="BodyText3">
    <w:name w:val="Body Text 3"/>
    <w:basedOn w:val="Normal"/>
    <w:link w:val="BodyText3Char"/>
    <w:rsid w:val="00C93EFE"/>
    <w:pPr>
      <w:widowControl w:val="0"/>
      <w:wordWrap w:val="0"/>
      <w:spacing w:after="0" w:line="240" w:lineRule="auto"/>
      <w:jc w:val="center"/>
    </w:pPr>
    <w:rPr>
      <w:rFonts w:ascii="Times New Roman" w:eastAsia="Batang" w:hAnsi="Times New Roman" w:cs="Times New Roman"/>
      <w:kern w:val="2"/>
      <w:lang w:eastAsia="ko-KR"/>
    </w:rPr>
  </w:style>
  <w:style w:type="character" w:customStyle="1" w:styleId="BodyText3Char">
    <w:name w:val="Body Text 3 Char"/>
    <w:basedOn w:val="DefaultParagraphFont"/>
    <w:link w:val="BodyText3"/>
    <w:rsid w:val="00C93EFE"/>
    <w:rPr>
      <w:rFonts w:ascii="Times New Roman" w:eastAsia="Batang" w:hAnsi="Times New Roman" w:cs="Times New Roman"/>
      <w:kern w:val="2"/>
      <w:lang w:eastAsia="ko-KR"/>
    </w:rPr>
  </w:style>
  <w:style w:type="paragraph" w:styleId="TOC1">
    <w:name w:val="toc 1"/>
    <w:basedOn w:val="Normal"/>
    <w:next w:val="Normal"/>
    <w:uiPriority w:val="39"/>
    <w:rsid w:val="00C93EFE"/>
    <w:pPr>
      <w:widowControl w:val="0"/>
      <w:tabs>
        <w:tab w:val="left" w:pos="1000"/>
        <w:tab w:val="right" w:leader="dot" w:pos="7814"/>
      </w:tabs>
      <w:wordWrap w:val="0"/>
      <w:spacing w:before="120" w:after="120" w:line="240" w:lineRule="auto"/>
    </w:pPr>
    <w:rPr>
      <w:rFonts w:ascii="Times New Roman" w:eastAsia="Batang" w:hAnsi="Times New Roman" w:cs="Times New Roman"/>
      <w:b/>
      <w:bCs/>
      <w:caps/>
      <w:noProof/>
      <w:kern w:val="2"/>
      <w:sz w:val="24"/>
      <w:szCs w:val="24"/>
      <w:lang w:eastAsia="ko-KR"/>
    </w:rPr>
  </w:style>
  <w:style w:type="paragraph" w:styleId="TOC2">
    <w:name w:val="toc 2"/>
    <w:basedOn w:val="Normal"/>
    <w:next w:val="Normal"/>
    <w:uiPriority w:val="39"/>
    <w:rsid w:val="00C93EFE"/>
    <w:pPr>
      <w:widowControl w:val="0"/>
      <w:tabs>
        <w:tab w:val="left" w:pos="800"/>
        <w:tab w:val="left" w:pos="1600"/>
        <w:tab w:val="right" w:leader="dot" w:pos="7814"/>
      </w:tabs>
      <w:wordWrap w:val="0"/>
      <w:spacing w:after="0" w:line="360" w:lineRule="auto"/>
      <w:ind w:left="198"/>
    </w:pPr>
    <w:rPr>
      <w:rFonts w:ascii="Times New Roman" w:eastAsia="Batang" w:hAnsi="Times New Roman" w:cs="Times New Roman"/>
      <w:b/>
      <w:smallCaps/>
      <w:noProof/>
      <w:kern w:val="2"/>
      <w:position w:val="-12"/>
      <w:lang w:eastAsia="ko-KR"/>
    </w:rPr>
  </w:style>
  <w:style w:type="paragraph" w:styleId="TOC3">
    <w:name w:val="toc 3"/>
    <w:basedOn w:val="Normal"/>
    <w:next w:val="Normal"/>
    <w:uiPriority w:val="39"/>
    <w:rsid w:val="00C93EFE"/>
    <w:pPr>
      <w:widowControl w:val="0"/>
      <w:tabs>
        <w:tab w:val="left" w:pos="1200"/>
        <w:tab w:val="right" w:leader="dot" w:pos="7814"/>
      </w:tabs>
      <w:wordWrap w:val="0"/>
      <w:spacing w:after="0" w:line="240" w:lineRule="auto"/>
      <w:ind w:left="400"/>
    </w:pPr>
    <w:rPr>
      <w:rFonts w:ascii="Times New Roman" w:eastAsia="Batang" w:hAnsi="DotumChe" w:cs="Times New Roman"/>
      <w:iCs/>
      <w:noProof/>
      <w:kern w:val="2"/>
      <w:lang w:eastAsia="ko-KR"/>
    </w:rPr>
  </w:style>
  <w:style w:type="character" w:styleId="FollowedHyperlink">
    <w:name w:val="FollowedHyperlink"/>
    <w:rsid w:val="00C93EFE"/>
    <w:rPr>
      <w:color w:val="800080"/>
      <w:u w:val="single"/>
    </w:rPr>
  </w:style>
  <w:style w:type="paragraph" w:customStyle="1" w:styleId="a0">
    <w:name w:val="본문 단락:논문용"/>
    <w:basedOn w:val="BodyTextFirstIndent"/>
    <w:rsid w:val="00C93EFE"/>
    <w:pPr>
      <w:snapToGrid w:val="0"/>
      <w:spacing w:after="0" w:line="264" w:lineRule="auto"/>
      <w:ind w:firstLineChars="0" w:firstLine="0"/>
    </w:pPr>
  </w:style>
  <w:style w:type="paragraph" w:styleId="BodyTextFirstIndent">
    <w:name w:val="Body Text First Indent"/>
    <w:basedOn w:val="BodyText"/>
    <w:link w:val="BodyTextFirstIndentChar"/>
    <w:rsid w:val="00C93EFE"/>
    <w:pPr>
      <w:autoSpaceDE/>
      <w:autoSpaceDN/>
      <w:adjustRightInd/>
      <w:spacing w:after="180"/>
      <w:ind w:firstLineChars="100" w:firstLine="210"/>
      <w:jc w:val="both"/>
    </w:pPr>
    <w:rPr>
      <w:b w:val="0"/>
      <w:color w:val="auto"/>
      <w:sz w:val="20"/>
    </w:rPr>
  </w:style>
  <w:style w:type="character" w:customStyle="1" w:styleId="BodyTextFirstIndentChar">
    <w:name w:val="Body Text First Indent Char"/>
    <w:basedOn w:val="BodyTextChar"/>
    <w:link w:val="BodyTextFirstIndent"/>
    <w:rsid w:val="00C93EFE"/>
    <w:rPr>
      <w:rFonts w:ascii="Times New Roman" w:eastAsia="Batang" w:hAnsi="Times New Roman" w:cs="Times New Roman"/>
      <w:b w:val="0"/>
      <w:color w:val="000000"/>
      <w:kern w:val="2"/>
      <w:sz w:val="20"/>
      <w:lang w:eastAsia="ko-KR"/>
    </w:rPr>
  </w:style>
  <w:style w:type="paragraph" w:customStyle="1" w:styleId="a1">
    <w:name w:val="수식스타일"/>
    <w:basedOn w:val="Heading9"/>
    <w:rsid w:val="00C93EFE"/>
    <w:pPr>
      <w:keepLines w:val="0"/>
      <w:widowControl w:val="0"/>
      <w:wordWrap w:val="0"/>
      <w:autoSpaceDE w:val="0"/>
      <w:autoSpaceDN w:val="0"/>
      <w:adjustRightInd w:val="0"/>
      <w:spacing w:beforeLines="50" w:afterLines="50" w:line="240" w:lineRule="auto"/>
      <w:jc w:val="right"/>
    </w:pPr>
    <w:rPr>
      <w:rFonts w:ascii="Times New Roman" w:eastAsia="Gulim" w:hAnsi="Times New Roman"/>
      <w:color w:val="auto"/>
      <w:lang w:val="en-US" w:eastAsia="ko-KR"/>
      <w14:ligatures w14:val="none"/>
    </w:rPr>
  </w:style>
  <w:style w:type="paragraph" w:customStyle="1" w:styleId="a2">
    <w:name w:val="논문의 각 장"/>
    <w:basedOn w:val="Heading1"/>
    <w:next w:val="a0"/>
    <w:rsid w:val="00C93EFE"/>
    <w:pPr>
      <w:keepLines w:val="0"/>
      <w:widowControl w:val="0"/>
      <w:tabs>
        <w:tab w:val="left" w:pos="425"/>
      </w:tabs>
      <w:wordWrap w:val="0"/>
      <w:spacing w:before="240" w:after="120" w:line="360" w:lineRule="auto"/>
      <w:ind w:left="425" w:hanging="425"/>
    </w:pPr>
    <w:rPr>
      <w:rFonts w:ascii="Arial" w:eastAsia="DotumChe" w:hAnsi="Arial" w:cs="Times New Roman"/>
      <w:b w:val="0"/>
      <w:color w:val="auto"/>
      <w:lang w:eastAsia="ko-KR"/>
      <w14:ligatures w14:val="none"/>
    </w:rPr>
  </w:style>
  <w:style w:type="paragraph" w:customStyle="1" w:styleId="a3">
    <w:name w:val="논문의 각 항"/>
    <w:basedOn w:val="Heading3"/>
    <w:next w:val="a0"/>
    <w:rsid w:val="00C93EFE"/>
    <w:pPr>
      <w:keepLines w:val="0"/>
      <w:widowControl w:val="0"/>
      <w:wordWrap w:val="0"/>
      <w:spacing w:before="120" w:after="0" w:line="240" w:lineRule="auto"/>
    </w:pPr>
    <w:rPr>
      <w:rFonts w:ascii="Arial" w:eastAsia="DotumChe" w:hAnsi="Arial"/>
      <w:color w:val="auto"/>
      <w:sz w:val="20"/>
      <w:szCs w:val="22"/>
      <w:lang w:val="en-US" w:eastAsia="ko-KR"/>
      <w14:ligatures w14:val="none"/>
    </w:rPr>
  </w:style>
  <w:style w:type="paragraph" w:customStyle="1" w:styleId="a4">
    <w:name w:val="참고문헌(제목)"/>
    <w:basedOn w:val="Normal"/>
    <w:next w:val="a5"/>
    <w:rsid w:val="00C93EFE"/>
    <w:pPr>
      <w:widowControl w:val="0"/>
      <w:wordWrap w:val="0"/>
      <w:spacing w:before="240" w:after="120" w:line="360" w:lineRule="auto"/>
      <w:ind w:firstLine="284"/>
      <w:jc w:val="center"/>
    </w:pPr>
    <w:rPr>
      <w:rFonts w:ascii="Times New Roman" w:eastAsia="DotumChe" w:hAnsi="Times New Roman" w:cs="Times New Roman"/>
      <w:kern w:val="2"/>
      <w:sz w:val="24"/>
      <w:lang w:eastAsia="ko-KR"/>
    </w:rPr>
  </w:style>
  <w:style w:type="paragraph" w:customStyle="1" w:styleId="a5">
    <w:name w:val="참고문헌(내용)"/>
    <w:basedOn w:val="Normal"/>
    <w:rsid w:val="00C93EFE"/>
    <w:pPr>
      <w:widowControl w:val="0"/>
      <w:wordWrap w:val="0"/>
      <w:spacing w:after="0" w:line="240" w:lineRule="auto"/>
      <w:jc w:val="both"/>
    </w:pPr>
    <w:rPr>
      <w:rFonts w:ascii="Times New Roman" w:eastAsia="Batang" w:hAnsi="Times New Roman" w:cs="Times New Roman"/>
      <w:kern w:val="2"/>
      <w:lang w:eastAsia="ko-KR"/>
    </w:rPr>
  </w:style>
  <w:style w:type="paragraph" w:customStyle="1" w:styleId="a6">
    <w:name w:val="영어 논문 제목"/>
    <w:basedOn w:val="Normal"/>
    <w:next w:val="Normal"/>
    <w:rsid w:val="00C93EFE"/>
    <w:pPr>
      <w:widowControl w:val="0"/>
      <w:wordWrap w:val="0"/>
      <w:spacing w:after="0" w:line="240" w:lineRule="auto"/>
      <w:jc w:val="center"/>
    </w:pPr>
    <w:rPr>
      <w:rFonts w:ascii="Times New Roman" w:eastAsia="HYMyeongJo-Extra" w:hAnsi="Times New Roman" w:cs="Times New Roman"/>
      <w:kern w:val="2"/>
      <w:sz w:val="28"/>
      <w:lang w:eastAsia="ko-KR"/>
    </w:rPr>
  </w:style>
  <w:style w:type="character" w:customStyle="1" w:styleId="BalloonTextChar1">
    <w:name w:val="Balloon Text Char1"/>
    <w:basedOn w:val="DefaultParagraphFont"/>
    <w:uiPriority w:val="99"/>
    <w:rsid w:val="00C93EFE"/>
    <w:rPr>
      <w:rFonts w:ascii="Segoe UI" w:hAnsi="Segoe UI" w:cs="Segoe UI"/>
      <w:sz w:val="18"/>
      <w:szCs w:val="18"/>
      <w:lang w:val="en-GB"/>
    </w:rPr>
  </w:style>
  <w:style w:type="character" w:customStyle="1" w:styleId="DocumentMapChar">
    <w:name w:val="Document Map Char"/>
    <w:link w:val="DocumentMap"/>
    <w:rsid w:val="00C93EFE"/>
    <w:rPr>
      <w:rFonts w:ascii="Arial" w:eastAsia="Dotum" w:hAnsi="Arial"/>
      <w:shd w:val="clear" w:color="auto" w:fill="000080"/>
      <w:lang w:eastAsia="ko-KR"/>
    </w:rPr>
  </w:style>
  <w:style w:type="paragraph" w:styleId="DocumentMap">
    <w:name w:val="Document Map"/>
    <w:basedOn w:val="Normal"/>
    <w:link w:val="DocumentMapChar"/>
    <w:rsid w:val="00C93EFE"/>
    <w:pPr>
      <w:widowControl w:val="0"/>
      <w:shd w:val="clear" w:color="auto" w:fill="000080"/>
      <w:wordWrap w:val="0"/>
      <w:spacing w:after="0" w:line="240" w:lineRule="auto"/>
      <w:jc w:val="both"/>
    </w:pPr>
    <w:rPr>
      <w:rFonts w:ascii="Arial" w:eastAsia="Dotum" w:hAnsi="Arial"/>
      <w:lang w:eastAsia="ko-KR"/>
    </w:rPr>
  </w:style>
  <w:style w:type="character" w:customStyle="1" w:styleId="DocumentMapChar1">
    <w:name w:val="Document Map Char1"/>
    <w:basedOn w:val="DefaultParagraphFont"/>
    <w:uiPriority w:val="99"/>
    <w:rsid w:val="00C93EFE"/>
    <w:rPr>
      <w:rFonts w:ascii="Tahoma" w:hAnsi="Tahoma" w:cs="Tahoma"/>
      <w:sz w:val="16"/>
      <w:szCs w:val="16"/>
    </w:rPr>
  </w:style>
  <w:style w:type="paragraph" w:customStyle="1" w:styleId="a7">
    <w:name w:val="목차"/>
    <w:basedOn w:val="Normal"/>
    <w:rsid w:val="00C93EFE"/>
    <w:pPr>
      <w:widowControl w:val="0"/>
      <w:tabs>
        <w:tab w:val="right" w:leader="middleDot" w:pos="7400"/>
        <w:tab w:val="right" w:pos="8000"/>
      </w:tabs>
      <w:wordWrap w:val="0"/>
      <w:adjustRightInd w:val="0"/>
      <w:spacing w:after="0" w:line="480" w:lineRule="auto"/>
      <w:jc w:val="both"/>
      <w:textAlignment w:val="baseline"/>
    </w:pPr>
    <w:rPr>
      <w:rFonts w:ascii="Times New Roman" w:eastAsia="BatangChe" w:hAnsi="Times New Roman" w:cs="Times New Roman"/>
      <w:szCs w:val="20"/>
      <w:lang w:eastAsia="ko-KR"/>
    </w:rPr>
  </w:style>
  <w:style w:type="paragraph" w:customStyle="1" w:styleId="a">
    <w:name w:val="그림 번호/설명"/>
    <w:basedOn w:val="Normal"/>
    <w:next w:val="Normal"/>
    <w:rsid w:val="00C93EFE"/>
    <w:pPr>
      <w:widowControl w:val="0"/>
      <w:numPr>
        <w:numId w:val="5"/>
      </w:numPr>
      <w:wordWrap w:val="0"/>
      <w:spacing w:after="0" w:line="240" w:lineRule="auto"/>
      <w:jc w:val="center"/>
    </w:pPr>
    <w:rPr>
      <w:rFonts w:ascii="Times New Roman" w:eastAsia="BatangChe" w:hAnsi="Times New Roman" w:cs="Times New Roman"/>
      <w:kern w:val="2"/>
      <w:sz w:val="20"/>
      <w:szCs w:val="20"/>
      <w:lang w:eastAsia="ko-KR"/>
    </w:rPr>
  </w:style>
  <w:style w:type="paragraph" w:styleId="Caption">
    <w:name w:val="caption"/>
    <w:basedOn w:val="Normal"/>
    <w:next w:val="Normal"/>
    <w:qFormat/>
    <w:rsid w:val="00C93EFE"/>
    <w:pPr>
      <w:widowControl w:val="0"/>
      <w:wordWrap w:val="0"/>
      <w:spacing w:before="120" w:after="240" w:line="240" w:lineRule="auto"/>
      <w:ind w:firstLine="284"/>
      <w:jc w:val="both"/>
    </w:pPr>
    <w:rPr>
      <w:rFonts w:ascii="Times New Roman" w:eastAsia="BatangChe" w:hAnsi="Times New Roman" w:cs="Times New Roman"/>
      <w:b/>
      <w:bCs/>
      <w:kern w:val="2"/>
      <w:sz w:val="20"/>
      <w:szCs w:val="20"/>
      <w:lang w:eastAsia="ko-KR"/>
    </w:rPr>
  </w:style>
  <w:style w:type="paragraph" w:customStyle="1" w:styleId="2">
    <w:name w:val="스타일2"/>
    <w:basedOn w:val="Normal"/>
    <w:rsid w:val="00C93EFE"/>
    <w:pPr>
      <w:widowControl w:val="0"/>
      <w:autoSpaceDE w:val="0"/>
      <w:autoSpaceDN w:val="0"/>
      <w:spacing w:after="0" w:line="240" w:lineRule="auto"/>
      <w:jc w:val="center"/>
    </w:pPr>
    <w:rPr>
      <w:rFonts w:ascii="Times New Roman" w:eastAsia="Times New Roman" w:hAnsi="Times New Roman" w:cs="Times New Roman"/>
      <w:b/>
      <w:bCs/>
      <w:kern w:val="2"/>
      <w:lang w:eastAsia="ko-KR"/>
    </w:rPr>
  </w:style>
  <w:style w:type="character" w:styleId="Strong">
    <w:name w:val="Strong"/>
    <w:uiPriority w:val="22"/>
    <w:qFormat/>
    <w:rsid w:val="00C93EFE"/>
    <w:rPr>
      <w:b/>
      <w:bCs/>
    </w:rPr>
  </w:style>
  <w:style w:type="paragraph" w:customStyle="1" w:styleId="11ptChar">
    <w:name w:val="스타일 11 pt Char"/>
    <w:basedOn w:val="Normal"/>
    <w:link w:val="11ptCharChar"/>
    <w:rsid w:val="00C93EFE"/>
    <w:pPr>
      <w:widowControl w:val="0"/>
      <w:wordWrap w:val="0"/>
      <w:adjustRightInd w:val="0"/>
      <w:spacing w:after="0" w:line="360" w:lineRule="auto"/>
      <w:jc w:val="both"/>
      <w:textAlignment w:val="baseline"/>
    </w:pPr>
    <w:rPr>
      <w:rFonts w:ascii="Times New Roman" w:eastAsia="BatangChe" w:hAnsi="Times New Roman" w:cs="Times New Roman"/>
      <w:szCs w:val="20"/>
      <w:lang w:eastAsia="ko-KR"/>
    </w:rPr>
  </w:style>
  <w:style w:type="character" w:customStyle="1" w:styleId="11ptCharChar">
    <w:name w:val="스타일 11 pt Char Char"/>
    <w:link w:val="11ptChar"/>
    <w:rsid w:val="00C93EFE"/>
    <w:rPr>
      <w:rFonts w:ascii="Times New Roman" w:eastAsia="BatangChe" w:hAnsi="Times New Roman" w:cs="Times New Roman"/>
      <w:szCs w:val="20"/>
      <w:lang w:eastAsia="ko-KR"/>
    </w:rPr>
  </w:style>
  <w:style w:type="paragraph" w:customStyle="1" w:styleId="10">
    <w:name w:val="스타일 참고문헌(내용) + 오른쪽:  1 글자"/>
    <w:basedOn w:val="a5"/>
    <w:rsid w:val="00C93EFE"/>
    <w:pPr>
      <w:adjustRightInd w:val="0"/>
      <w:spacing w:before="360"/>
      <w:ind w:leftChars="100" w:left="100" w:rightChars="100" w:right="100"/>
    </w:pPr>
    <w:rPr>
      <w:rFonts w:eastAsia="BatangChe" w:cs="Batang"/>
      <w:szCs w:val="20"/>
    </w:rPr>
  </w:style>
  <w:style w:type="paragraph" w:customStyle="1" w:styleId="a8">
    <w:name w:val="바탕글"/>
    <w:basedOn w:val="Normal"/>
    <w:rsid w:val="00C93EFE"/>
    <w:pPr>
      <w:snapToGrid w:val="0"/>
      <w:spacing w:after="0" w:line="384" w:lineRule="auto"/>
      <w:jc w:val="both"/>
    </w:pPr>
    <w:rPr>
      <w:rFonts w:ascii="Batang" w:eastAsia="Batang" w:hAnsi="Batang" w:cs="Gulim"/>
      <w:color w:val="000000"/>
      <w:sz w:val="20"/>
      <w:szCs w:val="20"/>
      <w:lang w:eastAsia="ko-KR"/>
    </w:rPr>
  </w:style>
  <w:style w:type="character" w:styleId="Emphasis">
    <w:name w:val="Emphasis"/>
    <w:qFormat/>
    <w:rsid w:val="00C93EFE"/>
    <w:rPr>
      <w:i/>
      <w:iCs/>
    </w:rPr>
  </w:style>
  <w:style w:type="character" w:customStyle="1" w:styleId="hps">
    <w:name w:val="hps"/>
    <w:basedOn w:val="DefaultParagraphFont"/>
    <w:rsid w:val="00C93EFE"/>
  </w:style>
  <w:style w:type="character" w:styleId="CommentReference">
    <w:name w:val="annotation reference"/>
    <w:uiPriority w:val="99"/>
    <w:rsid w:val="00C93EFE"/>
    <w:rPr>
      <w:sz w:val="16"/>
      <w:szCs w:val="16"/>
    </w:rPr>
  </w:style>
  <w:style w:type="paragraph" w:styleId="CommentText">
    <w:name w:val="annotation text"/>
    <w:basedOn w:val="Normal"/>
    <w:link w:val="CommentTextChar"/>
    <w:uiPriority w:val="99"/>
    <w:rsid w:val="00C93EFE"/>
    <w:pPr>
      <w:widowControl w:val="0"/>
      <w:wordWrap w:val="0"/>
      <w:spacing w:after="0" w:line="240" w:lineRule="auto"/>
      <w:jc w:val="both"/>
    </w:pPr>
    <w:rPr>
      <w:rFonts w:ascii="Times New Roman" w:eastAsia="Batang" w:hAnsi="Times New Roman" w:cs="Times New Roman"/>
      <w:kern w:val="2"/>
      <w:sz w:val="20"/>
      <w:szCs w:val="20"/>
      <w:lang w:eastAsia="ko-KR"/>
    </w:rPr>
  </w:style>
  <w:style w:type="character" w:customStyle="1" w:styleId="CommentTextChar">
    <w:name w:val="Comment Text Char"/>
    <w:basedOn w:val="DefaultParagraphFont"/>
    <w:link w:val="CommentText"/>
    <w:uiPriority w:val="99"/>
    <w:rsid w:val="00C93EFE"/>
    <w:rPr>
      <w:rFonts w:ascii="Times New Roman" w:eastAsia="Batang" w:hAnsi="Times New Roman" w:cs="Times New Roman"/>
      <w:kern w:val="2"/>
      <w:sz w:val="20"/>
      <w:szCs w:val="20"/>
      <w:lang w:eastAsia="ko-KR"/>
    </w:rPr>
  </w:style>
  <w:style w:type="paragraph" w:styleId="CommentSubject">
    <w:name w:val="annotation subject"/>
    <w:basedOn w:val="CommentText"/>
    <w:next w:val="CommentText"/>
    <w:link w:val="CommentSubjectChar"/>
    <w:uiPriority w:val="99"/>
    <w:rsid w:val="00C93EFE"/>
    <w:rPr>
      <w:b/>
      <w:bCs/>
    </w:rPr>
  </w:style>
  <w:style w:type="character" w:customStyle="1" w:styleId="CommentSubjectChar">
    <w:name w:val="Comment Subject Char"/>
    <w:basedOn w:val="CommentTextChar"/>
    <w:link w:val="CommentSubject"/>
    <w:uiPriority w:val="99"/>
    <w:rsid w:val="00C93EFE"/>
    <w:rPr>
      <w:rFonts w:ascii="Times New Roman" w:eastAsia="Batang" w:hAnsi="Times New Roman" w:cs="Times New Roman"/>
      <w:b/>
      <w:bCs/>
      <w:kern w:val="2"/>
      <w:sz w:val="20"/>
      <w:szCs w:val="20"/>
      <w:lang w:eastAsia="ko-KR"/>
    </w:rPr>
  </w:style>
  <w:style w:type="character" w:styleId="PlaceholderText">
    <w:name w:val="Placeholder Text"/>
    <w:uiPriority w:val="99"/>
    <w:rsid w:val="00C93EFE"/>
    <w:rPr>
      <w:rFonts w:cs="Times New Roman"/>
      <w:color w:val="808080"/>
    </w:rPr>
  </w:style>
  <w:style w:type="paragraph" w:customStyle="1" w:styleId="AbstractClauseTitle">
    <w:name w:val="Abstract Clause Title"/>
    <w:basedOn w:val="Normal"/>
    <w:next w:val="BodyTextIndent"/>
    <w:rsid w:val="00C93EFE"/>
    <w:pPr>
      <w:keepNext/>
      <w:overflowPunct w:val="0"/>
      <w:autoSpaceDE w:val="0"/>
      <w:autoSpaceDN w:val="0"/>
      <w:adjustRightInd w:val="0"/>
      <w:spacing w:after="0" w:line="240" w:lineRule="auto"/>
      <w:jc w:val="both"/>
      <w:textAlignment w:val="baseline"/>
    </w:pPr>
    <w:rPr>
      <w:rFonts w:ascii="Helvetica" w:eastAsia="SimSun" w:hAnsi="Helvetica" w:cs="Times New Roman"/>
      <w:b/>
      <w:caps/>
      <w:sz w:val="20"/>
      <w:szCs w:val="20"/>
    </w:rPr>
  </w:style>
  <w:style w:type="character" w:customStyle="1" w:styleId="googqs-tidbit">
    <w:name w:val="goog_qs-tidbit"/>
    <w:rsid w:val="00C93EFE"/>
  </w:style>
  <w:style w:type="paragraph" w:customStyle="1" w:styleId="EndNoteBibliographyTitle">
    <w:name w:val="EndNote Bibliography Title"/>
    <w:basedOn w:val="Normal"/>
    <w:link w:val="EndNoteBibliographyTitleChar"/>
    <w:rsid w:val="00C93EFE"/>
    <w:pPr>
      <w:spacing w:after="0"/>
      <w:jc w:val="center"/>
    </w:pPr>
    <w:rPr>
      <w:rFonts w:ascii="Aptos" w:eastAsia="Aptos" w:hAnsi="Aptos" w:cs="Arial"/>
      <w:noProof/>
      <w:kern w:val="2"/>
      <w14:ligatures w14:val="standardContextual"/>
    </w:rPr>
  </w:style>
  <w:style w:type="character" w:customStyle="1" w:styleId="EndNoteBibliographyTitleChar">
    <w:name w:val="EndNote Bibliography Title Char"/>
    <w:basedOn w:val="DefaultParagraphFont"/>
    <w:link w:val="EndNoteBibliographyTitle"/>
    <w:rsid w:val="00C93EFE"/>
    <w:rPr>
      <w:rFonts w:ascii="Aptos" w:eastAsia="Aptos" w:hAnsi="Aptos" w:cs="Arial"/>
      <w:noProof/>
      <w:kern w:val="2"/>
      <w14:ligatures w14:val="standardContextual"/>
    </w:rPr>
  </w:style>
  <w:style w:type="character" w:customStyle="1" w:styleId="UnresolvedMention">
    <w:name w:val="Unresolved Mention"/>
    <w:basedOn w:val="DefaultParagraphFont"/>
    <w:uiPriority w:val="99"/>
    <w:rsid w:val="00C93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43491">
      <w:bodyDiv w:val="1"/>
      <w:marLeft w:val="0"/>
      <w:marRight w:val="0"/>
      <w:marTop w:val="0"/>
      <w:marBottom w:val="0"/>
      <w:divBdr>
        <w:top w:val="none" w:sz="0" w:space="0" w:color="auto"/>
        <w:left w:val="none" w:sz="0" w:space="0" w:color="auto"/>
        <w:bottom w:val="none" w:sz="0" w:space="0" w:color="auto"/>
        <w:right w:val="none" w:sz="0" w:space="0" w:color="auto"/>
      </w:divBdr>
    </w:div>
    <w:div w:id="665978504">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522428732">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oi.org/10.1177/13506501231186845"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doi.org/10.1177/1350650120916050"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177/135065011984974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177/1350650116677505"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mdpi.com/2075-1702/9/11/28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1177/09544062211026340" TargetMode="External"/><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EBD03-ACAB-4E61-8E33-A2DFB6881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Pages>
  <Words>4030</Words>
  <Characters>22971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HP</cp:lastModifiedBy>
  <cp:revision>8</cp:revision>
  <cp:lastPrinted>2021-02-22T14:39:00Z</cp:lastPrinted>
  <dcterms:created xsi:type="dcterms:W3CDTF">2025-03-26T16:18:00Z</dcterms:created>
  <dcterms:modified xsi:type="dcterms:W3CDTF">2025-03-26T17:53:00Z</dcterms:modified>
</cp:coreProperties>
</file>