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vertAlign w:val="superscript"/>
        </w:rPr>
      </w:pPr>
      <w:r w:rsidDel="00000000" w:rsidR="00000000" w:rsidRPr="00000000">
        <w:rPr>
          <w:rFonts w:ascii="Times New Roman" w:cs="Times New Roman" w:eastAsia="Times New Roman" w:hAnsi="Times New Roman"/>
          <w:b w:val="1"/>
          <w:sz w:val="28"/>
          <w:szCs w:val="28"/>
          <w:rtl w:val="0"/>
        </w:rPr>
        <w:t xml:space="preserve">The Role of Tesla's Design Thinking in Product Development and Market Success</w:t>
      </w:r>
      <w:r w:rsidDel="00000000" w:rsidR="00000000" w:rsidRPr="00000000">
        <w:rPr>
          <w:rFonts w:ascii="Times New Roman" w:cs="Times New Roman" w:eastAsia="Times New Roman" w:hAnsi="Times New Roman"/>
          <w:b w:val="1"/>
          <w:sz w:val="40"/>
          <w:szCs w:val="40"/>
          <w:rtl w:val="0"/>
        </w:rPr>
        <w:br w:type="textWrapping"/>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Pravalika R, </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Raksha P.K, </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Rahul M Parte, </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Fonts w:ascii="Times New Roman" w:cs="Times New Roman" w:eastAsia="Times New Roman" w:hAnsi="Times New Roman"/>
          <w:b w:val="1"/>
          <w:sz w:val="24"/>
          <w:szCs w:val="24"/>
          <w:rtl w:val="0"/>
        </w:rPr>
        <w:t xml:space="preserve">Rakshitha Desai, </w:t>
      </w:r>
      <w:r w:rsidDel="00000000" w:rsidR="00000000" w:rsidRPr="00000000">
        <w:rPr>
          <w:rFonts w:ascii="Times New Roman" w:cs="Times New Roman" w:eastAsia="Times New Roman" w:hAnsi="Times New Roman"/>
          <w:b w:val="1"/>
          <w:sz w:val="24"/>
          <w:szCs w:val="24"/>
          <w:vertAlign w:val="superscript"/>
          <w:rtl w:val="0"/>
        </w:rPr>
        <w:t xml:space="preserve">5</w:t>
      </w:r>
      <w:r w:rsidDel="00000000" w:rsidR="00000000" w:rsidRPr="00000000">
        <w:rPr>
          <w:rFonts w:ascii="Times New Roman" w:cs="Times New Roman" w:eastAsia="Times New Roman" w:hAnsi="Times New Roman"/>
          <w:b w:val="1"/>
          <w:sz w:val="24"/>
          <w:szCs w:val="24"/>
          <w:rtl w:val="0"/>
        </w:rPr>
        <w:t xml:space="preserve">Pugal Jothi</w:t>
      </w:r>
      <w:r w:rsidDel="00000000" w:rsidR="00000000" w:rsidRPr="00000000">
        <w:rPr>
          <w:rtl w:val="0"/>
        </w:rPr>
      </w:r>
    </w:p>
    <w:p w:rsidR="00000000" w:rsidDel="00000000" w:rsidP="00000000" w:rsidRDefault="00000000" w:rsidRPr="00000000" w14:paraId="00000002">
      <w:pPr>
        <w:spacing w:line="360" w:lineRule="auto"/>
        <w:jc w:val="center"/>
        <w:rPr>
          <w:sz w:val="24"/>
          <w:szCs w:val="24"/>
        </w:rPr>
      </w:pPr>
      <w:hyperlink r:id="rId6">
        <w:r w:rsidDel="00000000" w:rsidR="00000000" w:rsidRPr="00000000">
          <w:rPr>
            <w:sz w:val="24"/>
            <w:szCs w:val="24"/>
            <w:rtl w:val="0"/>
          </w:rPr>
          <w:t xml:space="preserve">pravalika_r24@cms.ac.in</w:t>
        </w:r>
      </w:hyperlink>
      <w:r w:rsidDel="00000000" w:rsidR="00000000" w:rsidRPr="00000000">
        <w:rPr>
          <w:sz w:val="24"/>
          <w:szCs w:val="24"/>
          <w:rtl w:val="0"/>
        </w:rPr>
        <w:t xml:space="preserve"> , </w:t>
      </w:r>
      <w:hyperlink r:id="rId7">
        <w:r w:rsidDel="00000000" w:rsidR="00000000" w:rsidRPr="00000000">
          <w:rPr>
            <w:sz w:val="24"/>
            <w:szCs w:val="24"/>
            <w:rtl w:val="0"/>
          </w:rPr>
          <w:t xml:space="preserve">raksha_p24@cms.ac.in</w:t>
        </w:r>
      </w:hyperlink>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rtl w:val="0"/>
          </w:rPr>
          <w:t xml:space="preserve">rahul_milindparte24@cms.ac.in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hyperlink r:id="rId9">
        <w:r w:rsidDel="00000000" w:rsidR="00000000" w:rsidRPr="00000000">
          <w:rPr>
            <w:rFonts w:ascii="Times New Roman" w:cs="Times New Roman" w:eastAsia="Times New Roman" w:hAnsi="Times New Roman"/>
            <w:sz w:val="24"/>
            <w:szCs w:val="24"/>
            <w:rtl w:val="0"/>
          </w:rPr>
          <w:t xml:space="preserve">pugaljothi_r24@cms.ac.in</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hyperlink r:id="rId10">
        <w:r w:rsidDel="00000000" w:rsidR="00000000" w:rsidRPr="00000000">
          <w:rPr>
            <w:rFonts w:ascii="Times New Roman" w:cs="Times New Roman" w:eastAsia="Times New Roman" w:hAnsi="Times New Roman"/>
            <w:sz w:val="24"/>
            <w:szCs w:val="24"/>
            <w:rtl w:val="0"/>
          </w:rPr>
          <w:t xml:space="preserve">rakshitha_desai24@cms.ac.in</w:t>
        </w:r>
      </w:hyperlink>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MBA Students - 24-26 Batch, CMS Business School, JAIN (Deemed-to-be University), Bangalore</w:t>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Dr. Pooja Nagpal</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Faculty of Management Studies, CMS Business School, JAIN</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(Deemed-to-be University), Bangalore</w:t>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dr.pooja_nagpal@cms.ac.in</w:t>
      </w: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ABSTRACT</w:t>
        <w:br w:type="textWrapping"/>
      </w:r>
      <w:r w:rsidDel="00000000" w:rsidR="00000000" w:rsidRPr="00000000">
        <w:rPr>
          <w:rFonts w:ascii="Times New Roman" w:cs="Times New Roman" w:eastAsia="Times New Roman" w:hAnsi="Times New Roman"/>
          <w:sz w:val="24"/>
          <w:szCs w:val="24"/>
          <w:rtl w:val="0"/>
        </w:rPr>
        <w:t xml:space="preserve">Tesla has revolutionized the automotive and energy industries by leveraging design thinking, a creative, iterative, and customer-centric approach to problem-solving. This strategy has enabled Tesla to develop innovative electric vehicles (EVs) and energy solutions that effectively address customer needs. By emphasizing empathizing with users, ideating solutions, prototyping, and testing, Tesla ensures its products deliver an exceptional user experience and maintain a strong competitive advantage. This study examines how Tesla implements design thinking, the challenges it encounters, and the impact of this approach on its market leadership in the electric vehicle sector. The findings highlight that Tesla's commitment to customer-centered design is a key factor in its success and industry dominance.</w:t>
        <w:br w:type="textWrapping"/>
      </w:r>
      <w:r w:rsidDel="00000000" w:rsidR="00000000" w:rsidRPr="00000000">
        <w:rPr>
          <w:rFonts w:ascii="Times New Roman" w:cs="Times New Roman" w:eastAsia="Times New Roman" w:hAnsi="Times New Roman"/>
          <w:b w:val="1"/>
          <w:i w:val="1"/>
          <w:sz w:val="24"/>
          <w:szCs w:val="24"/>
          <w:rtl w:val="0"/>
        </w:rPr>
        <w:t xml:space="preserve">Keywords: Design thinking, Tesla, Electric Vehicle, Innovation, Customer centric approach, user experience, market leadership, Competitive Advantage</w:t>
      </w:r>
    </w:p>
    <w:p w:rsidR="00000000" w:rsidDel="00000000" w:rsidP="00000000" w:rsidRDefault="00000000" w:rsidRPr="00000000" w14:paraId="0000000B">
      <w:pPr>
        <w:spacing w:line="360"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br w:type="textWrapping"/>
        <w:t xml:space="preserve">Tesla stands out in the highly competitive car market by focusing on customer needs rather than just cost-cutting and production efficiency like traditional automakers. By using design thinking, Tesla has created products that people love, such as the Model S, Model 3, Model X, and Model Y, along with energy solutions like the Powerwall and Solar Roof. Design thinking is a human-centered, problem-solving approach that emphasizes understanding user needs, generating creative solutions, building prototypes, and continuously testing and refining products. It involves five key stages: empathize, define, ideate, prototype, and test. Tesla applies this process not only to product design but also to enhancing the overall customer experience, from vehicle performance and user interface to after-sales service. Tesla’s commitment to design thinking allows it to anticipate customer expectations and respond with innovative features such as Autopilot, over-the-air software updates, and minimalist interiors with large touchscreen controls. This customer-focused approach has helped Tesla set new industry benchmarks and build a loyal customer base. Tesla’s use of design thinking has transformed how products are developed by emphasizing empathy, creativity, and continuous improvement. This paper looks at how Tesla applies these principles, how they contribute to innovation, and how they give the company an edge in the market.</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UNDERSTANDING DESIGN THINKING </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Design thinking is a flexible, user-centered process that encourages creativity, teamwork, and rapid testing to solve complex issues. Unlike traditional engineering, which focuses on technical efficiency, design thinking prioritizes understanding and solving customer problems. Tesla applies this method across its vehicle development, customer service, and energy products.</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PRINCIPLES OF TESLA’S DESIGN THINKING</w:t>
      </w:r>
    </w:p>
    <w:p w:rsidR="00000000" w:rsidDel="00000000" w:rsidP="00000000" w:rsidRDefault="00000000" w:rsidRPr="00000000" w14:paraId="00000011">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Empathy</w:t>
      </w:r>
      <w:r w:rsidDel="00000000" w:rsidR="00000000" w:rsidRPr="00000000">
        <w:rPr>
          <w:rFonts w:ascii="Times New Roman" w:cs="Times New Roman" w:eastAsia="Times New Roman" w:hAnsi="Times New Roman"/>
          <w:sz w:val="24"/>
          <w:szCs w:val="24"/>
          <w:rtl w:val="0"/>
        </w:rPr>
        <w:br w:type="textWrapping"/>
        <w:t xml:space="preserve">Tesla places a strong emphasis on understanding the real-life challenges faced by customers, particularly with gas-powered cars. Issues like pollution, high fuel costs, and maintenance expenses have long frustrated drivers. Tesla’s design thinking approach starts with listening to customer feedback and observing user behaviour to identify pain points. By addressing these concerns, Tesla has developed high-performance yet affordable electric vehicles (EVs) that not only reduce environmental impact but also lower running costs. For example, Tesla’s focus on creating a seamless and enjoyable driving experience has resulted in minimalist interiors, responsive touchscreen controls, and enhanced driving comfort.</w:t>
      </w:r>
    </w:p>
    <w:p w:rsidR="00000000" w:rsidDel="00000000" w:rsidP="00000000" w:rsidRDefault="00000000" w:rsidRPr="00000000" w14:paraId="00000012">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Define</w:t>
      </w:r>
      <w:r w:rsidDel="00000000" w:rsidR="00000000" w:rsidRPr="00000000">
        <w:rPr>
          <w:rFonts w:ascii="Times New Roman" w:cs="Times New Roman" w:eastAsia="Times New Roman" w:hAnsi="Times New Roman"/>
          <w:sz w:val="24"/>
          <w:szCs w:val="24"/>
          <w:rtl w:val="0"/>
        </w:rPr>
        <w:br w:type="textWrapping"/>
        <w:t xml:space="preserve">Tesla clearly defines critical industry problems such as limited battery range, long charging times, and the high cost of EVs. The company identified that one of the biggest barriers to EV adoption was range anxiety—the fear of running out of charge before reaching a charging station. By defining these issues, Tesla has introduced solutions like high-capacity batteries, the Supercharger network for faster charging, and software improvements that increase battery efficiency. This structured problem-definition phase allows Tesla to focus its resources on the most impactful areas for product development.</w:t>
      </w:r>
    </w:p>
    <w:p w:rsidR="00000000" w:rsidDel="00000000" w:rsidP="00000000" w:rsidRDefault="00000000" w:rsidRPr="00000000" w14:paraId="00000013">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Ideate</w:t>
      </w:r>
      <w:r w:rsidDel="00000000" w:rsidR="00000000" w:rsidRPr="00000000">
        <w:rPr>
          <w:rFonts w:ascii="Times New Roman" w:cs="Times New Roman" w:eastAsia="Times New Roman" w:hAnsi="Times New Roman"/>
          <w:sz w:val="24"/>
          <w:szCs w:val="24"/>
          <w:rtl w:val="0"/>
        </w:rPr>
        <w:br w:type="textWrapping"/>
        <w:t xml:space="preserve">Tesla fosters a culture of cross-functional collaboration where engineers, designers, and software developers work together to brainstorm innovative solutions. This approach has led to breakthrough technologies such as Autopilot, Full Self-Driving (FSD) capabilities, and over-the-air (OTA) software updates that enhance vehicle performance even after purchase. Tesla’s ideation process also extends to its energy solutions, with products like the Powerwall and Solar Roof designed to make sustainable energy more accessible and efficient. The company’s willingness to explore bold ideas and take risks has been key to its success.</w:t>
      </w:r>
    </w:p>
    <w:p w:rsidR="00000000" w:rsidDel="00000000" w:rsidP="00000000" w:rsidRDefault="00000000" w:rsidRPr="00000000" w14:paraId="00000014">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Prototype</w:t>
      </w:r>
      <w:r w:rsidDel="00000000" w:rsidR="00000000" w:rsidRPr="00000000">
        <w:rPr>
          <w:rFonts w:ascii="Times New Roman" w:cs="Times New Roman" w:eastAsia="Times New Roman" w:hAnsi="Times New Roman"/>
          <w:sz w:val="24"/>
          <w:szCs w:val="24"/>
          <w:rtl w:val="0"/>
        </w:rPr>
        <w:br w:type="textWrapping"/>
        <w:t xml:space="preserve">Tesla follows an agile prototyping strategy where products and software features are rapidly developed, tested, and refined. Unlike traditional automakers that rely on long product cycles, Tesla accelerates innovation by continuously building and testing different versions of its cars and energy products. For example, the Tesla Roadster and Model S prototypes were adjusted based on real-world feedback before being released to the market. The iterative nature of Tesla's prototyping ensures that products are improved continuously based on user insights and technological advancements.</w:t>
      </w:r>
    </w:p>
    <w:p w:rsidR="00000000" w:rsidDel="00000000" w:rsidP="00000000" w:rsidRDefault="00000000" w:rsidRPr="00000000" w14:paraId="00000015">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Test</w:t>
      </w:r>
      <w:r w:rsidDel="00000000" w:rsidR="00000000" w:rsidRPr="00000000">
        <w:rPr>
          <w:rFonts w:ascii="Times New Roman" w:cs="Times New Roman" w:eastAsia="Times New Roman" w:hAnsi="Times New Roman"/>
          <w:sz w:val="24"/>
          <w:szCs w:val="24"/>
          <w:rtl w:val="0"/>
        </w:rPr>
        <w:br w:type="textWrapping"/>
        <w:t xml:space="preserve">Tesla’s approach to testing goes beyond standard industry practices. Its vehicles are tested not only in controlled environments but also through real-world data collection from Tesla owners worldwide. Data from millions of miles driven by Tesla vehicles is used to improve safety, driving experience, and autonomous capabilities. The continuous feedback loop allows Tesla to fine-tune features like Autopilot, battery performance, and suspension settings through OTA updates. This ability to gather and respond to real-time data gives Tesla a significant edge in improving product quality and user satisfaction.</w:t>
      </w:r>
    </w:p>
    <w:p w:rsidR="00000000" w:rsidDel="00000000" w:rsidP="00000000" w:rsidRDefault="00000000" w:rsidRPr="00000000" w14:paraId="00000016">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THINKING IN TESLA’S PRODUCT DEVELOPMENT </w:t>
      </w:r>
    </w:p>
    <w:p w:rsidR="00000000" w:rsidDel="00000000" w:rsidP="00000000" w:rsidRDefault="00000000" w:rsidRPr="00000000" w14:paraId="0000001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Creating User-Centric Products:</w:t>
      </w:r>
      <w:r w:rsidDel="00000000" w:rsidR="00000000" w:rsidRPr="00000000">
        <w:rPr>
          <w:rFonts w:ascii="Times New Roman" w:cs="Times New Roman" w:eastAsia="Times New Roman" w:hAnsi="Times New Roman"/>
          <w:sz w:val="24"/>
          <w:szCs w:val="24"/>
          <w:rtl w:val="0"/>
        </w:rPr>
        <w:t xml:space="preserve"> Tesla’s success comes from its strong focus on designing products that are easy and enjoyable to use. Through customer feedback and observation, Tesla has created sleek, high-tech vehicles with intuitive controls, large touchscreen displays, and seamless software updates.</w:t>
      </w:r>
    </w:p>
    <w:p w:rsidR="00000000" w:rsidDel="00000000" w:rsidP="00000000" w:rsidRDefault="00000000" w:rsidRPr="00000000" w14:paraId="00000019">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Encouraging Innovation and Creativity:</w:t>
      </w:r>
      <w:r w:rsidDel="00000000" w:rsidR="00000000" w:rsidRPr="00000000">
        <w:rPr>
          <w:rFonts w:ascii="Times New Roman" w:cs="Times New Roman" w:eastAsia="Times New Roman" w:hAnsi="Times New Roman"/>
          <w:sz w:val="24"/>
          <w:szCs w:val="24"/>
          <w:rtl w:val="0"/>
        </w:rPr>
        <w:t xml:space="preserve"> Tesla’s design thinking encourages fresh ideas, helping the company introduce breakthrough products like self-driving technology, the Cybertruck, and solar-powered solutions. This willingness to innovate keeps Tesla ahead of traditional car manufacturers.</w:t>
      </w:r>
    </w:p>
    <w:p w:rsidR="00000000" w:rsidDel="00000000" w:rsidP="00000000" w:rsidRDefault="00000000" w:rsidRPr="00000000" w14:paraId="0000001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Reducing Development Risks and Costs:</w:t>
      </w:r>
      <w:r w:rsidDel="00000000" w:rsidR="00000000" w:rsidRPr="00000000">
        <w:rPr>
          <w:rFonts w:ascii="Times New Roman" w:cs="Times New Roman" w:eastAsia="Times New Roman" w:hAnsi="Times New Roman"/>
          <w:sz w:val="24"/>
          <w:szCs w:val="24"/>
          <w:rtl w:val="0"/>
        </w:rPr>
        <w:t xml:space="preserve"> By using digital prototypes, running simulations, and collecting early feedback, Tesla avoids expensive mistakes and ensures that its products meet customer expectations before mass production.</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DESIGN THINKING AND TESLA’S  MARKET SUCCESS </w:t>
      </w:r>
    </w:p>
    <w:p w:rsidR="00000000" w:rsidDel="00000000" w:rsidP="00000000" w:rsidRDefault="00000000" w:rsidRPr="00000000" w14:paraId="0000001C">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Enhancing Customer Experience and Loyalty:</w:t>
      </w:r>
      <w:r w:rsidDel="00000000" w:rsidR="00000000" w:rsidRPr="00000000">
        <w:rPr>
          <w:rFonts w:ascii="Times New Roman" w:cs="Times New Roman" w:eastAsia="Times New Roman" w:hAnsi="Times New Roman"/>
          <w:sz w:val="24"/>
          <w:szCs w:val="24"/>
          <w:rtl w:val="0"/>
        </w:rPr>
        <w:t xml:space="preserve"> Tesla’s approach to design thinking has resulted in an outstanding customer experience, leading to strong brand loyalty. Features like remote software updates, user-friendly interfaces, and advanced navigation systems make Tesla vehicles highly desirable.</w:t>
      </w:r>
    </w:p>
    <w:p w:rsidR="00000000" w:rsidDel="00000000" w:rsidP="00000000" w:rsidRDefault="00000000" w:rsidRPr="00000000" w14:paraId="0000001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Gaining Competitive Advantage:</w:t>
      </w:r>
      <w:r w:rsidDel="00000000" w:rsidR="00000000" w:rsidRPr="00000000">
        <w:rPr>
          <w:rFonts w:ascii="Times New Roman" w:cs="Times New Roman" w:eastAsia="Times New Roman" w:hAnsi="Times New Roman"/>
          <w:sz w:val="24"/>
          <w:szCs w:val="24"/>
          <w:rtl w:val="0"/>
        </w:rPr>
        <w:t xml:space="preserve"> By focusing on customer-driven innovation, Tesla has positioned itself as a leader in the electric vehicle market. Its combination of cutting-edge technology, unique design, and commitment to sustainability gives it a significant edge over competitors.</w:t>
      </w:r>
    </w:p>
    <w:p w:rsidR="00000000" w:rsidDel="00000000" w:rsidP="00000000" w:rsidRDefault="00000000" w:rsidRPr="00000000" w14:paraId="0000001E">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Facilitating Business Growth and Scalability:</w:t>
      </w:r>
      <w:r w:rsidDel="00000000" w:rsidR="00000000" w:rsidRPr="00000000">
        <w:rPr>
          <w:rFonts w:ascii="Times New Roman" w:cs="Times New Roman" w:eastAsia="Times New Roman" w:hAnsi="Times New Roman"/>
          <w:sz w:val="24"/>
          <w:szCs w:val="24"/>
          <w:rtl w:val="0"/>
        </w:rPr>
        <w:t xml:space="preserve"> Tesla’s constant improvement of its products, guided by customer feedback, has helped it expand rapidly across global markets, attracting a diverse and growing customer base.</w:t>
      </w:r>
    </w:p>
    <w:p w:rsidR="00000000" w:rsidDel="00000000" w:rsidP="00000000" w:rsidRDefault="00000000" w:rsidRPr="00000000" w14:paraId="0000001F">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DISCUSSION</w:t>
        <w:br w:type="textWrapping"/>
      </w:r>
      <w:r w:rsidDel="00000000" w:rsidR="00000000" w:rsidRPr="00000000">
        <w:rPr>
          <w:rFonts w:ascii="Times New Roman" w:cs="Times New Roman" w:eastAsia="Times New Roman" w:hAnsi="Times New Roman"/>
          <w:sz w:val="24"/>
          <w:szCs w:val="24"/>
          <w:rtl w:val="0"/>
        </w:rPr>
        <w:t xml:space="preserve">Tesla employs a user-centric approach in its product development, consistently prioritizing customer needs and preferences in its innovative processes. The company actively gathers feedback through various channels, including customer reviews, software updates, and real-world driving data, allowing it to refine its vehicles and energy products to align with user expectations. This iterative process facilitates enhancements in performance, safety, and overall user experience, ensuring that Tesla's offerings remain relevant and appealing in an increasingly competitive landscape In addition to its focus on customer input, Tesla's commitment to design thinking fosters groundbreaking innovations, enabling the launch of transformative products within the industry. For instance, the Cybertruck challenges conventional automotive design, while Tesla's advancements in solar energy solutions establish new standards for clean technology. By breaking away from traditional norms and redefining transportation and energy, Tesla secures a significant competitive edge in the market. Furthermore, Tesla reduces risks and improves cost efficiency by subjecting prototypes to rigorous testing and real-world validation. Before launching a product, the company collects extensive user feedback and meticulously refines its designs to ensure quality and reliability. This proactive approach minimizes the likelihood of costly errors, accelerates product acceptance, and increases the potential for commercial success. Through these strategies, Tesla not only mitigates risks but also strengthens its leadership position in the automotive and energy sectors.</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bookmarkStart w:colFirst="0" w:colLast="0" w:name="_30j0zll" w:id="1"/>
      <w:bookmarkEnd w:id="1"/>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w:t>
        <w:br w:type="textWrapping"/>
      </w:r>
      <w:r w:rsidDel="00000000" w:rsidR="00000000" w:rsidRPr="00000000">
        <w:rPr>
          <w:rFonts w:ascii="Times New Roman" w:cs="Times New Roman" w:eastAsia="Times New Roman" w:hAnsi="Times New Roman"/>
          <w:sz w:val="24"/>
          <w:szCs w:val="24"/>
          <w:rtl w:val="0"/>
        </w:rPr>
        <w:t xml:space="preserve">Tesla's implementation of design thinking has played a crucial role in transforming the automotive and renewable energy industries. By prioritizing customer needs, fostering innovation, and committing to continuous improvement, Tesla has developed top-tier products that enhance customer satisfaction and drive business success. As of 2023, Tesla holds approximately 20% of the global electric vehicle market share, having delivered 1.81 million units, which marks a 38% increase from the previous year. Additionally, the company's energy division generated $6 billion in revenue, reflecting a growing demand for sustainable energy solutions. Looking ahead, Tesla's focus on artificial intelligence-driven autonomous driving, advancements in battery technology, and expansion into international markets will further reinforce its leadership position. The introduction of a new $25,000 mass-market electric vehicle, entry into emerging markets like India and Southeast Asia, and the enhancement of autonomous driving features are likely to shape the future of the electric vehicle industry. Tesla's commitment to sustainability, innovation, and user experience ensures its continued prominence in the evolution of transportation and renewable energy.</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REFRENCES</w:t>
      </w:r>
    </w:p>
    <w:p w:rsidR="00000000" w:rsidDel="00000000" w:rsidP="00000000" w:rsidRDefault="00000000" w:rsidRPr="00000000" w14:paraId="00000025">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Tesla, Inc. Annual Report (2023)</w:t>
      </w:r>
      <w:r w:rsidDel="00000000" w:rsidR="00000000" w:rsidRPr="00000000">
        <w:rPr>
          <w:rtl w:val="0"/>
        </w:rPr>
      </w:r>
    </w:p>
    <w:p w:rsidR="00000000" w:rsidDel="00000000" w:rsidP="00000000" w:rsidRDefault="00000000" w:rsidRPr="00000000" w14:paraId="00000026">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Brown, T. (2009). Change by design: How design thinking creates new alternatives for business and society.</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Carroll, M., Goldman, S., Britos, L., Koh, J., Royalty, A., &amp; Hornstein, M. (2010). Destination, Imagination, and the Fires Within: Design Thinking in a Middle School Classroom. International Journal of Art &amp; Design Education, 29(1), 37–53. https://onlinelibrary.wiley.com/doi/10.1111/j.1476-8070.2010.01632.x</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Henriksen, D., Richardson, C., &amp; Mehta, R. (2017). Design Thinking: A Creative Approach to Educational Problems of Practice. Thinking Skills and Creativity, 26, 140–153. https://www.sciencedirect.com/science/article/pii/S1871187117301342</w:t>
      </w:r>
      <w:r w:rsidDel="00000000" w:rsidR="00000000" w:rsidRPr="00000000">
        <w:rPr>
          <w:rtl w:val="0"/>
        </w:rPr>
      </w:r>
    </w:p>
    <w:p w:rsidR="00000000" w:rsidDel="00000000" w:rsidP="00000000" w:rsidRDefault="00000000" w:rsidRPr="00000000" w14:paraId="00000029">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Anurag Shrivastavaa , S. J. Suji Prasadb ,et al (2023). IoT Based RFID Attendance Monitoring System of Students using Arduino ESP8266 &amp; Adafruit.io on Defined Area. Cybernetics and Systems: An International Journal. https://doi.org/10.1080/01969722.2023.2166243.</w:t>
      </w:r>
      <w:r w:rsidDel="00000000" w:rsidR="00000000" w:rsidRPr="00000000">
        <w:rPr>
          <w:rtl w:val="0"/>
        </w:rPr>
      </w:r>
    </w:p>
    <w:p w:rsidR="00000000" w:rsidDel="00000000" w:rsidP="00000000" w:rsidRDefault="00000000" w:rsidRPr="00000000" w14:paraId="0000002A">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 Nagpal, Avinash Pawar, Sanjay. H.M. (2024). Sustainable Entrepreneurship: Balancing Push and Pull Factors for Customer Loyalty In Organic Product Marketing. African Journal of Biological Sciences (South Africa) 6 (9), 1134-1144. doi: 10.33472/AFJBS.6.9.2024.1134-1144. </w:t>
      </w:r>
      <w:r w:rsidDel="00000000" w:rsidR="00000000" w:rsidRPr="00000000">
        <w:rPr>
          <w:rtl w:val="0"/>
        </w:rPr>
      </w:r>
    </w:p>
    <w:p w:rsidR="00000000" w:rsidDel="00000000" w:rsidP="00000000" w:rsidRDefault="00000000" w:rsidRPr="00000000" w14:paraId="0000002B">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Dr. Pooja Nagpal, Dr. R. Arulmoli, et.al. (2024). Determinants Of Women Entrepreneur Motivational Factors Towards Marketing Organic Products. African Journal of Biological Sciences (South Africa)  6 (10), 687-699. doi: 10.33472/AFJBS.6.10.2024.687-699</w:t>
      </w:r>
      <w:r w:rsidDel="00000000" w:rsidR="00000000" w:rsidRPr="00000000">
        <w:rPr>
          <w:rtl w:val="0"/>
        </w:rPr>
      </w:r>
    </w:p>
    <w:p w:rsidR="00000000" w:rsidDel="00000000" w:rsidP="00000000" w:rsidRDefault="00000000" w:rsidRPr="00000000" w14:paraId="0000002C">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Pooja Nagpal, C. Vinotha, Lucky Gupta, Gunjan Sharma, Khyati Kapil, Vijay Kumar Yadav, Akhil Sankhyan. (2024). Machine Learning and Ai in Marketing–Connecting Computing Power to Human Insights. International Journal of Intelligent Systems and Applications in Engineering, 12(21s), 548–561. https://ijisae.org/index.php/IJISAE/ article/view/5451</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Nagpal, A. Pawar and S. H. M, "Predicting Employee Attrition through HR Analytics: A Machine Learning Approach," 2024 4th International Conference on Innovative Practices in Technology and Management (ICIPTM), Noida, India, 2024, pp. 1-4, doi: 10.1109/ICIPTM59628.2024.10563285.</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William, A. Shrivastava, et al (2022). "Framework for Intelligent Smart City Deployment via Artificial Intelligence Software Networking," 2022 3rd International Conference on Intelligent Engineering and Management (ICIEM), pp. 455-460, doi: 10.1109/ICIEM54221.2022.9853119.</w:t>
      </w:r>
      <w:r w:rsidDel="00000000" w:rsidR="00000000" w:rsidRPr="00000000">
        <w:rPr>
          <w:rtl w:val="0"/>
        </w:rPr>
      </w:r>
    </w:p>
    <w:p w:rsidR="00000000" w:rsidDel="00000000" w:rsidP="00000000" w:rsidRDefault="00000000" w:rsidRPr="00000000" w14:paraId="0000002F">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Pooja Nagpal., Kiran Kumar., A.C. &amp; Ravindra., H. V. (2020). Does Training and Development Impacts – Employee Engagement? Test Engineering and Management, the Mattingley Publishing Co., Inc. 83. 19407 – 19411. ISSN: 0193-4120.</w:t>
      </w:r>
      <w:r w:rsidDel="00000000" w:rsidR="00000000" w:rsidRPr="00000000">
        <w:rPr>
          <w:rtl w:val="0"/>
        </w:rPr>
      </w:r>
    </w:p>
    <w:p w:rsidR="00000000" w:rsidDel="00000000" w:rsidP="00000000" w:rsidRDefault="00000000" w:rsidRPr="00000000" w14:paraId="00000030">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Pooja Nagpal (2023). The Transformative Influence of Artificial Intelligence (AI) on Financial Organizations World Wide. 3rd International Conference on Information &amp; Communication Technology in Business, Industry &amp; Government (ICTBIG). Symbiosis University of Applied Science, Indore. </w:t>
      </w:r>
      <w:r w:rsidDel="00000000" w:rsidR="00000000" w:rsidRPr="00000000">
        <w:rPr>
          <w:rtl w:val="0"/>
        </w:rPr>
      </w:r>
    </w:p>
    <w:p w:rsidR="00000000" w:rsidDel="00000000" w:rsidP="00000000" w:rsidRDefault="00000000" w:rsidRPr="00000000" w14:paraId="00000031">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BK Kumari, VM Sundari, C Praseeda, P Nagpal, J EP, S Awasthi (2023), Analytics-Based Performance Influential Factors Prediction for Sustainable Growth of Organization, Employee Psychological Engagement, Work Satisfaction, Training and Development. Journal for ReAttach Therapy and Developmental Diversities 6 (8s), 76-82. </w:t>
      </w:r>
      <w:r w:rsidDel="00000000" w:rsidR="00000000" w:rsidRPr="00000000">
        <w:rPr>
          <w:rtl w:val="0"/>
        </w:rPr>
      </w:r>
    </w:p>
    <w:p w:rsidR="00000000" w:rsidDel="00000000" w:rsidP="00000000" w:rsidRDefault="00000000" w:rsidRPr="00000000" w14:paraId="00000032">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Pooja Nagpal (2022) Online Business Issues and Strategies to overcome it- Indian Perspective. SJCC Management Research Review. Vol 12 (1) pp 1-10. June 2022, Print ISSN 2249-4359. DOI: 10.35737/sjccmrr/v12/il/2022/151</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Buchanan, R. (1992). Wicked Problems in Design Thinking. Design Issues, 8(2), 5–21. https://www.mitpressjournals.org/doi/abs/10.2307/1511637</w:t>
      </w:r>
      <w:r w:rsidDel="00000000" w:rsidR="00000000" w:rsidRPr="00000000">
        <w:rPr>
          <w:rtl w:val="0"/>
        </w:rPr>
      </w:r>
    </w:p>
    <w:p w:rsidR="00000000" w:rsidDel="00000000" w:rsidP="00000000" w:rsidRDefault="00000000" w:rsidRPr="00000000" w14:paraId="00000034">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McKinsey &amp; Company. (2020). The business value of design.</w:t>
      </w:r>
      <w:r w:rsidDel="00000000" w:rsidR="00000000" w:rsidRPr="00000000">
        <w:rPr>
          <w:rtl w:val="0"/>
        </w:rPr>
      </w:r>
    </w:p>
    <w:p w:rsidR="00000000" w:rsidDel="00000000" w:rsidP="00000000" w:rsidRDefault="00000000" w:rsidRPr="00000000" w14:paraId="00000035">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Harvard Business Review. (2021). How design thinking drives business success.</w:t>
      </w:r>
      <w:r w:rsidDel="00000000" w:rsidR="00000000" w:rsidRPr="00000000">
        <w:rPr>
          <w:rtl w:val="0"/>
        </w:rPr>
      </w:r>
    </w:p>
    <w:p w:rsidR="00000000" w:rsidDel="00000000" w:rsidP="00000000" w:rsidRDefault="00000000" w:rsidRPr="00000000" w14:paraId="00000036">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F. A. Syed, N. Bargavi, A. et al. (2022).  "Recent Management Trends Involved with the Internet of Things in Indian Automotive Components Manufacturing Industries," 2022 5th International Conference on Contemporary Computing and Informatics (IC3I), Uttar Pradesh, India. pp. 1035-1041, doi: 10.1109/IC3I56241.2022.10072565.</w:t>
      </w:r>
      <w:r w:rsidDel="00000000" w:rsidR="00000000" w:rsidRPr="00000000">
        <w:rPr>
          <w:rtl w:val="0"/>
        </w:rPr>
      </w:r>
    </w:p>
    <w:p w:rsidR="00000000" w:rsidDel="00000000" w:rsidP="00000000" w:rsidRDefault="00000000" w:rsidRPr="00000000" w14:paraId="00000037">
      <w:pPr>
        <w:numPr>
          <w:ilvl w:val="0"/>
          <w:numId w:val="3"/>
        </w:numPr>
        <w:spacing w:after="0" w:line="360" w:lineRule="auto"/>
        <w:ind w:left="720" w:hanging="360"/>
        <w:jc w:val="both"/>
        <w:rPr/>
      </w:pPr>
      <w:r w:rsidDel="00000000" w:rsidR="00000000" w:rsidRPr="00000000">
        <w:rPr>
          <w:rFonts w:ascii="Times New Roman" w:cs="Times New Roman" w:eastAsia="Times New Roman" w:hAnsi="Times New Roman"/>
          <w:sz w:val="24"/>
          <w:szCs w:val="24"/>
          <w:rtl w:val="0"/>
        </w:rPr>
        <w:t xml:space="preserve">P. William, A. Shrivastava, et al (2022). "Framework for Intelligent Smart City Deployment via Artificial Intelligence Software Networking," 2022 3rd International Conference on Intelligent Engineering and Management (ICIEM), pp. 455-460, doi: 10.1109/ICIEM54221.2022.9853119.</w:t>
      </w:r>
      <w:r w:rsidDel="00000000" w:rsidR="00000000" w:rsidRPr="00000000">
        <w:rPr>
          <w:rtl w:val="0"/>
        </w:rPr>
      </w:r>
    </w:p>
    <w:p w:rsidR="00000000" w:rsidDel="00000000" w:rsidP="00000000" w:rsidRDefault="00000000" w:rsidRPr="00000000" w14:paraId="00000038">
      <w:pPr>
        <w:spacing w:after="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color w:val="2f5496"/>
      <w:sz w:val="40"/>
      <w:szCs w:val="40"/>
    </w:rPr>
  </w:style>
  <w:style w:type="paragraph" w:styleId="Heading2">
    <w:name w:val="heading 2"/>
    <w:basedOn w:val="Normal"/>
    <w:next w:val="Normal"/>
    <w:pPr>
      <w:keepNext w:val="1"/>
      <w:keepLines w:val="1"/>
      <w:spacing w:after="80" w:before="160" w:lineRule="auto"/>
    </w:pPr>
    <w:rPr>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akshitha_desai24@cms.ac.in" TargetMode="External"/><Relationship Id="rId9" Type="http://schemas.openxmlformats.org/officeDocument/2006/relationships/hyperlink" Target="mailto:pugaljothi_r24@cms.ac.in" TargetMode="External"/><Relationship Id="rId5" Type="http://schemas.openxmlformats.org/officeDocument/2006/relationships/styles" Target="styles.xml"/><Relationship Id="rId6" Type="http://schemas.openxmlformats.org/officeDocument/2006/relationships/hyperlink" Target="mailto:pravalika_r24@cms.ac.in" TargetMode="External"/><Relationship Id="rId7" Type="http://schemas.openxmlformats.org/officeDocument/2006/relationships/hyperlink" Target="mailto:raksha_p24@cms.ac.in" TargetMode="External"/><Relationship Id="rId8" Type="http://schemas.openxmlformats.org/officeDocument/2006/relationships/hyperlink" Target="mailto:rahul_milindparte24@cm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