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E1406" w14:textId="027E4D31" w:rsidR="009A582F" w:rsidRPr="00A76780" w:rsidRDefault="0068517A" w:rsidP="0068517A">
      <w:pPr>
        <w:spacing w:line="360" w:lineRule="auto"/>
        <w:jc w:val="center"/>
        <w:rPr>
          <w:rFonts w:ascii="Times New Roman" w:hAnsi="Times New Roman" w:cs="Times New Roman"/>
          <w:b/>
          <w:bCs/>
          <w:sz w:val="28"/>
          <w:szCs w:val="28"/>
        </w:rPr>
      </w:pPr>
      <w:r w:rsidRPr="0068517A">
        <w:rPr>
          <w:rFonts w:ascii="Times New Roman" w:hAnsi="Times New Roman" w:cs="Times New Roman"/>
          <w:b/>
          <w:bCs/>
          <w:sz w:val="28"/>
          <w:szCs w:val="28"/>
        </w:rPr>
        <w:t>Influence of Overconfidence, Loss Aversion, and Anchoring</w:t>
      </w:r>
      <w:r w:rsidRPr="00A76780">
        <w:rPr>
          <w:rFonts w:ascii="Times New Roman" w:hAnsi="Times New Roman" w:cs="Times New Roman"/>
          <w:b/>
          <w:bCs/>
          <w:sz w:val="28"/>
          <w:szCs w:val="28"/>
        </w:rPr>
        <w:t xml:space="preserve"> on</w:t>
      </w:r>
      <w:r w:rsidR="00A76780" w:rsidRPr="00A76780">
        <w:rPr>
          <w:rFonts w:ascii="Times New Roman" w:hAnsi="Times New Roman" w:cs="Times New Roman"/>
          <w:b/>
          <w:bCs/>
          <w:sz w:val="28"/>
          <w:szCs w:val="28"/>
        </w:rPr>
        <w:t xml:space="preserve"> Investment Decision Making</w:t>
      </w:r>
    </w:p>
    <w:p w14:paraId="12BC1F5D" w14:textId="1E64612D" w:rsidR="00A76780" w:rsidRPr="00A76780" w:rsidRDefault="00A76780" w:rsidP="009A582F">
      <w:pPr>
        <w:spacing w:line="360" w:lineRule="auto"/>
        <w:jc w:val="center"/>
        <w:rPr>
          <w:rFonts w:ascii="Times New Roman" w:hAnsi="Times New Roman" w:cs="Times New Roman"/>
          <w:sz w:val="28"/>
          <w:szCs w:val="28"/>
          <w:vertAlign w:val="superscript"/>
        </w:rPr>
      </w:pPr>
      <w:r w:rsidRPr="00A76780">
        <w:rPr>
          <w:rFonts w:ascii="Times New Roman" w:hAnsi="Times New Roman" w:cs="Times New Roman"/>
          <w:sz w:val="28"/>
          <w:szCs w:val="28"/>
        </w:rPr>
        <w:t xml:space="preserve">Mariya Loreena PS </w:t>
      </w:r>
      <w:r w:rsidRPr="00A76780">
        <w:rPr>
          <w:rFonts w:ascii="Times New Roman" w:hAnsi="Times New Roman" w:cs="Times New Roman"/>
          <w:sz w:val="28"/>
          <w:szCs w:val="28"/>
          <w:vertAlign w:val="superscript"/>
        </w:rPr>
        <w:t>1</w:t>
      </w:r>
      <w:r w:rsidRPr="00A76780">
        <w:rPr>
          <w:rFonts w:ascii="Times New Roman" w:hAnsi="Times New Roman" w:cs="Times New Roman"/>
          <w:sz w:val="28"/>
          <w:szCs w:val="28"/>
        </w:rPr>
        <w:t xml:space="preserve">, Dr. Pushpa A </w:t>
      </w:r>
      <w:r w:rsidRPr="00A76780">
        <w:rPr>
          <w:rFonts w:ascii="Times New Roman" w:hAnsi="Times New Roman" w:cs="Times New Roman"/>
          <w:sz w:val="28"/>
          <w:szCs w:val="28"/>
          <w:vertAlign w:val="superscript"/>
        </w:rPr>
        <w:t>2</w:t>
      </w:r>
    </w:p>
    <w:p w14:paraId="4ECC4020" w14:textId="40A62DFA" w:rsidR="00A76780" w:rsidRPr="00A76780" w:rsidRDefault="00A76780" w:rsidP="00A76780">
      <w:pPr>
        <w:pStyle w:val="NormalWeb"/>
        <w:spacing w:before="0" w:beforeAutospacing="0" w:after="160" w:afterAutospacing="0" w:line="240" w:lineRule="atLeast"/>
        <w:jc w:val="center"/>
        <w:rPr>
          <w:color w:val="000000"/>
          <w:sz w:val="28"/>
          <w:szCs w:val="28"/>
        </w:rPr>
      </w:pPr>
      <w:r w:rsidRPr="00A76780">
        <w:rPr>
          <w:color w:val="000000"/>
          <w:sz w:val="28"/>
          <w:szCs w:val="28"/>
          <w:vertAlign w:val="superscript"/>
        </w:rPr>
        <w:t xml:space="preserve">1 </w:t>
      </w:r>
      <w:r w:rsidRPr="00A76780">
        <w:rPr>
          <w:color w:val="000000"/>
          <w:sz w:val="28"/>
          <w:szCs w:val="28"/>
        </w:rPr>
        <w:t>PG Student, Department of Commerce (PG), Kristu Jayanti College (Autonomous), Bengaluru</w:t>
      </w:r>
    </w:p>
    <w:p w14:paraId="0CC4FC8C" w14:textId="74E6D5BE" w:rsidR="00A76780" w:rsidRPr="00A76780" w:rsidRDefault="00A76780" w:rsidP="00A76780">
      <w:pPr>
        <w:pStyle w:val="NormalWeb"/>
        <w:spacing w:before="0" w:beforeAutospacing="0" w:after="160" w:afterAutospacing="0" w:line="240" w:lineRule="atLeast"/>
        <w:jc w:val="center"/>
        <w:rPr>
          <w:color w:val="000000"/>
          <w:sz w:val="28"/>
          <w:szCs w:val="28"/>
        </w:rPr>
      </w:pPr>
      <w:r w:rsidRPr="00A76780">
        <w:rPr>
          <w:color w:val="000000"/>
          <w:sz w:val="28"/>
          <w:szCs w:val="28"/>
          <w:vertAlign w:val="superscript"/>
        </w:rPr>
        <w:t>2</w:t>
      </w:r>
      <w:r w:rsidR="004B6F97">
        <w:rPr>
          <w:color w:val="000000"/>
          <w:sz w:val="28"/>
          <w:szCs w:val="28"/>
          <w:vertAlign w:val="superscript"/>
        </w:rPr>
        <w:t xml:space="preserve"> </w:t>
      </w:r>
      <w:r w:rsidRPr="00A76780">
        <w:rPr>
          <w:color w:val="000000"/>
          <w:sz w:val="28"/>
          <w:szCs w:val="28"/>
        </w:rPr>
        <w:t xml:space="preserve">Associate Professor, Department of Commerce (PG), Kristu Jayanti College (Autonomous), Bengaluru </w:t>
      </w:r>
    </w:p>
    <w:p w14:paraId="7C193011" w14:textId="5FBA5A45" w:rsidR="00A76780" w:rsidRPr="00A76780" w:rsidRDefault="00A76780" w:rsidP="00A76780">
      <w:pPr>
        <w:pStyle w:val="NormalWeb"/>
        <w:spacing w:before="0" w:beforeAutospacing="0" w:after="160" w:afterAutospacing="0" w:line="240" w:lineRule="atLeast"/>
        <w:jc w:val="center"/>
        <w:rPr>
          <w:rFonts w:ascii="Courier New" w:hAnsi="Courier New" w:cs="Courier New"/>
          <w:color w:val="000000"/>
          <w:sz w:val="28"/>
          <w:szCs w:val="28"/>
        </w:rPr>
      </w:pPr>
      <w:r w:rsidRPr="00A76780">
        <w:rPr>
          <w:rFonts w:ascii="Courier New" w:hAnsi="Courier New" w:cs="Courier New"/>
          <w:color w:val="000000"/>
          <w:sz w:val="28"/>
          <w:szCs w:val="28"/>
        </w:rPr>
        <w:t>loreenasebastain@gmail.com</w:t>
      </w:r>
    </w:p>
    <w:p w14:paraId="2E32C683" w14:textId="77777777" w:rsidR="00A76780" w:rsidRPr="00A76780" w:rsidRDefault="00A76780" w:rsidP="009A582F">
      <w:pPr>
        <w:spacing w:line="360" w:lineRule="auto"/>
        <w:jc w:val="center"/>
        <w:rPr>
          <w:rFonts w:ascii="Times New Roman" w:hAnsi="Times New Roman" w:cs="Times New Roman"/>
          <w:b/>
          <w:bCs/>
          <w:sz w:val="24"/>
          <w:szCs w:val="24"/>
        </w:rPr>
      </w:pPr>
    </w:p>
    <w:p w14:paraId="6475AC40" w14:textId="779FD8FB" w:rsidR="00DC6686" w:rsidRPr="00A76780" w:rsidRDefault="00A76780" w:rsidP="009A582F">
      <w:pPr>
        <w:spacing w:line="360" w:lineRule="auto"/>
        <w:rPr>
          <w:rFonts w:ascii="Times New Roman" w:hAnsi="Times New Roman" w:cs="Times New Roman"/>
          <w:b/>
          <w:bCs/>
          <w:sz w:val="28"/>
          <w:szCs w:val="28"/>
        </w:rPr>
      </w:pPr>
      <w:r w:rsidRPr="00A76780">
        <w:rPr>
          <w:rFonts w:ascii="Times New Roman" w:hAnsi="Times New Roman" w:cs="Times New Roman"/>
          <w:b/>
          <w:bCs/>
          <w:sz w:val="28"/>
          <w:szCs w:val="28"/>
        </w:rPr>
        <w:t>Abstract</w:t>
      </w:r>
    </w:p>
    <w:p w14:paraId="2D0997F5" w14:textId="26FDC7EF" w:rsidR="008148D5" w:rsidRPr="00A76780" w:rsidRDefault="00DC6686" w:rsidP="0096290B">
      <w:p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 xml:space="preserve">Investment </w:t>
      </w:r>
      <w:r w:rsidR="001B3513">
        <w:rPr>
          <w:rFonts w:ascii="Times New Roman" w:hAnsi="Times New Roman" w:cs="Times New Roman"/>
          <w:sz w:val="24"/>
          <w:szCs w:val="24"/>
        </w:rPr>
        <w:t xml:space="preserve">decisions </w:t>
      </w:r>
      <w:r w:rsidRPr="00A76780">
        <w:rPr>
          <w:rFonts w:ascii="Times New Roman" w:hAnsi="Times New Roman" w:cs="Times New Roman"/>
          <w:sz w:val="24"/>
          <w:szCs w:val="24"/>
        </w:rPr>
        <w:t xml:space="preserve">are affected by more than mere logic. Although conventional financial theories posit that investors behave rationally, behavioral finance emphasizes the impact of cognitive biases on </w:t>
      </w:r>
      <w:r w:rsidR="0048376E">
        <w:rPr>
          <w:rFonts w:ascii="Times New Roman" w:hAnsi="Times New Roman" w:cs="Times New Roman"/>
          <w:sz w:val="24"/>
          <w:szCs w:val="24"/>
        </w:rPr>
        <w:t xml:space="preserve">investment </w:t>
      </w:r>
      <w:r w:rsidRPr="00A76780">
        <w:rPr>
          <w:rFonts w:ascii="Times New Roman" w:hAnsi="Times New Roman" w:cs="Times New Roman"/>
          <w:sz w:val="24"/>
          <w:szCs w:val="24"/>
        </w:rPr>
        <w:t xml:space="preserve">decisions. This study delves into three primary cognitive biases: overconfidence, loss aversion, and anchoring bias, and their effects on investment decisions. Overconfidence causes investors to inflate their perception of their knowledge. Loss aversion leads investors to be excessively cautious, </w:t>
      </w:r>
      <w:proofErr w:type="spellStart"/>
      <w:r w:rsidRPr="00A76780">
        <w:rPr>
          <w:rFonts w:ascii="Times New Roman" w:hAnsi="Times New Roman" w:cs="Times New Roman"/>
          <w:sz w:val="24"/>
          <w:szCs w:val="24"/>
        </w:rPr>
        <w:t>favoring</w:t>
      </w:r>
      <w:proofErr w:type="spellEnd"/>
      <w:r w:rsidRPr="00A76780">
        <w:rPr>
          <w:rFonts w:ascii="Times New Roman" w:hAnsi="Times New Roman" w:cs="Times New Roman"/>
          <w:sz w:val="24"/>
          <w:szCs w:val="24"/>
        </w:rPr>
        <w:t xml:space="preserve"> the avoidance of losses over the pursuit of potential gains. Anchoring bias leads to an excessive dependence on previous prices rather than adjusting to new information. Recognizing these biases is essential for enhancing investment decisions. Existing research typically examines these biases in isolation, missing their synergistic effects. There is limited exploration of how these biases interact with variables such as age, income, and investment experience, particularly in the Indian context. Moreover, there is a research gap concerning how these biases develop over time and influence long-term investment </w:t>
      </w:r>
      <w:proofErr w:type="spellStart"/>
      <w:r w:rsidRPr="00A76780">
        <w:rPr>
          <w:rFonts w:ascii="Times New Roman" w:hAnsi="Times New Roman" w:cs="Times New Roman"/>
          <w:sz w:val="24"/>
          <w:szCs w:val="24"/>
        </w:rPr>
        <w:t>behaviors</w:t>
      </w:r>
      <w:proofErr w:type="spellEnd"/>
      <w:r w:rsidRPr="00A76780">
        <w:rPr>
          <w:rFonts w:ascii="Times New Roman" w:hAnsi="Times New Roman" w:cs="Times New Roman"/>
          <w:sz w:val="24"/>
          <w:szCs w:val="24"/>
        </w:rPr>
        <w:t xml:space="preserve">. This study investigates the effect of these biases on investment decisions among individual investors in Bengaluru. Data was gathered from 150 investors through surveys and </w:t>
      </w:r>
      <w:proofErr w:type="spellStart"/>
      <w:r w:rsidRPr="00A76780">
        <w:rPr>
          <w:rFonts w:ascii="Times New Roman" w:hAnsi="Times New Roman" w:cs="Times New Roman"/>
          <w:sz w:val="24"/>
          <w:szCs w:val="24"/>
        </w:rPr>
        <w:t>analyzed</w:t>
      </w:r>
      <w:proofErr w:type="spellEnd"/>
      <w:r w:rsidRPr="00A76780">
        <w:rPr>
          <w:rFonts w:ascii="Times New Roman" w:hAnsi="Times New Roman" w:cs="Times New Roman"/>
          <w:sz w:val="24"/>
          <w:szCs w:val="24"/>
        </w:rPr>
        <w:t xml:space="preserve"> with SPSS software, utilizing statistical methods such as frequency distribution, and regression analysis. Regression analysis shows that overconfidence is the most significant factor affecting investment decisions, while anchoring bias plays a minor role, and loss aversion is insignificant. These results underscore the necessity for strategies aimed at managing overconfidence to encourage more rational investment choices.</w:t>
      </w:r>
    </w:p>
    <w:p w14:paraId="3C6A94AD" w14:textId="4807FE8D" w:rsidR="00DC6686" w:rsidRPr="00A76780" w:rsidRDefault="00A76780" w:rsidP="0096290B">
      <w:pPr>
        <w:spacing w:line="360" w:lineRule="auto"/>
        <w:jc w:val="both"/>
        <w:rPr>
          <w:rFonts w:ascii="Times New Roman" w:hAnsi="Times New Roman" w:cs="Times New Roman"/>
          <w:sz w:val="24"/>
          <w:szCs w:val="24"/>
        </w:rPr>
      </w:pPr>
      <w:r w:rsidRPr="00A76780">
        <w:rPr>
          <w:rFonts w:ascii="Times New Roman" w:hAnsi="Times New Roman" w:cs="Times New Roman"/>
          <w:b/>
          <w:bCs/>
          <w:sz w:val="24"/>
          <w:szCs w:val="24"/>
        </w:rPr>
        <w:t>Key</w:t>
      </w:r>
      <w:r>
        <w:rPr>
          <w:rFonts w:ascii="Times New Roman" w:hAnsi="Times New Roman" w:cs="Times New Roman"/>
          <w:b/>
          <w:bCs/>
          <w:sz w:val="24"/>
          <w:szCs w:val="24"/>
        </w:rPr>
        <w:t>w</w:t>
      </w:r>
      <w:r w:rsidRPr="00A76780">
        <w:rPr>
          <w:rFonts w:ascii="Times New Roman" w:hAnsi="Times New Roman" w:cs="Times New Roman"/>
          <w:b/>
          <w:bCs/>
          <w:sz w:val="24"/>
          <w:szCs w:val="24"/>
        </w:rPr>
        <w:t>ords</w:t>
      </w:r>
      <w:r w:rsidR="00DC6686" w:rsidRPr="00A76780">
        <w:rPr>
          <w:rFonts w:ascii="Times New Roman" w:hAnsi="Times New Roman" w:cs="Times New Roman"/>
          <w:sz w:val="24"/>
          <w:szCs w:val="24"/>
        </w:rPr>
        <w:t xml:space="preserve">: </w:t>
      </w:r>
      <w:r w:rsidR="00DC6686" w:rsidRPr="00A76780">
        <w:rPr>
          <w:rFonts w:ascii="Times New Roman" w:hAnsi="Times New Roman" w:cs="Times New Roman"/>
          <w:b/>
          <w:bCs/>
          <w:sz w:val="24"/>
          <w:szCs w:val="24"/>
        </w:rPr>
        <w:t xml:space="preserve"> </w:t>
      </w:r>
      <w:r w:rsidR="00DC6686" w:rsidRPr="00A76780">
        <w:rPr>
          <w:rFonts w:ascii="Times New Roman" w:hAnsi="Times New Roman" w:cs="Times New Roman"/>
          <w:sz w:val="24"/>
          <w:szCs w:val="24"/>
        </w:rPr>
        <w:t>Cognitive Bias, Influence, Investment Decision Making, Risk Assessment.</w:t>
      </w:r>
    </w:p>
    <w:p w14:paraId="59615041" w14:textId="77777777" w:rsidR="00650CC2" w:rsidRDefault="00A76780" w:rsidP="0096290B">
      <w:pPr>
        <w:spacing w:line="360" w:lineRule="auto"/>
        <w:jc w:val="both"/>
        <w:rPr>
          <w:rFonts w:ascii="Times New Roman" w:hAnsi="Times New Roman" w:cs="Times New Roman"/>
          <w:b/>
          <w:bCs/>
          <w:sz w:val="28"/>
          <w:szCs w:val="28"/>
        </w:rPr>
      </w:pPr>
      <w:r w:rsidRPr="00A76780">
        <w:rPr>
          <w:rFonts w:ascii="Times New Roman" w:hAnsi="Times New Roman" w:cs="Times New Roman"/>
          <w:b/>
          <w:bCs/>
          <w:sz w:val="28"/>
          <w:szCs w:val="28"/>
        </w:rPr>
        <w:t>Introduction</w:t>
      </w:r>
    </w:p>
    <w:p w14:paraId="2418D354" w14:textId="6776F351" w:rsidR="00C115F2" w:rsidRPr="00C115F2" w:rsidRDefault="00C115F2" w:rsidP="0096290B">
      <w:pPr>
        <w:spacing w:line="360" w:lineRule="auto"/>
        <w:jc w:val="both"/>
        <w:rPr>
          <w:rFonts w:ascii="Times New Roman" w:hAnsi="Times New Roman" w:cs="Times New Roman"/>
          <w:b/>
          <w:bCs/>
          <w:sz w:val="28"/>
          <w:szCs w:val="28"/>
        </w:rPr>
      </w:pPr>
      <w:r w:rsidRPr="00C115F2">
        <w:rPr>
          <w:rFonts w:ascii="Times New Roman" w:hAnsi="Times New Roman" w:cs="Times New Roman"/>
          <w:sz w:val="24"/>
          <w:szCs w:val="24"/>
        </w:rPr>
        <w:lastRenderedPageBreak/>
        <w:t>Cognitive biases greatly influence the decision-making process in investments, often causing investors to make unwise choices. This research investigates the effects of overconfidence, loss aversion, and anchoring on investment</w:t>
      </w:r>
      <w:r w:rsidR="004662A6">
        <w:rPr>
          <w:rFonts w:ascii="Times New Roman" w:hAnsi="Times New Roman" w:cs="Times New Roman"/>
          <w:sz w:val="24"/>
          <w:szCs w:val="24"/>
        </w:rPr>
        <w:t xml:space="preserve"> decisions</w:t>
      </w:r>
      <w:r w:rsidRPr="00C115F2">
        <w:rPr>
          <w:rFonts w:ascii="Times New Roman" w:hAnsi="Times New Roman" w:cs="Times New Roman"/>
          <w:sz w:val="24"/>
          <w:szCs w:val="24"/>
        </w:rPr>
        <w:t>. Investors who are overconfident tend to misjudge their knowledge and engage in high-risk behavior, while loss aversion results in excessive caution, leading them to steer clear of potential losses, even if it means missing out on opportunities. Anchoring causes investors to heavily depend on initial reference points, which can cloud their assessment of stock prices and market dynamics. Recognizing these biases is essential for encouraging rational investment approaches, enabling investors to make more informed and balanced financial choices.</w:t>
      </w:r>
    </w:p>
    <w:p w14:paraId="425A374E" w14:textId="28069F16" w:rsidR="00DC6686" w:rsidRPr="00A76780" w:rsidRDefault="00A76780" w:rsidP="0096290B">
      <w:pPr>
        <w:spacing w:line="360" w:lineRule="auto"/>
        <w:jc w:val="both"/>
        <w:rPr>
          <w:rFonts w:ascii="Times New Roman" w:hAnsi="Times New Roman" w:cs="Times New Roman"/>
          <w:b/>
          <w:bCs/>
          <w:sz w:val="28"/>
          <w:szCs w:val="28"/>
        </w:rPr>
      </w:pPr>
      <w:r w:rsidRPr="00A76780">
        <w:rPr>
          <w:rFonts w:ascii="Times New Roman" w:hAnsi="Times New Roman" w:cs="Times New Roman"/>
          <w:b/>
          <w:bCs/>
          <w:sz w:val="28"/>
          <w:szCs w:val="28"/>
        </w:rPr>
        <w:t>Review Of Literature</w:t>
      </w:r>
    </w:p>
    <w:p w14:paraId="5A9B8DC3" w14:textId="77777777" w:rsidR="00171A0B" w:rsidRPr="00A76780" w:rsidRDefault="00171A0B" w:rsidP="0096290B">
      <w:pPr>
        <w:spacing w:line="360" w:lineRule="auto"/>
        <w:jc w:val="both"/>
        <w:rPr>
          <w:rFonts w:ascii="Times New Roman" w:hAnsi="Times New Roman" w:cs="Times New Roman"/>
          <w:sz w:val="24"/>
          <w:szCs w:val="24"/>
        </w:rPr>
      </w:pPr>
      <w:r w:rsidRPr="00A76780">
        <w:rPr>
          <w:rFonts w:ascii="Times New Roman" w:hAnsi="Times New Roman" w:cs="Times New Roman"/>
          <w:b/>
          <w:bCs/>
          <w:sz w:val="24"/>
          <w:szCs w:val="24"/>
        </w:rPr>
        <w:t>Lorenzo Marrese and Lorenzo Esposito (2021)</w:t>
      </w:r>
      <w:r w:rsidRPr="00A76780">
        <w:rPr>
          <w:rFonts w:ascii="Times New Roman" w:hAnsi="Times New Roman" w:cs="Times New Roman"/>
          <w:sz w:val="24"/>
          <w:szCs w:val="24"/>
        </w:rPr>
        <w:t xml:space="preserve"> conducted a study focused on cognitive biases, specifically overconfidence and risk aversion, and examined how cognitive skills, financial knowledge, and individual characteristics influence investment choices. This analysis of biases and their impact on financial decision-making incorporates a Cognitive Reflection Test. The research explores whether enhanced cognitive skills can diminish the effects of these biases. The paper presents potential policy interventions and emphasizes the significance of financial education in tackling monetary policy and cognitive biases related to finance.</w:t>
      </w:r>
    </w:p>
    <w:p w14:paraId="697AFFAB" w14:textId="46A54A7B" w:rsidR="00171A0B" w:rsidRPr="00A76780" w:rsidRDefault="00171A0B" w:rsidP="0096290B">
      <w:pPr>
        <w:spacing w:line="360" w:lineRule="auto"/>
        <w:jc w:val="both"/>
        <w:rPr>
          <w:rFonts w:ascii="Times New Roman" w:hAnsi="Times New Roman" w:cs="Times New Roman"/>
          <w:sz w:val="24"/>
          <w:szCs w:val="24"/>
        </w:rPr>
      </w:pPr>
      <w:r w:rsidRPr="00A76780">
        <w:rPr>
          <w:rFonts w:ascii="Times New Roman" w:hAnsi="Times New Roman" w:cs="Times New Roman"/>
          <w:b/>
          <w:bCs/>
          <w:sz w:val="24"/>
          <w:szCs w:val="24"/>
        </w:rPr>
        <w:t xml:space="preserve">Sonia </w:t>
      </w:r>
      <w:proofErr w:type="spellStart"/>
      <w:r w:rsidRPr="00A76780">
        <w:rPr>
          <w:rFonts w:ascii="Times New Roman" w:hAnsi="Times New Roman" w:cs="Times New Roman"/>
          <w:b/>
          <w:bCs/>
          <w:sz w:val="24"/>
          <w:szCs w:val="24"/>
        </w:rPr>
        <w:t>Riyat</w:t>
      </w:r>
      <w:proofErr w:type="spellEnd"/>
      <w:r w:rsidRPr="00A76780">
        <w:rPr>
          <w:rFonts w:ascii="Times New Roman" w:hAnsi="Times New Roman" w:cs="Times New Roman"/>
          <w:b/>
          <w:bCs/>
          <w:sz w:val="24"/>
          <w:szCs w:val="24"/>
        </w:rPr>
        <w:t xml:space="preserve"> and Chanchal Mandal (2021)</w:t>
      </w:r>
      <w:r w:rsidRPr="00A76780">
        <w:rPr>
          <w:rFonts w:ascii="Times New Roman" w:hAnsi="Times New Roman" w:cs="Times New Roman"/>
          <w:sz w:val="24"/>
          <w:szCs w:val="24"/>
        </w:rPr>
        <w:t xml:space="preserve"> seek to deepen the understanding of the cognitive factors that influence investor behavior by identifying critical themes, trends, and gaps in research through a descriptive analysis </w:t>
      </w:r>
      <w:r w:rsidR="00A76780" w:rsidRPr="00A76780">
        <w:rPr>
          <w:rFonts w:ascii="Times New Roman" w:hAnsi="Times New Roman" w:cs="Times New Roman"/>
          <w:sz w:val="24"/>
          <w:szCs w:val="24"/>
        </w:rPr>
        <w:t>centred</w:t>
      </w:r>
      <w:r w:rsidRPr="00A76780">
        <w:rPr>
          <w:rFonts w:ascii="Times New Roman" w:hAnsi="Times New Roman" w:cs="Times New Roman"/>
          <w:sz w:val="24"/>
          <w:szCs w:val="24"/>
        </w:rPr>
        <w:t xml:space="preserve"> on cognitive biases and investment decisions. The goals of the study include recognizing common errors made by average investors in their key investment decisions and suggesting corrective actions. It aims to aid investors in effectively assessing the available information to make well-informed investment choices.</w:t>
      </w:r>
    </w:p>
    <w:p w14:paraId="5CC3DF20" w14:textId="6C79F7A2" w:rsidR="00DC6686" w:rsidRPr="00A76780" w:rsidRDefault="00171A0B" w:rsidP="0096290B">
      <w:pPr>
        <w:spacing w:line="360" w:lineRule="auto"/>
        <w:jc w:val="both"/>
        <w:rPr>
          <w:rFonts w:ascii="Times New Roman" w:hAnsi="Times New Roman" w:cs="Times New Roman"/>
          <w:sz w:val="24"/>
          <w:szCs w:val="24"/>
        </w:rPr>
      </w:pPr>
      <w:r w:rsidRPr="00A76780">
        <w:rPr>
          <w:rFonts w:ascii="Times New Roman" w:hAnsi="Times New Roman" w:cs="Times New Roman"/>
          <w:b/>
          <w:bCs/>
          <w:sz w:val="24"/>
          <w:szCs w:val="24"/>
        </w:rPr>
        <w:t>Erik Syawal Alghifari and Yofy Syarkani (2021)</w:t>
      </w:r>
      <w:r w:rsidRPr="00A76780">
        <w:rPr>
          <w:rFonts w:ascii="Times New Roman" w:hAnsi="Times New Roman" w:cs="Times New Roman"/>
          <w:sz w:val="24"/>
          <w:szCs w:val="24"/>
        </w:rPr>
        <w:t xml:space="preserve"> examine the impact of cognitive biases on investor behavior. To uncover more about how these biases affect investment decisions, they utilize Partial Least Squares-Structural Equation Modelling to investigate factors such as age, gender, and education. The results reveal that the illusion of control bias affects investor decisions, with gender and education also having significant influences. Moreover, overconfidence bias is shown to affect how investors make choices, with age being another important factor.</w:t>
      </w:r>
    </w:p>
    <w:p w14:paraId="4FD086D4" w14:textId="4F0893AF" w:rsidR="00171A0B" w:rsidRPr="00A76780" w:rsidRDefault="00171A0B" w:rsidP="0096290B">
      <w:pPr>
        <w:spacing w:line="360" w:lineRule="auto"/>
        <w:jc w:val="both"/>
        <w:rPr>
          <w:rFonts w:ascii="Times New Roman" w:hAnsi="Times New Roman" w:cs="Times New Roman"/>
          <w:sz w:val="24"/>
          <w:szCs w:val="24"/>
        </w:rPr>
      </w:pPr>
      <w:r w:rsidRPr="00A76780">
        <w:rPr>
          <w:rFonts w:ascii="Times New Roman" w:hAnsi="Times New Roman" w:cs="Times New Roman"/>
          <w:b/>
          <w:bCs/>
          <w:sz w:val="24"/>
          <w:szCs w:val="24"/>
        </w:rPr>
        <w:t>Laxmi Kanta Sharma, Bharat Ram Dhungana et al. (2022)</w:t>
      </w:r>
      <w:r w:rsidRPr="00A76780">
        <w:rPr>
          <w:rFonts w:ascii="Times New Roman" w:hAnsi="Times New Roman" w:cs="Times New Roman"/>
          <w:sz w:val="24"/>
          <w:szCs w:val="24"/>
        </w:rPr>
        <w:t xml:space="preserve"> examine the impact of cognitive biases on investment decisions in Pokhara Valley, Nepal in this research. The study employs regression analysis, ANOVA tests, and bivariate Pearson correlation to evaluate how availability, anchoring, overconfidence, herd behavior, and regret aversion influence rational decision-making. The findings </w:t>
      </w:r>
      <w:r w:rsidRPr="00A76780">
        <w:rPr>
          <w:rFonts w:ascii="Times New Roman" w:hAnsi="Times New Roman" w:cs="Times New Roman"/>
          <w:sz w:val="24"/>
          <w:szCs w:val="24"/>
        </w:rPr>
        <w:lastRenderedPageBreak/>
        <w:t>indicate that cognitive factors such as regret aversion, herd behavior, overconfidence, availability, and anchoring significantly affect investment decisions. While regret aversion and anchoring biases do not positively influence irrationality, the overconfidence bias does.</w:t>
      </w:r>
    </w:p>
    <w:p w14:paraId="1FFC6C1D" w14:textId="5277073E" w:rsidR="00171A0B" w:rsidRPr="00A76780" w:rsidRDefault="00171A0B" w:rsidP="0096290B">
      <w:pPr>
        <w:spacing w:line="360" w:lineRule="auto"/>
        <w:jc w:val="both"/>
        <w:rPr>
          <w:rFonts w:ascii="Times New Roman" w:hAnsi="Times New Roman" w:cs="Times New Roman"/>
          <w:sz w:val="24"/>
          <w:szCs w:val="24"/>
        </w:rPr>
      </w:pPr>
      <w:r w:rsidRPr="00A76780">
        <w:rPr>
          <w:rFonts w:ascii="Times New Roman" w:hAnsi="Times New Roman" w:cs="Times New Roman"/>
          <w:b/>
          <w:bCs/>
          <w:sz w:val="24"/>
          <w:szCs w:val="24"/>
        </w:rPr>
        <w:t>Satish K. Mittal (2022)</w:t>
      </w:r>
      <w:r w:rsidRPr="00A76780">
        <w:rPr>
          <w:rFonts w:ascii="Times New Roman" w:hAnsi="Times New Roman" w:cs="Times New Roman"/>
          <w:sz w:val="24"/>
          <w:szCs w:val="24"/>
        </w:rPr>
        <w:t xml:space="preserve"> This research not only evaluates existing literature on behavioral finance biases but also provides a theoretical framework for identifying cognitive biases in investment decision-making and presents insights into investor behavior. By employing a comprehensive literature review methodology, the study </w:t>
      </w:r>
      <w:r w:rsidR="00A76780" w:rsidRPr="00A76780">
        <w:rPr>
          <w:rFonts w:ascii="Times New Roman" w:hAnsi="Times New Roman" w:cs="Times New Roman"/>
          <w:sz w:val="24"/>
          <w:szCs w:val="24"/>
        </w:rPr>
        <w:t>analyses</w:t>
      </w:r>
      <w:r w:rsidRPr="00A76780">
        <w:rPr>
          <w:rFonts w:ascii="Times New Roman" w:hAnsi="Times New Roman" w:cs="Times New Roman"/>
          <w:sz w:val="24"/>
          <w:szCs w:val="24"/>
        </w:rPr>
        <w:t xml:space="preserve"> various factors, such as publication year, journal, country, type of research, type of data, statistical methods, and biases that require further exploration. This literature review underscores the research gap within behavioral finance and highlights the importance of understanding behavioral biases when making investment decisions, particularly in developing countries like India.</w:t>
      </w:r>
    </w:p>
    <w:p w14:paraId="04F36CC4" w14:textId="77777777" w:rsidR="00171A0B" w:rsidRPr="00A76780" w:rsidRDefault="00171A0B" w:rsidP="0096290B">
      <w:pPr>
        <w:spacing w:line="360" w:lineRule="auto"/>
        <w:jc w:val="both"/>
        <w:rPr>
          <w:rFonts w:ascii="Times New Roman" w:hAnsi="Times New Roman" w:cs="Times New Roman"/>
          <w:sz w:val="24"/>
          <w:szCs w:val="24"/>
        </w:rPr>
      </w:pPr>
      <w:r w:rsidRPr="00A76780">
        <w:rPr>
          <w:rFonts w:ascii="Times New Roman" w:hAnsi="Times New Roman" w:cs="Times New Roman"/>
          <w:b/>
          <w:bCs/>
          <w:sz w:val="24"/>
          <w:szCs w:val="24"/>
        </w:rPr>
        <w:t>Anshita Bihari and Anil Kumar (2022)</w:t>
      </w:r>
      <w:r w:rsidRPr="00A76780">
        <w:rPr>
          <w:rFonts w:ascii="Times New Roman" w:hAnsi="Times New Roman" w:cs="Times New Roman"/>
          <w:sz w:val="24"/>
          <w:szCs w:val="24"/>
        </w:rPr>
        <w:t xml:space="preserve"> This research investigates the connections and trends between cognitive bias and investment choices in the literature spanning from 2007 to 2022. It identifies major contributions, citations, publications, and the countries associated with these findings. The study provides a roadmap for future inquiries into cognitive biases and investment decisions as well as insights into the intellectual framework and biases of investors. Future research may consider additional databases.</w:t>
      </w:r>
    </w:p>
    <w:p w14:paraId="0966468D" w14:textId="65E5FBA8" w:rsidR="00171A0B" w:rsidRPr="00A76780" w:rsidRDefault="00171A0B" w:rsidP="0096290B">
      <w:pPr>
        <w:spacing w:line="360" w:lineRule="auto"/>
        <w:jc w:val="both"/>
        <w:rPr>
          <w:rFonts w:ascii="Times New Roman" w:hAnsi="Times New Roman" w:cs="Times New Roman"/>
          <w:sz w:val="24"/>
          <w:szCs w:val="24"/>
        </w:rPr>
      </w:pPr>
      <w:r w:rsidRPr="00A76780">
        <w:rPr>
          <w:rFonts w:ascii="Times New Roman" w:hAnsi="Times New Roman" w:cs="Times New Roman"/>
          <w:b/>
          <w:bCs/>
          <w:sz w:val="24"/>
          <w:szCs w:val="24"/>
        </w:rPr>
        <w:t>Antony Anu (2022)</w:t>
      </w:r>
      <w:r w:rsidRPr="00A76780">
        <w:rPr>
          <w:rFonts w:ascii="Times New Roman" w:hAnsi="Times New Roman" w:cs="Times New Roman"/>
          <w:sz w:val="24"/>
          <w:szCs w:val="24"/>
        </w:rPr>
        <w:t xml:space="preserve"> This research explores how demographic characteristics and cognitive biases influence investment decisions through exploratory factor analysis. The primary objective is to understand how biases affect risk tolerance and to identify the key biases influencing investments, thereby assisting investors, financial advisors, and policymakers in making more informed decisions.</w:t>
      </w:r>
    </w:p>
    <w:p w14:paraId="0561C3D6" w14:textId="77777777" w:rsidR="00171A0B" w:rsidRPr="00A76780" w:rsidRDefault="00171A0B" w:rsidP="0096290B">
      <w:pPr>
        <w:spacing w:line="360" w:lineRule="auto"/>
        <w:jc w:val="both"/>
        <w:rPr>
          <w:rFonts w:ascii="Times New Roman" w:hAnsi="Times New Roman" w:cs="Times New Roman"/>
          <w:sz w:val="24"/>
          <w:szCs w:val="24"/>
        </w:rPr>
      </w:pPr>
      <w:r w:rsidRPr="00A76780">
        <w:rPr>
          <w:rFonts w:ascii="Times New Roman" w:hAnsi="Times New Roman" w:cs="Times New Roman"/>
          <w:b/>
          <w:bCs/>
          <w:sz w:val="24"/>
          <w:szCs w:val="24"/>
        </w:rPr>
        <w:t>Yuyang Wang (2023)</w:t>
      </w:r>
      <w:r w:rsidRPr="00A76780">
        <w:rPr>
          <w:rFonts w:ascii="Times New Roman" w:hAnsi="Times New Roman" w:cs="Times New Roman"/>
          <w:sz w:val="24"/>
          <w:szCs w:val="24"/>
        </w:rPr>
        <w:t xml:space="preserve"> examines cognitive biases like loss aversion, the endowment effect, the framing effect, and overconfidence concerning investment decisions. By employing SEM analysis, the research seeks to identify methods to lessen these biases and improve investment results. The results indicate that investors should acknowledge and actively combat cognitive biases to boost their performance and overall contentment.</w:t>
      </w:r>
    </w:p>
    <w:p w14:paraId="3166D3C8" w14:textId="3FAB44E6" w:rsidR="00171A0B" w:rsidRPr="00A76780" w:rsidRDefault="00171A0B" w:rsidP="0096290B">
      <w:pPr>
        <w:spacing w:line="360" w:lineRule="auto"/>
        <w:jc w:val="both"/>
        <w:rPr>
          <w:rFonts w:ascii="Times New Roman" w:hAnsi="Times New Roman" w:cs="Times New Roman"/>
          <w:sz w:val="24"/>
          <w:szCs w:val="24"/>
        </w:rPr>
      </w:pPr>
      <w:r w:rsidRPr="00A76780">
        <w:rPr>
          <w:rFonts w:ascii="Times New Roman" w:hAnsi="Times New Roman" w:cs="Times New Roman"/>
          <w:b/>
          <w:bCs/>
          <w:sz w:val="24"/>
          <w:szCs w:val="24"/>
        </w:rPr>
        <w:t>Dr. Archanna H. and Manjunath Awalakki (2023)</w:t>
      </w:r>
      <w:r w:rsidRPr="00A76780">
        <w:rPr>
          <w:rFonts w:ascii="Times New Roman" w:hAnsi="Times New Roman" w:cs="Times New Roman"/>
          <w:sz w:val="24"/>
          <w:szCs w:val="24"/>
        </w:rPr>
        <w:t xml:space="preserve"> investigate overconfidence in investing, concentrating on both its emotional and cognitive aspects. The study utilizes portfolio analysis to reveal the fundamental mechanisms and evaluate the effects of these biases on investment</w:t>
      </w:r>
      <w:r w:rsidR="006F40C9" w:rsidRPr="00A76780">
        <w:rPr>
          <w:rFonts w:ascii="Times New Roman" w:hAnsi="Times New Roman" w:cs="Times New Roman"/>
          <w:sz w:val="24"/>
          <w:szCs w:val="24"/>
        </w:rPr>
        <w:t xml:space="preserve"> </w:t>
      </w:r>
      <w:r w:rsidRPr="00A76780">
        <w:rPr>
          <w:rFonts w:ascii="Times New Roman" w:hAnsi="Times New Roman" w:cs="Times New Roman"/>
          <w:sz w:val="24"/>
          <w:szCs w:val="24"/>
        </w:rPr>
        <w:t>choices. Its objective is to understand how overconfidence influences investment behavior and to offer strategies to mitigate its effects. Ultimately, this research aims to enhance the comprehension of human behavior in financial situations, allowing investors, financial advisors, and policymakers to make better-informed decisions.</w:t>
      </w:r>
    </w:p>
    <w:p w14:paraId="01A3954A" w14:textId="4F94BFE0" w:rsidR="00171A0B" w:rsidRPr="00A76780" w:rsidRDefault="00AA598E" w:rsidP="0096290B">
      <w:pPr>
        <w:spacing w:line="360" w:lineRule="auto"/>
        <w:jc w:val="both"/>
        <w:rPr>
          <w:rFonts w:ascii="Times New Roman" w:hAnsi="Times New Roman" w:cs="Times New Roman"/>
          <w:sz w:val="24"/>
          <w:szCs w:val="24"/>
        </w:rPr>
      </w:pPr>
      <w:r w:rsidRPr="00A76780">
        <w:rPr>
          <w:rFonts w:ascii="Times New Roman" w:hAnsi="Times New Roman" w:cs="Times New Roman"/>
          <w:b/>
          <w:bCs/>
          <w:sz w:val="24"/>
          <w:szCs w:val="24"/>
        </w:rPr>
        <w:lastRenderedPageBreak/>
        <w:t>A.</w:t>
      </w:r>
      <w:r w:rsidR="006F40C9" w:rsidRPr="00A76780">
        <w:rPr>
          <w:rFonts w:ascii="Times New Roman" w:hAnsi="Times New Roman" w:cs="Times New Roman"/>
          <w:b/>
          <w:bCs/>
          <w:sz w:val="24"/>
          <w:szCs w:val="24"/>
        </w:rPr>
        <w:t xml:space="preserve"> </w:t>
      </w:r>
      <w:r w:rsidRPr="00A76780">
        <w:rPr>
          <w:rFonts w:ascii="Times New Roman" w:hAnsi="Times New Roman" w:cs="Times New Roman"/>
          <w:b/>
          <w:bCs/>
          <w:sz w:val="24"/>
          <w:szCs w:val="24"/>
        </w:rPr>
        <w:t xml:space="preserve">Pushpa and Roger </w:t>
      </w:r>
      <w:r w:rsidR="006F40C9" w:rsidRPr="00A76780">
        <w:rPr>
          <w:rFonts w:ascii="Times New Roman" w:hAnsi="Times New Roman" w:cs="Times New Roman"/>
          <w:b/>
          <w:bCs/>
          <w:sz w:val="24"/>
          <w:szCs w:val="24"/>
        </w:rPr>
        <w:t>Norabuena</w:t>
      </w:r>
      <w:r w:rsidRPr="00A76780">
        <w:rPr>
          <w:rFonts w:ascii="Times New Roman" w:hAnsi="Times New Roman" w:cs="Times New Roman"/>
          <w:b/>
          <w:bCs/>
          <w:sz w:val="24"/>
          <w:szCs w:val="24"/>
        </w:rPr>
        <w:t>, et al. (2023)</w:t>
      </w:r>
      <w:r w:rsidRPr="00A76780">
        <w:rPr>
          <w:rFonts w:ascii="Times New Roman" w:hAnsi="Times New Roman" w:cs="Times New Roman"/>
          <w:sz w:val="24"/>
          <w:szCs w:val="24"/>
        </w:rPr>
        <w:t xml:space="preserve"> conducted a study that examines how women's views on risk and investment preferences are influenced by cognitive biases, specifically mental accounting and anchoring. The research explores the impact of these biases on risk perception and investment decisions, ultimately influencing women's investment choices, utilizing SPSS and SEM for analysis. The findings suggest that risk perception is positively influenced by both anchoring and cognitive assessment, which in turn positively affects their investment decisions.</w:t>
      </w:r>
    </w:p>
    <w:p w14:paraId="621ACAC4" w14:textId="0924C238" w:rsidR="00BF4009" w:rsidRDefault="00A76780" w:rsidP="0096290B">
      <w:pPr>
        <w:spacing w:line="360" w:lineRule="auto"/>
        <w:jc w:val="both"/>
        <w:rPr>
          <w:rFonts w:ascii="Times New Roman" w:hAnsi="Times New Roman" w:cs="Times New Roman"/>
          <w:b/>
          <w:bCs/>
          <w:sz w:val="28"/>
          <w:szCs w:val="28"/>
        </w:rPr>
      </w:pPr>
      <w:r w:rsidRPr="00A76780">
        <w:rPr>
          <w:rFonts w:ascii="Times New Roman" w:hAnsi="Times New Roman" w:cs="Times New Roman"/>
          <w:b/>
          <w:bCs/>
          <w:sz w:val="28"/>
          <w:szCs w:val="28"/>
        </w:rPr>
        <w:t xml:space="preserve">Statement </w:t>
      </w:r>
      <w:r>
        <w:rPr>
          <w:rFonts w:ascii="Times New Roman" w:hAnsi="Times New Roman" w:cs="Times New Roman"/>
          <w:b/>
          <w:bCs/>
          <w:sz w:val="28"/>
          <w:szCs w:val="28"/>
        </w:rPr>
        <w:t>o</w:t>
      </w:r>
      <w:r w:rsidRPr="00A76780">
        <w:rPr>
          <w:rFonts w:ascii="Times New Roman" w:hAnsi="Times New Roman" w:cs="Times New Roman"/>
          <w:b/>
          <w:bCs/>
          <w:sz w:val="28"/>
          <w:szCs w:val="28"/>
        </w:rPr>
        <w:t>f Problem</w:t>
      </w:r>
    </w:p>
    <w:p w14:paraId="57ED740B" w14:textId="2DA9008F" w:rsidR="00C115F2" w:rsidRPr="00C115F2" w:rsidRDefault="00C115F2" w:rsidP="0096290B">
      <w:pPr>
        <w:spacing w:line="360" w:lineRule="auto"/>
        <w:jc w:val="both"/>
        <w:rPr>
          <w:rFonts w:ascii="Times New Roman" w:hAnsi="Times New Roman" w:cs="Times New Roman"/>
          <w:sz w:val="24"/>
          <w:szCs w:val="24"/>
        </w:rPr>
      </w:pPr>
      <w:r w:rsidRPr="00C115F2">
        <w:rPr>
          <w:rFonts w:ascii="Times New Roman" w:hAnsi="Times New Roman" w:cs="Times New Roman"/>
          <w:sz w:val="24"/>
          <w:szCs w:val="24"/>
        </w:rPr>
        <w:t>The process of making investment decisions is frequently swayed by psychological biases instead of grounded rational analysis. Key cognitive biases such as overconfidence, loss aversion, and anchoring can skew investors' perceptions of risk, leading to less</w:t>
      </w:r>
      <w:r>
        <w:rPr>
          <w:rFonts w:ascii="Times New Roman" w:hAnsi="Times New Roman" w:cs="Times New Roman"/>
          <w:sz w:val="24"/>
          <w:szCs w:val="24"/>
        </w:rPr>
        <w:t xml:space="preserve"> </w:t>
      </w:r>
      <w:r w:rsidRPr="00C115F2">
        <w:rPr>
          <w:rFonts w:ascii="Times New Roman" w:hAnsi="Times New Roman" w:cs="Times New Roman"/>
          <w:sz w:val="24"/>
          <w:szCs w:val="24"/>
        </w:rPr>
        <w:t>than-ideal financial choices. Overconfidence can lead to taking on too much risk, while loss aversion can discourage investors from accepting losses, even when it means forgoing possible gains. Anchoring results in dependence on arbitrary benchmarks, which can influence market evaluations. Although there is increasing interest in behavioral finance, research remains sparse regarding how these biases affect individual investors, especially in Bengaluru. This study aims to explore these influences, offering insights to enhance investment decision-making.</w:t>
      </w:r>
    </w:p>
    <w:p w14:paraId="40284F36" w14:textId="242D61C1" w:rsidR="00BF4009" w:rsidRPr="00A76780" w:rsidRDefault="00A76780" w:rsidP="0096290B">
      <w:pPr>
        <w:spacing w:line="360" w:lineRule="auto"/>
        <w:jc w:val="both"/>
        <w:rPr>
          <w:rFonts w:ascii="Times New Roman" w:hAnsi="Times New Roman" w:cs="Times New Roman"/>
          <w:b/>
          <w:bCs/>
          <w:sz w:val="28"/>
          <w:szCs w:val="28"/>
        </w:rPr>
      </w:pPr>
      <w:r w:rsidRPr="00A76780">
        <w:rPr>
          <w:rFonts w:ascii="Times New Roman" w:hAnsi="Times New Roman" w:cs="Times New Roman"/>
          <w:b/>
          <w:bCs/>
          <w:sz w:val="28"/>
          <w:szCs w:val="28"/>
        </w:rPr>
        <w:t>Objectives</w:t>
      </w:r>
    </w:p>
    <w:p w14:paraId="3694FF19" w14:textId="2C51F131" w:rsidR="00BF4009" w:rsidRPr="00A76780" w:rsidRDefault="00BF4009" w:rsidP="0096290B">
      <w:pPr>
        <w:pStyle w:val="ListParagraph"/>
        <w:numPr>
          <w:ilvl w:val="0"/>
          <w:numId w:val="9"/>
        </w:num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To investigate the relationship between cognitive bias (</w:t>
      </w:r>
      <w:r w:rsidR="00F76802" w:rsidRPr="00A76780">
        <w:rPr>
          <w:rFonts w:ascii="Times New Roman" w:hAnsi="Times New Roman" w:cs="Times New Roman"/>
          <w:sz w:val="24"/>
          <w:szCs w:val="24"/>
        </w:rPr>
        <w:t>overconfidence biases, loss aversion, and anchoring biases</w:t>
      </w:r>
      <w:r w:rsidRPr="00A76780">
        <w:rPr>
          <w:rFonts w:ascii="Times New Roman" w:hAnsi="Times New Roman" w:cs="Times New Roman"/>
          <w:sz w:val="24"/>
          <w:szCs w:val="24"/>
        </w:rPr>
        <w:t>) on investment decisions</w:t>
      </w:r>
    </w:p>
    <w:p w14:paraId="052C1804" w14:textId="55E87748" w:rsidR="00F76802" w:rsidRDefault="00A76780" w:rsidP="0096290B">
      <w:pPr>
        <w:spacing w:line="360" w:lineRule="auto"/>
        <w:jc w:val="both"/>
        <w:rPr>
          <w:rFonts w:ascii="Times New Roman" w:hAnsi="Times New Roman" w:cs="Times New Roman"/>
          <w:b/>
          <w:bCs/>
          <w:sz w:val="28"/>
          <w:szCs w:val="28"/>
        </w:rPr>
      </w:pPr>
      <w:r w:rsidRPr="00A76780">
        <w:rPr>
          <w:rFonts w:ascii="Times New Roman" w:hAnsi="Times New Roman" w:cs="Times New Roman"/>
          <w:b/>
          <w:bCs/>
          <w:sz w:val="28"/>
          <w:szCs w:val="28"/>
        </w:rPr>
        <w:t>Hypothesis</w:t>
      </w:r>
    </w:p>
    <w:p w14:paraId="27397EE4" w14:textId="033E4A08" w:rsidR="0079393E" w:rsidRPr="0079393E" w:rsidRDefault="0079393E" w:rsidP="0079393E">
      <w:pPr>
        <w:spacing w:line="360" w:lineRule="auto"/>
        <w:jc w:val="both"/>
        <w:rPr>
          <w:rFonts w:ascii="Times New Roman" w:hAnsi="Times New Roman" w:cs="Times New Roman"/>
          <w:b/>
          <w:bCs/>
          <w:sz w:val="28"/>
          <w:szCs w:val="28"/>
        </w:rPr>
      </w:pPr>
      <w:r w:rsidRPr="0079393E">
        <w:rPr>
          <w:rFonts w:ascii="Times New Roman" w:hAnsi="Times New Roman" w:cs="Times New Roman"/>
          <w:b/>
          <w:bCs/>
          <w:sz w:val="28"/>
          <w:szCs w:val="28"/>
        </w:rPr>
        <w:t xml:space="preserve">Relationship Between Cognitive Bias </w:t>
      </w:r>
      <w:r>
        <w:rPr>
          <w:rFonts w:ascii="Times New Roman" w:hAnsi="Times New Roman" w:cs="Times New Roman"/>
          <w:b/>
          <w:bCs/>
          <w:sz w:val="28"/>
          <w:szCs w:val="28"/>
        </w:rPr>
        <w:t>o</w:t>
      </w:r>
      <w:r w:rsidRPr="0079393E">
        <w:rPr>
          <w:rFonts w:ascii="Times New Roman" w:hAnsi="Times New Roman" w:cs="Times New Roman"/>
          <w:b/>
          <w:bCs/>
          <w:sz w:val="28"/>
          <w:szCs w:val="28"/>
        </w:rPr>
        <w:t>n Investment Decisions</w:t>
      </w:r>
    </w:p>
    <w:p w14:paraId="1CB5C52F" w14:textId="77777777" w:rsidR="006F40C9" w:rsidRPr="00A76780" w:rsidRDefault="00F76802" w:rsidP="0096290B">
      <w:p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H0: Cognitive biases (overconfidence biases, loss aversion, and anchoring biases) not significantly influence investors' decision making.</w:t>
      </w:r>
    </w:p>
    <w:p w14:paraId="14B13A8E" w14:textId="2E26AC89" w:rsidR="00F76802" w:rsidRPr="00A76780" w:rsidRDefault="00F76802" w:rsidP="0096290B">
      <w:p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H1: Cognitive biases (overconfidence biases, loss aversion, and anchoring biases) significantly influence investors' decision making.</w:t>
      </w:r>
    </w:p>
    <w:p w14:paraId="4B4D3A83" w14:textId="4786ACF2" w:rsidR="00F76802" w:rsidRDefault="0079393E" w:rsidP="0096290B">
      <w:pPr>
        <w:spacing w:line="360" w:lineRule="auto"/>
        <w:jc w:val="both"/>
        <w:rPr>
          <w:rFonts w:ascii="Times New Roman" w:hAnsi="Times New Roman" w:cs="Times New Roman"/>
          <w:b/>
          <w:bCs/>
          <w:sz w:val="28"/>
          <w:szCs w:val="28"/>
        </w:rPr>
      </w:pPr>
      <w:r w:rsidRPr="0079393E">
        <w:rPr>
          <w:rFonts w:ascii="Times New Roman" w:hAnsi="Times New Roman" w:cs="Times New Roman"/>
          <w:b/>
          <w:bCs/>
          <w:sz w:val="28"/>
          <w:szCs w:val="28"/>
        </w:rPr>
        <w:t xml:space="preserve">Scope </w:t>
      </w:r>
      <w:r>
        <w:rPr>
          <w:rFonts w:ascii="Times New Roman" w:hAnsi="Times New Roman" w:cs="Times New Roman"/>
          <w:b/>
          <w:bCs/>
          <w:sz w:val="28"/>
          <w:szCs w:val="28"/>
        </w:rPr>
        <w:t>o</w:t>
      </w:r>
      <w:r w:rsidRPr="0079393E">
        <w:rPr>
          <w:rFonts w:ascii="Times New Roman" w:hAnsi="Times New Roman" w:cs="Times New Roman"/>
          <w:b/>
          <w:bCs/>
          <w:sz w:val="28"/>
          <w:szCs w:val="28"/>
        </w:rPr>
        <w:t xml:space="preserve">f </w:t>
      </w:r>
      <w:r>
        <w:rPr>
          <w:rFonts w:ascii="Times New Roman" w:hAnsi="Times New Roman" w:cs="Times New Roman"/>
          <w:b/>
          <w:bCs/>
          <w:sz w:val="28"/>
          <w:szCs w:val="28"/>
        </w:rPr>
        <w:t>t</w:t>
      </w:r>
      <w:r w:rsidRPr="0079393E">
        <w:rPr>
          <w:rFonts w:ascii="Times New Roman" w:hAnsi="Times New Roman" w:cs="Times New Roman"/>
          <w:b/>
          <w:bCs/>
          <w:sz w:val="28"/>
          <w:szCs w:val="28"/>
        </w:rPr>
        <w:t>he Study</w:t>
      </w:r>
    </w:p>
    <w:p w14:paraId="1F3F79C1" w14:textId="015788C6" w:rsidR="004662A6" w:rsidRPr="004662A6" w:rsidRDefault="004662A6" w:rsidP="0096290B">
      <w:pPr>
        <w:spacing w:line="360" w:lineRule="auto"/>
        <w:jc w:val="both"/>
        <w:rPr>
          <w:rFonts w:ascii="Times New Roman" w:hAnsi="Times New Roman" w:cs="Times New Roman"/>
          <w:sz w:val="24"/>
          <w:szCs w:val="24"/>
        </w:rPr>
      </w:pPr>
      <w:r w:rsidRPr="004662A6">
        <w:rPr>
          <w:rFonts w:ascii="Times New Roman" w:hAnsi="Times New Roman" w:cs="Times New Roman"/>
          <w:sz w:val="24"/>
          <w:szCs w:val="24"/>
        </w:rPr>
        <w:t>This research explores the effect of cognitive biases</w:t>
      </w:r>
      <w:r>
        <w:rPr>
          <w:rFonts w:ascii="Times New Roman" w:hAnsi="Times New Roman" w:cs="Times New Roman"/>
          <w:sz w:val="24"/>
          <w:szCs w:val="24"/>
        </w:rPr>
        <w:t xml:space="preserve"> </w:t>
      </w:r>
      <w:r w:rsidRPr="004662A6">
        <w:rPr>
          <w:rFonts w:ascii="Times New Roman" w:hAnsi="Times New Roman" w:cs="Times New Roman"/>
          <w:sz w:val="24"/>
          <w:szCs w:val="24"/>
        </w:rPr>
        <w:t>such as overconfidence, loss aversion, and anchoring</w:t>
      </w:r>
      <w:r>
        <w:rPr>
          <w:rFonts w:ascii="Times New Roman" w:hAnsi="Times New Roman" w:cs="Times New Roman"/>
          <w:sz w:val="24"/>
          <w:szCs w:val="24"/>
        </w:rPr>
        <w:t xml:space="preserve"> </w:t>
      </w:r>
      <w:r w:rsidRPr="004662A6">
        <w:rPr>
          <w:rFonts w:ascii="Times New Roman" w:hAnsi="Times New Roman" w:cs="Times New Roman"/>
          <w:sz w:val="24"/>
          <w:szCs w:val="24"/>
        </w:rPr>
        <w:t xml:space="preserve">on the investment choices made by individual investors in Bengaluru. It aims to uncover how these biases </w:t>
      </w:r>
      <w:r w:rsidR="00650CC2" w:rsidRPr="004662A6">
        <w:rPr>
          <w:rFonts w:ascii="Times New Roman" w:hAnsi="Times New Roman" w:cs="Times New Roman"/>
          <w:sz w:val="24"/>
          <w:szCs w:val="24"/>
        </w:rPr>
        <w:t>influence financial</w:t>
      </w:r>
      <w:r w:rsidRPr="004662A6">
        <w:rPr>
          <w:rFonts w:ascii="Times New Roman" w:hAnsi="Times New Roman" w:cs="Times New Roman"/>
          <w:sz w:val="24"/>
          <w:szCs w:val="24"/>
        </w:rPr>
        <w:t xml:space="preserve"> decisions. The study focuses specifically on individual investors instead of institutional ones, offering insights into personal investment </w:t>
      </w:r>
      <w:proofErr w:type="spellStart"/>
      <w:r w:rsidRPr="004662A6">
        <w:rPr>
          <w:rFonts w:ascii="Times New Roman" w:hAnsi="Times New Roman" w:cs="Times New Roman"/>
          <w:sz w:val="24"/>
          <w:szCs w:val="24"/>
        </w:rPr>
        <w:t>behaviors</w:t>
      </w:r>
      <w:proofErr w:type="spellEnd"/>
      <w:r w:rsidRPr="004662A6">
        <w:rPr>
          <w:rFonts w:ascii="Times New Roman" w:hAnsi="Times New Roman" w:cs="Times New Roman"/>
          <w:sz w:val="24"/>
          <w:szCs w:val="24"/>
        </w:rPr>
        <w:t xml:space="preserve">. Data was gathered </w:t>
      </w:r>
      <w:r w:rsidRPr="004662A6">
        <w:rPr>
          <w:rFonts w:ascii="Times New Roman" w:hAnsi="Times New Roman" w:cs="Times New Roman"/>
          <w:sz w:val="24"/>
          <w:szCs w:val="24"/>
        </w:rPr>
        <w:lastRenderedPageBreak/>
        <w:t>from 150 participants, predominantly young and educated investors with limited experience. The research utilizes statistical methods, including regression analyses, to assess the influence of these biases. The results are significant for financial advisors, policymakers, and investors looking to enhance rational decision-making.</w:t>
      </w:r>
    </w:p>
    <w:p w14:paraId="78DEBBBC" w14:textId="2CCA20BD" w:rsidR="00F76802" w:rsidRPr="0079393E" w:rsidRDefault="0079393E" w:rsidP="0096290B">
      <w:pPr>
        <w:spacing w:line="360" w:lineRule="auto"/>
        <w:jc w:val="both"/>
        <w:rPr>
          <w:rFonts w:ascii="Times New Roman" w:hAnsi="Times New Roman" w:cs="Times New Roman"/>
          <w:b/>
          <w:bCs/>
          <w:sz w:val="28"/>
          <w:szCs w:val="28"/>
        </w:rPr>
      </w:pPr>
      <w:r w:rsidRPr="0079393E">
        <w:rPr>
          <w:rFonts w:ascii="Times New Roman" w:hAnsi="Times New Roman" w:cs="Times New Roman"/>
          <w:b/>
          <w:bCs/>
          <w:sz w:val="28"/>
          <w:szCs w:val="28"/>
        </w:rPr>
        <w:t>Research Methodology</w:t>
      </w:r>
    </w:p>
    <w:p w14:paraId="238052E3" w14:textId="14300246" w:rsidR="0089432E" w:rsidRPr="00A76780" w:rsidRDefault="0089432E" w:rsidP="0096290B">
      <w:p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The methodology for this research involves gathering primary data through questionnaires distributed to 150 individual investors in Bengaluru. Secondary data is obtained from various books, journal articles, and online resources to provide context. A stratified probability sampling technique is employed to ensure representation of diverse investors across different financial markets. The research tool consists of a structured questionnaire that includes demographic information and a 5-point Likert scale to evaluate cognitive biases. This approach facilitates the examination of how cognitive biases affect investment</w:t>
      </w:r>
      <w:r w:rsidR="004662A6">
        <w:rPr>
          <w:rFonts w:ascii="Times New Roman" w:hAnsi="Times New Roman" w:cs="Times New Roman"/>
          <w:sz w:val="24"/>
          <w:szCs w:val="24"/>
        </w:rPr>
        <w:t xml:space="preserve"> decisions</w:t>
      </w:r>
      <w:r w:rsidRPr="00A76780">
        <w:rPr>
          <w:rFonts w:ascii="Times New Roman" w:hAnsi="Times New Roman" w:cs="Times New Roman"/>
          <w:sz w:val="24"/>
          <w:szCs w:val="24"/>
        </w:rPr>
        <w:t>. The research utilizes analytical techniques that include correlation and regression.</w:t>
      </w:r>
    </w:p>
    <w:p w14:paraId="546A96AC" w14:textId="5A20F9F9" w:rsidR="00F76802" w:rsidRPr="0079393E" w:rsidRDefault="0079393E" w:rsidP="0096290B">
      <w:pPr>
        <w:spacing w:line="360" w:lineRule="auto"/>
        <w:jc w:val="both"/>
        <w:rPr>
          <w:rFonts w:ascii="Times New Roman" w:hAnsi="Times New Roman" w:cs="Times New Roman"/>
          <w:b/>
          <w:bCs/>
          <w:sz w:val="28"/>
          <w:szCs w:val="28"/>
        </w:rPr>
      </w:pPr>
      <w:r w:rsidRPr="0079393E">
        <w:rPr>
          <w:rFonts w:ascii="Times New Roman" w:hAnsi="Times New Roman" w:cs="Times New Roman"/>
          <w:b/>
          <w:bCs/>
          <w:sz w:val="28"/>
          <w:szCs w:val="28"/>
        </w:rPr>
        <w:t>Analysis And Interpretations</w:t>
      </w:r>
    </w:p>
    <w:p w14:paraId="26C0FFDA" w14:textId="16BD3D56" w:rsidR="0089432E" w:rsidRPr="00A76780" w:rsidRDefault="0089432E" w:rsidP="0096290B">
      <w:pPr>
        <w:spacing w:line="360" w:lineRule="auto"/>
        <w:jc w:val="both"/>
        <w:rPr>
          <w:rFonts w:ascii="Times New Roman" w:hAnsi="Times New Roman" w:cs="Times New Roman"/>
          <w:b/>
          <w:bCs/>
          <w:sz w:val="24"/>
          <w:szCs w:val="24"/>
        </w:rPr>
      </w:pPr>
      <w:r w:rsidRPr="0079393E">
        <w:rPr>
          <w:rFonts w:ascii="Times New Roman" w:hAnsi="Times New Roman" w:cs="Times New Roman"/>
          <w:b/>
          <w:bCs/>
          <w:sz w:val="28"/>
          <w:szCs w:val="28"/>
        </w:rPr>
        <w:t xml:space="preserve">Table </w:t>
      </w:r>
      <w:r w:rsidR="0079393E" w:rsidRPr="0079393E">
        <w:rPr>
          <w:rFonts w:ascii="Times New Roman" w:hAnsi="Times New Roman" w:cs="Times New Roman"/>
          <w:b/>
          <w:bCs/>
          <w:sz w:val="28"/>
          <w:szCs w:val="28"/>
        </w:rPr>
        <w:t>1</w:t>
      </w:r>
      <w:r w:rsidR="004B6F97">
        <w:rPr>
          <w:rFonts w:ascii="Times New Roman" w:hAnsi="Times New Roman" w:cs="Times New Roman"/>
          <w:b/>
          <w:bCs/>
          <w:sz w:val="28"/>
          <w:szCs w:val="28"/>
        </w:rPr>
        <w:t xml:space="preserve">: </w:t>
      </w:r>
      <w:r w:rsidRPr="0079393E">
        <w:rPr>
          <w:rFonts w:ascii="Times New Roman" w:hAnsi="Times New Roman" w:cs="Times New Roman"/>
          <w:b/>
          <w:bCs/>
          <w:sz w:val="28"/>
          <w:szCs w:val="28"/>
        </w:rPr>
        <w:t xml:space="preserve">Table </w:t>
      </w:r>
      <w:r w:rsidR="0079393E" w:rsidRPr="0079393E">
        <w:rPr>
          <w:rFonts w:ascii="Times New Roman" w:hAnsi="Times New Roman" w:cs="Times New Roman"/>
          <w:b/>
          <w:bCs/>
          <w:sz w:val="28"/>
          <w:szCs w:val="28"/>
        </w:rPr>
        <w:t xml:space="preserve">Showing </w:t>
      </w:r>
      <w:r w:rsidR="0079393E">
        <w:rPr>
          <w:rFonts w:ascii="Times New Roman" w:hAnsi="Times New Roman" w:cs="Times New Roman"/>
          <w:b/>
          <w:bCs/>
          <w:sz w:val="28"/>
          <w:szCs w:val="28"/>
        </w:rPr>
        <w:t>t</w:t>
      </w:r>
      <w:r w:rsidR="0079393E" w:rsidRPr="0079393E">
        <w:rPr>
          <w:rFonts w:ascii="Times New Roman" w:hAnsi="Times New Roman" w:cs="Times New Roman"/>
          <w:b/>
          <w:bCs/>
          <w:sz w:val="28"/>
          <w:szCs w:val="28"/>
        </w:rPr>
        <w:t xml:space="preserve">he Frequency Distribution Analysis </w:t>
      </w:r>
      <w:r w:rsidR="004B6F97">
        <w:rPr>
          <w:rFonts w:ascii="Times New Roman" w:hAnsi="Times New Roman" w:cs="Times New Roman"/>
          <w:b/>
          <w:bCs/>
          <w:sz w:val="28"/>
          <w:szCs w:val="28"/>
        </w:rPr>
        <w:t>o</w:t>
      </w:r>
      <w:r w:rsidR="0079393E" w:rsidRPr="0079393E">
        <w:rPr>
          <w:rFonts w:ascii="Times New Roman" w:hAnsi="Times New Roman" w:cs="Times New Roman"/>
          <w:b/>
          <w:bCs/>
          <w:sz w:val="28"/>
          <w:szCs w:val="28"/>
        </w:rPr>
        <w:t>f Demographic Information.</w:t>
      </w:r>
    </w:p>
    <w:tbl>
      <w:tblPr>
        <w:tblStyle w:val="TableGrid"/>
        <w:tblW w:w="8500" w:type="dxa"/>
        <w:jc w:val="center"/>
        <w:tblLook w:val="04A0" w:firstRow="1" w:lastRow="0" w:firstColumn="1" w:lastColumn="0" w:noHBand="0" w:noVBand="1"/>
      </w:tblPr>
      <w:tblGrid>
        <w:gridCol w:w="944"/>
        <w:gridCol w:w="3306"/>
        <w:gridCol w:w="2125"/>
        <w:gridCol w:w="2125"/>
      </w:tblGrid>
      <w:tr w:rsidR="007A2217" w:rsidRPr="00A76780" w14:paraId="3F60782D" w14:textId="77777777" w:rsidTr="0079393E">
        <w:trPr>
          <w:trHeight w:val="538"/>
          <w:jc w:val="center"/>
        </w:trPr>
        <w:tc>
          <w:tcPr>
            <w:tcW w:w="944" w:type="dxa"/>
          </w:tcPr>
          <w:p w14:paraId="01748956" w14:textId="4A4B26F8" w:rsidR="007A2217" w:rsidRPr="00A76780" w:rsidRDefault="007A2217" w:rsidP="0096290B">
            <w:pPr>
              <w:spacing w:line="360" w:lineRule="auto"/>
              <w:jc w:val="center"/>
              <w:rPr>
                <w:rFonts w:ascii="Times New Roman" w:hAnsi="Times New Roman" w:cs="Times New Roman"/>
                <w:b/>
                <w:bCs/>
                <w:sz w:val="24"/>
                <w:szCs w:val="24"/>
              </w:rPr>
            </w:pPr>
            <w:proofErr w:type="spellStart"/>
            <w:r w:rsidRPr="00A76780">
              <w:rPr>
                <w:rFonts w:ascii="Times New Roman" w:hAnsi="Times New Roman" w:cs="Times New Roman"/>
                <w:b/>
                <w:bCs/>
                <w:sz w:val="24"/>
                <w:szCs w:val="24"/>
              </w:rPr>
              <w:t>S</w:t>
            </w:r>
            <w:r w:rsidR="00372320">
              <w:rPr>
                <w:rFonts w:ascii="Times New Roman" w:hAnsi="Times New Roman" w:cs="Times New Roman"/>
                <w:b/>
                <w:bCs/>
                <w:sz w:val="24"/>
                <w:szCs w:val="24"/>
              </w:rPr>
              <w:t>l</w:t>
            </w:r>
            <w:proofErr w:type="spellEnd"/>
            <w:r w:rsidRPr="00A76780">
              <w:rPr>
                <w:rFonts w:ascii="Times New Roman" w:hAnsi="Times New Roman" w:cs="Times New Roman"/>
                <w:b/>
                <w:bCs/>
                <w:sz w:val="24"/>
                <w:szCs w:val="24"/>
              </w:rPr>
              <w:t xml:space="preserve"> No</w:t>
            </w:r>
          </w:p>
        </w:tc>
        <w:tc>
          <w:tcPr>
            <w:tcW w:w="3306" w:type="dxa"/>
          </w:tcPr>
          <w:p w14:paraId="6EC54C35" w14:textId="3A541A05" w:rsidR="007A2217" w:rsidRPr="00A76780" w:rsidRDefault="007A2217"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Demographical Variables</w:t>
            </w:r>
          </w:p>
        </w:tc>
        <w:tc>
          <w:tcPr>
            <w:tcW w:w="2125" w:type="dxa"/>
          </w:tcPr>
          <w:p w14:paraId="22096E4A" w14:textId="5C63C2CE" w:rsidR="007A2217" w:rsidRPr="00A76780" w:rsidRDefault="007A2217"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Frequency</w:t>
            </w:r>
          </w:p>
        </w:tc>
        <w:tc>
          <w:tcPr>
            <w:tcW w:w="2125" w:type="dxa"/>
          </w:tcPr>
          <w:p w14:paraId="5ED8D496" w14:textId="51CFA5E4" w:rsidR="007A2217" w:rsidRPr="00A76780" w:rsidRDefault="007A2217"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Percentage</w:t>
            </w:r>
          </w:p>
        </w:tc>
      </w:tr>
      <w:tr w:rsidR="0079393E" w:rsidRPr="00A76780" w14:paraId="77840EB6" w14:textId="77777777" w:rsidTr="0079393E">
        <w:trPr>
          <w:trHeight w:val="554"/>
          <w:jc w:val="center"/>
        </w:trPr>
        <w:tc>
          <w:tcPr>
            <w:tcW w:w="944" w:type="dxa"/>
            <w:vMerge w:val="restart"/>
            <w:vAlign w:val="center"/>
          </w:tcPr>
          <w:p w14:paraId="72EF2F96" w14:textId="281EF57E" w:rsidR="0079393E" w:rsidRPr="00A76780" w:rsidRDefault="0079393E" w:rsidP="0079393E">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1</w:t>
            </w:r>
          </w:p>
        </w:tc>
        <w:tc>
          <w:tcPr>
            <w:tcW w:w="3306" w:type="dxa"/>
          </w:tcPr>
          <w:p w14:paraId="5D017424" w14:textId="5C02289A"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Gender</w:t>
            </w:r>
          </w:p>
        </w:tc>
        <w:tc>
          <w:tcPr>
            <w:tcW w:w="2125" w:type="dxa"/>
          </w:tcPr>
          <w:p w14:paraId="1BD18397" w14:textId="77777777" w:rsidR="0079393E" w:rsidRPr="00A76780" w:rsidRDefault="0079393E" w:rsidP="0096290B">
            <w:pPr>
              <w:spacing w:line="360" w:lineRule="auto"/>
              <w:jc w:val="both"/>
              <w:rPr>
                <w:rFonts w:ascii="Times New Roman" w:hAnsi="Times New Roman" w:cs="Times New Roman"/>
                <w:b/>
                <w:bCs/>
                <w:sz w:val="24"/>
                <w:szCs w:val="24"/>
              </w:rPr>
            </w:pPr>
          </w:p>
        </w:tc>
        <w:tc>
          <w:tcPr>
            <w:tcW w:w="2125" w:type="dxa"/>
          </w:tcPr>
          <w:p w14:paraId="4FB1EAA8" w14:textId="77777777" w:rsidR="0079393E" w:rsidRPr="00A76780" w:rsidRDefault="0079393E" w:rsidP="0096290B">
            <w:pPr>
              <w:spacing w:line="360" w:lineRule="auto"/>
              <w:jc w:val="both"/>
              <w:rPr>
                <w:rFonts w:ascii="Times New Roman" w:hAnsi="Times New Roman" w:cs="Times New Roman"/>
                <w:b/>
                <w:bCs/>
                <w:sz w:val="24"/>
                <w:szCs w:val="24"/>
              </w:rPr>
            </w:pPr>
          </w:p>
        </w:tc>
      </w:tr>
      <w:tr w:rsidR="0079393E" w:rsidRPr="00A76780" w14:paraId="2ED65228" w14:textId="77777777" w:rsidTr="0079393E">
        <w:trPr>
          <w:trHeight w:val="538"/>
          <w:jc w:val="center"/>
        </w:trPr>
        <w:tc>
          <w:tcPr>
            <w:tcW w:w="944" w:type="dxa"/>
            <w:vMerge/>
          </w:tcPr>
          <w:p w14:paraId="20355A99" w14:textId="77777777" w:rsidR="0079393E" w:rsidRPr="00A76780" w:rsidRDefault="0079393E" w:rsidP="0096290B">
            <w:pPr>
              <w:spacing w:line="360" w:lineRule="auto"/>
              <w:jc w:val="both"/>
              <w:rPr>
                <w:rFonts w:ascii="Times New Roman" w:hAnsi="Times New Roman" w:cs="Times New Roman"/>
                <w:b/>
                <w:bCs/>
                <w:sz w:val="24"/>
                <w:szCs w:val="24"/>
              </w:rPr>
            </w:pPr>
          </w:p>
        </w:tc>
        <w:tc>
          <w:tcPr>
            <w:tcW w:w="3306" w:type="dxa"/>
          </w:tcPr>
          <w:p w14:paraId="39E16A70" w14:textId="6033B119" w:rsidR="0079393E" w:rsidRPr="00A76780" w:rsidRDefault="0079393E" w:rsidP="0096290B">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Male</w:t>
            </w:r>
          </w:p>
        </w:tc>
        <w:tc>
          <w:tcPr>
            <w:tcW w:w="2125" w:type="dxa"/>
          </w:tcPr>
          <w:p w14:paraId="17BD0FC6" w14:textId="00FD1D0B" w:rsidR="0079393E" w:rsidRPr="00A76780" w:rsidRDefault="0079393E" w:rsidP="0096290B">
            <w:p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92</w:t>
            </w:r>
          </w:p>
        </w:tc>
        <w:tc>
          <w:tcPr>
            <w:tcW w:w="2125" w:type="dxa"/>
          </w:tcPr>
          <w:p w14:paraId="4B12E48A" w14:textId="0855AA62" w:rsidR="0079393E" w:rsidRPr="00A76780" w:rsidRDefault="0079393E" w:rsidP="0096290B">
            <w:p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61.3</w:t>
            </w:r>
          </w:p>
        </w:tc>
      </w:tr>
      <w:tr w:rsidR="0079393E" w:rsidRPr="00A76780" w14:paraId="31D36D70" w14:textId="77777777" w:rsidTr="0079393E">
        <w:trPr>
          <w:trHeight w:val="538"/>
          <w:jc w:val="center"/>
        </w:trPr>
        <w:tc>
          <w:tcPr>
            <w:tcW w:w="944" w:type="dxa"/>
            <w:vMerge/>
          </w:tcPr>
          <w:p w14:paraId="6F1AA211" w14:textId="77777777" w:rsidR="0079393E" w:rsidRPr="00A76780" w:rsidRDefault="0079393E" w:rsidP="0096290B">
            <w:pPr>
              <w:spacing w:line="360" w:lineRule="auto"/>
              <w:jc w:val="both"/>
              <w:rPr>
                <w:rFonts w:ascii="Times New Roman" w:hAnsi="Times New Roman" w:cs="Times New Roman"/>
                <w:b/>
                <w:bCs/>
                <w:sz w:val="24"/>
                <w:szCs w:val="24"/>
              </w:rPr>
            </w:pPr>
          </w:p>
        </w:tc>
        <w:tc>
          <w:tcPr>
            <w:tcW w:w="3306" w:type="dxa"/>
          </w:tcPr>
          <w:p w14:paraId="6BC868B3" w14:textId="2801C0CC" w:rsidR="0079393E" w:rsidRPr="00A76780" w:rsidRDefault="0079393E" w:rsidP="0096290B">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Female</w:t>
            </w:r>
          </w:p>
        </w:tc>
        <w:tc>
          <w:tcPr>
            <w:tcW w:w="2125" w:type="dxa"/>
          </w:tcPr>
          <w:p w14:paraId="0265850E" w14:textId="094FD1C4" w:rsidR="0079393E" w:rsidRPr="00A76780" w:rsidRDefault="0079393E" w:rsidP="0096290B">
            <w:p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58</w:t>
            </w:r>
          </w:p>
        </w:tc>
        <w:tc>
          <w:tcPr>
            <w:tcW w:w="2125" w:type="dxa"/>
          </w:tcPr>
          <w:p w14:paraId="0BAE1E77" w14:textId="597638DB" w:rsidR="0079393E" w:rsidRPr="00A76780" w:rsidRDefault="0079393E" w:rsidP="0096290B">
            <w:p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38.7</w:t>
            </w:r>
          </w:p>
        </w:tc>
      </w:tr>
      <w:tr w:rsidR="0079393E" w:rsidRPr="00A76780" w14:paraId="0B1B127D" w14:textId="77777777" w:rsidTr="0079393E">
        <w:trPr>
          <w:trHeight w:val="554"/>
          <w:jc w:val="center"/>
        </w:trPr>
        <w:tc>
          <w:tcPr>
            <w:tcW w:w="944" w:type="dxa"/>
            <w:vMerge/>
          </w:tcPr>
          <w:p w14:paraId="171A209F" w14:textId="77777777" w:rsidR="0079393E" w:rsidRPr="00A76780" w:rsidRDefault="0079393E" w:rsidP="0096290B">
            <w:pPr>
              <w:spacing w:line="360" w:lineRule="auto"/>
              <w:jc w:val="both"/>
              <w:rPr>
                <w:rFonts w:ascii="Times New Roman" w:hAnsi="Times New Roman" w:cs="Times New Roman"/>
                <w:b/>
                <w:bCs/>
                <w:sz w:val="24"/>
                <w:szCs w:val="24"/>
              </w:rPr>
            </w:pPr>
          </w:p>
        </w:tc>
        <w:tc>
          <w:tcPr>
            <w:tcW w:w="3306" w:type="dxa"/>
          </w:tcPr>
          <w:p w14:paraId="60622E2B" w14:textId="771A5531"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Total</w:t>
            </w:r>
          </w:p>
        </w:tc>
        <w:tc>
          <w:tcPr>
            <w:tcW w:w="2125" w:type="dxa"/>
          </w:tcPr>
          <w:p w14:paraId="319204DF" w14:textId="562F0A78" w:rsidR="0079393E" w:rsidRPr="00A76780" w:rsidRDefault="0079393E" w:rsidP="0096290B">
            <w:pPr>
              <w:spacing w:line="360" w:lineRule="auto"/>
              <w:jc w:val="both"/>
              <w:rPr>
                <w:rFonts w:ascii="Times New Roman" w:hAnsi="Times New Roman" w:cs="Times New Roman"/>
                <w:b/>
                <w:bCs/>
                <w:sz w:val="24"/>
                <w:szCs w:val="24"/>
              </w:rPr>
            </w:pPr>
            <w:r w:rsidRPr="00A76780">
              <w:rPr>
                <w:rFonts w:ascii="Times New Roman" w:hAnsi="Times New Roman" w:cs="Times New Roman"/>
                <w:b/>
                <w:bCs/>
                <w:sz w:val="24"/>
                <w:szCs w:val="24"/>
              </w:rPr>
              <w:t>150</w:t>
            </w:r>
          </w:p>
        </w:tc>
        <w:tc>
          <w:tcPr>
            <w:tcW w:w="2125" w:type="dxa"/>
          </w:tcPr>
          <w:p w14:paraId="49D1A7B1" w14:textId="27701FCC" w:rsidR="0079393E" w:rsidRPr="00A76780" w:rsidRDefault="0079393E" w:rsidP="0096290B">
            <w:pPr>
              <w:spacing w:line="360" w:lineRule="auto"/>
              <w:jc w:val="both"/>
              <w:rPr>
                <w:rFonts w:ascii="Times New Roman" w:hAnsi="Times New Roman" w:cs="Times New Roman"/>
                <w:b/>
                <w:bCs/>
                <w:sz w:val="24"/>
                <w:szCs w:val="24"/>
              </w:rPr>
            </w:pPr>
            <w:r w:rsidRPr="00A76780">
              <w:rPr>
                <w:rFonts w:ascii="Times New Roman" w:hAnsi="Times New Roman" w:cs="Times New Roman"/>
                <w:b/>
                <w:bCs/>
                <w:sz w:val="24"/>
                <w:szCs w:val="24"/>
              </w:rPr>
              <w:t>100.0</w:t>
            </w:r>
          </w:p>
        </w:tc>
      </w:tr>
      <w:tr w:rsidR="0079393E" w:rsidRPr="00A76780" w14:paraId="6F315229" w14:textId="77777777" w:rsidTr="0079393E">
        <w:trPr>
          <w:trHeight w:val="538"/>
          <w:jc w:val="center"/>
        </w:trPr>
        <w:tc>
          <w:tcPr>
            <w:tcW w:w="944" w:type="dxa"/>
            <w:vMerge w:val="restart"/>
            <w:vAlign w:val="center"/>
          </w:tcPr>
          <w:p w14:paraId="28A0E914" w14:textId="0AB47F5B" w:rsidR="0079393E" w:rsidRPr="00A76780" w:rsidRDefault="0079393E" w:rsidP="0079393E">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2</w:t>
            </w:r>
          </w:p>
        </w:tc>
        <w:tc>
          <w:tcPr>
            <w:tcW w:w="3306" w:type="dxa"/>
          </w:tcPr>
          <w:p w14:paraId="3D9B8EC1" w14:textId="77777777"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Age</w:t>
            </w:r>
          </w:p>
          <w:p w14:paraId="401A696D"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2125" w:type="dxa"/>
          </w:tcPr>
          <w:p w14:paraId="504B472C"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2125" w:type="dxa"/>
          </w:tcPr>
          <w:p w14:paraId="72F6553F" w14:textId="77777777" w:rsidR="0079393E" w:rsidRPr="00A76780" w:rsidRDefault="0079393E" w:rsidP="0096290B">
            <w:pPr>
              <w:spacing w:line="360" w:lineRule="auto"/>
              <w:jc w:val="center"/>
              <w:rPr>
                <w:rFonts w:ascii="Times New Roman" w:hAnsi="Times New Roman" w:cs="Times New Roman"/>
                <w:b/>
                <w:bCs/>
                <w:sz w:val="24"/>
                <w:szCs w:val="24"/>
              </w:rPr>
            </w:pPr>
          </w:p>
        </w:tc>
      </w:tr>
      <w:tr w:rsidR="0079393E" w:rsidRPr="00A76780" w14:paraId="006C6F9A" w14:textId="77777777" w:rsidTr="0079393E">
        <w:trPr>
          <w:trHeight w:val="538"/>
          <w:jc w:val="center"/>
        </w:trPr>
        <w:tc>
          <w:tcPr>
            <w:tcW w:w="944" w:type="dxa"/>
            <w:vMerge/>
          </w:tcPr>
          <w:p w14:paraId="54634700"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7FA7A656" w14:textId="3E246FED"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18 Years - 25 Years</w:t>
            </w:r>
          </w:p>
        </w:tc>
        <w:tc>
          <w:tcPr>
            <w:tcW w:w="2125" w:type="dxa"/>
          </w:tcPr>
          <w:p w14:paraId="5DA51B30" w14:textId="7F00E4BA"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86</w:t>
            </w:r>
          </w:p>
        </w:tc>
        <w:tc>
          <w:tcPr>
            <w:tcW w:w="2125" w:type="dxa"/>
          </w:tcPr>
          <w:p w14:paraId="2210FAA6" w14:textId="3DFD850E"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57.3</w:t>
            </w:r>
          </w:p>
        </w:tc>
      </w:tr>
      <w:tr w:rsidR="0079393E" w:rsidRPr="00A76780" w14:paraId="46CE9540" w14:textId="77777777" w:rsidTr="0079393E">
        <w:trPr>
          <w:trHeight w:val="538"/>
          <w:jc w:val="center"/>
        </w:trPr>
        <w:tc>
          <w:tcPr>
            <w:tcW w:w="944" w:type="dxa"/>
            <w:vMerge/>
          </w:tcPr>
          <w:p w14:paraId="5B020A63"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78554E94" w14:textId="42CDF618"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26 Years - 35 Years</w:t>
            </w:r>
          </w:p>
        </w:tc>
        <w:tc>
          <w:tcPr>
            <w:tcW w:w="2125" w:type="dxa"/>
          </w:tcPr>
          <w:p w14:paraId="7BB48E88" w14:textId="1C5FF435"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41</w:t>
            </w:r>
          </w:p>
        </w:tc>
        <w:tc>
          <w:tcPr>
            <w:tcW w:w="2125" w:type="dxa"/>
          </w:tcPr>
          <w:p w14:paraId="58CCE088" w14:textId="4537B240"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27.3</w:t>
            </w:r>
          </w:p>
        </w:tc>
      </w:tr>
      <w:tr w:rsidR="0079393E" w:rsidRPr="00A76780" w14:paraId="76C773B4" w14:textId="77777777" w:rsidTr="0079393E">
        <w:trPr>
          <w:trHeight w:val="538"/>
          <w:jc w:val="center"/>
        </w:trPr>
        <w:tc>
          <w:tcPr>
            <w:tcW w:w="944" w:type="dxa"/>
            <w:vMerge/>
          </w:tcPr>
          <w:p w14:paraId="7E409BE7"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0FA9DD17" w14:textId="55B33A19"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36 Years - 45 Years</w:t>
            </w:r>
          </w:p>
        </w:tc>
        <w:tc>
          <w:tcPr>
            <w:tcW w:w="2125" w:type="dxa"/>
          </w:tcPr>
          <w:p w14:paraId="02936BB0" w14:textId="3C05AE73"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16</w:t>
            </w:r>
          </w:p>
        </w:tc>
        <w:tc>
          <w:tcPr>
            <w:tcW w:w="2125" w:type="dxa"/>
          </w:tcPr>
          <w:p w14:paraId="6C96F87B" w14:textId="478CAC5E"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10.7</w:t>
            </w:r>
          </w:p>
        </w:tc>
      </w:tr>
      <w:tr w:rsidR="0079393E" w:rsidRPr="00A76780" w14:paraId="3C583798" w14:textId="77777777" w:rsidTr="0079393E">
        <w:trPr>
          <w:trHeight w:val="538"/>
          <w:jc w:val="center"/>
        </w:trPr>
        <w:tc>
          <w:tcPr>
            <w:tcW w:w="944" w:type="dxa"/>
            <w:vMerge/>
          </w:tcPr>
          <w:p w14:paraId="5CAEBC3F"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3678A078" w14:textId="4760841D"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Above 45 Years</w:t>
            </w:r>
          </w:p>
        </w:tc>
        <w:tc>
          <w:tcPr>
            <w:tcW w:w="2125" w:type="dxa"/>
          </w:tcPr>
          <w:p w14:paraId="4CB0DE6E" w14:textId="41024506"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7</w:t>
            </w:r>
          </w:p>
        </w:tc>
        <w:tc>
          <w:tcPr>
            <w:tcW w:w="2125" w:type="dxa"/>
          </w:tcPr>
          <w:p w14:paraId="3851FCB3" w14:textId="62B827BC"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4.7</w:t>
            </w:r>
          </w:p>
        </w:tc>
      </w:tr>
      <w:tr w:rsidR="0079393E" w:rsidRPr="00A76780" w14:paraId="3AE53145" w14:textId="77777777" w:rsidTr="0079393E">
        <w:trPr>
          <w:trHeight w:val="538"/>
          <w:jc w:val="center"/>
        </w:trPr>
        <w:tc>
          <w:tcPr>
            <w:tcW w:w="944" w:type="dxa"/>
            <w:vMerge/>
          </w:tcPr>
          <w:p w14:paraId="1F599085"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4A0A1109" w14:textId="4B994BA5"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Total</w:t>
            </w:r>
          </w:p>
        </w:tc>
        <w:tc>
          <w:tcPr>
            <w:tcW w:w="2125" w:type="dxa"/>
          </w:tcPr>
          <w:p w14:paraId="7F3C747C" w14:textId="7F4A93D7"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150</w:t>
            </w:r>
          </w:p>
        </w:tc>
        <w:tc>
          <w:tcPr>
            <w:tcW w:w="2125" w:type="dxa"/>
          </w:tcPr>
          <w:p w14:paraId="4D4DC0AB" w14:textId="0F137BD8"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100.0</w:t>
            </w:r>
          </w:p>
        </w:tc>
      </w:tr>
      <w:tr w:rsidR="0079393E" w:rsidRPr="00A76780" w14:paraId="4700F499" w14:textId="77777777" w:rsidTr="0079393E">
        <w:trPr>
          <w:trHeight w:val="538"/>
          <w:jc w:val="center"/>
        </w:trPr>
        <w:tc>
          <w:tcPr>
            <w:tcW w:w="944" w:type="dxa"/>
            <w:vMerge w:val="restart"/>
            <w:vAlign w:val="center"/>
          </w:tcPr>
          <w:p w14:paraId="059FF30B" w14:textId="55C8E190" w:rsidR="0079393E" w:rsidRPr="00A76780" w:rsidRDefault="0079393E" w:rsidP="0079393E">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lastRenderedPageBreak/>
              <w:t>3</w:t>
            </w:r>
          </w:p>
        </w:tc>
        <w:tc>
          <w:tcPr>
            <w:tcW w:w="3306" w:type="dxa"/>
          </w:tcPr>
          <w:p w14:paraId="643BB1B4" w14:textId="4F748B41"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Education</w:t>
            </w:r>
          </w:p>
        </w:tc>
        <w:tc>
          <w:tcPr>
            <w:tcW w:w="2125" w:type="dxa"/>
          </w:tcPr>
          <w:p w14:paraId="611D35E2"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2125" w:type="dxa"/>
          </w:tcPr>
          <w:p w14:paraId="38A903BB" w14:textId="77777777" w:rsidR="0079393E" w:rsidRPr="00A76780" w:rsidRDefault="0079393E" w:rsidP="0096290B">
            <w:pPr>
              <w:spacing w:line="360" w:lineRule="auto"/>
              <w:jc w:val="center"/>
              <w:rPr>
                <w:rFonts w:ascii="Times New Roman" w:hAnsi="Times New Roman" w:cs="Times New Roman"/>
                <w:b/>
                <w:bCs/>
                <w:sz w:val="24"/>
                <w:szCs w:val="24"/>
              </w:rPr>
            </w:pPr>
          </w:p>
        </w:tc>
      </w:tr>
      <w:tr w:rsidR="0079393E" w:rsidRPr="00A76780" w14:paraId="35D9E504" w14:textId="77777777" w:rsidTr="0079393E">
        <w:trPr>
          <w:trHeight w:val="538"/>
          <w:jc w:val="center"/>
        </w:trPr>
        <w:tc>
          <w:tcPr>
            <w:tcW w:w="944" w:type="dxa"/>
            <w:vMerge/>
          </w:tcPr>
          <w:p w14:paraId="0A605F4B"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2E347931" w14:textId="450F1541"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High School</w:t>
            </w:r>
          </w:p>
        </w:tc>
        <w:tc>
          <w:tcPr>
            <w:tcW w:w="2125" w:type="dxa"/>
          </w:tcPr>
          <w:p w14:paraId="2E1A2871" w14:textId="6EAF33E1"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3</w:t>
            </w:r>
          </w:p>
        </w:tc>
        <w:tc>
          <w:tcPr>
            <w:tcW w:w="2125" w:type="dxa"/>
          </w:tcPr>
          <w:p w14:paraId="3C8E3026" w14:textId="42916CDD"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2.0</w:t>
            </w:r>
          </w:p>
        </w:tc>
      </w:tr>
      <w:tr w:rsidR="0079393E" w:rsidRPr="00A76780" w14:paraId="56EF8341" w14:textId="77777777" w:rsidTr="0079393E">
        <w:trPr>
          <w:trHeight w:val="538"/>
          <w:jc w:val="center"/>
        </w:trPr>
        <w:tc>
          <w:tcPr>
            <w:tcW w:w="944" w:type="dxa"/>
            <w:vMerge/>
          </w:tcPr>
          <w:p w14:paraId="0333A1AC"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6ECE0771" w14:textId="526633B3"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Bachelor’s Degree</w:t>
            </w:r>
          </w:p>
        </w:tc>
        <w:tc>
          <w:tcPr>
            <w:tcW w:w="2125" w:type="dxa"/>
          </w:tcPr>
          <w:p w14:paraId="71007096" w14:textId="35DA48B3"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76</w:t>
            </w:r>
          </w:p>
        </w:tc>
        <w:tc>
          <w:tcPr>
            <w:tcW w:w="2125" w:type="dxa"/>
          </w:tcPr>
          <w:p w14:paraId="38EC290C" w14:textId="27354B2B"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50.7</w:t>
            </w:r>
          </w:p>
        </w:tc>
      </w:tr>
      <w:tr w:rsidR="0079393E" w:rsidRPr="00A76780" w14:paraId="58AB9336" w14:textId="77777777" w:rsidTr="0079393E">
        <w:trPr>
          <w:trHeight w:val="538"/>
          <w:jc w:val="center"/>
        </w:trPr>
        <w:tc>
          <w:tcPr>
            <w:tcW w:w="944" w:type="dxa"/>
            <w:vMerge/>
          </w:tcPr>
          <w:p w14:paraId="3D8B42E8"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2292A682" w14:textId="1223B95F"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Master’s Degree</w:t>
            </w:r>
          </w:p>
        </w:tc>
        <w:tc>
          <w:tcPr>
            <w:tcW w:w="2125" w:type="dxa"/>
          </w:tcPr>
          <w:p w14:paraId="6F0A961A" w14:textId="7F8B29C8"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67</w:t>
            </w:r>
          </w:p>
        </w:tc>
        <w:tc>
          <w:tcPr>
            <w:tcW w:w="2125" w:type="dxa"/>
          </w:tcPr>
          <w:p w14:paraId="042D4B3A" w14:textId="1A82CE69"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44.7</w:t>
            </w:r>
          </w:p>
        </w:tc>
      </w:tr>
      <w:tr w:rsidR="0079393E" w:rsidRPr="00A76780" w14:paraId="0E703403" w14:textId="77777777" w:rsidTr="0079393E">
        <w:trPr>
          <w:trHeight w:val="538"/>
          <w:jc w:val="center"/>
        </w:trPr>
        <w:tc>
          <w:tcPr>
            <w:tcW w:w="944" w:type="dxa"/>
            <w:vMerge/>
          </w:tcPr>
          <w:p w14:paraId="493B5FB9"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05D425A3" w14:textId="18CEC74F"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PhD</w:t>
            </w:r>
          </w:p>
        </w:tc>
        <w:tc>
          <w:tcPr>
            <w:tcW w:w="2125" w:type="dxa"/>
          </w:tcPr>
          <w:p w14:paraId="36B48122" w14:textId="4FC0D9AC"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4</w:t>
            </w:r>
          </w:p>
        </w:tc>
        <w:tc>
          <w:tcPr>
            <w:tcW w:w="2125" w:type="dxa"/>
          </w:tcPr>
          <w:p w14:paraId="45CAC18E" w14:textId="6970769A"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2.7</w:t>
            </w:r>
          </w:p>
        </w:tc>
      </w:tr>
      <w:tr w:rsidR="0079393E" w:rsidRPr="00A76780" w14:paraId="76654421" w14:textId="77777777" w:rsidTr="0079393E">
        <w:trPr>
          <w:trHeight w:val="538"/>
          <w:jc w:val="center"/>
        </w:trPr>
        <w:tc>
          <w:tcPr>
            <w:tcW w:w="944" w:type="dxa"/>
            <w:vMerge/>
          </w:tcPr>
          <w:p w14:paraId="01881F40"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5E238AA7" w14:textId="346B6943"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Total</w:t>
            </w:r>
          </w:p>
        </w:tc>
        <w:tc>
          <w:tcPr>
            <w:tcW w:w="2125" w:type="dxa"/>
          </w:tcPr>
          <w:p w14:paraId="148B0F8C" w14:textId="17B1F7A6"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150</w:t>
            </w:r>
          </w:p>
        </w:tc>
        <w:tc>
          <w:tcPr>
            <w:tcW w:w="2125" w:type="dxa"/>
          </w:tcPr>
          <w:p w14:paraId="35E03BDC" w14:textId="4BA3E40C"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100</w:t>
            </w:r>
          </w:p>
        </w:tc>
      </w:tr>
      <w:tr w:rsidR="0079393E" w:rsidRPr="00A76780" w14:paraId="19783087" w14:textId="77777777" w:rsidTr="0079393E">
        <w:trPr>
          <w:trHeight w:val="538"/>
          <w:jc w:val="center"/>
        </w:trPr>
        <w:tc>
          <w:tcPr>
            <w:tcW w:w="944" w:type="dxa"/>
            <w:vMerge w:val="restart"/>
            <w:vAlign w:val="center"/>
          </w:tcPr>
          <w:p w14:paraId="25F3A4B2" w14:textId="600A359F" w:rsidR="0079393E" w:rsidRPr="00A76780" w:rsidRDefault="0079393E" w:rsidP="0079393E">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4</w:t>
            </w:r>
          </w:p>
        </w:tc>
        <w:tc>
          <w:tcPr>
            <w:tcW w:w="3306" w:type="dxa"/>
          </w:tcPr>
          <w:p w14:paraId="0F01FA23" w14:textId="217659A6"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Occupation</w:t>
            </w:r>
          </w:p>
        </w:tc>
        <w:tc>
          <w:tcPr>
            <w:tcW w:w="2125" w:type="dxa"/>
          </w:tcPr>
          <w:p w14:paraId="59E5D067"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2125" w:type="dxa"/>
          </w:tcPr>
          <w:p w14:paraId="6078E864" w14:textId="77777777" w:rsidR="0079393E" w:rsidRPr="00A76780" w:rsidRDefault="0079393E" w:rsidP="0096290B">
            <w:pPr>
              <w:spacing w:line="360" w:lineRule="auto"/>
              <w:jc w:val="center"/>
              <w:rPr>
                <w:rFonts w:ascii="Times New Roman" w:hAnsi="Times New Roman" w:cs="Times New Roman"/>
                <w:b/>
                <w:bCs/>
                <w:sz w:val="24"/>
                <w:szCs w:val="24"/>
              </w:rPr>
            </w:pPr>
          </w:p>
        </w:tc>
      </w:tr>
      <w:tr w:rsidR="0079393E" w:rsidRPr="00A76780" w14:paraId="5DCF7EE4" w14:textId="77777777" w:rsidTr="0079393E">
        <w:trPr>
          <w:trHeight w:val="538"/>
          <w:jc w:val="center"/>
        </w:trPr>
        <w:tc>
          <w:tcPr>
            <w:tcW w:w="944" w:type="dxa"/>
            <w:vMerge/>
          </w:tcPr>
          <w:p w14:paraId="32EA699C"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65E252D9" w14:textId="5459ED93"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Student</w:t>
            </w:r>
          </w:p>
        </w:tc>
        <w:tc>
          <w:tcPr>
            <w:tcW w:w="2125" w:type="dxa"/>
          </w:tcPr>
          <w:p w14:paraId="36912C1E" w14:textId="18FC0A0E"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50</w:t>
            </w:r>
          </w:p>
        </w:tc>
        <w:tc>
          <w:tcPr>
            <w:tcW w:w="2125" w:type="dxa"/>
          </w:tcPr>
          <w:p w14:paraId="7A565A34" w14:textId="3032DE9A"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33.3</w:t>
            </w:r>
          </w:p>
        </w:tc>
      </w:tr>
      <w:tr w:rsidR="0079393E" w:rsidRPr="00A76780" w14:paraId="61645520" w14:textId="77777777" w:rsidTr="0079393E">
        <w:trPr>
          <w:trHeight w:val="538"/>
          <w:jc w:val="center"/>
        </w:trPr>
        <w:tc>
          <w:tcPr>
            <w:tcW w:w="944" w:type="dxa"/>
            <w:vMerge/>
          </w:tcPr>
          <w:p w14:paraId="7C43D05C"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509D49F7" w14:textId="181A72E9"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Self Employed</w:t>
            </w:r>
          </w:p>
        </w:tc>
        <w:tc>
          <w:tcPr>
            <w:tcW w:w="2125" w:type="dxa"/>
          </w:tcPr>
          <w:p w14:paraId="3D2B5BFA" w14:textId="49B7147C"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18</w:t>
            </w:r>
          </w:p>
        </w:tc>
        <w:tc>
          <w:tcPr>
            <w:tcW w:w="2125" w:type="dxa"/>
          </w:tcPr>
          <w:p w14:paraId="43745817" w14:textId="332F1484"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12.0</w:t>
            </w:r>
          </w:p>
        </w:tc>
      </w:tr>
      <w:tr w:rsidR="0079393E" w:rsidRPr="00A76780" w14:paraId="1F86E027" w14:textId="77777777" w:rsidTr="0079393E">
        <w:trPr>
          <w:trHeight w:val="538"/>
          <w:jc w:val="center"/>
        </w:trPr>
        <w:tc>
          <w:tcPr>
            <w:tcW w:w="944" w:type="dxa"/>
            <w:vMerge/>
          </w:tcPr>
          <w:p w14:paraId="6122A69B"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095E7D6D" w14:textId="0F99A999"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Salaried Employee</w:t>
            </w:r>
          </w:p>
        </w:tc>
        <w:tc>
          <w:tcPr>
            <w:tcW w:w="2125" w:type="dxa"/>
          </w:tcPr>
          <w:p w14:paraId="08FE6E68" w14:textId="150C102D"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82</w:t>
            </w:r>
          </w:p>
        </w:tc>
        <w:tc>
          <w:tcPr>
            <w:tcW w:w="2125" w:type="dxa"/>
          </w:tcPr>
          <w:p w14:paraId="23DE3AEA" w14:textId="29447A5A"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54.7</w:t>
            </w:r>
          </w:p>
        </w:tc>
      </w:tr>
      <w:tr w:rsidR="0079393E" w:rsidRPr="00A76780" w14:paraId="52834CBB" w14:textId="77777777" w:rsidTr="0079393E">
        <w:trPr>
          <w:trHeight w:val="538"/>
          <w:jc w:val="center"/>
        </w:trPr>
        <w:tc>
          <w:tcPr>
            <w:tcW w:w="944" w:type="dxa"/>
            <w:vMerge/>
          </w:tcPr>
          <w:p w14:paraId="1451F40A"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270BDC21" w14:textId="0AD54DAA"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Total</w:t>
            </w:r>
          </w:p>
        </w:tc>
        <w:tc>
          <w:tcPr>
            <w:tcW w:w="2125" w:type="dxa"/>
          </w:tcPr>
          <w:p w14:paraId="0D08B62F" w14:textId="341138E4"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150</w:t>
            </w:r>
          </w:p>
        </w:tc>
        <w:tc>
          <w:tcPr>
            <w:tcW w:w="2125" w:type="dxa"/>
          </w:tcPr>
          <w:p w14:paraId="2241D489" w14:textId="2A927AD6"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100</w:t>
            </w:r>
          </w:p>
        </w:tc>
      </w:tr>
      <w:tr w:rsidR="0079393E" w:rsidRPr="00A76780" w14:paraId="0708D17E" w14:textId="77777777" w:rsidTr="0079393E">
        <w:trPr>
          <w:trHeight w:val="538"/>
          <w:jc w:val="center"/>
        </w:trPr>
        <w:tc>
          <w:tcPr>
            <w:tcW w:w="944" w:type="dxa"/>
            <w:vMerge w:val="restart"/>
            <w:vAlign w:val="center"/>
          </w:tcPr>
          <w:p w14:paraId="12238E48" w14:textId="507F22C2" w:rsidR="0079393E" w:rsidRPr="00A76780" w:rsidRDefault="0079393E" w:rsidP="0079393E">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5</w:t>
            </w:r>
          </w:p>
        </w:tc>
        <w:tc>
          <w:tcPr>
            <w:tcW w:w="3306" w:type="dxa"/>
          </w:tcPr>
          <w:p w14:paraId="79162CA8" w14:textId="13C05D45"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Investment Experience</w:t>
            </w:r>
          </w:p>
        </w:tc>
        <w:tc>
          <w:tcPr>
            <w:tcW w:w="2125" w:type="dxa"/>
          </w:tcPr>
          <w:p w14:paraId="62BC1454"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2125" w:type="dxa"/>
          </w:tcPr>
          <w:p w14:paraId="6464B88C" w14:textId="77777777" w:rsidR="0079393E" w:rsidRPr="00A76780" w:rsidRDefault="0079393E" w:rsidP="0096290B">
            <w:pPr>
              <w:spacing w:line="360" w:lineRule="auto"/>
              <w:jc w:val="center"/>
              <w:rPr>
                <w:rFonts w:ascii="Times New Roman" w:hAnsi="Times New Roman" w:cs="Times New Roman"/>
                <w:b/>
                <w:bCs/>
                <w:sz w:val="24"/>
                <w:szCs w:val="24"/>
              </w:rPr>
            </w:pPr>
          </w:p>
        </w:tc>
      </w:tr>
      <w:tr w:rsidR="0079393E" w:rsidRPr="00A76780" w14:paraId="70039DC7" w14:textId="77777777" w:rsidTr="0079393E">
        <w:trPr>
          <w:trHeight w:val="538"/>
          <w:jc w:val="center"/>
        </w:trPr>
        <w:tc>
          <w:tcPr>
            <w:tcW w:w="944" w:type="dxa"/>
            <w:vMerge/>
          </w:tcPr>
          <w:p w14:paraId="78598132"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1CBE64BC" w14:textId="55C6DCC2"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Less than 1 Year</w:t>
            </w:r>
          </w:p>
        </w:tc>
        <w:tc>
          <w:tcPr>
            <w:tcW w:w="2125" w:type="dxa"/>
          </w:tcPr>
          <w:p w14:paraId="4F2B46A7" w14:textId="490FDD43"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80</w:t>
            </w:r>
          </w:p>
        </w:tc>
        <w:tc>
          <w:tcPr>
            <w:tcW w:w="2125" w:type="dxa"/>
          </w:tcPr>
          <w:p w14:paraId="4A426403" w14:textId="7777F164"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53.3</w:t>
            </w:r>
          </w:p>
        </w:tc>
      </w:tr>
      <w:tr w:rsidR="0079393E" w:rsidRPr="00A76780" w14:paraId="7D6FC325" w14:textId="77777777" w:rsidTr="0079393E">
        <w:trPr>
          <w:trHeight w:val="538"/>
          <w:jc w:val="center"/>
        </w:trPr>
        <w:tc>
          <w:tcPr>
            <w:tcW w:w="944" w:type="dxa"/>
            <w:vMerge/>
          </w:tcPr>
          <w:p w14:paraId="50A14599"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55F7EF20" w14:textId="00A82491"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1 – 3 Years</w:t>
            </w:r>
          </w:p>
        </w:tc>
        <w:tc>
          <w:tcPr>
            <w:tcW w:w="2125" w:type="dxa"/>
          </w:tcPr>
          <w:p w14:paraId="239D71B9" w14:textId="4D8F7E41"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36</w:t>
            </w:r>
          </w:p>
        </w:tc>
        <w:tc>
          <w:tcPr>
            <w:tcW w:w="2125" w:type="dxa"/>
          </w:tcPr>
          <w:p w14:paraId="6A208A8A" w14:textId="45415C1F"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24.0</w:t>
            </w:r>
          </w:p>
        </w:tc>
      </w:tr>
      <w:tr w:rsidR="0079393E" w:rsidRPr="00A76780" w14:paraId="4B9D9D7E" w14:textId="77777777" w:rsidTr="0079393E">
        <w:trPr>
          <w:trHeight w:val="538"/>
          <w:jc w:val="center"/>
        </w:trPr>
        <w:tc>
          <w:tcPr>
            <w:tcW w:w="944" w:type="dxa"/>
            <w:vMerge/>
          </w:tcPr>
          <w:p w14:paraId="439E5BAD"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2D2FD1CB" w14:textId="14EB6A92"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3 – 6 Years</w:t>
            </w:r>
          </w:p>
        </w:tc>
        <w:tc>
          <w:tcPr>
            <w:tcW w:w="2125" w:type="dxa"/>
          </w:tcPr>
          <w:p w14:paraId="1E901956" w14:textId="266411A5"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29</w:t>
            </w:r>
          </w:p>
        </w:tc>
        <w:tc>
          <w:tcPr>
            <w:tcW w:w="2125" w:type="dxa"/>
          </w:tcPr>
          <w:p w14:paraId="1928C1C0" w14:textId="6C9D60E8"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19.3</w:t>
            </w:r>
          </w:p>
        </w:tc>
      </w:tr>
      <w:tr w:rsidR="0079393E" w:rsidRPr="00A76780" w14:paraId="394ACE68" w14:textId="77777777" w:rsidTr="0079393E">
        <w:trPr>
          <w:trHeight w:val="538"/>
          <w:jc w:val="center"/>
        </w:trPr>
        <w:tc>
          <w:tcPr>
            <w:tcW w:w="944" w:type="dxa"/>
            <w:vMerge/>
          </w:tcPr>
          <w:p w14:paraId="78AFD432"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0C6C71D0" w14:textId="6805C007"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6 Years &amp; Above</w:t>
            </w:r>
          </w:p>
        </w:tc>
        <w:tc>
          <w:tcPr>
            <w:tcW w:w="2125" w:type="dxa"/>
          </w:tcPr>
          <w:p w14:paraId="3756DE8D" w14:textId="3FA4CB9F"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5</w:t>
            </w:r>
          </w:p>
        </w:tc>
        <w:tc>
          <w:tcPr>
            <w:tcW w:w="2125" w:type="dxa"/>
          </w:tcPr>
          <w:p w14:paraId="1AA4A496" w14:textId="79F5FAA4"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sz w:val="24"/>
                <w:szCs w:val="24"/>
              </w:rPr>
              <w:t>3.3</w:t>
            </w:r>
          </w:p>
        </w:tc>
      </w:tr>
      <w:tr w:rsidR="0079393E" w:rsidRPr="00A76780" w14:paraId="0EE30A25" w14:textId="77777777" w:rsidTr="0079393E">
        <w:trPr>
          <w:trHeight w:val="538"/>
          <w:jc w:val="center"/>
        </w:trPr>
        <w:tc>
          <w:tcPr>
            <w:tcW w:w="944" w:type="dxa"/>
            <w:vMerge/>
          </w:tcPr>
          <w:p w14:paraId="05DD434D" w14:textId="77777777" w:rsidR="0079393E" w:rsidRPr="00A76780" w:rsidRDefault="0079393E" w:rsidP="0096290B">
            <w:pPr>
              <w:spacing w:line="360" w:lineRule="auto"/>
              <w:jc w:val="center"/>
              <w:rPr>
                <w:rFonts w:ascii="Times New Roman" w:hAnsi="Times New Roman" w:cs="Times New Roman"/>
                <w:b/>
                <w:bCs/>
                <w:sz w:val="24"/>
                <w:szCs w:val="24"/>
              </w:rPr>
            </w:pPr>
          </w:p>
        </w:tc>
        <w:tc>
          <w:tcPr>
            <w:tcW w:w="3306" w:type="dxa"/>
          </w:tcPr>
          <w:p w14:paraId="146B9A72" w14:textId="30246F00"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Total</w:t>
            </w:r>
          </w:p>
        </w:tc>
        <w:tc>
          <w:tcPr>
            <w:tcW w:w="2125" w:type="dxa"/>
          </w:tcPr>
          <w:p w14:paraId="7F10C719" w14:textId="00C31D7C"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150</w:t>
            </w:r>
          </w:p>
        </w:tc>
        <w:tc>
          <w:tcPr>
            <w:tcW w:w="2125" w:type="dxa"/>
          </w:tcPr>
          <w:p w14:paraId="41B3196C" w14:textId="40B1A439" w:rsidR="0079393E" w:rsidRPr="00A76780" w:rsidRDefault="0079393E" w:rsidP="0096290B">
            <w:pPr>
              <w:spacing w:line="360" w:lineRule="auto"/>
              <w:jc w:val="center"/>
              <w:rPr>
                <w:rFonts w:ascii="Times New Roman" w:hAnsi="Times New Roman" w:cs="Times New Roman"/>
                <w:b/>
                <w:bCs/>
                <w:sz w:val="24"/>
                <w:szCs w:val="24"/>
              </w:rPr>
            </w:pPr>
            <w:r w:rsidRPr="00A76780">
              <w:rPr>
                <w:rFonts w:ascii="Times New Roman" w:hAnsi="Times New Roman" w:cs="Times New Roman"/>
                <w:b/>
                <w:bCs/>
                <w:sz w:val="24"/>
                <w:szCs w:val="24"/>
              </w:rPr>
              <w:t>100</w:t>
            </w:r>
          </w:p>
        </w:tc>
      </w:tr>
    </w:tbl>
    <w:p w14:paraId="702D3CA2" w14:textId="77777777" w:rsidR="0079393E" w:rsidRDefault="0079393E" w:rsidP="0096290B">
      <w:pPr>
        <w:spacing w:line="360" w:lineRule="auto"/>
        <w:jc w:val="both"/>
        <w:rPr>
          <w:rFonts w:ascii="Times New Roman" w:hAnsi="Times New Roman" w:cs="Times New Roman"/>
          <w:sz w:val="24"/>
          <w:szCs w:val="24"/>
        </w:rPr>
      </w:pPr>
    </w:p>
    <w:p w14:paraId="5296E77E" w14:textId="25E09DF5" w:rsidR="00B73905" w:rsidRPr="00C115F2" w:rsidRDefault="00B73905" w:rsidP="0096290B">
      <w:pPr>
        <w:spacing w:line="360" w:lineRule="auto"/>
        <w:jc w:val="both"/>
        <w:rPr>
          <w:rFonts w:ascii="Times New Roman" w:hAnsi="Times New Roman" w:cs="Times New Roman"/>
          <w:b/>
          <w:bCs/>
          <w:sz w:val="24"/>
          <w:szCs w:val="24"/>
        </w:rPr>
      </w:pPr>
      <w:r w:rsidRPr="00A76780">
        <w:rPr>
          <w:rFonts w:ascii="Times New Roman" w:hAnsi="Times New Roman" w:cs="Times New Roman"/>
          <w:sz w:val="24"/>
          <w:szCs w:val="24"/>
        </w:rPr>
        <w:t>The table above illustrates the frequency distribution of demographic data. It indicates that, in terms of gender, 61.3% of participants are male, while 38.7% are female. Regarding age, 57.3% of the respondents belong to the 18–25 years category, followed by 27.3% in the 26–35 years range and 10.7% in the 36–45 years group. Concerning education, the largest portion of respondents holds a Bachelor’s degree (50.7%), with those having a Master’s degree following closely at 44.7%. When it comes to occupation, salaried employees comprise the most significant group at 54.7%, while students account for 33.3%. In terms of investment experience, 53.3% of respondents have less than one year of experience, and 24% have 1–3 years of experience, indicating that a substantial number of investors are relatively new to the market.</w:t>
      </w:r>
    </w:p>
    <w:p w14:paraId="419DB783" w14:textId="09EFDADF" w:rsidR="00867629" w:rsidRPr="00301015" w:rsidRDefault="00F434CC" w:rsidP="0096290B">
      <w:pPr>
        <w:spacing w:line="360" w:lineRule="auto"/>
        <w:jc w:val="both"/>
        <w:rPr>
          <w:rFonts w:ascii="Times New Roman" w:hAnsi="Times New Roman" w:cs="Times New Roman"/>
          <w:b/>
          <w:bCs/>
          <w:sz w:val="28"/>
          <w:szCs w:val="28"/>
        </w:rPr>
      </w:pPr>
      <w:r w:rsidRPr="00301015">
        <w:rPr>
          <w:rFonts w:ascii="Times New Roman" w:hAnsi="Times New Roman" w:cs="Times New Roman"/>
          <w:b/>
          <w:bCs/>
          <w:sz w:val="28"/>
          <w:szCs w:val="28"/>
        </w:rPr>
        <w:lastRenderedPageBreak/>
        <w:t xml:space="preserve">Table </w:t>
      </w:r>
      <w:r w:rsidR="00C115F2">
        <w:rPr>
          <w:rFonts w:ascii="Times New Roman" w:hAnsi="Times New Roman" w:cs="Times New Roman"/>
          <w:b/>
          <w:bCs/>
          <w:sz w:val="28"/>
          <w:szCs w:val="28"/>
        </w:rPr>
        <w:t>2</w:t>
      </w:r>
      <w:r w:rsidR="004B6F97">
        <w:rPr>
          <w:rFonts w:ascii="Times New Roman" w:hAnsi="Times New Roman" w:cs="Times New Roman"/>
          <w:b/>
          <w:bCs/>
          <w:sz w:val="28"/>
          <w:szCs w:val="28"/>
        </w:rPr>
        <w:t>:</w:t>
      </w:r>
      <w:r w:rsidR="00301015" w:rsidRPr="00301015">
        <w:rPr>
          <w:rFonts w:ascii="Times New Roman" w:hAnsi="Times New Roman" w:cs="Times New Roman"/>
          <w:b/>
          <w:bCs/>
          <w:sz w:val="28"/>
          <w:szCs w:val="28"/>
        </w:rPr>
        <w:t xml:space="preserve"> </w:t>
      </w:r>
      <w:r w:rsidRPr="00301015">
        <w:rPr>
          <w:rFonts w:ascii="Times New Roman" w:hAnsi="Times New Roman" w:cs="Times New Roman"/>
          <w:b/>
          <w:bCs/>
          <w:sz w:val="28"/>
          <w:szCs w:val="28"/>
        </w:rPr>
        <w:t xml:space="preserve">Regression </w:t>
      </w:r>
      <w:r w:rsidR="00301015" w:rsidRPr="00301015">
        <w:rPr>
          <w:rFonts w:ascii="Times New Roman" w:hAnsi="Times New Roman" w:cs="Times New Roman"/>
          <w:b/>
          <w:bCs/>
          <w:sz w:val="28"/>
          <w:szCs w:val="28"/>
        </w:rPr>
        <w:t xml:space="preserve">Test </w:t>
      </w:r>
      <w:r w:rsidR="00301015">
        <w:rPr>
          <w:rFonts w:ascii="Times New Roman" w:hAnsi="Times New Roman" w:cs="Times New Roman"/>
          <w:b/>
          <w:bCs/>
          <w:sz w:val="28"/>
          <w:szCs w:val="28"/>
        </w:rPr>
        <w:t>o</w:t>
      </w:r>
      <w:r w:rsidR="00301015" w:rsidRPr="00301015">
        <w:rPr>
          <w:rFonts w:ascii="Times New Roman" w:hAnsi="Times New Roman" w:cs="Times New Roman"/>
          <w:b/>
          <w:bCs/>
          <w:sz w:val="28"/>
          <w:szCs w:val="28"/>
        </w:rPr>
        <w:t>n Relationship Between Cognitive Bias (Overconfidence Biases, Loss Aversion, And Anchoring Biases) On Investment Decisions.</w:t>
      </w:r>
    </w:p>
    <w:tbl>
      <w:tblPr>
        <w:tblpPr w:leftFromText="180" w:rightFromText="180" w:bottomFromText="160" w:vertAnchor="text" w:horzAnchor="margin" w:tblpXSpec="center" w:tblpY="58"/>
        <w:tblOverlap w:val="never"/>
        <w:tblW w:w="87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260"/>
        <w:gridCol w:w="1135"/>
        <w:gridCol w:w="1277"/>
        <w:gridCol w:w="1277"/>
        <w:gridCol w:w="993"/>
        <w:gridCol w:w="852"/>
      </w:tblGrid>
      <w:tr w:rsidR="00372320" w:rsidRPr="00A76780" w14:paraId="00444D65" w14:textId="77777777" w:rsidTr="00372320">
        <w:trPr>
          <w:cantSplit/>
          <w:trHeight w:val="269"/>
        </w:trPr>
        <w:tc>
          <w:tcPr>
            <w:tcW w:w="32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B2E063"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Model</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70CE3"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Unstandardized Coefficients</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96162F"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Standardized Coefficients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9DE1258"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t</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7728AD0"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Sig.</w:t>
            </w:r>
          </w:p>
        </w:tc>
      </w:tr>
      <w:tr w:rsidR="00372320" w:rsidRPr="00A76780" w14:paraId="3106B107" w14:textId="77777777" w:rsidTr="00372320">
        <w:trPr>
          <w:cantSplit/>
          <w:trHeight w:val="47"/>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5759CAAC" w14:textId="77777777" w:rsidR="00372320" w:rsidRPr="00A76780" w:rsidRDefault="00372320" w:rsidP="00372320">
            <w:pPr>
              <w:spacing w:line="360" w:lineRule="auto"/>
              <w:jc w:val="center"/>
              <w:rPr>
                <w:rFonts w:ascii="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C0FE0E"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B</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F3195"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Std. Error</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DFA72"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Beta</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3CFDAEAC" w14:textId="77777777" w:rsidR="00372320" w:rsidRPr="00A76780" w:rsidRDefault="00372320" w:rsidP="00372320">
            <w:pPr>
              <w:spacing w:line="360" w:lineRule="auto"/>
              <w:jc w:val="center"/>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6B22CC5B" w14:textId="77777777" w:rsidR="00372320" w:rsidRPr="00A76780" w:rsidRDefault="00372320" w:rsidP="00372320">
            <w:pPr>
              <w:spacing w:line="360" w:lineRule="auto"/>
              <w:jc w:val="center"/>
              <w:rPr>
                <w:rFonts w:ascii="Times New Roman" w:hAnsi="Times New Roman" w:cs="Times New Roman"/>
                <w:sz w:val="24"/>
                <w:szCs w:val="24"/>
              </w:rPr>
            </w:pPr>
          </w:p>
        </w:tc>
      </w:tr>
      <w:tr w:rsidR="00372320" w:rsidRPr="00A76780" w14:paraId="19C243E0" w14:textId="77777777" w:rsidTr="00372320">
        <w:trPr>
          <w:cantSplit/>
          <w:trHeight w:val="161"/>
        </w:trPr>
        <w:tc>
          <w:tcPr>
            <w:tcW w:w="3260" w:type="dxa"/>
            <w:tcBorders>
              <w:top w:val="single" w:sz="4" w:space="0" w:color="auto"/>
              <w:left w:val="single" w:sz="4" w:space="0" w:color="auto"/>
              <w:bottom w:val="single" w:sz="4" w:space="0" w:color="auto"/>
              <w:right w:val="single" w:sz="4" w:space="0" w:color="auto"/>
            </w:tcBorders>
            <w:vAlign w:val="center"/>
            <w:hideMark/>
          </w:tcPr>
          <w:p w14:paraId="68C217A8"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(Constant)</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2781F"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1.270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73346"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.369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4796E191" w14:textId="77777777" w:rsidR="00372320" w:rsidRPr="00A76780" w:rsidRDefault="00372320" w:rsidP="00372320">
            <w:pPr>
              <w:spacing w:line="36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58490D"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3.440</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F7353E"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.001</w:t>
            </w:r>
          </w:p>
        </w:tc>
      </w:tr>
      <w:tr w:rsidR="00372320" w:rsidRPr="00A76780" w14:paraId="112DAFD5" w14:textId="77777777" w:rsidTr="00372320">
        <w:trPr>
          <w:cantSplit/>
          <w:trHeight w:val="47"/>
        </w:trPr>
        <w:tc>
          <w:tcPr>
            <w:tcW w:w="3260" w:type="dxa"/>
            <w:tcBorders>
              <w:top w:val="single" w:sz="4" w:space="0" w:color="auto"/>
              <w:left w:val="single" w:sz="4" w:space="0" w:color="auto"/>
              <w:bottom w:val="single" w:sz="4" w:space="0" w:color="auto"/>
              <w:right w:val="single" w:sz="4" w:space="0" w:color="auto"/>
            </w:tcBorders>
            <w:vAlign w:val="center"/>
            <w:hideMark/>
          </w:tcPr>
          <w:p w14:paraId="4CB2A345"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Overconfidence average</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E5F0F"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.488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01D037"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.071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9D9AEE"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.501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4D8B35"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6.909</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23590"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.000</w:t>
            </w:r>
          </w:p>
        </w:tc>
      </w:tr>
      <w:tr w:rsidR="00372320" w:rsidRPr="00A76780" w14:paraId="6BAC1854" w14:textId="77777777" w:rsidTr="00372320">
        <w:trPr>
          <w:cantSplit/>
          <w:trHeight w:val="47"/>
        </w:trPr>
        <w:tc>
          <w:tcPr>
            <w:tcW w:w="3260" w:type="dxa"/>
            <w:tcBorders>
              <w:top w:val="single" w:sz="4" w:space="0" w:color="auto"/>
              <w:left w:val="single" w:sz="4" w:space="0" w:color="auto"/>
              <w:bottom w:val="single" w:sz="4" w:space="0" w:color="auto"/>
              <w:right w:val="single" w:sz="4" w:space="0" w:color="auto"/>
            </w:tcBorders>
            <w:vAlign w:val="center"/>
            <w:hideMark/>
          </w:tcPr>
          <w:p w14:paraId="20BF32AE"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Loss aversion average</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080ECE"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.016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CED9E"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.087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4BF1B"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.014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4608D"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.183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38D0B9"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.855</w:t>
            </w:r>
          </w:p>
        </w:tc>
      </w:tr>
      <w:tr w:rsidR="00372320" w:rsidRPr="00A76780" w14:paraId="1A846C4C" w14:textId="77777777" w:rsidTr="00372320">
        <w:trPr>
          <w:cantSplit/>
          <w:trHeight w:val="47"/>
        </w:trPr>
        <w:tc>
          <w:tcPr>
            <w:tcW w:w="3260" w:type="dxa"/>
            <w:tcBorders>
              <w:top w:val="single" w:sz="4" w:space="0" w:color="auto"/>
              <w:left w:val="single" w:sz="4" w:space="0" w:color="auto"/>
              <w:bottom w:val="single" w:sz="4" w:space="0" w:color="auto"/>
              <w:right w:val="single" w:sz="4" w:space="0" w:color="auto"/>
            </w:tcBorders>
            <w:vAlign w:val="center"/>
            <w:hideMark/>
          </w:tcPr>
          <w:p w14:paraId="442E4786"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Anchoring bias average</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7AC702"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.180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315DB7"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.102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E4DB9F"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.140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CA27B2"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1.763</w:t>
            </w:r>
          </w:p>
        </w:tc>
        <w:tc>
          <w:tcPr>
            <w:tcW w:w="8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61B5B4" w14:textId="77777777" w:rsidR="00372320" w:rsidRPr="00A76780" w:rsidRDefault="00372320" w:rsidP="00372320">
            <w:pPr>
              <w:spacing w:line="360" w:lineRule="auto"/>
              <w:jc w:val="center"/>
              <w:rPr>
                <w:rFonts w:ascii="Times New Roman" w:hAnsi="Times New Roman" w:cs="Times New Roman"/>
                <w:sz w:val="24"/>
                <w:szCs w:val="24"/>
              </w:rPr>
            </w:pPr>
            <w:r w:rsidRPr="00A76780">
              <w:rPr>
                <w:rFonts w:ascii="Times New Roman" w:hAnsi="Times New Roman" w:cs="Times New Roman"/>
                <w:sz w:val="24"/>
                <w:szCs w:val="24"/>
              </w:rPr>
              <w:t>.080</w:t>
            </w:r>
          </w:p>
        </w:tc>
      </w:tr>
    </w:tbl>
    <w:p w14:paraId="045CDA4D" w14:textId="01503CAF" w:rsidR="006F40C9" w:rsidRPr="00A76780" w:rsidRDefault="00867629" w:rsidP="0096290B">
      <w:pPr>
        <w:spacing w:line="360" w:lineRule="auto"/>
        <w:jc w:val="both"/>
        <w:rPr>
          <w:rFonts w:ascii="Times New Roman" w:hAnsi="Times New Roman" w:cs="Times New Roman"/>
          <w:b/>
          <w:bCs/>
          <w:sz w:val="24"/>
          <w:szCs w:val="24"/>
        </w:rPr>
      </w:pPr>
      <w:r w:rsidRPr="00A76780">
        <w:rPr>
          <w:rFonts w:ascii="Times New Roman" w:hAnsi="Times New Roman" w:cs="Times New Roman"/>
          <w:sz w:val="24"/>
          <w:szCs w:val="24"/>
        </w:rPr>
        <w:t>The regression analysis investigates the role of cognitive biases in shaping investment</w:t>
      </w:r>
      <w:r w:rsidR="001B3513">
        <w:rPr>
          <w:rFonts w:ascii="Times New Roman" w:hAnsi="Times New Roman" w:cs="Times New Roman"/>
          <w:sz w:val="24"/>
          <w:szCs w:val="24"/>
        </w:rPr>
        <w:t xml:space="preserve"> decisions</w:t>
      </w:r>
      <w:r w:rsidRPr="00A76780">
        <w:rPr>
          <w:rFonts w:ascii="Times New Roman" w:hAnsi="Times New Roman" w:cs="Times New Roman"/>
          <w:sz w:val="24"/>
          <w:szCs w:val="24"/>
        </w:rPr>
        <w:t>. The constant value (1.270, p = .001) indicates the fundamental level of investment decisions in the absence of biases. Overconfidence bias has a notable positive effect (B = .488, p = .000), suggesting that increased overconfidence correlates with more robust investment decisions. Given that p &lt; 0.05, we reject the null hypothesis concerning overconfidence. On the other hand, loss aversion (B = .016, p = .855) and anchoring bias (B = .180, p = .080) show no significant influence, as their p-values exceed 0.05. Therefore, we accept the null hypothesis for both loss aversion and anchoring bias. This indicates that overconfidence stands out as the most significant cognitive bias impacting investment decisions, whereas loss aversion and anchoring bias do not have a meaningful effect</w:t>
      </w:r>
      <w:r w:rsidRPr="00A76780">
        <w:rPr>
          <w:rFonts w:ascii="Times New Roman" w:hAnsi="Times New Roman" w:cs="Times New Roman"/>
          <w:b/>
          <w:bCs/>
          <w:sz w:val="24"/>
          <w:szCs w:val="24"/>
        </w:rPr>
        <w:t>.</w:t>
      </w:r>
    </w:p>
    <w:p w14:paraId="3800458E" w14:textId="1DEBBED7" w:rsidR="00867629" w:rsidRPr="00301015" w:rsidRDefault="00301015" w:rsidP="0096290B">
      <w:pPr>
        <w:spacing w:line="360" w:lineRule="auto"/>
        <w:jc w:val="both"/>
        <w:rPr>
          <w:rFonts w:ascii="Times New Roman" w:hAnsi="Times New Roman" w:cs="Times New Roman"/>
          <w:b/>
          <w:bCs/>
          <w:sz w:val="28"/>
          <w:szCs w:val="28"/>
        </w:rPr>
      </w:pPr>
      <w:r w:rsidRPr="00301015">
        <w:rPr>
          <w:rFonts w:ascii="Times New Roman" w:hAnsi="Times New Roman" w:cs="Times New Roman"/>
          <w:b/>
          <w:bCs/>
          <w:sz w:val="28"/>
          <w:szCs w:val="28"/>
        </w:rPr>
        <w:t>Conclusion</w:t>
      </w:r>
    </w:p>
    <w:p w14:paraId="6A149C3B" w14:textId="51AC51D6" w:rsidR="00076E85" w:rsidRPr="00A76780" w:rsidRDefault="00076E85" w:rsidP="0096290B">
      <w:p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This research investigated the effects of cognitive biases such as overconfidence, loss aversion, and anchoring on individual investors' investment decision making in Bengaluru. Analysis of data from 150 participants indicated that the majority of investors were young, well-educated, and had minimal investment experience.</w:t>
      </w:r>
    </w:p>
    <w:p w14:paraId="17EBD4FE" w14:textId="596D4C29" w:rsidR="00253D50" w:rsidRDefault="0068517A" w:rsidP="00076E85">
      <w:pPr>
        <w:spacing w:line="360" w:lineRule="auto"/>
        <w:jc w:val="both"/>
        <w:rPr>
          <w:rFonts w:ascii="Times New Roman" w:hAnsi="Times New Roman" w:cs="Times New Roman"/>
          <w:sz w:val="24"/>
          <w:szCs w:val="24"/>
        </w:rPr>
      </w:pPr>
      <w:r w:rsidRPr="0068517A">
        <w:rPr>
          <w:rFonts w:ascii="Times New Roman" w:hAnsi="Times New Roman" w:cs="Times New Roman"/>
          <w:sz w:val="24"/>
          <w:szCs w:val="24"/>
        </w:rPr>
        <w:t>This research explored how overconfidence, loss aversion, and anchoring impact individual investors' investment</w:t>
      </w:r>
      <w:r w:rsidR="00C115F2" w:rsidRPr="0068517A">
        <w:rPr>
          <w:rFonts w:ascii="Times New Roman" w:hAnsi="Times New Roman" w:cs="Times New Roman"/>
          <w:sz w:val="24"/>
          <w:szCs w:val="24"/>
        </w:rPr>
        <w:t xml:space="preserve"> </w:t>
      </w:r>
      <w:r w:rsidR="00C115F2">
        <w:rPr>
          <w:rFonts w:ascii="Times New Roman" w:hAnsi="Times New Roman" w:cs="Times New Roman"/>
          <w:sz w:val="24"/>
          <w:szCs w:val="24"/>
        </w:rPr>
        <w:t>decisions</w:t>
      </w:r>
      <w:r w:rsidR="00C115F2" w:rsidRPr="0068517A">
        <w:rPr>
          <w:rFonts w:ascii="Times New Roman" w:hAnsi="Times New Roman" w:cs="Times New Roman"/>
          <w:sz w:val="24"/>
          <w:szCs w:val="24"/>
        </w:rPr>
        <w:t xml:space="preserve"> </w:t>
      </w:r>
      <w:r w:rsidRPr="0068517A">
        <w:rPr>
          <w:rFonts w:ascii="Times New Roman" w:hAnsi="Times New Roman" w:cs="Times New Roman"/>
          <w:sz w:val="24"/>
          <w:szCs w:val="24"/>
        </w:rPr>
        <w:t xml:space="preserve">in Bengaluru. The study collected data from 150 participants, primarily consisting of young, educated, and novice investors, revealing that 61.3% were male and 57.3% were between the ages of 18 and 25. </w:t>
      </w:r>
      <w:r w:rsidR="004662A6" w:rsidRPr="004662A6">
        <w:rPr>
          <w:rFonts w:ascii="Times New Roman" w:hAnsi="Times New Roman" w:cs="Times New Roman"/>
          <w:sz w:val="24"/>
          <w:szCs w:val="24"/>
        </w:rPr>
        <w:t xml:space="preserve">The regression analysis indicates that overconfidence has a significant effect on investment choices, resulting in more decisive investment actions. Conversely, loss aversion and anchoring bias do not demonstrate any significant influence, implying that these biases do not significantly alter investment behavior. The findings suggest that investors displaying overconfidence </w:t>
      </w:r>
      <w:r w:rsidR="004662A6" w:rsidRPr="004662A6">
        <w:rPr>
          <w:rFonts w:ascii="Times New Roman" w:hAnsi="Times New Roman" w:cs="Times New Roman"/>
          <w:sz w:val="24"/>
          <w:szCs w:val="24"/>
        </w:rPr>
        <w:lastRenderedPageBreak/>
        <w:t>are more inclined to take daring financial risks, while those swayed by loss aversion or anchoring do not exhibit considerable differences.</w:t>
      </w:r>
      <w:r w:rsidR="007D637D">
        <w:rPr>
          <w:rFonts w:ascii="Times New Roman" w:hAnsi="Times New Roman" w:cs="Times New Roman"/>
          <w:sz w:val="24"/>
          <w:szCs w:val="24"/>
        </w:rPr>
        <w:t xml:space="preserve"> </w:t>
      </w:r>
      <w:r w:rsidR="004662A6" w:rsidRPr="004662A6">
        <w:rPr>
          <w:rFonts w:ascii="Times New Roman" w:hAnsi="Times New Roman" w:cs="Times New Roman"/>
          <w:sz w:val="24"/>
          <w:szCs w:val="24"/>
        </w:rPr>
        <w:t>These results highlight the importance of managing overconfidence to foster sound investment practices, as it is the primary cognitive bias impacting decision-making.</w:t>
      </w:r>
      <w:r w:rsidR="004662A6">
        <w:rPr>
          <w:rFonts w:ascii="Times New Roman" w:hAnsi="Times New Roman" w:cs="Times New Roman"/>
          <w:sz w:val="24"/>
          <w:szCs w:val="24"/>
        </w:rPr>
        <w:t xml:space="preserve"> </w:t>
      </w:r>
      <w:r w:rsidR="00076E85" w:rsidRPr="00A76780">
        <w:rPr>
          <w:rFonts w:ascii="Times New Roman" w:hAnsi="Times New Roman" w:cs="Times New Roman"/>
          <w:sz w:val="24"/>
          <w:szCs w:val="24"/>
        </w:rPr>
        <w:t>Future research should examine how cognitive biases change with varying levels of investment experience, the impact of financial literacy on reducing these biases, and the effects of external factors such as media and financial news on investor behavior. Moreover, additional studies could explore how emotional elements like fear, enthusiasm, and regret affect investment choices. By gaining insights into and addressing cognitive biases, investors can make more educated and rational financial decisions, leading to improved financial results and greater market efficiency.</w:t>
      </w:r>
    </w:p>
    <w:p w14:paraId="424BABF8" w14:textId="2F54DC85" w:rsidR="0068517A" w:rsidRDefault="0068517A" w:rsidP="00076E85">
      <w:pPr>
        <w:spacing w:line="360" w:lineRule="auto"/>
        <w:jc w:val="both"/>
        <w:rPr>
          <w:rFonts w:ascii="Times New Roman" w:hAnsi="Times New Roman" w:cs="Times New Roman"/>
          <w:b/>
          <w:bCs/>
          <w:sz w:val="24"/>
          <w:szCs w:val="24"/>
        </w:rPr>
      </w:pPr>
      <w:r w:rsidRPr="0068517A">
        <w:rPr>
          <w:rFonts w:ascii="Times New Roman" w:hAnsi="Times New Roman" w:cs="Times New Roman"/>
          <w:b/>
          <w:bCs/>
          <w:sz w:val="24"/>
          <w:szCs w:val="24"/>
        </w:rPr>
        <w:t xml:space="preserve">Limitations </w:t>
      </w:r>
    </w:p>
    <w:p w14:paraId="07FCDCA6" w14:textId="48E2D659" w:rsidR="00CB5298" w:rsidRPr="00CB5298" w:rsidRDefault="00CB5298" w:rsidP="00CB5298">
      <w:pPr>
        <w:pStyle w:val="ListParagraph"/>
        <w:numPr>
          <w:ilvl w:val="0"/>
          <w:numId w:val="11"/>
        </w:numPr>
        <w:spacing w:line="360" w:lineRule="auto"/>
        <w:jc w:val="both"/>
        <w:rPr>
          <w:rFonts w:ascii="Times New Roman" w:hAnsi="Times New Roman" w:cs="Times New Roman"/>
          <w:sz w:val="24"/>
          <w:szCs w:val="24"/>
        </w:rPr>
      </w:pPr>
      <w:r w:rsidRPr="00CB5298">
        <w:rPr>
          <w:rFonts w:ascii="Times New Roman" w:hAnsi="Times New Roman" w:cs="Times New Roman"/>
          <w:sz w:val="24"/>
          <w:szCs w:val="24"/>
        </w:rPr>
        <w:t>The study is limited to investors within Bangalore city and the findings may not generalize to other regions.</w:t>
      </w:r>
    </w:p>
    <w:p w14:paraId="220E1F0C" w14:textId="14550B16" w:rsidR="00CB5298" w:rsidRPr="00CB5298" w:rsidRDefault="00CB5298" w:rsidP="00CB5298">
      <w:pPr>
        <w:pStyle w:val="ListParagraph"/>
        <w:numPr>
          <w:ilvl w:val="0"/>
          <w:numId w:val="11"/>
        </w:numPr>
        <w:spacing w:line="360" w:lineRule="auto"/>
        <w:jc w:val="both"/>
        <w:rPr>
          <w:rFonts w:ascii="Times New Roman" w:hAnsi="Times New Roman" w:cs="Times New Roman"/>
          <w:sz w:val="24"/>
          <w:szCs w:val="24"/>
        </w:rPr>
      </w:pPr>
      <w:r w:rsidRPr="00CB5298">
        <w:rPr>
          <w:rFonts w:ascii="Times New Roman" w:hAnsi="Times New Roman" w:cs="Times New Roman"/>
          <w:sz w:val="24"/>
          <w:szCs w:val="24"/>
        </w:rPr>
        <w:t>The data collection relies on self-reported responses, which may be subject to respondent bias.</w:t>
      </w:r>
    </w:p>
    <w:p w14:paraId="520AAEF3" w14:textId="3E4428FC" w:rsidR="00CB5298" w:rsidRPr="00CB5298" w:rsidRDefault="00CB5298" w:rsidP="00CB5298">
      <w:pPr>
        <w:pStyle w:val="ListParagraph"/>
        <w:numPr>
          <w:ilvl w:val="0"/>
          <w:numId w:val="11"/>
        </w:numPr>
        <w:spacing w:line="360" w:lineRule="auto"/>
        <w:jc w:val="both"/>
        <w:rPr>
          <w:rFonts w:ascii="Times New Roman" w:hAnsi="Times New Roman" w:cs="Times New Roman"/>
          <w:sz w:val="24"/>
          <w:szCs w:val="24"/>
        </w:rPr>
      </w:pPr>
      <w:r w:rsidRPr="00CB5298">
        <w:rPr>
          <w:rFonts w:ascii="Times New Roman" w:hAnsi="Times New Roman" w:cs="Times New Roman"/>
          <w:sz w:val="24"/>
          <w:szCs w:val="24"/>
        </w:rPr>
        <w:t>The study focuses on a limited set of cognitive biases and may not capture the full range of factors influencing decision-making.</w:t>
      </w:r>
    </w:p>
    <w:p w14:paraId="46C10AD4" w14:textId="7226B56B" w:rsidR="0068517A" w:rsidRPr="00CB5298" w:rsidRDefault="00CB5298" w:rsidP="00CB5298">
      <w:pPr>
        <w:pStyle w:val="ListParagraph"/>
        <w:numPr>
          <w:ilvl w:val="0"/>
          <w:numId w:val="11"/>
        </w:numPr>
        <w:spacing w:line="360" w:lineRule="auto"/>
        <w:jc w:val="both"/>
        <w:rPr>
          <w:rFonts w:ascii="Times New Roman" w:hAnsi="Times New Roman" w:cs="Times New Roman"/>
          <w:sz w:val="24"/>
          <w:szCs w:val="24"/>
        </w:rPr>
      </w:pPr>
      <w:r w:rsidRPr="00CB5298">
        <w:rPr>
          <w:rFonts w:ascii="Times New Roman" w:hAnsi="Times New Roman" w:cs="Times New Roman"/>
          <w:sz w:val="24"/>
          <w:szCs w:val="24"/>
        </w:rPr>
        <w:t>Time and resource constraints may limit the sample size and depth of analysis.</w:t>
      </w:r>
    </w:p>
    <w:p w14:paraId="36545B5B" w14:textId="5C833DB0" w:rsidR="006F40C9" w:rsidRPr="00301015" w:rsidRDefault="00301015" w:rsidP="00076E85">
      <w:pPr>
        <w:spacing w:line="360" w:lineRule="auto"/>
        <w:jc w:val="both"/>
        <w:rPr>
          <w:rFonts w:ascii="Times New Roman" w:hAnsi="Times New Roman" w:cs="Times New Roman"/>
          <w:b/>
          <w:bCs/>
          <w:sz w:val="28"/>
          <w:szCs w:val="28"/>
        </w:rPr>
      </w:pPr>
      <w:r w:rsidRPr="00301015">
        <w:rPr>
          <w:rFonts w:ascii="Times New Roman" w:hAnsi="Times New Roman" w:cs="Times New Roman"/>
          <w:b/>
          <w:bCs/>
          <w:sz w:val="28"/>
          <w:szCs w:val="28"/>
        </w:rPr>
        <w:t>References</w:t>
      </w:r>
    </w:p>
    <w:p w14:paraId="1523CB69" w14:textId="025558F9" w:rsidR="00253D50" w:rsidRPr="00A76780" w:rsidRDefault="00253D50" w:rsidP="00253D50">
      <w:pPr>
        <w:pStyle w:val="ListParagraph"/>
        <w:numPr>
          <w:ilvl w:val="0"/>
          <w:numId w:val="1"/>
        </w:num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 xml:space="preserve">Bihari, A., &amp; Kumar, A. (2022). Connections and trends between cognitive bias and investment choices: A bibliometric analysis (2007–2022). </w:t>
      </w:r>
      <w:r w:rsidRPr="00A76780">
        <w:rPr>
          <w:rFonts w:ascii="Times New Roman" w:hAnsi="Times New Roman" w:cs="Times New Roman"/>
          <w:i/>
          <w:iCs/>
          <w:sz w:val="24"/>
          <w:szCs w:val="24"/>
        </w:rPr>
        <w:t>Journal of Behavioral Finance Studies, 15</w:t>
      </w:r>
      <w:r w:rsidRPr="00A76780">
        <w:rPr>
          <w:rFonts w:ascii="Times New Roman" w:hAnsi="Times New Roman" w:cs="Times New Roman"/>
          <w:sz w:val="24"/>
          <w:szCs w:val="24"/>
        </w:rPr>
        <w:t>(3), 45-62.</w:t>
      </w:r>
    </w:p>
    <w:p w14:paraId="193F397D" w14:textId="39253A71" w:rsidR="00253D50" w:rsidRPr="00A76780" w:rsidRDefault="00253D50" w:rsidP="00253D50">
      <w:pPr>
        <w:pStyle w:val="ListParagraph"/>
        <w:numPr>
          <w:ilvl w:val="0"/>
          <w:numId w:val="1"/>
        </w:num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 xml:space="preserve">Marrese, L., &amp; Esposito, L. (2021). Cognitive biases, financial knowledge, and investment decisions: The role of cognitive skills. </w:t>
      </w:r>
      <w:r w:rsidRPr="00A76780">
        <w:rPr>
          <w:rFonts w:ascii="Times New Roman" w:hAnsi="Times New Roman" w:cs="Times New Roman"/>
          <w:i/>
          <w:iCs/>
          <w:sz w:val="24"/>
          <w:szCs w:val="24"/>
        </w:rPr>
        <w:t>Journal of Economic Behavior &amp; Organization, 190</w:t>
      </w:r>
      <w:r w:rsidRPr="00A76780">
        <w:rPr>
          <w:rFonts w:ascii="Times New Roman" w:hAnsi="Times New Roman" w:cs="Times New Roman"/>
          <w:sz w:val="24"/>
          <w:szCs w:val="24"/>
        </w:rPr>
        <w:t>, 112-125.</w:t>
      </w:r>
    </w:p>
    <w:p w14:paraId="298D28AF" w14:textId="43FDB82B" w:rsidR="00253D50" w:rsidRPr="00A76780" w:rsidRDefault="00253D50" w:rsidP="00253D50">
      <w:pPr>
        <w:pStyle w:val="ListParagraph"/>
        <w:numPr>
          <w:ilvl w:val="0"/>
          <w:numId w:val="1"/>
        </w:num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 xml:space="preserve">Mittal, S. K. (2022). Behavioral finance biases: A review and theoretical framework. </w:t>
      </w:r>
      <w:r w:rsidRPr="00A76780">
        <w:rPr>
          <w:rFonts w:ascii="Times New Roman" w:hAnsi="Times New Roman" w:cs="Times New Roman"/>
          <w:i/>
          <w:iCs/>
          <w:sz w:val="24"/>
          <w:szCs w:val="24"/>
        </w:rPr>
        <w:t>International Journal of Finance &amp; Economics, 27</w:t>
      </w:r>
      <w:r w:rsidRPr="00A76780">
        <w:rPr>
          <w:rFonts w:ascii="Times New Roman" w:hAnsi="Times New Roman" w:cs="Times New Roman"/>
          <w:sz w:val="24"/>
          <w:szCs w:val="24"/>
        </w:rPr>
        <w:t>(4), 587-601.</w:t>
      </w:r>
    </w:p>
    <w:p w14:paraId="275E84DD" w14:textId="5765E7D1" w:rsidR="00253D50" w:rsidRPr="00A76780" w:rsidRDefault="00253D50" w:rsidP="00253D50">
      <w:pPr>
        <w:pStyle w:val="ListParagraph"/>
        <w:numPr>
          <w:ilvl w:val="0"/>
          <w:numId w:val="1"/>
        </w:num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 xml:space="preserve">Pushpa, A., &amp; Norabuena, R., et al. (2023). The influence of cognitive biases on women's risk perception and investment choices. </w:t>
      </w:r>
      <w:r w:rsidRPr="00A76780">
        <w:rPr>
          <w:rFonts w:ascii="Times New Roman" w:hAnsi="Times New Roman" w:cs="Times New Roman"/>
          <w:i/>
          <w:iCs/>
          <w:sz w:val="24"/>
          <w:szCs w:val="24"/>
        </w:rPr>
        <w:t>Journal of Financial Research, 35</w:t>
      </w:r>
      <w:r w:rsidRPr="00A76780">
        <w:rPr>
          <w:rFonts w:ascii="Times New Roman" w:hAnsi="Times New Roman" w:cs="Times New Roman"/>
          <w:sz w:val="24"/>
          <w:szCs w:val="24"/>
        </w:rPr>
        <w:t>(2), 98-112.</w:t>
      </w:r>
    </w:p>
    <w:p w14:paraId="701BCA1B" w14:textId="3C2B8BDC" w:rsidR="00253D50" w:rsidRPr="00A76780" w:rsidRDefault="00253D50" w:rsidP="00253D50">
      <w:pPr>
        <w:pStyle w:val="ListParagraph"/>
        <w:numPr>
          <w:ilvl w:val="0"/>
          <w:numId w:val="1"/>
        </w:numPr>
        <w:spacing w:line="360" w:lineRule="auto"/>
        <w:jc w:val="both"/>
        <w:rPr>
          <w:rFonts w:ascii="Times New Roman" w:hAnsi="Times New Roman" w:cs="Times New Roman"/>
          <w:sz w:val="24"/>
          <w:szCs w:val="24"/>
        </w:rPr>
      </w:pPr>
      <w:proofErr w:type="spellStart"/>
      <w:r w:rsidRPr="00A76780">
        <w:rPr>
          <w:rFonts w:ascii="Times New Roman" w:hAnsi="Times New Roman" w:cs="Times New Roman"/>
          <w:sz w:val="24"/>
          <w:szCs w:val="24"/>
        </w:rPr>
        <w:t>Riyat</w:t>
      </w:r>
      <w:proofErr w:type="spellEnd"/>
      <w:r w:rsidRPr="00A76780">
        <w:rPr>
          <w:rFonts w:ascii="Times New Roman" w:hAnsi="Times New Roman" w:cs="Times New Roman"/>
          <w:sz w:val="24"/>
          <w:szCs w:val="24"/>
        </w:rPr>
        <w:t xml:space="preserve">, S., &amp; Mandal, C. (2021). Understanding cognitive biases in investment decisions: Trends and gaps in research. </w:t>
      </w:r>
      <w:r w:rsidRPr="00A76780">
        <w:rPr>
          <w:rFonts w:ascii="Times New Roman" w:hAnsi="Times New Roman" w:cs="Times New Roman"/>
          <w:i/>
          <w:iCs/>
          <w:sz w:val="24"/>
          <w:szCs w:val="24"/>
        </w:rPr>
        <w:t>Investment Psychology Journal, 12</w:t>
      </w:r>
      <w:r w:rsidRPr="00A76780">
        <w:rPr>
          <w:rFonts w:ascii="Times New Roman" w:hAnsi="Times New Roman" w:cs="Times New Roman"/>
          <w:sz w:val="24"/>
          <w:szCs w:val="24"/>
        </w:rPr>
        <w:t>(1), 21-37.</w:t>
      </w:r>
    </w:p>
    <w:p w14:paraId="75255402" w14:textId="5B63B010" w:rsidR="00253D50" w:rsidRPr="00A76780" w:rsidRDefault="00253D50" w:rsidP="00253D50">
      <w:pPr>
        <w:pStyle w:val="ListParagraph"/>
        <w:numPr>
          <w:ilvl w:val="0"/>
          <w:numId w:val="1"/>
        </w:num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 xml:space="preserve">Sharma, L. K., Dhungana, B. R., et al. (2022). Cognitive biases and investment decisions: Evidence from Pokhara Valley, Nepal. </w:t>
      </w:r>
      <w:r w:rsidRPr="00A76780">
        <w:rPr>
          <w:rFonts w:ascii="Times New Roman" w:hAnsi="Times New Roman" w:cs="Times New Roman"/>
          <w:i/>
          <w:iCs/>
          <w:sz w:val="24"/>
          <w:szCs w:val="24"/>
        </w:rPr>
        <w:t>Asian Journal of Finance and Economics, 10</w:t>
      </w:r>
      <w:r w:rsidRPr="00A76780">
        <w:rPr>
          <w:rFonts w:ascii="Times New Roman" w:hAnsi="Times New Roman" w:cs="Times New Roman"/>
          <w:sz w:val="24"/>
          <w:szCs w:val="24"/>
        </w:rPr>
        <w:t>(3), 67-82.</w:t>
      </w:r>
    </w:p>
    <w:p w14:paraId="3414C7A4" w14:textId="2C8B5751" w:rsidR="00253D50" w:rsidRPr="00A76780" w:rsidRDefault="00253D50" w:rsidP="00253D50">
      <w:pPr>
        <w:pStyle w:val="ListParagraph"/>
        <w:numPr>
          <w:ilvl w:val="0"/>
          <w:numId w:val="1"/>
        </w:num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 xml:space="preserve">Syawal Alghifari, E., &amp; Syarkani, Y. (2021). Cognitive biases and investor behavior: A PLS-SEM approach. </w:t>
      </w:r>
      <w:r w:rsidRPr="00A76780">
        <w:rPr>
          <w:rFonts w:ascii="Times New Roman" w:hAnsi="Times New Roman" w:cs="Times New Roman"/>
          <w:i/>
          <w:iCs/>
          <w:sz w:val="24"/>
          <w:szCs w:val="24"/>
        </w:rPr>
        <w:t>International Review of Behavioral Finance, 18</w:t>
      </w:r>
      <w:r w:rsidRPr="00A76780">
        <w:rPr>
          <w:rFonts w:ascii="Times New Roman" w:hAnsi="Times New Roman" w:cs="Times New Roman"/>
          <w:sz w:val="24"/>
          <w:szCs w:val="24"/>
        </w:rPr>
        <w:t>(2), 49-64.</w:t>
      </w:r>
    </w:p>
    <w:p w14:paraId="1C3B9C3F" w14:textId="3A1E6517" w:rsidR="00253D50" w:rsidRPr="00A76780" w:rsidRDefault="00253D50" w:rsidP="00253D50">
      <w:pPr>
        <w:pStyle w:val="ListParagraph"/>
        <w:numPr>
          <w:ilvl w:val="0"/>
          <w:numId w:val="1"/>
        </w:num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lastRenderedPageBreak/>
        <w:t xml:space="preserve">Wang, Y. (2023). Cognitive biases in investment decisions: Effects of loss aversion, endowment, framing, and overconfidence. </w:t>
      </w:r>
      <w:r w:rsidRPr="00A76780">
        <w:rPr>
          <w:rFonts w:ascii="Times New Roman" w:hAnsi="Times New Roman" w:cs="Times New Roman"/>
          <w:i/>
          <w:iCs/>
          <w:sz w:val="24"/>
          <w:szCs w:val="24"/>
        </w:rPr>
        <w:t>Journal of Behavioral Decision Making, 36</w:t>
      </w:r>
      <w:r w:rsidRPr="00A76780">
        <w:rPr>
          <w:rFonts w:ascii="Times New Roman" w:hAnsi="Times New Roman" w:cs="Times New Roman"/>
          <w:sz w:val="24"/>
          <w:szCs w:val="24"/>
        </w:rPr>
        <w:t>(1), 78-95.</w:t>
      </w:r>
    </w:p>
    <w:p w14:paraId="35E5E32C" w14:textId="17BC057B" w:rsidR="00253D50" w:rsidRPr="00A76780" w:rsidRDefault="00253D50" w:rsidP="00253D50">
      <w:pPr>
        <w:pStyle w:val="ListParagraph"/>
        <w:numPr>
          <w:ilvl w:val="0"/>
          <w:numId w:val="1"/>
        </w:num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 xml:space="preserve">Archanna, H., &amp; Awalakki, M. (2023). The role of overconfidence in investment behavior: A portfolio analysis approach. </w:t>
      </w:r>
      <w:r w:rsidRPr="00A76780">
        <w:rPr>
          <w:rFonts w:ascii="Times New Roman" w:hAnsi="Times New Roman" w:cs="Times New Roman"/>
          <w:i/>
          <w:iCs/>
          <w:sz w:val="24"/>
          <w:szCs w:val="24"/>
        </w:rPr>
        <w:t>Financial Psychology Review, 28</w:t>
      </w:r>
      <w:r w:rsidRPr="00A76780">
        <w:rPr>
          <w:rFonts w:ascii="Times New Roman" w:hAnsi="Times New Roman" w:cs="Times New Roman"/>
          <w:sz w:val="24"/>
          <w:szCs w:val="24"/>
        </w:rPr>
        <w:t>(4), 134-149.</w:t>
      </w:r>
    </w:p>
    <w:p w14:paraId="4F48D0FF" w14:textId="68065F4E" w:rsidR="00253D50" w:rsidRPr="00A76780" w:rsidRDefault="00253D50" w:rsidP="00253D50">
      <w:pPr>
        <w:pStyle w:val="ListParagraph"/>
        <w:numPr>
          <w:ilvl w:val="0"/>
          <w:numId w:val="1"/>
        </w:numPr>
        <w:spacing w:line="360" w:lineRule="auto"/>
        <w:jc w:val="both"/>
        <w:rPr>
          <w:rFonts w:ascii="Times New Roman" w:hAnsi="Times New Roman" w:cs="Times New Roman"/>
          <w:sz w:val="24"/>
          <w:szCs w:val="24"/>
        </w:rPr>
      </w:pPr>
      <w:r w:rsidRPr="00A76780">
        <w:rPr>
          <w:rFonts w:ascii="Times New Roman" w:hAnsi="Times New Roman" w:cs="Times New Roman"/>
          <w:sz w:val="24"/>
          <w:szCs w:val="24"/>
        </w:rPr>
        <w:t xml:space="preserve">Anu, A. (2022). The influence of demographic characteristics and cognitive biases on investment decisions: An exploratory factor analysis. </w:t>
      </w:r>
      <w:r w:rsidRPr="00A76780">
        <w:rPr>
          <w:rFonts w:ascii="Times New Roman" w:hAnsi="Times New Roman" w:cs="Times New Roman"/>
          <w:i/>
          <w:iCs/>
          <w:sz w:val="24"/>
          <w:szCs w:val="24"/>
        </w:rPr>
        <w:t>Journal of Behavioral Investment Strategies, 16</w:t>
      </w:r>
      <w:r w:rsidRPr="00A76780">
        <w:rPr>
          <w:rFonts w:ascii="Times New Roman" w:hAnsi="Times New Roman" w:cs="Times New Roman"/>
          <w:sz w:val="24"/>
          <w:szCs w:val="24"/>
        </w:rPr>
        <w:t>(2), 88-102.</w:t>
      </w:r>
    </w:p>
    <w:p w14:paraId="59C7EDF6" w14:textId="5C7BB418" w:rsidR="00B73905" w:rsidRPr="00A76780" w:rsidRDefault="00B73905" w:rsidP="00B73905">
      <w:pPr>
        <w:spacing w:line="360" w:lineRule="auto"/>
        <w:jc w:val="both"/>
        <w:rPr>
          <w:rFonts w:ascii="Times New Roman" w:hAnsi="Times New Roman" w:cs="Times New Roman"/>
          <w:sz w:val="24"/>
          <w:szCs w:val="24"/>
        </w:rPr>
      </w:pPr>
    </w:p>
    <w:sectPr w:rsidR="00B73905" w:rsidRPr="00A76780" w:rsidSect="00A767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B25AA"/>
    <w:multiLevelType w:val="hybridMultilevel"/>
    <w:tmpl w:val="4C604FF2"/>
    <w:lvl w:ilvl="0" w:tplc="B9D0FC9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66137F7"/>
    <w:multiLevelType w:val="hybridMultilevel"/>
    <w:tmpl w:val="BC9EA19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4B53D8"/>
    <w:multiLevelType w:val="hybridMultilevel"/>
    <w:tmpl w:val="91B2CF1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69F203E"/>
    <w:multiLevelType w:val="hybridMultilevel"/>
    <w:tmpl w:val="473AEE70"/>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07C1022"/>
    <w:multiLevelType w:val="hybridMultilevel"/>
    <w:tmpl w:val="2CC847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6414735"/>
    <w:multiLevelType w:val="hybridMultilevel"/>
    <w:tmpl w:val="18EC68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571926A9"/>
    <w:multiLevelType w:val="hybridMultilevel"/>
    <w:tmpl w:val="98B4A13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415333F"/>
    <w:multiLevelType w:val="hybridMultilevel"/>
    <w:tmpl w:val="4D5C30E8"/>
    <w:lvl w:ilvl="0" w:tplc="4009000F">
      <w:start w:val="1"/>
      <w:numFmt w:val="decimal"/>
      <w:lvlText w:val="%1."/>
      <w:lvlJc w:val="left"/>
      <w:pPr>
        <w:ind w:left="720" w:hanging="360"/>
      </w:pPr>
      <w:rPr>
        <w:rFonts w:hint="default"/>
      </w:rPr>
    </w:lvl>
    <w:lvl w:ilvl="1" w:tplc="8DC2E08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49707D"/>
    <w:multiLevelType w:val="hybridMultilevel"/>
    <w:tmpl w:val="8E10943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6EF21601"/>
    <w:multiLevelType w:val="hybridMultilevel"/>
    <w:tmpl w:val="294A4FA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7A4D2B0A"/>
    <w:multiLevelType w:val="hybridMultilevel"/>
    <w:tmpl w:val="C874C4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260451473">
    <w:abstractNumId w:val="10"/>
  </w:num>
  <w:num w:numId="2" w16cid:durableId="921180058">
    <w:abstractNumId w:val="7"/>
  </w:num>
  <w:num w:numId="3" w16cid:durableId="891116762">
    <w:abstractNumId w:val="8"/>
  </w:num>
  <w:num w:numId="4" w16cid:durableId="1744789447">
    <w:abstractNumId w:val="2"/>
  </w:num>
  <w:num w:numId="5" w16cid:durableId="1334534249">
    <w:abstractNumId w:val="0"/>
  </w:num>
  <w:num w:numId="6" w16cid:durableId="1387802882">
    <w:abstractNumId w:val="6"/>
  </w:num>
  <w:num w:numId="7" w16cid:durableId="480464288">
    <w:abstractNumId w:val="3"/>
  </w:num>
  <w:num w:numId="8" w16cid:durableId="1183128383">
    <w:abstractNumId w:val="9"/>
  </w:num>
  <w:num w:numId="9" w16cid:durableId="923104211">
    <w:abstractNumId w:val="4"/>
  </w:num>
  <w:num w:numId="10" w16cid:durableId="1605190358">
    <w:abstractNumId w:val="1"/>
  </w:num>
  <w:num w:numId="11" w16cid:durableId="1171063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86"/>
    <w:rsid w:val="00076E85"/>
    <w:rsid w:val="000B6B1E"/>
    <w:rsid w:val="00155BB0"/>
    <w:rsid w:val="00171A0B"/>
    <w:rsid w:val="001B3513"/>
    <w:rsid w:val="001C45BF"/>
    <w:rsid w:val="00253D50"/>
    <w:rsid w:val="00271B19"/>
    <w:rsid w:val="00301015"/>
    <w:rsid w:val="00372320"/>
    <w:rsid w:val="004662A6"/>
    <w:rsid w:val="0048376E"/>
    <w:rsid w:val="004B6F97"/>
    <w:rsid w:val="00650CC2"/>
    <w:rsid w:val="0068517A"/>
    <w:rsid w:val="006F40C9"/>
    <w:rsid w:val="00720C30"/>
    <w:rsid w:val="0079393E"/>
    <w:rsid w:val="007A2217"/>
    <w:rsid w:val="007D637D"/>
    <w:rsid w:val="008148D5"/>
    <w:rsid w:val="00867629"/>
    <w:rsid w:val="0089432E"/>
    <w:rsid w:val="008D03C3"/>
    <w:rsid w:val="0096290B"/>
    <w:rsid w:val="00976C54"/>
    <w:rsid w:val="009A582F"/>
    <w:rsid w:val="00A76780"/>
    <w:rsid w:val="00AA598E"/>
    <w:rsid w:val="00B31781"/>
    <w:rsid w:val="00B73905"/>
    <w:rsid w:val="00BC3DFB"/>
    <w:rsid w:val="00BF4009"/>
    <w:rsid w:val="00C115F2"/>
    <w:rsid w:val="00CB5298"/>
    <w:rsid w:val="00D2149F"/>
    <w:rsid w:val="00D21DEC"/>
    <w:rsid w:val="00DC6686"/>
    <w:rsid w:val="00DF7126"/>
    <w:rsid w:val="00E128D5"/>
    <w:rsid w:val="00E4660F"/>
    <w:rsid w:val="00F33874"/>
    <w:rsid w:val="00F434CC"/>
    <w:rsid w:val="00F5427F"/>
    <w:rsid w:val="00F76802"/>
    <w:rsid w:val="00FB49E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64D6F"/>
  <w15:chartTrackingRefBased/>
  <w15:docId w15:val="{E497C885-9E0F-4050-8EC5-0534C774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66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66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66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66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66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66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66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66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66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6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66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66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66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66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66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66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66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6686"/>
    <w:rPr>
      <w:rFonts w:eastAsiaTheme="majorEastAsia" w:cstheme="majorBidi"/>
      <w:color w:val="272727" w:themeColor="text1" w:themeTint="D8"/>
    </w:rPr>
  </w:style>
  <w:style w:type="paragraph" w:styleId="Title">
    <w:name w:val="Title"/>
    <w:basedOn w:val="Normal"/>
    <w:next w:val="Normal"/>
    <w:link w:val="TitleChar"/>
    <w:uiPriority w:val="10"/>
    <w:qFormat/>
    <w:rsid w:val="00DC66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66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66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66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6686"/>
    <w:pPr>
      <w:spacing w:before="160"/>
      <w:jc w:val="center"/>
    </w:pPr>
    <w:rPr>
      <w:i/>
      <w:iCs/>
      <w:color w:val="404040" w:themeColor="text1" w:themeTint="BF"/>
    </w:rPr>
  </w:style>
  <w:style w:type="character" w:customStyle="1" w:styleId="QuoteChar">
    <w:name w:val="Quote Char"/>
    <w:basedOn w:val="DefaultParagraphFont"/>
    <w:link w:val="Quote"/>
    <w:uiPriority w:val="29"/>
    <w:rsid w:val="00DC6686"/>
    <w:rPr>
      <w:i/>
      <w:iCs/>
      <w:color w:val="404040" w:themeColor="text1" w:themeTint="BF"/>
    </w:rPr>
  </w:style>
  <w:style w:type="paragraph" w:styleId="ListParagraph">
    <w:name w:val="List Paragraph"/>
    <w:basedOn w:val="Normal"/>
    <w:uiPriority w:val="34"/>
    <w:qFormat/>
    <w:rsid w:val="00DC6686"/>
    <w:pPr>
      <w:ind w:left="720"/>
      <w:contextualSpacing/>
    </w:pPr>
  </w:style>
  <w:style w:type="character" w:styleId="IntenseEmphasis">
    <w:name w:val="Intense Emphasis"/>
    <w:basedOn w:val="DefaultParagraphFont"/>
    <w:uiPriority w:val="21"/>
    <w:qFormat/>
    <w:rsid w:val="00DC6686"/>
    <w:rPr>
      <w:i/>
      <w:iCs/>
      <w:color w:val="2F5496" w:themeColor="accent1" w:themeShade="BF"/>
    </w:rPr>
  </w:style>
  <w:style w:type="paragraph" w:styleId="IntenseQuote">
    <w:name w:val="Intense Quote"/>
    <w:basedOn w:val="Normal"/>
    <w:next w:val="Normal"/>
    <w:link w:val="IntenseQuoteChar"/>
    <w:uiPriority w:val="30"/>
    <w:qFormat/>
    <w:rsid w:val="00DC66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6686"/>
    <w:rPr>
      <w:i/>
      <w:iCs/>
      <w:color w:val="2F5496" w:themeColor="accent1" w:themeShade="BF"/>
    </w:rPr>
  </w:style>
  <w:style w:type="character" w:styleId="IntenseReference">
    <w:name w:val="Intense Reference"/>
    <w:basedOn w:val="DefaultParagraphFont"/>
    <w:uiPriority w:val="32"/>
    <w:qFormat/>
    <w:rsid w:val="00DC6686"/>
    <w:rPr>
      <w:b/>
      <w:bCs/>
      <w:smallCaps/>
      <w:color w:val="2F5496" w:themeColor="accent1" w:themeShade="BF"/>
      <w:spacing w:val="5"/>
    </w:rPr>
  </w:style>
  <w:style w:type="table" w:styleId="TableGrid">
    <w:name w:val="Table Grid"/>
    <w:basedOn w:val="TableNormal"/>
    <w:uiPriority w:val="39"/>
    <w:rsid w:val="007A22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6780"/>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38784">
      <w:bodyDiv w:val="1"/>
      <w:marLeft w:val="0"/>
      <w:marRight w:val="0"/>
      <w:marTop w:val="0"/>
      <w:marBottom w:val="0"/>
      <w:divBdr>
        <w:top w:val="none" w:sz="0" w:space="0" w:color="auto"/>
        <w:left w:val="none" w:sz="0" w:space="0" w:color="auto"/>
        <w:bottom w:val="none" w:sz="0" w:space="0" w:color="auto"/>
        <w:right w:val="none" w:sz="0" w:space="0" w:color="auto"/>
      </w:divBdr>
    </w:div>
    <w:div w:id="111946560">
      <w:bodyDiv w:val="1"/>
      <w:marLeft w:val="0"/>
      <w:marRight w:val="0"/>
      <w:marTop w:val="0"/>
      <w:marBottom w:val="0"/>
      <w:divBdr>
        <w:top w:val="none" w:sz="0" w:space="0" w:color="auto"/>
        <w:left w:val="none" w:sz="0" w:space="0" w:color="auto"/>
        <w:bottom w:val="none" w:sz="0" w:space="0" w:color="auto"/>
        <w:right w:val="none" w:sz="0" w:space="0" w:color="auto"/>
      </w:divBdr>
    </w:div>
    <w:div w:id="116267897">
      <w:bodyDiv w:val="1"/>
      <w:marLeft w:val="0"/>
      <w:marRight w:val="0"/>
      <w:marTop w:val="0"/>
      <w:marBottom w:val="0"/>
      <w:divBdr>
        <w:top w:val="none" w:sz="0" w:space="0" w:color="auto"/>
        <w:left w:val="none" w:sz="0" w:space="0" w:color="auto"/>
        <w:bottom w:val="none" w:sz="0" w:space="0" w:color="auto"/>
        <w:right w:val="none" w:sz="0" w:space="0" w:color="auto"/>
      </w:divBdr>
    </w:div>
    <w:div w:id="139729982">
      <w:bodyDiv w:val="1"/>
      <w:marLeft w:val="0"/>
      <w:marRight w:val="0"/>
      <w:marTop w:val="0"/>
      <w:marBottom w:val="0"/>
      <w:divBdr>
        <w:top w:val="none" w:sz="0" w:space="0" w:color="auto"/>
        <w:left w:val="none" w:sz="0" w:space="0" w:color="auto"/>
        <w:bottom w:val="none" w:sz="0" w:space="0" w:color="auto"/>
        <w:right w:val="none" w:sz="0" w:space="0" w:color="auto"/>
      </w:divBdr>
    </w:div>
    <w:div w:id="166987808">
      <w:bodyDiv w:val="1"/>
      <w:marLeft w:val="0"/>
      <w:marRight w:val="0"/>
      <w:marTop w:val="0"/>
      <w:marBottom w:val="0"/>
      <w:divBdr>
        <w:top w:val="none" w:sz="0" w:space="0" w:color="auto"/>
        <w:left w:val="none" w:sz="0" w:space="0" w:color="auto"/>
        <w:bottom w:val="none" w:sz="0" w:space="0" w:color="auto"/>
        <w:right w:val="none" w:sz="0" w:space="0" w:color="auto"/>
      </w:divBdr>
    </w:div>
    <w:div w:id="406342559">
      <w:bodyDiv w:val="1"/>
      <w:marLeft w:val="0"/>
      <w:marRight w:val="0"/>
      <w:marTop w:val="0"/>
      <w:marBottom w:val="0"/>
      <w:divBdr>
        <w:top w:val="none" w:sz="0" w:space="0" w:color="auto"/>
        <w:left w:val="none" w:sz="0" w:space="0" w:color="auto"/>
        <w:bottom w:val="none" w:sz="0" w:space="0" w:color="auto"/>
        <w:right w:val="none" w:sz="0" w:space="0" w:color="auto"/>
      </w:divBdr>
    </w:div>
    <w:div w:id="407582960">
      <w:bodyDiv w:val="1"/>
      <w:marLeft w:val="0"/>
      <w:marRight w:val="0"/>
      <w:marTop w:val="0"/>
      <w:marBottom w:val="0"/>
      <w:divBdr>
        <w:top w:val="none" w:sz="0" w:space="0" w:color="auto"/>
        <w:left w:val="none" w:sz="0" w:space="0" w:color="auto"/>
        <w:bottom w:val="none" w:sz="0" w:space="0" w:color="auto"/>
        <w:right w:val="none" w:sz="0" w:space="0" w:color="auto"/>
      </w:divBdr>
    </w:div>
    <w:div w:id="469592673">
      <w:bodyDiv w:val="1"/>
      <w:marLeft w:val="0"/>
      <w:marRight w:val="0"/>
      <w:marTop w:val="0"/>
      <w:marBottom w:val="0"/>
      <w:divBdr>
        <w:top w:val="none" w:sz="0" w:space="0" w:color="auto"/>
        <w:left w:val="none" w:sz="0" w:space="0" w:color="auto"/>
        <w:bottom w:val="none" w:sz="0" w:space="0" w:color="auto"/>
        <w:right w:val="none" w:sz="0" w:space="0" w:color="auto"/>
      </w:divBdr>
    </w:div>
    <w:div w:id="507060556">
      <w:bodyDiv w:val="1"/>
      <w:marLeft w:val="0"/>
      <w:marRight w:val="0"/>
      <w:marTop w:val="0"/>
      <w:marBottom w:val="0"/>
      <w:divBdr>
        <w:top w:val="none" w:sz="0" w:space="0" w:color="auto"/>
        <w:left w:val="none" w:sz="0" w:space="0" w:color="auto"/>
        <w:bottom w:val="none" w:sz="0" w:space="0" w:color="auto"/>
        <w:right w:val="none" w:sz="0" w:space="0" w:color="auto"/>
      </w:divBdr>
    </w:div>
    <w:div w:id="514029539">
      <w:bodyDiv w:val="1"/>
      <w:marLeft w:val="0"/>
      <w:marRight w:val="0"/>
      <w:marTop w:val="0"/>
      <w:marBottom w:val="0"/>
      <w:divBdr>
        <w:top w:val="none" w:sz="0" w:space="0" w:color="auto"/>
        <w:left w:val="none" w:sz="0" w:space="0" w:color="auto"/>
        <w:bottom w:val="none" w:sz="0" w:space="0" w:color="auto"/>
        <w:right w:val="none" w:sz="0" w:space="0" w:color="auto"/>
      </w:divBdr>
    </w:div>
    <w:div w:id="519201717">
      <w:bodyDiv w:val="1"/>
      <w:marLeft w:val="0"/>
      <w:marRight w:val="0"/>
      <w:marTop w:val="0"/>
      <w:marBottom w:val="0"/>
      <w:divBdr>
        <w:top w:val="none" w:sz="0" w:space="0" w:color="auto"/>
        <w:left w:val="none" w:sz="0" w:space="0" w:color="auto"/>
        <w:bottom w:val="none" w:sz="0" w:space="0" w:color="auto"/>
        <w:right w:val="none" w:sz="0" w:space="0" w:color="auto"/>
      </w:divBdr>
    </w:div>
    <w:div w:id="632567256">
      <w:bodyDiv w:val="1"/>
      <w:marLeft w:val="0"/>
      <w:marRight w:val="0"/>
      <w:marTop w:val="0"/>
      <w:marBottom w:val="0"/>
      <w:divBdr>
        <w:top w:val="none" w:sz="0" w:space="0" w:color="auto"/>
        <w:left w:val="none" w:sz="0" w:space="0" w:color="auto"/>
        <w:bottom w:val="none" w:sz="0" w:space="0" w:color="auto"/>
        <w:right w:val="none" w:sz="0" w:space="0" w:color="auto"/>
      </w:divBdr>
    </w:div>
    <w:div w:id="670376659">
      <w:bodyDiv w:val="1"/>
      <w:marLeft w:val="0"/>
      <w:marRight w:val="0"/>
      <w:marTop w:val="0"/>
      <w:marBottom w:val="0"/>
      <w:divBdr>
        <w:top w:val="none" w:sz="0" w:space="0" w:color="auto"/>
        <w:left w:val="none" w:sz="0" w:space="0" w:color="auto"/>
        <w:bottom w:val="none" w:sz="0" w:space="0" w:color="auto"/>
        <w:right w:val="none" w:sz="0" w:space="0" w:color="auto"/>
      </w:divBdr>
    </w:div>
    <w:div w:id="766803391">
      <w:bodyDiv w:val="1"/>
      <w:marLeft w:val="0"/>
      <w:marRight w:val="0"/>
      <w:marTop w:val="0"/>
      <w:marBottom w:val="0"/>
      <w:divBdr>
        <w:top w:val="none" w:sz="0" w:space="0" w:color="auto"/>
        <w:left w:val="none" w:sz="0" w:space="0" w:color="auto"/>
        <w:bottom w:val="none" w:sz="0" w:space="0" w:color="auto"/>
        <w:right w:val="none" w:sz="0" w:space="0" w:color="auto"/>
      </w:divBdr>
    </w:div>
    <w:div w:id="970749340">
      <w:bodyDiv w:val="1"/>
      <w:marLeft w:val="0"/>
      <w:marRight w:val="0"/>
      <w:marTop w:val="0"/>
      <w:marBottom w:val="0"/>
      <w:divBdr>
        <w:top w:val="none" w:sz="0" w:space="0" w:color="auto"/>
        <w:left w:val="none" w:sz="0" w:space="0" w:color="auto"/>
        <w:bottom w:val="none" w:sz="0" w:space="0" w:color="auto"/>
        <w:right w:val="none" w:sz="0" w:space="0" w:color="auto"/>
      </w:divBdr>
    </w:div>
    <w:div w:id="1054155552">
      <w:bodyDiv w:val="1"/>
      <w:marLeft w:val="0"/>
      <w:marRight w:val="0"/>
      <w:marTop w:val="0"/>
      <w:marBottom w:val="0"/>
      <w:divBdr>
        <w:top w:val="none" w:sz="0" w:space="0" w:color="auto"/>
        <w:left w:val="none" w:sz="0" w:space="0" w:color="auto"/>
        <w:bottom w:val="none" w:sz="0" w:space="0" w:color="auto"/>
        <w:right w:val="none" w:sz="0" w:space="0" w:color="auto"/>
      </w:divBdr>
    </w:div>
    <w:div w:id="1054889550">
      <w:bodyDiv w:val="1"/>
      <w:marLeft w:val="0"/>
      <w:marRight w:val="0"/>
      <w:marTop w:val="0"/>
      <w:marBottom w:val="0"/>
      <w:divBdr>
        <w:top w:val="none" w:sz="0" w:space="0" w:color="auto"/>
        <w:left w:val="none" w:sz="0" w:space="0" w:color="auto"/>
        <w:bottom w:val="none" w:sz="0" w:space="0" w:color="auto"/>
        <w:right w:val="none" w:sz="0" w:space="0" w:color="auto"/>
      </w:divBdr>
    </w:div>
    <w:div w:id="1090614494">
      <w:bodyDiv w:val="1"/>
      <w:marLeft w:val="0"/>
      <w:marRight w:val="0"/>
      <w:marTop w:val="0"/>
      <w:marBottom w:val="0"/>
      <w:divBdr>
        <w:top w:val="none" w:sz="0" w:space="0" w:color="auto"/>
        <w:left w:val="none" w:sz="0" w:space="0" w:color="auto"/>
        <w:bottom w:val="none" w:sz="0" w:space="0" w:color="auto"/>
        <w:right w:val="none" w:sz="0" w:space="0" w:color="auto"/>
      </w:divBdr>
    </w:div>
    <w:div w:id="1160390641">
      <w:bodyDiv w:val="1"/>
      <w:marLeft w:val="0"/>
      <w:marRight w:val="0"/>
      <w:marTop w:val="0"/>
      <w:marBottom w:val="0"/>
      <w:divBdr>
        <w:top w:val="none" w:sz="0" w:space="0" w:color="auto"/>
        <w:left w:val="none" w:sz="0" w:space="0" w:color="auto"/>
        <w:bottom w:val="none" w:sz="0" w:space="0" w:color="auto"/>
        <w:right w:val="none" w:sz="0" w:space="0" w:color="auto"/>
      </w:divBdr>
    </w:div>
    <w:div w:id="1210415580">
      <w:bodyDiv w:val="1"/>
      <w:marLeft w:val="0"/>
      <w:marRight w:val="0"/>
      <w:marTop w:val="0"/>
      <w:marBottom w:val="0"/>
      <w:divBdr>
        <w:top w:val="none" w:sz="0" w:space="0" w:color="auto"/>
        <w:left w:val="none" w:sz="0" w:space="0" w:color="auto"/>
        <w:bottom w:val="none" w:sz="0" w:space="0" w:color="auto"/>
        <w:right w:val="none" w:sz="0" w:space="0" w:color="auto"/>
      </w:divBdr>
    </w:div>
    <w:div w:id="1330986261">
      <w:bodyDiv w:val="1"/>
      <w:marLeft w:val="0"/>
      <w:marRight w:val="0"/>
      <w:marTop w:val="0"/>
      <w:marBottom w:val="0"/>
      <w:divBdr>
        <w:top w:val="none" w:sz="0" w:space="0" w:color="auto"/>
        <w:left w:val="none" w:sz="0" w:space="0" w:color="auto"/>
        <w:bottom w:val="none" w:sz="0" w:space="0" w:color="auto"/>
        <w:right w:val="none" w:sz="0" w:space="0" w:color="auto"/>
      </w:divBdr>
    </w:div>
    <w:div w:id="1421221076">
      <w:bodyDiv w:val="1"/>
      <w:marLeft w:val="0"/>
      <w:marRight w:val="0"/>
      <w:marTop w:val="0"/>
      <w:marBottom w:val="0"/>
      <w:divBdr>
        <w:top w:val="none" w:sz="0" w:space="0" w:color="auto"/>
        <w:left w:val="none" w:sz="0" w:space="0" w:color="auto"/>
        <w:bottom w:val="none" w:sz="0" w:space="0" w:color="auto"/>
        <w:right w:val="none" w:sz="0" w:space="0" w:color="auto"/>
      </w:divBdr>
    </w:div>
    <w:div w:id="1495336105">
      <w:bodyDiv w:val="1"/>
      <w:marLeft w:val="0"/>
      <w:marRight w:val="0"/>
      <w:marTop w:val="0"/>
      <w:marBottom w:val="0"/>
      <w:divBdr>
        <w:top w:val="none" w:sz="0" w:space="0" w:color="auto"/>
        <w:left w:val="none" w:sz="0" w:space="0" w:color="auto"/>
        <w:bottom w:val="none" w:sz="0" w:space="0" w:color="auto"/>
        <w:right w:val="none" w:sz="0" w:space="0" w:color="auto"/>
      </w:divBdr>
    </w:div>
    <w:div w:id="1498689729">
      <w:bodyDiv w:val="1"/>
      <w:marLeft w:val="0"/>
      <w:marRight w:val="0"/>
      <w:marTop w:val="0"/>
      <w:marBottom w:val="0"/>
      <w:divBdr>
        <w:top w:val="none" w:sz="0" w:space="0" w:color="auto"/>
        <w:left w:val="none" w:sz="0" w:space="0" w:color="auto"/>
        <w:bottom w:val="none" w:sz="0" w:space="0" w:color="auto"/>
        <w:right w:val="none" w:sz="0" w:space="0" w:color="auto"/>
      </w:divBdr>
    </w:div>
    <w:div w:id="1579829239">
      <w:bodyDiv w:val="1"/>
      <w:marLeft w:val="0"/>
      <w:marRight w:val="0"/>
      <w:marTop w:val="0"/>
      <w:marBottom w:val="0"/>
      <w:divBdr>
        <w:top w:val="none" w:sz="0" w:space="0" w:color="auto"/>
        <w:left w:val="none" w:sz="0" w:space="0" w:color="auto"/>
        <w:bottom w:val="none" w:sz="0" w:space="0" w:color="auto"/>
        <w:right w:val="none" w:sz="0" w:space="0" w:color="auto"/>
      </w:divBdr>
    </w:div>
    <w:div w:id="1607886287">
      <w:bodyDiv w:val="1"/>
      <w:marLeft w:val="0"/>
      <w:marRight w:val="0"/>
      <w:marTop w:val="0"/>
      <w:marBottom w:val="0"/>
      <w:divBdr>
        <w:top w:val="none" w:sz="0" w:space="0" w:color="auto"/>
        <w:left w:val="none" w:sz="0" w:space="0" w:color="auto"/>
        <w:bottom w:val="none" w:sz="0" w:space="0" w:color="auto"/>
        <w:right w:val="none" w:sz="0" w:space="0" w:color="auto"/>
      </w:divBdr>
    </w:div>
    <w:div w:id="1623030660">
      <w:bodyDiv w:val="1"/>
      <w:marLeft w:val="0"/>
      <w:marRight w:val="0"/>
      <w:marTop w:val="0"/>
      <w:marBottom w:val="0"/>
      <w:divBdr>
        <w:top w:val="none" w:sz="0" w:space="0" w:color="auto"/>
        <w:left w:val="none" w:sz="0" w:space="0" w:color="auto"/>
        <w:bottom w:val="none" w:sz="0" w:space="0" w:color="auto"/>
        <w:right w:val="none" w:sz="0" w:space="0" w:color="auto"/>
      </w:divBdr>
    </w:div>
    <w:div w:id="1657300113">
      <w:bodyDiv w:val="1"/>
      <w:marLeft w:val="0"/>
      <w:marRight w:val="0"/>
      <w:marTop w:val="0"/>
      <w:marBottom w:val="0"/>
      <w:divBdr>
        <w:top w:val="none" w:sz="0" w:space="0" w:color="auto"/>
        <w:left w:val="none" w:sz="0" w:space="0" w:color="auto"/>
        <w:bottom w:val="none" w:sz="0" w:space="0" w:color="auto"/>
        <w:right w:val="none" w:sz="0" w:space="0" w:color="auto"/>
      </w:divBdr>
    </w:div>
    <w:div w:id="1830907136">
      <w:bodyDiv w:val="1"/>
      <w:marLeft w:val="0"/>
      <w:marRight w:val="0"/>
      <w:marTop w:val="0"/>
      <w:marBottom w:val="0"/>
      <w:divBdr>
        <w:top w:val="none" w:sz="0" w:space="0" w:color="auto"/>
        <w:left w:val="none" w:sz="0" w:space="0" w:color="auto"/>
        <w:bottom w:val="none" w:sz="0" w:space="0" w:color="auto"/>
        <w:right w:val="none" w:sz="0" w:space="0" w:color="auto"/>
      </w:divBdr>
    </w:div>
    <w:div w:id="1831942678">
      <w:bodyDiv w:val="1"/>
      <w:marLeft w:val="0"/>
      <w:marRight w:val="0"/>
      <w:marTop w:val="0"/>
      <w:marBottom w:val="0"/>
      <w:divBdr>
        <w:top w:val="none" w:sz="0" w:space="0" w:color="auto"/>
        <w:left w:val="none" w:sz="0" w:space="0" w:color="auto"/>
        <w:bottom w:val="none" w:sz="0" w:space="0" w:color="auto"/>
        <w:right w:val="none" w:sz="0" w:space="0" w:color="auto"/>
      </w:divBdr>
    </w:div>
    <w:div w:id="1943755705">
      <w:bodyDiv w:val="1"/>
      <w:marLeft w:val="0"/>
      <w:marRight w:val="0"/>
      <w:marTop w:val="0"/>
      <w:marBottom w:val="0"/>
      <w:divBdr>
        <w:top w:val="none" w:sz="0" w:space="0" w:color="auto"/>
        <w:left w:val="none" w:sz="0" w:space="0" w:color="auto"/>
        <w:bottom w:val="none" w:sz="0" w:space="0" w:color="auto"/>
        <w:right w:val="none" w:sz="0" w:space="0" w:color="auto"/>
      </w:divBdr>
    </w:div>
    <w:div w:id="1964801886">
      <w:bodyDiv w:val="1"/>
      <w:marLeft w:val="0"/>
      <w:marRight w:val="0"/>
      <w:marTop w:val="0"/>
      <w:marBottom w:val="0"/>
      <w:divBdr>
        <w:top w:val="none" w:sz="0" w:space="0" w:color="auto"/>
        <w:left w:val="none" w:sz="0" w:space="0" w:color="auto"/>
        <w:bottom w:val="none" w:sz="0" w:space="0" w:color="auto"/>
        <w:right w:val="none" w:sz="0" w:space="0" w:color="auto"/>
      </w:divBdr>
    </w:div>
    <w:div w:id="2009745080">
      <w:bodyDiv w:val="1"/>
      <w:marLeft w:val="0"/>
      <w:marRight w:val="0"/>
      <w:marTop w:val="0"/>
      <w:marBottom w:val="0"/>
      <w:divBdr>
        <w:top w:val="none" w:sz="0" w:space="0" w:color="auto"/>
        <w:left w:val="none" w:sz="0" w:space="0" w:color="auto"/>
        <w:bottom w:val="none" w:sz="0" w:space="0" w:color="auto"/>
        <w:right w:val="none" w:sz="0" w:space="0" w:color="auto"/>
      </w:divBdr>
    </w:div>
    <w:div w:id="214600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2754</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Arjis</dc:creator>
  <cp:keywords/>
  <dc:description/>
  <cp:lastModifiedBy>Antony Arjis</cp:lastModifiedBy>
  <cp:revision>1</cp:revision>
  <dcterms:created xsi:type="dcterms:W3CDTF">2025-03-07T02:33:00Z</dcterms:created>
  <dcterms:modified xsi:type="dcterms:W3CDTF">2025-03-08T11:31:00Z</dcterms:modified>
</cp:coreProperties>
</file>