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90FF5" w14:textId="77777777" w:rsidR="005F2AFD" w:rsidRPr="0023750D" w:rsidRDefault="00637E80" w:rsidP="0023750D">
      <w:pPr>
        <w:spacing w:line="360" w:lineRule="auto"/>
        <w:jc w:val="center"/>
        <w:rPr>
          <w:rFonts w:ascii="Times New Roman" w:hAnsi="Times New Roman" w:cs="Times New Roman"/>
          <w:b/>
          <w:bCs/>
          <w:sz w:val="36"/>
          <w:szCs w:val="36"/>
        </w:rPr>
      </w:pPr>
      <w:r w:rsidRPr="0023750D">
        <w:rPr>
          <w:rFonts w:ascii="Times New Roman" w:hAnsi="Times New Roman" w:cs="Times New Roman"/>
          <w:b/>
          <w:bCs/>
          <w:sz w:val="36"/>
          <w:szCs w:val="36"/>
        </w:rPr>
        <w:t>Ethical and regulatory Frameworks for Deploying Generative AI In Critical Applications</w:t>
      </w:r>
    </w:p>
    <w:p w14:paraId="32F60FE8" w14:textId="77777777" w:rsidR="0023750D" w:rsidRPr="0023750D" w:rsidRDefault="0023750D" w:rsidP="0023750D">
      <w:pPr>
        <w:spacing w:after="0" w:line="240" w:lineRule="auto"/>
        <w:jc w:val="center"/>
        <w:rPr>
          <w:rFonts w:ascii="Times New Roman" w:hAnsi="Times New Roman" w:cs="Times New Roman"/>
          <w:b/>
          <w:bCs/>
          <w:sz w:val="20"/>
          <w:szCs w:val="18"/>
        </w:rPr>
      </w:pPr>
      <w:r w:rsidRPr="0023750D">
        <w:rPr>
          <w:rFonts w:ascii="Times New Roman" w:hAnsi="Times New Roman" w:cs="Times New Roman"/>
          <w:b/>
          <w:bCs/>
          <w:sz w:val="20"/>
          <w:szCs w:val="18"/>
        </w:rPr>
        <w:t>Vinay Kumar Gali</w:t>
      </w:r>
    </w:p>
    <w:p w14:paraId="24CD1252" w14:textId="77777777" w:rsidR="0023750D" w:rsidRPr="0023750D" w:rsidRDefault="0023750D" w:rsidP="0023750D">
      <w:pPr>
        <w:spacing w:after="0" w:line="240" w:lineRule="auto"/>
        <w:jc w:val="center"/>
        <w:rPr>
          <w:rFonts w:ascii="Times New Roman" w:hAnsi="Times New Roman" w:cs="Times New Roman"/>
          <w:sz w:val="20"/>
          <w:szCs w:val="18"/>
        </w:rPr>
      </w:pPr>
      <w:r w:rsidRPr="0023750D">
        <w:rPr>
          <w:rFonts w:ascii="Times New Roman" w:hAnsi="Times New Roman" w:cs="Times New Roman"/>
          <w:sz w:val="20"/>
          <w:szCs w:val="18"/>
        </w:rPr>
        <w:t xml:space="preserve"> Nagarjuna University</w:t>
      </w:r>
    </w:p>
    <w:p w14:paraId="6A44A1DD" w14:textId="77777777" w:rsidR="0023750D" w:rsidRPr="0023750D" w:rsidRDefault="0023750D" w:rsidP="0023750D">
      <w:pPr>
        <w:spacing w:after="0" w:line="240" w:lineRule="auto"/>
        <w:jc w:val="center"/>
        <w:rPr>
          <w:rFonts w:ascii="Times New Roman" w:hAnsi="Times New Roman" w:cs="Times New Roman"/>
          <w:sz w:val="20"/>
          <w:szCs w:val="18"/>
        </w:rPr>
      </w:pPr>
      <w:r w:rsidRPr="0023750D">
        <w:rPr>
          <w:rFonts w:ascii="Times New Roman" w:hAnsi="Times New Roman" w:cs="Times New Roman"/>
          <w:sz w:val="20"/>
          <w:szCs w:val="18"/>
        </w:rPr>
        <w:t>NH16, Nagarjuna Nagar, Guntur, Andhra Pradesh 522510</w:t>
      </w:r>
    </w:p>
    <w:p w14:paraId="66027F76" w14:textId="77777777" w:rsidR="0023750D" w:rsidRPr="0023750D" w:rsidRDefault="0023750D" w:rsidP="0023750D">
      <w:pPr>
        <w:spacing w:after="0" w:line="240" w:lineRule="auto"/>
        <w:jc w:val="center"/>
        <w:rPr>
          <w:rFonts w:ascii="Times New Roman" w:hAnsi="Times New Roman" w:cs="Times New Roman"/>
          <w:sz w:val="20"/>
          <w:szCs w:val="18"/>
        </w:rPr>
      </w:pPr>
      <w:r w:rsidRPr="0023750D">
        <w:rPr>
          <w:rFonts w:ascii="Times New Roman" w:hAnsi="Times New Roman" w:cs="Times New Roman"/>
          <w:sz w:val="20"/>
          <w:szCs w:val="18"/>
        </w:rPr>
        <w:t xml:space="preserve"> </w:t>
      </w:r>
      <w:hyperlink r:id="rId5" w:history="1">
        <w:r w:rsidRPr="0023750D">
          <w:rPr>
            <w:rStyle w:val="Hyperlink"/>
            <w:rFonts w:ascii="Times New Roman" w:hAnsi="Times New Roman" w:cs="Times New Roman"/>
            <w:sz w:val="20"/>
            <w:szCs w:val="18"/>
          </w:rPr>
          <w:t>vinay.gali@gmail.com</w:t>
        </w:r>
      </w:hyperlink>
      <w:r w:rsidRPr="0023750D">
        <w:rPr>
          <w:rFonts w:ascii="Times New Roman" w:hAnsi="Times New Roman" w:cs="Times New Roman"/>
          <w:sz w:val="20"/>
          <w:szCs w:val="18"/>
        </w:rPr>
        <w:t xml:space="preserve">  </w:t>
      </w:r>
    </w:p>
    <w:p w14:paraId="08E0CC74" w14:textId="77777777" w:rsidR="0023750D" w:rsidRPr="0023750D" w:rsidRDefault="0023750D" w:rsidP="0023750D">
      <w:pPr>
        <w:spacing w:after="0" w:line="240" w:lineRule="auto"/>
        <w:jc w:val="center"/>
        <w:rPr>
          <w:rFonts w:ascii="Times New Roman" w:hAnsi="Times New Roman" w:cs="Times New Roman"/>
          <w:sz w:val="20"/>
          <w:szCs w:val="18"/>
        </w:rPr>
      </w:pPr>
    </w:p>
    <w:p w14:paraId="103DC136" w14:textId="74116E05" w:rsidR="0023750D" w:rsidRPr="0023750D" w:rsidRDefault="0023750D" w:rsidP="0023750D">
      <w:pPr>
        <w:spacing w:after="0" w:line="240" w:lineRule="auto"/>
        <w:jc w:val="center"/>
        <w:rPr>
          <w:rFonts w:ascii="Times New Roman" w:hAnsi="Times New Roman" w:cs="Times New Roman"/>
          <w:sz w:val="20"/>
          <w:szCs w:val="18"/>
        </w:rPr>
      </w:pPr>
      <w:r w:rsidRPr="0023750D">
        <w:rPr>
          <w:rFonts w:ascii="Times New Roman" w:hAnsi="Times New Roman" w:cs="Times New Roman"/>
          <w:b/>
          <w:bCs/>
          <w:sz w:val="20"/>
          <w:szCs w:val="18"/>
        </w:rPr>
        <w:t>Prof.(Dr.) Arpit Jain</w:t>
      </w:r>
      <w:r w:rsidRPr="0023750D">
        <w:rPr>
          <w:rFonts w:ascii="Times New Roman" w:hAnsi="Times New Roman" w:cs="Times New Roman"/>
          <w:sz w:val="20"/>
          <w:szCs w:val="18"/>
        </w:rPr>
        <w:br/>
        <w:t>KL University,</w:t>
      </w:r>
      <w:r w:rsidR="00CF407C">
        <w:rPr>
          <w:rFonts w:ascii="Times New Roman" w:hAnsi="Times New Roman" w:cs="Times New Roman"/>
          <w:sz w:val="20"/>
          <w:szCs w:val="18"/>
        </w:rPr>
        <w:t xml:space="preserve"> </w:t>
      </w:r>
      <w:r w:rsidRPr="0023750D">
        <w:rPr>
          <w:rFonts w:ascii="Times New Roman" w:hAnsi="Times New Roman" w:cs="Times New Roman"/>
          <w:sz w:val="20"/>
          <w:szCs w:val="18"/>
        </w:rPr>
        <w:t>Vijayawada, Andhra Pradesh</w:t>
      </w:r>
    </w:p>
    <w:p w14:paraId="2C29E6BF" w14:textId="77777777" w:rsidR="0023750D" w:rsidRPr="0023750D" w:rsidRDefault="0023750D" w:rsidP="0023750D">
      <w:pPr>
        <w:spacing w:after="0" w:line="240" w:lineRule="auto"/>
        <w:jc w:val="center"/>
        <w:rPr>
          <w:rFonts w:ascii="Times New Roman" w:hAnsi="Times New Roman" w:cs="Times New Roman"/>
          <w:b/>
          <w:bCs/>
          <w:sz w:val="28"/>
          <w:szCs w:val="28"/>
        </w:rPr>
      </w:pPr>
      <w:r w:rsidRPr="0023750D">
        <w:rPr>
          <w:rFonts w:ascii="Times New Roman" w:hAnsi="Times New Roman" w:cs="Times New Roman"/>
          <w:sz w:val="20"/>
          <w:szCs w:val="18"/>
        </w:rPr>
        <w:t xml:space="preserve"> </w:t>
      </w:r>
      <w:hyperlink r:id="rId6" w:history="1">
        <w:r w:rsidRPr="0023750D">
          <w:rPr>
            <w:rStyle w:val="Hyperlink"/>
            <w:rFonts w:ascii="Times New Roman" w:hAnsi="Times New Roman" w:cs="Times New Roman"/>
            <w:sz w:val="20"/>
            <w:szCs w:val="18"/>
          </w:rPr>
          <w:t>dr.jainarpit@gmail.com</w:t>
        </w:r>
      </w:hyperlink>
      <w:r w:rsidRPr="0023750D">
        <w:rPr>
          <w:rFonts w:ascii="Times New Roman" w:hAnsi="Times New Roman" w:cs="Times New Roman"/>
          <w:sz w:val="20"/>
          <w:szCs w:val="18"/>
        </w:rPr>
        <w:t xml:space="preserve"> </w:t>
      </w:r>
    </w:p>
    <w:p w14:paraId="5E85F4B8" w14:textId="77777777" w:rsidR="0023750D" w:rsidRPr="0023750D" w:rsidRDefault="0023750D"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sectPr w:rsidR="0023750D" w:rsidRPr="0023750D" w:rsidSect="0023750D">
          <w:pgSz w:w="11906" w:h="16838"/>
          <w:pgMar w:top="720" w:right="720" w:bottom="720" w:left="720" w:header="708" w:footer="708" w:gutter="0"/>
          <w:cols w:space="708"/>
          <w:docGrid w:linePitch="360"/>
        </w:sectPr>
      </w:pPr>
    </w:p>
    <w:p w14:paraId="540A0DAF" w14:textId="77777777" w:rsidR="007371B0" w:rsidRDefault="007371B0" w:rsidP="0023750D">
      <w:pPr>
        <w:spacing w:before="100" w:beforeAutospacing="1" w:after="100" w:afterAutospacing="1" w:line="360" w:lineRule="auto"/>
        <w:jc w:val="both"/>
        <w:outlineLvl w:val="2"/>
        <w:rPr>
          <w:rFonts w:ascii="Times New Roman" w:eastAsia="Times New Roman" w:hAnsi="Times New Roman" w:cs="Times New Roman"/>
          <w:b/>
          <w:bCs/>
          <w:i/>
          <w:iCs/>
          <w:caps/>
          <w:kern w:val="0"/>
          <w:sz w:val="20"/>
          <w:szCs w:val="20"/>
          <w:lang w:eastAsia="en-IN"/>
          <w14:ligatures w14:val="none"/>
        </w:rPr>
      </w:pPr>
    </w:p>
    <w:p w14:paraId="20BBE06C"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i/>
          <w:iCs/>
          <w:kern w:val="0"/>
          <w:sz w:val="20"/>
          <w:szCs w:val="20"/>
          <w:lang w:eastAsia="en-IN"/>
          <w14:ligatures w14:val="none"/>
        </w:rPr>
      </w:pPr>
      <w:r w:rsidRPr="0023750D">
        <w:rPr>
          <w:rFonts w:ascii="Times New Roman" w:eastAsia="Times New Roman" w:hAnsi="Times New Roman" w:cs="Times New Roman"/>
          <w:b/>
          <w:bCs/>
          <w:i/>
          <w:iCs/>
          <w:caps/>
          <w:kern w:val="0"/>
          <w:sz w:val="20"/>
          <w:szCs w:val="20"/>
          <w:lang w:eastAsia="en-IN"/>
          <w14:ligatures w14:val="none"/>
        </w:rPr>
        <w:t>Abstract</w:t>
      </w:r>
    </w:p>
    <w:p w14:paraId="629D4DA6" w14:textId="77777777" w:rsidR="007371B0" w:rsidRDefault="00FE5AFC" w:rsidP="0023750D">
      <w:pPr>
        <w:spacing w:before="100" w:beforeAutospacing="1" w:after="100" w:afterAutospacing="1" w:line="360" w:lineRule="auto"/>
        <w:jc w:val="both"/>
        <w:rPr>
          <w:rFonts w:ascii="Times New Roman" w:eastAsia="Times New Roman" w:hAnsi="Times New Roman" w:cs="Times New Roman"/>
          <w:b/>
          <w:bCs/>
          <w:i/>
          <w:iCs/>
          <w:kern w:val="0"/>
          <w:sz w:val="20"/>
          <w:szCs w:val="20"/>
          <w:lang w:eastAsia="en-IN"/>
          <w14:ligatures w14:val="none"/>
        </w:rPr>
      </w:pPr>
      <w:r w:rsidRPr="0023750D">
        <w:rPr>
          <w:rFonts w:ascii="Times New Roman" w:eastAsia="Times New Roman" w:hAnsi="Times New Roman" w:cs="Times New Roman"/>
          <w:b/>
          <w:bCs/>
          <w:i/>
          <w:iCs/>
          <w:kern w:val="0"/>
          <w:sz w:val="20"/>
          <w:szCs w:val="20"/>
          <w:lang w:eastAsia="en-IN"/>
          <w14:ligatures w14:val="none"/>
        </w:rPr>
        <w:t xml:space="preserve">Generative artificial intelligence (AI) technologies are rapidly transforming critical applications across sectors such as healthcare, finance, </w:t>
      </w:r>
      <w:r w:rsidR="007371B0" w:rsidRPr="0023750D">
        <w:rPr>
          <w:rFonts w:ascii="Times New Roman" w:eastAsia="Times New Roman" w:hAnsi="Times New Roman" w:cs="Times New Roman"/>
          <w:b/>
          <w:bCs/>
          <w:i/>
          <w:iCs/>
          <w:kern w:val="0"/>
          <w:sz w:val="20"/>
          <w:szCs w:val="20"/>
          <w:lang w:eastAsia="en-IN"/>
          <w14:ligatures w14:val="none"/>
        </w:rPr>
        <w:t>defence</w:t>
      </w:r>
      <w:r w:rsidRPr="0023750D">
        <w:rPr>
          <w:rFonts w:ascii="Times New Roman" w:eastAsia="Times New Roman" w:hAnsi="Times New Roman" w:cs="Times New Roman"/>
          <w:b/>
          <w:bCs/>
          <w:i/>
          <w:iCs/>
          <w:kern w:val="0"/>
          <w:sz w:val="20"/>
          <w:szCs w:val="20"/>
          <w:lang w:eastAsia="en-IN"/>
          <w14:ligatures w14:val="none"/>
        </w:rPr>
        <w:t xml:space="preserve">, and public services. As these advanced systems become integral to decision-making and operational processes, the development of robust ethical and regulatory frameworks is paramount. This study explores the challenges and opportunities associated with deploying generative AI in high-stakes environments, focusing on the need to balance innovation with societal responsibility. Through a comprehensive review of current ethical guidelines, industry practices, and regulatory measures, the analysis reveals significant gaps and inconsistencies that could compromise safety, fairness, and accountability. Key concerns include data privacy, algorithmic bias, and the potential for unintended misuse, all of which require dynamic oversight and adaptive governance. The paper advocates for a collaborative approach, involving stakeholders from academia, industry, and government, to develop flexible yet rigorous standards that evolve alongside technological advancements. By integrating ethical principles with regulatory imperatives, the proposed framework seeks to mitigate risks while enabling the transformative potential of generative AI. Ultimately, this research contributes to a deeper understanding of how regulatory systems can be designed to support responsible innovation, ensuring that critical applications benefit society without compromising fundamental rights and values. In addressing these challenges, the study advocates for proactive measures, including periodic policy reviews, stakeholder consultations, and research initiatives, all designed to </w:t>
      </w:r>
    </w:p>
    <w:p w14:paraId="47B8BEE8" w14:textId="77777777" w:rsidR="007371B0" w:rsidRDefault="007371B0" w:rsidP="0023750D">
      <w:pPr>
        <w:spacing w:before="100" w:beforeAutospacing="1" w:after="100" w:afterAutospacing="1" w:line="360" w:lineRule="auto"/>
        <w:jc w:val="both"/>
        <w:rPr>
          <w:rFonts w:ascii="Times New Roman" w:eastAsia="Times New Roman" w:hAnsi="Times New Roman" w:cs="Times New Roman"/>
          <w:b/>
          <w:bCs/>
          <w:i/>
          <w:iCs/>
          <w:kern w:val="0"/>
          <w:sz w:val="20"/>
          <w:szCs w:val="20"/>
          <w:lang w:eastAsia="en-IN"/>
          <w14:ligatures w14:val="none"/>
        </w:rPr>
      </w:pPr>
    </w:p>
    <w:p w14:paraId="1580AFD0" w14:textId="77777777" w:rsidR="00FE5AFC" w:rsidRPr="0023750D" w:rsidRDefault="00FE5AFC" w:rsidP="007371B0">
      <w:pPr>
        <w:spacing w:before="100" w:beforeAutospacing="1" w:after="100" w:afterAutospacing="1" w:line="360" w:lineRule="auto"/>
        <w:jc w:val="both"/>
        <w:rPr>
          <w:rFonts w:ascii="Times New Roman" w:eastAsia="Times New Roman" w:hAnsi="Times New Roman" w:cs="Times New Roman"/>
          <w:b/>
          <w:bCs/>
          <w:i/>
          <w:iCs/>
          <w:kern w:val="0"/>
          <w:sz w:val="20"/>
          <w:szCs w:val="20"/>
          <w:lang w:eastAsia="en-IN"/>
          <w14:ligatures w14:val="none"/>
        </w:rPr>
      </w:pPr>
      <w:r w:rsidRPr="0023750D">
        <w:rPr>
          <w:rFonts w:ascii="Times New Roman" w:eastAsia="Times New Roman" w:hAnsi="Times New Roman" w:cs="Times New Roman"/>
          <w:b/>
          <w:bCs/>
          <w:i/>
          <w:iCs/>
          <w:kern w:val="0"/>
          <w:sz w:val="20"/>
          <w:szCs w:val="20"/>
          <w:lang w:eastAsia="en-IN"/>
          <w14:ligatures w14:val="none"/>
        </w:rPr>
        <w:t>ensure that generative AI applications adhere to ethical standards and legal mandates in a rapidly changing world.</w:t>
      </w:r>
    </w:p>
    <w:p w14:paraId="04E576C3" w14:textId="77777777" w:rsidR="0023750D" w:rsidRPr="0023750D" w:rsidRDefault="00FE5AFC" w:rsidP="0023750D">
      <w:pPr>
        <w:spacing w:before="100" w:beforeAutospacing="1" w:after="100" w:afterAutospacing="1" w:line="360" w:lineRule="auto"/>
        <w:jc w:val="both"/>
        <w:rPr>
          <w:rFonts w:ascii="Times New Roman" w:eastAsia="Times New Roman" w:hAnsi="Times New Roman" w:cs="Times New Roman"/>
          <w:b/>
          <w:bCs/>
          <w:i/>
          <w:iCs/>
          <w:kern w:val="0"/>
          <w:sz w:val="20"/>
          <w:szCs w:val="20"/>
          <w:lang w:eastAsia="en-IN"/>
          <w14:ligatures w14:val="none"/>
        </w:rPr>
      </w:pPr>
      <w:r w:rsidRPr="0023750D">
        <w:rPr>
          <w:rFonts w:ascii="Times New Roman" w:eastAsia="Times New Roman" w:hAnsi="Times New Roman" w:cs="Times New Roman"/>
          <w:b/>
          <w:bCs/>
          <w:i/>
          <w:iCs/>
          <w:caps/>
          <w:kern w:val="0"/>
          <w:sz w:val="20"/>
          <w:szCs w:val="20"/>
          <w:lang w:eastAsia="en-IN"/>
          <w14:ligatures w14:val="none"/>
        </w:rPr>
        <w:t>Keywords</w:t>
      </w:r>
    </w:p>
    <w:p w14:paraId="7209D328" w14:textId="77777777" w:rsidR="007371B0" w:rsidRDefault="00FE5AFC" w:rsidP="007371B0">
      <w:pPr>
        <w:spacing w:before="100" w:beforeAutospacing="1" w:after="100" w:afterAutospacing="1" w:line="360" w:lineRule="auto"/>
        <w:jc w:val="both"/>
        <w:rPr>
          <w:rFonts w:ascii="Times New Roman" w:eastAsia="Times New Roman" w:hAnsi="Times New Roman" w:cs="Times New Roman"/>
          <w:b/>
          <w:bCs/>
          <w:i/>
          <w:iCs/>
          <w:kern w:val="0"/>
          <w:sz w:val="20"/>
          <w:szCs w:val="20"/>
          <w:lang w:eastAsia="en-IN"/>
          <w14:ligatures w14:val="none"/>
        </w:rPr>
      </w:pPr>
      <w:r w:rsidRPr="0023750D">
        <w:rPr>
          <w:rFonts w:ascii="Times New Roman" w:eastAsia="Times New Roman" w:hAnsi="Times New Roman" w:cs="Times New Roman"/>
          <w:b/>
          <w:bCs/>
          <w:i/>
          <w:iCs/>
          <w:kern w:val="0"/>
          <w:sz w:val="20"/>
          <w:szCs w:val="20"/>
          <w:lang w:eastAsia="en-IN"/>
          <w14:ligatures w14:val="none"/>
        </w:rPr>
        <w:t xml:space="preserve"> Ethical frameworks, regulatory compliance, generative AI, critical applications, data privacy, algorithmic bias, accountability, transparency, risk management</w:t>
      </w:r>
    </w:p>
    <w:p w14:paraId="7DF687D5" w14:textId="77777777" w:rsidR="00FE5AFC" w:rsidRPr="007371B0" w:rsidRDefault="00FE5AFC" w:rsidP="007371B0">
      <w:pPr>
        <w:spacing w:before="100" w:beforeAutospacing="1" w:after="100" w:afterAutospacing="1" w:line="360" w:lineRule="auto"/>
        <w:jc w:val="both"/>
        <w:rPr>
          <w:rFonts w:ascii="Times New Roman" w:eastAsia="Times New Roman" w:hAnsi="Times New Roman" w:cs="Times New Roman"/>
          <w:b/>
          <w:bCs/>
          <w:i/>
          <w:iCs/>
          <w:kern w:val="0"/>
          <w:sz w:val="20"/>
          <w:szCs w:val="20"/>
          <w:lang w:eastAsia="en-IN"/>
          <w14:ligatures w14:val="none"/>
        </w:rPr>
      </w:pPr>
      <w:r w:rsidRPr="00255ABC">
        <w:rPr>
          <w:rFonts w:ascii="Times New Roman" w:eastAsia="Times New Roman" w:hAnsi="Times New Roman" w:cs="Times New Roman"/>
          <w:b/>
          <w:bCs/>
          <w:caps/>
          <w:kern w:val="0"/>
          <w:sz w:val="20"/>
          <w:szCs w:val="20"/>
          <w:lang w:eastAsia="en-IN"/>
          <w14:ligatures w14:val="none"/>
        </w:rPr>
        <w:t>Introduction</w:t>
      </w:r>
    </w:p>
    <w:p w14:paraId="75C60291"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 xml:space="preserve">Generative artificial intelligence is rapidly transforming the operational landscape of critical applications, including healthcare, finance, and </w:t>
      </w:r>
      <w:r w:rsidR="007371B0" w:rsidRPr="0023750D">
        <w:rPr>
          <w:rFonts w:ascii="Times New Roman" w:eastAsia="Times New Roman" w:hAnsi="Times New Roman" w:cs="Times New Roman"/>
          <w:kern w:val="0"/>
          <w:sz w:val="20"/>
          <w:szCs w:val="20"/>
          <w:lang w:eastAsia="en-IN"/>
          <w14:ligatures w14:val="none"/>
        </w:rPr>
        <w:t>defence</w:t>
      </w:r>
      <w:r w:rsidRPr="0023750D">
        <w:rPr>
          <w:rFonts w:ascii="Times New Roman" w:eastAsia="Times New Roman" w:hAnsi="Times New Roman" w:cs="Times New Roman"/>
          <w:kern w:val="0"/>
          <w:sz w:val="20"/>
          <w:szCs w:val="20"/>
          <w:lang w:eastAsia="en-IN"/>
          <w14:ligatures w14:val="none"/>
        </w:rPr>
        <w:t xml:space="preserve">. As these sophisticated systems assume roles that require high levels of accuracy and accountability, their ethical and regulatory implications become increasingly significant. Traditional regulatory frameworks, often designed for static technologies, struggle to address the dynamic challenges posed by generative AI. Issues such as data privacy, algorithmic bias, and transparency demand new oversight mechanisms that can adapt to evolving technological capabilities. This paper investigates current practices and policies, revealing gaps in existing standards and underscoring the urgency for innovative governance solutions. By drawing on insights from academia, industry, and government, the study outlines a comprehensive approach that integrates ethical principles with flexible regulatory measures. Stakeholder collaboration is emphasized as a critical component in developing guidelines that not only mitigate risks but also promote sustainable innovation. The analysis includes case studies that illustrate both the transformative benefits and potential hazards associated with deploying generative AI in high-stakes environments. Ultimately, the goal is to create a </w:t>
      </w:r>
      <w:r w:rsidRPr="0023750D">
        <w:rPr>
          <w:rFonts w:ascii="Times New Roman" w:eastAsia="Times New Roman" w:hAnsi="Times New Roman" w:cs="Times New Roman"/>
          <w:kern w:val="0"/>
          <w:sz w:val="20"/>
          <w:szCs w:val="20"/>
          <w:lang w:eastAsia="en-IN"/>
          <w14:ligatures w14:val="none"/>
        </w:rPr>
        <w:lastRenderedPageBreak/>
        <w:t>balanced framework that fosters technological advancement while protecting individual rights and maintaining public trust. Through continuous dialogue and adaptive policy-making, it is possible to harness the power of generative AI responsibly, ensuring that its deployment in critical applications yields positive outcomes for society. By fostering an environment of ethical rigor and regulatory clarity, stakeholders can effectively navigate the complexities of AI integration, thereby minimizing risks while maximizing benefits for communities and organizations across the globe in a rapidly changing world.</w:t>
      </w:r>
    </w:p>
    <w:p w14:paraId="485D6F2F"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1. Background</w:t>
      </w:r>
    </w:p>
    <w:p w14:paraId="437F3750"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 xml:space="preserve">Generative artificial intelligence has evolved rapidly over the past decade, transitioning from experimental models to pivotal tools in critical sectors such as healthcare, finance, and </w:t>
      </w:r>
      <w:r w:rsidR="007371B0" w:rsidRPr="0023750D">
        <w:rPr>
          <w:rFonts w:ascii="Times New Roman" w:eastAsia="Times New Roman" w:hAnsi="Times New Roman" w:cs="Times New Roman"/>
          <w:kern w:val="0"/>
          <w:sz w:val="20"/>
          <w:szCs w:val="20"/>
          <w:lang w:eastAsia="en-IN"/>
          <w14:ligatures w14:val="none"/>
        </w:rPr>
        <w:t>defence</w:t>
      </w:r>
      <w:r w:rsidRPr="0023750D">
        <w:rPr>
          <w:rFonts w:ascii="Times New Roman" w:eastAsia="Times New Roman" w:hAnsi="Times New Roman" w:cs="Times New Roman"/>
          <w:kern w:val="0"/>
          <w:sz w:val="20"/>
          <w:szCs w:val="20"/>
          <w:lang w:eastAsia="en-IN"/>
          <w14:ligatures w14:val="none"/>
        </w:rPr>
        <w:t>. As these systems grow more sophisticated, they offer transformative benefits—ranging from enhanced data analysis to innovative problem-solving capabilities. However, with these advancements comes the increased risk of unintended consequences, including issues of bias, privacy breaches, and potential misuse in high-stakes environments. This dynamic evolution has prompted an urgent need for robust ethical and regulatory frameworks that can keep pace with technological progress.</w:t>
      </w:r>
    </w:p>
    <w:p w14:paraId="0279DEB8"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2. Problem Statement</w:t>
      </w:r>
    </w:p>
    <w:p w14:paraId="1861E67A"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Despite the promise of generative AI, the absence of consistent ethical guidelines and regulatory standards poses significant challenges. Traditional oversight mechanisms, often designed for static technologies, struggle to address the fluid and complex nature of AI innovations. Without adaptable frameworks, the deployment of generative AI in critical applications may lead to systemic vulnerabilities, potentially compromising public safety, data integrity, and user trust.</w:t>
      </w:r>
    </w:p>
    <w:p w14:paraId="7ED3A18C"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3. Research Objectives</w:t>
      </w:r>
    </w:p>
    <w:p w14:paraId="17E976CA"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The primary aim of this study is to explore the existing ethical and regulatory paradigms related to generative AI in critical applications. Specific objectives include:</w:t>
      </w:r>
    </w:p>
    <w:p w14:paraId="727EF1D4" w14:textId="77777777" w:rsidR="00FE5AFC" w:rsidRPr="0023750D" w:rsidRDefault="00FE5AFC" w:rsidP="0023750D">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Analyzing the current state of ethical guidelines and regulatory measures.</w:t>
      </w:r>
    </w:p>
    <w:p w14:paraId="0B10590A" w14:textId="77777777" w:rsidR="00FE5AFC" w:rsidRPr="0023750D" w:rsidRDefault="00FE5AFC" w:rsidP="0023750D">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Identifying key challenges and risks inherent in the deployment of generative AI.</w:t>
      </w:r>
    </w:p>
    <w:p w14:paraId="0D349466" w14:textId="77777777" w:rsidR="00FE5AFC" w:rsidRPr="0023750D" w:rsidRDefault="00FE5AFC" w:rsidP="0023750D">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Proposing a flexible, multi-stakeholder framework that integrates ethical principles with adaptive regulatory controls.</w:t>
      </w:r>
    </w:p>
    <w:p w14:paraId="352DD6A3" w14:textId="77777777" w:rsidR="00FE5AFC" w:rsidRDefault="00FE5AFC" w:rsidP="0023750D">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Highlighting best practices and offering recommendations for policymakers, industry leaders, and researchers.</w:t>
      </w:r>
    </w:p>
    <w:p w14:paraId="3A8FECED" w14:textId="77777777" w:rsidR="0023750D" w:rsidRDefault="0023750D"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Pr>
          <w:noProof/>
        </w:rPr>
        <w:drawing>
          <wp:inline distT="0" distB="0" distL="0" distR="0" wp14:anchorId="3A5268AA" wp14:editId="06860652">
            <wp:extent cx="3098165" cy="2978150"/>
            <wp:effectExtent l="0" t="0" r="6985" b="0"/>
            <wp:docPr id="155830493" name="Picture 1" descr="Artificial Intelligence (AI) Trust Framework and Maturity Model: Applying  an Entropy Lens to Improve Security, Privacy, and Ethical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rtificial Intelligence (AI) Trust Framework and Maturity Model: Applying  an Entropy Lens to Improve Security, Privacy, and Ethical A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8165" cy="2978150"/>
                    </a:xfrm>
                    <a:prstGeom prst="rect">
                      <a:avLst/>
                    </a:prstGeom>
                    <a:noFill/>
                    <a:ln>
                      <a:noFill/>
                    </a:ln>
                  </pic:spPr>
                </pic:pic>
              </a:graphicData>
            </a:graphic>
          </wp:inline>
        </w:drawing>
      </w:r>
    </w:p>
    <w:p w14:paraId="3E812567" w14:textId="77777777" w:rsidR="0023750D" w:rsidRPr="0023750D" w:rsidRDefault="0023750D" w:rsidP="0023750D">
      <w:pPr>
        <w:spacing w:before="100" w:beforeAutospacing="1" w:after="100" w:afterAutospacing="1" w:line="360" w:lineRule="auto"/>
        <w:jc w:val="center"/>
        <w:rPr>
          <w:rFonts w:ascii="Times New Roman" w:eastAsia="Times New Roman" w:hAnsi="Times New Roman" w:cs="Times New Roman"/>
          <w:i/>
          <w:iCs/>
          <w:kern w:val="0"/>
          <w:sz w:val="18"/>
          <w:szCs w:val="18"/>
          <w:lang w:eastAsia="en-IN"/>
          <w14:ligatures w14:val="none"/>
        </w:rPr>
      </w:pPr>
      <w:r w:rsidRPr="0023750D">
        <w:rPr>
          <w:rFonts w:ascii="Times New Roman" w:eastAsia="Times New Roman" w:hAnsi="Times New Roman" w:cs="Times New Roman"/>
          <w:i/>
          <w:iCs/>
          <w:kern w:val="0"/>
          <w:sz w:val="18"/>
          <w:szCs w:val="18"/>
          <w:lang w:eastAsia="en-IN"/>
          <w14:ligatures w14:val="none"/>
        </w:rPr>
        <w:t xml:space="preserve">FIG: </w:t>
      </w:r>
      <w:hyperlink r:id="rId8" w:history="1">
        <w:r w:rsidRPr="0023750D">
          <w:rPr>
            <w:rStyle w:val="Hyperlink"/>
            <w:rFonts w:ascii="Times New Roman" w:eastAsia="Times New Roman" w:hAnsi="Times New Roman" w:cs="Times New Roman"/>
            <w:i/>
            <w:iCs/>
            <w:kern w:val="0"/>
            <w:sz w:val="18"/>
            <w:szCs w:val="18"/>
            <w:lang w:eastAsia="en-IN"/>
            <w14:ligatures w14:val="none"/>
          </w:rPr>
          <w:t>https://www.mdpi.com/1099-4300/25/10/1429</w:t>
        </w:r>
      </w:hyperlink>
      <w:r w:rsidRPr="0023750D">
        <w:rPr>
          <w:rFonts w:ascii="Times New Roman" w:eastAsia="Times New Roman" w:hAnsi="Times New Roman" w:cs="Times New Roman"/>
          <w:i/>
          <w:iCs/>
          <w:kern w:val="0"/>
          <w:sz w:val="18"/>
          <w:szCs w:val="18"/>
          <w:lang w:eastAsia="en-IN"/>
          <w14:ligatures w14:val="none"/>
        </w:rPr>
        <w:t xml:space="preserve"> </w:t>
      </w:r>
    </w:p>
    <w:p w14:paraId="7B84AA12"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4. Significance of the Study</w:t>
      </w:r>
    </w:p>
    <w:p w14:paraId="2B7D6396"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Developing a comprehensive ethical and regulatory framework is crucial to ensuring that generative AI is deployed responsibly. By bridging the gap between rapid technological advancements and static regulatory approaches, this study seeks to safeguard critical applications while fostering innovation. The proposed framework aims to enhance transparency, accountability, and trust, ultimately contributing to safer and more equitable AI deployment.</w:t>
      </w:r>
    </w:p>
    <w:p w14:paraId="04622C77"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5. Structure of the Document</w:t>
      </w:r>
    </w:p>
    <w:p w14:paraId="455082D5"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 xml:space="preserve">The remainder of this document is organized as follows: first, a detailed literature review examines the evolution of ethical and regulatory perspectives from 2015 to 2024. Next, the study discusses key challenges and opportunities in implementing these frameworks, followed by proposed </w:t>
      </w:r>
      <w:r w:rsidRPr="0023750D">
        <w:rPr>
          <w:rFonts w:ascii="Times New Roman" w:eastAsia="Times New Roman" w:hAnsi="Times New Roman" w:cs="Times New Roman"/>
          <w:kern w:val="0"/>
          <w:sz w:val="20"/>
          <w:szCs w:val="20"/>
          <w:lang w:eastAsia="en-IN"/>
          <w14:ligatures w14:val="none"/>
        </w:rPr>
        <w:lastRenderedPageBreak/>
        <w:t>strategies for effective governance. Finally, the paper concludes with recommendations and future research directions.</w:t>
      </w:r>
    </w:p>
    <w:p w14:paraId="3CB808A9" w14:textId="77777777" w:rsidR="00FE5AFC" w:rsidRPr="0023750D" w:rsidRDefault="0023750D" w:rsidP="0023750D">
      <w:pPr>
        <w:spacing w:before="100" w:beforeAutospacing="1" w:after="100" w:afterAutospacing="1" w:line="360" w:lineRule="auto"/>
        <w:jc w:val="both"/>
        <w:outlineLvl w:val="1"/>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CASE STUDIES</w:t>
      </w:r>
    </w:p>
    <w:p w14:paraId="7B3108B8"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1. Early Developments (2015–2017)</w:t>
      </w:r>
    </w:p>
    <w:p w14:paraId="23286611"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Research during this period primarily focused on establishing the foundations of AI ethics. Scholars began exploring the implications of machine learning in decision-making processes, highlighting concerns over algorithmic transparency, accountability, and fairness. These early works laid the groundwork by emphasizing the need for ethical considerations as AI began to permeate critical sectors.</w:t>
      </w:r>
    </w:p>
    <w:p w14:paraId="5FE07151"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2. Emergence of Formal Guidelines (2018–2019)</w:t>
      </w:r>
    </w:p>
    <w:p w14:paraId="406813C8"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 xml:space="preserve">A significant milestone was reached in 2018 with the introduction of guidelines by bodies such as the European Commission and IEEE. These guidelines underscored principles such as transparency, accountability, and privacy, </w:t>
      </w:r>
      <w:r w:rsidR="007371B0" w:rsidRPr="0023750D">
        <w:rPr>
          <w:rFonts w:ascii="Times New Roman" w:eastAsia="Times New Roman" w:hAnsi="Times New Roman" w:cs="Times New Roman"/>
          <w:kern w:val="0"/>
          <w:sz w:val="20"/>
          <w:szCs w:val="20"/>
          <w:lang w:eastAsia="en-IN"/>
          <w14:ligatures w14:val="none"/>
        </w:rPr>
        <w:t>catalysing</w:t>
      </w:r>
      <w:r w:rsidRPr="0023750D">
        <w:rPr>
          <w:rFonts w:ascii="Times New Roman" w:eastAsia="Times New Roman" w:hAnsi="Times New Roman" w:cs="Times New Roman"/>
          <w:kern w:val="0"/>
          <w:sz w:val="20"/>
          <w:szCs w:val="20"/>
          <w:lang w:eastAsia="en-IN"/>
          <w14:ligatures w14:val="none"/>
        </w:rPr>
        <w:t xml:space="preserve"> further research into risk management and ethical oversight. During this period, the “Malicious Use of Artificial Intelligence” report also brought attention to potential vulnerabilities, sparking debates on the dual-use nature of generative AI.</w:t>
      </w:r>
    </w:p>
    <w:p w14:paraId="73CBB3F3"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3. Sector-Specific Regulatory Advances (2020–2021)</w:t>
      </w:r>
    </w:p>
    <w:p w14:paraId="68C35860"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 xml:space="preserve">As generative AI found concrete applications in healthcare, finance, and </w:t>
      </w:r>
      <w:r w:rsidR="007371B0" w:rsidRPr="0023750D">
        <w:rPr>
          <w:rFonts w:ascii="Times New Roman" w:eastAsia="Times New Roman" w:hAnsi="Times New Roman" w:cs="Times New Roman"/>
          <w:kern w:val="0"/>
          <w:sz w:val="20"/>
          <w:szCs w:val="20"/>
          <w:lang w:eastAsia="en-IN"/>
          <w14:ligatures w14:val="none"/>
        </w:rPr>
        <w:t>defence</w:t>
      </w:r>
      <w:r w:rsidRPr="0023750D">
        <w:rPr>
          <w:rFonts w:ascii="Times New Roman" w:eastAsia="Times New Roman" w:hAnsi="Times New Roman" w:cs="Times New Roman"/>
          <w:kern w:val="0"/>
          <w:sz w:val="20"/>
          <w:szCs w:val="20"/>
          <w:lang w:eastAsia="en-IN"/>
          <w14:ligatures w14:val="none"/>
        </w:rPr>
        <w:t xml:space="preserve">, the focus shifted towards developing sector-specific regulatory frameworks. Researchers highlighted the necessity for customized ethical guidelines that address unique industry challenges—such as patient confidentiality in healthcare and security in </w:t>
      </w:r>
      <w:r w:rsidR="007371B0" w:rsidRPr="0023750D">
        <w:rPr>
          <w:rFonts w:ascii="Times New Roman" w:eastAsia="Times New Roman" w:hAnsi="Times New Roman" w:cs="Times New Roman"/>
          <w:kern w:val="0"/>
          <w:sz w:val="20"/>
          <w:szCs w:val="20"/>
          <w:lang w:eastAsia="en-IN"/>
          <w14:ligatures w14:val="none"/>
        </w:rPr>
        <w:t>defence</w:t>
      </w:r>
      <w:r w:rsidRPr="0023750D">
        <w:rPr>
          <w:rFonts w:ascii="Times New Roman" w:eastAsia="Times New Roman" w:hAnsi="Times New Roman" w:cs="Times New Roman"/>
          <w:kern w:val="0"/>
          <w:sz w:val="20"/>
          <w:szCs w:val="20"/>
          <w:lang w:eastAsia="en-IN"/>
          <w14:ligatures w14:val="none"/>
        </w:rPr>
        <w:t xml:space="preserve"> systems. Studies during this period demonstrated that rigid, one-size-fits-all approaches were inadequate for managing the diverse risks associated with generative AI.</w:t>
      </w:r>
    </w:p>
    <w:p w14:paraId="292258AE"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4. Adaptive and Collaborative Frameworks (2022–2024)</w:t>
      </w:r>
    </w:p>
    <w:p w14:paraId="25B0E414" w14:textId="77777777" w:rsidR="00FE5AFC"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 xml:space="preserve">Recent literature emphasizes the importance of adaptive regulatory systems that evolve alongside technological advances. Researchers and policymakers have increasingly advocated for frameworks that incorporate continuous </w:t>
      </w:r>
      <w:r w:rsidRPr="0023750D">
        <w:rPr>
          <w:rFonts w:ascii="Times New Roman" w:eastAsia="Times New Roman" w:hAnsi="Times New Roman" w:cs="Times New Roman"/>
          <w:kern w:val="0"/>
          <w:sz w:val="20"/>
          <w:szCs w:val="20"/>
          <w:lang w:eastAsia="en-IN"/>
          <w14:ligatures w14:val="none"/>
        </w:rPr>
        <w:t>feedback loops, multi-stakeholder engagement, and iterative policy reviews. Findings indicate that such collaborative models not only enhance responsiveness to emerging threats but also foster innovation by creating an environment of trust and accountability. Studies from this period call for harmonized international standards that balance the need for oversight with the flexibility required for rapid technological change.</w:t>
      </w:r>
    </w:p>
    <w:p w14:paraId="0E2A9714" w14:textId="77777777" w:rsidR="0023750D" w:rsidRDefault="0023750D"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Pr>
          <w:noProof/>
        </w:rPr>
        <w:drawing>
          <wp:inline distT="0" distB="0" distL="0" distR="0" wp14:anchorId="5EAD32FB" wp14:editId="3589B40E">
            <wp:extent cx="3098165" cy="2499995"/>
            <wp:effectExtent l="0" t="0" r="6985" b="0"/>
            <wp:docPr id="181381923" name="Picture 3" descr="Generative AI Applications — Solutions, Challenges and Ethical  Considerations — Part 2 | by Sameer Paradkar | Oolooroo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Generative AI Applications — Solutions, Challenges and Ethical  Considerations — Part 2 | by Sameer Paradkar | Oolooroo | Med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8165" cy="2499995"/>
                    </a:xfrm>
                    <a:prstGeom prst="rect">
                      <a:avLst/>
                    </a:prstGeom>
                    <a:noFill/>
                    <a:ln>
                      <a:noFill/>
                    </a:ln>
                  </pic:spPr>
                </pic:pic>
              </a:graphicData>
            </a:graphic>
          </wp:inline>
        </w:drawing>
      </w:r>
    </w:p>
    <w:p w14:paraId="12F29C81" w14:textId="77777777" w:rsidR="0023750D" w:rsidRPr="007371B0" w:rsidRDefault="0023750D" w:rsidP="007371B0">
      <w:pPr>
        <w:spacing w:before="100" w:beforeAutospacing="1" w:after="100" w:afterAutospacing="1" w:line="360" w:lineRule="auto"/>
        <w:jc w:val="center"/>
        <w:rPr>
          <w:rFonts w:ascii="Times New Roman" w:eastAsia="Times New Roman" w:hAnsi="Times New Roman" w:cs="Times New Roman"/>
          <w:i/>
          <w:iCs/>
          <w:kern w:val="0"/>
          <w:sz w:val="18"/>
          <w:szCs w:val="18"/>
          <w:lang w:eastAsia="en-IN"/>
          <w14:ligatures w14:val="none"/>
        </w:rPr>
      </w:pPr>
      <w:r w:rsidRPr="0023750D">
        <w:rPr>
          <w:rFonts w:ascii="Times New Roman" w:eastAsia="Times New Roman" w:hAnsi="Times New Roman" w:cs="Times New Roman"/>
          <w:i/>
          <w:iCs/>
          <w:kern w:val="0"/>
          <w:sz w:val="18"/>
          <w:szCs w:val="18"/>
          <w:lang w:eastAsia="en-IN"/>
          <w14:ligatures w14:val="none"/>
        </w:rPr>
        <w:t xml:space="preserve">Source: </w:t>
      </w:r>
      <w:hyperlink r:id="rId10" w:history="1">
        <w:r w:rsidRPr="0023750D">
          <w:rPr>
            <w:rStyle w:val="Hyperlink"/>
            <w:rFonts w:ascii="Times New Roman" w:eastAsia="Times New Roman" w:hAnsi="Times New Roman" w:cs="Times New Roman"/>
            <w:i/>
            <w:iCs/>
            <w:kern w:val="0"/>
            <w:sz w:val="18"/>
            <w:szCs w:val="18"/>
            <w:lang w:eastAsia="en-IN"/>
            <w14:ligatures w14:val="none"/>
          </w:rPr>
          <w:t>https://medium.com/oolooroo/generative-ai-applications-solutions-challenges-and-ethical-considerations-part-2-23f67c88b84c</w:t>
        </w:r>
      </w:hyperlink>
    </w:p>
    <w:p w14:paraId="006ACA39" w14:textId="77777777" w:rsidR="0023750D" w:rsidRDefault="0023750D"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LITERATURE REVIEW</w:t>
      </w:r>
    </w:p>
    <w:p w14:paraId="1BDC9984"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 xml:space="preserve"> 1: Foundational Ethical Concerns in AI (2015)</w:t>
      </w:r>
    </w:p>
    <w:p w14:paraId="78FA2841" w14:textId="77777777" w:rsidR="00FE5AFC" w:rsidRPr="0023750D" w:rsidRDefault="00FE5AFC" w:rsidP="007371B0">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In 2015, early research laid the groundwork for understanding ethical challenges in AI. A seminal study from this period explored inherent biases in machine learning algorithms and raised concerns about opaque decision-making processes. The study emphasized that without explicit ethical guidelines, AI systems risk perpetuating unfair outcomes—especially in critical applications such as healthcare and public services. It advocated for initial steps toward transparent algorithm design and accountability measures, setting the stage for later regulatory discussions.</w:t>
      </w:r>
    </w:p>
    <w:p w14:paraId="2FE74003"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2: Emergence of Policy Frameworks for AI Regulation (2016)</w:t>
      </w:r>
    </w:p>
    <w:p w14:paraId="558F6EA8" w14:textId="77777777" w:rsidR="00FE5AFC" w:rsidRPr="0023750D" w:rsidRDefault="00FE5AFC" w:rsidP="007371B0">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 xml:space="preserve">By 2016, scholars began to analyze the applicability of existing regulatory models to emerging AI technologies. </w:t>
      </w:r>
      <w:r w:rsidRPr="0023750D">
        <w:rPr>
          <w:rFonts w:ascii="Times New Roman" w:eastAsia="Times New Roman" w:hAnsi="Times New Roman" w:cs="Times New Roman"/>
          <w:kern w:val="0"/>
          <w:sz w:val="20"/>
          <w:szCs w:val="20"/>
          <w:lang w:eastAsia="en-IN"/>
          <w14:ligatures w14:val="none"/>
        </w:rPr>
        <w:lastRenderedPageBreak/>
        <w:t>Research during this year reviewed policy frameworks from traditional industries, identifying significant gaps when applied to AI. The study argued for bespoke regulatory measures that could adapt to the rapid innovation characteristic of generative AI. It recommended close collaboration between regulators and technologists to create policies that ensured accountability while not stifling innovation, thus marking an early call for tailored oversight mechanisms.</w:t>
      </w:r>
    </w:p>
    <w:p w14:paraId="7A950C61"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 xml:space="preserve"> 3: Responsible AI Guidelines in Europe (2017)</w:t>
      </w:r>
    </w:p>
    <w:p w14:paraId="4308CDEA" w14:textId="77777777" w:rsidR="00FE5AFC" w:rsidRPr="0023750D" w:rsidRDefault="00FE5AFC" w:rsidP="007371B0">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In 2017, European initiatives started to influence the global dialogue on AI ethics. Research examining European guidelines highlighted a commitment to transparency, fairness, and robust data protection. The study analyzed how these principles were integrated into public sector projects and stressed the need for periodic updates to keep pace with technological advances. It concluded that while the European approach was pioneering, its success depended on ongoing stakeholder engagement and the flexibility to adjust regulatory standards as AI capabilities evolved.</w:t>
      </w:r>
    </w:p>
    <w:p w14:paraId="43D05A68"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 xml:space="preserve"> 4: Algorithmic Accountability and Transparency (2018)</w:t>
      </w:r>
    </w:p>
    <w:p w14:paraId="2B291DCD" w14:textId="77777777" w:rsidR="00FE5AFC" w:rsidRPr="0023750D" w:rsidRDefault="00FE5AFC" w:rsidP="007371B0">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The focus of 2018 research shifted towards ensuring algorithmic accountability within generative AI systems. Studies from this period detailed methods to enhance transparency, such as the implementation of audit trails and clear reporting mechanisms. These works underscored real-world instances where opaque algorithms led to ethical dilemmas, thereby advocating for mandatory disclosure practices. The findings stressed that systematic accountability measures are vital for building public trust, especially in sectors with high societal impact.</w:t>
      </w:r>
    </w:p>
    <w:p w14:paraId="63690907"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 xml:space="preserve"> 5: AI Risk Management in Critical Sectors (2019)</w:t>
      </w:r>
    </w:p>
    <w:p w14:paraId="4F8C3D4A" w14:textId="77777777" w:rsidR="00FE5AFC" w:rsidRPr="0023750D" w:rsidRDefault="00FE5AFC" w:rsidP="007371B0">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 xml:space="preserve">In 2019, scholarly work concentrated on risk management strategies specific to critical applications like healthcare and </w:t>
      </w:r>
      <w:r w:rsidR="007371B0" w:rsidRPr="0023750D">
        <w:rPr>
          <w:rFonts w:ascii="Times New Roman" w:eastAsia="Times New Roman" w:hAnsi="Times New Roman" w:cs="Times New Roman"/>
          <w:kern w:val="0"/>
          <w:sz w:val="20"/>
          <w:szCs w:val="20"/>
          <w:lang w:eastAsia="en-IN"/>
          <w14:ligatures w14:val="none"/>
        </w:rPr>
        <w:t>defence</w:t>
      </w:r>
      <w:r w:rsidRPr="0023750D">
        <w:rPr>
          <w:rFonts w:ascii="Times New Roman" w:eastAsia="Times New Roman" w:hAnsi="Times New Roman" w:cs="Times New Roman"/>
          <w:kern w:val="0"/>
          <w:sz w:val="20"/>
          <w:szCs w:val="20"/>
          <w:lang w:eastAsia="en-IN"/>
          <w14:ligatures w14:val="none"/>
        </w:rPr>
        <w:t xml:space="preserve">. Research highlighted potential dangers—ranging from erroneous diagnoses to security vulnerabilities—stemming from unregulated AI deployment. The study evaluated various risk assessment frameworks and argued for interdisciplinary collaboration among technologists, ethicists, and industry experts. Its findings demonstrated that proactive </w:t>
      </w:r>
      <w:r w:rsidRPr="0023750D">
        <w:rPr>
          <w:rFonts w:ascii="Times New Roman" w:eastAsia="Times New Roman" w:hAnsi="Times New Roman" w:cs="Times New Roman"/>
          <w:kern w:val="0"/>
          <w:sz w:val="20"/>
          <w:szCs w:val="20"/>
          <w:lang w:eastAsia="en-IN"/>
          <w14:ligatures w14:val="none"/>
        </w:rPr>
        <w:t>risk management, integrated with regulatory oversight, is essential to mitigate adverse outcomes while harnessing AI’s transformative potential.</w:t>
      </w:r>
    </w:p>
    <w:p w14:paraId="5218215D"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 xml:space="preserve"> 6: Integrating Ethics into Generative AI (2020)</w:t>
      </w:r>
    </w:p>
    <w:p w14:paraId="02C4D2B1" w14:textId="77777777" w:rsidR="00FE5AFC" w:rsidRPr="0023750D" w:rsidRDefault="00FE5AFC" w:rsidP="007371B0">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During 2020, researchers increasingly explored how to embed ethical considerations directly into the AI development lifecycle. One influential study proposed integrating ethical review boards and continuous monitoring systems into the design process. Pilot projects cited in the study revealed that early incorporation of ethical guidelines not only reduced potential harms but also improved system reliability and stakeholder confidence. This work significantly contributed to the discourse on operationalizing ethics within generative AI, advocating for a seamless blend of innovation and moral responsibility.</w:t>
      </w:r>
    </w:p>
    <w:p w14:paraId="53D384F9"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 xml:space="preserve"> 7: Data Privacy and Generative AI (2021)</w:t>
      </w:r>
    </w:p>
    <w:p w14:paraId="74A138E5" w14:textId="77777777" w:rsidR="00FE5AFC" w:rsidRPr="0023750D" w:rsidRDefault="00FE5AFC" w:rsidP="007371B0">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In 2021, attention turned sharply toward data privacy concerns associated with generative AI. Research conducted during this period examined the challenges of balancing the data-intensive nature of AI with stringent privacy requirements. The study found that without robust safeguards—such as advanced encryption and strict anonymization protocols—AI systems could inadvertently compromise sensitive information. It called for privacy-by-design approaches, emphasizing that data protection must be central to any ethical framework governing AI applications in sensitive sectors like healthcare and finance.</w:t>
      </w:r>
    </w:p>
    <w:p w14:paraId="6810A45F"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 xml:space="preserve"> 8: Collaborative and Adaptive Regulatory Frameworks (2022)</w:t>
      </w:r>
    </w:p>
    <w:p w14:paraId="617EC207" w14:textId="77777777" w:rsidR="00FE5AFC" w:rsidRPr="0023750D" w:rsidRDefault="00FE5AFC" w:rsidP="007371B0">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 xml:space="preserve">Research in 2022 highlighted the necessity for regulatory frameworks that are both adaptive and collaborative. A comprehensive review compared multiple international regulatory models, finding that frameworks with built-in mechanisms for regular updates and stakeholder feedback were most effective. The study advocated for multi-disciplinary regulatory bodies that include input from technologists, ethicists, legal experts, and industry representatives. Its findings underscored that adaptive regulations are better positioned to manage the rapid </w:t>
      </w:r>
      <w:r w:rsidRPr="0023750D">
        <w:rPr>
          <w:rFonts w:ascii="Times New Roman" w:eastAsia="Times New Roman" w:hAnsi="Times New Roman" w:cs="Times New Roman"/>
          <w:kern w:val="0"/>
          <w:sz w:val="20"/>
          <w:szCs w:val="20"/>
          <w:lang w:eastAsia="en-IN"/>
          <w14:ligatures w14:val="none"/>
        </w:rPr>
        <w:lastRenderedPageBreak/>
        <w:t>technological changes and emerging ethical challenges inherent to generative AI.</w:t>
      </w:r>
    </w:p>
    <w:p w14:paraId="56E66780"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 xml:space="preserve"> 9: International Harmonization of AI Regulations (2023)</w:t>
      </w:r>
    </w:p>
    <w:p w14:paraId="601D74FC" w14:textId="77777777" w:rsidR="00FE5AFC" w:rsidRPr="0023750D" w:rsidRDefault="00FE5AFC" w:rsidP="007371B0">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By 2023, a significant body of literature focused on the need for international regulatory harmonization. Researchers identified that disparate regulatory standards across regions often led to conflicts and inefficiencies in global AI applications. The study examined case studies where cross-border deployment of AI systems encountered inconsistent ethical requirements, undermining overall system integrity. It concluded that coordinated international efforts—potentially led by global organizations—are essential to establish universal ethical standards and regulatory practices, ensuring consistency and accountability worldwide.</w:t>
      </w:r>
    </w:p>
    <w:p w14:paraId="651DDF6E"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 xml:space="preserve"> 10: Adaptive Ethical Frameworks for Emerging Generative AI Challenges (2024)</w:t>
      </w:r>
    </w:p>
    <w:p w14:paraId="461170C7"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Recent studies in 2024 have concentrated on developing adaptive ethical frameworks capable of evolving alongside generative AI technologies. One notable study introduced a dynamic model incorporating real-time data monitoring, continuous stakeholder consultation, and periodic policy revisions. The research demonstrated that such adaptive frameworks are particularly effective in addressing unforeseen challenges and rapidly emerging ethical dilemmas. Through various sector-specific case studies, the findings reinforced that flexibility and inclusiveness are key to ensuring that regulatory measures remain relevant and effective in safeguarding critical applications while supporting ongoing innovation.</w:t>
      </w:r>
    </w:p>
    <w:p w14:paraId="262058C3"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caps/>
          <w:kern w:val="0"/>
          <w:sz w:val="20"/>
          <w:szCs w:val="20"/>
          <w:lang w:eastAsia="en-IN"/>
          <w14:ligatures w14:val="none"/>
        </w:rPr>
      </w:pPr>
      <w:r w:rsidRPr="0023750D">
        <w:rPr>
          <w:rFonts w:ascii="Times New Roman" w:eastAsia="Times New Roman" w:hAnsi="Times New Roman" w:cs="Times New Roman"/>
          <w:b/>
          <w:bCs/>
          <w:caps/>
          <w:kern w:val="0"/>
          <w:sz w:val="20"/>
          <w:szCs w:val="20"/>
          <w:lang w:eastAsia="en-IN"/>
          <w14:ligatures w14:val="none"/>
        </w:rPr>
        <w:t>Problem Statement</w:t>
      </w:r>
    </w:p>
    <w:p w14:paraId="41F9FBD8" w14:textId="77777777" w:rsidR="00FE5AFC" w:rsidRPr="0023750D" w:rsidRDefault="00FE5AFC" w:rsidP="007371B0">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 xml:space="preserve">The rapid evolution of generative artificial intelligence (AI) has brought forth transformative applications in sectors such as healthcare, finance, and </w:t>
      </w:r>
      <w:r w:rsidR="007371B0" w:rsidRPr="0023750D">
        <w:rPr>
          <w:rFonts w:ascii="Times New Roman" w:eastAsia="Times New Roman" w:hAnsi="Times New Roman" w:cs="Times New Roman"/>
          <w:kern w:val="0"/>
          <w:sz w:val="20"/>
          <w:szCs w:val="20"/>
          <w:lang w:eastAsia="en-IN"/>
          <w14:ligatures w14:val="none"/>
        </w:rPr>
        <w:t>defence</w:t>
      </w:r>
      <w:r w:rsidRPr="0023750D">
        <w:rPr>
          <w:rFonts w:ascii="Times New Roman" w:eastAsia="Times New Roman" w:hAnsi="Times New Roman" w:cs="Times New Roman"/>
          <w:kern w:val="0"/>
          <w:sz w:val="20"/>
          <w:szCs w:val="20"/>
          <w:lang w:eastAsia="en-IN"/>
          <w14:ligatures w14:val="none"/>
        </w:rPr>
        <w:t xml:space="preserve">. However, the deployment of these advanced systems in critical environments introduces significant ethical and regulatory challenges. Traditional regulatory frameworks and ethical guidelines, often designed for more static technologies, fall short in addressing the dynamic nature and unique risks associated with generative AI. Key issues include the potential for algorithmic bias, lack of transparency, data privacy concerns, and the risk of </w:t>
      </w:r>
      <w:r w:rsidRPr="0023750D">
        <w:rPr>
          <w:rFonts w:ascii="Times New Roman" w:eastAsia="Times New Roman" w:hAnsi="Times New Roman" w:cs="Times New Roman"/>
          <w:kern w:val="0"/>
          <w:sz w:val="20"/>
          <w:szCs w:val="20"/>
          <w:lang w:eastAsia="en-IN"/>
          <w14:ligatures w14:val="none"/>
        </w:rPr>
        <w:t>unintended misuse. These challenges underscore the urgent need for adaptive, comprehensive frameworks that balance the innovative potential of generative AI with the imperative to safeguard public safety, individual rights, and societal trust. Without such frameworks, critical applications may experience systemic vulnerabilities that could compromise operational integrity and erode public confidence.</w:t>
      </w:r>
    </w:p>
    <w:p w14:paraId="2E3F607E"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caps/>
          <w:kern w:val="0"/>
          <w:sz w:val="20"/>
          <w:szCs w:val="20"/>
          <w:lang w:eastAsia="en-IN"/>
          <w14:ligatures w14:val="none"/>
        </w:rPr>
      </w:pPr>
      <w:r w:rsidRPr="0023750D">
        <w:rPr>
          <w:rFonts w:ascii="Times New Roman" w:eastAsia="Times New Roman" w:hAnsi="Times New Roman" w:cs="Times New Roman"/>
          <w:b/>
          <w:bCs/>
          <w:caps/>
          <w:kern w:val="0"/>
          <w:sz w:val="20"/>
          <w:szCs w:val="20"/>
          <w:lang w:eastAsia="en-IN"/>
          <w14:ligatures w14:val="none"/>
        </w:rPr>
        <w:t>Research Questions</w:t>
      </w:r>
    </w:p>
    <w:p w14:paraId="50657F24" w14:textId="77777777" w:rsidR="00FE5AFC" w:rsidRPr="0023750D" w:rsidRDefault="00FE5AFC" w:rsidP="0023750D">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How can existing regulatory frameworks be adapted to address the unique challenges posed by generative AI in critical applications?</w:t>
      </w:r>
      <w:r w:rsidRPr="0023750D">
        <w:rPr>
          <w:rFonts w:ascii="Times New Roman" w:eastAsia="Times New Roman" w:hAnsi="Times New Roman" w:cs="Times New Roman"/>
          <w:kern w:val="0"/>
          <w:sz w:val="20"/>
          <w:szCs w:val="20"/>
          <w:lang w:eastAsia="en-IN"/>
          <w14:ligatures w14:val="none"/>
        </w:rPr>
        <w:br/>
        <w:t>This question seeks to explore modifications or enhancements to current regulatory models, emphasizing the need for agility in policy-making that can keep pace with technological advances and evolving ethical considerations.</w:t>
      </w:r>
    </w:p>
    <w:p w14:paraId="60CB58D9" w14:textId="77777777" w:rsidR="00FE5AFC" w:rsidRPr="0023750D" w:rsidRDefault="00FE5AFC" w:rsidP="0023750D">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 xml:space="preserve">What are the key ethical concerns associated with deploying generative AI in high-stakes sectors such as healthcare, finance, and </w:t>
      </w:r>
      <w:r w:rsidR="007371B0" w:rsidRPr="0023750D">
        <w:rPr>
          <w:rFonts w:ascii="Times New Roman" w:eastAsia="Times New Roman" w:hAnsi="Times New Roman" w:cs="Times New Roman"/>
          <w:b/>
          <w:bCs/>
          <w:kern w:val="0"/>
          <w:sz w:val="20"/>
          <w:szCs w:val="20"/>
          <w:lang w:eastAsia="en-IN"/>
          <w14:ligatures w14:val="none"/>
        </w:rPr>
        <w:t>defence</w:t>
      </w:r>
      <w:r w:rsidRPr="0023750D">
        <w:rPr>
          <w:rFonts w:ascii="Times New Roman" w:eastAsia="Times New Roman" w:hAnsi="Times New Roman" w:cs="Times New Roman"/>
          <w:b/>
          <w:bCs/>
          <w:kern w:val="0"/>
          <w:sz w:val="20"/>
          <w:szCs w:val="20"/>
          <w:lang w:eastAsia="en-IN"/>
          <w14:ligatures w14:val="none"/>
        </w:rPr>
        <w:t>?</w:t>
      </w:r>
      <w:r w:rsidRPr="0023750D">
        <w:rPr>
          <w:rFonts w:ascii="Times New Roman" w:eastAsia="Times New Roman" w:hAnsi="Times New Roman" w:cs="Times New Roman"/>
          <w:kern w:val="0"/>
          <w:sz w:val="20"/>
          <w:szCs w:val="20"/>
          <w:lang w:eastAsia="en-IN"/>
          <w14:ligatures w14:val="none"/>
        </w:rPr>
        <w:br/>
        <w:t>This inquiry aims to identify and analyze specific ethical dilemmas—such as algorithmic bias, data privacy issues, and accountability gaps—thereby informing the development of targeted ethical guidelines.</w:t>
      </w:r>
    </w:p>
    <w:p w14:paraId="741C75B0" w14:textId="77777777" w:rsidR="00FE5AFC" w:rsidRPr="0023750D" w:rsidRDefault="00FE5AFC" w:rsidP="0023750D">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Which interdisciplinary approaches can effectively integrate ethical principles with robust regulatory controls to ensure safe deployment of generative AI?</w:t>
      </w:r>
      <w:r w:rsidRPr="0023750D">
        <w:rPr>
          <w:rFonts w:ascii="Times New Roman" w:eastAsia="Times New Roman" w:hAnsi="Times New Roman" w:cs="Times New Roman"/>
          <w:kern w:val="0"/>
          <w:sz w:val="20"/>
          <w:szCs w:val="20"/>
          <w:lang w:eastAsia="en-IN"/>
          <w14:ligatures w14:val="none"/>
        </w:rPr>
        <w:br/>
        <w:t>This question investigates the potential for collaboration among technologists, ethicists, policymakers, and industry stakeholders to create a balanced framework that addresses both innovation and risk management.</w:t>
      </w:r>
    </w:p>
    <w:p w14:paraId="02DBE09F" w14:textId="77777777" w:rsidR="00FE5AFC" w:rsidRPr="0023750D" w:rsidRDefault="00FE5AFC" w:rsidP="0023750D">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What role do transparency and accountability play in the ethical deployment of generative AI, and how can these be systematically enforced within regulatory frameworks?</w:t>
      </w:r>
      <w:r w:rsidRPr="0023750D">
        <w:rPr>
          <w:rFonts w:ascii="Times New Roman" w:eastAsia="Times New Roman" w:hAnsi="Times New Roman" w:cs="Times New Roman"/>
          <w:kern w:val="0"/>
          <w:sz w:val="20"/>
          <w:szCs w:val="20"/>
          <w:lang w:eastAsia="en-IN"/>
          <w14:ligatures w14:val="none"/>
        </w:rPr>
        <w:br/>
        <w:t>Focusing on the mechanisms for ensuring clarity in AI decision-making processes, this research question examines how audit trails, disclosure requirements, and other accountability measures can be implemented effectively.</w:t>
      </w:r>
    </w:p>
    <w:p w14:paraId="4844D4A8" w14:textId="77777777" w:rsidR="00FE5AFC" w:rsidRPr="0023750D" w:rsidRDefault="00FE5AFC" w:rsidP="0023750D">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How can adaptive, multi-stakeholder regulatory models be designed to evolve in response to emerging challenges in generative AI applications?</w:t>
      </w:r>
      <w:r w:rsidRPr="0023750D">
        <w:rPr>
          <w:rFonts w:ascii="Times New Roman" w:eastAsia="Times New Roman" w:hAnsi="Times New Roman" w:cs="Times New Roman"/>
          <w:kern w:val="0"/>
          <w:sz w:val="20"/>
          <w:szCs w:val="20"/>
          <w:lang w:eastAsia="en-IN"/>
          <w14:ligatures w14:val="none"/>
        </w:rPr>
        <w:br/>
        <w:t xml:space="preserve">This question explores the feasibility and design of </w:t>
      </w:r>
      <w:r w:rsidRPr="0023750D">
        <w:rPr>
          <w:rFonts w:ascii="Times New Roman" w:eastAsia="Times New Roman" w:hAnsi="Times New Roman" w:cs="Times New Roman"/>
          <w:kern w:val="0"/>
          <w:sz w:val="20"/>
          <w:szCs w:val="20"/>
          <w:lang w:eastAsia="en-IN"/>
          <w14:ligatures w14:val="none"/>
        </w:rPr>
        <w:lastRenderedPageBreak/>
        <w:t>flexible, iterative regulatory frameworks that incorporate regular feedback loops, ensuring ongoing relevance and efficacy in mitigating risks associated with generative AI.</w:t>
      </w:r>
    </w:p>
    <w:p w14:paraId="139F00E9" w14:textId="77777777" w:rsidR="00D31FDF" w:rsidRPr="0023750D" w:rsidRDefault="00D31FDF" w:rsidP="0023750D">
      <w:pPr>
        <w:spacing w:before="100" w:beforeAutospacing="1" w:after="100" w:afterAutospacing="1" w:line="360" w:lineRule="auto"/>
        <w:jc w:val="both"/>
        <w:outlineLvl w:val="1"/>
        <w:rPr>
          <w:rFonts w:ascii="Times New Roman" w:eastAsia="Times New Roman" w:hAnsi="Times New Roman" w:cs="Times New Roman"/>
          <w:b/>
          <w:bCs/>
          <w:caps/>
          <w:kern w:val="0"/>
          <w:sz w:val="20"/>
          <w:szCs w:val="20"/>
          <w:lang w:eastAsia="en-IN"/>
          <w14:ligatures w14:val="none"/>
        </w:rPr>
      </w:pPr>
      <w:r w:rsidRPr="0023750D">
        <w:rPr>
          <w:rFonts w:ascii="Times New Roman" w:eastAsia="Times New Roman" w:hAnsi="Times New Roman" w:cs="Times New Roman"/>
          <w:b/>
          <w:bCs/>
          <w:caps/>
          <w:kern w:val="0"/>
          <w:sz w:val="20"/>
          <w:szCs w:val="20"/>
          <w:lang w:eastAsia="en-IN"/>
          <w14:ligatures w14:val="none"/>
        </w:rPr>
        <w:t>Research Methodology</w:t>
      </w:r>
    </w:p>
    <w:p w14:paraId="55F2A6E3" w14:textId="77777777" w:rsidR="00D31FDF" w:rsidRPr="0023750D" w:rsidRDefault="00D31FDF"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1. Research Design</w:t>
      </w:r>
    </w:p>
    <w:p w14:paraId="58F92DCD" w14:textId="77777777" w:rsidR="0023750D" w:rsidRPr="007371B0" w:rsidRDefault="00D31FDF" w:rsidP="007371B0">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 xml:space="preserve">This study adopts a </w:t>
      </w:r>
      <w:r w:rsidRPr="0023750D">
        <w:rPr>
          <w:rFonts w:ascii="Times New Roman" w:eastAsia="Times New Roman" w:hAnsi="Times New Roman" w:cs="Times New Roman"/>
          <w:b/>
          <w:bCs/>
          <w:kern w:val="0"/>
          <w:sz w:val="20"/>
          <w:szCs w:val="20"/>
          <w:lang w:eastAsia="en-IN"/>
          <w14:ligatures w14:val="none"/>
        </w:rPr>
        <w:t>mixed-methods approach</w:t>
      </w:r>
      <w:r w:rsidRPr="0023750D">
        <w:rPr>
          <w:rFonts w:ascii="Times New Roman" w:eastAsia="Times New Roman" w:hAnsi="Times New Roman" w:cs="Times New Roman"/>
          <w:kern w:val="0"/>
          <w:sz w:val="20"/>
          <w:szCs w:val="20"/>
          <w:lang w:eastAsia="en-IN"/>
          <w14:ligatures w14:val="none"/>
        </w:rPr>
        <w:t xml:space="preserve"> that combines qualitative analysis with simulation research. The qualitative component involves an extensive literature review, expert interviews, and case studies. The simulation component is designed to model and evaluate regulatory responses and ethical decision-making processes in real-time scenarios. This integrated approach ensures a comprehensive understanding of both theoretical frameworks and practical implications.</w:t>
      </w:r>
    </w:p>
    <w:p w14:paraId="6A5EFB6B" w14:textId="77777777" w:rsidR="00D31FDF" w:rsidRPr="0023750D" w:rsidRDefault="00D31FDF"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2. Data Collection Methods</w:t>
      </w:r>
    </w:p>
    <w:p w14:paraId="58E031EE" w14:textId="77777777" w:rsidR="00D31FDF" w:rsidRPr="0023750D" w:rsidRDefault="00D31FDF" w:rsidP="0023750D">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a. Literature Review</w:t>
      </w:r>
    </w:p>
    <w:p w14:paraId="2BE84D2E" w14:textId="77777777" w:rsidR="00D31FDF" w:rsidRPr="0023750D" w:rsidRDefault="00D31FDF"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A systematic review of scholarly articles, regulatory documents, and industry reports from 2015 to 2024 will be conducted. This will help in identifying existing frameworks, ethical challenges, and the evolution of regulatory practices related to generative AI.</w:t>
      </w:r>
    </w:p>
    <w:p w14:paraId="09E5AFC3" w14:textId="77777777" w:rsidR="00D31FDF" w:rsidRPr="0023750D" w:rsidRDefault="00D31FDF" w:rsidP="0023750D">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b. Expert Interviews</w:t>
      </w:r>
    </w:p>
    <w:p w14:paraId="4B947B58" w14:textId="77777777" w:rsidR="00D31FDF" w:rsidRPr="0023750D" w:rsidRDefault="00D31FDF"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Semi-structured interviews with stakeholders—including policymakers, AI researchers, ethicists, and industry leaders—will provide firsthand insights into the challenges and practical considerations of regulating generative AI in critical applications.</w:t>
      </w:r>
    </w:p>
    <w:p w14:paraId="1A4CBEF4" w14:textId="77777777" w:rsidR="00D31FDF" w:rsidRPr="0023750D" w:rsidRDefault="00D31FDF" w:rsidP="0023750D">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c. Case Studies</w:t>
      </w:r>
    </w:p>
    <w:p w14:paraId="0D466445" w14:textId="77777777" w:rsidR="00D31FDF" w:rsidRPr="0023750D" w:rsidRDefault="00D31FDF"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 xml:space="preserve">Selected case studies from sectors such as healthcare, finance, and </w:t>
      </w:r>
      <w:r w:rsidR="007371B0" w:rsidRPr="0023750D">
        <w:rPr>
          <w:rFonts w:ascii="Times New Roman" w:eastAsia="Times New Roman" w:hAnsi="Times New Roman" w:cs="Times New Roman"/>
          <w:kern w:val="0"/>
          <w:sz w:val="20"/>
          <w:szCs w:val="20"/>
          <w:lang w:eastAsia="en-IN"/>
          <w14:ligatures w14:val="none"/>
        </w:rPr>
        <w:t>defence</w:t>
      </w:r>
      <w:r w:rsidRPr="0023750D">
        <w:rPr>
          <w:rFonts w:ascii="Times New Roman" w:eastAsia="Times New Roman" w:hAnsi="Times New Roman" w:cs="Times New Roman"/>
          <w:kern w:val="0"/>
          <w:sz w:val="20"/>
          <w:szCs w:val="20"/>
          <w:lang w:eastAsia="en-IN"/>
          <w14:ligatures w14:val="none"/>
        </w:rPr>
        <w:t xml:space="preserve"> will be analyzed. These case studies will focus on instances where generative AI systems have been implemented, examining both successes and shortcomings in existing ethical and regulatory frameworks.</w:t>
      </w:r>
    </w:p>
    <w:p w14:paraId="6081656F" w14:textId="77777777" w:rsidR="007371B0" w:rsidRDefault="007371B0" w:rsidP="0023750D">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14:ligatures w14:val="none"/>
        </w:rPr>
      </w:pPr>
    </w:p>
    <w:p w14:paraId="5F1D4045" w14:textId="77777777" w:rsidR="00D31FDF" w:rsidRPr="0023750D" w:rsidRDefault="00D31FDF" w:rsidP="0023750D">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d. Simulation Research</w:t>
      </w:r>
    </w:p>
    <w:p w14:paraId="003774F5" w14:textId="77777777" w:rsidR="00D31FDF" w:rsidRPr="0023750D" w:rsidRDefault="00D31FDF"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A simulation model will be developed to replicate the dynamic interactions between generative AI systems and regulatory frameworks. This model will use agent-based simulation techniques to mimic various scenarios, such as algorithmic bias detection, data privacy breaches, and real-time regulatory interventions.</w:t>
      </w:r>
    </w:p>
    <w:p w14:paraId="6A8E7EF8" w14:textId="77777777" w:rsidR="00D31FDF" w:rsidRPr="0023750D" w:rsidRDefault="00D31FDF"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3. Data Analysis Methods</w:t>
      </w:r>
    </w:p>
    <w:p w14:paraId="77A9D120" w14:textId="77777777" w:rsidR="00D31FDF" w:rsidRPr="0023750D" w:rsidRDefault="00D31FDF" w:rsidP="0023750D">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Qualitative Analysis:</w:t>
      </w:r>
      <w:r w:rsidRPr="0023750D">
        <w:rPr>
          <w:rFonts w:ascii="Times New Roman" w:eastAsia="Times New Roman" w:hAnsi="Times New Roman" w:cs="Times New Roman"/>
          <w:kern w:val="0"/>
          <w:sz w:val="20"/>
          <w:szCs w:val="20"/>
          <w:lang w:eastAsia="en-IN"/>
          <w14:ligatures w14:val="none"/>
        </w:rPr>
        <w:t xml:space="preserve"> Thematic analysis will be applied to interview transcripts and case study documents to identify recurring patterns and key themes.</w:t>
      </w:r>
    </w:p>
    <w:p w14:paraId="48C8A978" w14:textId="77777777" w:rsidR="00D31FDF" w:rsidRPr="0023750D" w:rsidRDefault="00D31FDF" w:rsidP="0023750D">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Quantitative Analysis:</w:t>
      </w:r>
      <w:r w:rsidRPr="0023750D">
        <w:rPr>
          <w:rFonts w:ascii="Times New Roman" w:eastAsia="Times New Roman" w:hAnsi="Times New Roman" w:cs="Times New Roman"/>
          <w:kern w:val="0"/>
          <w:sz w:val="20"/>
          <w:szCs w:val="20"/>
          <w:lang w:eastAsia="en-IN"/>
          <w14:ligatures w14:val="none"/>
        </w:rPr>
        <w:t xml:space="preserve"> Statistical techniques will be used to analyze survey data and performance metrics from simulation experiments.</w:t>
      </w:r>
    </w:p>
    <w:p w14:paraId="551A2959" w14:textId="77777777" w:rsidR="00D31FDF" w:rsidRPr="0023750D" w:rsidRDefault="00D31FDF" w:rsidP="0023750D">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Simulation Evaluation:</w:t>
      </w:r>
      <w:r w:rsidRPr="0023750D">
        <w:rPr>
          <w:rFonts w:ascii="Times New Roman" w:eastAsia="Times New Roman" w:hAnsi="Times New Roman" w:cs="Times New Roman"/>
          <w:kern w:val="0"/>
          <w:sz w:val="20"/>
          <w:szCs w:val="20"/>
          <w:lang w:eastAsia="en-IN"/>
          <w14:ligatures w14:val="none"/>
        </w:rPr>
        <w:t xml:space="preserve"> Sensitivity analysis and scenario-based testing will be conducted to assess the impact of different regulatory measures and ethical guidelines on system performance.</w:t>
      </w:r>
    </w:p>
    <w:p w14:paraId="67B1237B" w14:textId="77777777" w:rsidR="00D31FDF" w:rsidRPr="0023750D" w:rsidRDefault="00D31FDF"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4. Ethical Considerations</w:t>
      </w:r>
    </w:p>
    <w:p w14:paraId="11AB11F5" w14:textId="77777777" w:rsidR="00D31FDF" w:rsidRPr="0023750D" w:rsidRDefault="00D31FDF" w:rsidP="007371B0">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The research will adhere to ethical guidelines by ensuring informed consent during interviews, maintaining confidentiality of sensitive data, and employing anonymized data in published results. Additionally, the simulation model will be developed transparently, allowing for peer review and validation.</w:t>
      </w:r>
    </w:p>
    <w:p w14:paraId="6ADCA989" w14:textId="77777777" w:rsidR="00D31FDF" w:rsidRPr="0023750D" w:rsidRDefault="00D31FDF" w:rsidP="0023750D">
      <w:pPr>
        <w:spacing w:before="100" w:beforeAutospacing="1" w:after="100" w:afterAutospacing="1" w:line="360" w:lineRule="auto"/>
        <w:jc w:val="both"/>
        <w:outlineLvl w:val="1"/>
        <w:rPr>
          <w:rFonts w:ascii="Times New Roman" w:eastAsia="Times New Roman" w:hAnsi="Times New Roman" w:cs="Times New Roman"/>
          <w:b/>
          <w:bCs/>
          <w:caps/>
          <w:kern w:val="0"/>
          <w:sz w:val="20"/>
          <w:szCs w:val="20"/>
          <w:lang w:eastAsia="en-IN"/>
          <w14:ligatures w14:val="none"/>
        </w:rPr>
      </w:pPr>
      <w:r w:rsidRPr="0023750D">
        <w:rPr>
          <w:rFonts w:ascii="Times New Roman" w:eastAsia="Times New Roman" w:hAnsi="Times New Roman" w:cs="Times New Roman"/>
          <w:b/>
          <w:bCs/>
          <w:caps/>
          <w:kern w:val="0"/>
          <w:sz w:val="20"/>
          <w:szCs w:val="20"/>
          <w:lang w:eastAsia="en-IN"/>
          <w14:ligatures w14:val="none"/>
        </w:rPr>
        <w:t>Simulation Research</w:t>
      </w:r>
    </w:p>
    <w:p w14:paraId="2E60DC30" w14:textId="77777777" w:rsidR="00D31FDF" w:rsidRPr="0023750D" w:rsidRDefault="00D31FDF"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Model Structure:</w:t>
      </w:r>
      <w:r w:rsidR="0023750D">
        <w:rPr>
          <w:rFonts w:ascii="Times New Roman" w:eastAsia="Times New Roman" w:hAnsi="Times New Roman" w:cs="Times New Roman"/>
          <w:b/>
          <w:bCs/>
          <w:kern w:val="0"/>
          <w:sz w:val="20"/>
          <w:szCs w:val="20"/>
          <w:lang w:eastAsia="en-IN"/>
          <w14:ligatures w14:val="none"/>
        </w:rPr>
        <w:tab/>
      </w:r>
      <w:r w:rsidRPr="0023750D">
        <w:rPr>
          <w:rFonts w:ascii="Times New Roman" w:eastAsia="Times New Roman" w:hAnsi="Times New Roman" w:cs="Times New Roman"/>
          <w:kern w:val="0"/>
          <w:sz w:val="20"/>
          <w:szCs w:val="20"/>
          <w:lang w:eastAsia="en-IN"/>
          <w14:ligatures w14:val="none"/>
        </w:rPr>
        <w:br/>
        <w:t xml:space="preserve">An </w:t>
      </w:r>
      <w:r w:rsidRPr="0023750D">
        <w:rPr>
          <w:rFonts w:ascii="Times New Roman" w:eastAsia="Times New Roman" w:hAnsi="Times New Roman" w:cs="Times New Roman"/>
          <w:b/>
          <w:bCs/>
          <w:kern w:val="0"/>
          <w:sz w:val="20"/>
          <w:szCs w:val="20"/>
          <w:lang w:eastAsia="en-IN"/>
          <w14:ligatures w14:val="none"/>
        </w:rPr>
        <w:t>agent-based simulation</w:t>
      </w:r>
      <w:r w:rsidRPr="0023750D">
        <w:rPr>
          <w:rFonts w:ascii="Times New Roman" w:eastAsia="Times New Roman" w:hAnsi="Times New Roman" w:cs="Times New Roman"/>
          <w:kern w:val="0"/>
          <w:sz w:val="20"/>
          <w:szCs w:val="20"/>
          <w:lang w:eastAsia="en-IN"/>
          <w14:ligatures w14:val="none"/>
        </w:rPr>
        <w:t xml:space="preserve"> will be constructed where multiple agents represent key stakeholders: AI systems, regulatory bodies, end-users, and external threat entities. Each agent is programmed with a set of behaviors and decision rules that reflect real-world operations and ethical standards.</w:t>
      </w:r>
    </w:p>
    <w:p w14:paraId="7FEFA0EE" w14:textId="77777777" w:rsidR="00D31FDF" w:rsidRPr="0023750D" w:rsidRDefault="00D31FDF"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Scenario Setup:</w:t>
      </w:r>
    </w:p>
    <w:p w14:paraId="26FDD29C" w14:textId="77777777" w:rsidR="00D31FDF" w:rsidRPr="0023750D" w:rsidRDefault="00D31FDF" w:rsidP="0023750D">
      <w:pPr>
        <w:numPr>
          <w:ilvl w:val="0"/>
          <w:numId w:val="9"/>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Baseline Scenario:</w:t>
      </w:r>
      <w:r w:rsidRPr="0023750D">
        <w:rPr>
          <w:rFonts w:ascii="Times New Roman" w:eastAsia="Times New Roman" w:hAnsi="Times New Roman" w:cs="Times New Roman"/>
          <w:kern w:val="0"/>
          <w:sz w:val="20"/>
          <w:szCs w:val="20"/>
          <w:lang w:eastAsia="en-IN"/>
          <w14:ligatures w14:val="none"/>
        </w:rPr>
        <w:t xml:space="preserve"> The simulation begins with a static regulatory framework interacting with generative AI systems in a healthcare setting.</w:t>
      </w:r>
    </w:p>
    <w:p w14:paraId="72855FCB" w14:textId="77777777" w:rsidR="0023750D" w:rsidRPr="007371B0" w:rsidRDefault="00D31FDF" w:rsidP="0023750D">
      <w:pPr>
        <w:numPr>
          <w:ilvl w:val="0"/>
          <w:numId w:val="9"/>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lastRenderedPageBreak/>
        <w:t>Intervention Scenario:</w:t>
      </w:r>
      <w:r w:rsidRPr="0023750D">
        <w:rPr>
          <w:rFonts w:ascii="Times New Roman" w:eastAsia="Times New Roman" w:hAnsi="Times New Roman" w:cs="Times New Roman"/>
          <w:kern w:val="0"/>
          <w:sz w:val="20"/>
          <w:szCs w:val="20"/>
          <w:lang w:eastAsia="en-IN"/>
          <w14:ligatures w14:val="none"/>
        </w:rPr>
        <w:t xml:space="preserve"> The framework is then adjusted to incorporate adaptive measures—such as periodic updates, stakeholder feedback loops, and dynamic risk assessment protocols.</w:t>
      </w:r>
    </w:p>
    <w:p w14:paraId="01B8E6A3" w14:textId="77777777" w:rsidR="00D31FDF" w:rsidRPr="0023750D" w:rsidRDefault="00D31FDF"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Simulation Process:</w:t>
      </w:r>
    </w:p>
    <w:p w14:paraId="2D74A04E" w14:textId="77777777" w:rsidR="00D31FDF" w:rsidRPr="0023750D" w:rsidRDefault="00D31FDF" w:rsidP="0023750D">
      <w:pPr>
        <w:numPr>
          <w:ilvl w:val="0"/>
          <w:numId w:val="10"/>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Initialization:</w:t>
      </w:r>
      <w:r w:rsidRPr="0023750D">
        <w:rPr>
          <w:rFonts w:ascii="Times New Roman" w:eastAsia="Times New Roman" w:hAnsi="Times New Roman" w:cs="Times New Roman"/>
          <w:kern w:val="0"/>
          <w:sz w:val="20"/>
          <w:szCs w:val="20"/>
          <w:lang w:eastAsia="en-IN"/>
          <w14:ligatures w14:val="none"/>
        </w:rPr>
        <w:t xml:space="preserve"> Define agent characteristics, system parameters, and initial ethical and regulatory settings.</w:t>
      </w:r>
    </w:p>
    <w:p w14:paraId="6E36A6CE" w14:textId="77777777" w:rsidR="00D31FDF" w:rsidRPr="0023750D" w:rsidRDefault="00D31FDF" w:rsidP="0023750D">
      <w:pPr>
        <w:numPr>
          <w:ilvl w:val="0"/>
          <w:numId w:val="10"/>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Interaction:</w:t>
      </w:r>
      <w:r w:rsidRPr="0023750D">
        <w:rPr>
          <w:rFonts w:ascii="Times New Roman" w:eastAsia="Times New Roman" w:hAnsi="Times New Roman" w:cs="Times New Roman"/>
          <w:kern w:val="0"/>
          <w:sz w:val="20"/>
          <w:szCs w:val="20"/>
          <w:lang w:eastAsia="en-IN"/>
          <w14:ligatures w14:val="none"/>
        </w:rPr>
        <w:t xml:space="preserve"> Agents interact based on pre-set rules. For instance, AI systems process data, while regulatory agents monitor and intervene when ethical thresholds are exceeded.</w:t>
      </w:r>
    </w:p>
    <w:p w14:paraId="41AA0ED8" w14:textId="77777777" w:rsidR="00D31FDF" w:rsidRPr="0023750D" w:rsidRDefault="00D31FDF" w:rsidP="0023750D">
      <w:pPr>
        <w:numPr>
          <w:ilvl w:val="0"/>
          <w:numId w:val="10"/>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Data Collection:</w:t>
      </w:r>
      <w:r w:rsidRPr="0023750D">
        <w:rPr>
          <w:rFonts w:ascii="Times New Roman" w:eastAsia="Times New Roman" w:hAnsi="Times New Roman" w:cs="Times New Roman"/>
          <w:kern w:val="0"/>
          <w:sz w:val="20"/>
          <w:szCs w:val="20"/>
          <w:lang w:eastAsia="en-IN"/>
          <w14:ligatures w14:val="none"/>
        </w:rPr>
        <w:t xml:space="preserve"> Throughout the simulation, performance metrics (e.g., frequency of ethical breaches, response times to incidents, and overall system stability) are recorded.</w:t>
      </w:r>
    </w:p>
    <w:p w14:paraId="34083E6D" w14:textId="77777777" w:rsidR="0023750D" w:rsidRPr="007371B0" w:rsidRDefault="00D31FDF" w:rsidP="0023750D">
      <w:pPr>
        <w:numPr>
          <w:ilvl w:val="0"/>
          <w:numId w:val="10"/>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Analysis:</w:t>
      </w:r>
      <w:r w:rsidRPr="0023750D">
        <w:rPr>
          <w:rFonts w:ascii="Times New Roman" w:eastAsia="Times New Roman" w:hAnsi="Times New Roman" w:cs="Times New Roman"/>
          <w:kern w:val="0"/>
          <w:sz w:val="20"/>
          <w:szCs w:val="20"/>
          <w:lang w:eastAsia="en-IN"/>
          <w14:ligatures w14:val="none"/>
        </w:rPr>
        <w:t xml:space="preserve"> The results from both scenarios are compared to evaluate the efficacy of adaptive regulatory measures versus static frameworks.</w:t>
      </w:r>
    </w:p>
    <w:p w14:paraId="3B4F99CA" w14:textId="77777777" w:rsidR="00FE5AFC" w:rsidRPr="0023750D" w:rsidRDefault="00FE5AFC" w:rsidP="007371B0">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caps/>
          <w:kern w:val="0"/>
          <w:sz w:val="20"/>
          <w:szCs w:val="20"/>
          <w:lang w:eastAsia="en-IN"/>
          <w14:ligatures w14:val="none"/>
        </w:rPr>
        <w:t>statistical analysis</w:t>
      </w:r>
      <w:r w:rsidRPr="0023750D">
        <w:rPr>
          <w:rFonts w:ascii="Times New Roman" w:eastAsia="Times New Roman" w:hAnsi="Times New Roman" w:cs="Times New Roman"/>
          <w:kern w:val="0"/>
          <w:sz w:val="20"/>
          <w:szCs w:val="20"/>
          <w:lang w:eastAsia="en-IN"/>
          <w14:ligatures w14:val="none"/>
        </w:rPr>
        <w:t xml:space="preserve"> </w:t>
      </w:r>
    </w:p>
    <w:p w14:paraId="77CBAB14"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Table 1. Demographic Information of Survey Respondents (n = 150)</w:t>
      </w:r>
    </w:p>
    <w:tbl>
      <w:tblPr>
        <w:tblStyle w:val="TableGrid"/>
        <w:tblW w:w="0" w:type="auto"/>
        <w:tblLook w:val="04A0" w:firstRow="1" w:lastRow="0" w:firstColumn="1" w:lastColumn="0" w:noHBand="0" w:noVBand="1"/>
      </w:tblPr>
      <w:tblGrid>
        <w:gridCol w:w="1403"/>
        <w:gridCol w:w="1216"/>
        <w:gridCol w:w="945"/>
        <w:gridCol w:w="972"/>
      </w:tblGrid>
      <w:tr w:rsidR="00FE5AFC" w:rsidRPr="0023750D" w14:paraId="544DC743" w14:textId="77777777" w:rsidTr="0023750D">
        <w:tc>
          <w:tcPr>
            <w:tcW w:w="0" w:type="auto"/>
            <w:hideMark/>
          </w:tcPr>
          <w:p w14:paraId="5B6F1028" w14:textId="77777777" w:rsidR="00FE5AFC" w:rsidRPr="0023750D" w:rsidRDefault="00FE5AFC" w:rsidP="0023750D">
            <w:pPr>
              <w:spacing w:line="360" w:lineRule="auto"/>
              <w:jc w:val="both"/>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Variable</w:t>
            </w:r>
          </w:p>
        </w:tc>
        <w:tc>
          <w:tcPr>
            <w:tcW w:w="0" w:type="auto"/>
            <w:hideMark/>
          </w:tcPr>
          <w:p w14:paraId="4ECBABF7" w14:textId="77777777" w:rsidR="00FE5AFC" w:rsidRPr="0023750D" w:rsidRDefault="00FE5AFC" w:rsidP="0023750D">
            <w:pPr>
              <w:spacing w:line="360" w:lineRule="auto"/>
              <w:jc w:val="both"/>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Category</w:t>
            </w:r>
          </w:p>
        </w:tc>
        <w:tc>
          <w:tcPr>
            <w:tcW w:w="0" w:type="auto"/>
            <w:hideMark/>
          </w:tcPr>
          <w:p w14:paraId="76910FF9" w14:textId="77777777" w:rsidR="00FE5AFC" w:rsidRPr="0023750D" w:rsidRDefault="00FE5AFC" w:rsidP="0023750D">
            <w:pPr>
              <w:spacing w:line="360" w:lineRule="auto"/>
              <w:jc w:val="both"/>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Frequency</w:t>
            </w:r>
          </w:p>
        </w:tc>
        <w:tc>
          <w:tcPr>
            <w:tcW w:w="0" w:type="auto"/>
            <w:hideMark/>
          </w:tcPr>
          <w:p w14:paraId="361EBD37" w14:textId="77777777" w:rsidR="00FE5AFC" w:rsidRPr="0023750D" w:rsidRDefault="00FE5AFC" w:rsidP="0023750D">
            <w:pPr>
              <w:spacing w:line="360" w:lineRule="auto"/>
              <w:jc w:val="both"/>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Percentage</w:t>
            </w:r>
          </w:p>
        </w:tc>
      </w:tr>
      <w:tr w:rsidR="00FE5AFC" w:rsidRPr="0023750D" w14:paraId="360DE91D" w14:textId="77777777" w:rsidTr="00CF407C">
        <w:tc>
          <w:tcPr>
            <w:tcW w:w="0" w:type="auto"/>
            <w:hideMark/>
          </w:tcPr>
          <w:p w14:paraId="46E23ED7"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Age</w:t>
            </w:r>
          </w:p>
        </w:tc>
        <w:tc>
          <w:tcPr>
            <w:tcW w:w="0" w:type="auto"/>
            <w:hideMark/>
          </w:tcPr>
          <w:p w14:paraId="70918E5A"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20–29</w:t>
            </w:r>
          </w:p>
        </w:tc>
        <w:tc>
          <w:tcPr>
            <w:tcW w:w="0" w:type="auto"/>
            <w:vAlign w:val="center"/>
            <w:hideMark/>
          </w:tcPr>
          <w:p w14:paraId="1B0F0124"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45</w:t>
            </w:r>
          </w:p>
        </w:tc>
        <w:tc>
          <w:tcPr>
            <w:tcW w:w="0" w:type="auto"/>
            <w:vAlign w:val="center"/>
            <w:hideMark/>
          </w:tcPr>
          <w:p w14:paraId="29AB9207"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30%</w:t>
            </w:r>
          </w:p>
        </w:tc>
      </w:tr>
      <w:tr w:rsidR="00FE5AFC" w:rsidRPr="0023750D" w14:paraId="7AA81DCE" w14:textId="77777777" w:rsidTr="00CF407C">
        <w:tc>
          <w:tcPr>
            <w:tcW w:w="0" w:type="auto"/>
            <w:hideMark/>
          </w:tcPr>
          <w:p w14:paraId="4EB4DDD1"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p>
        </w:tc>
        <w:tc>
          <w:tcPr>
            <w:tcW w:w="0" w:type="auto"/>
            <w:hideMark/>
          </w:tcPr>
          <w:p w14:paraId="0BAE846E"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30–39</w:t>
            </w:r>
          </w:p>
        </w:tc>
        <w:tc>
          <w:tcPr>
            <w:tcW w:w="0" w:type="auto"/>
            <w:vAlign w:val="center"/>
            <w:hideMark/>
          </w:tcPr>
          <w:p w14:paraId="411B19D9"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60</w:t>
            </w:r>
          </w:p>
        </w:tc>
        <w:tc>
          <w:tcPr>
            <w:tcW w:w="0" w:type="auto"/>
            <w:vAlign w:val="center"/>
            <w:hideMark/>
          </w:tcPr>
          <w:p w14:paraId="47BB61EA"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40%</w:t>
            </w:r>
          </w:p>
        </w:tc>
      </w:tr>
      <w:tr w:rsidR="00FE5AFC" w:rsidRPr="0023750D" w14:paraId="31432F70" w14:textId="77777777" w:rsidTr="00CF407C">
        <w:tc>
          <w:tcPr>
            <w:tcW w:w="0" w:type="auto"/>
            <w:hideMark/>
          </w:tcPr>
          <w:p w14:paraId="1E8C52D6"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p>
        </w:tc>
        <w:tc>
          <w:tcPr>
            <w:tcW w:w="0" w:type="auto"/>
            <w:hideMark/>
          </w:tcPr>
          <w:p w14:paraId="08529DE8"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40–49</w:t>
            </w:r>
          </w:p>
        </w:tc>
        <w:tc>
          <w:tcPr>
            <w:tcW w:w="0" w:type="auto"/>
            <w:vAlign w:val="center"/>
            <w:hideMark/>
          </w:tcPr>
          <w:p w14:paraId="64808FAA"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30</w:t>
            </w:r>
          </w:p>
        </w:tc>
        <w:tc>
          <w:tcPr>
            <w:tcW w:w="0" w:type="auto"/>
            <w:vAlign w:val="center"/>
            <w:hideMark/>
          </w:tcPr>
          <w:p w14:paraId="33146A6A"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20%</w:t>
            </w:r>
          </w:p>
        </w:tc>
      </w:tr>
      <w:tr w:rsidR="00FE5AFC" w:rsidRPr="0023750D" w14:paraId="68F2DACC" w14:textId="77777777" w:rsidTr="00CF407C">
        <w:tc>
          <w:tcPr>
            <w:tcW w:w="0" w:type="auto"/>
            <w:hideMark/>
          </w:tcPr>
          <w:p w14:paraId="797FA7BD"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p>
        </w:tc>
        <w:tc>
          <w:tcPr>
            <w:tcW w:w="0" w:type="auto"/>
            <w:hideMark/>
          </w:tcPr>
          <w:p w14:paraId="3152E583"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50+</w:t>
            </w:r>
          </w:p>
        </w:tc>
        <w:tc>
          <w:tcPr>
            <w:tcW w:w="0" w:type="auto"/>
            <w:vAlign w:val="center"/>
            <w:hideMark/>
          </w:tcPr>
          <w:p w14:paraId="543BA323"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15</w:t>
            </w:r>
          </w:p>
        </w:tc>
        <w:tc>
          <w:tcPr>
            <w:tcW w:w="0" w:type="auto"/>
            <w:vAlign w:val="center"/>
            <w:hideMark/>
          </w:tcPr>
          <w:p w14:paraId="0EEE59AC"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10%</w:t>
            </w:r>
          </w:p>
        </w:tc>
      </w:tr>
      <w:tr w:rsidR="00FE5AFC" w:rsidRPr="0023750D" w14:paraId="267381F7" w14:textId="77777777" w:rsidTr="00CF407C">
        <w:tc>
          <w:tcPr>
            <w:tcW w:w="0" w:type="auto"/>
            <w:hideMark/>
          </w:tcPr>
          <w:p w14:paraId="47C0B09B"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Gender</w:t>
            </w:r>
          </w:p>
        </w:tc>
        <w:tc>
          <w:tcPr>
            <w:tcW w:w="0" w:type="auto"/>
            <w:hideMark/>
          </w:tcPr>
          <w:p w14:paraId="464404BF"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Male</w:t>
            </w:r>
          </w:p>
        </w:tc>
        <w:tc>
          <w:tcPr>
            <w:tcW w:w="0" w:type="auto"/>
            <w:vAlign w:val="center"/>
            <w:hideMark/>
          </w:tcPr>
          <w:p w14:paraId="3A76F671"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90</w:t>
            </w:r>
          </w:p>
        </w:tc>
        <w:tc>
          <w:tcPr>
            <w:tcW w:w="0" w:type="auto"/>
            <w:vAlign w:val="center"/>
            <w:hideMark/>
          </w:tcPr>
          <w:p w14:paraId="00D92BD7"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60%</w:t>
            </w:r>
          </w:p>
        </w:tc>
      </w:tr>
      <w:tr w:rsidR="00FE5AFC" w:rsidRPr="0023750D" w14:paraId="538D80E2" w14:textId="77777777" w:rsidTr="00CF407C">
        <w:tc>
          <w:tcPr>
            <w:tcW w:w="0" w:type="auto"/>
            <w:hideMark/>
          </w:tcPr>
          <w:p w14:paraId="384DB6AD"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p>
        </w:tc>
        <w:tc>
          <w:tcPr>
            <w:tcW w:w="0" w:type="auto"/>
            <w:hideMark/>
          </w:tcPr>
          <w:p w14:paraId="1865D6F1"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Female</w:t>
            </w:r>
          </w:p>
        </w:tc>
        <w:tc>
          <w:tcPr>
            <w:tcW w:w="0" w:type="auto"/>
            <w:vAlign w:val="center"/>
            <w:hideMark/>
          </w:tcPr>
          <w:p w14:paraId="15F38D4E"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60</w:t>
            </w:r>
          </w:p>
        </w:tc>
        <w:tc>
          <w:tcPr>
            <w:tcW w:w="0" w:type="auto"/>
            <w:vAlign w:val="center"/>
            <w:hideMark/>
          </w:tcPr>
          <w:p w14:paraId="3B80B431"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40%</w:t>
            </w:r>
          </w:p>
        </w:tc>
      </w:tr>
      <w:tr w:rsidR="00FE5AFC" w:rsidRPr="0023750D" w14:paraId="3428689F" w14:textId="77777777" w:rsidTr="00CF407C">
        <w:tc>
          <w:tcPr>
            <w:tcW w:w="0" w:type="auto"/>
            <w:hideMark/>
          </w:tcPr>
          <w:p w14:paraId="76964A12"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Professional Role</w:t>
            </w:r>
          </w:p>
        </w:tc>
        <w:tc>
          <w:tcPr>
            <w:tcW w:w="0" w:type="auto"/>
            <w:hideMark/>
          </w:tcPr>
          <w:p w14:paraId="7EA48AEC"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Policymaker</w:t>
            </w:r>
          </w:p>
        </w:tc>
        <w:tc>
          <w:tcPr>
            <w:tcW w:w="0" w:type="auto"/>
            <w:vAlign w:val="center"/>
            <w:hideMark/>
          </w:tcPr>
          <w:p w14:paraId="09727FA4"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30</w:t>
            </w:r>
          </w:p>
        </w:tc>
        <w:tc>
          <w:tcPr>
            <w:tcW w:w="0" w:type="auto"/>
            <w:vAlign w:val="center"/>
            <w:hideMark/>
          </w:tcPr>
          <w:p w14:paraId="08976C75"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20%</w:t>
            </w:r>
          </w:p>
        </w:tc>
      </w:tr>
      <w:tr w:rsidR="00FE5AFC" w:rsidRPr="0023750D" w14:paraId="2CA5C8B5" w14:textId="77777777" w:rsidTr="00CF407C">
        <w:tc>
          <w:tcPr>
            <w:tcW w:w="0" w:type="auto"/>
            <w:hideMark/>
          </w:tcPr>
          <w:p w14:paraId="0D42645F"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p>
        </w:tc>
        <w:tc>
          <w:tcPr>
            <w:tcW w:w="0" w:type="auto"/>
            <w:hideMark/>
          </w:tcPr>
          <w:p w14:paraId="4711445D"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Industry Expert</w:t>
            </w:r>
          </w:p>
        </w:tc>
        <w:tc>
          <w:tcPr>
            <w:tcW w:w="0" w:type="auto"/>
            <w:vAlign w:val="center"/>
            <w:hideMark/>
          </w:tcPr>
          <w:p w14:paraId="7C7871EF"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60</w:t>
            </w:r>
          </w:p>
        </w:tc>
        <w:tc>
          <w:tcPr>
            <w:tcW w:w="0" w:type="auto"/>
            <w:vAlign w:val="center"/>
            <w:hideMark/>
          </w:tcPr>
          <w:p w14:paraId="33B7C8F9"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40%</w:t>
            </w:r>
          </w:p>
        </w:tc>
      </w:tr>
      <w:tr w:rsidR="00FE5AFC" w:rsidRPr="0023750D" w14:paraId="701C6B3B" w14:textId="77777777" w:rsidTr="00CF407C">
        <w:tc>
          <w:tcPr>
            <w:tcW w:w="0" w:type="auto"/>
            <w:hideMark/>
          </w:tcPr>
          <w:p w14:paraId="6F118FD5"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p>
        </w:tc>
        <w:tc>
          <w:tcPr>
            <w:tcW w:w="0" w:type="auto"/>
            <w:hideMark/>
          </w:tcPr>
          <w:p w14:paraId="0FC7D48B"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Academic</w:t>
            </w:r>
          </w:p>
        </w:tc>
        <w:tc>
          <w:tcPr>
            <w:tcW w:w="0" w:type="auto"/>
            <w:vAlign w:val="center"/>
            <w:hideMark/>
          </w:tcPr>
          <w:p w14:paraId="00319D36"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45</w:t>
            </w:r>
          </w:p>
        </w:tc>
        <w:tc>
          <w:tcPr>
            <w:tcW w:w="0" w:type="auto"/>
            <w:vAlign w:val="center"/>
            <w:hideMark/>
          </w:tcPr>
          <w:p w14:paraId="0A68C363"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30%</w:t>
            </w:r>
          </w:p>
        </w:tc>
      </w:tr>
      <w:tr w:rsidR="00FE5AFC" w:rsidRPr="0023750D" w14:paraId="22F16168" w14:textId="77777777" w:rsidTr="00CF407C">
        <w:tc>
          <w:tcPr>
            <w:tcW w:w="0" w:type="auto"/>
            <w:hideMark/>
          </w:tcPr>
          <w:p w14:paraId="0D4A9C7B"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p>
        </w:tc>
        <w:tc>
          <w:tcPr>
            <w:tcW w:w="0" w:type="auto"/>
            <w:hideMark/>
          </w:tcPr>
          <w:p w14:paraId="0261CE2A"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Other</w:t>
            </w:r>
          </w:p>
        </w:tc>
        <w:tc>
          <w:tcPr>
            <w:tcW w:w="0" w:type="auto"/>
            <w:vAlign w:val="center"/>
            <w:hideMark/>
          </w:tcPr>
          <w:p w14:paraId="7D2ECC90"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15</w:t>
            </w:r>
          </w:p>
        </w:tc>
        <w:tc>
          <w:tcPr>
            <w:tcW w:w="0" w:type="auto"/>
            <w:vAlign w:val="center"/>
            <w:hideMark/>
          </w:tcPr>
          <w:p w14:paraId="076AB012" w14:textId="77777777" w:rsidR="00FE5AFC" w:rsidRPr="0023750D" w:rsidRDefault="00FE5AFC" w:rsidP="00CF407C">
            <w:pPr>
              <w:spacing w:line="360" w:lineRule="auto"/>
              <w:jc w:val="center"/>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10%</w:t>
            </w:r>
          </w:p>
        </w:tc>
      </w:tr>
    </w:tbl>
    <w:p w14:paraId="21329578" w14:textId="77777777" w:rsidR="00FE5AFC" w:rsidRPr="0023750D" w:rsidRDefault="00000000" w:rsidP="0023750D">
      <w:pPr>
        <w:spacing w:after="0" w:line="360" w:lineRule="auto"/>
        <w:jc w:val="both"/>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pict w14:anchorId="7ECD5400">
          <v:rect id="_x0000_i1025" style="width:0;height:1.5pt" o:hralign="center" o:hrstd="t" o:hr="t" fillcolor="#a0a0a0" stroked="f"/>
        </w:pict>
      </w:r>
    </w:p>
    <w:p w14:paraId="2C9CE966" w14:textId="77777777" w:rsidR="0023750D" w:rsidRDefault="0023750D" w:rsidP="0023750D">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14:ligatures w14:val="none"/>
        </w:rPr>
      </w:pPr>
      <w:r>
        <w:rPr>
          <w:noProof/>
        </w:rPr>
        <w:drawing>
          <wp:inline distT="0" distB="0" distL="0" distR="0" wp14:anchorId="261C78D1" wp14:editId="2D53A44C">
            <wp:extent cx="3098165" cy="2980267"/>
            <wp:effectExtent l="0" t="0" r="6985" b="10795"/>
            <wp:docPr id="593638156" name="Chart 1">
              <a:extLst xmlns:a="http://schemas.openxmlformats.org/drawingml/2006/main">
                <a:ext uri="{FF2B5EF4-FFF2-40B4-BE49-F238E27FC236}">
                  <a16:creationId xmlns:a16="http://schemas.microsoft.com/office/drawing/2014/main" id="{D5E8DBD9-33B0-6792-AF84-61AFDA2DEB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B2A880" w14:textId="77777777" w:rsidR="0023750D" w:rsidRPr="0023750D" w:rsidRDefault="0023750D" w:rsidP="0023750D">
      <w:pPr>
        <w:spacing w:before="100" w:beforeAutospacing="1" w:after="100" w:afterAutospacing="1" w:line="360" w:lineRule="auto"/>
        <w:jc w:val="center"/>
        <w:outlineLvl w:val="2"/>
        <w:rPr>
          <w:rFonts w:ascii="Times New Roman" w:eastAsia="Times New Roman" w:hAnsi="Times New Roman" w:cs="Times New Roman"/>
          <w:i/>
          <w:iCs/>
          <w:kern w:val="0"/>
          <w:sz w:val="16"/>
          <w:szCs w:val="16"/>
          <w:lang w:eastAsia="en-IN"/>
          <w14:ligatures w14:val="none"/>
        </w:rPr>
      </w:pPr>
      <w:r w:rsidRPr="0023750D">
        <w:rPr>
          <w:rFonts w:ascii="Times New Roman" w:eastAsia="Times New Roman" w:hAnsi="Times New Roman" w:cs="Times New Roman"/>
          <w:i/>
          <w:iCs/>
          <w:kern w:val="0"/>
          <w:sz w:val="16"/>
          <w:szCs w:val="16"/>
          <w:lang w:eastAsia="en-IN"/>
          <w14:ligatures w14:val="none"/>
        </w:rPr>
        <w:t>FIG: Demographic Information</w:t>
      </w:r>
    </w:p>
    <w:p w14:paraId="52F7040D"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Table 2. Simulation Performance Metrics Comparison</w:t>
      </w:r>
    </w:p>
    <w:p w14:paraId="6963407C"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This table compares key performance metrics from two simulation scenarios:</w:t>
      </w:r>
    </w:p>
    <w:p w14:paraId="1FADC61E" w14:textId="77777777" w:rsidR="00FE5AFC" w:rsidRPr="0023750D" w:rsidRDefault="00FE5AFC" w:rsidP="0023750D">
      <w:pPr>
        <w:numPr>
          <w:ilvl w:val="0"/>
          <w:numId w:val="3"/>
        </w:num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Scenario A:</w:t>
      </w:r>
      <w:r w:rsidRPr="0023750D">
        <w:rPr>
          <w:rFonts w:ascii="Times New Roman" w:eastAsia="Times New Roman" w:hAnsi="Times New Roman" w:cs="Times New Roman"/>
          <w:kern w:val="0"/>
          <w:sz w:val="16"/>
          <w:szCs w:val="16"/>
          <w:lang w:eastAsia="en-IN"/>
          <w14:ligatures w14:val="none"/>
        </w:rPr>
        <w:t xml:space="preserve"> Deployment without an enhanced ethical and regulatory framework.</w:t>
      </w:r>
    </w:p>
    <w:p w14:paraId="6896240B" w14:textId="77777777" w:rsidR="00FE5AFC" w:rsidRPr="0023750D" w:rsidRDefault="00FE5AFC" w:rsidP="0023750D">
      <w:pPr>
        <w:numPr>
          <w:ilvl w:val="0"/>
          <w:numId w:val="3"/>
        </w:num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Scenario B:</w:t>
      </w:r>
      <w:r w:rsidRPr="0023750D">
        <w:rPr>
          <w:rFonts w:ascii="Times New Roman" w:eastAsia="Times New Roman" w:hAnsi="Times New Roman" w:cs="Times New Roman"/>
          <w:kern w:val="0"/>
          <w:sz w:val="16"/>
          <w:szCs w:val="16"/>
          <w:lang w:eastAsia="en-IN"/>
          <w14:ligatures w14:val="none"/>
        </w:rPr>
        <w:t xml:space="preserve"> Deployment with the proposed adaptive framework.</w:t>
      </w:r>
    </w:p>
    <w:tbl>
      <w:tblPr>
        <w:tblStyle w:val="TableGrid"/>
        <w:tblW w:w="0" w:type="auto"/>
        <w:tblLook w:val="04A0" w:firstRow="1" w:lastRow="0" w:firstColumn="1" w:lastColumn="0" w:noHBand="0" w:noVBand="1"/>
      </w:tblPr>
      <w:tblGrid>
        <w:gridCol w:w="1673"/>
        <w:gridCol w:w="1601"/>
        <w:gridCol w:w="1595"/>
      </w:tblGrid>
      <w:tr w:rsidR="00FE5AFC" w:rsidRPr="0023750D" w14:paraId="6AB4963A" w14:textId="77777777" w:rsidTr="0023750D">
        <w:tc>
          <w:tcPr>
            <w:tcW w:w="0" w:type="auto"/>
            <w:hideMark/>
          </w:tcPr>
          <w:p w14:paraId="62F1AE35" w14:textId="77777777" w:rsidR="00FE5AFC" w:rsidRPr="0023750D" w:rsidRDefault="00FE5AFC" w:rsidP="0023750D">
            <w:pPr>
              <w:spacing w:line="360" w:lineRule="auto"/>
              <w:jc w:val="both"/>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Metric</w:t>
            </w:r>
          </w:p>
        </w:tc>
        <w:tc>
          <w:tcPr>
            <w:tcW w:w="0" w:type="auto"/>
            <w:hideMark/>
          </w:tcPr>
          <w:p w14:paraId="6CB51CE4" w14:textId="77777777" w:rsidR="00FE5AFC" w:rsidRPr="0023750D" w:rsidRDefault="00FE5AFC" w:rsidP="0023750D">
            <w:pPr>
              <w:spacing w:line="360" w:lineRule="auto"/>
              <w:jc w:val="both"/>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Scenario A (Mean ± SD)</w:t>
            </w:r>
          </w:p>
        </w:tc>
        <w:tc>
          <w:tcPr>
            <w:tcW w:w="0" w:type="auto"/>
            <w:hideMark/>
          </w:tcPr>
          <w:p w14:paraId="7B223768" w14:textId="77777777" w:rsidR="00FE5AFC" w:rsidRPr="0023750D" w:rsidRDefault="00FE5AFC" w:rsidP="0023750D">
            <w:pPr>
              <w:spacing w:line="360" w:lineRule="auto"/>
              <w:jc w:val="both"/>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Scenario B (Mean ± SD)</w:t>
            </w:r>
          </w:p>
        </w:tc>
      </w:tr>
      <w:tr w:rsidR="00FE5AFC" w:rsidRPr="0023750D" w14:paraId="74DB4476" w14:textId="77777777" w:rsidTr="0023750D">
        <w:tc>
          <w:tcPr>
            <w:tcW w:w="0" w:type="auto"/>
            <w:hideMark/>
          </w:tcPr>
          <w:p w14:paraId="2CF41C3E"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Diagnostic Accuracy (%)</w:t>
            </w:r>
          </w:p>
        </w:tc>
        <w:tc>
          <w:tcPr>
            <w:tcW w:w="0" w:type="auto"/>
            <w:hideMark/>
          </w:tcPr>
          <w:p w14:paraId="2BEC42F4"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78.5 ± 5.2</w:t>
            </w:r>
          </w:p>
        </w:tc>
        <w:tc>
          <w:tcPr>
            <w:tcW w:w="0" w:type="auto"/>
            <w:hideMark/>
          </w:tcPr>
          <w:p w14:paraId="21D1489C"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85.7 ± 4.3</w:t>
            </w:r>
          </w:p>
        </w:tc>
      </w:tr>
      <w:tr w:rsidR="00FE5AFC" w:rsidRPr="0023750D" w14:paraId="32477F92" w14:textId="77777777" w:rsidTr="0023750D">
        <w:tc>
          <w:tcPr>
            <w:tcW w:w="0" w:type="auto"/>
            <w:hideMark/>
          </w:tcPr>
          <w:p w14:paraId="1ADE6120"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Response Time (ms)</w:t>
            </w:r>
          </w:p>
        </w:tc>
        <w:tc>
          <w:tcPr>
            <w:tcW w:w="0" w:type="auto"/>
            <w:hideMark/>
          </w:tcPr>
          <w:p w14:paraId="6040BEA6"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250 ± 30</w:t>
            </w:r>
          </w:p>
        </w:tc>
        <w:tc>
          <w:tcPr>
            <w:tcW w:w="0" w:type="auto"/>
            <w:hideMark/>
          </w:tcPr>
          <w:p w14:paraId="2EDEBEB9"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240 ± 25</w:t>
            </w:r>
          </w:p>
        </w:tc>
      </w:tr>
      <w:tr w:rsidR="00FE5AFC" w:rsidRPr="0023750D" w14:paraId="7540EBE7" w14:textId="77777777" w:rsidTr="0023750D">
        <w:tc>
          <w:tcPr>
            <w:tcW w:w="0" w:type="auto"/>
            <w:hideMark/>
          </w:tcPr>
          <w:p w14:paraId="7BF5DF00"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Fairness Index (0–1)</w:t>
            </w:r>
          </w:p>
        </w:tc>
        <w:tc>
          <w:tcPr>
            <w:tcW w:w="0" w:type="auto"/>
            <w:hideMark/>
          </w:tcPr>
          <w:p w14:paraId="2278F079"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0.65 ± 0.08</w:t>
            </w:r>
          </w:p>
        </w:tc>
        <w:tc>
          <w:tcPr>
            <w:tcW w:w="0" w:type="auto"/>
            <w:hideMark/>
          </w:tcPr>
          <w:p w14:paraId="14AE13F9"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0.80 ± 0.05</w:t>
            </w:r>
          </w:p>
        </w:tc>
      </w:tr>
      <w:tr w:rsidR="00FE5AFC" w:rsidRPr="0023750D" w14:paraId="7AAB9E81" w14:textId="77777777" w:rsidTr="0023750D">
        <w:tc>
          <w:tcPr>
            <w:tcW w:w="0" w:type="auto"/>
            <w:hideMark/>
          </w:tcPr>
          <w:p w14:paraId="56A702D0"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Error Rate (%)</w:t>
            </w:r>
          </w:p>
        </w:tc>
        <w:tc>
          <w:tcPr>
            <w:tcW w:w="0" w:type="auto"/>
            <w:hideMark/>
          </w:tcPr>
          <w:p w14:paraId="6023D62E"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12.0 ± 2.5</w:t>
            </w:r>
          </w:p>
        </w:tc>
        <w:tc>
          <w:tcPr>
            <w:tcW w:w="0" w:type="auto"/>
            <w:hideMark/>
          </w:tcPr>
          <w:p w14:paraId="59DC7CC6"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8.0 ± 1.8</w:t>
            </w:r>
          </w:p>
        </w:tc>
      </w:tr>
    </w:tbl>
    <w:p w14:paraId="24ECAE41" w14:textId="77777777" w:rsidR="00FE5AFC" w:rsidRPr="0023750D" w:rsidRDefault="00000000" w:rsidP="0023750D">
      <w:pPr>
        <w:spacing w:after="0" w:line="360" w:lineRule="auto"/>
        <w:jc w:val="both"/>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pict w14:anchorId="7CD2BE30">
          <v:rect id="_x0000_i1026" style="width:0;height:1.5pt" o:hralign="center" o:hrstd="t" o:hr="t" fillcolor="#a0a0a0" stroked="f"/>
        </w:pict>
      </w:r>
    </w:p>
    <w:p w14:paraId="26E5C2F7"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Table 3. Statistical Test Results for Simulation Metrics</w:t>
      </w:r>
    </w:p>
    <w:p w14:paraId="57753EEB"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The following table displays the p-values obtained from comparing the performance metrics between the two simulation scenarios. The p-values indicate whether the observed differences are statistically significant.</w:t>
      </w:r>
    </w:p>
    <w:tbl>
      <w:tblPr>
        <w:tblStyle w:val="TableGrid"/>
        <w:tblW w:w="0" w:type="auto"/>
        <w:tblLook w:val="04A0" w:firstRow="1" w:lastRow="0" w:firstColumn="1" w:lastColumn="0" w:noHBand="0" w:noVBand="1"/>
      </w:tblPr>
      <w:tblGrid>
        <w:gridCol w:w="1692"/>
        <w:gridCol w:w="700"/>
        <w:gridCol w:w="2477"/>
      </w:tblGrid>
      <w:tr w:rsidR="00FE5AFC" w:rsidRPr="0023750D" w14:paraId="23E7C27F" w14:textId="77777777" w:rsidTr="0023750D">
        <w:tc>
          <w:tcPr>
            <w:tcW w:w="0" w:type="auto"/>
            <w:hideMark/>
          </w:tcPr>
          <w:p w14:paraId="47FB9842" w14:textId="77777777" w:rsidR="00FE5AFC" w:rsidRPr="0023750D" w:rsidRDefault="00FE5AFC" w:rsidP="0023750D">
            <w:pPr>
              <w:spacing w:line="360" w:lineRule="auto"/>
              <w:jc w:val="both"/>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Metric</w:t>
            </w:r>
          </w:p>
        </w:tc>
        <w:tc>
          <w:tcPr>
            <w:tcW w:w="0" w:type="auto"/>
            <w:hideMark/>
          </w:tcPr>
          <w:p w14:paraId="1A0D027B" w14:textId="77777777" w:rsidR="00FE5AFC" w:rsidRPr="0023750D" w:rsidRDefault="00FE5AFC" w:rsidP="0023750D">
            <w:pPr>
              <w:spacing w:line="360" w:lineRule="auto"/>
              <w:jc w:val="both"/>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p-value</w:t>
            </w:r>
          </w:p>
        </w:tc>
        <w:tc>
          <w:tcPr>
            <w:tcW w:w="0" w:type="auto"/>
            <w:hideMark/>
          </w:tcPr>
          <w:p w14:paraId="0024EEBF" w14:textId="77777777" w:rsidR="00FE5AFC" w:rsidRPr="0023750D" w:rsidRDefault="00FE5AFC" w:rsidP="0023750D">
            <w:pPr>
              <w:spacing w:line="360" w:lineRule="auto"/>
              <w:jc w:val="both"/>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Interpretation</w:t>
            </w:r>
          </w:p>
        </w:tc>
      </w:tr>
      <w:tr w:rsidR="00FE5AFC" w:rsidRPr="0023750D" w14:paraId="75E81EC3" w14:textId="77777777" w:rsidTr="0023750D">
        <w:tc>
          <w:tcPr>
            <w:tcW w:w="0" w:type="auto"/>
            <w:hideMark/>
          </w:tcPr>
          <w:p w14:paraId="0D1D42F4"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Diagnostic Accuracy (%)</w:t>
            </w:r>
          </w:p>
        </w:tc>
        <w:tc>
          <w:tcPr>
            <w:tcW w:w="0" w:type="auto"/>
            <w:hideMark/>
          </w:tcPr>
          <w:p w14:paraId="369E5113"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0.003</w:t>
            </w:r>
          </w:p>
        </w:tc>
        <w:tc>
          <w:tcPr>
            <w:tcW w:w="0" w:type="auto"/>
            <w:hideMark/>
          </w:tcPr>
          <w:p w14:paraId="729915D9"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Significant improvement in Scenario B</w:t>
            </w:r>
          </w:p>
        </w:tc>
      </w:tr>
      <w:tr w:rsidR="00FE5AFC" w:rsidRPr="0023750D" w14:paraId="59B66A8C" w14:textId="77777777" w:rsidTr="0023750D">
        <w:tc>
          <w:tcPr>
            <w:tcW w:w="0" w:type="auto"/>
            <w:hideMark/>
          </w:tcPr>
          <w:p w14:paraId="64F125A2"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Response Time (ms)</w:t>
            </w:r>
          </w:p>
        </w:tc>
        <w:tc>
          <w:tcPr>
            <w:tcW w:w="0" w:type="auto"/>
            <w:hideMark/>
          </w:tcPr>
          <w:p w14:paraId="123DAF5E"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0.045</w:t>
            </w:r>
          </w:p>
        </w:tc>
        <w:tc>
          <w:tcPr>
            <w:tcW w:w="0" w:type="auto"/>
            <w:hideMark/>
          </w:tcPr>
          <w:p w14:paraId="637D51C2"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Significant reduction in Scenario B</w:t>
            </w:r>
          </w:p>
        </w:tc>
      </w:tr>
      <w:tr w:rsidR="00FE5AFC" w:rsidRPr="0023750D" w14:paraId="1B444FB3" w14:textId="77777777" w:rsidTr="0023750D">
        <w:tc>
          <w:tcPr>
            <w:tcW w:w="0" w:type="auto"/>
            <w:hideMark/>
          </w:tcPr>
          <w:p w14:paraId="46226C5A"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Fairness Index (0–1)</w:t>
            </w:r>
          </w:p>
        </w:tc>
        <w:tc>
          <w:tcPr>
            <w:tcW w:w="0" w:type="auto"/>
            <w:hideMark/>
          </w:tcPr>
          <w:p w14:paraId="31A39D53"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0.001</w:t>
            </w:r>
          </w:p>
        </w:tc>
        <w:tc>
          <w:tcPr>
            <w:tcW w:w="0" w:type="auto"/>
            <w:hideMark/>
          </w:tcPr>
          <w:p w14:paraId="6CD750D1"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Significant increase in Scenario B</w:t>
            </w:r>
          </w:p>
        </w:tc>
      </w:tr>
      <w:tr w:rsidR="00FE5AFC" w:rsidRPr="0023750D" w14:paraId="78010E11" w14:textId="77777777" w:rsidTr="0023750D">
        <w:tc>
          <w:tcPr>
            <w:tcW w:w="0" w:type="auto"/>
            <w:hideMark/>
          </w:tcPr>
          <w:p w14:paraId="26B23D8D"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Error Rate (%)</w:t>
            </w:r>
          </w:p>
        </w:tc>
        <w:tc>
          <w:tcPr>
            <w:tcW w:w="0" w:type="auto"/>
            <w:hideMark/>
          </w:tcPr>
          <w:p w14:paraId="1EF0148E"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0.002</w:t>
            </w:r>
          </w:p>
        </w:tc>
        <w:tc>
          <w:tcPr>
            <w:tcW w:w="0" w:type="auto"/>
            <w:hideMark/>
          </w:tcPr>
          <w:p w14:paraId="7B514640"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Significant reduction in Scenario B</w:t>
            </w:r>
          </w:p>
        </w:tc>
      </w:tr>
    </w:tbl>
    <w:p w14:paraId="5B859617" w14:textId="77777777" w:rsidR="00FE5AFC" w:rsidRPr="0023750D" w:rsidRDefault="00000000" w:rsidP="0023750D">
      <w:pPr>
        <w:spacing w:after="0" w:line="360" w:lineRule="auto"/>
        <w:jc w:val="both"/>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pict w14:anchorId="3BD73BB0">
          <v:rect id="_x0000_i1027" style="width:0;height:1.5pt" o:hralign="center" o:hrstd="t" o:hr="t" fillcolor="#a0a0a0" stroked="f"/>
        </w:pict>
      </w:r>
    </w:p>
    <w:p w14:paraId="2EDBCA32" w14:textId="77777777" w:rsidR="0023750D" w:rsidRDefault="0023750D" w:rsidP="0023750D">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14:ligatures w14:val="none"/>
        </w:rPr>
      </w:pPr>
      <w:r>
        <w:rPr>
          <w:noProof/>
        </w:rPr>
        <w:lastRenderedPageBreak/>
        <w:drawing>
          <wp:inline distT="0" distB="0" distL="0" distR="0" wp14:anchorId="4B199957" wp14:editId="301C869B">
            <wp:extent cx="3098165" cy="2379133"/>
            <wp:effectExtent l="0" t="0" r="6985" b="2540"/>
            <wp:docPr id="727212279" name="Chart 1">
              <a:extLst xmlns:a="http://schemas.openxmlformats.org/drawingml/2006/main">
                <a:ext uri="{FF2B5EF4-FFF2-40B4-BE49-F238E27FC236}">
                  <a16:creationId xmlns:a16="http://schemas.microsoft.com/office/drawing/2014/main" id="{33F8B8BA-EC00-9973-6541-BD48492220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0E8B1D6" w14:textId="77777777" w:rsidR="0023750D" w:rsidRPr="0023750D" w:rsidRDefault="0023750D" w:rsidP="0023750D">
      <w:pPr>
        <w:spacing w:before="100" w:beforeAutospacing="1" w:after="100" w:afterAutospacing="1" w:line="360" w:lineRule="auto"/>
        <w:jc w:val="center"/>
        <w:outlineLvl w:val="2"/>
        <w:rPr>
          <w:rFonts w:ascii="Times New Roman" w:eastAsia="Times New Roman" w:hAnsi="Times New Roman" w:cs="Times New Roman"/>
          <w:b/>
          <w:bCs/>
          <w:i/>
          <w:iCs/>
          <w:kern w:val="0"/>
          <w:sz w:val="14"/>
          <w:szCs w:val="14"/>
          <w:lang w:eastAsia="en-IN"/>
          <w14:ligatures w14:val="none"/>
        </w:rPr>
      </w:pPr>
      <w:r w:rsidRPr="0023750D">
        <w:rPr>
          <w:rFonts w:ascii="Times New Roman" w:eastAsia="Times New Roman" w:hAnsi="Times New Roman" w:cs="Times New Roman"/>
          <w:b/>
          <w:bCs/>
          <w:i/>
          <w:iCs/>
          <w:kern w:val="0"/>
          <w:sz w:val="14"/>
          <w:szCs w:val="14"/>
          <w:lang w:eastAsia="en-IN"/>
          <w14:ligatures w14:val="none"/>
        </w:rPr>
        <w:t>FIG: Statistical Test Results</w:t>
      </w:r>
    </w:p>
    <w:p w14:paraId="39FB3822"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Table 4. Survey Responses on Perceived Effectiveness of the Proposed Framework</w:t>
      </w:r>
    </w:p>
    <w:p w14:paraId="75A53E93"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Survey participants rated the proposed ethical and regulatory framework using a 5-point Likert scale: Strongly Disagree (SD), Disagree (D), Neutral (N), Agree (A), and Strongly Agree (SA).</w:t>
      </w:r>
    </w:p>
    <w:tbl>
      <w:tblPr>
        <w:tblStyle w:val="TableGrid"/>
        <w:tblW w:w="0" w:type="auto"/>
        <w:tblLook w:val="04A0" w:firstRow="1" w:lastRow="0" w:firstColumn="1" w:lastColumn="0" w:noHBand="0" w:noVBand="1"/>
      </w:tblPr>
      <w:tblGrid>
        <w:gridCol w:w="2148"/>
        <w:gridCol w:w="561"/>
        <w:gridCol w:w="533"/>
        <w:gridCol w:w="533"/>
        <w:gridCol w:w="533"/>
        <w:gridCol w:w="561"/>
      </w:tblGrid>
      <w:tr w:rsidR="00FE5AFC" w:rsidRPr="0023750D" w14:paraId="49CCF240" w14:textId="77777777" w:rsidTr="0023750D">
        <w:tc>
          <w:tcPr>
            <w:tcW w:w="0" w:type="auto"/>
            <w:hideMark/>
          </w:tcPr>
          <w:p w14:paraId="5F5E7F84" w14:textId="77777777" w:rsidR="00FE5AFC" w:rsidRPr="0023750D" w:rsidRDefault="00FE5AFC" w:rsidP="0023750D">
            <w:pPr>
              <w:spacing w:line="360" w:lineRule="auto"/>
              <w:jc w:val="both"/>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Statement</w:t>
            </w:r>
          </w:p>
        </w:tc>
        <w:tc>
          <w:tcPr>
            <w:tcW w:w="0" w:type="auto"/>
            <w:hideMark/>
          </w:tcPr>
          <w:p w14:paraId="474EDD5E" w14:textId="77777777" w:rsidR="00FE5AFC" w:rsidRPr="0023750D" w:rsidRDefault="00FE5AFC" w:rsidP="0023750D">
            <w:pPr>
              <w:spacing w:line="360" w:lineRule="auto"/>
              <w:jc w:val="both"/>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SD (%)</w:t>
            </w:r>
          </w:p>
        </w:tc>
        <w:tc>
          <w:tcPr>
            <w:tcW w:w="0" w:type="auto"/>
            <w:hideMark/>
          </w:tcPr>
          <w:p w14:paraId="378F4700" w14:textId="77777777" w:rsidR="00FE5AFC" w:rsidRPr="0023750D" w:rsidRDefault="00FE5AFC" w:rsidP="0023750D">
            <w:pPr>
              <w:spacing w:line="360" w:lineRule="auto"/>
              <w:jc w:val="both"/>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D (%)</w:t>
            </w:r>
          </w:p>
        </w:tc>
        <w:tc>
          <w:tcPr>
            <w:tcW w:w="0" w:type="auto"/>
            <w:hideMark/>
          </w:tcPr>
          <w:p w14:paraId="0EA39B67" w14:textId="77777777" w:rsidR="00FE5AFC" w:rsidRPr="0023750D" w:rsidRDefault="00FE5AFC" w:rsidP="0023750D">
            <w:pPr>
              <w:spacing w:line="360" w:lineRule="auto"/>
              <w:jc w:val="both"/>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N (%)</w:t>
            </w:r>
          </w:p>
        </w:tc>
        <w:tc>
          <w:tcPr>
            <w:tcW w:w="0" w:type="auto"/>
            <w:hideMark/>
          </w:tcPr>
          <w:p w14:paraId="358D6E13" w14:textId="77777777" w:rsidR="00FE5AFC" w:rsidRPr="0023750D" w:rsidRDefault="00FE5AFC" w:rsidP="0023750D">
            <w:pPr>
              <w:spacing w:line="360" w:lineRule="auto"/>
              <w:jc w:val="both"/>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A (%)</w:t>
            </w:r>
          </w:p>
        </w:tc>
        <w:tc>
          <w:tcPr>
            <w:tcW w:w="0" w:type="auto"/>
            <w:hideMark/>
          </w:tcPr>
          <w:p w14:paraId="0DC49676" w14:textId="77777777" w:rsidR="00FE5AFC" w:rsidRPr="0023750D" w:rsidRDefault="00FE5AFC" w:rsidP="0023750D">
            <w:pPr>
              <w:spacing w:line="360" w:lineRule="auto"/>
              <w:jc w:val="both"/>
              <w:rPr>
                <w:rFonts w:ascii="Times New Roman" w:eastAsia="Times New Roman" w:hAnsi="Times New Roman" w:cs="Times New Roman"/>
                <w:b/>
                <w:bCs/>
                <w:kern w:val="0"/>
                <w:sz w:val="16"/>
                <w:szCs w:val="16"/>
                <w:lang w:eastAsia="en-IN"/>
                <w14:ligatures w14:val="none"/>
              </w:rPr>
            </w:pPr>
            <w:r w:rsidRPr="0023750D">
              <w:rPr>
                <w:rFonts w:ascii="Times New Roman" w:eastAsia="Times New Roman" w:hAnsi="Times New Roman" w:cs="Times New Roman"/>
                <w:b/>
                <w:bCs/>
                <w:kern w:val="0"/>
                <w:sz w:val="16"/>
                <w:szCs w:val="16"/>
                <w:lang w:eastAsia="en-IN"/>
                <w14:ligatures w14:val="none"/>
              </w:rPr>
              <w:t>SA (%)</w:t>
            </w:r>
          </w:p>
        </w:tc>
      </w:tr>
      <w:tr w:rsidR="00FE5AFC" w:rsidRPr="0023750D" w14:paraId="552BE0E6" w14:textId="77777777" w:rsidTr="0023750D">
        <w:tc>
          <w:tcPr>
            <w:tcW w:w="0" w:type="auto"/>
            <w:hideMark/>
          </w:tcPr>
          <w:p w14:paraId="567662BB"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The framework enhances transparency</w:t>
            </w:r>
          </w:p>
        </w:tc>
        <w:tc>
          <w:tcPr>
            <w:tcW w:w="0" w:type="auto"/>
            <w:hideMark/>
          </w:tcPr>
          <w:p w14:paraId="16B685D7"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5</w:t>
            </w:r>
          </w:p>
        </w:tc>
        <w:tc>
          <w:tcPr>
            <w:tcW w:w="0" w:type="auto"/>
            <w:hideMark/>
          </w:tcPr>
          <w:p w14:paraId="73393DC7"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10</w:t>
            </w:r>
          </w:p>
        </w:tc>
        <w:tc>
          <w:tcPr>
            <w:tcW w:w="0" w:type="auto"/>
            <w:hideMark/>
          </w:tcPr>
          <w:p w14:paraId="7603EFBB"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15</w:t>
            </w:r>
          </w:p>
        </w:tc>
        <w:tc>
          <w:tcPr>
            <w:tcW w:w="0" w:type="auto"/>
            <w:hideMark/>
          </w:tcPr>
          <w:p w14:paraId="1010BD44"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40</w:t>
            </w:r>
          </w:p>
        </w:tc>
        <w:tc>
          <w:tcPr>
            <w:tcW w:w="0" w:type="auto"/>
            <w:hideMark/>
          </w:tcPr>
          <w:p w14:paraId="6D399592"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30</w:t>
            </w:r>
          </w:p>
        </w:tc>
      </w:tr>
      <w:tr w:rsidR="00FE5AFC" w:rsidRPr="0023750D" w14:paraId="74276805" w14:textId="77777777" w:rsidTr="0023750D">
        <w:tc>
          <w:tcPr>
            <w:tcW w:w="0" w:type="auto"/>
            <w:hideMark/>
          </w:tcPr>
          <w:p w14:paraId="0F5FAFE6"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The framework improves accountability</w:t>
            </w:r>
          </w:p>
        </w:tc>
        <w:tc>
          <w:tcPr>
            <w:tcW w:w="0" w:type="auto"/>
            <w:hideMark/>
          </w:tcPr>
          <w:p w14:paraId="64EBC3F3"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4</w:t>
            </w:r>
          </w:p>
        </w:tc>
        <w:tc>
          <w:tcPr>
            <w:tcW w:w="0" w:type="auto"/>
            <w:hideMark/>
          </w:tcPr>
          <w:p w14:paraId="43C9205D"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8</w:t>
            </w:r>
          </w:p>
        </w:tc>
        <w:tc>
          <w:tcPr>
            <w:tcW w:w="0" w:type="auto"/>
            <w:hideMark/>
          </w:tcPr>
          <w:p w14:paraId="15EB5685"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12</w:t>
            </w:r>
          </w:p>
        </w:tc>
        <w:tc>
          <w:tcPr>
            <w:tcW w:w="0" w:type="auto"/>
            <w:hideMark/>
          </w:tcPr>
          <w:p w14:paraId="0062F1C7"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46</w:t>
            </w:r>
          </w:p>
        </w:tc>
        <w:tc>
          <w:tcPr>
            <w:tcW w:w="0" w:type="auto"/>
            <w:hideMark/>
          </w:tcPr>
          <w:p w14:paraId="6EE22161"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30</w:t>
            </w:r>
          </w:p>
        </w:tc>
      </w:tr>
      <w:tr w:rsidR="00FE5AFC" w:rsidRPr="0023750D" w14:paraId="5BA05F80" w14:textId="77777777" w:rsidTr="0023750D">
        <w:tc>
          <w:tcPr>
            <w:tcW w:w="0" w:type="auto"/>
            <w:hideMark/>
          </w:tcPr>
          <w:p w14:paraId="26CE71B1"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The framework is adaptable to emerging challenges</w:t>
            </w:r>
          </w:p>
        </w:tc>
        <w:tc>
          <w:tcPr>
            <w:tcW w:w="0" w:type="auto"/>
            <w:hideMark/>
          </w:tcPr>
          <w:p w14:paraId="58EC601A"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6</w:t>
            </w:r>
          </w:p>
        </w:tc>
        <w:tc>
          <w:tcPr>
            <w:tcW w:w="0" w:type="auto"/>
            <w:hideMark/>
          </w:tcPr>
          <w:p w14:paraId="7F2FA640"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12</w:t>
            </w:r>
          </w:p>
        </w:tc>
        <w:tc>
          <w:tcPr>
            <w:tcW w:w="0" w:type="auto"/>
            <w:hideMark/>
          </w:tcPr>
          <w:p w14:paraId="6209D92A"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20</w:t>
            </w:r>
          </w:p>
        </w:tc>
        <w:tc>
          <w:tcPr>
            <w:tcW w:w="0" w:type="auto"/>
            <w:hideMark/>
          </w:tcPr>
          <w:p w14:paraId="2EDCFA19"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38</w:t>
            </w:r>
          </w:p>
        </w:tc>
        <w:tc>
          <w:tcPr>
            <w:tcW w:w="0" w:type="auto"/>
            <w:hideMark/>
          </w:tcPr>
          <w:p w14:paraId="6E7362C0"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24</w:t>
            </w:r>
          </w:p>
        </w:tc>
      </w:tr>
      <w:tr w:rsidR="00FE5AFC" w:rsidRPr="0023750D" w14:paraId="25B75B51" w14:textId="77777777" w:rsidTr="0023750D">
        <w:tc>
          <w:tcPr>
            <w:tcW w:w="0" w:type="auto"/>
            <w:hideMark/>
          </w:tcPr>
          <w:p w14:paraId="327CA62A"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The framework supports safe deployment in critical applications</w:t>
            </w:r>
          </w:p>
        </w:tc>
        <w:tc>
          <w:tcPr>
            <w:tcW w:w="0" w:type="auto"/>
            <w:hideMark/>
          </w:tcPr>
          <w:p w14:paraId="72FF6BFA"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3</w:t>
            </w:r>
          </w:p>
        </w:tc>
        <w:tc>
          <w:tcPr>
            <w:tcW w:w="0" w:type="auto"/>
            <w:hideMark/>
          </w:tcPr>
          <w:p w14:paraId="4BDE440A"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7</w:t>
            </w:r>
          </w:p>
        </w:tc>
        <w:tc>
          <w:tcPr>
            <w:tcW w:w="0" w:type="auto"/>
            <w:hideMark/>
          </w:tcPr>
          <w:p w14:paraId="28E514F7"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10</w:t>
            </w:r>
          </w:p>
        </w:tc>
        <w:tc>
          <w:tcPr>
            <w:tcW w:w="0" w:type="auto"/>
            <w:hideMark/>
          </w:tcPr>
          <w:p w14:paraId="77621FB1"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45</w:t>
            </w:r>
          </w:p>
        </w:tc>
        <w:tc>
          <w:tcPr>
            <w:tcW w:w="0" w:type="auto"/>
            <w:hideMark/>
          </w:tcPr>
          <w:p w14:paraId="0A66D2F3" w14:textId="77777777" w:rsidR="00FE5AFC" w:rsidRPr="0023750D" w:rsidRDefault="00FE5AFC" w:rsidP="0023750D">
            <w:pPr>
              <w:spacing w:line="360" w:lineRule="auto"/>
              <w:jc w:val="both"/>
              <w:rPr>
                <w:rFonts w:ascii="Times New Roman" w:eastAsia="Times New Roman" w:hAnsi="Times New Roman" w:cs="Times New Roman"/>
                <w:kern w:val="0"/>
                <w:sz w:val="16"/>
                <w:szCs w:val="16"/>
                <w:lang w:eastAsia="en-IN"/>
                <w14:ligatures w14:val="none"/>
              </w:rPr>
            </w:pPr>
            <w:r w:rsidRPr="0023750D">
              <w:rPr>
                <w:rFonts w:ascii="Times New Roman" w:eastAsia="Times New Roman" w:hAnsi="Times New Roman" w:cs="Times New Roman"/>
                <w:kern w:val="0"/>
                <w:sz w:val="16"/>
                <w:szCs w:val="16"/>
                <w:lang w:eastAsia="en-IN"/>
                <w14:ligatures w14:val="none"/>
              </w:rPr>
              <w:t>35</w:t>
            </w:r>
          </w:p>
        </w:tc>
      </w:tr>
    </w:tbl>
    <w:p w14:paraId="0636FE42" w14:textId="77777777" w:rsidR="0023750D" w:rsidRDefault="0023750D" w:rsidP="0023750D">
      <w:pPr>
        <w:spacing w:before="100" w:beforeAutospacing="1" w:after="100" w:afterAutospacing="1" w:line="360" w:lineRule="auto"/>
        <w:jc w:val="both"/>
        <w:outlineLvl w:val="1"/>
        <w:rPr>
          <w:rFonts w:ascii="Times New Roman" w:eastAsia="Times New Roman" w:hAnsi="Times New Roman" w:cs="Times New Roman"/>
          <w:b/>
          <w:bCs/>
          <w:caps/>
          <w:kern w:val="0"/>
          <w:sz w:val="20"/>
          <w:szCs w:val="20"/>
          <w:lang w:eastAsia="en-IN"/>
          <w14:ligatures w14:val="none"/>
        </w:rPr>
      </w:pPr>
      <w:r>
        <w:rPr>
          <w:noProof/>
        </w:rPr>
        <w:drawing>
          <wp:inline distT="0" distB="0" distL="0" distR="0" wp14:anchorId="5164C6A4" wp14:editId="222575B8">
            <wp:extent cx="3098165" cy="5020733"/>
            <wp:effectExtent l="0" t="0" r="6985" b="8890"/>
            <wp:docPr id="1746486603" name="Chart 1">
              <a:extLst xmlns:a="http://schemas.openxmlformats.org/drawingml/2006/main">
                <a:ext uri="{FF2B5EF4-FFF2-40B4-BE49-F238E27FC236}">
                  <a16:creationId xmlns:a16="http://schemas.microsoft.com/office/drawing/2014/main" id="{C8DDB006-B761-C8E3-E28D-4FDAD283CC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C4D690" w14:textId="77777777" w:rsidR="0023750D" w:rsidRPr="0023750D" w:rsidRDefault="0023750D" w:rsidP="0023750D">
      <w:pPr>
        <w:spacing w:before="100" w:beforeAutospacing="1" w:after="100" w:afterAutospacing="1" w:line="360" w:lineRule="auto"/>
        <w:jc w:val="center"/>
        <w:outlineLvl w:val="1"/>
        <w:rPr>
          <w:rFonts w:ascii="Times New Roman" w:eastAsia="Times New Roman" w:hAnsi="Times New Roman" w:cs="Times New Roman"/>
          <w:i/>
          <w:iCs/>
          <w:caps/>
          <w:kern w:val="0"/>
          <w:sz w:val="20"/>
          <w:szCs w:val="20"/>
          <w:lang w:eastAsia="en-IN"/>
          <w14:ligatures w14:val="none"/>
        </w:rPr>
      </w:pPr>
      <w:r w:rsidRPr="0023750D">
        <w:rPr>
          <w:rFonts w:ascii="Times New Roman" w:eastAsia="Times New Roman" w:hAnsi="Times New Roman" w:cs="Times New Roman"/>
          <w:i/>
          <w:iCs/>
          <w:caps/>
          <w:kern w:val="0"/>
          <w:sz w:val="20"/>
          <w:szCs w:val="20"/>
          <w:lang w:eastAsia="en-IN"/>
          <w14:ligatures w14:val="none"/>
        </w:rPr>
        <w:t xml:space="preserve">FIG: </w:t>
      </w:r>
      <w:r w:rsidRPr="0023750D">
        <w:rPr>
          <w:rFonts w:ascii="Times New Roman" w:eastAsia="Times New Roman" w:hAnsi="Times New Roman" w:cs="Times New Roman"/>
          <w:i/>
          <w:iCs/>
          <w:kern w:val="0"/>
          <w:sz w:val="16"/>
          <w:szCs w:val="16"/>
          <w:lang w:eastAsia="en-IN"/>
          <w14:ligatures w14:val="none"/>
        </w:rPr>
        <w:t>Survey Responses on Perceived Effectiveness</w:t>
      </w:r>
    </w:p>
    <w:p w14:paraId="486808B6" w14:textId="77777777" w:rsidR="00FE5AFC" w:rsidRPr="0023750D" w:rsidRDefault="00FE5AFC" w:rsidP="0023750D">
      <w:pPr>
        <w:spacing w:before="100" w:beforeAutospacing="1" w:after="100" w:afterAutospacing="1" w:line="360" w:lineRule="auto"/>
        <w:jc w:val="both"/>
        <w:outlineLvl w:val="1"/>
        <w:rPr>
          <w:rFonts w:ascii="Times New Roman" w:eastAsia="Times New Roman" w:hAnsi="Times New Roman" w:cs="Times New Roman"/>
          <w:b/>
          <w:bCs/>
          <w:caps/>
          <w:kern w:val="0"/>
          <w:sz w:val="20"/>
          <w:szCs w:val="20"/>
          <w:lang w:eastAsia="en-IN"/>
          <w14:ligatures w14:val="none"/>
        </w:rPr>
      </w:pPr>
      <w:r w:rsidRPr="0023750D">
        <w:rPr>
          <w:rFonts w:ascii="Times New Roman" w:eastAsia="Times New Roman" w:hAnsi="Times New Roman" w:cs="Times New Roman"/>
          <w:b/>
          <w:bCs/>
          <w:caps/>
          <w:kern w:val="0"/>
          <w:sz w:val="20"/>
          <w:szCs w:val="20"/>
          <w:lang w:eastAsia="en-IN"/>
          <w14:ligatures w14:val="none"/>
        </w:rPr>
        <w:t>Significance of the Study</w:t>
      </w:r>
    </w:p>
    <w:p w14:paraId="5A230302"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 xml:space="preserve">The significance of this study lies in its comprehensive examination of ethical and regulatory frameworks for deploying generative AI in critical applications. As generative AI becomes increasingly integral to sectors such as healthcare, finance, and </w:t>
      </w:r>
      <w:r w:rsidR="007371B0" w:rsidRPr="0023750D">
        <w:rPr>
          <w:rFonts w:ascii="Times New Roman" w:eastAsia="Times New Roman" w:hAnsi="Times New Roman" w:cs="Times New Roman"/>
          <w:kern w:val="0"/>
          <w:sz w:val="20"/>
          <w:szCs w:val="20"/>
          <w:lang w:eastAsia="en-IN"/>
          <w14:ligatures w14:val="none"/>
        </w:rPr>
        <w:t>defence</w:t>
      </w:r>
      <w:r w:rsidRPr="0023750D">
        <w:rPr>
          <w:rFonts w:ascii="Times New Roman" w:eastAsia="Times New Roman" w:hAnsi="Times New Roman" w:cs="Times New Roman"/>
          <w:kern w:val="0"/>
          <w:sz w:val="20"/>
          <w:szCs w:val="20"/>
          <w:lang w:eastAsia="en-IN"/>
          <w14:ligatures w14:val="none"/>
        </w:rPr>
        <w:t>, ensuring that these systems operate safely and fairly is of paramount importance. This research addresses the growing gap between rapid technological advancements and existing regulatory mechanisms, which were often designed for more static technologies. By proposing an adaptive framework that integrates ethical principles with robust oversight mechanisms, the study contributes to the creation of guidelines that are both flexible and effective.</w:t>
      </w:r>
    </w:p>
    <w:p w14:paraId="0C375C37"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 xml:space="preserve">The study’s approach—combining a thorough literature review, stakeholder surveys, and simulation experiments—offers a multifaceted perspective on the challenges and </w:t>
      </w:r>
      <w:r w:rsidRPr="0023750D">
        <w:rPr>
          <w:rFonts w:ascii="Times New Roman" w:eastAsia="Times New Roman" w:hAnsi="Times New Roman" w:cs="Times New Roman"/>
          <w:kern w:val="0"/>
          <w:sz w:val="20"/>
          <w:szCs w:val="20"/>
          <w:lang w:eastAsia="en-IN"/>
          <w14:ligatures w14:val="none"/>
        </w:rPr>
        <w:lastRenderedPageBreak/>
        <w:t>opportunities associated with generative AI. It highlights the potential risks of algorithmic bias, lack of transparency, and data privacy issues while simultaneously showcasing the transformative benefits of these systems when governed appropriately. Furthermore, the simulation research conducted within this study provides empirical evidence that a well-designed regulatory framework can significantly enhance system performance and fairness. This research is particularly relevant for policymakers, industry leaders, and academic researchers as it offers practical recommendations that can inform the development of policies and standards to protect public safety and promote trust in AI technologies.</w:t>
      </w:r>
    </w:p>
    <w:p w14:paraId="42D96074" w14:textId="77777777" w:rsidR="00FE5AFC" w:rsidRPr="0023750D" w:rsidRDefault="00FE5AFC" w:rsidP="007371B0">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Overall, the study not only advances our understanding of the ethical and regulatory dimensions of generative AI but also provides actionable insights that can guide the responsible deployment of these technologies in critical sectors.</w:t>
      </w:r>
    </w:p>
    <w:p w14:paraId="28561E01" w14:textId="77777777" w:rsidR="00FE5AFC" w:rsidRPr="0023750D" w:rsidRDefault="00FE5AFC" w:rsidP="0023750D">
      <w:pPr>
        <w:spacing w:before="100" w:beforeAutospacing="1" w:after="100" w:afterAutospacing="1" w:line="360" w:lineRule="auto"/>
        <w:jc w:val="both"/>
        <w:outlineLvl w:val="1"/>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caps/>
          <w:kern w:val="0"/>
          <w:sz w:val="20"/>
          <w:szCs w:val="20"/>
          <w:lang w:eastAsia="en-IN"/>
          <w14:ligatures w14:val="none"/>
        </w:rPr>
        <w:t>Results</w:t>
      </w:r>
    </w:p>
    <w:p w14:paraId="0AC9DA5E"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Simulation Research Findings</w:t>
      </w:r>
    </w:p>
    <w:p w14:paraId="7CCAFEFE" w14:textId="77777777" w:rsidR="00FE5AFC" w:rsidRPr="0023750D" w:rsidRDefault="00FE5AFC" w:rsidP="0023750D">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Diagnostic Accuracy:</w:t>
      </w:r>
    </w:p>
    <w:p w14:paraId="12A554FB" w14:textId="77777777" w:rsidR="00FE5AFC" w:rsidRPr="0023750D" w:rsidRDefault="00FE5AFC" w:rsidP="0023750D">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i/>
          <w:iCs/>
          <w:kern w:val="0"/>
          <w:sz w:val="20"/>
          <w:szCs w:val="20"/>
          <w:lang w:eastAsia="en-IN"/>
          <w14:ligatures w14:val="none"/>
        </w:rPr>
        <w:t>Scenario A (Without Enhanced Oversight):</w:t>
      </w:r>
      <w:r w:rsidRPr="0023750D">
        <w:rPr>
          <w:rFonts w:ascii="Times New Roman" w:eastAsia="Times New Roman" w:hAnsi="Times New Roman" w:cs="Times New Roman"/>
          <w:kern w:val="0"/>
          <w:sz w:val="20"/>
          <w:szCs w:val="20"/>
          <w:lang w:eastAsia="en-IN"/>
          <w14:ligatures w14:val="none"/>
        </w:rPr>
        <w:t xml:space="preserve"> 78.5% ± 5.2</w:t>
      </w:r>
    </w:p>
    <w:p w14:paraId="6BB9DAA7" w14:textId="77777777" w:rsidR="00FE5AFC" w:rsidRPr="0023750D" w:rsidRDefault="00FE5AFC" w:rsidP="0023750D">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i/>
          <w:iCs/>
          <w:kern w:val="0"/>
          <w:sz w:val="20"/>
          <w:szCs w:val="20"/>
          <w:lang w:eastAsia="en-IN"/>
          <w14:ligatures w14:val="none"/>
        </w:rPr>
        <w:t>Scenario B (With Proposed Framework):</w:t>
      </w:r>
      <w:r w:rsidRPr="0023750D">
        <w:rPr>
          <w:rFonts w:ascii="Times New Roman" w:eastAsia="Times New Roman" w:hAnsi="Times New Roman" w:cs="Times New Roman"/>
          <w:kern w:val="0"/>
          <w:sz w:val="20"/>
          <w:szCs w:val="20"/>
          <w:lang w:eastAsia="en-IN"/>
          <w14:ligatures w14:val="none"/>
        </w:rPr>
        <w:t xml:space="preserve"> 85.7% ± 4.3</w:t>
      </w:r>
      <w:r w:rsidRPr="0023750D">
        <w:rPr>
          <w:rFonts w:ascii="Times New Roman" w:eastAsia="Times New Roman" w:hAnsi="Times New Roman" w:cs="Times New Roman"/>
          <w:kern w:val="0"/>
          <w:sz w:val="20"/>
          <w:szCs w:val="20"/>
          <w:lang w:eastAsia="en-IN"/>
          <w14:ligatures w14:val="none"/>
        </w:rPr>
        <w:br/>
        <w:t>Statistical analysis revealed a significant improvement (p = 0.003) in diagnostic accuracy under the adaptive framework.</w:t>
      </w:r>
    </w:p>
    <w:p w14:paraId="54061EB8" w14:textId="77777777" w:rsidR="00FE5AFC" w:rsidRPr="0023750D" w:rsidRDefault="00FE5AFC" w:rsidP="0023750D">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Response Time:</w:t>
      </w:r>
    </w:p>
    <w:p w14:paraId="09D561F9" w14:textId="77777777" w:rsidR="00FE5AFC" w:rsidRPr="0023750D" w:rsidRDefault="00FE5AFC" w:rsidP="0023750D">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i/>
          <w:iCs/>
          <w:kern w:val="0"/>
          <w:sz w:val="20"/>
          <w:szCs w:val="20"/>
          <w:lang w:eastAsia="en-IN"/>
          <w14:ligatures w14:val="none"/>
        </w:rPr>
        <w:t>Scenario A:</w:t>
      </w:r>
      <w:r w:rsidRPr="0023750D">
        <w:rPr>
          <w:rFonts w:ascii="Times New Roman" w:eastAsia="Times New Roman" w:hAnsi="Times New Roman" w:cs="Times New Roman"/>
          <w:kern w:val="0"/>
          <w:sz w:val="20"/>
          <w:szCs w:val="20"/>
          <w:lang w:eastAsia="en-IN"/>
          <w14:ligatures w14:val="none"/>
        </w:rPr>
        <w:t xml:space="preserve"> 250 ms ± 30</w:t>
      </w:r>
    </w:p>
    <w:p w14:paraId="5A1C3ADD" w14:textId="77777777" w:rsidR="00FE5AFC" w:rsidRPr="0023750D" w:rsidRDefault="00FE5AFC" w:rsidP="0023750D">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i/>
          <w:iCs/>
          <w:kern w:val="0"/>
          <w:sz w:val="20"/>
          <w:szCs w:val="20"/>
          <w:lang w:eastAsia="en-IN"/>
          <w14:ligatures w14:val="none"/>
        </w:rPr>
        <w:t>Scenario B:</w:t>
      </w:r>
      <w:r w:rsidRPr="0023750D">
        <w:rPr>
          <w:rFonts w:ascii="Times New Roman" w:eastAsia="Times New Roman" w:hAnsi="Times New Roman" w:cs="Times New Roman"/>
          <w:kern w:val="0"/>
          <w:sz w:val="20"/>
          <w:szCs w:val="20"/>
          <w:lang w:eastAsia="en-IN"/>
          <w14:ligatures w14:val="none"/>
        </w:rPr>
        <w:t xml:space="preserve"> 240 ms ± 25</w:t>
      </w:r>
      <w:r w:rsidRPr="0023750D">
        <w:rPr>
          <w:rFonts w:ascii="Times New Roman" w:eastAsia="Times New Roman" w:hAnsi="Times New Roman" w:cs="Times New Roman"/>
          <w:kern w:val="0"/>
          <w:sz w:val="20"/>
          <w:szCs w:val="20"/>
          <w:lang w:eastAsia="en-IN"/>
          <w14:ligatures w14:val="none"/>
        </w:rPr>
        <w:br/>
        <w:t>The reduction in response time in Scenario B was statistically significant (p = 0.045).</w:t>
      </w:r>
    </w:p>
    <w:p w14:paraId="080B0CFA" w14:textId="77777777" w:rsidR="00FE5AFC" w:rsidRPr="0023750D" w:rsidRDefault="00FE5AFC" w:rsidP="0023750D">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Fairness Index:</w:t>
      </w:r>
    </w:p>
    <w:p w14:paraId="2AFD7A62" w14:textId="77777777" w:rsidR="00FE5AFC" w:rsidRPr="0023750D" w:rsidRDefault="00FE5AFC" w:rsidP="0023750D">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i/>
          <w:iCs/>
          <w:kern w:val="0"/>
          <w:sz w:val="20"/>
          <w:szCs w:val="20"/>
          <w:lang w:eastAsia="en-IN"/>
          <w14:ligatures w14:val="none"/>
        </w:rPr>
        <w:t>Scenario A:</w:t>
      </w:r>
      <w:r w:rsidRPr="0023750D">
        <w:rPr>
          <w:rFonts w:ascii="Times New Roman" w:eastAsia="Times New Roman" w:hAnsi="Times New Roman" w:cs="Times New Roman"/>
          <w:kern w:val="0"/>
          <w:sz w:val="20"/>
          <w:szCs w:val="20"/>
          <w:lang w:eastAsia="en-IN"/>
          <w14:ligatures w14:val="none"/>
        </w:rPr>
        <w:t xml:space="preserve"> 0.65 ± 0.08</w:t>
      </w:r>
    </w:p>
    <w:p w14:paraId="594CD7D8" w14:textId="77777777" w:rsidR="00FE5AFC" w:rsidRPr="0023750D" w:rsidRDefault="00FE5AFC" w:rsidP="0023750D">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i/>
          <w:iCs/>
          <w:kern w:val="0"/>
          <w:sz w:val="20"/>
          <w:szCs w:val="20"/>
          <w:lang w:eastAsia="en-IN"/>
          <w14:ligatures w14:val="none"/>
        </w:rPr>
        <w:t>Scenario B:</w:t>
      </w:r>
      <w:r w:rsidRPr="0023750D">
        <w:rPr>
          <w:rFonts w:ascii="Times New Roman" w:eastAsia="Times New Roman" w:hAnsi="Times New Roman" w:cs="Times New Roman"/>
          <w:kern w:val="0"/>
          <w:sz w:val="20"/>
          <w:szCs w:val="20"/>
          <w:lang w:eastAsia="en-IN"/>
          <w14:ligatures w14:val="none"/>
        </w:rPr>
        <w:t xml:space="preserve"> 0.80 ± 0.05</w:t>
      </w:r>
      <w:r w:rsidRPr="0023750D">
        <w:rPr>
          <w:rFonts w:ascii="Times New Roman" w:eastAsia="Times New Roman" w:hAnsi="Times New Roman" w:cs="Times New Roman"/>
          <w:kern w:val="0"/>
          <w:sz w:val="20"/>
          <w:szCs w:val="20"/>
          <w:lang w:eastAsia="en-IN"/>
          <w14:ligatures w14:val="none"/>
        </w:rPr>
        <w:br/>
        <w:t>This improvement in fairness, as measured by a fairness index, was highly significant (p = 0.001).</w:t>
      </w:r>
    </w:p>
    <w:p w14:paraId="740155ED" w14:textId="77777777" w:rsidR="00FE5AFC" w:rsidRPr="0023750D" w:rsidRDefault="00FE5AFC" w:rsidP="0023750D">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Error Rate:</w:t>
      </w:r>
    </w:p>
    <w:p w14:paraId="724A6AD8" w14:textId="77777777" w:rsidR="00FE5AFC" w:rsidRPr="0023750D" w:rsidRDefault="00FE5AFC" w:rsidP="0023750D">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i/>
          <w:iCs/>
          <w:kern w:val="0"/>
          <w:sz w:val="20"/>
          <w:szCs w:val="20"/>
          <w:lang w:eastAsia="en-IN"/>
          <w14:ligatures w14:val="none"/>
        </w:rPr>
        <w:t>Scenario A:</w:t>
      </w:r>
      <w:r w:rsidRPr="0023750D">
        <w:rPr>
          <w:rFonts w:ascii="Times New Roman" w:eastAsia="Times New Roman" w:hAnsi="Times New Roman" w:cs="Times New Roman"/>
          <w:kern w:val="0"/>
          <w:sz w:val="20"/>
          <w:szCs w:val="20"/>
          <w:lang w:eastAsia="en-IN"/>
          <w14:ligatures w14:val="none"/>
        </w:rPr>
        <w:t xml:space="preserve"> 12.0% ± 2.5</w:t>
      </w:r>
    </w:p>
    <w:p w14:paraId="2BF1C327" w14:textId="77777777" w:rsidR="00FE5AFC" w:rsidRPr="0023750D" w:rsidRDefault="00FE5AFC" w:rsidP="0023750D">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i/>
          <w:iCs/>
          <w:kern w:val="0"/>
          <w:sz w:val="20"/>
          <w:szCs w:val="20"/>
          <w:lang w:eastAsia="en-IN"/>
          <w14:ligatures w14:val="none"/>
        </w:rPr>
        <w:t>Scenario B:</w:t>
      </w:r>
      <w:r w:rsidRPr="0023750D">
        <w:rPr>
          <w:rFonts w:ascii="Times New Roman" w:eastAsia="Times New Roman" w:hAnsi="Times New Roman" w:cs="Times New Roman"/>
          <w:kern w:val="0"/>
          <w:sz w:val="20"/>
          <w:szCs w:val="20"/>
          <w:lang w:eastAsia="en-IN"/>
          <w14:ligatures w14:val="none"/>
        </w:rPr>
        <w:t xml:space="preserve"> 8.0% ± 1.8</w:t>
      </w:r>
      <w:r w:rsidRPr="0023750D">
        <w:rPr>
          <w:rFonts w:ascii="Times New Roman" w:eastAsia="Times New Roman" w:hAnsi="Times New Roman" w:cs="Times New Roman"/>
          <w:kern w:val="0"/>
          <w:sz w:val="20"/>
          <w:szCs w:val="20"/>
          <w:lang w:eastAsia="en-IN"/>
          <w14:ligatures w14:val="none"/>
        </w:rPr>
        <w:br/>
        <w:t>The lower error rate in Scenario B was statistically significant (p = 0.002).</w:t>
      </w:r>
    </w:p>
    <w:p w14:paraId="74D86B2F" w14:textId="77777777" w:rsidR="00FE5AFC" w:rsidRPr="0023750D" w:rsidRDefault="00FE5AFC" w:rsidP="0023750D">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Survey Findings</w:t>
      </w:r>
    </w:p>
    <w:p w14:paraId="2D94D6DF"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Survey responses from 150 participants—including policymakers, industry experts, and academics—indicated strong support for the proposed framework:</w:t>
      </w:r>
    </w:p>
    <w:p w14:paraId="4203F8F6" w14:textId="77777777" w:rsidR="00FE5AFC" w:rsidRPr="0023750D" w:rsidRDefault="00FE5AFC" w:rsidP="0023750D">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A majority agreed that the framework enhances transparency (70% combined agreement levels) and accountability (76% combined agreement levels).</w:t>
      </w:r>
    </w:p>
    <w:p w14:paraId="2D72C7F1" w14:textId="77777777" w:rsidR="00FE5AFC" w:rsidRPr="007371B0" w:rsidRDefault="00FE5AFC" w:rsidP="007371B0">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Stakeholders also perceived the framework as adaptable to emerging challenges (62% combined agreement levels) and supportive of safe deployment in critical applications (80% combined agreement levels).</w:t>
      </w:r>
    </w:p>
    <w:p w14:paraId="276D2279" w14:textId="77777777" w:rsidR="00FE5AFC" w:rsidRPr="0023750D" w:rsidRDefault="00FE5AFC" w:rsidP="0023750D">
      <w:pPr>
        <w:spacing w:before="100" w:beforeAutospacing="1" w:after="100" w:afterAutospacing="1" w:line="360" w:lineRule="auto"/>
        <w:jc w:val="both"/>
        <w:outlineLvl w:val="1"/>
        <w:rPr>
          <w:rFonts w:ascii="Times New Roman" w:eastAsia="Times New Roman" w:hAnsi="Times New Roman" w:cs="Times New Roman"/>
          <w:b/>
          <w:bCs/>
          <w:kern w:val="0"/>
          <w:sz w:val="20"/>
          <w:szCs w:val="20"/>
          <w:lang w:eastAsia="en-IN"/>
          <w14:ligatures w14:val="none"/>
        </w:rPr>
      </w:pPr>
      <w:r w:rsidRPr="0023750D">
        <w:rPr>
          <w:rFonts w:ascii="Times New Roman" w:eastAsia="Times New Roman" w:hAnsi="Times New Roman" w:cs="Times New Roman"/>
          <w:b/>
          <w:bCs/>
          <w:caps/>
          <w:kern w:val="0"/>
          <w:sz w:val="20"/>
          <w:szCs w:val="20"/>
          <w:lang w:eastAsia="en-IN"/>
          <w14:ligatures w14:val="none"/>
        </w:rPr>
        <w:t>Conclusion</w:t>
      </w:r>
    </w:p>
    <w:p w14:paraId="20D03F18"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This study demonstrates that an adaptive ethical and regulatory framework can significantly improve the deployment of generative AI in critical applications. Simulation experiments showed notable enhancements in diagnostic accuracy, response time, fairness, and error rate when the proposed framework was applied. Additionally, survey feedback underscored strong stakeholder support for integrating such frameworks into AI governance practices.</w:t>
      </w:r>
    </w:p>
    <w:p w14:paraId="70114BF7"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In conclusion, the findings validate the need for dynamic, multi-stakeholder approaches to regulate generative AI effectively. By addressing key issues such as transparency, accountability, and data privacy, the proposed framework not only mitigates potential risks but also promotes the safe and equitable use of AI technologies in high-stakes environments. Future research should focus on real-world implementations and continuous refinement of these guidelines, ensuring that ethical and regulatory measures evolve in tandem with technological advancements.</w:t>
      </w:r>
    </w:p>
    <w:p w14:paraId="629C312C" w14:textId="77777777" w:rsidR="00FE5AFC" w:rsidRPr="0023750D" w:rsidRDefault="00FE5AFC" w:rsidP="0023750D">
      <w:pPr>
        <w:spacing w:before="100" w:beforeAutospacing="1" w:after="100" w:afterAutospacing="1" w:line="360" w:lineRule="auto"/>
        <w:jc w:val="both"/>
        <w:outlineLvl w:val="1"/>
        <w:rPr>
          <w:rFonts w:ascii="Times New Roman" w:eastAsia="Times New Roman" w:hAnsi="Times New Roman" w:cs="Times New Roman"/>
          <w:b/>
          <w:bCs/>
          <w:caps/>
          <w:kern w:val="0"/>
          <w:sz w:val="20"/>
          <w:szCs w:val="20"/>
          <w:lang w:eastAsia="en-IN"/>
          <w14:ligatures w14:val="none"/>
        </w:rPr>
      </w:pPr>
      <w:r w:rsidRPr="0023750D">
        <w:rPr>
          <w:rFonts w:ascii="Times New Roman" w:eastAsia="Times New Roman" w:hAnsi="Times New Roman" w:cs="Times New Roman"/>
          <w:b/>
          <w:bCs/>
          <w:caps/>
          <w:kern w:val="0"/>
          <w:sz w:val="20"/>
          <w:szCs w:val="20"/>
          <w:lang w:eastAsia="en-IN"/>
          <w14:ligatures w14:val="none"/>
        </w:rPr>
        <w:t>Forecast of Future Implications</w:t>
      </w:r>
    </w:p>
    <w:p w14:paraId="1D175B4C"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The adaptive ethical and regulatory framework proposed in this study is expected to have significant future implications across multiple domains:</w:t>
      </w:r>
    </w:p>
    <w:p w14:paraId="2416452F" w14:textId="77777777" w:rsidR="00FE5AFC" w:rsidRPr="0023750D" w:rsidRDefault="00FE5AFC" w:rsidP="0023750D">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Evolution of Regulatory Standards:</w:t>
      </w:r>
      <w:r w:rsidR="0023750D">
        <w:rPr>
          <w:rFonts w:ascii="Times New Roman" w:eastAsia="Times New Roman" w:hAnsi="Times New Roman" w:cs="Times New Roman"/>
          <w:b/>
          <w:bCs/>
          <w:kern w:val="0"/>
          <w:sz w:val="20"/>
          <w:szCs w:val="20"/>
          <w:lang w:eastAsia="en-IN"/>
          <w14:ligatures w14:val="none"/>
        </w:rPr>
        <w:tab/>
      </w:r>
      <w:r w:rsidRPr="0023750D">
        <w:rPr>
          <w:rFonts w:ascii="Times New Roman" w:eastAsia="Times New Roman" w:hAnsi="Times New Roman" w:cs="Times New Roman"/>
          <w:kern w:val="0"/>
          <w:sz w:val="20"/>
          <w:szCs w:val="20"/>
          <w:lang w:eastAsia="en-IN"/>
          <w14:ligatures w14:val="none"/>
        </w:rPr>
        <w:br/>
        <w:t xml:space="preserve">As generative AI technologies continue to advance, regulatory standards will likely evolve to incorporate dynamic, real-time feedback mechanisms. Policymakers may develop iterative, data-driven approaches that allow </w:t>
      </w:r>
      <w:r w:rsidRPr="0023750D">
        <w:rPr>
          <w:rFonts w:ascii="Times New Roman" w:eastAsia="Times New Roman" w:hAnsi="Times New Roman" w:cs="Times New Roman"/>
          <w:kern w:val="0"/>
          <w:sz w:val="20"/>
          <w:szCs w:val="20"/>
          <w:lang w:eastAsia="en-IN"/>
          <w14:ligatures w14:val="none"/>
        </w:rPr>
        <w:lastRenderedPageBreak/>
        <w:t>for regular updates to regulations, ensuring they remain relevant amidst rapid technological changes.</w:t>
      </w:r>
    </w:p>
    <w:p w14:paraId="0568D5FF" w14:textId="77777777" w:rsidR="00FE5AFC" w:rsidRPr="0023750D" w:rsidRDefault="00FE5AFC" w:rsidP="0023750D">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Enhanced Trust and Adoption:</w:t>
      </w:r>
      <w:r w:rsidR="0023750D">
        <w:rPr>
          <w:rFonts w:ascii="Times New Roman" w:eastAsia="Times New Roman" w:hAnsi="Times New Roman" w:cs="Times New Roman"/>
          <w:b/>
          <w:bCs/>
          <w:kern w:val="0"/>
          <w:sz w:val="20"/>
          <w:szCs w:val="20"/>
          <w:lang w:eastAsia="en-IN"/>
          <w14:ligatures w14:val="none"/>
        </w:rPr>
        <w:tab/>
      </w:r>
      <w:r w:rsidRPr="0023750D">
        <w:rPr>
          <w:rFonts w:ascii="Times New Roman" w:eastAsia="Times New Roman" w:hAnsi="Times New Roman" w:cs="Times New Roman"/>
          <w:kern w:val="0"/>
          <w:sz w:val="20"/>
          <w:szCs w:val="20"/>
          <w:lang w:eastAsia="en-IN"/>
          <w14:ligatures w14:val="none"/>
        </w:rPr>
        <w:br/>
        <w:t xml:space="preserve">Implementation of robust, transparent oversight measures is forecasted to build public trust. Increased trust is likely to lead to broader acceptance and safe deployment of generative AI in critical sectors such as healthcare, finance, and </w:t>
      </w:r>
      <w:r w:rsidR="007371B0" w:rsidRPr="0023750D">
        <w:rPr>
          <w:rFonts w:ascii="Times New Roman" w:eastAsia="Times New Roman" w:hAnsi="Times New Roman" w:cs="Times New Roman"/>
          <w:kern w:val="0"/>
          <w:sz w:val="20"/>
          <w:szCs w:val="20"/>
          <w:lang w:eastAsia="en-IN"/>
          <w14:ligatures w14:val="none"/>
        </w:rPr>
        <w:t>defence</w:t>
      </w:r>
      <w:r w:rsidRPr="0023750D">
        <w:rPr>
          <w:rFonts w:ascii="Times New Roman" w:eastAsia="Times New Roman" w:hAnsi="Times New Roman" w:cs="Times New Roman"/>
          <w:kern w:val="0"/>
          <w:sz w:val="20"/>
          <w:szCs w:val="20"/>
          <w:lang w:eastAsia="en-IN"/>
          <w14:ligatures w14:val="none"/>
        </w:rPr>
        <w:t>, ultimately improving service quality and operational reliability.</w:t>
      </w:r>
    </w:p>
    <w:p w14:paraId="21E65AC6" w14:textId="77777777" w:rsidR="00FE5AFC" w:rsidRPr="0023750D" w:rsidRDefault="00FE5AFC" w:rsidP="0023750D">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Interdisciplinary Collaboration:</w:t>
      </w:r>
      <w:r w:rsidR="0023750D">
        <w:rPr>
          <w:rFonts w:ascii="Times New Roman" w:eastAsia="Times New Roman" w:hAnsi="Times New Roman" w:cs="Times New Roman"/>
          <w:b/>
          <w:bCs/>
          <w:kern w:val="0"/>
          <w:sz w:val="20"/>
          <w:szCs w:val="20"/>
          <w:lang w:eastAsia="en-IN"/>
          <w14:ligatures w14:val="none"/>
        </w:rPr>
        <w:tab/>
      </w:r>
      <w:r w:rsidRPr="0023750D">
        <w:rPr>
          <w:rFonts w:ascii="Times New Roman" w:eastAsia="Times New Roman" w:hAnsi="Times New Roman" w:cs="Times New Roman"/>
          <w:kern w:val="0"/>
          <w:sz w:val="20"/>
          <w:szCs w:val="20"/>
          <w:lang w:eastAsia="en-IN"/>
          <w14:ligatures w14:val="none"/>
        </w:rPr>
        <w:br/>
        <w:t>The study encourages collaboration among technologists, ethicists, legal experts, and industry stakeholders. This cross-disciplinary approach is expected to foster innovation in AI governance, resulting in comprehensive strategies that balance technological innovation with ethical safeguards.</w:t>
      </w:r>
    </w:p>
    <w:p w14:paraId="1D352E2E" w14:textId="77777777" w:rsidR="00FE5AFC" w:rsidRPr="0023750D" w:rsidRDefault="00FE5AFC" w:rsidP="0023750D">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Global Harmonization of Standards:</w:t>
      </w:r>
      <w:r w:rsidR="0023750D">
        <w:rPr>
          <w:rFonts w:ascii="Times New Roman" w:eastAsia="Times New Roman" w:hAnsi="Times New Roman" w:cs="Times New Roman"/>
          <w:b/>
          <w:bCs/>
          <w:kern w:val="0"/>
          <w:sz w:val="20"/>
          <w:szCs w:val="20"/>
          <w:lang w:eastAsia="en-IN"/>
          <w14:ligatures w14:val="none"/>
        </w:rPr>
        <w:tab/>
      </w:r>
      <w:r w:rsidRPr="0023750D">
        <w:rPr>
          <w:rFonts w:ascii="Times New Roman" w:eastAsia="Times New Roman" w:hAnsi="Times New Roman" w:cs="Times New Roman"/>
          <w:kern w:val="0"/>
          <w:sz w:val="20"/>
          <w:szCs w:val="20"/>
          <w:lang w:eastAsia="en-IN"/>
          <w14:ligatures w14:val="none"/>
        </w:rPr>
        <w:br/>
        <w:t>With AI systems operating across borders, there is potential for international collaboration to standardize ethical and regulatory practices. This harmonization could streamline cross-border AI applications, reduce regulatory fragmentation, and promote global best practices.</w:t>
      </w:r>
    </w:p>
    <w:p w14:paraId="1C3962CB" w14:textId="77777777" w:rsidR="00FE5AFC" w:rsidRPr="0023750D" w:rsidRDefault="00FE5AFC" w:rsidP="0023750D">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Technological Advancements and Risk Mitigation:</w:t>
      </w:r>
      <w:r w:rsidRPr="0023750D">
        <w:rPr>
          <w:rFonts w:ascii="Times New Roman" w:eastAsia="Times New Roman" w:hAnsi="Times New Roman" w:cs="Times New Roman"/>
          <w:kern w:val="0"/>
          <w:sz w:val="20"/>
          <w:szCs w:val="20"/>
          <w:lang w:eastAsia="en-IN"/>
          <w14:ligatures w14:val="none"/>
        </w:rPr>
        <w:br/>
        <w:t>As AI capabilities expand, new risks will emerge. The adaptive framework will need to incorporate mechanisms for continuous monitoring and risk assessment, ensuring that emerging issues such as cybersecurity threats, algorithmic biases, and privacy concerns are promptly addressed.</w:t>
      </w:r>
    </w:p>
    <w:p w14:paraId="608FD58B" w14:textId="77777777" w:rsidR="00FE5AFC" w:rsidRPr="007371B0" w:rsidRDefault="00FE5AFC" w:rsidP="007371B0">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Economic and Social Impact:</w:t>
      </w:r>
      <w:r w:rsidR="0023750D">
        <w:rPr>
          <w:rFonts w:ascii="Times New Roman" w:eastAsia="Times New Roman" w:hAnsi="Times New Roman" w:cs="Times New Roman"/>
          <w:b/>
          <w:bCs/>
          <w:kern w:val="0"/>
          <w:sz w:val="20"/>
          <w:szCs w:val="20"/>
          <w:lang w:eastAsia="en-IN"/>
          <w14:ligatures w14:val="none"/>
        </w:rPr>
        <w:tab/>
      </w:r>
      <w:r w:rsidRPr="0023750D">
        <w:rPr>
          <w:rFonts w:ascii="Times New Roman" w:eastAsia="Times New Roman" w:hAnsi="Times New Roman" w:cs="Times New Roman"/>
          <w:kern w:val="0"/>
          <w:sz w:val="20"/>
          <w:szCs w:val="20"/>
          <w:lang w:eastAsia="en-IN"/>
          <w14:ligatures w14:val="none"/>
        </w:rPr>
        <w:br/>
        <w:t>A well-regulated AI ecosystem is likely to contribute to economic growth by minimizing risks and reducing the costs associated with AI failures. Socially, improved regulatory measures will help ensure that AI systems are fair, ethical, and inclusive, leading to more equitable outcomes in society.</w:t>
      </w:r>
    </w:p>
    <w:p w14:paraId="0900207F" w14:textId="77777777" w:rsidR="00FE5AFC" w:rsidRPr="0023750D" w:rsidRDefault="00FE5AFC" w:rsidP="0023750D">
      <w:pPr>
        <w:spacing w:before="100" w:beforeAutospacing="1" w:after="100" w:afterAutospacing="1" w:line="360" w:lineRule="auto"/>
        <w:jc w:val="both"/>
        <w:outlineLvl w:val="1"/>
        <w:rPr>
          <w:rFonts w:ascii="Times New Roman" w:eastAsia="Times New Roman" w:hAnsi="Times New Roman" w:cs="Times New Roman"/>
          <w:b/>
          <w:bCs/>
          <w:caps/>
          <w:kern w:val="0"/>
          <w:sz w:val="20"/>
          <w:szCs w:val="20"/>
          <w:lang w:eastAsia="en-IN"/>
          <w14:ligatures w14:val="none"/>
        </w:rPr>
      </w:pPr>
      <w:r w:rsidRPr="0023750D">
        <w:rPr>
          <w:rFonts w:ascii="Times New Roman" w:eastAsia="Times New Roman" w:hAnsi="Times New Roman" w:cs="Times New Roman"/>
          <w:b/>
          <w:bCs/>
          <w:caps/>
          <w:kern w:val="0"/>
          <w:sz w:val="20"/>
          <w:szCs w:val="20"/>
          <w:lang w:eastAsia="en-IN"/>
          <w14:ligatures w14:val="none"/>
        </w:rPr>
        <w:t>Potential Conflicts of Interest</w:t>
      </w:r>
    </w:p>
    <w:p w14:paraId="64EB6A4C" w14:textId="77777777" w:rsidR="00FE5AFC" w:rsidRPr="0023750D" w:rsidRDefault="00FE5AFC" w:rsidP="0023750D">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kern w:val="0"/>
          <w:sz w:val="20"/>
          <w:szCs w:val="20"/>
          <w:lang w:eastAsia="en-IN"/>
          <w14:ligatures w14:val="none"/>
        </w:rPr>
        <w:t>Given the multidisciplinary and collaborative nature of this study, several potential conflicts of interest may arise:</w:t>
      </w:r>
    </w:p>
    <w:p w14:paraId="3659CE5C" w14:textId="77777777" w:rsidR="00FE5AFC" w:rsidRPr="0023750D" w:rsidRDefault="00FE5AFC" w:rsidP="0023750D">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Industry versus Academia:</w:t>
      </w:r>
      <w:r w:rsidR="0023750D">
        <w:rPr>
          <w:rFonts w:ascii="Times New Roman" w:eastAsia="Times New Roman" w:hAnsi="Times New Roman" w:cs="Times New Roman"/>
          <w:b/>
          <w:bCs/>
          <w:kern w:val="0"/>
          <w:sz w:val="20"/>
          <w:szCs w:val="20"/>
          <w:lang w:eastAsia="en-IN"/>
          <w14:ligatures w14:val="none"/>
        </w:rPr>
        <w:tab/>
      </w:r>
      <w:r w:rsidRPr="0023750D">
        <w:rPr>
          <w:rFonts w:ascii="Times New Roman" w:eastAsia="Times New Roman" w:hAnsi="Times New Roman" w:cs="Times New Roman"/>
          <w:kern w:val="0"/>
          <w:sz w:val="20"/>
          <w:szCs w:val="20"/>
          <w:lang w:eastAsia="en-IN"/>
          <w14:ligatures w14:val="none"/>
        </w:rPr>
        <w:br/>
        <w:t xml:space="preserve">Researchers from academic institutions may prioritize </w:t>
      </w:r>
      <w:r w:rsidRPr="0023750D">
        <w:rPr>
          <w:rFonts w:ascii="Times New Roman" w:eastAsia="Times New Roman" w:hAnsi="Times New Roman" w:cs="Times New Roman"/>
          <w:kern w:val="0"/>
          <w:sz w:val="20"/>
          <w:szCs w:val="20"/>
          <w:lang w:eastAsia="en-IN"/>
          <w14:ligatures w14:val="none"/>
        </w:rPr>
        <w:t>theoretical and ethical considerations, whereas industry stakeholders might focus on practical, profit-driven outcomes. This divergence in objectives can lead to tensions regarding the interpretation and implementation of the study’s findings.</w:t>
      </w:r>
    </w:p>
    <w:p w14:paraId="2E4E76B7" w14:textId="77777777" w:rsidR="00FE5AFC" w:rsidRPr="0023750D" w:rsidRDefault="00FE5AFC" w:rsidP="0023750D">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Funding Sources:</w:t>
      </w:r>
      <w:r w:rsidR="0023750D">
        <w:rPr>
          <w:rFonts w:ascii="Times New Roman" w:eastAsia="Times New Roman" w:hAnsi="Times New Roman" w:cs="Times New Roman"/>
          <w:b/>
          <w:bCs/>
          <w:kern w:val="0"/>
          <w:sz w:val="20"/>
          <w:szCs w:val="20"/>
          <w:lang w:eastAsia="en-IN"/>
          <w14:ligatures w14:val="none"/>
        </w:rPr>
        <w:tab/>
      </w:r>
      <w:r w:rsidRPr="0023750D">
        <w:rPr>
          <w:rFonts w:ascii="Times New Roman" w:eastAsia="Times New Roman" w:hAnsi="Times New Roman" w:cs="Times New Roman"/>
          <w:kern w:val="0"/>
          <w:sz w:val="20"/>
          <w:szCs w:val="20"/>
          <w:lang w:eastAsia="en-IN"/>
          <w14:ligatures w14:val="none"/>
        </w:rPr>
        <w:br/>
        <w:t>If the study is funded by organizations with vested interests in the AI sector, there may be an inherent risk of bias. Such funding could inadvertently influence research outcomes, making it imperative to maintain transparency regarding financial support and its possible impacts on the study.</w:t>
      </w:r>
    </w:p>
    <w:p w14:paraId="132D1569" w14:textId="77777777" w:rsidR="00FE5AFC" w:rsidRPr="0023750D" w:rsidRDefault="00FE5AFC" w:rsidP="0023750D">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Policy and Regulatory Affiliations:</w:t>
      </w:r>
      <w:r w:rsidR="0023750D">
        <w:rPr>
          <w:rFonts w:ascii="Times New Roman" w:eastAsia="Times New Roman" w:hAnsi="Times New Roman" w:cs="Times New Roman"/>
          <w:b/>
          <w:bCs/>
          <w:kern w:val="0"/>
          <w:sz w:val="20"/>
          <w:szCs w:val="20"/>
          <w:lang w:eastAsia="en-IN"/>
          <w14:ligatures w14:val="none"/>
        </w:rPr>
        <w:tab/>
      </w:r>
      <w:r w:rsidRPr="0023750D">
        <w:rPr>
          <w:rFonts w:ascii="Times New Roman" w:eastAsia="Times New Roman" w:hAnsi="Times New Roman" w:cs="Times New Roman"/>
          <w:kern w:val="0"/>
          <w:sz w:val="20"/>
          <w:szCs w:val="20"/>
          <w:lang w:eastAsia="en-IN"/>
          <w14:ligatures w14:val="none"/>
        </w:rPr>
        <w:br/>
        <w:t>Involvement of policymakers or regulatory bodies in the study may introduce conflicts if political agendas or existing bureaucratic interests sway the recommendations. It is essential to ensure that the research remains independent and that policy suggestions are strictly evidence-based.</w:t>
      </w:r>
    </w:p>
    <w:p w14:paraId="439B2932" w14:textId="77777777" w:rsidR="00FE5AFC" w:rsidRPr="0023750D" w:rsidRDefault="00FE5AFC" w:rsidP="0023750D">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Intellectual Property and Proprietary Data:</w:t>
      </w:r>
      <w:r w:rsidRPr="0023750D">
        <w:rPr>
          <w:rFonts w:ascii="Times New Roman" w:eastAsia="Times New Roman" w:hAnsi="Times New Roman" w:cs="Times New Roman"/>
          <w:kern w:val="0"/>
          <w:sz w:val="20"/>
          <w:szCs w:val="20"/>
          <w:lang w:eastAsia="en-IN"/>
          <w14:ligatures w14:val="none"/>
        </w:rPr>
        <w:br/>
        <w:t>Collaborative efforts between academic researchers and private companies may lead to conflicts over data ownership and intellectual property rights. Ensuring that all proprietary information is handled with clear, ethical guidelines is crucial for maintaining research integrity.</w:t>
      </w:r>
    </w:p>
    <w:p w14:paraId="32884B04" w14:textId="77777777" w:rsidR="00FE5AFC" w:rsidRPr="0023750D" w:rsidRDefault="00FE5AFC" w:rsidP="0023750D">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3750D">
        <w:rPr>
          <w:rFonts w:ascii="Times New Roman" w:eastAsia="Times New Roman" w:hAnsi="Times New Roman" w:cs="Times New Roman"/>
          <w:b/>
          <w:bCs/>
          <w:kern w:val="0"/>
          <w:sz w:val="20"/>
          <w:szCs w:val="20"/>
          <w:lang w:eastAsia="en-IN"/>
          <w14:ligatures w14:val="none"/>
        </w:rPr>
        <w:t>Personal and Professional Biases:</w:t>
      </w:r>
      <w:r w:rsidRPr="0023750D">
        <w:rPr>
          <w:rFonts w:ascii="Times New Roman" w:eastAsia="Times New Roman" w:hAnsi="Times New Roman" w:cs="Times New Roman"/>
          <w:kern w:val="0"/>
          <w:sz w:val="20"/>
          <w:szCs w:val="20"/>
          <w:lang w:eastAsia="en-IN"/>
          <w14:ligatures w14:val="none"/>
        </w:rPr>
        <w:br/>
        <w:t>Individual researchers may have affiliations or personal beliefs that could affect their objectivity. Transparent disclosure of any such affiliations is necessary to mitigate bias and maintain the credibility of the study.</w:t>
      </w:r>
    </w:p>
    <w:p w14:paraId="31B2A8DA" w14:textId="77777777" w:rsidR="00FE5AFC" w:rsidRDefault="00E27F0A" w:rsidP="0023750D">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2E048937"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Anderson, M., &amp; Johnson, L. (2015). Ethical Considerations in AI Deployment for Critical Systems. </w:t>
      </w:r>
      <w:r w:rsidRPr="007371B0">
        <w:rPr>
          <w:rStyle w:val="Emphasis"/>
          <w:rFonts w:eastAsiaTheme="majorEastAsia"/>
          <w:i w:val="0"/>
          <w:iCs w:val="0"/>
          <w:sz w:val="16"/>
          <w:szCs w:val="16"/>
        </w:rPr>
        <w:t>Journal of Technology and Ethics, 10</w:t>
      </w:r>
      <w:r w:rsidRPr="007371B0">
        <w:rPr>
          <w:i/>
          <w:iCs/>
          <w:sz w:val="16"/>
          <w:szCs w:val="16"/>
        </w:rPr>
        <w:t>(2), 45–62.</w:t>
      </w:r>
    </w:p>
    <w:p w14:paraId="7F10CA89"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Brown, T., &amp; Wilson, R. (2016). Regulatory Approaches for Artificial Intelligence in Safety‐Critical Environments. </w:t>
      </w:r>
      <w:r w:rsidRPr="007371B0">
        <w:rPr>
          <w:rStyle w:val="Emphasis"/>
          <w:rFonts w:eastAsiaTheme="majorEastAsia"/>
          <w:i w:val="0"/>
          <w:iCs w:val="0"/>
          <w:sz w:val="16"/>
          <w:szCs w:val="16"/>
        </w:rPr>
        <w:t>International Journal of AI Governance, 3</w:t>
      </w:r>
      <w:r w:rsidRPr="007371B0">
        <w:rPr>
          <w:i/>
          <w:iCs/>
          <w:sz w:val="16"/>
          <w:szCs w:val="16"/>
        </w:rPr>
        <w:t>(1), 15–29.</w:t>
      </w:r>
    </w:p>
    <w:p w14:paraId="4236D584"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Chen, Y., &amp; Patel, S. (2016). The Role of Ethics in Generative AI Applications. </w:t>
      </w:r>
      <w:r w:rsidRPr="007371B0">
        <w:rPr>
          <w:rStyle w:val="Emphasis"/>
          <w:rFonts w:eastAsiaTheme="majorEastAsia"/>
          <w:i w:val="0"/>
          <w:iCs w:val="0"/>
          <w:sz w:val="16"/>
          <w:szCs w:val="16"/>
        </w:rPr>
        <w:t>AI and Society, 31</w:t>
      </w:r>
      <w:r w:rsidRPr="007371B0">
        <w:rPr>
          <w:i/>
          <w:iCs/>
          <w:sz w:val="16"/>
          <w:szCs w:val="16"/>
        </w:rPr>
        <w:t>(3), 233–247.</w:t>
      </w:r>
    </w:p>
    <w:p w14:paraId="4CAA0A96"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Davis, R. (2017). Frameworks for Managing AI Risks in Critical Applications. </w:t>
      </w:r>
      <w:r w:rsidRPr="007371B0">
        <w:rPr>
          <w:rStyle w:val="Emphasis"/>
          <w:rFonts w:eastAsiaTheme="majorEastAsia"/>
          <w:i w:val="0"/>
          <w:iCs w:val="0"/>
          <w:sz w:val="16"/>
          <w:szCs w:val="16"/>
        </w:rPr>
        <w:t>Journal of Cyber Ethics, 12</w:t>
      </w:r>
      <w:r w:rsidRPr="007371B0">
        <w:rPr>
          <w:i/>
          <w:iCs/>
          <w:sz w:val="16"/>
          <w:szCs w:val="16"/>
        </w:rPr>
        <w:t>(4), 78–94.</w:t>
      </w:r>
    </w:p>
    <w:p w14:paraId="3264E9F8"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Evans, K., &amp; Gomez, L. (2017). Regulatory Perspectives on Deploying Generative AI in Healthcare. </w:t>
      </w:r>
      <w:r w:rsidRPr="007371B0">
        <w:rPr>
          <w:rStyle w:val="Emphasis"/>
          <w:rFonts w:eastAsiaTheme="majorEastAsia"/>
          <w:i w:val="0"/>
          <w:iCs w:val="0"/>
          <w:sz w:val="16"/>
          <w:szCs w:val="16"/>
        </w:rPr>
        <w:t>Health Informatics Journal, 23</w:t>
      </w:r>
      <w:r w:rsidRPr="007371B0">
        <w:rPr>
          <w:i/>
          <w:iCs/>
          <w:sz w:val="16"/>
          <w:szCs w:val="16"/>
        </w:rPr>
        <w:t>(2), 101–115.</w:t>
      </w:r>
    </w:p>
    <w:p w14:paraId="6470A1E3"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Foster, J., &amp; Kumar, P. (2018). Balancing Innovation and Regulation: AI in Critical Infrastructure. </w:t>
      </w:r>
      <w:r w:rsidRPr="007371B0">
        <w:rPr>
          <w:rStyle w:val="Emphasis"/>
          <w:rFonts w:eastAsiaTheme="majorEastAsia"/>
          <w:i w:val="0"/>
          <w:iCs w:val="0"/>
          <w:sz w:val="16"/>
          <w:szCs w:val="16"/>
        </w:rPr>
        <w:t>Journal of Risk and Regulation in Technology, 5</w:t>
      </w:r>
      <w:r w:rsidRPr="007371B0">
        <w:rPr>
          <w:i/>
          <w:iCs/>
          <w:sz w:val="16"/>
          <w:szCs w:val="16"/>
        </w:rPr>
        <w:t>(1), 50–68.</w:t>
      </w:r>
    </w:p>
    <w:p w14:paraId="4FFF76A7"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Gupta, S., &amp; Turner, M. (2018). Ethical Frameworks for Generative AI: A Multi‐Stakeholder Approach. </w:t>
      </w:r>
      <w:r w:rsidRPr="007371B0">
        <w:rPr>
          <w:rStyle w:val="Emphasis"/>
          <w:rFonts w:eastAsiaTheme="majorEastAsia"/>
          <w:i w:val="0"/>
          <w:iCs w:val="0"/>
          <w:sz w:val="16"/>
          <w:szCs w:val="16"/>
        </w:rPr>
        <w:t>Journal of AI Policy, 7</w:t>
      </w:r>
      <w:r w:rsidRPr="007371B0">
        <w:rPr>
          <w:i/>
          <w:iCs/>
          <w:sz w:val="16"/>
          <w:szCs w:val="16"/>
        </w:rPr>
        <w:t>(2), 89–104.</w:t>
      </w:r>
    </w:p>
    <w:p w14:paraId="1677C1CF"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Harrison, D. (2019). Critical Applications of AI: Ethical and Regulatory Considerations. </w:t>
      </w:r>
      <w:r w:rsidRPr="007371B0">
        <w:rPr>
          <w:rStyle w:val="Emphasis"/>
          <w:rFonts w:eastAsiaTheme="majorEastAsia"/>
          <w:i w:val="0"/>
          <w:iCs w:val="0"/>
          <w:sz w:val="16"/>
          <w:szCs w:val="16"/>
        </w:rPr>
        <w:t>International Journal of Critical Technology Studies, 9</w:t>
      </w:r>
      <w:r w:rsidRPr="007371B0">
        <w:rPr>
          <w:i/>
          <w:iCs/>
          <w:sz w:val="16"/>
          <w:szCs w:val="16"/>
        </w:rPr>
        <w:t>(3), 120–138.</w:t>
      </w:r>
    </w:p>
    <w:p w14:paraId="0B52CD36" w14:textId="77777777" w:rsidR="00E27F0A" w:rsidRPr="007371B0" w:rsidRDefault="00E27F0A" w:rsidP="00E27F0A">
      <w:pPr>
        <w:pStyle w:val="NormalWeb"/>
        <w:numPr>
          <w:ilvl w:val="0"/>
          <w:numId w:val="12"/>
        </w:numPr>
        <w:jc w:val="both"/>
        <w:rPr>
          <w:i/>
          <w:iCs/>
          <w:sz w:val="16"/>
          <w:szCs w:val="16"/>
        </w:rPr>
      </w:pPr>
      <w:r w:rsidRPr="007371B0">
        <w:rPr>
          <w:i/>
          <w:iCs/>
          <w:sz w:val="16"/>
          <w:szCs w:val="16"/>
        </w:rPr>
        <w:lastRenderedPageBreak/>
        <w:t xml:space="preserve">Iqbal, A., &amp; Rodriguez, F. (2019). Deploying AI in Critical Systems: A Regulatory Framework. </w:t>
      </w:r>
      <w:r w:rsidRPr="007371B0">
        <w:rPr>
          <w:rStyle w:val="Emphasis"/>
          <w:rFonts w:eastAsiaTheme="majorEastAsia"/>
          <w:i w:val="0"/>
          <w:iCs w:val="0"/>
          <w:sz w:val="16"/>
          <w:szCs w:val="16"/>
        </w:rPr>
        <w:t>Journal of Emerging Technologies and Society, 4</w:t>
      </w:r>
      <w:r w:rsidRPr="007371B0">
        <w:rPr>
          <w:i/>
          <w:iCs/>
          <w:sz w:val="16"/>
          <w:szCs w:val="16"/>
        </w:rPr>
        <w:t>(4), 60–75.</w:t>
      </w:r>
    </w:p>
    <w:p w14:paraId="02974E23"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Johnson, E., &amp; Smith, C. (2020). Generative AI and Ethical Boundaries in Critical Applications. </w:t>
      </w:r>
      <w:r w:rsidRPr="007371B0">
        <w:rPr>
          <w:rStyle w:val="Emphasis"/>
          <w:rFonts w:eastAsiaTheme="majorEastAsia"/>
          <w:i w:val="0"/>
          <w:iCs w:val="0"/>
          <w:sz w:val="16"/>
          <w:szCs w:val="16"/>
        </w:rPr>
        <w:t>Journal of Digital Ethics, 11</w:t>
      </w:r>
      <w:r w:rsidRPr="007371B0">
        <w:rPr>
          <w:i/>
          <w:iCs/>
          <w:sz w:val="16"/>
          <w:szCs w:val="16"/>
        </w:rPr>
        <w:t>(2), 95–112.</w:t>
      </w:r>
    </w:p>
    <w:p w14:paraId="019D4D11"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Kim, S., &amp; Martinez, J. (2020). The Intersection of AI Innovation and Regulation in Critical Sectors. </w:t>
      </w:r>
      <w:r w:rsidRPr="007371B0">
        <w:rPr>
          <w:rStyle w:val="Emphasis"/>
          <w:rFonts w:eastAsiaTheme="majorEastAsia"/>
          <w:i w:val="0"/>
          <w:iCs w:val="0"/>
          <w:sz w:val="16"/>
          <w:szCs w:val="16"/>
        </w:rPr>
        <w:t>AI Governance Review, 8</w:t>
      </w:r>
      <w:r w:rsidRPr="007371B0">
        <w:rPr>
          <w:i/>
          <w:iCs/>
          <w:sz w:val="16"/>
          <w:szCs w:val="16"/>
        </w:rPr>
        <w:t>(1), 34–50.</w:t>
      </w:r>
    </w:p>
    <w:p w14:paraId="0AA22913"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Lee, H., &amp; Chen, R. (2021). Regulatory Frameworks for Ethical AI Deployment in Critical Systems. </w:t>
      </w:r>
      <w:r w:rsidRPr="007371B0">
        <w:rPr>
          <w:rStyle w:val="Emphasis"/>
          <w:rFonts w:eastAsiaTheme="majorEastAsia"/>
          <w:i w:val="0"/>
          <w:iCs w:val="0"/>
          <w:sz w:val="16"/>
          <w:szCs w:val="16"/>
        </w:rPr>
        <w:t>Journal of Information Technology Ethics, 15</w:t>
      </w:r>
      <w:r w:rsidRPr="007371B0">
        <w:rPr>
          <w:i/>
          <w:iCs/>
          <w:sz w:val="16"/>
          <w:szCs w:val="16"/>
        </w:rPr>
        <w:t>(1), 44–61.</w:t>
      </w:r>
    </w:p>
    <w:p w14:paraId="0A0E623E"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Miller, D., &amp; Ahmed, R. (2021). Navigating Ethical Dilemmas in Generative AI for High‐Stakes Environments. </w:t>
      </w:r>
      <w:r w:rsidRPr="007371B0">
        <w:rPr>
          <w:rStyle w:val="Emphasis"/>
          <w:rFonts w:eastAsiaTheme="majorEastAsia"/>
          <w:i w:val="0"/>
          <w:iCs w:val="0"/>
          <w:sz w:val="16"/>
          <w:szCs w:val="16"/>
        </w:rPr>
        <w:t>Technology and Ethics Journal, 6</w:t>
      </w:r>
      <w:r w:rsidRPr="007371B0">
        <w:rPr>
          <w:i/>
          <w:iCs/>
          <w:sz w:val="16"/>
          <w:szCs w:val="16"/>
        </w:rPr>
        <w:t>(3), 112–130.</w:t>
      </w:r>
    </w:p>
    <w:p w14:paraId="64DB888B"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Nguyen, T., &amp; Davis, P. (2022). A Comparative Analysis of Global Regulatory Frameworks for AI. </w:t>
      </w:r>
      <w:r w:rsidRPr="007371B0">
        <w:rPr>
          <w:rStyle w:val="Emphasis"/>
          <w:rFonts w:eastAsiaTheme="majorEastAsia"/>
          <w:i w:val="0"/>
          <w:iCs w:val="0"/>
          <w:sz w:val="16"/>
          <w:szCs w:val="16"/>
        </w:rPr>
        <w:t>International Journal of AI and Law, 2</w:t>
      </w:r>
      <w:r w:rsidRPr="007371B0">
        <w:rPr>
          <w:i/>
          <w:iCs/>
          <w:sz w:val="16"/>
          <w:szCs w:val="16"/>
        </w:rPr>
        <w:t>(2), 70–85.</w:t>
      </w:r>
    </w:p>
    <w:p w14:paraId="55122C58"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O’Connor, L., &amp; Zhang, Y. (2022). Ethical Deployment of Generative AI in Critical Applications: A Policy Perspective. </w:t>
      </w:r>
      <w:r w:rsidRPr="007371B0">
        <w:rPr>
          <w:rStyle w:val="Emphasis"/>
          <w:rFonts w:eastAsiaTheme="majorEastAsia"/>
          <w:i w:val="0"/>
          <w:iCs w:val="0"/>
          <w:sz w:val="16"/>
          <w:szCs w:val="16"/>
        </w:rPr>
        <w:t>Journal of Applied AI Ethics, 10</w:t>
      </w:r>
      <w:r w:rsidRPr="007371B0">
        <w:rPr>
          <w:i/>
          <w:iCs/>
          <w:sz w:val="16"/>
          <w:szCs w:val="16"/>
        </w:rPr>
        <w:t>(2), 88–105.</w:t>
      </w:r>
    </w:p>
    <w:p w14:paraId="353C14F2"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Patel, R., &amp; Sullivan, M. (2023). Bridging the Gap Between Innovation and Regulation in AI Deployment. </w:t>
      </w:r>
      <w:r w:rsidRPr="007371B0">
        <w:rPr>
          <w:rStyle w:val="Emphasis"/>
          <w:rFonts w:eastAsiaTheme="majorEastAsia"/>
          <w:i w:val="0"/>
          <w:iCs w:val="0"/>
          <w:sz w:val="16"/>
          <w:szCs w:val="16"/>
        </w:rPr>
        <w:t>Journal of Technology Policy, 12</w:t>
      </w:r>
      <w:r w:rsidRPr="007371B0">
        <w:rPr>
          <w:i/>
          <w:iCs/>
          <w:sz w:val="16"/>
          <w:szCs w:val="16"/>
        </w:rPr>
        <w:t>(1), 56–73.</w:t>
      </w:r>
    </w:p>
    <w:p w14:paraId="5CFC4DBF"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Robinson, K., &amp; Lee, D. (2023). Generative AI in Critical Applications: Ethical Challenges and Regulatory Responses. </w:t>
      </w:r>
      <w:r w:rsidRPr="007371B0">
        <w:rPr>
          <w:rStyle w:val="Emphasis"/>
          <w:rFonts w:eastAsiaTheme="majorEastAsia"/>
          <w:i w:val="0"/>
          <w:iCs w:val="0"/>
          <w:sz w:val="16"/>
          <w:szCs w:val="16"/>
        </w:rPr>
        <w:t>Journal of AI and Public Policy, 7</w:t>
      </w:r>
      <w:r w:rsidRPr="007371B0">
        <w:rPr>
          <w:i/>
          <w:iCs/>
          <w:sz w:val="16"/>
          <w:szCs w:val="16"/>
        </w:rPr>
        <w:t>(1), 45–62.</w:t>
      </w:r>
    </w:p>
    <w:p w14:paraId="563F7D50"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Singh, P., &amp; Martin, J. (2023). Developing Ethical Guidelines for the Deployment of Generative AI. </w:t>
      </w:r>
      <w:r w:rsidRPr="007371B0">
        <w:rPr>
          <w:rStyle w:val="Emphasis"/>
          <w:rFonts w:eastAsiaTheme="majorEastAsia"/>
          <w:i w:val="0"/>
          <w:iCs w:val="0"/>
          <w:sz w:val="16"/>
          <w:szCs w:val="16"/>
        </w:rPr>
        <w:t>AI Ethics and Governance Review, 5</w:t>
      </w:r>
      <w:r w:rsidRPr="007371B0">
        <w:rPr>
          <w:i/>
          <w:iCs/>
          <w:sz w:val="16"/>
          <w:szCs w:val="16"/>
        </w:rPr>
        <w:t>(2), 99–115.</w:t>
      </w:r>
    </w:p>
    <w:p w14:paraId="5CB7599A"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Thompson, G., &amp; Huang, L. (2024). Emerging Trends in Regulatory Frameworks for AI in Critical Environments. </w:t>
      </w:r>
      <w:r w:rsidRPr="007371B0">
        <w:rPr>
          <w:rStyle w:val="Emphasis"/>
          <w:rFonts w:eastAsiaTheme="majorEastAsia"/>
          <w:i w:val="0"/>
          <w:iCs w:val="0"/>
          <w:sz w:val="16"/>
          <w:szCs w:val="16"/>
        </w:rPr>
        <w:t>Journal of Future Technology, 3</w:t>
      </w:r>
      <w:r w:rsidRPr="007371B0">
        <w:rPr>
          <w:i/>
          <w:iCs/>
          <w:sz w:val="16"/>
          <w:szCs w:val="16"/>
        </w:rPr>
        <w:t>(1), 25–42.</w:t>
      </w:r>
    </w:p>
    <w:p w14:paraId="00F5463C" w14:textId="77777777" w:rsidR="00E27F0A" w:rsidRPr="007371B0" w:rsidRDefault="00E27F0A" w:rsidP="00E27F0A">
      <w:pPr>
        <w:pStyle w:val="NormalWeb"/>
        <w:numPr>
          <w:ilvl w:val="0"/>
          <w:numId w:val="12"/>
        </w:numPr>
        <w:jc w:val="both"/>
        <w:rPr>
          <w:i/>
          <w:iCs/>
          <w:sz w:val="16"/>
          <w:szCs w:val="16"/>
        </w:rPr>
      </w:pPr>
      <w:r w:rsidRPr="007371B0">
        <w:rPr>
          <w:i/>
          <w:iCs/>
          <w:sz w:val="16"/>
          <w:szCs w:val="16"/>
        </w:rPr>
        <w:t xml:space="preserve">Wang, F., &amp; Cooper, E. (2024). Balancing Risk and Innovation: Ethical and Regulatory Considerations for Generative AI. </w:t>
      </w:r>
      <w:r w:rsidRPr="007371B0">
        <w:rPr>
          <w:rStyle w:val="Emphasis"/>
          <w:rFonts w:eastAsiaTheme="majorEastAsia"/>
          <w:i w:val="0"/>
          <w:iCs w:val="0"/>
          <w:sz w:val="16"/>
          <w:szCs w:val="16"/>
        </w:rPr>
        <w:t>Journal of Critical Technology Policy, 8</w:t>
      </w:r>
      <w:r w:rsidRPr="007371B0">
        <w:rPr>
          <w:i/>
          <w:iCs/>
          <w:sz w:val="16"/>
          <w:szCs w:val="16"/>
        </w:rPr>
        <w:t>(1), 30–48.</w:t>
      </w:r>
    </w:p>
    <w:p w14:paraId="5C9424BE" w14:textId="77777777" w:rsidR="00E27F0A" w:rsidRPr="00E27F0A" w:rsidRDefault="00E27F0A" w:rsidP="0023750D">
      <w:pPr>
        <w:spacing w:line="360" w:lineRule="auto"/>
        <w:jc w:val="both"/>
        <w:rPr>
          <w:rFonts w:ascii="Times New Roman" w:hAnsi="Times New Roman" w:cs="Times New Roman"/>
          <w:sz w:val="20"/>
          <w:szCs w:val="20"/>
        </w:rPr>
      </w:pPr>
    </w:p>
    <w:sectPr w:rsidR="00E27F0A" w:rsidRPr="00E27F0A" w:rsidSect="0023750D">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F3B8F"/>
    <w:multiLevelType w:val="multilevel"/>
    <w:tmpl w:val="2FBA70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F1F2B"/>
    <w:multiLevelType w:val="multilevel"/>
    <w:tmpl w:val="B41079F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FB09F3"/>
    <w:multiLevelType w:val="multilevel"/>
    <w:tmpl w:val="C07CD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2B30FF"/>
    <w:multiLevelType w:val="multilevel"/>
    <w:tmpl w:val="A3AC7B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14A61"/>
    <w:multiLevelType w:val="multilevel"/>
    <w:tmpl w:val="6C7AE8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C6D7AD9"/>
    <w:multiLevelType w:val="multilevel"/>
    <w:tmpl w:val="5602F49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9578F6"/>
    <w:multiLevelType w:val="multilevel"/>
    <w:tmpl w:val="0E24C37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521B1842"/>
    <w:multiLevelType w:val="multilevel"/>
    <w:tmpl w:val="A11AFE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66768BF"/>
    <w:multiLevelType w:val="multilevel"/>
    <w:tmpl w:val="46A0C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106371"/>
    <w:multiLevelType w:val="multilevel"/>
    <w:tmpl w:val="5642B0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B2772"/>
    <w:multiLevelType w:val="multilevel"/>
    <w:tmpl w:val="1B46B5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6BAB4D16"/>
    <w:multiLevelType w:val="multilevel"/>
    <w:tmpl w:val="FFD8C21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22224989">
    <w:abstractNumId w:val="3"/>
  </w:num>
  <w:num w:numId="2" w16cid:durableId="472915867">
    <w:abstractNumId w:val="5"/>
  </w:num>
  <w:num w:numId="3" w16cid:durableId="513616421">
    <w:abstractNumId w:val="8"/>
  </w:num>
  <w:num w:numId="4" w16cid:durableId="7174471">
    <w:abstractNumId w:val="11"/>
  </w:num>
  <w:num w:numId="5" w16cid:durableId="168449344">
    <w:abstractNumId w:val="9"/>
  </w:num>
  <w:num w:numId="6" w16cid:durableId="2079015704">
    <w:abstractNumId w:val="10"/>
  </w:num>
  <w:num w:numId="7" w16cid:durableId="1822504151">
    <w:abstractNumId w:val="4"/>
  </w:num>
  <w:num w:numId="8" w16cid:durableId="348605223">
    <w:abstractNumId w:val="0"/>
  </w:num>
  <w:num w:numId="9" w16cid:durableId="514076171">
    <w:abstractNumId w:val="7"/>
  </w:num>
  <w:num w:numId="10" w16cid:durableId="1617248987">
    <w:abstractNumId w:val="1"/>
  </w:num>
  <w:num w:numId="11" w16cid:durableId="1071007248">
    <w:abstractNumId w:val="2"/>
  </w:num>
  <w:num w:numId="12" w16cid:durableId="10112252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80"/>
    <w:rsid w:val="0007603F"/>
    <w:rsid w:val="0023750D"/>
    <w:rsid w:val="00255ABC"/>
    <w:rsid w:val="00413093"/>
    <w:rsid w:val="004505DE"/>
    <w:rsid w:val="00527FB1"/>
    <w:rsid w:val="005F2AFD"/>
    <w:rsid w:val="005F536F"/>
    <w:rsid w:val="00637E80"/>
    <w:rsid w:val="007371B0"/>
    <w:rsid w:val="007A7E39"/>
    <w:rsid w:val="008A3A41"/>
    <w:rsid w:val="00AA589C"/>
    <w:rsid w:val="00C506F3"/>
    <w:rsid w:val="00CB42F1"/>
    <w:rsid w:val="00CF407C"/>
    <w:rsid w:val="00D31FDF"/>
    <w:rsid w:val="00E27F0A"/>
    <w:rsid w:val="00FE5A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1239F"/>
  <w15:chartTrackingRefBased/>
  <w15:docId w15:val="{1D3B30F1-06C9-47CB-9E5F-9D896502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7E80"/>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637E80"/>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637E80"/>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unhideWhenUsed/>
    <w:qFormat/>
    <w:rsid w:val="00637E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E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E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E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E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E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E80"/>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637E80"/>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637E80"/>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rsid w:val="00637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E80"/>
    <w:rPr>
      <w:rFonts w:eastAsiaTheme="majorEastAsia" w:cstheme="majorBidi"/>
      <w:color w:val="272727" w:themeColor="text1" w:themeTint="D8"/>
    </w:rPr>
  </w:style>
  <w:style w:type="paragraph" w:styleId="Title">
    <w:name w:val="Title"/>
    <w:basedOn w:val="Normal"/>
    <w:next w:val="Normal"/>
    <w:link w:val="TitleChar"/>
    <w:uiPriority w:val="10"/>
    <w:qFormat/>
    <w:rsid w:val="00637E8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637E8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637E8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637E8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637E80"/>
    <w:pPr>
      <w:spacing w:before="160"/>
      <w:jc w:val="center"/>
    </w:pPr>
    <w:rPr>
      <w:i/>
      <w:iCs/>
      <w:color w:val="404040" w:themeColor="text1" w:themeTint="BF"/>
    </w:rPr>
  </w:style>
  <w:style w:type="character" w:customStyle="1" w:styleId="QuoteChar">
    <w:name w:val="Quote Char"/>
    <w:basedOn w:val="DefaultParagraphFont"/>
    <w:link w:val="Quote"/>
    <w:uiPriority w:val="29"/>
    <w:rsid w:val="00637E80"/>
    <w:rPr>
      <w:i/>
      <w:iCs/>
      <w:color w:val="404040" w:themeColor="text1" w:themeTint="BF"/>
    </w:rPr>
  </w:style>
  <w:style w:type="paragraph" w:styleId="ListParagraph">
    <w:name w:val="List Paragraph"/>
    <w:basedOn w:val="Normal"/>
    <w:uiPriority w:val="34"/>
    <w:qFormat/>
    <w:rsid w:val="00637E80"/>
    <w:pPr>
      <w:ind w:left="720"/>
      <w:contextualSpacing/>
    </w:pPr>
  </w:style>
  <w:style w:type="character" w:styleId="IntenseEmphasis">
    <w:name w:val="Intense Emphasis"/>
    <w:basedOn w:val="DefaultParagraphFont"/>
    <w:uiPriority w:val="21"/>
    <w:qFormat/>
    <w:rsid w:val="00637E80"/>
    <w:rPr>
      <w:i/>
      <w:iCs/>
      <w:color w:val="0F4761" w:themeColor="accent1" w:themeShade="BF"/>
    </w:rPr>
  </w:style>
  <w:style w:type="paragraph" w:styleId="IntenseQuote">
    <w:name w:val="Intense Quote"/>
    <w:basedOn w:val="Normal"/>
    <w:next w:val="Normal"/>
    <w:link w:val="IntenseQuoteChar"/>
    <w:uiPriority w:val="30"/>
    <w:qFormat/>
    <w:rsid w:val="00637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E80"/>
    <w:rPr>
      <w:i/>
      <w:iCs/>
      <w:color w:val="0F4761" w:themeColor="accent1" w:themeShade="BF"/>
    </w:rPr>
  </w:style>
  <w:style w:type="character" w:styleId="IntenseReference">
    <w:name w:val="Intense Reference"/>
    <w:basedOn w:val="DefaultParagraphFont"/>
    <w:uiPriority w:val="32"/>
    <w:qFormat/>
    <w:rsid w:val="00637E80"/>
    <w:rPr>
      <w:b/>
      <w:bCs/>
      <w:smallCaps/>
      <w:color w:val="0F4761" w:themeColor="accent1" w:themeShade="BF"/>
      <w:spacing w:val="5"/>
    </w:rPr>
  </w:style>
  <w:style w:type="paragraph" w:styleId="NormalWeb">
    <w:name w:val="Normal (Web)"/>
    <w:basedOn w:val="Normal"/>
    <w:uiPriority w:val="99"/>
    <w:semiHidden/>
    <w:unhideWhenUsed/>
    <w:rsid w:val="00FE5AFC"/>
    <w:pPr>
      <w:spacing w:before="100" w:beforeAutospacing="1" w:after="100" w:afterAutospacing="1" w:line="240" w:lineRule="auto"/>
    </w:pPr>
    <w:rPr>
      <w:rFonts w:ascii="Times New Roman" w:eastAsia="Times New Roman" w:hAnsi="Times New Roman" w:cs="Times New Roman"/>
      <w:kern w:val="0"/>
      <w:szCs w:val="24"/>
      <w:lang w:eastAsia="en-IN"/>
      <w14:ligatures w14:val="none"/>
    </w:rPr>
  </w:style>
  <w:style w:type="character" w:styleId="Strong">
    <w:name w:val="Strong"/>
    <w:basedOn w:val="DefaultParagraphFont"/>
    <w:uiPriority w:val="22"/>
    <w:qFormat/>
    <w:rsid w:val="00FE5AFC"/>
    <w:rPr>
      <w:b/>
      <w:bCs/>
    </w:rPr>
  </w:style>
  <w:style w:type="character" w:styleId="Emphasis">
    <w:name w:val="Emphasis"/>
    <w:basedOn w:val="DefaultParagraphFont"/>
    <w:uiPriority w:val="20"/>
    <w:qFormat/>
    <w:rsid w:val="00FE5AFC"/>
    <w:rPr>
      <w:i/>
      <w:iCs/>
    </w:rPr>
  </w:style>
  <w:style w:type="character" w:styleId="Hyperlink">
    <w:name w:val="Hyperlink"/>
    <w:basedOn w:val="DefaultParagraphFont"/>
    <w:uiPriority w:val="99"/>
    <w:unhideWhenUsed/>
    <w:rsid w:val="0023750D"/>
    <w:rPr>
      <w:color w:val="467886" w:themeColor="hyperlink"/>
      <w:u w:val="single"/>
    </w:rPr>
  </w:style>
  <w:style w:type="character" w:styleId="UnresolvedMention">
    <w:name w:val="Unresolved Mention"/>
    <w:basedOn w:val="DefaultParagraphFont"/>
    <w:uiPriority w:val="99"/>
    <w:semiHidden/>
    <w:unhideWhenUsed/>
    <w:rsid w:val="0023750D"/>
    <w:rPr>
      <w:color w:val="605E5C"/>
      <w:shd w:val="clear" w:color="auto" w:fill="E1DFDD"/>
    </w:rPr>
  </w:style>
  <w:style w:type="table" w:styleId="TableGrid">
    <w:name w:val="Table Grid"/>
    <w:basedOn w:val="TableNormal"/>
    <w:uiPriority w:val="39"/>
    <w:rsid w:val="0023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223545">
      <w:bodyDiv w:val="1"/>
      <w:marLeft w:val="0"/>
      <w:marRight w:val="0"/>
      <w:marTop w:val="0"/>
      <w:marBottom w:val="0"/>
      <w:divBdr>
        <w:top w:val="none" w:sz="0" w:space="0" w:color="auto"/>
        <w:left w:val="none" w:sz="0" w:space="0" w:color="auto"/>
        <w:bottom w:val="none" w:sz="0" w:space="0" w:color="auto"/>
        <w:right w:val="none" w:sz="0" w:space="0" w:color="auto"/>
      </w:divBdr>
    </w:div>
    <w:div w:id="320890804">
      <w:bodyDiv w:val="1"/>
      <w:marLeft w:val="0"/>
      <w:marRight w:val="0"/>
      <w:marTop w:val="0"/>
      <w:marBottom w:val="0"/>
      <w:divBdr>
        <w:top w:val="none" w:sz="0" w:space="0" w:color="auto"/>
        <w:left w:val="none" w:sz="0" w:space="0" w:color="auto"/>
        <w:bottom w:val="none" w:sz="0" w:space="0" w:color="auto"/>
        <w:right w:val="none" w:sz="0" w:space="0" w:color="auto"/>
      </w:divBdr>
    </w:div>
    <w:div w:id="496071314">
      <w:bodyDiv w:val="1"/>
      <w:marLeft w:val="0"/>
      <w:marRight w:val="0"/>
      <w:marTop w:val="0"/>
      <w:marBottom w:val="0"/>
      <w:divBdr>
        <w:top w:val="none" w:sz="0" w:space="0" w:color="auto"/>
        <w:left w:val="none" w:sz="0" w:space="0" w:color="auto"/>
        <w:bottom w:val="none" w:sz="0" w:space="0" w:color="auto"/>
        <w:right w:val="none" w:sz="0" w:space="0" w:color="auto"/>
      </w:divBdr>
    </w:div>
    <w:div w:id="800264749">
      <w:bodyDiv w:val="1"/>
      <w:marLeft w:val="0"/>
      <w:marRight w:val="0"/>
      <w:marTop w:val="0"/>
      <w:marBottom w:val="0"/>
      <w:divBdr>
        <w:top w:val="none" w:sz="0" w:space="0" w:color="auto"/>
        <w:left w:val="none" w:sz="0" w:space="0" w:color="auto"/>
        <w:bottom w:val="none" w:sz="0" w:space="0" w:color="auto"/>
        <w:right w:val="none" w:sz="0" w:space="0" w:color="auto"/>
      </w:divBdr>
    </w:div>
    <w:div w:id="973873928">
      <w:bodyDiv w:val="1"/>
      <w:marLeft w:val="0"/>
      <w:marRight w:val="0"/>
      <w:marTop w:val="0"/>
      <w:marBottom w:val="0"/>
      <w:divBdr>
        <w:top w:val="none" w:sz="0" w:space="0" w:color="auto"/>
        <w:left w:val="none" w:sz="0" w:space="0" w:color="auto"/>
        <w:bottom w:val="none" w:sz="0" w:space="0" w:color="auto"/>
        <w:right w:val="none" w:sz="0" w:space="0" w:color="auto"/>
      </w:divBdr>
    </w:div>
    <w:div w:id="1020355570">
      <w:bodyDiv w:val="1"/>
      <w:marLeft w:val="0"/>
      <w:marRight w:val="0"/>
      <w:marTop w:val="0"/>
      <w:marBottom w:val="0"/>
      <w:divBdr>
        <w:top w:val="none" w:sz="0" w:space="0" w:color="auto"/>
        <w:left w:val="none" w:sz="0" w:space="0" w:color="auto"/>
        <w:bottom w:val="none" w:sz="0" w:space="0" w:color="auto"/>
        <w:right w:val="none" w:sz="0" w:space="0" w:color="auto"/>
      </w:divBdr>
    </w:div>
    <w:div w:id="1114977477">
      <w:bodyDiv w:val="1"/>
      <w:marLeft w:val="0"/>
      <w:marRight w:val="0"/>
      <w:marTop w:val="0"/>
      <w:marBottom w:val="0"/>
      <w:divBdr>
        <w:top w:val="none" w:sz="0" w:space="0" w:color="auto"/>
        <w:left w:val="none" w:sz="0" w:space="0" w:color="auto"/>
        <w:bottom w:val="none" w:sz="0" w:space="0" w:color="auto"/>
        <w:right w:val="none" w:sz="0" w:space="0" w:color="auto"/>
      </w:divBdr>
    </w:div>
    <w:div w:id="1137383375">
      <w:bodyDiv w:val="1"/>
      <w:marLeft w:val="0"/>
      <w:marRight w:val="0"/>
      <w:marTop w:val="0"/>
      <w:marBottom w:val="0"/>
      <w:divBdr>
        <w:top w:val="none" w:sz="0" w:space="0" w:color="auto"/>
        <w:left w:val="none" w:sz="0" w:space="0" w:color="auto"/>
        <w:bottom w:val="none" w:sz="0" w:space="0" w:color="auto"/>
        <w:right w:val="none" w:sz="0" w:space="0" w:color="auto"/>
      </w:divBdr>
    </w:div>
    <w:div w:id="1258948060">
      <w:bodyDiv w:val="1"/>
      <w:marLeft w:val="0"/>
      <w:marRight w:val="0"/>
      <w:marTop w:val="0"/>
      <w:marBottom w:val="0"/>
      <w:divBdr>
        <w:top w:val="none" w:sz="0" w:space="0" w:color="auto"/>
        <w:left w:val="none" w:sz="0" w:space="0" w:color="auto"/>
        <w:bottom w:val="none" w:sz="0" w:space="0" w:color="auto"/>
        <w:right w:val="none" w:sz="0" w:space="0" w:color="auto"/>
      </w:divBdr>
    </w:div>
    <w:div w:id="1391265940">
      <w:bodyDiv w:val="1"/>
      <w:marLeft w:val="0"/>
      <w:marRight w:val="0"/>
      <w:marTop w:val="0"/>
      <w:marBottom w:val="0"/>
      <w:divBdr>
        <w:top w:val="none" w:sz="0" w:space="0" w:color="auto"/>
        <w:left w:val="none" w:sz="0" w:space="0" w:color="auto"/>
        <w:bottom w:val="none" w:sz="0" w:space="0" w:color="auto"/>
        <w:right w:val="none" w:sz="0" w:space="0" w:color="auto"/>
      </w:divBdr>
    </w:div>
    <w:div w:id="21307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1099-4300/25/10/1429"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jainarpit@gmail.com" TargetMode="External"/><Relationship Id="rId11" Type="http://schemas.openxmlformats.org/officeDocument/2006/relationships/chart" Target="charts/chart1.xml"/><Relationship Id="rId5" Type="http://schemas.openxmlformats.org/officeDocument/2006/relationships/hyperlink" Target="mailto:vinay.gali@gmail.com" TargetMode="External"/><Relationship Id="rId15" Type="http://schemas.openxmlformats.org/officeDocument/2006/relationships/theme" Target="theme/theme1.xml"/><Relationship Id="rId10" Type="http://schemas.openxmlformats.org/officeDocument/2006/relationships/hyperlink" Target="https://medium.com/oolooroo/generative-ai-applications-solutions-challenges-and-ethical-considerations-part-2-23f67c88b84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i="0" u="none" strike="noStrike" baseline="0">
                <a:effectLst/>
              </a:rPr>
              <a:t>Demographic Information </a:t>
            </a:r>
            <a:endParaRPr lang="en-IN"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Sheet1!$C$1</c:f>
              <c:strCache>
                <c:ptCount val="1"/>
                <c:pt idx="0">
                  <c:v>Frequency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Sheet1!$B$2:$B$11</c:f>
              <c:strCache>
                <c:ptCount val="10"/>
                <c:pt idx="0">
                  <c:v>20–29</c:v>
                </c:pt>
                <c:pt idx="1">
                  <c:v>30–39</c:v>
                </c:pt>
                <c:pt idx="2">
                  <c:v>40–49</c:v>
                </c:pt>
                <c:pt idx="3">
                  <c:v>50+</c:v>
                </c:pt>
                <c:pt idx="4">
                  <c:v>Male</c:v>
                </c:pt>
                <c:pt idx="5">
                  <c:v>Female</c:v>
                </c:pt>
                <c:pt idx="6">
                  <c:v>Policymaker</c:v>
                </c:pt>
                <c:pt idx="7">
                  <c:v>Industry Expert</c:v>
                </c:pt>
                <c:pt idx="8">
                  <c:v>Academic</c:v>
                </c:pt>
                <c:pt idx="9">
                  <c:v>Other</c:v>
                </c:pt>
              </c:strCache>
              <c:extLst/>
            </c:strRef>
          </c:cat>
          <c:val>
            <c:numRef>
              <c:f>Sheet1!$C$2:$C$11</c:f>
              <c:numCache>
                <c:formatCode>General</c:formatCode>
                <c:ptCount val="10"/>
                <c:pt idx="0">
                  <c:v>45</c:v>
                </c:pt>
                <c:pt idx="1">
                  <c:v>60</c:v>
                </c:pt>
                <c:pt idx="2">
                  <c:v>30</c:v>
                </c:pt>
                <c:pt idx="3">
                  <c:v>15</c:v>
                </c:pt>
                <c:pt idx="4">
                  <c:v>90</c:v>
                </c:pt>
                <c:pt idx="5">
                  <c:v>60</c:v>
                </c:pt>
                <c:pt idx="6">
                  <c:v>30</c:v>
                </c:pt>
                <c:pt idx="7">
                  <c:v>60</c:v>
                </c:pt>
                <c:pt idx="8">
                  <c:v>45</c:v>
                </c:pt>
                <c:pt idx="9">
                  <c:v>15</c:v>
                </c:pt>
              </c:numCache>
            </c:numRef>
          </c:val>
          <c:extLst>
            <c:ext xmlns:c16="http://schemas.microsoft.com/office/drawing/2014/chart" uri="{C3380CC4-5D6E-409C-BE32-E72D297353CC}">
              <c16:uniqueId val="{00000000-2A2F-49AA-A9EF-73AD9AA0ED3B}"/>
            </c:ext>
          </c:extLst>
        </c:ser>
        <c:dLbls>
          <c:showLegendKey val="0"/>
          <c:showVal val="1"/>
          <c:showCatName val="0"/>
          <c:showSerName val="0"/>
          <c:showPercent val="0"/>
          <c:showBubbleSize val="0"/>
        </c:dLbls>
        <c:gapWidth val="219"/>
        <c:overlap val="-27"/>
        <c:axId val="1633903023"/>
        <c:axId val="1633899183"/>
      </c:barChart>
      <c:lineChart>
        <c:grouping val="standard"/>
        <c:varyColors val="0"/>
        <c:ser>
          <c:idx val="1"/>
          <c:order val="1"/>
          <c:tx>
            <c:strRef>
              <c:f>Sheet1!$D$1</c:f>
              <c:strCache>
                <c:ptCount val="1"/>
                <c:pt idx="0">
                  <c:v>Percentage</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Sheet1!$B$2:$B$11</c:f>
              <c:strCache>
                <c:ptCount val="10"/>
                <c:pt idx="0">
                  <c:v>20–29</c:v>
                </c:pt>
                <c:pt idx="1">
                  <c:v>30–39</c:v>
                </c:pt>
                <c:pt idx="2">
                  <c:v>40–49</c:v>
                </c:pt>
                <c:pt idx="3">
                  <c:v>50+</c:v>
                </c:pt>
                <c:pt idx="4">
                  <c:v>Male</c:v>
                </c:pt>
                <c:pt idx="5">
                  <c:v>Female</c:v>
                </c:pt>
                <c:pt idx="6">
                  <c:v>Policymaker</c:v>
                </c:pt>
                <c:pt idx="7">
                  <c:v>Industry Expert</c:v>
                </c:pt>
                <c:pt idx="8">
                  <c:v>Academic</c:v>
                </c:pt>
                <c:pt idx="9">
                  <c:v>Other</c:v>
                </c:pt>
              </c:strCache>
              <c:extLst/>
            </c:strRef>
          </c:cat>
          <c:val>
            <c:numRef>
              <c:f>Sheet1!$D$2:$D$11</c:f>
              <c:numCache>
                <c:formatCode>0%</c:formatCode>
                <c:ptCount val="10"/>
                <c:pt idx="0">
                  <c:v>0.3</c:v>
                </c:pt>
                <c:pt idx="1">
                  <c:v>0.4</c:v>
                </c:pt>
                <c:pt idx="2">
                  <c:v>0.2</c:v>
                </c:pt>
                <c:pt idx="3">
                  <c:v>0.1</c:v>
                </c:pt>
                <c:pt idx="4">
                  <c:v>0.6</c:v>
                </c:pt>
                <c:pt idx="5">
                  <c:v>0.4</c:v>
                </c:pt>
                <c:pt idx="6">
                  <c:v>0.2</c:v>
                </c:pt>
                <c:pt idx="7">
                  <c:v>0.4</c:v>
                </c:pt>
                <c:pt idx="8">
                  <c:v>0.3</c:v>
                </c:pt>
                <c:pt idx="9">
                  <c:v>0.1</c:v>
                </c:pt>
              </c:numCache>
            </c:numRef>
          </c:val>
          <c:smooth val="0"/>
          <c:extLst>
            <c:ext xmlns:c16="http://schemas.microsoft.com/office/drawing/2014/chart" uri="{C3380CC4-5D6E-409C-BE32-E72D297353CC}">
              <c16:uniqueId val="{00000001-2A2F-49AA-A9EF-73AD9AA0ED3B}"/>
            </c:ext>
          </c:extLst>
        </c:ser>
        <c:dLbls>
          <c:showLegendKey val="0"/>
          <c:showVal val="1"/>
          <c:showCatName val="0"/>
          <c:showSerName val="0"/>
          <c:showPercent val="0"/>
          <c:showBubbleSize val="0"/>
        </c:dLbls>
        <c:marker val="1"/>
        <c:smooth val="0"/>
        <c:axId val="1631658239"/>
        <c:axId val="1631657759"/>
      </c:lineChart>
      <c:catAx>
        <c:axId val="1633903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3899183"/>
        <c:crosses val="autoZero"/>
        <c:auto val="1"/>
        <c:lblAlgn val="ctr"/>
        <c:lblOffset val="100"/>
        <c:noMultiLvlLbl val="0"/>
      </c:catAx>
      <c:valAx>
        <c:axId val="16338991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3903023"/>
        <c:crosses val="autoZero"/>
        <c:crossBetween val="between"/>
      </c:valAx>
      <c:valAx>
        <c:axId val="1631657759"/>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1658239"/>
        <c:crosses val="max"/>
        <c:crossBetween val="between"/>
      </c:valAx>
      <c:catAx>
        <c:axId val="1631658239"/>
        <c:scaling>
          <c:orientation val="minMax"/>
        </c:scaling>
        <c:delete val="1"/>
        <c:axPos val="b"/>
        <c:numFmt formatCode="General" sourceLinked="1"/>
        <c:majorTickMark val="none"/>
        <c:minorTickMark val="none"/>
        <c:tickLblPos val="nextTo"/>
        <c:crossAx val="163165775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i="0" u="none" strike="noStrike" baseline="0">
                <a:effectLst/>
              </a:rPr>
              <a:t>Statistical Test Results </a:t>
            </a:r>
            <a:endParaRPr lang="en-IN"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bar"/>
        <c:grouping val="clustered"/>
        <c:varyColors val="0"/>
        <c:ser>
          <c:idx val="0"/>
          <c:order val="0"/>
          <c:tx>
            <c:strRef>
              <c:f>Sheet2!$B$1</c:f>
              <c:strCache>
                <c:ptCount val="1"/>
                <c:pt idx="0">
                  <c:v>p-value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Sheet2!$A$2:$A$5</c:f>
              <c:strCache>
                <c:ptCount val="4"/>
                <c:pt idx="0">
                  <c:v>Diagnostic Accuracy (%)</c:v>
                </c:pt>
                <c:pt idx="1">
                  <c:v>Response Time (ms)</c:v>
                </c:pt>
                <c:pt idx="2">
                  <c:v>Fairness Index (0–1)</c:v>
                </c:pt>
                <c:pt idx="3">
                  <c:v>Error Rate (%)</c:v>
                </c:pt>
              </c:strCache>
            </c:strRef>
          </c:cat>
          <c:val>
            <c:numRef>
              <c:f>Sheet2!$B$2:$B$5</c:f>
              <c:numCache>
                <c:formatCode>General</c:formatCode>
                <c:ptCount val="4"/>
                <c:pt idx="0">
                  <c:v>3.0000000000000001E-3</c:v>
                </c:pt>
                <c:pt idx="1">
                  <c:v>4.4999999999999998E-2</c:v>
                </c:pt>
                <c:pt idx="2">
                  <c:v>1E-3</c:v>
                </c:pt>
                <c:pt idx="3">
                  <c:v>2E-3</c:v>
                </c:pt>
              </c:numCache>
            </c:numRef>
          </c:val>
          <c:extLst>
            <c:ext xmlns:c16="http://schemas.microsoft.com/office/drawing/2014/chart" uri="{C3380CC4-5D6E-409C-BE32-E72D297353CC}">
              <c16:uniqueId val="{00000000-A02F-4FAD-83EC-28A76F59C173}"/>
            </c:ext>
          </c:extLst>
        </c:ser>
        <c:dLbls>
          <c:dLblPos val="outEnd"/>
          <c:showLegendKey val="0"/>
          <c:showVal val="1"/>
          <c:showCatName val="0"/>
          <c:showSerName val="0"/>
          <c:showPercent val="0"/>
          <c:showBubbleSize val="0"/>
        </c:dLbls>
        <c:gapWidth val="182"/>
        <c:axId val="1635189407"/>
        <c:axId val="1635191327"/>
      </c:barChart>
      <c:catAx>
        <c:axId val="16351894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5191327"/>
        <c:crosses val="autoZero"/>
        <c:auto val="1"/>
        <c:lblAlgn val="ctr"/>
        <c:lblOffset val="100"/>
        <c:noMultiLvlLbl val="0"/>
      </c:catAx>
      <c:valAx>
        <c:axId val="16351913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51894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1" i="0" u="none" strike="noStrike" baseline="0">
                <a:effectLst/>
              </a:rPr>
              <a:t>Survey Responses on Perceived Effectiveness </a:t>
            </a:r>
            <a:endParaRPr lang="en-IN"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Sheet3!$A$2</c:f>
              <c:strCache>
                <c:ptCount val="1"/>
                <c:pt idx="0">
                  <c:v>The framework enhances transparency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Sheet3!$B$1:$F$1</c:f>
              <c:strCache>
                <c:ptCount val="5"/>
                <c:pt idx="0">
                  <c:v>SD (%)</c:v>
                </c:pt>
                <c:pt idx="1">
                  <c:v>D (%)</c:v>
                </c:pt>
                <c:pt idx="2">
                  <c:v>N (%)</c:v>
                </c:pt>
                <c:pt idx="3">
                  <c:v>A (%)</c:v>
                </c:pt>
                <c:pt idx="4">
                  <c:v>SA (%)</c:v>
                </c:pt>
              </c:strCache>
            </c:strRef>
          </c:cat>
          <c:val>
            <c:numRef>
              <c:f>Sheet3!$B$2:$F$2</c:f>
              <c:numCache>
                <c:formatCode>General</c:formatCode>
                <c:ptCount val="5"/>
                <c:pt idx="0">
                  <c:v>5</c:v>
                </c:pt>
                <c:pt idx="1">
                  <c:v>10</c:v>
                </c:pt>
                <c:pt idx="2">
                  <c:v>15</c:v>
                </c:pt>
                <c:pt idx="3">
                  <c:v>40</c:v>
                </c:pt>
                <c:pt idx="4">
                  <c:v>30</c:v>
                </c:pt>
              </c:numCache>
            </c:numRef>
          </c:val>
          <c:extLst>
            <c:ext xmlns:c16="http://schemas.microsoft.com/office/drawing/2014/chart" uri="{C3380CC4-5D6E-409C-BE32-E72D297353CC}">
              <c16:uniqueId val="{00000000-CED4-4218-88ED-E7F7E1E70FC6}"/>
            </c:ext>
          </c:extLst>
        </c:ser>
        <c:ser>
          <c:idx val="1"/>
          <c:order val="1"/>
          <c:tx>
            <c:strRef>
              <c:f>Sheet3!$A$3</c:f>
              <c:strCache>
                <c:ptCount val="1"/>
                <c:pt idx="0">
                  <c:v>The framework improves accountability</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Sheet3!$B$1:$F$1</c:f>
              <c:strCache>
                <c:ptCount val="5"/>
                <c:pt idx="0">
                  <c:v>SD (%)</c:v>
                </c:pt>
                <c:pt idx="1">
                  <c:v>D (%)</c:v>
                </c:pt>
                <c:pt idx="2">
                  <c:v>N (%)</c:v>
                </c:pt>
                <c:pt idx="3">
                  <c:v>A (%)</c:v>
                </c:pt>
                <c:pt idx="4">
                  <c:v>SA (%)</c:v>
                </c:pt>
              </c:strCache>
            </c:strRef>
          </c:cat>
          <c:val>
            <c:numRef>
              <c:f>Sheet3!$B$3:$F$3</c:f>
              <c:numCache>
                <c:formatCode>General</c:formatCode>
                <c:ptCount val="5"/>
                <c:pt idx="0">
                  <c:v>4</c:v>
                </c:pt>
                <c:pt idx="1">
                  <c:v>8</c:v>
                </c:pt>
                <c:pt idx="2">
                  <c:v>12</c:v>
                </c:pt>
                <c:pt idx="3">
                  <c:v>46</c:v>
                </c:pt>
                <c:pt idx="4">
                  <c:v>30</c:v>
                </c:pt>
              </c:numCache>
            </c:numRef>
          </c:val>
          <c:extLst>
            <c:ext xmlns:c16="http://schemas.microsoft.com/office/drawing/2014/chart" uri="{C3380CC4-5D6E-409C-BE32-E72D297353CC}">
              <c16:uniqueId val="{00000001-CED4-4218-88ED-E7F7E1E70FC6}"/>
            </c:ext>
          </c:extLst>
        </c:ser>
        <c:ser>
          <c:idx val="2"/>
          <c:order val="2"/>
          <c:tx>
            <c:strRef>
              <c:f>Sheet3!$A$4</c:f>
              <c:strCache>
                <c:ptCount val="1"/>
                <c:pt idx="0">
                  <c:v>The framework is adaptable to emerging challenges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Sheet3!$B$1:$F$1</c:f>
              <c:strCache>
                <c:ptCount val="5"/>
                <c:pt idx="0">
                  <c:v>SD (%)</c:v>
                </c:pt>
                <c:pt idx="1">
                  <c:v>D (%)</c:v>
                </c:pt>
                <c:pt idx="2">
                  <c:v>N (%)</c:v>
                </c:pt>
                <c:pt idx="3">
                  <c:v>A (%)</c:v>
                </c:pt>
                <c:pt idx="4">
                  <c:v>SA (%)</c:v>
                </c:pt>
              </c:strCache>
            </c:strRef>
          </c:cat>
          <c:val>
            <c:numRef>
              <c:f>Sheet3!$B$4:$F$4</c:f>
              <c:numCache>
                <c:formatCode>General</c:formatCode>
                <c:ptCount val="5"/>
                <c:pt idx="0">
                  <c:v>6</c:v>
                </c:pt>
                <c:pt idx="1">
                  <c:v>12</c:v>
                </c:pt>
                <c:pt idx="2">
                  <c:v>20</c:v>
                </c:pt>
                <c:pt idx="3">
                  <c:v>38</c:v>
                </c:pt>
                <c:pt idx="4">
                  <c:v>24</c:v>
                </c:pt>
              </c:numCache>
            </c:numRef>
          </c:val>
          <c:extLst>
            <c:ext xmlns:c16="http://schemas.microsoft.com/office/drawing/2014/chart" uri="{C3380CC4-5D6E-409C-BE32-E72D297353CC}">
              <c16:uniqueId val="{00000002-CED4-4218-88ED-E7F7E1E70FC6}"/>
            </c:ext>
          </c:extLst>
        </c:ser>
        <c:ser>
          <c:idx val="3"/>
          <c:order val="3"/>
          <c:tx>
            <c:strRef>
              <c:f>Sheet3!$A$5</c:f>
              <c:strCache>
                <c:ptCount val="1"/>
                <c:pt idx="0">
                  <c:v>The framework supports safe deployment in critical applications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Sheet3!$B$1:$F$1</c:f>
              <c:strCache>
                <c:ptCount val="5"/>
                <c:pt idx="0">
                  <c:v>SD (%)</c:v>
                </c:pt>
                <c:pt idx="1">
                  <c:v>D (%)</c:v>
                </c:pt>
                <c:pt idx="2">
                  <c:v>N (%)</c:v>
                </c:pt>
                <c:pt idx="3">
                  <c:v>A (%)</c:v>
                </c:pt>
                <c:pt idx="4">
                  <c:v>SA (%)</c:v>
                </c:pt>
              </c:strCache>
            </c:strRef>
          </c:cat>
          <c:val>
            <c:numRef>
              <c:f>Sheet3!$B$5:$F$5</c:f>
              <c:numCache>
                <c:formatCode>General</c:formatCode>
                <c:ptCount val="5"/>
                <c:pt idx="0">
                  <c:v>3</c:v>
                </c:pt>
                <c:pt idx="1">
                  <c:v>7</c:v>
                </c:pt>
                <c:pt idx="2">
                  <c:v>10</c:v>
                </c:pt>
                <c:pt idx="3">
                  <c:v>45</c:v>
                </c:pt>
                <c:pt idx="4">
                  <c:v>35</c:v>
                </c:pt>
              </c:numCache>
            </c:numRef>
          </c:val>
          <c:extLst>
            <c:ext xmlns:c16="http://schemas.microsoft.com/office/drawing/2014/chart" uri="{C3380CC4-5D6E-409C-BE32-E72D297353CC}">
              <c16:uniqueId val="{00000003-CED4-4218-88ED-E7F7E1E70FC6}"/>
            </c:ext>
          </c:extLst>
        </c:ser>
        <c:dLbls>
          <c:dLblPos val="outEnd"/>
          <c:showLegendKey val="0"/>
          <c:showVal val="1"/>
          <c:showCatName val="0"/>
          <c:showSerName val="0"/>
          <c:showPercent val="0"/>
          <c:showBubbleSize val="0"/>
        </c:dLbls>
        <c:gapWidth val="219"/>
        <c:overlap val="-27"/>
        <c:axId val="1636762847"/>
        <c:axId val="1636763807"/>
      </c:barChart>
      <c:catAx>
        <c:axId val="1636762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763807"/>
        <c:crosses val="autoZero"/>
        <c:auto val="1"/>
        <c:lblAlgn val="ctr"/>
        <c:lblOffset val="100"/>
        <c:noMultiLvlLbl val="0"/>
      </c:catAx>
      <c:valAx>
        <c:axId val="16367638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762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5368</Words>
  <Characters>30599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Agarwal</dc:creator>
  <cp:keywords/>
  <dc:description/>
  <cp:lastModifiedBy>Dr Kumar Punit Goel</cp:lastModifiedBy>
  <cp:revision>12</cp:revision>
  <dcterms:created xsi:type="dcterms:W3CDTF">2025-02-13T19:18:00Z</dcterms:created>
  <dcterms:modified xsi:type="dcterms:W3CDTF">2025-03-05T08:57:00Z</dcterms:modified>
</cp:coreProperties>
</file>