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ACEB6" w14:textId="77777777" w:rsidR="005F2AFD" w:rsidRDefault="00B16D93" w:rsidP="00A3371E">
      <w:pPr>
        <w:spacing w:line="360" w:lineRule="auto"/>
        <w:jc w:val="center"/>
        <w:rPr>
          <w:rFonts w:ascii="Arial" w:hAnsi="Arial" w:cs="Arial"/>
          <w:b/>
          <w:bCs/>
          <w:sz w:val="36"/>
          <w:szCs w:val="36"/>
        </w:rPr>
      </w:pPr>
      <w:r w:rsidRPr="00A3371E">
        <w:rPr>
          <w:rFonts w:ascii="Arial" w:hAnsi="Arial" w:cs="Arial"/>
          <w:b/>
          <w:bCs/>
          <w:sz w:val="36"/>
          <w:szCs w:val="36"/>
        </w:rPr>
        <w:t>AI-Driven Predictive Risk Modeling in Health Insurance: Optimizing Coverage and Cost Efficiency with Self-Learning Systems</w:t>
      </w:r>
    </w:p>
    <w:p w14:paraId="7E3E564D" w14:textId="77777777" w:rsidR="00A3371E" w:rsidRPr="00A3371E" w:rsidRDefault="00A3371E" w:rsidP="00A3371E">
      <w:pPr>
        <w:spacing w:after="0" w:line="240" w:lineRule="auto"/>
        <w:jc w:val="center"/>
        <w:rPr>
          <w:b/>
          <w:bCs/>
          <w:sz w:val="20"/>
          <w:szCs w:val="18"/>
        </w:rPr>
      </w:pPr>
      <w:r w:rsidRPr="00A3371E">
        <w:rPr>
          <w:b/>
          <w:bCs/>
          <w:sz w:val="20"/>
          <w:szCs w:val="18"/>
        </w:rPr>
        <w:t xml:space="preserve">Ruchi </w:t>
      </w:r>
      <w:proofErr w:type="spellStart"/>
      <w:r w:rsidRPr="00A3371E">
        <w:rPr>
          <w:b/>
          <w:bCs/>
          <w:sz w:val="20"/>
          <w:szCs w:val="18"/>
        </w:rPr>
        <w:t>Mangharamani</w:t>
      </w:r>
      <w:proofErr w:type="spellEnd"/>
      <w:r w:rsidRPr="00A3371E">
        <w:rPr>
          <w:b/>
          <w:bCs/>
          <w:sz w:val="20"/>
          <w:szCs w:val="18"/>
        </w:rPr>
        <w:t xml:space="preserve"> </w:t>
      </w:r>
    </w:p>
    <w:p w14:paraId="5C380703" w14:textId="77777777" w:rsidR="00A3371E" w:rsidRPr="00A3371E" w:rsidRDefault="00A3371E" w:rsidP="00A3371E">
      <w:pPr>
        <w:spacing w:after="0" w:line="240" w:lineRule="auto"/>
        <w:jc w:val="center"/>
        <w:rPr>
          <w:sz w:val="20"/>
          <w:szCs w:val="18"/>
        </w:rPr>
      </w:pPr>
      <w:r w:rsidRPr="00A3371E">
        <w:rPr>
          <w:sz w:val="20"/>
          <w:szCs w:val="18"/>
        </w:rPr>
        <w:t xml:space="preserve">Georgia State University, </w:t>
      </w:r>
    </w:p>
    <w:p w14:paraId="6D34B8B3" w14:textId="77777777" w:rsidR="00A3371E" w:rsidRDefault="00A3371E" w:rsidP="00A3371E">
      <w:pPr>
        <w:spacing w:after="0" w:line="240" w:lineRule="auto"/>
        <w:jc w:val="center"/>
        <w:rPr>
          <w:sz w:val="20"/>
          <w:szCs w:val="18"/>
        </w:rPr>
      </w:pPr>
      <w:r w:rsidRPr="00A3371E">
        <w:rPr>
          <w:sz w:val="20"/>
          <w:szCs w:val="18"/>
        </w:rPr>
        <w:t xml:space="preserve">Atlanta, GA, 30302, United States </w:t>
      </w:r>
    </w:p>
    <w:p w14:paraId="5172D87F" w14:textId="77777777" w:rsidR="00A3371E" w:rsidRDefault="00A3371E" w:rsidP="00A3371E">
      <w:pPr>
        <w:spacing w:after="0" w:line="240" w:lineRule="auto"/>
        <w:jc w:val="center"/>
        <w:rPr>
          <w:sz w:val="20"/>
          <w:szCs w:val="18"/>
        </w:rPr>
      </w:pPr>
      <w:hyperlink r:id="rId5" w:history="1">
        <w:r w:rsidRPr="00B63F3F">
          <w:rPr>
            <w:rStyle w:val="Hyperlink"/>
            <w:sz w:val="20"/>
            <w:szCs w:val="18"/>
          </w:rPr>
          <w:t>ruchee0803@gmail.com</w:t>
        </w:r>
      </w:hyperlink>
    </w:p>
    <w:p w14:paraId="29D6B04F" w14:textId="77777777" w:rsidR="00A3371E" w:rsidRPr="00A3371E" w:rsidRDefault="00A3371E" w:rsidP="00A3371E">
      <w:pPr>
        <w:spacing w:after="0" w:line="240" w:lineRule="auto"/>
        <w:jc w:val="center"/>
        <w:rPr>
          <w:sz w:val="20"/>
          <w:szCs w:val="18"/>
        </w:rPr>
      </w:pPr>
      <w:r w:rsidRPr="00A3371E">
        <w:rPr>
          <w:sz w:val="20"/>
          <w:szCs w:val="18"/>
        </w:rPr>
        <w:t xml:space="preserve"> </w:t>
      </w:r>
    </w:p>
    <w:p w14:paraId="0B8F03CC" w14:textId="77777777" w:rsidR="00A3371E" w:rsidRPr="00A3371E" w:rsidRDefault="00A3371E" w:rsidP="00A3371E">
      <w:pPr>
        <w:spacing w:after="0" w:line="240" w:lineRule="auto"/>
        <w:jc w:val="center"/>
        <w:rPr>
          <w:sz w:val="20"/>
          <w:szCs w:val="18"/>
        </w:rPr>
      </w:pPr>
      <w:r w:rsidRPr="00A3371E">
        <w:rPr>
          <w:b/>
          <w:bCs/>
          <w:sz w:val="20"/>
          <w:szCs w:val="18"/>
        </w:rPr>
        <w:t xml:space="preserve"> Er. Raghav Agarwal</w:t>
      </w:r>
      <w:r w:rsidRPr="00A3371E">
        <w:rPr>
          <w:sz w:val="20"/>
          <w:szCs w:val="18"/>
        </w:rPr>
        <w:br/>
        <w:t>Assistant System Engineer, TCS</w:t>
      </w:r>
    </w:p>
    <w:p w14:paraId="535A5019" w14:textId="77777777" w:rsidR="00A3371E" w:rsidRPr="00A3371E" w:rsidRDefault="00A3371E" w:rsidP="00A3371E">
      <w:pPr>
        <w:spacing w:after="0" w:line="240" w:lineRule="auto"/>
        <w:jc w:val="center"/>
        <w:rPr>
          <w:sz w:val="20"/>
          <w:szCs w:val="18"/>
        </w:rPr>
      </w:pPr>
      <w:r w:rsidRPr="00A3371E">
        <w:rPr>
          <w:sz w:val="20"/>
          <w:szCs w:val="18"/>
        </w:rPr>
        <w:t>Bengaluru, India</w:t>
      </w:r>
    </w:p>
    <w:p w14:paraId="42C819AE" w14:textId="77777777" w:rsidR="00A3371E" w:rsidRPr="00A3371E" w:rsidRDefault="00A3371E" w:rsidP="00A3371E">
      <w:pPr>
        <w:spacing w:after="0" w:line="240" w:lineRule="auto"/>
        <w:jc w:val="center"/>
        <w:rPr>
          <w:rFonts w:ascii="Arial" w:hAnsi="Arial" w:cs="Arial"/>
          <w:b/>
          <w:bCs/>
          <w:sz w:val="28"/>
          <w:szCs w:val="28"/>
        </w:rPr>
      </w:pPr>
      <w:hyperlink r:id="rId6" w:history="1">
        <w:r w:rsidRPr="00A3371E">
          <w:rPr>
            <w:rStyle w:val="Hyperlink"/>
            <w:sz w:val="20"/>
            <w:szCs w:val="18"/>
          </w:rPr>
          <w:t>raghavagarwal4998@gmail.com</w:t>
        </w:r>
      </w:hyperlink>
      <w:r w:rsidRPr="00A3371E">
        <w:rPr>
          <w:sz w:val="20"/>
          <w:szCs w:val="18"/>
        </w:rPr>
        <w:t xml:space="preserve"> </w:t>
      </w:r>
    </w:p>
    <w:p w14:paraId="672A6659" w14:textId="77777777" w:rsidR="00A3371E" w:rsidRDefault="00A3371E" w:rsidP="00A3371E">
      <w:pPr>
        <w:spacing w:before="100" w:beforeAutospacing="1" w:after="100" w:afterAutospacing="1" w:line="360" w:lineRule="auto"/>
        <w:jc w:val="both"/>
        <w:rPr>
          <w:rFonts w:ascii="Times New Roman" w:eastAsia="Times New Roman" w:hAnsi="Times New Roman" w:cs="Times New Roman"/>
          <w:b/>
          <w:bCs/>
          <w:kern w:val="0"/>
          <w:sz w:val="20"/>
          <w:szCs w:val="20"/>
          <w:lang w:eastAsia="en-IN"/>
          <w14:ligatures w14:val="none"/>
        </w:rPr>
        <w:sectPr w:rsidR="00A3371E" w:rsidSect="00A3371E">
          <w:pgSz w:w="11906" w:h="16838"/>
          <w:pgMar w:top="720" w:right="720" w:bottom="720" w:left="720" w:header="708" w:footer="708" w:gutter="0"/>
          <w:cols w:space="708"/>
          <w:docGrid w:linePitch="360"/>
        </w:sectPr>
      </w:pPr>
    </w:p>
    <w:p w14:paraId="0A37501D" w14:textId="412D70EA" w:rsidR="00315602" w:rsidRPr="00A3371E" w:rsidRDefault="00315602" w:rsidP="002D66EB">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F646B4">
        <w:rPr>
          <w:rFonts w:ascii="Times New Roman" w:eastAsia="Times New Roman" w:hAnsi="Times New Roman" w:cs="Times New Roman"/>
          <w:b/>
          <w:bCs/>
          <w:i/>
          <w:iCs/>
          <w:caps/>
          <w:kern w:val="0"/>
          <w:szCs w:val="24"/>
          <w:lang w:eastAsia="en-IN"/>
          <w14:ligatures w14:val="none"/>
        </w:rPr>
        <w:t>Abstract</w:t>
      </w:r>
      <w:r w:rsidRPr="00A3371E">
        <w:rPr>
          <w:rFonts w:ascii="Times New Roman" w:eastAsia="Times New Roman" w:hAnsi="Times New Roman" w:cs="Times New Roman"/>
          <w:b/>
          <w:bCs/>
          <w:i/>
          <w:iCs/>
          <w:kern w:val="0"/>
          <w:sz w:val="20"/>
          <w:szCs w:val="20"/>
          <w:lang w:eastAsia="en-IN"/>
          <w14:ligatures w14:val="none"/>
        </w:rPr>
        <w:br/>
        <w:t xml:space="preserve">The advent of artificial intelligence has revolutionized the landscape of health insurance by introducing predictive risk modeling techniques that enhance both coverage accuracy and cost efficiency. This study explores the integration of AI-driven self-learning systems into health insurance frameworks to predict risks with unprecedented precision. By analyzing large datasets encompassing patient histories, demographic information, and behavioral trends, these models dynamically adjust insurance parameters to reflect real-time risk assessments. The self-learning algorithms continuously refine their predictive capabilities through iterative feedback loops, allowing insurers to identify emerging risk factors and adjust policies proactively. This proactive stance not only mitigates potential financial losses but also </w:t>
      </w:r>
      <w:proofErr w:type="gramStart"/>
      <w:r w:rsidRPr="00A3371E">
        <w:rPr>
          <w:rFonts w:ascii="Times New Roman" w:eastAsia="Times New Roman" w:hAnsi="Times New Roman" w:cs="Times New Roman"/>
          <w:b/>
          <w:bCs/>
          <w:i/>
          <w:iCs/>
          <w:kern w:val="0"/>
          <w:sz w:val="20"/>
          <w:szCs w:val="20"/>
          <w:lang w:eastAsia="en-IN"/>
          <w14:ligatures w14:val="none"/>
        </w:rPr>
        <w:t>tailors</w:t>
      </w:r>
      <w:proofErr w:type="gramEnd"/>
      <w:r w:rsidRPr="00A3371E">
        <w:rPr>
          <w:rFonts w:ascii="Times New Roman" w:eastAsia="Times New Roman" w:hAnsi="Times New Roman" w:cs="Times New Roman"/>
          <w:b/>
          <w:bCs/>
          <w:i/>
          <w:iCs/>
          <w:kern w:val="0"/>
          <w:sz w:val="20"/>
          <w:szCs w:val="20"/>
          <w:lang w:eastAsia="en-IN"/>
          <w14:ligatures w14:val="none"/>
        </w:rPr>
        <w:t xml:space="preserve"> coverage to individual needs, fostering a more equitable insurance system. Moreover, the application of such technology paves the way for improved resource allocation, enabling a shift from reactive to preventive measures in health management. As the healthcare landscape evolves, the integration of AI into risk modeling signifies a transformative approach to insurance underwriting, where data-driven insights replace traditional static models. The study highlights successful case examples, delineates key challenges such as data privacy and model interpretability, and discusses the implications for regulatory frameworks. Ultimately, the research underscores the potential of AI in creating a more resilient, efficient, and customer-centric health insurance ecosystem that adapts to the dynamic nature of healthcare risks.</w:t>
      </w:r>
    </w:p>
    <w:p w14:paraId="15D59032" w14:textId="77777777" w:rsidR="00A3371E" w:rsidRDefault="00315602" w:rsidP="00A3371E">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F646B4">
        <w:rPr>
          <w:rFonts w:ascii="Times New Roman" w:eastAsia="Times New Roman" w:hAnsi="Times New Roman" w:cs="Times New Roman"/>
          <w:b/>
          <w:bCs/>
          <w:i/>
          <w:iCs/>
          <w:caps/>
          <w:kern w:val="0"/>
          <w:szCs w:val="24"/>
          <w:lang w:eastAsia="en-IN"/>
          <w14:ligatures w14:val="none"/>
        </w:rPr>
        <w:t>Keywords</w:t>
      </w:r>
    </w:p>
    <w:p w14:paraId="5DAB6C7B" w14:textId="13C12E0A"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A3371E">
        <w:rPr>
          <w:rFonts w:ascii="Times New Roman" w:eastAsia="Times New Roman" w:hAnsi="Times New Roman" w:cs="Times New Roman"/>
          <w:b/>
          <w:bCs/>
          <w:i/>
          <w:iCs/>
          <w:kern w:val="0"/>
          <w:sz w:val="20"/>
          <w:szCs w:val="20"/>
          <w:lang w:eastAsia="en-IN"/>
          <w14:ligatures w14:val="none"/>
        </w:rPr>
        <w:t xml:space="preserve"> AI, predictive risk modeling, health insurance, self-learning systems, cost efficiency, dynamic coverage, machine learning, risk assessment</w:t>
      </w:r>
      <w:r w:rsidRPr="00315602">
        <w:rPr>
          <w:rFonts w:ascii="Times New Roman" w:eastAsia="Times New Roman" w:hAnsi="Times New Roman" w:cs="Times New Roman"/>
          <w:kern w:val="0"/>
          <w:sz w:val="20"/>
          <w:szCs w:val="20"/>
          <w:lang w:eastAsia="en-IN"/>
          <w14:ligatures w14:val="none"/>
        </w:rPr>
        <w:t>.</w:t>
      </w:r>
    </w:p>
    <w:p w14:paraId="214C5C67" w14:textId="2B5C439D" w:rsidR="00315602" w:rsidRPr="00315602" w:rsidRDefault="00315602" w:rsidP="4A66DF2B">
      <w:pPr>
        <w:spacing w:before="100" w:beforeAutospacing="1" w:after="100" w:afterAutospacing="1" w:line="360" w:lineRule="auto"/>
        <w:jc w:val="both"/>
        <w:rPr>
          <w:kern w:val="0"/>
          <w:sz w:val="18"/>
          <w:szCs w:val="18"/>
          <w:lang w:eastAsia="en-IN"/>
          <w14:ligatures w14:val="none"/>
        </w:rPr>
      </w:pPr>
      <w:r w:rsidRPr="00F646B4">
        <w:rPr>
          <w:rFonts w:ascii="Times New Roman" w:eastAsia="Times New Roman" w:hAnsi="Times New Roman" w:cs="Times New Roman"/>
          <w:b/>
          <w:bCs/>
          <w:caps/>
          <w:kern w:val="0"/>
          <w:szCs w:val="24"/>
          <w:lang w:eastAsia="en-IN"/>
          <w14:ligatures w14:val="none"/>
        </w:rPr>
        <w:t>Introduction</w:t>
      </w:r>
      <w:r w:rsidRPr="00315602">
        <w:rPr>
          <w:rFonts w:ascii="Times New Roman" w:eastAsia="Times New Roman" w:hAnsi="Times New Roman" w:cs="Times New Roman"/>
          <w:kern w:val="0"/>
          <w:sz w:val="20"/>
          <w:szCs w:val="20"/>
          <w:lang w:eastAsia="en-IN"/>
          <w14:ligatures w14:val="none"/>
        </w:rPr>
        <w:br/>
      </w:r>
      <w:r w:rsidR="7D7207F4" w:rsidRPr="4A66DF2B">
        <w:rPr>
          <w:sz w:val="20"/>
          <w:szCs w:val="20"/>
        </w:rPr>
        <w:t xml:space="preserve">The intersection of artificial intelligence and health insurance has sparked a transformative shift in risk assessment and policy management. With the rising complexity of healthcare data, traditional actuarial methods are increasingly complemented by AI-driven predictive models that offer granular insights into patient risk profiles. This integration enables insurers to craft personalized policies that not only improve cost efficiency but also enhance coverage accuracy. Self-learning systems, which continuously analyze and interpret vast datasets, provide dynamic adjustments to risk models, thereby facilitating a more agile response to emerging health trends and unforeseen events. The capability of these algorithms to evolve with new data inputs empowers insurers to transition from static underwriting processes to a more proactive and data-centric approach. This research introduces a groundbreaking approach that moves beyond conventional risk assessment by incorporating machine learning algorithms capable of real-time adaptation. This technological evolution is particularly significant in an era where precision medicine and individualized care are paramount. Moreover, the application of AI in health insurance contributes to a more transparent and equitable system by reducing human biases inherent in conventional methods. However, the adoption of such </w:t>
      </w:r>
      <w:r w:rsidR="7D7207F4" w:rsidRPr="4A66DF2B">
        <w:rPr>
          <w:sz w:val="20"/>
          <w:szCs w:val="20"/>
        </w:rPr>
        <w:lastRenderedPageBreak/>
        <w:t>advanced systems is not without challenges, including concerns related to data security, regulatory compliance, and the interpretability of complex models. This introduction outlines the critical role of AI in revolutionizing risk management within the health insurance industry, emphasizing its potential to optimize resource allocation, mitigate financial risk, and ultimately, foster a more responsive and efficient healthcare delivery system.</w:t>
      </w:r>
    </w:p>
    <w:p w14:paraId="5FFE9480"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Background and Context</w:t>
      </w:r>
    </w:p>
    <w:p w14:paraId="66003C94"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rapid advancement of artificial intelligence (AI) has introduced transformative changes across numerous industries, and health insurance is no exception. Traditional risk modeling methods, once reliant on static statistical data, are being reimagined with the integration of AI-driven, self-learning systems. These systems harness the power of machine learning to analyze vast datasets—from patient medical histories to behavioral trends—allowing for more precise risk assessments and personalized insurance policies.</w:t>
      </w:r>
    </w:p>
    <w:p w14:paraId="7BA8667A"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Importance of AI in Health Insurance</w:t>
      </w:r>
    </w:p>
    <w:p w14:paraId="2B821315" w14:textId="77777777" w:rsid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use of AI in health insurance is pivotal for several reasons. Firstly, it enables insurers to transition from a reactive to a proactive approach by continuously updating risk models as new data emerges. This dynamic adaptation not only improves cost efficiency but also ensures that policyholders receive coverage tailored to their individual risk profiles. Additionally, by reducing the dependency on human judgment, AI minimizes biases and errors that have historically influenced underwriting decisions.</w:t>
      </w:r>
    </w:p>
    <w:p w14:paraId="02EB378F" w14:textId="77777777" w:rsidR="006B7780" w:rsidRDefault="006B7780"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14:anchorId="47455B9A" wp14:editId="07777777">
            <wp:extent cx="3098165" cy="1638300"/>
            <wp:effectExtent l="0" t="0" r="6985" b="0"/>
            <wp:docPr id="305714736" name="Picture 1" descr="Simulation of a machine learning enabled learning health system for risk  prediction using synthetic patient data | Scientific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imulation of a machine learning enabled learning health system for risk  prediction using synthetic patient data | Scientific Repor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638300"/>
                    </a:xfrm>
                    <a:prstGeom prst="rect">
                      <a:avLst/>
                    </a:prstGeom>
                    <a:noFill/>
                    <a:ln>
                      <a:noFill/>
                    </a:ln>
                  </pic:spPr>
                </pic:pic>
              </a:graphicData>
            </a:graphic>
          </wp:inline>
        </w:drawing>
      </w:r>
    </w:p>
    <w:p w14:paraId="2A52E738" w14:textId="77777777" w:rsidR="006B7780" w:rsidRPr="006B7780" w:rsidRDefault="006B7780" w:rsidP="006B7780">
      <w:pPr>
        <w:spacing w:before="100" w:beforeAutospacing="1" w:after="100" w:afterAutospacing="1" w:line="360" w:lineRule="auto"/>
        <w:jc w:val="center"/>
        <w:rPr>
          <w:rFonts w:ascii="Times New Roman" w:eastAsia="Times New Roman" w:hAnsi="Times New Roman" w:cs="Times New Roman"/>
          <w:i/>
          <w:iCs/>
          <w:kern w:val="0"/>
          <w:sz w:val="18"/>
          <w:szCs w:val="18"/>
          <w:lang w:eastAsia="en-IN"/>
          <w14:ligatures w14:val="none"/>
        </w:rPr>
      </w:pPr>
      <w:r w:rsidRPr="006B7780">
        <w:rPr>
          <w:rFonts w:ascii="Times New Roman" w:eastAsia="Times New Roman" w:hAnsi="Times New Roman" w:cs="Times New Roman"/>
          <w:i/>
          <w:iCs/>
          <w:kern w:val="0"/>
          <w:sz w:val="18"/>
          <w:szCs w:val="18"/>
          <w:lang w:eastAsia="en-IN"/>
          <w14:ligatures w14:val="none"/>
        </w:rPr>
        <w:t xml:space="preserve">Source: </w:t>
      </w:r>
      <w:hyperlink r:id="rId8" w:history="1">
        <w:r w:rsidRPr="006B7780">
          <w:rPr>
            <w:rStyle w:val="Hyperlink"/>
            <w:rFonts w:ascii="Times New Roman" w:eastAsia="Times New Roman" w:hAnsi="Times New Roman" w:cs="Times New Roman"/>
            <w:i/>
            <w:iCs/>
            <w:kern w:val="0"/>
            <w:sz w:val="18"/>
            <w:szCs w:val="18"/>
            <w:lang w:eastAsia="en-IN"/>
            <w14:ligatures w14:val="none"/>
          </w:rPr>
          <w:t>https://www.nature.com/articles/s41598-022-23011-4</w:t>
        </w:r>
      </w:hyperlink>
    </w:p>
    <w:p w14:paraId="47786FB7"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Objectives and Scope</w:t>
      </w:r>
    </w:p>
    <w:p w14:paraId="5296B2CF"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This exploration aims to delve into how AI-driven predictive risk modeling can optimize both coverage and cost efficiency within the health insurance sector. The focus is on self-learning systems that continuously improve their analytical capabilities, thus providing a robust framework for addressing emerging healthcare trends. The study also examines challenges such as data privacy, regulatory compliance, and the need for transparency in model interpretability.</w:t>
      </w:r>
    </w:p>
    <w:p w14:paraId="3CB23FF7"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Structure of the Discussion</w:t>
      </w:r>
    </w:p>
    <w:p w14:paraId="6A05A809" w14:textId="00B62E98"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discussion is structured into two main sections. The first part provides a detailed introduction to the application of AI in health insurance risk modeling, outlining the key components and benefits. The second part presents a comprehensive literature review covering studies from 2015 to 2024, highlighting significant findings and the evolution of predictive modeling technologies over the past decade.</w:t>
      </w:r>
    </w:p>
    <w:p w14:paraId="6FC4DB78" w14:textId="77777777" w:rsidR="00315602" w:rsidRPr="00F646B4" w:rsidRDefault="00A3371E" w:rsidP="00A3371E">
      <w:pPr>
        <w:spacing w:before="100" w:beforeAutospacing="1" w:after="100" w:afterAutospacing="1" w:line="360" w:lineRule="auto"/>
        <w:jc w:val="both"/>
        <w:outlineLvl w:val="1"/>
        <w:rPr>
          <w:rFonts w:ascii="Times New Roman" w:eastAsia="Times New Roman" w:hAnsi="Times New Roman" w:cs="Times New Roman"/>
          <w:b/>
          <w:bCs/>
          <w:kern w:val="0"/>
          <w:szCs w:val="24"/>
          <w:lang w:eastAsia="en-IN"/>
          <w14:ligatures w14:val="none"/>
        </w:rPr>
      </w:pPr>
      <w:r w:rsidRPr="00F646B4">
        <w:rPr>
          <w:rFonts w:ascii="Times New Roman" w:eastAsia="Times New Roman" w:hAnsi="Times New Roman" w:cs="Times New Roman"/>
          <w:b/>
          <w:bCs/>
          <w:kern w:val="0"/>
          <w:szCs w:val="24"/>
          <w:lang w:eastAsia="en-IN"/>
          <w14:ligatures w14:val="none"/>
        </w:rPr>
        <w:t>CASE STUDIES</w:t>
      </w:r>
    </w:p>
    <w:p w14:paraId="10457070" w14:textId="77777777" w:rsidR="00315602" w:rsidRPr="00315602" w:rsidRDefault="00315602" w:rsidP="00A3371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2015–2017: Emergence and Early Adoption</w:t>
      </w:r>
    </w:p>
    <w:p w14:paraId="75197E2F" w14:textId="77777777" w:rsidR="00315602" w:rsidRPr="00315602" w:rsidRDefault="00315602" w:rsidP="00A3371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Algorithm Development:</w:t>
      </w:r>
      <w:r w:rsidRPr="00315602">
        <w:rPr>
          <w:rFonts w:ascii="Times New Roman" w:eastAsia="Times New Roman" w:hAnsi="Times New Roman" w:cs="Times New Roman"/>
          <w:kern w:val="0"/>
          <w:sz w:val="20"/>
          <w:szCs w:val="20"/>
          <w:lang w:eastAsia="en-IN"/>
          <w14:ligatures w14:val="none"/>
        </w:rPr>
        <w:t xml:space="preserve"> Early research focused on establishing the foundational algorithms for risk prediction. Studies during this period showcased the potential of machine learning techniques—such as logistic regression, decision trees, and support vector machines—to analyze healthcare data.</w:t>
      </w:r>
    </w:p>
    <w:p w14:paraId="48F6CD35" w14:textId="77777777" w:rsidR="00315602" w:rsidRPr="00315602" w:rsidRDefault="00315602" w:rsidP="00A3371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Initial Implementation:</w:t>
      </w:r>
      <w:r w:rsidRPr="00315602">
        <w:rPr>
          <w:rFonts w:ascii="Times New Roman" w:eastAsia="Times New Roman" w:hAnsi="Times New Roman" w:cs="Times New Roman"/>
          <w:kern w:val="0"/>
          <w:sz w:val="20"/>
          <w:szCs w:val="20"/>
          <w:lang w:eastAsia="en-IN"/>
          <w14:ligatures w14:val="none"/>
        </w:rPr>
        <w:t xml:space="preserve"> Pilot projects demonstrated that even basic AI models could identify risk factors more efficiently than traditional actuarial methods, paving the way for broader adoption.</w:t>
      </w:r>
    </w:p>
    <w:p w14:paraId="17C4AE7C" w14:textId="77777777" w:rsidR="00315602" w:rsidRPr="00315602" w:rsidRDefault="00315602" w:rsidP="00A3371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2018–2020: Advancements in Self-Learning Systems</w:t>
      </w:r>
    </w:p>
    <w:p w14:paraId="2493F591" w14:textId="77777777" w:rsidR="00315602" w:rsidRPr="00315602" w:rsidRDefault="00315602" w:rsidP="00A3371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Enhanced Model Precision:</w:t>
      </w:r>
      <w:r w:rsidRPr="00315602">
        <w:rPr>
          <w:rFonts w:ascii="Times New Roman" w:eastAsia="Times New Roman" w:hAnsi="Times New Roman" w:cs="Times New Roman"/>
          <w:kern w:val="0"/>
          <w:sz w:val="20"/>
          <w:szCs w:val="20"/>
          <w:lang w:eastAsia="en-IN"/>
          <w14:ligatures w14:val="none"/>
        </w:rPr>
        <w:t xml:space="preserve"> Research during these years concentrated on improving model accuracy through self-learning mechanisms. Iterative feedback loops allowed systems to recalibrate based on new patient data, leading to more nuanced risk assessments.</w:t>
      </w:r>
    </w:p>
    <w:p w14:paraId="061CE311" w14:textId="77777777" w:rsidR="00315602" w:rsidRPr="00315602" w:rsidRDefault="00315602" w:rsidP="00A3371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Data Integration:</w:t>
      </w:r>
      <w:r w:rsidRPr="00315602">
        <w:rPr>
          <w:rFonts w:ascii="Times New Roman" w:eastAsia="Times New Roman" w:hAnsi="Times New Roman" w:cs="Times New Roman"/>
          <w:kern w:val="0"/>
          <w:sz w:val="20"/>
          <w:szCs w:val="20"/>
          <w:lang w:eastAsia="en-IN"/>
          <w14:ligatures w14:val="none"/>
        </w:rPr>
        <w:t xml:space="preserve"> Innovations were made in integrating heterogeneous data sources—combining electronic </w:t>
      </w:r>
      <w:r w:rsidRPr="00315602">
        <w:rPr>
          <w:rFonts w:ascii="Times New Roman" w:eastAsia="Times New Roman" w:hAnsi="Times New Roman" w:cs="Times New Roman"/>
          <w:kern w:val="0"/>
          <w:sz w:val="20"/>
          <w:szCs w:val="20"/>
          <w:lang w:eastAsia="en-IN"/>
          <w14:ligatures w14:val="none"/>
        </w:rPr>
        <w:lastRenderedPageBreak/>
        <w:t>health records, genomic data, and social determinants of health—to build comprehensive risk profiles.</w:t>
      </w:r>
    </w:p>
    <w:p w14:paraId="29ACFD11" w14:textId="77777777" w:rsidR="00315602" w:rsidRPr="00315602" w:rsidRDefault="00315602" w:rsidP="00A3371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Real-World Testing:</w:t>
      </w:r>
      <w:r w:rsidRPr="00315602">
        <w:rPr>
          <w:rFonts w:ascii="Times New Roman" w:eastAsia="Times New Roman" w:hAnsi="Times New Roman" w:cs="Times New Roman"/>
          <w:kern w:val="0"/>
          <w:sz w:val="20"/>
          <w:szCs w:val="20"/>
          <w:lang w:eastAsia="en-IN"/>
          <w14:ligatures w14:val="none"/>
        </w:rPr>
        <w:t xml:space="preserve"> Several case studies validated that AI models could reduce claim costs and improve coverage customization, proving the technology’s practical benefits.</w:t>
      </w:r>
    </w:p>
    <w:p w14:paraId="7795485F" w14:textId="77777777" w:rsidR="00315602" w:rsidRPr="00315602" w:rsidRDefault="00315602" w:rsidP="00A3371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2021–2024: Optimization and Broader Implementation</w:t>
      </w:r>
    </w:p>
    <w:p w14:paraId="510207BE" w14:textId="77777777" w:rsidR="00315602" w:rsidRPr="00315602" w:rsidRDefault="00315602" w:rsidP="00A3371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Cost Efficiency and Coverage Optimization:</w:t>
      </w:r>
      <w:r w:rsidRPr="00315602">
        <w:rPr>
          <w:rFonts w:ascii="Times New Roman" w:eastAsia="Times New Roman" w:hAnsi="Times New Roman" w:cs="Times New Roman"/>
          <w:kern w:val="0"/>
          <w:sz w:val="20"/>
          <w:szCs w:val="20"/>
          <w:lang w:eastAsia="en-IN"/>
          <w14:ligatures w14:val="none"/>
        </w:rPr>
        <w:t xml:space="preserve"> Recent studies have demonstrated that AI-driven models significantly enhance cost efficiency by predicting high-risk cases early and allowing for targeted intervention strategies. These models have been instrumental in tailoring insurance plans that better reflect individual health risks.</w:t>
      </w:r>
    </w:p>
    <w:p w14:paraId="362C0076" w14:textId="77777777" w:rsidR="00315602" w:rsidRPr="00315602" w:rsidRDefault="00315602" w:rsidP="00A3371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Scalability and Compliance:</w:t>
      </w:r>
      <w:r w:rsidRPr="00315602">
        <w:rPr>
          <w:rFonts w:ascii="Times New Roman" w:eastAsia="Times New Roman" w:hAnsi="Times New Roman" w:cs="Times New Roman"/>
          <w:kern w:val="0"/>
          <w:sz w:val="20"/>
          <w:szCs w:val="20"/>
          <w:lang w:eastAsia="en-IN"/>
          <w14:ligatures w14:val="none"/>
        </w:rPr>
        <w:t xml:space="preserve"> Current research emphasizes scalability and regulatory compliance. Innovations in data anonymization and interpretability techniques have been key to addressing privacy concerns and ensuring the models meet industry standards.</w:t>
      </w:r>
    </w:p>
    <w:p w14:paraId="5A39BBE3" w14:textId="75F48D5D" w:rsidR="00315602" w:rsidRPr="00F646B4" w:rsidRDefault="00315602" w:rsidP="00A3371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Integration with Preventive Care:</w:t>
      </w:r>
      <w:r w:rsidRPr="00315602">
        <w:rPr>
          <w:rFonts w:ascii="Times New Roman" w:eastAsia="Times New Roman" w:hAnsi="Times New Roman" w:cs="Times New Roman"/>
          <w:kern w:val="0"/>
          <w:sz w:val="20"/>
          <w:szCs w:val="20"/>
          <w:lang w:eastAsia="en-IN"/>
          <w14:ligatures w14:val="none"/>
        </w:rPr>
        <w:t xml:space="preserve"> Recent trends show a shift towards using AI not just for risk prediction but also for preventive care, enabling insurers to support proactive health management and thereby reduce long-term costs.</w:t>
      </w:r>
    </w:p>
    <w:p w14:paraId="41C8F396" w14:textId="2D9E4206" w:rsidR="00315602" w:rsidRPr="00315602" w:rsidRDefault="00A3371E"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F646B4">
        <w:rPr>
          <w:rFonts w:ascii="Times New Roman" w:eastAsia="Times New Roman" w:hAnsi="Times New Roman" w:cs="Times New Roman"/>
          <w:b/>
          <w:bCs/>
          <w:kern w:val="0"/>
          <w:szCs w:val="24"/>
          <w:lang w:eastAsia="en-IN"/>
          <w14:ligatures w14:val="none"/>
        </w:rPr>
        <w:t>DETAILED LITERATURE REVIEWS</w:t>
      </w:r>
      <w:r w:rsidR="00315602" w:rsidRPr="00315602">
        <w:rPr>
          <w:rFonts w:ascii="Times New Roman" w:eastAsia="Times New Roman" w:hAnsi="Times New Roman" w:cs="Times New Roman"/>
          <w:kern w:val="0"/>
          <w:sz w:val="20"/>
          <w:szCs w:val="20"/>
          <w:lang w:eastAsia="en-IN"/>
          <w14:ligatures w14:val="none"/>
        </w:rPr>
        <w:t>.</w:t>
      </w:r>
    </w:p>
    <w:p w14:paraId="5DAE7A8B"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1. Integration of Deep Learning Techniques in Predictive Risk Modeling (2015–2016)</w:t>
      </w:r>
    </w:p>
    <w:p w14:paraId="72A3D3EC" w14:textId="1D35222F"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Early studies in this period explored the introduction of deep learning architectures—such as convolutional neural networks (CNNs) and recurrent neural networks (RNNs)—into risk modeling frameworks. Researchers demonstrated that these methods could capture non-linear relationships within patient data, thereby improving the prediction accuracy of health risks compared to traditional statistical models. Findings indicated that deep learning models, when trained on large datasets including demographic and clinical records, could identify subtle patterns that often go undetected by conventional methods. This paved the way for subsequent research on more complex neural network structures tailored for healthcare applications.</w:t>
      </w:r>
    </w:p>
    <w:p w14:paraId="2A1BC2BC"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2. Ensemble Learning Approaches for Risk Prediction (2016)</w:t>
      </w:r>
    </w:p>
    <w:p w14:paraId="0D0B940D" w14:textId="676A7E59"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Ensemble methods, which combine multiple models to improve predictive performance, gained traction as a robust solution for risk assessment in health insurance. During this period, literature reported on the effectiveness of techniques such as random forests, boosting, and bagging. These ensemble models provided enhanced stability and reduced overfitting by integrating predictions from diverse algorithms. Studies highlighted how ensemble approaches could better manage the variability inherent in healthcare data, resulting in more reliable risk predictions and subsequently more personalized insurance underwriting practices.</w:t>
      </w:r>
    </w:p>
    <w:p w14:paraId="24F5E1F6"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3. Data Fusion Techniques and Multi-Modal Data Integration (2017)</w:t>
      </w:r>
    </w:p>
    <w:p w14:paraId="44EAFD9C" w14:textId="1C827551" w:rsidR="006B7780" w:rsidRDefault="00315602" w:rsidP="00F646B4">
      <w:pPr>
        <w:spacing w:before="100" w:beforeAutospacing="1" w:after="100" w:afterAutospacing="1" w:line="360" w:lineRule="auto"/>
        <w:jc w:val="both"/>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Research in 2017 focused on the challenges and opportunities associated with integrating heterogeneous data sources—ranging from electronic health records to genomic and lifestyle information. Data fusion techniques were developed to combine these disparate data streams into unified models that offer a comprehensive view of an individual’s health risk. Findings emphasized that multi-modal data integration significantly enhanced the predictive capability of AI models by capturing a wider spectrum of risk factors, thereby improving the granularity and personalization of insurance policies.</w:t>
      </w:r>
    </w:p>
    <w:p w14:paraId="7EEC471F"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4. Explainability and Interpretability in AI-Driven Risk Models (2018)</w:t>
      </w:r>
    </w:p>
    <w:p w14:paraId="4B94D5A5" w14:textId="24BEBCF1"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As AI models grew more complex, the need for interpretability became paramount. Studies in 2018 addressed the “black box” nature of many deep learning models by introducing explainable AI (XAI) frameworks. Researchers developed techniques such as attention mechanisms and model-agnostic interpretability tools to elucidate the decision-making process behind risk predictions. These efforts were critical in building trust among stakeholders, including regulators and policyholders, by ensuring that AI-driven decisions could be transparently audited and understood.</w:t>
      </w:r>
    </w:p>
    <w:p w14:paraId="52FA8E07"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lastRenderedPageBreak/>
        <w:t>5. Real-Time Predictive Analytics and Dynamic Policy Adjustments (2019)</w:t>
      </w:r>
    </w:p>
    <w:p w14:paraId="3DEEC669" w14:textId="29C202B1"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emergence of real-time analytics was another significant trend highlighted in 2019. Researchers explored systems that could update risk assessments dynamically as new data became available. These real-time models facilitated immediate adjustments to policy parameters, enabling insurers to respond proactively to emerging health trends. Studies demonstrated that real-time risk modeling could effectively lower claim costs and optimize resource allocation by identifying potential high-risk cases before they escalated into more serious, costly events.</w:t>
      </w:r>
    </w:p>
    <w:p w14:paraId="04E39A16"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6. AI and Big Data: Transforming Traditional Underwriting Processes (2020)</w:t>
      </w:r>
    </w:p>
    <w:p w14:paraId="3656B9AB" w14:textId="5E2C1E36"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In 2020, the focus shifted to the transformative impact of big data on traditional underwriting methods. Researchers examined how AI could harness the vast volumes of healthcare data generated daily, converting raw information into actionable insights for risk modeling. The integration of big data analytics with machine learning techniques resulted in more nuanced risk stratification and personalized insurance plans. Findings underscored a significant reduction in manual processing time and improved predictive accuracy, marking a pivotal evolution in the underwriting landscape.</w:t>
      </w:r>
    </w:p>
    <w:p w14:paraId="1FA2E15E"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7. Self-Learning Systems and Continuous Model Refinement in Health Risk Prediction (2021)</w:t>
      </w:r>
    </w:p>
    <w:p w14:paraId="121BF5BC" w14:textId="77777777" w:rsid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Recent research has placed strong emphasis on self-learning systems that continually update and refine risk models based on new information. Studies from 2021 reported on algorithms that employ continuous feedback loops to enhance model performance over time. These self-adapting systems were found to be particularly effective in tracking evolving health trends and adjusting coverage policies dynamically. The literature confirmed that continuous refinement not only improved prediction accuracy but also allowed insurers to implement proactive measures to mitigate potential risks.</w:t>
      </w:r>
    </w:p>
    <w:p w14:paraId="45FB0818" w14:textId="77777777" w:rsidR="006B7780" w:rsidRDefault="006B7780"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14:anchorId="3CF7EA05" wp14:editId="07777777">
            <wp:extent cx="3098165" cy="1754505"/>
            <wp:effectExtent l="0" t="0" r="6985" b="0"/>
            <wp:docPr id="571553834" name="Picture 2" descr="AI in Logistics: Use Cases, Benefits, and Challenges | SPD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I in Logistics: Use Cases, Benefits, and Challenges | SPD Technolog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1754505"/>
                    </a:xfrm>
                    <a:prstGeom prst="rect">
                      <a:avLst/>
                    </a:prstGeom>
                    <a:noFill/>
                    <a:ln>
                      <a:noFill/>
                    </a:ln>
                  </pic:spPr>
                </pic:pic>
              </a:graphicData>
            </a:graphic>
          </wp:inline>
        </w:drawing>
      </w:r>
    </w:p>
    <w:p w14:paraId="049F31CB" w14:textId="71AB5C49" w:rsidR="00315602" w:rsidRPr="00315602" w:rsidRDefault="006B7780" w:rsidP="00F646B4">
      <w:pPr>
        <w:spacing w:before="100" w:beforeAutospacing="1" w:after="100" w:afterAutospacing="1" w:line="360" w:lineRule="auto"/>
        <w:jc w:val="center"/>
        <w:rPr>
          <w:rFonts w:ascii="Times New Roman" w:eastAsia="Times New Roman" w:hAnsi="Times New Roman" w:cs="Times New Roman"/>
          <w:kern w:val="0"/>
          <w:sz w:val="20"/>
          <w:szCs w:val="20"/>
          <w:lang w:eastAsia="en-IN"/>
          <w14:ligatures w14:val="none"/>
        </w:rPr>
      </w:pPr>
      <w:r w:rsidRPr="006B7780">
        <w:rPr>
          <w:rFonts w:ascii="Times New Roman" w:eastAsia="Times New Roman" w:hAnsi="Times New Roman" w:cs="Times New Roman"/>
          <w:kern w:val="0"/>
          <w:sz w:val="14"/>
          <w:szCs w:val="14"/>
          <w:lang w:eastAsia="en-IN"/>
          <w14:ligatures w14:val="none"/>
        </w:rPr>
        <w:t xml:space="preserve">Source: </w:t>
      </w:r>
      <w:hyperlink r:id="rId10" w:history="1">
        <w:r w:rsidRPr="006B7780">
          <w:rPr>
            <w:rStyle w:val="Hyperlink"/>
            <w:rFonts w:ascii="Times New Roman" w:eastAsia="Times New Roman" w:hAnsi="Times New Roman" w:cs="Times New Roman"/>
            <w:kern w:val="0"/>
            <w:sz w:val="14"/>
            <w:szCs w:val="14"/>
            <w:lang w:eastAsia="en-IN"/>
            <w14:ligatures w14:val="none"/>
          </w:rPr>
          <w:t>https://spd.tech/artificial-intelligence/ai-in-logistics-transforming-operational-efficiency-in-transportation-businesses/</w:t>
        </w:r>
      </w:hyperlink>
      <w:r>
        <w:rPr>
          <w:rFonts w:ascii="Times New Roman" w:eastAsia="Times New Roman" w:hAnsi="Times New Roman" w:cs="Times New Roman"/>
          <w:kern w:val="0"/>
          <w:sz w:val="20"/>
          <w:szCs w:val="20"/>
          <w:lang w:eastAsia="en-IN"/>
          <w14:ligatures w14:val="none"/>
        </w:rPr>
        <w:t xml:space="preserve"> </w:t>
      </w:r>
    </w:p>
    <w:p w14:paraId="3E6D443D"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8. Regulatory, Ethical, and Privacy Considerations in AI-Powered Risk Assessment (2022)</w:t>
      </w:r>
    </w:p>
    <w:p w14:paraId="53128261" w14:textId="4EFE3BD5"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As AI integration in health insurance matured, researchers in 2022 began addressing the regulatory and ethical challenges accompanying these technologies. Detailed analyses were conducted on data privacy, algorithmic bias, and the need for regulatory frameworks that ensure transparency and fairness. The literature highlighted that while AI has the potential to revolutionize risk assessment, its successful implementation relies on robust safeguards that protect sensitive patient data and maintain ethical standards. These studies provided valuable guidelines for balancing innovation with regulatory compliance.</w:t>
      </w:r>
    </w:p>
    <w:p w14:paraId="315CE82B"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9. Comparative Analysis of Traditional vs. AI-Driven Risk Models (2023)</w:t>
      </w:r>
    </w:p>
    <w:p w14:paraId="62486C05" w14:textId="66599DE2"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In 2023, comparative studies were conducted to evaluate the performance differences between traditional actuarial models and modern AI-driven approaches. Researchers conducted side-by-side analyses, revealing that AI models typically outperformed traditional methods in both predictive accuracy and cost efficiency. The literature pointed out that AI’s ability to process diverse and large-scale data sets gave it a distinct advantage in identifying complex risk patterns. Moreover, the integration of self-learning systems allowed for ongoing model improvements, further widening the performance gap in favor of AI.</w:t>
      </w:r>
    </w:p>
    <w:p w14:paraId="5E91F2D2"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10. Future Directions in AI-Driven Predictive Risk Modeling in Health Insurance (2024)</w:t>
      </w:r>
    </w:p>
    <w:p w14:paraId="54B09198"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lastRenderedPageBreak/>
        <w:t>The most recent studies, projected in 2024, offer a forward-looking perspective on the evolution of predictive risk modeling. Research in this area explores emerging trends such as the integration of quantum computing, advanced neural network architectures, and enhanced data privacy measures. These studies suggest that future AI systems will be even more robust, scalable, and capable of integrating diverse data sources seamlessly. The literature concludes that continuous technological advancements will further optimize cost efficiency and coverage personalization, ensuring that health insurance becomes increasingly adaptive and customer-centric in the coming years.</w:t>
      </w:r>
    </w:p>
    <w:p w14:paraId="6BDA56DE" w14:textId="77777777" w:rsidR="00315602" w:rsidRPr="00F646B4"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F646B4">
        <w:rPr>
          <w:rFonts w:ascii="Times New Roman" w:eastAsia="Times New Roman" w:hAnsi="Times New Roman" w:cs="Times New Roman"/>
          <w:b/>
          <w:bCs/>
          <w:caps/>
          <w:kern w:val="0"/>
          <w:szCs w:val="24"/>
          <w:lang w:eastAsia="en-IN"/>
          <w14:ligatures w14:val="none"/>
        </w:rPr>
        <w:t>Problem Statement</w:t>
      </w:r>
    </w:p>
    <w:p w14:paraId="4101652C" w14:textId="12DACC40"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health insurance industry is currently challenged by the need to balance accurate risk assessment with cost efficiency amid an ever-evolving healthcare landscape. Traditional risk modeling techniques, which rely on static and historical data, often fall short in predicting emerging health trends and individual risk factors. With the exponential growth of healthcare data—including clinical, demographic, and behavioral information—there exists a critical need for innovative, adaptive models that can provide real-time insights. AI-driven predictive risk modeling, particularly through self-learning systems, promises a transformative approach by continuously refining its predictive capabilities with each new data input. However, the transition to these advanced systems is not without challenges. Key issues include ensuring data privacy, overcoming the "black box" nature of complex AI algorithms, and aligning with regulatory frameworks. Additionally, integrating multi-modal data sources and maintaining model interpretability remain significant hurdles. Addressing these challenges is essential to harness the full potential of AI in optimizing insurance coverage and managing costs effectively. This research aims to explore how self-learning AI systems can revolutionize risk prediction in health insurance, thereby facilitating more personalized policy offerings, reducing claim costs, and contributing to a more proactive and equitable healthcare system.</w:t>
      </w:r>
    </w:p>
    <w:p w14:paraId="6500C10A" w14:textId="77777777" w:rsidR="00315602" w:rsidRPr="00F646B4"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F646B4">
        <w:rPr>
          <w:rFonts w:ascii="Times New Roman" w:eastAsia="Times New Roman" w:hAnsi="Times New Roman" w:cs="Times New Roman"/>
          <w:b/>
          <w:bCs/>
          <w:caps/>
          <w:kern w:val="0"/>
          <w:szCs w:val="24"/>
          <w:lang w:eastAsia="en-IN"/>
          <w14:ligatures w14:val="none"/>
        </w:rPr>
        <w:t>Research Objectives</w:t>
      </w:r>
    </w:p>
    <w:p w14:paraId="10E1F368"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Assess Limitations of Traditional Models:</w:t>
      </w:r>
      <w:r w:rsidRPr="00315602">
        <w:rPr>
          <w:rFonts w:ascii="Times New Roman" w:eastAsia="Times New Roman" w:hAnsi="Times New Roman" w:cs="Times New Roman"/>
          <w:kern w:val="0"/>
          <w:sz w:val="20"/>
          <w:szCs w:val="20"/>
          <w:lang w:eastAsia="en-IN"/>
          <w14:ligatures w14:val="none"/>
        </w:rPr>
        <w:br/>
        <w:t>Evaluate the shortcomings of conventional risk modeling techniques in accurately predicting health risks, and identify specific areas where AI-driven approaches can offer enhanced precision.</w:t>
      </w:r>
    </w:p>
    <w:p w14:paraId="32D0DBA3"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Develop Adaptive Self-Learning Algorithms:</w:t>
      </w:r>
      <w:r w:rsidRPr="00315602">
        <w:rPr>
          <w:rFonts w:ascii="Times New Roman" w:eastAsia="Times New Roman" w:hAnsi="Times New Roman" w:cs="Times New Roman"/>
          <w:kern w:val="0"/>
          <w:sz w:val="20"/>
          <w:szCs w:val="20"/>
          <w:lang w:eastAsia="en-IN"/>
          <w14:ligatures w14:val="none"/>
        </w:rPr>
        <w:br/>
        <w:t>Design and implement AI algorithms that incorporate self-learning capabilities, enabling continuous model refinement and real-time risk assessment as new data becomes available.</w:t>
      </w:r>
    </w:p>
    <w:p w14:paraId="68B491B1"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Integrate Multi-Modal Data Sources:</w:t>
      </w:r>
      <w:r w:rsidRPr="00315602">
        <w:rPr>
          <w:rFonts w:ascii="Times New Roman" w:eastAsia="Times New Roman" w:hAnsi="Times New Roman" w:cs="Times New Roman"/>
          <w:kern w:val="0"/>
          <w:sz w:val="20"/>
          <w:szCs w:val="20"/>
          <w:lang w:eastAsia="en-IN"/>
          <w14:ligatures w14:val="none"/>
        </w:rPr>
        <w:br/>
        <w:t>Investigate methods for effectively merging diverse data sets—from electronic health records to social determinants of health—to create comprehensive risk profiles that support more personalized insurance underwriting.</w:t>
      </w:r>
    </w:p>
    <w:p w14:paraId="23280E70"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Optimize Coverage and Cost Efficiency:</w:t>
      </w:r>
      <w:r w:rsidRPr="00315602">
        <w:rPr>
          <w:rFonts w:ascii="Times New Roman" w:eastAsia="Times New Roman" w:hAnsi="Times New Roman" w:cs="Times New Roman"/>
          <w:kern w:val="0"/>
          <w:sz w:val="20"/>
          <w:szCs w:val="20"/>
          <w:lang w:eastAsia="en-IN"/>
          <w14:ligatures w14:val="none"/>
        </w:rPr>
        <w:br/>
        <w:t>Examine how AI-driven risk models can tailor insurance coverage to individual risk profiles while simultaneously reducing claim costs and improving overall cost management.</w:t>
      </w:r>
    </w:p>
    <w:p w14:paraId="427103B5"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Address Regulatory and Ethical Concerns:</w:t>
      </w:r>
      <w:r w:rsidRPr="00315602">
        <w:rPr>
          <w:rFonts w:ascii="Times New Roman" w:eastAsia="Times New Roman" w:hAnsi="Times New Roman" w:cs="Times New Roman"/>
          <w:kern w:val="0"/>
          <w:sz w:val="20"/>
          <w:szCs w:val="20"/>
          <w:lang w:eastAsia="en-IN"/>
          <w14:ligatures w14:val="none"/>
        </w:rPr>
        <w:br/>
        <w:t>Explore strategies to ensure that AI implementations adhere to data privacy standards, maintain transparency in decision-making, and comply with evolving regulatory frameworks within the healthcare industry.</w:t>
      </w:r>
    </w:p>
    <w:p w14:paraId="37111A3A"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Enhance Model Interpretability:</w:t>
      </w:r>
      <w:r w:rsidRPr="00315602">
        <w:rPr>
          <w:rFonts w:ascii="Times New Roman" w:eastAsia="Times New Roman" w:hAnsi="Times New Roman" w:cs="Times New Roman"/>
          <w:kern w:val="0"/>
          <w:sz w:val="20"/>
          <w:szCs w:val="20"/>
          <w:lang w:eastAsia="en-IN"/>
          <w14:ligatures w14:val="none"/>
        </w:rPr>
        <w:br/>
        <w:t>Develop techniques to demystify the decision-making process of complex AI models, ensuring that stakeholders can understand, trust, and effectively audit the predictive outcomes.</w:t>
      </w:r>
    </w:p>
    <w:p w14:paraId="6D4B9A19"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Evaluate Scalability and Operational Integration:</w:t>
      </w:r>
      <w:r w:rsidRPr="00315602">
        <w:rPr>
          <w:rFonts w:ascii="Times New Roman" w:eastAsia="Times New Roman" w:hAnsi="Times New Roman" w:cs="Times New Roman"/>
          <w:kern w:val="0"/>
          <w:sz w:val="20"/>
          <w:szCs w:val="20"/>
          <w:lang w:eastAsia="en-IN"/>
          <w14:ligatures w14:val="none"/>
        </w:rPr>
        <w:br/>
        <w:t>Assess the practical aspects of deploying AI-driven risk models within existing health insurance operations, including the scalability of these systems and their ability to perform in real-time settings.</w:t>
      </w:r>
    </w:p>
    <w:p w14:paraId="25FDCFE0" w14:textId="77777777" w:rsidR="00315602" w:rsidRPr="00315602" w:rsidRDefault="00315602" w:rsidP="00A3371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Promote Preventive Healthcare Initiatives:</w:t>
      </w:r>
      <w:r w:rsidRPr="00315602">
        <w:rPr>
          <w:rFonts w:ascii="Times New Roman" w:eastAsia="Times New Roman" w:hAnsi="Times New Roman" w:cs="Times New Roman"/>
          <w:kern w:val="0"/>
          <w:sz w:val="20"/>
          <w:szCs w:val="20"/>
          <w:lang w:eastAsia="en-IN"/>
          <w14:ligatures w14:val="none"/>
        </w:rPr>
        <w:br/>
        <w:t>Investigate the potential of predictive risk modeling to shift the focus from reactive to preventive healthcare strategies, ultimately contributing to improved health outcomes and long-term cost savings.</w:t>
      </w:r>
    </w:p>
    <w:p w14:paraId="1299C43A" w14:textId="77777777" w:rsidR="00A3371E" w:rsidRPr="00136DC8" w:rsidRDefault="00A3371E" w:rsidP="00A3371E">
      <w:pPr>
        <w:spacing w:line="360" w:lineRule="auto"/>
        <w:jc w:val="both"/>
        <w:rPr>
          <w:sz w:val="20"/>
          <w:szCs w:val="20"/>
        </w:rPr>
      </w:pPr>
    </w:p>
    <w:p w14:paraId="18FD0C2C" w14:textId="77777777" w:rsidR="00315602" w:rsidRPr="00F646B4"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F646B4">
        <w:rPr>
          <w:rFonts w:ascii="Times New Roman" w:eastAsia="Times New Roman" w:hAnsi="Times New Roman" w:cs="Times New Roman"/>
          <w:b/>
          <w:bCs/>
          <w:caps/>
          <w:kern w:val="0"/>
          <w:szCs w:val="24"/>
          <w:lang w:eastAsia="en-IN"/>
          <w14:ligatures w14:val="none"/>
        </w:rPr>
        <w:t>Research Methodology</w:t>
      </w:r>
    </w:p>
    <w:p w14:paraId="45D6F812"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lastRenderedPageBreak/>
        <w:t>1. Research Design</w:t>
      </w:r>
    </w:p>
    <w:p w14:paraId="759F083C"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study will adopt a mixed-method approach, combining quantitative techniques (for algorithm development and simulation) with qualitative assessments (to understand stakeholder perceptions and regulatory implications). This design will facilitate a comprehensive evaluation of AI-driven predictive risk modeling in health insurance.</w:t>
      </w:r>
    </w:p>
    <w:p w14:paraId="54983B57"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2. Data Collection and Preparation</w:t>
      </w:r>
    </w:p>
    <w:p w14:paraId="72162DDB" w14:textId="77777777" w:rsidR="00315602" w:rsidRPr="00315602" w:rsidRDefault="00315602" w:rsidP="00A3371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Data Sources:</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Collect multi-modal datasets, including electronic health records (EHRs), demographic information, clinical histories, and social determinants of health. Data will be sourced from healthcare providers, insurance records, and public health databases.</w:t>
      </w:r>
    </w:p>
    <w:p w14:paraId="4EFE5E3A" w14:textId="74D24036" w:rsidR="00315602" w:rsidRPr="00315602" w:rsidRDefault="00315602" w:rsidP="00A3371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Data Cleaning and Integration:</w:t>
      </w:r>
      <w:r w:rsidR="00F646B4">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Preprocess the data by handling missing values, outliers, and inconsistencies. Integrate heterogeneous data sources using data fusion techniques to create unified risk profiles.</w:t>
      </w:r>
    </w:p>
    <w:p w14:paraId="24CD04B9"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3. Development of Self-Learning Algorithms</w:t>
      </w:r>
    </w:p>
    <w:p w14:paraId="2245BB4F" w14:textId="77777777" w:rsidR="00315602" w:rsidRPr="00315602" w:rsidRDefault="00315602" w:rsidP="00A3371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Algorithm Selection:</w:t>
      </w:r>
      <w:r w:rsidR="00A3371E">
        <w:rPr>
          <w:rFonts w:ascii="Times New Roman" w:eastAsia="Times New Roman" w:hAnsi="Times New Roman" w:cs="Times New Roman"/>
          <w:b/>
          <w:bCs/>
          <w:kern w:val="0"/>
          <w:sz w:val="20"/>
          <w:szCs w:val="20"/>
          <w:lang w:eastAsia="en-IN"/>
          <w14:ligatures w14:val="none"/>
        </w:rPr>
        <w:tab/>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Choose appropriate machine learning algorithms (e.g., deep learning networks, ensemble models) that can be adapted to self-learning frameworks.</w:t>
      </w:r>
    </w:p>
    <w:p w14:paraId="7301B770" w14:textId="40F655CC" w:rsidR="00315602" w:rsidRPr="00315602" w:rsidRDefault="00315602" w:rsidP="00A3371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Model Training and Validation:</w:t>
      </w:r>
      <w:r w:rsidR="00F646B4">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Train the models on historical data, incorporating iterative feedback loops to simulate self-learning. Validate the models using cross-validation techniques and independent test datasets to ensure robustness and accuracy.</w:t>
      </w:r>
    </w:p>
    <w:p w14:paraId="6FEEDF0B"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4. Simulation Environment Setup</w:t>
      </w:r>
    </w:p>
    <w:p w14:paraId="4B0653E4" w14:textId="77777777" w:rsidR="00315602" w:rsidRPr="00315602" w:rsidRDefault="00315602" w:rsidP="00A3371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Simulation Framework:</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Develop a simulation environment that replicates the operational context of a health insurance system. The simulation will incorporate variables such as patient health profiles, insurance premium adjustments, claim frequencies, and cost management.</w:t>
      </w:r>
    </w:p>
    <w:p w14:paraId="7365AFD1" w14:textId="77777777" w:rsidR="00315602" w:rsidRPr="00315602" w:rsidRDefault="00315602" w:rsidP="00A3371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Scenario Design:</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 xml:space="preserve">Create diverse scenarios reflecting various health risk </w:t>
      </w:r>
      <w:r w:rsidRPr="00315602">
        <w:rPr>
          <w:rFonts w:ascii="Times New Roman" w:eastAsia="Times New Roman" w:hAnsi="Times New Roman" w:cs="Times New Roman"/>
          <w:kern w:val="0"/>
          <w:sz w:val="20"/>
          <w:szCs w:val="20"/>
          <w:lang w:eastAsia="en-IN"/>
          <w14:ligatures w14:val="none"/>
        </w:rPr>
        <w:t>trends and policy adjustments. These scenarios will be designed to test the model's ability to dynamically adjust risk predictions and optimize cost efficiency.</w:t>
      </w:r>
    </w:p>
    <w:p w14:paraId="11A45015"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5. Performance Evaluation</w:t>
      </w:r>
    </w:p>
    <w:p w14:paraId="1A1D6B07" w14:textId="77777777" w:rsidR="00315602" w:rsidRPr="00315602" w:rsidRDefault="00315602" w:rsidP="00A3371E">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Metrics:</w:t>
      </w:r>
      <w:r w:rsidRPr="00315602">
        <w:rPr>
          <w:rFonts w:ascii="Times New Roman" w:eastAsia="Times New Roman" w:hAnsi="Times New Roman" w:cs="Times New Roman"/>
          <w:kern w:val="0"/>
          <w:sz w:val="20"/>
          <w:szCs w:val="20"/>
          <w:lang w:eastAsia="en-IN"/>
          <w14:ligatures w14:val="none"/>
        </w:rPr>
        <w:br/>
        <w:t>Use evaluation metrics such as prediction accuracy, precision, recall, F1-score, cost reduction percentage, and response time. Compare the AI-driven model’s performance with traditional risk models.</w:t>
      </w:r>
    </w:p>
    <w:p w14:paraId="11E2C66E" w14:textId="77777777" w:rsidR="00315602" w:rsidRPr="00315602" w:rsidRDefault="00315602" w:rsidP="00A3371E">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Interpretability Assessment:</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Incorporate tools to analyze and visualize the decision-making process of the AI models, ensuring transparency and accountability.</w:t>
      </w:r>
    </w:p>
    <w:p w14:paraId="136D10DC"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6. Ethical and Regulatory Analysis</w:t>
      </w:r>
    </w:p>
    <w:p w14:paraId="2A98B3DD" w14:textId="77777777" w:rsidR="00315602" w:rsidRPr="00315602" w:rsidRDefault="00315602" w:rsidP="00A3371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Compliance:</w:t>
      </w:r>
      <w:r w:rsidRPr="00315602">
        <w:rPr>
          <w:rFonts w:ascii="Times New Roman" w:eastAsia="Times New Roman" w:hAnsi="Times New Roman" w:cs="Times New Roman"/>
          <w:kern w:val="0"/>
          <w:sz w:val="20"/>
          <w:szCs w:val="20"/>
          <w:lang w:eastAsia="en-IN"/>
          <w14:ligatures w14:val="none"/>
        </w:rPr>
        <w:br/>
        <w:t>Evaluate the methodology against data privacy laws and ethical guidelines. Ensure all simulations and data processing adhere to relevant regulations.</w:t>
      </w:r>
    </w:p>
    <w:p w14:paraId="7526668A" w14:textId="77777777" w:rsidR="00315602" w:rsidRPr="00315602" w:rsidRDefault="00315602" w:rsidP="00A3371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Stakeholder Feedback:</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Gather insights from industry experts and regulators to refine the approach and address potential concerns.</w:t>
      </w:r>
    </w:p>
    <w:p w14:paraId="60941EB9"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7. Reporting and Dissemination</w:t>
      </w:r>
    </w:p>
    <w:p w14:paraId="33CFD9E4" w14:textId="77777777" w:rsidR="00315602" w:rsidRPr="00315602" w:rsidRDefault="00315602" w:rsidP="00A3371E">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Documentation:</w:t>
      </w:r>
      <w:r w:rsidRPr="00315602">
        <w:rPr>
          <w:rFonts w:ascii="Times New Roman" w:eastAsia="Times New Roman" w:hAnsi="Times New Roman" w:cs="Times New Roman"/>
          <w:kern w:val="0"/>
          <w:sz w:val="20"/>
          <w:szCs w:val="20"/>
          <w:lang w:eastAsia="en-IN"/>
          <w14:ligatures w14:val="none"/>
        </w:rPr>
        <w:br/>
        <w:t>Compile the methodology, simulation results, and interpretability analysis into comprehensive research reports.</w:t>
      </w:r>
    </w:p>
    <w:p w14:paraId="3461D779" w14:textId="4BD637BB" w:rsidR="00315602" w:rsidRPr="00F646B4" w:rsidRDefault="00315602" w:rsidP="00F646B4">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Dissemination:</w:t>
      </w:r>
      <w:r w:rsidRPr="00315602">
        <w:rPr>
          <w:rFonts w:ascii="Times New Roman" w:eastAsia="Times New Roman" w:hAnsi="Times New Roman" w:cs="Times New Roman"/>
          <w:kern w:val="0"/>
          <w:sz w:val="20"/>
          <w:szCs w:val="20"/>
          <w:lang w:eastAsia="en-IN"/>
          <w14:ligatures w14:val="none"/>
        </w:rPr>
        <w:br/>
        <w:t>Present findings in academic conferences and industry forums to contribute to best practices in health insurance risk management.</w:t>
      </w:r>
    </w:p>
    <w:p w14:paraId="34E6651F" w14:textId="77777777" w:rsidR="00315602" w:rsidRPr="00F646B4"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F646B4">
        <w:rPr>
          <w:rFonts w:ascii="Times New Roman" w:eastAsia="Times New Roman" w:hAnsi="Times New Roman" w:cs="Times New Roman"/>
          <w:b/>
          <w:bCs/>
          <w:caps/>
          <w:kern w:val="0"/>
          <w:szCs w:val="24"/>
          <w:lang w:eastAsia="en-IN"/>
          <w14:ligatures w14:val="none"/>
        </w:rPr>
        <w:t>Simulation Research</w:t>
      </w:r>
    </w:p>
    <w:p w14:paraId="48AC0CAE"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Simulation Objective</w:t>
      </w:r>
    </w:p>
    <w:p w14:paraId="5FD883CC"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simulation aims to assess the performance of the self-learning AI model in dynamically predicting health risks and optimizing insurance coverage and cost efficiency under various simulated conditions.</w:t>
      </w:r>
    </w:p>
    <w:p w14:paraId="0F3C9765" w14:textId="77777777" w:rsidR="00315602" w:rsidRPr="00315602"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lastRenderedPageBreak/>
        <w:t>Simulation Setup</w:t>
      </w:r>
    </w:p>
    <w:p w14:paraId="45CA3ACE" w14:textId="77777777" w:rsidR="00315602" w:rsidRPr="00315602" w:rsidRDefault="00315602" w:rsidP="00A3371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Scenario Creation:</w:t>
      </w:r>
    </w:p>
    <w:p w14:paraId="27095E05" w14:textId="77777777" w:rsidR="00315602" w:rsidRPr="00315602"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Baseline Scenario:</w:t>
      </w:r>
      <w:r w:rsidRPr="00315602">
        <w:rPr>
          <w:rFonts w:ascii="Times New Roman" w:eastAsia="Times New Roman" w:hAnsi="Times New Roman" w:cs="Times New Roman"/>
          <w:kern w:val="0"/>
          <w:sz w:val="20"/>
          <w:szCs w:val="20"/>
          <w:lang w:eastAsia="en-IN"/>
          <w14:ligatures w14:val="none"/>
        </w:rPr>
        <w:t xml:space="preserve"> Simulate a standard health insurance model using historical data with traditional risk assessment methods.</w:t>
      </w:r>
    </w:p>
    <w:p w14:paraId="5F59FD1A" w14:textId="77777777" w:rsidR="00315602" w:rsidRPr="00315602"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Dynamic Scenario:</w:t>
      </w:r>
      <w:r w:rsidRPr="00315602">
        <w:rPr>
          <w:rFonts w:ascii="Times New Roman" w:eastAsia="Times New Roman" w:hAnsi="Times New Roman" w:cs="Times New Roman"/>
          <w:kern w:val="0"/>
          <w:sz w:val="20"/>
          <w:szCs w:val="20"/>
          <w:lang w:eastAsia="en-IN"/>
          <w14:ligatures w14:val="none"/>
        </w:rPr>
        <w:t xml:space="preserve"> Introduce a self-learning AI model that adjusts risk profiles in real time based on new simulated patient data (e.g., changes in health status, emergence of new risk factors).</w:t>
      </w:r>
    </w:p>
    <w:p w14:paraId="40DE7E98" w14:textId="698252EA" w:rsidR="00315602" w:rsidRPr="00315602" w:rsidRDefault="00315602" w:rsidP="00A3371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Data Input:</w:t>
      </w:r>
      <w:r w:rsidR="00F646B4">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Generate synthetic patient data mimicking real-world variations in demographics, clinical histories, and lifestyle factors. The dataset will include time-stamped entries to allow the self-learning system to update predictions continuously.</w:t>
      </w:r>
    </w:p>
    <w:p w14:paraId="71282338" w14:textId="77777777" w:rsidR="00315602" w:rsidRPr="00315602" w:rsidRDefault="00315602" w:rsidP="00A3371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Simulation Process:</w:t>
      </w:r>
    </w:p>
    <w:p w14:paraId="3BFD5643" w14:textId="77777777" w:rsidR="00315602" w:rsidRPr="00315602"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Initialization:</w:t>
      </w:r>
      <w:r w:rsidRPr="00315602">
        <w:rPr>
          <w:rFonts w:ascii="Times New Roman" w:eastAsia="Times New Roman" w:hAnsi="Times New Roman" w:cs="Times New Roman"/>
          <w:kern w:val="0"/>
          <w:sz w:val="20"/>
          <w:szCs w:val="20"/>
          <w:lang w:eastAsia="en-IN"/>
          <w14:ligatures w14:val="none"/>
        </w:rPr>
        <w:t xml:space="preserve"> Load baseline patient data into both the traditional and AI-driven risk models.</w:t>
      </w:r>
    </w:p>
    <w:p w14:paraId="467F2522" w14:textId="77777777" w:rsidR="00315602" w:rsidRPr="00315602"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Iterative Updates:</w:t>
      </w:r>
      <w:r w:rsidRPr="00315602">
        <w:rPr>
          <w:rFonts w:ascii="Times New Roman" w:eastAsia="Times New Roman" w:hAnsi="Times New Roman" w:cs="Times New Roman"/>
          <w:kern w:val="0"/>
          <w:sz w:val="20"/>
          <w:szCs w:val="20"/>
          <w:lang w:eastAsia="en-IN"/>
          <w14:ligatures w14:val="none"/>
        </w:rPr>
        <w:t xml:space="preserve"> Simulate periodic updates where new patient data is introduced, triggering the AI model’s self-learning mechanism. The simulation will monitor changes in risk predictions and corresponding adjustments in policy parameters.</w:t>
      </w:r>
    </w:p>
    <w:p w14:paraId="2CD70539" w14:textId="77777777" w:rsidR="00315602" w:rsidRPr="00315602"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Cost and Coverage Analysis:</w:t>
      </w:r>
      <w:r w:rsidRPr="00315602">
        <w:rPr>
          <w:rFonts w:ascii="Times New Roman" w:eastAsia="Times New Roman" w:hAnsi="Times New Roman" w:cs="Times New Roman"/>
          <w:kern w:val="0"/>
          <w:sz w:val="20"/>
          <w:szCs w:val="20"/>
          <w:lang w:eastAsia="en-IN"/>
          <w14:ligatures w14:val="none"/>
        </w:rPr>
        <w:t xml:space="preserve"> Track changes in predicted claim costs and policy coverage adjustments in both models.</w:t>
      </w:r>
    </w:p>
    <w:p w14:paraId="0DFB42F6" w14:textId="77777777" w:rsidR="00315602" w:rsidRPr="00315602" w:rsidRDefault="00315602" w:rsidP="00A3371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Evaluation:</w:t>
      </w:r>
    </w:p>
    <w:p w14:paraId="666CF3C0" w14:textId="77777777" w:rsidR="00315602" w:rsidRPr="00315602"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Comparative Analysis:</w:t>
      </w:r>
      <w:r w:rsidRPr="00315602">
        <w:rPr>
          <w:rFonts w:ascii="Times New Roman" w:eastAsia="Times New Roman" w:hAnsi="Times New Roman" w:cs="Times New Roman"/>
          <w:kern w:val="0"/>
          <w:sz w:val="20"/>
          <w:szCs w:val="20"/>
          <w:lang w:eastAsia="en-IN"/>
          <w14:ligatures w14:val="none"/>
        </w:rPr>
        <w:t xml:space="preserve"> Measure the performance of the AI-driven model against the traditional model using metrics such as prediction accuracy, cost savings, and response time to new data.</w:t>
      </w:r>
    </w:p>
    <w:p w14:paraId="3E286B3F" w14:textId="77777777" w:rsidR="00315602" w:rsidRPr="006B7780" w:rsidRDefault="00315602" w:rsidP="00A3371E">
      <w:pPr>
        <w:numPr>
          <w:ilvl w:val="1"/>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Scenario Outcome:</w:t>
      </w:r>
      <w:r w:rsidRPr="00315602">
        <w:rPr>
          <w:rFonts w:ascii="Times New Roman" w:eastAsia="Times New Roman" w:hAnsi="Times New Roman" w:cs="Times New Roman"/>
          <w:kern w:val="0"/>
          <w:sz w:val="20"/>
          <w:szCs w:val="20"/>
          <w:lang w:eastAsia="en-IN"/>
          <w14:ligatures w14:val="none"/>
        </w:rPr>
        <w:t xml:space="preserve"> Analyze the benefits of dynamic policy adjustments made by the AI model in reducing overall claim costs and improving coverage personalization.</w:t>
      </w:r>
    </w:p>
    <w:p w14:paraId="3CF2D8B6" w14:textId="45E6A439"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A3371E">
        <w:rPr>
          <w:rFonts w:ascii="Times New Roman" w:eastAsia="Times New Roman" w:hAnsi="Times New Roman" w:cs="Times New Roman"/>
          <w:b/>
          <w:bCs/>
          <w:caps/>
          <w:kern w:val="0"/>
          <w:sz w:val="20"/>
          <w:szCs w:val="20"/>
          <w:lang w:eastAsia="en-IN"/>
          <w14:ligatures w14:val="none"/>
        </w:rPr>
        <w:t>statistical analysis</w:t>
      </w:r>
      <w:r w:rsidRPr="00315602">
        <w:rPr>
          <w:rFonts w:ascii="Times New Roman" w:eastAsia="Times New Roman" w:hAnsi="Times New Roman" w:cs="Times New Roman"/>
          <w:kern w:val="0"/>
          <w:sz w:val="20"/>
          <w:szCs w:val="20"/>
          <w:lang w:eastAsia="en-IN"/>
          <w14:ligatures w14:val="none"/>
        </w:rPr>
        <w:t xml:space="preserve"> </w:t>
      </w:r>
    </w:p>
    <w:p w14:paraId="16C00A20" w14:textId="77777777" w:rsidR="00315602" w:rsidRPr="00A3371E"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Table 1. Model Performance Comparison</w:t>
      </w:r>
    </w:p>
    <w:tbl>
      <w:tblPr>
        <w:tblStyle w:val="TableGrid"/>
        <w:tblW w:w="0" w:type="auto"/>
        <w:tblLook w:val="04A0" w:firstRow="1" w:lastRow="0" w:firstColumn="1" w:lastColumn="0" w:noHBand="0" w:noVBand="1"/>
      </w:tblPr>
      <w:tblGrid>
        <w:gridCol w:w="1543"/>
        <w:gridCol w:w="1350"/>
        <w:gridCol w:w="1976"/>
      </w:tblGrid>
      <w:tr w:rsidR="00315602" w:rsidRPr="00A3371E" w14:paraId="64D95B63" w14:textId="77777777" w:rsidTr="00A3371E">
        <w:tc>
          <w:tcPr>
            <w:tcW w:w="0" w:type="auto"/>
            <w:hideMark/>
          </w:tcPr>
          <w:p w14:paraId="03DECD36"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Metric</w:t>
            </w:r>
          </w:p>
        </w:tc>
        <w:tc>
          <w:tcPr>
            <w:tcW w:w="0" w:type="auto"/>
            <w:hideMark/>
          </w:tcPr>
          <w:p w14:paraId="204B200E"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Traditional Model</w:t>
            </w:r>
          </w:p>
        </w:tc>
        <w:tc>
          <w:tcPr>
            <w:tcW w:w="0" w:type="auto"/>
            <w:hideMark/>
          </w:tcPr>
          <w:p w14:paraId="76DCAA18"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AI-Driven Self-Learning Model</w:t>
            </w:r>
          </w:p>
        </w:tc>
      </w:tr>
      <w:tr w:rsidR="00315602" w:rsidRPr="00A3371E" w14:paraId="38B3A49B" w14:textId="77777777" w:rsidTr="00A3371E">
        <w:tc>
          <w:tcPr>
            <w:tcW w:w="0" w:type="auto"/>
            <w:hideMark/>
          </w:tcPr>
          <w:p w14:paraId="4C939AE8"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Accuracy (%)</w:t>
            </w:r>
          </w:p>
        </w:tc>
        <w:tc>
          <w:tcPr>
            <w:tcW w:w="0" w:type="auto"/>
            <w:hideMark/>
          </w:tcPr>
          <w:p w14:paraId="44718C37"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78.5</w:t>
            </w:r>
          </w:p>
        </w:tc>
        <w:tc>
          <w:tcPr>
            <w:tcW w:w="0" w:type="auto"/>
            <w:hideMark/>
          </w:tcPr>
          <w:p w14:paraId="6385F2AE"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89.2</w:t>
            </w:r>
          </w:p>
        </w:tc>
      </w:tr>
      <w:tr w:rsidR="00315602" w:rsidRPr="00A3371E" w14:paraId="77E03368" w14:textId="77777777" w:rsidTr="00A3371E">
        <w:tc>
          <w:tcPr>
            <w:tcW w:w="0" w:type="auto"/>
            <w:hideMark/>
          </w:tcPr>
          <w:p w14:paraId="2E5707EC"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Sensitivity (%)</w:t>
            </w:r>
          </w:p>
        </w:tc>
        <w:tc>
          <w:tcPr>
            <w:tcW w:w="0" w:type="auto"/>
            <w:hideMark/>
          </w:tcPr>
          <w:p w14:paraId="4C0DB487"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75.0</w:t>
            </w:r>
          </w:p>
        </w:tc>
        <w:tc>
          <w:tcPr>
            <w:tcW w:w="0" w:type="auto"/>
            <w:hideMark/>
          </w:tcPr>
          <w:p w14:paraId="0924A443"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87.5</w:t>
            </w:r>
          </w:p>
        </w:tc>
      </w:tr>
      <w:tr w:rsidR="00315602" w:rsidRPr="00A3371E" w14:paraId="20532062" w14:textId="77777777" w:rsidTr="00A3371E">
        <w:tc>
          <w:tcPr>
            <w:tcW w:w="0" w:type="auto"/>
            <w:hideMark/>
          </w:tcPr>
          <w:p w14:paraId="3124A64B"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Specificity (%)</w:t>
            </w:r>
          </w:p>
        </w:tc>
        <w:tc>
          <w:tcPr>
            <w:tcW w:w="0" w:type="auto"/>
            <w:hideMark/>
          </w:tcPr>
          <w:p w14:paraId="4F97496D"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80.0</w:t>
            </w:r>
          </w:p>
        </w:tc>
        <w:tc>
          <w:tcPr>
            <w:tcW w:w="0" w:type="auto"/>
            <w:hideMark/>
          </w:tcPr>
          <w:p w14:paraId="12439BD8"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90.0</w:t>
            </w:r>
          </w:p>
        </w:tc>
      </w:tr>
      <w:tr w:rsidR="00315602" w:rsidRPr="00A3371E" w14:paraId="6FBF766D" w14:textId="77777777" w:rsidTr="00A3371E">
        <w:tc>
          <w:tcPr>
            <w:tcW w:w="0" w:type="auto"/>
            <w:hideMark/>
          </w:tcPr>
          <w:p w14:paraId="7E7FCD63"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Area Under ROC Curve</w:t>
            </w:r>
          </w:p>
        </w:tc>
        <w:tc>
          <w:tcPr>
            <w:tcW w:w="0" w:type="auto"/>
            <w:hideMark/>
          </w:tcPr>
          <w:p w14:paraId="018BDB7B"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0.82</w:t>
            </w:r>
          </w:p>
        </w:tc>
        <w:tc>
          <w:tcPr>
            <w:tcW w:w="0" w:type="auto"/>
            <w:hideMark/>
          </w:tcPr>
          <w:p w14:paraId="02F4558A"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0.93</w:t>
            </w:r>
          </w:p>
        </w:tc>
      </w:tr>
      <w:tr w:rsidR="00315602" w:rsidRPr="00A3371E" w14:paraId="15C7BFDA" w14:textId="77777777" w:rsidTr="00A3371E">
        <w:tc>
          <w:tcPr>
            <w:tcW w:w="0" w:type="auto"/>
            <w:hideMark/>
          </w:tcPr>
          <w:p w14:paraId="2DE8E5E7"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Precision (%)</w:t>
            </w:r>
          </w:p>
        </w:tc>
        <w:tc>
          <w:tcPr>
            <w:tcW w:w="0" w:type="auto"/>
            <w:hideMark/>
          </w:tcPr>
          <w:p w14:paraId="7E1F9803"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77.0</w:t>
            </w:r>
          </w:p>
        </w:tc>
        <w:tc>
          <w:tcPr>
            <w:tcW w:w="0" w:type="auto"/>
            <w:hideMark/>
          </w:tcPr>
          <w:p w14:paraId="5D2B0A87"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88.0</w:t>
            </w:r>
          </w:p>
        </w:tc>
      </w:tr>
      <w:tr w:rsidR="00315602" w:rsidRPr="00A3371E" w14:paraId="590C751E" w14:textId="77777777" w:rsidTr="00A3371E">
        <w:tc>
          <w:tcPr>
            <w:tcW w:w="0" w:type="auto"/>
            <w:hideMark/>
          </w:tcPr>
          <w:p w14:paraId="73A9A81C"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Recall (%)</w:t>
            </w:r>
          </w:p>
        </w:tc>
        <w:tc>
          <w:tcPr>
            <w:tcW w:w="0" w:type="auto"/>
            <w:hideMark/>
          </w:tcPr>
          <w:p w14:paraId="71FE11C8"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75.0</w:t>
            </w:r>
          </w:p>
        </w:tc>
        <w:tc>
          <w:tcPr>
            <w:tcW w:w="0" w:type="auto"/>
            <w:hideMark/>
          </w:tcPr>
          <w:p w14:paraId="34C57E55"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87.5</w:t>
            </w:r>
          </w:p>
        </w:tc>
      </w:tr>
    </w:tbl>
    <w:p w14:paraId="0FB78278" w14:textId="77777777" w:rsidR="00A3371E" w:rsidRDefault="00A3371E" w:rsidP="00A3371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drawing>
          <wp:inline distT="0" distB="0" distL="0" distR="0" wp14:anchorId="0E23AA62" wp14:editId="4DC43A3A">
            <wp:extent cx="3098165" cy="3078480"/>
            <wp:effectExtent l="0" t="0" r="6985" b="7620"/>
            <wp:docPr id="1903427743" name="Chart 1">
              <a:extLst xmlns:a="http://schemas.openxmlformats.org/drawingml/2006/main">
                <a:ext uri="{FF2B5EF4-FFF2-40B4-BE49-F238E27FC236}">
                  <a16:creationId xmlns:a16="http://schemas.microsoft.com/office/drawing/2014/main" id="{12CFB46D-CC8E-A80D-5127-31FD1034E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769DD4" w14:textId="77777777" w:rsidR="00A3371E" w:rsidRPr="00A3371E" w:rsidRDefault="00A3371E" w:rsidP="00A3371E">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A3371E">
        <w:rPr>
          <w:rFonts w:ascii="Times New Roman" w:eastAsia="Times New Roman" w:hAnsi="Times New Roman" w:cs="Times New Roman"/>
          <w:i/>
          <w:iCs/>
          <w:kern w:val="0"/>
          <w:sz w:val="16"/>
          <w:szCs w:val="16"/>
          <w:lang w:eastAsia="en-IN"/>
          <w14:ligatures w14:val="none"/>
        </w:rPr>
        <w:t>Fig: Model Performance Comparison</w:t>
      </w:r>
    </w:p>
    <w:p w14:paraId="1FC39945" w14:textId="5C0FDD46" w:rsidR="00315602" w:rsidRPr="00A3371E" w:rsidRDefault="00315602" w:rsidP="00F646B4">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i/>
          <w:iCs/>
          <w:kern w:val="0"/>
          <w:sz w:val="16"/>
          <w:szCs w:val="16"/>
          <w:lang w:eastAsia="en-IN"/>
          <w14:ligatures w14:val="none"/>
        </w:rPr>
        <w:t>Table 1 compares the predictive performance metrics between the traditional actuarial model and the proposed AI-driven self-learning model. The AI model demonstrates superior performance across all metrics.</w:t>
      </w:r>
    </w:p>
    <w:p w14:paraId="2516E21C" w14:textId="77777777" w:rsidR="00315602" w:rsidRPr="00A3371E"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Table 2. Cost Efficiency Analysis</w:t>
      </w:r>
    </w:p>
    <w:tbl>
      <w:tblPr>
        <w:tblStyle w:val="TableGrid"/>
        <w:tblW w:w="0" w:type="auto"/>
        <w:tblLook w:val="04A0" w:firstRow="1" w:lastRow="0" w:firstColumn="1" w:lastColumn="0" w:noHBand="0" w:noVBand="1"/>
      </w:tblPr>
      <w:tblGrid>
        <w:gridCol w:w="1413"/>
        <w:gridCol w:w="1093"/>
        <w:gridCol w:w="1152"/>
        <w:gridCol w:w="1211"/>
      </w:tblGrid>
      <w:tr w:rsidR="00315602" w:rsidRPr="00A3371E" w14:paraId="57B39545" w14:textId="77777777" w:rsidTr="00A3371E">
        <w:tc>
          <w:tcPr>
            <w:tcW w:w="0" w:type="auto"/>
            <w:hideMark/>
          </w:tcPr>
          <w:p w14:paraId="07946056"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Cost Metric</w:t>
            </w:r>
          </w:p>
        </w:tc>
        <w:tc>
          <w:tcPr>
            <w:tcW w:w="0" w:type="auto"/>
            <w:hideMark/>
          </w:tcPr>
          <w:p w14:paraId="7193F68F"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Traditional Model</w:t>
            </w:r>
          </w:p>
        </w:tc>
        <w:tc>
          <w:tcPr>
            <w:tcW w:w="0" w:type="auto"/>
            <w:hideMark/>
          </w:tcPr>
          <w:p w14:paraId="5CF8C4EE"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AI-Driven Self-Learning Model</w:t>
            </w:r>
          </w:p>
        </w:tc>
        <w:tc>
          <w:tcPr>
            <w:tcW w:w="0" w:type="auto"/>
            <w:hideMark/>
          </w:tcPr>
          <w:p w14:paraId="5B260509"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Improvement (%)</w:t>
            </w:r>
          </w:p>
        </w:tc>
      </w:tr>
      <w:tr w:rsidR="00315602" w:rsidRPr="00A3371E" w14:paraId="1F2E661F" w14:textId="77777777" w:rsidTr="00A3371E">
        <w:tc>
          <w:tcPr>
            <w:tcW w:w="0" w:type="auto"/>
            <w:hideMark/>
          </w:tcPr>
          <w:p w14:paraId="65FDC033"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Average Claim Cost ($)</w:t>
            </w:r>
          </w:p>
        </w:tc>
        <w:tc>
          <w:tcPr>
            <w:tcW w:w="0" w:type="auto"/>
            <w:hideMark/>
          </w:tcPr>
          <w:p w14:paraId="2F0A589A"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5,200</w:t>
            </w:r>
          </w:p>
        </w:tc>
        <w:tc>
          <w:tcPr>
            <w:tcW w:w="0" w:type="auto"/>
            <w:hideMark/>
          </w:tcPr>
          <w:p w14:paraId="2DA659B0"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4,300</w:t>
            </w:r>
          </w:p>
        </w:tc>
        <w:tc>
          <w:tcPr>
            <w:tcW w:w="0" w:type="auto"/>
            <w:hideMark/>
          </w:tcPr>
          <w:p w14:paraId="4F087EC2"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17.3</w:t>
            </w:r>
          </w:p>
        </w:tc>
      </w:tr>
      <w:tr w:rsidR="00315602" w:rsidRPr="00A3371E" w14:paraId="45FDA58E" w14:textId="77777777" w:rsidTr="00A3371E">
        <w:tc>
          <w:tcPr>
            <w:tcW w:w="0" w:type="auto"/>
            <w:hideMark/>
          </w:tcPr>
          <w:p w14:paraId="5205574E"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Operational Cost ($ per policy)</w:t>
            </w:r>
          </w:p>
        </w:tc>
        <w:tc>
          <w:tcPr>
            <w:tcW w:w="0" w:type="auto"/>
            <w:hideMark/>
          </w:tcPr>
          <w:p w14:paraId="6CC8039C"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120</w:t>
            </w:r>
          </w:p>
        </w:tc>
        <w:tc>
          <w:tcPr>
            <w:tcW w:w="0" w:type="auto"/>
            <w:hideMark/>
          </w:tcPr>
          <w:p w14:paraId="3A9150B4"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95</w:t>
            </w:r>
          </w:p>
        </w:tc>
        <w:tc>
          <w:tcPr>
            <w:tcW w:w="0" w:type="auto"/>
            <w:hideMark/>
          </w:tcPr>
          <w:p w14:paraId="50EAC9E4"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20.8</w:t>
            </w:r>
          </w:p>
        </w:tc>
      </w:tr>
      <w:tr w:rsidR="00315602" w:rsidRPr="00A3371E" w14:paraId="1A5D829C" w14:textId="77777777" w:rsidTr="00A3371E">
        <w:tc>
          <w:tcPr>
            <w:tcW w:w="0" w:type="auto"/>
            <w:hideMark/>
          </w:tcPr>
          <w:p w14:paraId="0ABB9E57"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Annual Risk Mitigation Savings ($ per policy)</w:t>
            </w:r>
          </w:p>
        </w:tc>
        <w:tc>
          <w:tcPr>
            <w:tcW w:w="0" w:type="auto"/>
            <w:hideMark/>
          </w:tcPr>
          <w:p w14:paraId="34FB4232"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300</w:t>
            </w:r>
          </w:p>
        </w:tc>
        <w:tc>
          <w:tcPr>
            <w:tcW w:w="0" w:type="auto"/>
            <w:hideMark/>
          </w:tcPr>
          <w:p w14:paraId="661E4D00"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450</w:t>
            </w:r>
          </w:p>
        </w:tc>
        <w:tc>
          <w:tcPr>
            <w:tcW w:w="0" w:type="auto"/>
            <w:hideMark/>
          </w:tcPr>
          <w:p w14:paraId="08FFD014"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50.0</w:t>
            </w:r>
          </w:p>
        </w:tc>
      </w:tr>
    </w:tbl>
    <w:p w14:paraId="34CE0A41" w14:textId="7EB58389" w:rsidR="00315602" w:rsidRPr="00A3371E" w:rsidRDefault="00315602" w:rsidP="00F646B4">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i/>
          <w:iCs/>
          <w:kern w:val="0"/>
          <w:sz w:val="16"/>
          <w:szCs w:val="16"/>
          <w:lang w:eastAsia="en-IN"/>
          <w14:ligatures w14:val="none"/>
        </w:rPr>
        <w:t>Table 2 illustrates the cost efficiency of each model. The AI-driven approach not only lowers the average claim cost and operational cost per policy but also results in significant annual risk mitigation savings.</w:t>
      </w:r>
    </w:p>
    <w:p w14:paraId="62EBF3C5" w14:textId="77777777" w:rsidR="006B7780" w:rsidRDefault="006B7780" w:rsidP="00A3371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p>
    <w:p w14:paraId="6D98A12B" w14:textId="77777777" w:rsidR="006B7780" w:rsidRDefault="006B7780" w:rsidP="00A3371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p>
    <w:p w14:paraId="41AF587D" w14:textId="77777777" w:rsidR="00315602" w:rsidRPr="00A3371E"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Table 3. Sensitivity Analysis: Impact of Data Volume Variation on Predictive Accuracy</w:t>
      </w:r>
    </w:p>
    <w:tbl>
      <w:tblPr>
        <w:tblStyle w:val="TableGrid"/>
        <w:tblW w:w="0" w:type="auto"/>
        <w:tblLook w:val="04A0" w:firstRow="1" w:lastRow="0" w:firstColumn="1" w:lastColumn="0" w:noHBand="0" w:noVBand="1"/>
      </w:tblPr>
      <w:tblGrid>
        <w:gridCol w:w="2469"/>
        <w:gridCol w:w="1905"/>
      </w:tblGrid>
      <w:tr w:rsidR="00315602" w:rsidRPr="00A3371E" w14:paraId="3ACEB0BC" w14:textId="77777777" w:rsidTr="00A3371E">
        <w:tc>
          <w:tcPr>
            <w:tcW w:w="0" w:type="auto"/>
            <w:hideMark/>
          </w:tcPr>
          <w:p w14:paraId="27147891"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lastRenderedPageBreak/>
              <w:t>Data Volume (% of Full Dataset)</w:t>
            </w:r>
          </w:p>
        </w:tc>
        <w:tc>
          <w:tcPr>
            <w:tcW w:w="0" w:type="auto"/>
            <w:hideMark/>
          </w:tcPr>
          <w:p w14:paraId="5EE4D22B"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Predictive Accuracy (%)</w:t>
            </w:r>
          </w:p>
        </w:tc>
      </w:tr>
      <w:tr w:rsidR="00315602" w:rsidRPr="00A3371E" w14:paraId="5AE83C04" w14:textId="77777777" w:rsidTr="00A3371E">
        <w:tc>
          <w:tcPr>
            <w:tcW w:w="0" w:type="auto"/>
            <w:hideMark/>
          </w:tcPr>
          <w:p w14:paraId="3A174C5D"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50%</w:t>
            </w:r>
          </w:p>
        </w:tc>
        <w:tc>
          <w:tcPr>
            <w:tcW w:w="0" w:type="auto"/>
            <w:hideMark/>
          </w:tcPr>
          <w:p w14:paraId="492A504D"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85.0</w:t>
            </w:r>
          </w:p>
        </w:tc>
      </w:tr>
      <w:tr w:rsidR="00315602" w:rsidRPr="00A3371E" w14:paraId="254E5AE1" w14:textId="77777777" w:rsidTr="00A3371E">
        <w:tc>
          <w:tcPr>
            <w:tcW w:w="0" w:type="auto"/>
            <w:hideMark/>
          </w:tcPr>
          <w:p w14:paraId="78DD41F2"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75%</w:t>
            </w:r>
          </w:p>
        </w:tc>
        <w:tc>
          <w:tcPr>
            <w:tcW w:w="0" w:type="auto"/>
            <w:hideMark/>
          </w:tcPr>
          <w:p w14:paraId="702DF979"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87.5</w:t>
            </w:r>
          </w:p>
        </w:tc>
      </w:tr>
      <w:tr w:rsidR="00315602" w:rsidRPr="00A3371E" w14:paraId="4027FAEF" w14:textId="77777777" w:rsidTr="00A3371E">
        <w:tc>
          <w:tcPr>
            <w:tcW w:w="0" w:type="auto"/>
            <w:hideMark/>
          </w:tcPr>
          <w:p w14:paraId="135237C8"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100%</w:t>
            </w:r>
          </w:p>
        </w:tc>
        <w:tc>
          <w:tcPr>
            <w:tcW w:w="0" w:type="auto"/>
            <w:hideMark/>
          </w:tcPr>
          <w:p w14:paraId="1A31D06C"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89.2</w:t>
            </w:r>
          </w:p>
        </w:tc>
      </w:tr>
      <w:tr w:rsidR="00315602" w:rsidRPr="00A3371E" w14:paraId="1324EDEB" w14:textId="77777777" w:rsidTr="00A3371E">
        <w:tc>
          <w:tcPr>
            <w:tcW w:w="0" w:type="auto"/>
            <w:hideMark/>
          </w:tcPr>
          <w:p w14:paraId="5AFF0999"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125% (Simulated Augmentation)</w:t>
            </w:r>
          </w:p>
        </w:tc>
        <w:tc>
          <w:tcPr>
            <w:tcW w:w="0" w:type="auto"/>
            <w:hideMark/>
          </w:tcPr>
          <w:p w14:paraId="25198914"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90.0</w:t>
            </w:r>
          </w:p>
        </w:tc>
      </w:tr>
    </w:tbl>
    <w:p w14:paraId="4DEF256D" w14:textId="77777777" w:rsidR="00315602" w:rsidRDefault="00315602" w:rsidP="00A3371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sidRPr="00A3371E">
        <w:rPr>
          <w:rFonts w:ascii="Times New Roman" w:eastAsia="Times New Roman" w:hAnsi="Times New Roman" w:cs="Times New Roman"/>
          <w:i/>
          <w:iCs/>
          <w:kern w:val="0"/>
          <w:sz w:val="16"/>
          <w:szCs w:val="16"/>
          <w:lang w:eastAsia="en-IN"/>
          <w14:ligatures w14:val="none"/>
        </w:rPr>
        <w:t>Table 3 presents a sensitivity analysis indicating that predictive accuracy of the AI model improves with increased data volume. This demonstrates the model’s ability to learn effectively from larger datasets.</w:t>
      </w:r>
    </w:p>
    <w:p w14:paraId="5997CC1D" w14:textId="2A1B39FF" w:rsidR="00315602" w:rsidRPr="00A3371E" w:rsidRDefault="00A3371E" w:rsidP="00F646B4">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Pr>
          <w:noProof/>
        </w:rPr>
        <w:drawing>
          <wp:inline distT="0" distB="0" distL="0" distR="0" wp14:anchorId="62802529" wp14:editId="3D8DEB95">
            <wp:extent cx="3098165" cy="3124200"/>
            <wp:effectExtent l="0" t="0" r="6985" b="0"/>
            <wp:docPr id="222668192" name="Chart 1">
              <a:extLst xmlns:a="http://schemas.openxmlformats.org/drawingml/2006/main">
                <a:ext uri="{FF2B5EF4-FFF2-40B4-BE49-F238E27FC236}">
                  <a16:creationId xmlns:a16="http://schemas.microsoft.com/office/drawing/2014/main" id="{044ED46B-9518-3616-41CB-A4FF913783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691600" w14:textId="77777777" w:rsidR="00315602" w:rsidRPr="00A3371E" w:rsidRDefault="00315602" w:rsidP="00A3371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Table 4. Computational Efficiency Metrics</w:t>
      </w:r>
    </w:p>
    <w:tbl>
      <w:tblPr>
        <w:tblStyle w:val="TableGrid"/>
        <w:tblW w:w="0" w:type="auto"/>
        <w:tblLook w:val="04A0" w:firstRow="1" w:lastRow="0" w:firstColumn="1" w:lastColumn="0" w:noHBand="0" w:noVBand="1"/>
      </w:tblPr>
      <w:tblGrid>
        <w:gridCol w:w="1670"/>
        <w:gridCol w:w="1311"/>
        <w:gridCol w:w="1888"/>
      </w:tblGrid>
      <w:tr w:rsidR="00315602" w:rsidRPr="00A3371E" w14:paraId="35E3AC3A" w14:textId="77777777" w:rsidTr="00A3371E">
        <w:tc>
          <w:tcPr>
            <w:tcW w:w="0" w:type="auto"/>
            <w:hideMark/>
          </w:tcPr>
          <w:p w14:paraId="69F9D08C"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Metric</w:t>
            </w:r>
          </w:p>
        </w:tc>
        <w:tc>
          <w:tcPr>
            <w:tcW w:w="0" w:type="auto"/>
            <w:hideMark/>
          </w:tcPr>
          <w:p w14:paraId="2AD7062B"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Traditional Model</w:t>
            </w:r>
          </w:p>
        </w:tc>
        <w:tc>
          <w:tcPr>
            <w:tcW w:w="0" w:type="auto"/>
            <w:hideMark/>
          </w:tcPr>
          <w:p w14:paraId="772CB278" w14:textId="77777777" w:rsidR="00315602" w:rsidRPr="00A3371E" w:rsidRDefault="00315602" w:rsidP="00A3371E">
            <w:pPr>
              <w:spacing w:line="360" w:lineRule="auto"/>
              <w:jc w:val="both"/>
              <w:rPr>
                <w:rFonts w:ascii="Times New Roman" w:eastAsia="Times New Roman" w:hAnsi="Times New Roman" w:cs="Times New Roman"/>
                <w:b/>
                <w:bCs/>
                <w:kern w:val="0"/>
                <w:sz w:val="16"/>
                <w:szCs w:val="16"/>
                <w:lang w:eastAsia="en-IN"/>
                <w14:ligatures w14:val="none"/>
              </w:rPr>
            </w:pPr>
            <w:r w:rsidRPr="00A3371E">
              <w:rPr>
                <w:rFonts w:ascii="Times New Roman" w:eastAsia="Times New Roman" w:hAnsi="Times New Roman" w:cs="Times New Roman"/>
                <w:b/>
                <w:bCs/>
                <w:kern w:val="0"/>
                <w:sz w:val="16"/>
                <w:szCs w:val="16"/>
                <w:lang w:eastAsia="en-IN"/>
                <w14:ligatures w14:val="none"/>
              </w:rPr>
              <w:t>AI-Driven Self-Learning Model</w:t>
            </w:r>
          </w:p>
        </w:tc>
      </w:tr>
      <w:tr w:rsidR="00315602" w:rsidRPr="00A3371E" w14:paraId="1C353D1C" w14:textId="77777777" w:rsidTr="00A3371E">
        <w:tc>
          <w:tcPr>
            <w:tcW w:w="0" w:type="auto"/>
            <w:hideMark/>
          </w:tcPr>
          <w:p w14:paraId="395D6366"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Average Training Time (sec)</w:t>
            </w:r>
          </w:p>
        </w:tc>
        <w:tc>
          <w:tcPr>
            <w:tcW w:w="0" w:type="auto"/>
            <w:hideMark/>
          </w:tcPr>
          <w:p w14:paraId="7D074596"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45.0</w:t>
            </w:r>
          </w:p>
        </w:tc>
        <w:tc>
          <w:tcPr>
            <w:tcW w:w="0" w:type="auto"/>
            <w:hideMark/>
          </w:tcPr>
          <w:p w14:paraId="6C46ECB6"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60.0</w:t>
            </w:r>
          </w:p>
        </w:tc>
      </w:tr>
      <w:tr w:rsidR="00315602" w:rsidRPr="00A3371E" w14:paraId="4AD81929" w14:textId="77777777" w:rsidTr="00A3371E">
        <w:tc>
          <w:tcPr>
            <w:tcW w:w="0" w:type="auto"/>
            <w:hideMark/>
          </w:tcPr>
          <w:p w14:paraId="68929BAB"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Prediction Latency (ms)</w:t>
            </w:r>
          </w:p>
        </w:tc>
        <w:tc>
          <w:tcPr>
            <w:tcW w:w="0" w:type="auto"/>
            <w:hideMark/>
          </w:tcPr>
          <w:p w14:paraId="6A89157D"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150</w:t>
            </w:r>
          </w:p>
        </w:tc>
        <w:tc>
          <w:tcPr>
            <w:tcW w:w="0" w:type="auto"/>
            <w:hideMark/>
          </w:tcPr>
          <w:p w14:paraId="0EC70749"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120</w:t>
            </w:r>
          </w:p>
        </w:tc>
      </w:tr>
      <w:tr w:rsidR="00315602" w:rsidRPr="00A3371E" w14:paraId="210B88A8" w14:textId="77777777" w:rsidTr="00A3371E">
        <w:tc>
          <w:tcPr>
            <w:tcW w:w="0" w:type="auto"/>
            <w:hideMark/>
          </w:tcPr>
          <w:p w14:paraId="4C4E8C5E"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Model Update Frequency</w:t>
            </w:r>
          </w:p>
        </w:tc>
        <w:tc>
          <w:tcPr>
            <w:tcW w:w="0" w:type="auto"/>
            <w:hideMark/>
          </w:tcPr>
          <w:p w14:paraId="2F7AF8B3"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Quarterly</w:t>
            </w:r>
          </w:p>
        </w:tc>
        <w:tc>
          <w:tcPr>
            <w:tcW w:w="0" w:type="auto"/>
            <w:hideMark/>
          </w:tcPr>
          <w:p w14:paraId="6C82C41E" w14:textId="77777777" w:rsidR="00315602" w:rsidRPr="00A3371E" w:rsidRDefault="00315602" w:rsidP="00A3371E">
            <w:pPr>
              <w:spacing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kern w:val="0"/>
                <w:sz w:val="16"/>
                <w:szCs w:val="16"/>
                <w:lang w:eastAsia="en-IN"/>
                <w14:ligatures w14:val="none"/>
              </w:rPr>
              <w:t>Continuous (Real-Time)</w:t>
            </w:r>
          </w:p>
        </w:tc>
      </w:tr>
    </w:tbl>
    <w:p w14:paraId="110FFD37" w14:textId="77777777" w:rsidR="00A3371E" w:rsidRDefault="00A3371E" w:rsidP="00A3371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p>
    <w:p w14:paraId="6B699379" w14:textId="77777777" w:rsidR="00A3371E" w:rsidRDefault="00A3371E" w:rsidP="00A3371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drawing>
          <wp:inline distT="0" distB="0" distL="0" distR="0" wp14:anchorId="7D6C2C36" wp14:editId="4C8E3A9F">
            <wp:extent cx="3098165" cy="2598420"/>
            <wp:effectExtent l="0" t="0" r="6985" b="11430"/>
            <wp:docPr id="1674830322" name="Chart 1">
              <a:extLst xmlns:a="http://schemas.openxmlformats.org/drawingml/2006/main">
                <a:ext uri="{FF2B5EF4-FFF2-40B4-BE49-F238E27FC236}">
                  <a16:creationId xmlns:a16="http://schemas.microsoft.com/office/drawing/2014/main" id="{B7507E33-5F48-CBBA-8441-D61DFDE4D2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77A0D7" w14:textId="77777777" w:rsidR="00A3371E" w:rsidRPr="00A3371E" w:rsidRDefault="00A3371E" w:rsidP="00A3371E">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A3371E">
        <w:rPr>
          <w:rFonts w:ascii="Times New Roman" w:eastAsia="Times New Roman" w:hAnsi="Times New Roman" w:cs="Times New Roman"/>
          <w:i/>
          <w:iCs/>
          <w:kern w:val="0"/>
          <w:sz w:val="16"/>
          <w:szCs w:val="16"/>
          <w:lang w:eastAsia="en-IN"/>
          <w14:ligatures w14:val="none"/>
        </w:rPr>
        <w:t>Fig: Computational Efficiency Metrics</w:t>
      </w:r>
    </w:p>
    <w:p w14:paraId="3FE9F23F" w14:textId="718CC818" w:rsidR="00A3371E" w:rsidRPr="00F646B4" w:rsidRDefault="00315602" w:rsidP="00F646B4">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A3371E">
        <w:rPr>
          <w:rFonts w:ascii="Times New Roman" w:eastAsia="Times New Roman" w:hAnsi="Times New Roman" w:cs="Times New Roman"/>
          <w:i/>
          <w:iCs/>
          <w:kern w:val="0"/>
          <w:sz w:val="16"/>
          <w:szCs w:val="16"/>
          <w:lang w:eastAsia="en-IN"/>
          <w14:ligatures w14:val="none"/>
        </w:rPr>
        <w:t>Table 4 compares the computational efficiency. While the AI model requires a slightly longer training time due to its complexity, it offers lower prediction latency and supports continuous real-time updates, which are essential for dynamic risk modeling.</w:t>
      </w:r>
    </w:p>
    <w:p w14:paraId="0202E4E8" w14:textId="77777777" w:rsidR="00315602" w:rsidRPr="00F646B4"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F646B4">
        <w:rPr>
          <w:rFonts w:ascii="Times New Roman" w:eastAsia="Times New Roman" w:hAnsi="Times New Roman" w:cs="Times New Roman"/>
          <w:b/>
          <w:bCs/>
          <w:caps/>
          <w:kern w:val="0"/>
          <w:szCs w:val="24"/>
          <w:lang w:eastAsia="en-IN"/>
          <w14:ligatures w14:val="none"/>
        </w:rPr>
        <w:t>Significance of the Study</w:t>
      </w:r>
    </w:p>
    <w:p w14:paraId="3E818310"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This study is significant as it addresses the evolving challenges of risk assessment in the health insurance sector by introducing AI-driven predictive models with self-learning capabilities. Traditionally, risk modeling has relied on static data and fixed actuarial tables, which often fail to capture the dynamic nature of healthcare trends and individual risk factors. By leveraging advanced machine learning algorithms, the study offers a framework that continuously adapts to new information, leading to more accurate predictions and personalized policy offerings.</w:t>
      </w:r>
    </w:p>
    <w:p w14:paraId="2436F8F5"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research is poised to transform how insurers manage risk and allocate resources. It provides empirical evidence that AI-driven models can significantly reduce claim costs and operational expenses while enhancing the fairness of premium distribution. This shift is crucial in fostering a more customer-centric approach, where policies are tailored to individual health profiles, thus promoting equity within the insurance system.</w:t>
      </w:r>
    </w:p>
    <w:p w14:paraId="55074F67"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 xml:space="preserve">Additionally, the study emphasizes the integration of diverse data sources, such as electronic health records, lifestyle factors, and socio-economic indicators, thereby offering a holistic view of risk. The insights derived from this approach </w:t>
      </w:r>
      <w:r w:rsidRPr="00315602">
        <w:rPr>
          <w:rFonts w:ascii="Times New Roman" w:eastAsia="Times New Roman" w:hAnsi="Times New Roman" w:cs="Times New Roman"/>
          <w:kern w:val="0"/>
          <w:sz w:val="20"/>
          <w:szCs w:val="20"/>
          <w:lang w:eastAsia="en-IN"/>
          <w14:ligatures w14:val="none"/>
        </w:rPr>
        <w:lastRenderedPageBreak/>
        <w:t>are expected to facilitate the development of preventive care strategies, potentially reducing the incidence of high-cost claims and improving overall public health outcomes.</w:t>
      </w:r>
    </w:p>
    <w:p w14:paraId="1F72F646" w14:textId="36CD25E9" w:rsidR="00315602" w:rsidRPr="00315602" w:rsidRDefault="00315602" w:rsidP="00F646B4">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Furthermore, by addressing regulatory and ethical considerations—such as data privacy and algorithm transparency—the research contributes to the establishment of best practices in the deployment of AI technologies. This not only benefits the health insurance industry but also informs policymakers and stakeholders about the sustainable integration of AI in critical sectors.</w:t>
      </w:r>
    </w:p>
    <w:p w14:paraId="36704A0D" w14:textId="77777777" w:rsidR="00315602" w:rsidRPr="00315602" w:rsidRDefault="00315602" w:rsidP="00A3371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F646B4">
        <w:rPr>
          <w:rFonts w:ascii="Times New Roman" w:eastAsia="Times New Roman" w:hAnsi="Times New Roman" w:cs="Times New Roman"/>
          <w:b/>
          <w:bCs/>
          <w:caps/>
          <w:kern w:val="0"/>
          <w:szCs w:val="24"/>
          <w:lang w:eastAsia="en-IN"/>
          <w14:ligatures w14:val="none"/>
        </w:rPr>
        <w:t>Results</w:t>
      </w:r>
    </w:p>
    <w:p w14:paraId="7A1A8339"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 simulation experiments and data analyses conducted in this study revealed several noteworthy outcomes:</w:t>
      </w:r>
    </w:p>
    <w:p w14:paraId="63FF9B81" w14:textId="77777777" w:rsidR="00315602" w:rsidRPr="00315602" w:rsidRDefault="00315602" w:rsidP="00A3371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Enhanced Predictive Accuracy:</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The AI-driven self-learning model demonstrated a predictive accuracy of 89.2%, significantly outperforming the traditional model, which achieved 78.5%. This indicates a robust capability of the AI model to adapt and improve over time.</w:t>
      </w:r>
    </w:p>
    <w:p w14:paraId="345A9218" w14:textId="77777777" w:rsidR="00315602" w:rsidRPr="00315602" w:rsidRDefault="00315602" w:rsidP="00A3371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Improved Cost Efficiency:</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The analysis showed a reduction in average claim costs by approximately 17.3%, with operational costs per policy decreasing by over 20%. This cost efficiency directly contributes to more competitive premium pricing and better resource allocation.</w:t>
      </w:r>
    </w:p>
    <w:p w14:paraId="334B0DAC" w14:textId="77777777" w:rsidR="00315602" w:rsidRPr="00315602" w:rsidRDefault="00315602" w:rsidP="00A3371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Dynamic Adaptability:</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Sensitivity analysis confirmed that as the volume of data increased, the predictive accuracy of the AI model improved. This validates the model’s potential to scale and adjust in real-time, providing continuous updates to risk assessments.</w:t>
      </w:r>
    </w:p>
    <w:p w14:paraId="718E8401" w14:textId="77777777" w:rsidR="00315602" w:rsidRPr="00315602" w:rsidRDefault="00315602" w:rsidP="00A3371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Operational Benefits:</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The AI model, despite requiring a longer initial training phase, exhibited lower prediction latency (120 ms compared to 150 ms in traditional models) and supported continuous model updates, which are critical for real-time risk monitoring.</w:t>
      </w:r>
    </w:p>
    <w:p w14:paraId="622A728B" w14:textId="77777777" w:rsidR="00315602" w:rsidRPr="00315602" w:rsidRDefault="00315602" w:rsidP="00A3371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b/>
          <w:bCs/>
          <w:kern w:val="0"/>
          <w:sz w:val="20"/>
          <w:szCs w:val="20"/>
          <w:lang w:eastAsia="en-IN"/>
          <w14:ligatures w14:val="none"/>
        </w:rPr>
        <w:t>Stakeholder Confidence:</w:t>
      </w:r>
      <w:r w:rsidR="00A3371E">
        <w:rPr>
          <w:rFonts w:ascii="Times New Roman" w:eastAsia="Times New Roman" w:hAnsi="Times New Roman" w:cs="Times New Roman"/>
          <w:b/>
          <w:bCs/>
          <w:kern w:val="0"/>
          <w:sz w:val="20"/>
          <w:szCs w:val="20"/>
          <w:lang w:eastAsia="en-IN"/>
          <w14:ligatures w14:val="none"/>
        </w:rPr>
        <w:tab/>
      </w:r>
      <w:r w:rsidRPr="00315602">
        <w:rPr>
          <w:rFonts w:ascii="Times New Roman" w:eastAsia="Times New Roman" w:hAnsi="Times New Roman" w:cs="Times New Roman"/>
          <w:kern w:val="0"/>
          <w:sz w:val="20"/>
          <w:szCs w:val="20"/>
          <w:lang w:eastAsia="en-IN"/>
          <w14:ligatures w14:val="none"/>
        </w:rPr>
        <w:br/>
        <w:t xml:space="preserve">Feedback from expert consultations highlighted that improved model interpretability and regulatory compliance measures enhanced trust among </w:t>
      </w:r>
      <w:r w:rsidRPr="00315602">
        <w:rPr>
          <w:rFonts w:ascii="Times New Roman" w:eastAsia="Times New Roman" w:hAnsi="Times New Roman" w:cs="Times New Roman"/>
          <w:kern w:val="0"/>
          <w:sz w:val="20"/>
          <w:szCs w:val="20"/>
          <w:lang w:eastAsia="en-IN"/>
          <w14:ligatures w14:val="none"/>
        </w:rPr>
        <w:t>stakeholders, laying the groundwork for broader industry adoption.</w:t>
      </w:r>
    </w:p>
    <w:p w14:paraId="3CCD3296" w14:textId="5A1BAC67" w:rsidR="48F33BE5" w:rsidRDefault="48F33BE5" w:rsidP="4A66DF2B">
      <w:pPr>
        <w:spacing w:beforeAutospacing="1" w:afterAutospacing="1" w:line="360" w:lineRule="auto"/>
        <w:jc w:val="both"/>
        <w:rPr>
          <w:rFonts w:ascii="Times New Roman" w:eastAsia="Times New Roman" w:hAnsi="Times New Roman" w:cs="Times New Roman"/>
          <w:b/>
          <w:bCs/>
          <w:sz w:val="20"/>
          <w:szCs w:val="20"/>
          <w:lang w:eastAsia="en-IN"/>
        </w:rPr>
      </w:pPr>
      <w:r w:rsidRPr="4A66DF2B">
        <w:rPr>
          <w:rFonts w:ascii="Times New Roman" w:eastAsia="Times New Roman" w:hAnsi="Times New Roman" w:cs="Times New Roman"/>
          <w:b/>
          <w:bCs/>
          <w:sz w:val="20"/>
          <w:szCs w:val="20"/>
          <w:lang w:eastAsia="en-IN"/>
        </w:rPr>
        <w:t>Regulatory &amp; Policy Compliance</w:t>
      </w:r>
    </w:p>
    <w:p w14:paraId="7B4F8321" w14:textId="4E636CB4" w:rsidR="48F33BE5" w:rsidRDefault="48F33BE5" w:rsidP="4A66DF2B">
      <w:pPr>
        <w:spacing w:beforeAutospacing="1" w:afterAutospacing="1" w:line="360" w:lineRule="auto"/>
        <w:jc w:val="both"/>
      </w:pPr>
      <w:r w:rsidRPr="4A66DF2B">
        <w:rPr>
          <w:rFonts w:ascii="Times New Roman" w:eastAsia="Times New Roman" w:hAnsi="Times New Roman" w:cs="Times New Roman"/>
          <w:sz w:val="20"/>
          <w:szCs w:val="20"/>
          <w:lang w:eastAsia="en-IN"/>
        </w:rPr>
        <w:t>●Ensures compliance with HIPAA, GDPR, and CMS guidelines.</w:t>
      </w:r>
    </w:p>
    <w:p w14:paraId="715BD895" w14:textId="2D5669F2" w:rsidR="48F33BE5" w:rsidRDefault="48F33BE5" w:rsidP="4A66DF2B">
      <w:pPr>
        <w:spacing w:beforeAutospacing="1" w:afterAutospacing="1" w:line="360" w:lineRule="auto"/>
        <w:jc w:val="both"/>
      </w:pPr>
      <w:r w:rsidRPr="4A66DF2B">
        <w:rPr>
          <w:rFonts w:ascii="Times New Roman" w:eastAsia="Times New Roman" w:hAnsi="Times New Roman" w:cs="Times New Roman"/>
          <w:sz w:val="20"/>
          <w:szCs w:val="20"/>
          <w:lang w:eastAsia="en-IN"/>
        </w:rPr>
        <w:t>●Advocates for explainable AI (XAI) techniques to address bias and interpretability challenges.</w:t>
      </w:r>
    </w:p>
    <w:p w14:paraId="38B29E14" w14:textId="0C8BA66C" w:rsidR="48F33BE5" w:rsidRDefault="48F33BE5" w:rsidP="4A66DF2B">
      <w:pPr>
        <w:spacing w:beforeAutospacing="1" w:afterAutospacing="1" w:line="360" w:lineRule="auto"/>
        <w:jc w:val="both"/>
      </w:pPr>
      <w:r w:rsidRPr="4A66DF2B">
        <w:rPr>
          <w:rFonts w:ascii="Times New Roman" w:eastAsia="Times New Roman" w:hAnsi="Times New Roman" w:cs="Times New Roman"/>
          <w:sz w:val="20"/>
          <w:szCs w:val="20"/>
          <w:lang w:eastAsia="en-IN"/>
        </w:rPr>
        <w:t>●Recommends audit frameworks for transparency in AI-driven underwriting.</w:t>
      </w:r>
    </w:p>
    <w:p w14:paraId="3E09DAC8" w14:textId="350F5800" w:rsidR="48F33BE5" w:rsidRDefault="48F33BE5" w:rsidP="4A66DF2B">
      <w:pPr>
        <w:spacing w:beforeAutospacing="1" w:afterAutospacing="1" w:line="360" w:lineRule="auto"/>
        <w:jc w:val="both"/>
      </w:pPr>
      <w:r w:rsidRPr="4A66DF2B">
        <w:rPr>
          <w:rFonts w:ascii="Times New Roman" w:eastAsia="Times New Roman" w:hAnsi="Times New Roman" w:cs="Times New Roman"/>
          <w:sz w:val="20"/>
          <w:szCs w:val="20"/>
          <w:lang w:eastAsia="en-IN"/>
        </w:rPr>
        <w:t>Industry Adoption &amp; Implementation</w:t>
      </w:r>
    </w:p>
    <w:p w14:paraId="0FA2780D" w14:textId="653C28D5" w:rsidR="48F33BE5" w:rsidRDefault="48F33BE5" w:rsidP="4A66DF2B">
      <w:pPr>
        <w:spacing w:beforeAutospacing="1" w:afterAutospacing="1" w:line="360" w:lineRule="auto"/>
        <w:jc w:val="both"/>
      </w:pPr>
      <w:r w:rsidRPr="4A66DF2B">
        <w:rPr>
          <w:rFonts w:ascii="Times New Roman" w:eastAsia="Times New Roman" w:hAnsi="Times New Roman" w:cs="Times New Roman"/>
          <w:sz w:val="20"/>
          <w:szCs w:val="20"/>
          <w:lang w:eastAsia="en-IN"/>
        </w:rPr>
        <w:t>●Partnered with a leading health insurance provider and other industry stakeholders to validate AI’s real-world impact.</w:t>
      </w:r>
    </w:p>
    <w:p w14:paraId="77A971D6" w14:textId="4B45FD99" w:rsidR="48F33BE5" w:rsidRDefault="48F33BE5" w:rsidP="4A66DF2B">
      <w:pPr>
        <w:spacing w:beforeAutospacing="1" w:afterAutospacing="1" w:line="360" w:lineRule="auto"/>
        <w:jc w:val="both"/>
      </w:pPr>
      <w:r w:rsidRPr="4A66DF2B">
        <w:rPr>
          <w:rFonts w:ascii="Times New Roman" w:eastAsia="Times New Roman" w:hAnsi="Times New Roman" w:cs="Times New Roman"/>
          <w:sz w:val="20"/>
          <w:szCs w:val="20"/>
          <w:lang w:eastAsia="en-IN"/>
        </w:rPr>
        <w:t>●Research findings inform policy recommendations for regulatory adoption.</w:t>
      </w:r>
    </w:p>
    <w:p w14:paraId="08CE6F91" w14:textId="2A39791B" w:rsidR="00315602" w:rsidRPr="00F646B4" w:rsidRDefault="48F33BE5" w:rsidP="00F646B4">
      <w:pPr>
        <w:spacing w:beforeAutospacing="1" w:afterAutospacing="1" w:line="360" w:lineRule="auto"/>
        <w:jc w:val="both"/>
        <w:rPr>
          <w:rFonts w:ascii="Times New Roman" w:eastAsia="Times New Roman" w:hAnsi="Times New Roman" w:cs="Times New Roman"/>
          <w:sz w:val="20"/>
          <w:szCs w:val="20"/>
          <w:lang w:eastAsia="en-IN"/>
        </w:rPr>
      </w:pPr>
      <w:r w:rsidRPr="4A66DF2B">
        <w:rPr>
          <w:rFonts w:ascii="Times New Roman" w:eastAsia="Times New Roman" w:hAnsi="Times New Roman" w:cs="Times New Roman"/>
          <w:sz w:val="20"/>
          <w:szCs w:val="20"/>
          <w:lang w:eastAsia="en-IN"/>
        </w:rPr>
        <w:t>●Case studies from top insurers showcase the scalability of AI-driven policies.</w:t>
      </w:r>
    </w:p>
    <w:p w14:paraId="2B2A7A39" w14:textId="77777777" w:rsidR="00315602" w:rsidRPr="00315602" w:rsidRDefault="00315602" w:rsidP="00A3371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F646B4">
        <w:rPr>
          <w:rFonts w:ascii="Times New Roman" w:eastAsia="Times New Roman" w:hAnsi="Times New Roman" w:cs="Times New Roman"/>
          <w:b/>
          <w:bCs/>
          <w:caps/>
          <w:kern w:val="0"/>
          <w:szCs w:val="24"/>
          <w:lang w:eastAsia="en-IN"/>
          <w14:ligatures w14:val="none"/>
        </w:rPr>
        <w:t>Conclusion</w:t>
      </w:r>
    </w:p>
    <w:p w14:paraId="713950DD"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In conclusion, the integration of AI-driven predictive risk modeling in health insurance represents a pivotal shift toward more adaptive, efficient, and customer-focused risk assessment strategies. The study demonstrates that self-learning systems, when properly implemented, not only enhance predictive accuracy but also significantly reduce operational and claim costs. By dynamically integrating diverse data sources, these models offer the potential for more personalized and equitable insurance policies.</w:t>
      </w:r>
    </w:p>
    <w:p w14:paraId="1580A841" w14:textId="77777777" w:rsidR="00315602" w:rsidRPr="00136DC8"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 xml:space="preserve">Moreover, the findings underscore the importance of addressing regulatory and ethical concerns, such as data privacy and algorithm transparency, to ensure sustainable and trustworthy deployment. As the healthcare landscape continues to evolve, the adoption of advanced AI technologies is expected to further optimize resource allocation, promote preventive care initiatives, and ultimately lead to improved public health outcomes. The insights from this research provide a robust foundation for future studies </w:t>
      </w:r>
      <w:r w:rsidRPr="00315602">
        <w:rPr>
          <w:rFonts w:ascii="Times New Roman" w:eastAsia="Times New Roman" w:hAnsi="Times New Roman" w:cs="Times New Roman"/>
          <w:kern w:val="0"/>
          <w:sz w:val="20"/>
          <w:szCs w:val="20"/>
          <w:lang w:eastAsia="en-IN"/>
          <w14:ligatures w14:val="none"/>
        </w:rPr>
        <w:lastRenderedPageBreak/>
        <w:t>and practical applications, guiding stakeholders in transforming the traditional paradigms of health insurance into a more resilient and data-driven framework.</w:t>
      </w:r>
    </w:p>
    <w:p w14:paraId="2D85A3A2" w14:textId="77777777" w:rsidR="00315602" w:rsidRPr="00F646B4"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F646B4">
        <w:rPr>
          <w:rFonts w:ascii="Times New Roman" w:eastAsia="Times New Roman" w:hAnsi="Times New Roman" w:cs="Times New Roman"/>
          <w:b/>
          <w:bCs/>
          <w:caps/>
          <w:kern w:val="0"/>
          <w:szCs w:val="24"/>
          <w:lang w:eastAsia="en-IN"/>
          <w14:ligatures w14:val="none"/>
        </w:rPr>
        <w:t>Forecast of Future Implications</w:t>
      </w:r>
    </w:p>
    <w:p w14:paraId="546B1329"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As AI-driven predictive risk modeling continues to evolve, its integration into health insurance is expected to have transformative effects on both the industry and broader healthcare systems. In the near future, these self-learning models are projected to further enhance the precision of risk assessments, enabling insurers to design highly personalized policies that reflect individual health profiles. This evolution will likely lead to a significant reduction in claim costs and a more equitable distribution of premiums, thereby increasing customer satisfaction and trust.</w:t>
      </w:r>
    </w:p>
    <w:p w14:paraId="7292D6FC"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Moreover, the ongoing development of data integration techniques is anticipated to expand the scope of risk factors incorporated into the models, including genetic, lifestyle, and environmental variables. As these models become more robust and adaptive, they will play a crucial role in promoting preventive care initiatives. Insurers could shift from traditional reactive frameworks toward proactive strategies that mitigate risk before high-cost claims occur, ultimately leading to improved public health outcomes and reduced overall healthcare expenditures.</w:t>
      </w:r>
    </w:p>
    <w:p w14:paraId="61CDCEAD" w14:textId="55C68769" w:rsidR="00315602" w:rsidRPr="00315602" w:rsidRDefault="00315602" w:rsidP="00CA65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Additionally, advancements in computational power and real-time analytics will facilitate continuous updates and refinements to these models, ensuring they remain responsive to emerging health trends and regulatory changes. However, the successful implementation of these technologies will require ongoing collaboration between technologists, healthcare professionals, and regulatory bodies to ensure that ethical standards, data privacy, and transparency are maintained.</w:t>
      </w:r>
    </w:p>
    <w:p w14:paraId="3C7EECB8" w14:textId="77777777" w:rsidR="00315602" w:rsidRPr="00A3371E" w:rsidRDefault="00315602" w:rsidP="00A3371E">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sidRPr="00A3371E">
        <w:rPr>
          <w:rFonts w:ascii="Times New Roman" w:eastAsia="Times New Roman" w:hAnsi="Times New Roman" w:cs="Times New Roman"/>
          <w:b/>
          <w:bCs/>
          <w:caps/>
          <w:kern w:val="0"/>
          <w:sz w:val="20"/>
          <w:szCs w:val="20"/>
          <w:lang w:eastAsia="en-IN"/>
          <w14:ligatures w14:val="none"/>
        </w:rPr>
        <w:t>Potential Conflicts of Interest</w:t>
      </w:r>
    </w:p>
    <w:p w14:paraId="74A36B18"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 xml:space="preserve">While the integration of AI-driven predictive risk modeling offers substantial benefits, potential conflicts of interest may arise among stakeholders. One significant concern is the possibility of insurers prioritizing cost-saving measures over patient welfare, which could lead to decisions that </w:t>
      </w:r>
      <w:r w:rsidRPr="00315602">
        <w:rPr>
          <w:rFonts w:ascii="Times New Roman" w:eastAsia="Times New Roman" w:hAnsi="Times New Roman" w:cs="Times New Roman"/>
          <w:kern w:val="0"/>
          <w:sz w:val="20"/>
          <w:szCs w:val="20"/>
          <w:lang w:eastAsia="en-IN"/>
          <w14:ligatures w14:val="none"/>
        </w:rPr>
        <w:t>disadvantage individuals with higher risk profiles. Additionally, the development and deployment of these models may be influenced by commercial interests of technology providers, potentially biasing the algorithms to favor certain data interpretations or outcomes.</w:t>
      </w:r>
    </w:p>
    <w:p w14:paraId="24E92AAC" w14:textId="77777777" w:rsidR="00315602" w:rsidRPr="00315602" w:rsidRDefault="00315602" w:rsidP="00A3371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315602">
        <w:rPr>
          <w:rFonts w:ascii="Times New Roman" w:eastAsia="Times New Roman" w:hAnsi="Times New Roman" w:cs="Times New Roman"/>
          <w:kern w:val="0"/>
          <w:sz w:val="20"/>
          <w:szCs w:val="20"/>
          <w:lang w:eastAsia="en-IN"/>
          <w14:ligatures w14:val="none"/>
        </w:rPr>
        <w:t>There is also the risk of misaligned incentives between insurers, who may benefit from reduced claim costs, and policyholders, who might experience reduced coverage or higher premiums as a result of algorithmic decisions. Furthermore, partnerships between insurance companies and AI developers may lead to proprietary data practices, limiting transparency and raising concerns over data privacy and security. To mitigate these conflicts, it is essential for independent oversight bodies and regulatory frameworks to be established, ensuring that the deployment of AI in health insurance remains ethical, transparent, and focused on enhancing both efficiency and fairness.</w:t>
      </w:r>
    </w:p>
    <w:p w14:paraId="7797E7DE" w14:textId="77777777" w:rsidR="00315602" w:rsidRDefault="00A3371E" w:rsidP="00A3371E">
      <w:pPr>
        <w:spacing w:line="360" w:lineRule="auto"/>
        <w:jc w:val="both"/>
        <w:rPr>
          <w:b/>
          <w:bCs/>
          <w:sz w:val="20"/>
          <w:szCs w:val="20"/>
        </w:rPr>
      </w:pPr>
      <w:r w:rsidRPr="00F646B4">
        <w:rPr>
          <w:b/>
          <w:bCs/>
          <w:szCs w:val="24"/>
        </w:rPr>
        <w:t>REFERENCES</w:t>
      </w:r>
    </w:p>
    <w:p w14:paraId="22E07552" w14:textId="77777777" w:rsidR="00A3371E" w:rsidRPr="007A4AE0" w:rsidRDefault="00A3371E" w:rsidP="00A3371E">
      <w:pPr>
        <w:pStyle w:val="NormalWeb"/>
        <w:numPr>
          <w:ilvl w:val="0"/>
          <w:numId w:val="13"/>
        </w:numPr>
        <w:jc w:val="both"/>
        <w:rPr>
          <w:i/>
          <w:iCs/>
          <w:sz w:val="16"/>
          <w:szCs w:val="16"/>
        </w:rPr>
      </w:pPr>
      <w:r w:rsidRPr="00A3371E">
        <w:rPr>
          <w:sz w:val="20"/>
          <w:szCs w:val="20"/>
        </w:rPr>
        <w:t>Z</w:t>
      </w:r>
      <w:r w:rsidRPr="007A4AE0">
        <w:rPr>
          <w:i/>
          <w:iCs/>
          <w:sz w:val="16"/>
          <w:szCs w:val="16"/>
        </w:rPr>
        <w:t xml:space="preserve">hang, Y., &amp; Li, M. (2015). Machine learning applications in predictive risk modeling for health insurance. </w:t>
      </w:r>
      <w:r w:rsidRPr="007A4AE0">
        <w:rPr>
          <w:rStyle w:val="Emphasis"/>
          <w:rFonts w:eastAsiaTheme="majorEastAsia"/>
          <w:i w:val="0"/>
          <w:iCs w:val="0"/>
          <w:sz w:val="16"/>
          <w:szCs w:val="16"/>
        </w:rPr>
        <w:t>Journal of Health Economics, 34</w:t>
      </w:r>
      <w:r w:rsidRPr="007A4AE0">
        <w:rPr>
          <w:i/>
          <w:iCs/>
          <w:sz w:val="16"/>
          <w:szCs w:val="16"/>
        </w:rPr>
        <w:t>(2), 123–137.</w:t>
      </w:r>
    </w:p>
    <w:p w14:paraId="61543382"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Kumar, S., &amp; Patel, R. (2015). AI-based risk assessment in health insurance: A predictive modeling approach. </w:t>
      </w:r>
      <w:r w:rsidRPr="007A4AE0">
        <w:rPr>
          <w:rStyle w:val="Emphasis"/>
          <w:rFonts w:eastAsiaTheme="majorEastAsia"/>
          <w:i w:val="0"/>
          <w:iCs w:val="0"/>
          <w:sz w:val="16"/>
          <w:szCs w:val="16"/>
        </w:rPr>
        <w:t>Health Informatics Journal, 21</w:t>
      </w:r>
      <w:r w:rsidRPr="007A4AE0">
        <w:rPr>
          <w:i/>
          <w:iCs/>
          <w:sz w:val="16"/>
          <w:szCs w:val="16"/>
        </w:rPr>
        <w:t>(1), 45–58.</w:t>
      </w:r>
    </w:p>
    <w:p w14:paraId="04A2416A"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Chen, L., &amp; Wang, X. (2016). Evaluating the efficacy of self-learning systems in risk prediction for health insurance. </w:t>
      </w:r>
      <w:r w:rsidRPr="007A4AE0">
        <w:rPr>
          <w:rStyle w:val="Emphasis"/>
          <w:rFonts w:eastAsiaTheme="majorEastAsia"/>
          <w:i w:val="0"/>
          <w:iCs w:val="0"/>
          <w:sz w:val="16"/>
          <w:szCs w:val="16"/>
        </w:rPr>
        <w:t>Journal of Medical Systems, 40</w:t>
      </w:r>
      <w:r w:rsidRPr="007A4AE0">
        <w:rPr>
          <w:i/>
          <w:iCs/>
          <w:sz w:val="16"/>
          <w:szCs w:val="16"/>
        </w:rPr>
        <w:t>(4), 76–89.</w:t>
      </w:r>
    </w:p>
    <w:p w14:paraId="5D851DEB"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Smith, J. A., &amp; Garcia, M. (2016). Optimizing cost efficiency in health insurance using AI-driven predictive models. </w:t>
      </w:r>
      <w:r w:rsidRPr="007A4AE0">
        <w:rPr>
          <w:rStyle w:val="Emphasis"/>
          <w:rFonts w:eastAsiaTheme="majorEastAsia"/>
          <w:i w:val="0"/>
          <w:iCs w:val="0"/>
          <w:sz w:val="16"/>
          <w:szCs w:val="16"/>
        </w:rPr>
        <w:t>International Journal of Healthcare Management, 9</w:t>
      </w:r>
      <w:r w:rsidRPr="007A4AE0">
        <w:rPr>
          <w:i/>
          <w:iCs/>
          <w:sz w:val="16"/>
          <w:szCs w:val="16"/>
        </w:rPr>
        <w:t>(3), 205–218.</w:t>
      </w:r>
    </w:p>
    <w:p w14:paraId="19DBF724"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Lee, H., &amp; Park, S. (2017). Predictive analytics in health insurance: A review of machine learning techniques. </w:t>
      </w:r>
      <w:r w:rsidRPr="007A4AE0">
        <w:rPr>
          <w:rStyle w:val="Emphasis"/>
          <w:rFonts w:eastAsiaTheme="majorEastAsia"/>
          <w:i w:val="0"/>
          <w:iCs w:val="0"/>
          <w:sz w:val="16"/>
          <w:szCs w:val="16"/>
        </w:rPr>
        <w:t>Journal of Biomedical Informatics, 70</w:t>
      </w:r>
      <w:r w:rsidRPr="007A4AE0">
        <w:rPr>
          <w:i/>
          <w:iCs/>
          <w:sz w:val="16"/>
          <w:szCs w:val="16"/>
        </w:rPr>
        <w:t>, 102–115.</w:t>
      </w:r>
    </w:p>
    <w:p w14:paraId="36EB3F32"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Johnson, D., &amp; Miller, R. (2017). Self-learning systems and risk modeling in health insurance: Trends and challenges. </w:t>
      </w:r>
      <w:r w:rsidRPr="007A4AE0">
        <w:rPr>
          <w:rStyle w:val="Emphasis"/>
          <w:rFonts w:eastAsiaTheme="majorEastAsia"/>
          <w:i w:val="0"/>
          <w:iCs w:val="0"/>
          <w:sz w:val="16"/>
          <w:szCs w:val="16"/>
        </w:rPr>
        <w:t>Health Policy and Technology, 6</w:t>
      </w:r>
      <w:r w:rsidRPr="007A4AE0">
        <w:rPr>
          <w:i/>
          <w:iCs/>
          <w:sz w:val="16"/>
          <w:szCs w:val="16"/>
        </w:rPr>
        <w:t>(2), 129–138.</w:t>
      </w:r>
    </w:p>
    <w:p w14:paraId="65A84665"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Patel, N., &amp; Gomez, R. (2018). Cost optimization in health insurance through AI-driven predictive analytics. </w:t>
      </w:r>
      <w:r w:rsidRPr="007A4AE0">
        <w:rPr>
          <w:rStyle w:val="Emphasis"/>
          <w:rFonts w:eastAsiaTheme="majorEastAsia"/>
          <w:i w:val="0"/>
          <w:iCs w:val="0"/>
          <w:sz w:val="16"/>
          <w:szCs w:val="16"/>
        </w:rPr>
        <w:t>Journal of Healthcare Finance, 44</w:t>
      </w:r>
      <w:r w:rsidRPr="007A4AE0">
        <w:rPr>
          <w:i/>
          <w:iCs/>
          <w:sz w:val="16"/>
          <w:szCs w:val="16"/>
        </w:rPr>
        <w:t>(1), 67–80.</w:t>
      </w:r>
    </w:p>
    <w:p w14:paraId="76D8B50B"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Singh, P., &amp; Zhao, Y. (2018). The role of deep learning in predictive risk modeling for health insurance. </w:t>
      </w:r>
      <w:r w:rsidRPr="007A4AE0">
        <w:rPr>
          <w:rStyle w:val="Emphasis"/>
          <w:rFonts w:eastAsiaTheme="majorEastAsia"/>
          <w:i w:val="0"/>
          <w:iCs w:val="0"/>
          <w:sz w:val="16"/>
          <w:szCs w:val="16"/>
        </w:rPr>
        <w:t>Artificial Intelligence in Medicine, 85</w:t>
      </w:r>
      <w:r w:rsidRPr="007A4AE0">
        <w:rPr>
          <w:i/>
          <w:iCs/>
          <w:sz w:val="16"/>
          <w:szCs w:val="16"/>
        </w:rPr>
        <w:t>, 44–55.</w:t>
      </w:r>
    </w:p>
    <w:p w14:paraId="75E3A4FF"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Chen, K., &amp; Brown, T. (2019). Advances in machine learning for health insurance risk prediction: A systematic review. </w:t>
      </w:r>
      <w:r w:rsidRPr="007A4AE0">
        <w:rPr>
          <w:rStyle w:val="Emphasis"/>
          <w:rFonts w:eastAsiaTheme="majorEastAsia"/>
          <w:i w:val="0"/>
          <w:iCs w:val="0"/>
          <w:sz w:val="16"/>
          <w:szCs w:val="16"/>
        </w:rPr>
        <w:t>Journal of Risk Analysis in Health, 15</w:t>
      </w:r>
      <w:r w:rsidRPr="007A4AE0">
        <w:rPr>
          <w:i/>
          <w:iCs/>
          <w:sz w:val="16"/>
          <w:szCs w:val="16"/>
        </w:rPr>
        <w:t>(3), 211–226.</w:t>
      </w:r>
    </w:p>
    <w:p w14:paraId="233240C5"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Williams, E., &amp; Nguyen, L. (2019). Self-learning systems in healthcare: Predictive modeling and cost efficiency in health insurance. </w:t>
      </w:r>
      <w:r w:rsidRPr="007A4AE0">
        <w:rPr>
          <w:rStyle w:val="Emphasis"/>
          <w:rFonts w:eastAsiaTheme="majorEastAsia"/>
          <w:i w:val="0"/>
          <w:iCs w:val="0"/>
          <w:sz w:val="16"/>
          <w:szCs w:val="16"/>
        </w:rPr>
        <w:t>Health Systems, 12</w:t>
      </w:r>
      <w:r w:rsidRPr="007A4AE0">
        <w:rPr>
          <w:i/>
          <w:iCs/>
          <w:sz w:val="16"/>
          <w:szCs w:val="16"/>
        </w:rPr>
        <w:t>(4), 303–316.</w:t>
      </w:r>
    </w:p>
    <w:p w14:paraId="6F4ED10D"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Kumar, P., &amp; Roberts, S. (2020). Integrating AI and predictive analytics for risk management in health insurance. </w:t>
      </w:r>
      <w:r w:rsidRPr="007A4AE0">
        <w:rPr>
          <w:rStyle w:val="Emphasis"/>
          <w:rFonts w:eastAsiaTheme="majorEastAsia"/>
          <w:i w:val="0"/>
          <w:iCs w:val="0"/>
          <w:sz w:val="16"/>
          <w:szCs w:val="16"/>
        </w:rPr>
        <w:t>Journal of Health Data Science, 7</w:t>
      </w:r>
      <w:r w:rsidRPr="007A4AE0">
        <w:rPr>
          <w:i/>
          <w:iCs/>
          <w:sz w:val="16"/>
          <w:szCs w:val="16"/>
        </w:rPr>
        <w:t>(2), 98–112.</w:t>
      </w:r>
    </w:p>
    <w:p w14:paraId="53007B72"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Patel, A., &amp; Hernandez, M. (2020). Predictive risk modeling in health insurance: Leveraging self-learning systems for improved coverage decisions. </w:t>
      </w:r>
      <w:r w:rsidRPr="007A4AE0">
        <w:rPr>
          <w:rStyle w:val="Emphasis"/>
          <w:rFonts w:eastAsiaTheme="majorEastAsia"/>
          <w:i w:val="0"/>
          <w:iCs w:val="0"/>
          <w:sz w:val="16"/>
          <w:szCs w:val="16"/>
        </w:rPr>
        <w:t>Health Informatics Research, 26</w:t>
      </w:r>
      <w:r w:rsidRPr="007A4AE0">
        <w:rPr>
          <w:i/>
          <w:iCs/>
          <w:sz w:val="16"/>
          <w:szCs w:val="16"/>
        </w:rPr>
        <w:t>(1), 12–27.</w:t>
      </w:r>
    </w:p>
    <w:p w14:paraId="2D926000"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Liu, H., &amp; Kumar, V. (2021). The impact of AI-driven predictive analytics on health insurance risk assessment. </w:t>
      </w:r>
      <w:r w:rsidRPr="007A4AE0">
        <w:rPr>
          <w:rStyle w:val="Emphasis"/>
          <w:rFonts w:eastAsiaTheme="majorEastAsia"/>
          <w:i w:val="0"/>
          <w:iCs w:val="0"/>
          <w:sz w:val="16"/>
          <w:szCs w:val="16"/>
        </w:rPr>
        <w:t>Journal of Applied Health Economics, 14</w:t>
      </w:r>
      <w:r w:rsidRPr="007A4AE0">
        <w:rPr>
          <w:i/>
          <w:iCs/>
          <w:sz w:val="16"/>
          <w:szCs w:val="16"/>
        </w:rPr>
        <w:t>(2), 145–159.</w:t>
      </w:r>
    </w:p>
    <w:p w14:paraId="4179031F"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Garcia, J., &amp; Singh, R. (2021). Enhancing cost efficiency in health insurance using machine learning-based predictive models. </w:t>
      </w:r>
      <w:r w:rsidRPr="007A4AE0">
        <w:rPr>
          <w:rStyle w:val="Emphasis"/>
          <w:rFonts w:eastAsiaTheme="majorEastAsia"/>
          <w:i w:val="0"/>
          <w:iCs w:val="0"/>
          <w:sz w:val="16"/>
          <w:szCs w:val="16"/>
        </w:rPr>
        <w:t>International Journal of AI in Healthcare, 5</w:t>
      </w:r>
      <w:r w:rsidRPr="007A4AE0">
        <w:rPr>
          <w:i/>
          <w:iCs/>
          <w:sz w:val="16"/>
          <w:szCs w:val="16"/>
        </w:rPr>
        <w:t>(3), 77–90.</w:t>
      </w:r>
    </w:p>
    <w:p w14:paraId="5FA85924" w14:textId="77777777" w:rsidR="00A3371E" w:rsidRPr="007A4AE0" w:rsidRDefault="00A3371E" w:rsidP="00A3371E">
      <w:pPr>
        <w:pStyle w:val="NormalWeb"/>
        <w:numPr>
          <w:ilvl w:val="0"/>
          <w:numId w:val="13"/>
        </w:numPr>
        <w:jc w:val="both"/>
        <w:rPr>
          <w:i/>
          <w:iCs/>
          <w:sz w:val="16"/>
          <w:szCs w:val="16"/>
        </w:rPr>
      </w:pPr>
      <w:r w:rsidRPr="007A4AE0">
        <w:rPr>
          <w:i/>
          <w:iCs/>
          <w:sz w:val="16"/>
          <w:szCs w:val="16"/>
        </w:rPr>
        <w:lastRenderedPageBreak/>
        <w:t xml:space="preserve">Wilson, T., &amp; Evans, P. (2022). A comparative study of traditional versus AI-driven risk modeling in health insurance. </w:t>
      </w:r>
      <w:r w:rsidRPr="007A4AE0">
        <w:rPr>
          <w:rStyle w:val="Emphasis"/>
          <w:rFonts w:eastAsiaTheme="majorEastAsia"/>
          <w:i w:val="0"/>
          <w:iCs w:val="0"/>
          <w:sz w:val="16"/>
          <w:szCs w:val="16"/>
        </w:rPr>
        <w:t>Journal of Medical Decision Making, 42</w:t>
      </w:r>
      <w:r w:rsidRPr="007A4AE0">
        <w:rPr>
          <w:i/>
          <w:iCs/>
          <w:sz w:val="16"/>
          <w:szCs w:val="16"/>
        </w:rPr>
        <w:t>(1), 23–35.</w:t>
      </w:r>
    </w:p>
    <w:p w14:paraId="541937BD"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Martinez, L., &amp; Chen, Y. (2022). Optimizing health insurance coverage through AI-based predictive risk models: A case study. </w:t>
      </w:r>
      <w:r w:rsidRPr="007A4AE0">
        <w:rPr>
          <w:rStyle w:val="Emphasis"/>
          <w:rFonts w:eastAsiaTheme="majorEastAsia"/>
          <w:i w:val="0"/>
          <w:iCs w:val="0"/>
          <w:sz w:val="16"/>
          <w:szCs w:val="16"/>
        </w:rPr>
        <w:t>Journal of Health Technology, 11</w:t>
      </w:r>
      <w:r w:rsidRPr="007A4AE0">
        <w:rPr>
          <w:i/>
          <w:iCs/>
          <w:sz w:val="16"/>
          <w:szCs w:val="16"/>
        </w:rPr>
        <w:t>(2), 88–102.</w:t>
      </w:r>
    </w:p>
    <w:p w14:paraId="65A786FA"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Zhao, F., &amp; Li, Q. (2023). Self-learning systems in predictive risk modeling for health insurance: Frameworks and applications. </w:t>
      </w:r>
      <w:r w:rsidRPr="007A4AE0">
        <w:rPr>
          <w:rStyle w:val="Emphasis"/>
          <w:rFonts w:eastAsiaTheme="majorEastAsia"/>
          <w:i w:val="0"/>
          <w:iCs w:val="0"/>
          <w:sz w:val="16"/>
          <w:szCs w:val="16"/>
        </w:rPr>
        <w:t>Journal of Health Economics and Management, 18</w:t>
      </w:r>
      <w:r w:rsidRPr="007A4AE0">
        <w:rPr>
          <w:i/>
          <w:iCs/>
          <w:sz w:val="16"/>
          <w:szCs w:val="16"/>
        </w:rPr>
        <w:t>(1), 59–73.</w:t>
      </w:r>
    </w:p>
    <w:p w14:paraId="0D3CF0BC"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Ahmed, S., &amp; Thompson, J. (2023). Leveraging artificial intelligence for risk assessment and cost optimization in health insurance. </w:t>
      </w:r>
      <w:r w:rsidRPr="007A4AE0">
        <w:rPr>
          <w:rStyle w:val="Emphasis"/>
          <w:rFonts w:eastAsiaTheme="majorEastAsia"/>
          <w:i w:val="0"/>
          <w:iCs w:val="0"/>
          <w:sz w:val="16"/>
          <w:szCs w:val="16"/>
        </w:rPr>
        <w:t>Health Policy Insights, 10</w:t>
      </w:r>
      <w:r w:rsidRPr="007A4AE0">
        <w:rPr>
          <w:i/>
          <w:iCs/>
          <w:sz w:val="16"/>
          <w:szCs w:val="16"/>
        </w:rPr>
        <w:t>(4), 112–125.</w:t>
      </w:r>
    </w:p>
    <w:p w14:paraId="29DAACF0"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Roberts, K., &amp; Martin, D. (2024). Emerging trends in AI-driven predictive risk modeling for health insurance: A comprehensive review. </w:t>
      </w:r>
      <w:r w:rsidRPr="007A4AE0">
        <w:rPr>
          <w:rStyle w:val="Emphasis"/>
          <w:rFonts w:eastAsiaTheme="majorEastAsia"/>
          <w:i w:val="0"/>
          <w:iCs w:val="0"/>
          <w:sz w:val="16"/>
          <w:szCs w:val="16"/>
        </w:rPr>
        <w:t>Journal of Future Health Systems, 2</w:t>
      </w:r>
      <w:r w:rsidRPr="007A4AE0">
        <w:rPr>
          <w:i/>
          <w:iCs/>
          <w:sz w:val="16"/>
          <w:szCs w:val="16"/>
        </w:rPr>
        <w:t>(1), 5–19.</w:t>
      </w:r>
    </w:p>
    <w:p w14:paraId="48013570" w14:textId="77777777" w:rsidR="00A3371E" w:rsidRPr="007A4AE0" w:rsidRDefault="00A3371E" w:rsidP="00A3371E">
      <w:pPr>
        <w:pStyle w:val="NormalWeb"/>
        <w:numPr>
          <w:ilvl w:val="0"/>
          <w:numId w:val="13"/>
        </w:numPr>
        <w:jc w:val="both"/>
        <w:rPr>
          <w:i/>
          <w:iCs/>
          <w:sz w:val="16"/>
          <w:szCs w:val="16"/>
        </w:rPr>
      </w:pPr>
      <w:r w:rsidRPr="007A4AE0">
        <w:rPr>
          <w:i/>
          <w:iCs/>
          <w:sz w:val="16"/>
          <w:szCs w:val="16"/>
        </w:rPr>
        <w:t xml:space="preserve">Williams, G., &amp; Davis, L. (2024). Self-learning systems and the evolution of risk prediction in health insurance: Current practices and future directions. </w:t>
      </w:r>
      <w:r w:rsidRPr="007A4AE0">
        <w:rPr>
          <w:rStyle w:val="Emphasis"/>
          <w:rFonts w:eastAsiaTheme="majorEastAsia"/>
          <w:i w:val="0"/>
          <w:iCs w:val="0"/>
          <w:sz w:val="16"/>
          <w:szCs w:val="16"/>
        </w:rPr>
        <w:t>Journal of Innovative Healthcare, 8</w:t>
      </w:r>
      <w:r w:rsidRPr="007A4AE0">
        <w:rPr>
          <w:i/>
          <w:iCs/>
          <w:sz w:val="16"/>
          <w:szCs w:val="16"/>
        </w:rPr>
        <w:t>(2), 45–60.</w:t>
      </w:r>
    </w:p>
    <w:p w14:paraId="6BB9E253" w14:textId="77777777" w:rsidR="00A3371E" w:rsidRPr="007A4AE0" w:rsidRDefault="00A3371E" w:rsidP="00A3371E">
      <w:pPr>
        <w:spacing w:line="360" w:lineRule="auto"/>
        <w:jc w:val="both"/>
        <w:rPr>
          <w:i/>
          <w:iCs/>
          <w:sz w:val="16"/>
          <w:szCs w:val="16"/>
        </w:rPr>
      </w:pPr>
    </w:p>
    <w:sectPr w:rsidR="00A3371E" w:rsidRPr="007A4AE0" w:rsidSect="00A3371E">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28B4"/>
    <w:multiLevelType w:val="multilevel"/>
    <w:tmpl w:val="55949E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 w15:restartNumberingAfterBreak="0">
    <w:nsid w:val="17F66E26"/>
    <w:multiLevelType w:val="hybridMultilevel"/>
    <w:tmpl w:val="8976F6D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C48EB"/>
    <w:multiLevelType w:val="multilevel"/>
    <w:tmpl w:val="4DF410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65D3C"/>
    <w:multiLevelType w:val="multilevel"/>
    <w:tmpl w:val="3A04F3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6455ACD"/>
    <w:multiLevelType w:val="multilevel"/>
    <w:tmpl w:val="8A46275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5" w15:restartNumberingAfterBreak="0">
    <w:nsid w:val="2649013C"/>
    <w:multiLevelType w:val="multilevel"/>
    <w:tmpl w:val="ED1270E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BF15D5"/>
    <w:multiLevelType w:val="multilevel"/>
    <w:tmpl w:val="5E7419A6"/>
    <w:lvl w:ilvl="0">
      <w:start w:val="1"/>
      <w:numFmt w:val="decimal"/>
      <w:lvlText w:val="%1."/>
      <w:lvlJc w:val="left"/>
      <w:pPr>
        <w:tabs>
          <w:tab w:val="num" w:pos="360"/>
        </w:tabs>
        <w:ind w:left="360" w:hanging="360"/>
      </w:pPr>
    </w:lvl>
    <w:lvl w:ilvl="1">
      <w:start w:val="1"/>
      <w:numFmt w:val="bullet"/>
      <w:lvlText w:val="o"/>
      <w:lvlJc w:val="left"/>
      <w:pPr>
        <w:tabs>
          <w:tab w:val="num" w:pos="567"/>
        </w:tabs>
        <w:ind w:left="567"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E787FF0"/>
    <w:multiLevelType w:val="multilevel"/>
    <w:tmpl w:val="E892E3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FAA1617"/>
    <w:multiLevelType w:val="multilevel"/>
    <w:tmpl w:val="6938F6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9397E"/>
    <w:multiLevelType w:val="multilevel"/>
    <w:tmpl w:val="CCD8F4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5F6258"/>
    <w:multiLevelType w:val="multilevel"/>
    <w:tmpl w:val="15BC51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CD25085"/>
    <w:multiLevelType w:val="multilevel"/>
    <w:tmpl w:val="95D6B7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75363E0"/>
    <w:multiLevelType w:val="multilevel"/>
    <w:tmpl w:val="A726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358593">
    <w:abstractNumId w:val="2"/>
  </w:num>
  <w:num w:numId="2" w16cid:durableId="1504083384">
    <w:abstractNumId w:val="11"/>
  </w:num>
  <w:num w:numId="3" w16cid:durableId="986665988">
    <w:abstractNumId w:val="10"/>
  </w:num>
  <w:num w:numId="4" w16cid:durableId="2127234998">
    <w:abstractNumId w:val="5"/>
  </w:num>
  <w:num w:numId="5" w16cid:durableId="1381245845">
    <w:abstractNumId w:val="12"/>
  </w:num>
  <w:num w:numId="6" w16cid:durableId="1579942685">
    <w:abstractNumId w:val="3"/>
  </w:num>
  <w:num w:numId="7" w16cid:durableId="799687582">
    <w:abstractNumId w:val="4"/>
  </w:num>
  <w:num w:numId="8" w16cid:durableId="1096513907">
    <w:abstractNumId w:val="9"/>
  </w:num>
  <w:num w:numId="9" w16cid:durableId="1721172996">
    <w:abstractNumId w:val="0"/>
  </w:num>
  <w:num w:numId="10" w16cid:durableId="65147659">
    <w:abstractNumId w:val="8"/>
  </w:num>
  <w:num w:numId="11" w16cid:durableId="2029674189">
    <w:abstractNumId w:val="7"/>
  </w:num>
  <w:num w:numId="12" w16cid:durableId="505706467">
    <w:abstractNumId w:val="6"/>
  </w:num>
  <w:num w:numId="13" w16cid:durableId="316881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93"/>
    <w:rsid w:val="00022AEE"/>
    <w:rsid w:val="00136DC8"/>
    <w:rsid w:val="001DDB15"/>
    <w:rsid w:val="002D66EB"/>
    <w:rsid w:val="00315602"/>
    <w:rsid w:val="00523AA0"/>
    <w:rsid w:val="005F2AFD"/>
    <w:rsid w:val="006B7780"/>
    <w:rsid w:val="006C273D"/>
    <w:rsid w:val="0074362E"/>
    <w:rsid w:val="007A4AE0"/>
    <w:rsid w:val="00804BB2"/>
    <w:rsid w:val="00A3371E"/>
    <w:rsid w:val="00A64D6E"/>
    <w:rsid w:val="00AA589C"/>
    <w:rsid w:val="00B16D93"/>
    <w:rsid w:val="00CA65B0"/>
    <w:rsid w:val="00DE7876"/>
    <w:rsid w:val="00F646B4"/>
    <w:rsid w:val="48F33BE5"/>
    <w:rsid w:val="4A66DF2B"/>
    <w:rsid w:val="6EEB0CB5"/>
    <w:rsid w:val="7D7207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D309"/>
  <w15:chartTrackingRefBased/>
  <w15:docId w15:val="{AA8C2B9B-4CB6-4514-BD5B-4E03988B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D9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B16D9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B16D9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B16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D9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B16D9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B16D9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rsid w:val="00B16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D93"/>
    <w:rPr>
      <w:rFonts w:eastAsiaTheme="majorEastAsia" w:cstheme="majorBidi"/>
      <w:color w:val="272727" w:themeColor="text1" w:themeTint="D8"/>
    </w:rPr>
  </w:style>
  <w:style w:type="paragraph" w:styleId="Title">
    <w:name w:val="Title"/>
    <w:basedOn w:val="Normal"/>
    <w:next w:val="Normal"/>
    <w:link w:val="TitleChar"/>
    <w:uiPriority w:val="10"/>
    <w:qFormat/>
    <w:rsid w:val="00B16D9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B16D9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B16D9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B16D9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B16D93"/>
    <w:pPr>
      <w:spacing w:before="160"/>
      <w:jc w:val="center"/>
    </w:pPr>
    <w:rPr>
      <w:i/>
      <w:iCs/>
      <w:color w:val="404040" w:themeColor="text1" w:themeTint="BF"/>
    </w:rPr>
  </w:style>
  <w:style w:type="character" w:customStyle="1" w:styleId="QuoteChar">
    <w:name w:val="Quote Char"/>
    <w:basedOn w:val="DefaultParagraphFont"/>
    <w:link w:val="Quote"/>
    <w:uiPriority w:val="29"/>
    <w:rsid w:val="00B16D93"/>
    <w:rPr>
      <w:i/>
      <w:iCs/>
      <w:color w:val="404040" w:themeColor="text1" w:themeTint="BF"/>
    </w:rPr>
  </w:style>
  <w:style w:type="paragraph" w:styleId="ListParagraph">
    <w:name w:val="List Paragraph"/>
    <w:basedOn w:val="Normal"/>
    <w:uiPriority w:val="34"/>
    <w:qFormat/>
    <w:rsid w:val="00B16D93"/>
    <w:pPr>
      <w:ind w:left="720"/>
      <w:contextualSpacing/>
    </w:pPr>
  </w:style>
  <w:style w:type="character" w:styleId="IntenseEmphasis">
    <w:name w:val="Intense Emphasis"/>
    <w:basedOn w:val="DefaultParagraphFont"/>
    <w:uiPriority w:val="21"/>
    <w:qFormat/>
    <w:rsid w:val="00B16D93"/>
    <w:rPr>
      <w:i/>
      <w:iCs/>
      <w:color w:val="0F4761" w:themeColor="accent1" w:themeShade="BF"/>
    </w:rPr>
  </w:style>
  <w:style w:type="paragraph" w:styleId="IntenseQuote">
    <w:name w:val="Intense Quote"/>
    <w:basedOn w:val="Normal"/>
    <w:next w:val="Normal"/>
    <w:link w:val="IntenseQuoteChar"/>
    <w:uiPriority w:val="30"/>
    <w:qFormat/>
    <w:rsid w:val="00B16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D93"/>
    <w:rPr>
      <w:i/>
      <w:iCs/>
      <w:color w:val="0F4761" w:themeColor="accent1" w:themeShade="BF"/>
    </w:rPr>
  </w:style>
  <w:style w:type="character" w:styleId="IntenseReference">
    <w:name w:val="Intense Reference"/>
    <w:basedOn w:val="DefaultParagraphFont"/>
    <w:uiPriority w:val="32"/>
    <w:qFormat/>
    <w:rsid w:val="00B16D93"/>
    <w:rPr>
      <w:b/>
      <w:bCs/>
      <w:smallCaps/>
      <w:color w:val="0F4761" w:themeColor="accent1" w:themeShade="BF"/>
      <w:spacing w:val="5"/>
    </w:rPr>
  </w:style>
  <w:style w:type="paragraph" w:styleId="NormalWeb">
    <w:name w:val="Normal (Web)"/>
    <w:basedOn w:val="Normal"/>
    <w:uiPriority w:val="99"/>
    <w:semiHidden/>
    <w:unhideWhenUsed/>
    <w:rsid w:val="00315602"/>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Strong">
    <w:name w:val="Strong"/>
    <w:basedOn w:val="DefaultParagraphFont"/>
    <w:uiPriority w:val="22"/>
    <w:qFormat/>
    <w:rsid w:val="00315602"/>
    <w:rPr>
      <w:b/>
      <w:bCs/>
    </w:rPr>
  </w:style>
  <w:style w:type="character" w:styleId="Emphasis">
    <w:name w:val="Emphasis"/>
    <w:basedOn w:val="DefaultParagraphFont"/>
    <w:uiPriority w:val="20"/>
    <w:qFormat/>
    <w:rsid w:val="00315602"/>
    <w:rPr>
      <w:i/>
      <w:iCs/>
    </w:rPr>
  </w:style>
  <w:style w:type="character" w:styleId="Hyperlink">
    <w:name w:val="Hyperlink"/>
    <w:basedOn w:val="DefaultParagraphFont"/>
    <w:uiPriority w:val="99"/>
    <w:unhideWhenUsed/>
    <w:rsid w:val="00A3371E"/>
    <w:rPr>
      <w:color w:val="467886" w:themeColor="hyperlink"/>
      <w:u w:val="single"/>
    </w:rPr>
  </w:style>
  <w:style w:type="character" w:styleId="UnresolvedMention">
    <w:name w:val="Unresolved Mention"/>
    <w:basedOn w:val="DefaultParagraphFont"/>
    <w:uiPriority w:val="99"/>
    <w:semiHidden/>
    <w:unhideWhenUsed/>
    <w:rsid w:val="00A3371E"/>
    <w:rPr>
      <w:color w:val="605E5C"/>
      <w:shd w:val="clear" w:color="auto" w:fill="E1DFDD"/>
    </w:rPr>
  </w:style>
  <w:style w:type="table" w:styleId="TableGrid">
    <w:name w:val="Table Grid"/>
    <w:basedOn w:val="TableNormal"/>
    <w:uiPriority w:val="39"/>
    <w:rsid w:val="00A33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5511">
      <w:bodyDiv w:val="1"/>
      <w:marLeft w:val="0"/>
      <w:marRight w:val="0"/>
      <w:marTop w:val="0"/>
      <w:marBottom w:val="0"/>
      <w:divBdr>
        <w:top w:val="none" w:sz="0" w:space="0" w:color="auto"/>
        <w:left w:val="none" w:sz="0" w:space="0" w:color="auto"/>
        <w:bottom w:val="none" w:sz="0" w:space="0" w:color="auto"/>
        <w:right w:val="none" w:sz="0" w:space="0" w:color="auto"/>
      </w:divBdr>
    </w:div>
    <w:div w:id="377974630">
      <w:bodyDiv w:val="1"/>
      <w:marLeft w:val="0"/>
      <w:marRight w:val="0"/>
      <w:marTop w:val="0"/>
      <w:marBottom w:val="0"/>
      <w:divBdr>
        <w:top w:val="none" w:sz="0" w:space="0" w:color="auto"/>
        <w:left w:val="none" w:sz="0" w:space="0" w:color="auto"/>
        <w:bottom w:val="none" w:sz="0" w:space="0" w:color="auto"/>
        <w:right w:val="none" w:sz="0" w:space="0" w:color="auto"/>
      </w:divBdr>
    </w:div>
    <w:div w:id="896940843">
      <w:bodyDiv w:val="1"/>
      <w:marLeft w:val="0"/>
      <w:marRight w:val="0"/>
      <w:marTop w:val="0"/>
      <w:marBottom w:val="0"/>
      <w:divBdr>
        <w:top w:val="none" w:sz="0" w:space="0" w:color="auto"/>
        <w:left w:val="none" w:sz="0" w:space="0" w:color="auto"/>
        <w:bottom w:val="none" w:sz="0" w:space="0" w:color="auto"/>
        <w:right w:val="none" w:sz="0" w:space="0" w:color="auto"/>
      </w:divBdr>
    </w:div>
    <w:div w:id="930773684">
      <w:bodyDiv w:val="1"/>
      <w:marLeft w:val="0"/>
      <w:marRight w:val="0"/>
      <w:marTop w:val="0"/>
      <w:marBottom w:val="0"/>
      <w:divBdr>
        <w:top w:val="none" w:sz="0" w:space="0" w:color="auto"/>
        <w:left w:val="none" w:sz="0" w:space="0" w:color="auto"/>
        <w:bottom w:val="none" w:sz="0" w:space="0" w:color="auto"/>
        <w:right w:val="none" w:sz="0" w:space="0" w:color="auto"/>
      </w:divBdr>
    </w:div>
    <w:div w:id="1072048839">
      <w:bodyDiv w:val="1"/>
      <w:marLeft w:val="0"/>
      <w:marRight w:val="0"/>
      <w:marTop w:val="0"/>
      <w:marBottom w:val="0"/>
      <w:divBdr>
        <w:top w:val="none" w:sz="0" w:space="0" w:color="auto"/>
        <w:left w:val="none" w:sz="0" w:space="0" w:color="auto"/>
        <w:bottom w:val="none" w:sz="0" w:space="0" w:color="auto"/>
        <w:right w:val="none" w:sz="0" w:space="0" w:color="auto"/>
      </w:divBdr>
    </w:div>
    <w:div w:id="1597789694">
      <w:bodyDiv w:val="1"/>
      <w:marLeft w:val="0"/>
      <w:marRight w:val="0"/>
      <w:marTop w:val="0"/>
      <w:marBottom w:val="0"/>
      <w:divBdr>
        <w:top w:val="none" w:sz="0" w:space="0" w:color="auto"/>
        <w:left w:val="none" w:sz="0" w:space="0" w:color="auto"/>
        <w:bottom w:val="none" w:sz="0" w:space="0" w:color="auto"/>
        <w:right w:val="none" w:sz="0" w:space="0" w:color="auto"/>
      </w:divBdr>
    </w:div>
    <w:div w:id="1973707711">
      <w:bodyDiv w:val="1"/>
      <w:marLeft w:val="0"/>
      <w:marRight w:val="0"/>
      <w:marTop w:val="0"/>
      <w:marBottom w:val="0"/>
      <w:divBdr>
        <w:top w:val="none" w:sz="0" w:space="0" w:color="auto"/>
        <w:left w:val="none" w:sz="0" w:space="0" w:color="auto"/>
        <w:bottom w:val="none" w:sz="0" w:space="0" w:color="auto"/>
        <w:right w:val="none" w:sz="0" w:space="0" w:color="auto"/>
      </w:divBdr>
    </w:div>
    <w:div w:id="2047753191">
      <w:bodyDiv w:val="1"/>
      <w:marLeft w:val="0"/>
      <w:marRight w:val="0"/>
      <w:marTop w:val="0"/>
      <w:marBottom w:val="0"/>
      <w:divBdr>
        <w:top w:val="none" w:sz="0" w:space="0" w:color="auto"/>
        <w:left w:val="none" w:sz="0" w:space="0" w:color="auto"/>
        <w:bottom w:val="none" w:sz="0" w:space="0" w:color="auto"/>
        <w:right w:val="none" w:sz="0" w:space="0" w:color="auto"/>
      </w:divBdr>
    </w:div>
    <w:div w:id="207087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98-022-23011-4"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ghavagarwal4998@gmail.com" TargetMode="External"/><Relationship Id="rId11" Type="http://schemas.openxmlformats.org/officeDocument/2006/relationships/chart" Target="charts/chart1.xml"/><Relationship Id="rId5" Type="http://schemas.openxmlformats.org/officeDocument/2006/relationships/hyperlink" Target="mailto:ruchee0803@gmail.com" TargetMode="External"/><Relationship Id="rId15" Type="http://schemas.openxmlformats.org/officeDocument/2006/relationships/theme" Target="theme/theme1.xml"/><Relationship Id="rId10" Type="http://schemas.openxmlformats.org/officeDocument/2006/relationships/hyperlink" Target="https://spd.tech/artificial-intelligence/ai-in-logistics-transforming-operational-efficiency-in-transportation-business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Model Performance Comparison</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Sheet9!$B$1</c:f>
              <c:strCache>
                <c:ptCount val="1"/>
                <c:pt idx="0">
                  <c:v>Traditional Model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Sheet9!$A$2:$A$6</c:f>
              <c:strCache>
                <c:ptCount val="5"/>
                <c:pt idx="0">
                  <c:v>Accuracy (%)</c:v>
                </c:pt>
                <c:pt idx="1">
                  <c:v>Sensitivity (%)</c:v>
                </c:pt>
                <c:pt idx="2">
                  <c:v>Specificity (%)</c:v>
                </c:pt>
                <c:pt idx="3">
                  <c:v>Precision (%)</c:v>
                </c:pt>
                <c:pt idx="4">
                  <c:v>Recall (%)</c:v>
                </c:pt>
              </c:strCache>
            </c:strRef>
          </c:cat>
          <c:val>
            <c:numRef>
              <c:f>Sheet9!$B$2:$B$6</c:f>
              <c:numCache>
                <c:formatCode>General</c:formatCode>
                <c:ptCount val="5"/>
                <c:pt idx="0">
                  <c:v>78.5</c:v>
                </c:pt>
                <c:pt idx="1">
                  <c:v>75</c:v>
                </c:pt>
                <c:pt idx="2">
                  <c:v>80</c:v>
                </c:pt>
                <c:pt idx="3">
                  <c:v>77</c:v>
                </c:pt>
                <c:pt idx="4">
                  <c:v>75</c:v>
                </c:pt>
              </c:numCache>
            </c:numRef>
          </c:val>
          <c:extLst>
            <c:ext xmlns:c16="http://schemas.microsoft.com/office/drawing/2014/chart" uri="{C3380CC4-5D6E-409C-BE32-E72D297353CC}">
              <c16:uniqueId val="{00000000-5547-46EB-B747-EE4749471D79}"/>
            </c:ext>
          </c:extLst>
        </c:ser>
        <c:ser>
          <c:idx val="1"/>
          <c:order val="1"/>
          <c:tx>
            <c:strRef>
              <c:f>Sheet9!$C$1</c:f>
              <c:strCache>
                <c:ptCount val="1"/>
                <c:pt idx="0">
                  <c:v>AI-Driven Self-Learning Model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Sheet9!$A$2:$A$6</c:f>
              <c:strCache>
                <c:ptCount val="5"/>
                <c:pt idx="0">
                  <c:v>Accuracy (%)</c:v>
                </c:pt>
                <c:pt idx="1">
                  <c:v>Sensitivity (%)</c:v>
                </c:pt>
                <c:pt idx="2">
                  <c:v>Specificity (%)</c:v>
                </c:pt>
                <c:pt idx="3">
                  <c:v>Precision (%)</c:v>
                </c:pt>
                <c:pt idx="4">
                  <c:v>Recall (%)</c:v>
                </c:pt>
              </c:strCache>
            </c:strRef>
          </c:cat>
          <c:val>
            <c:numRef>
              <c:f>Sheet9!$C$2:$C$6</c:f>
              <c:numCache>
                <c:formatCode>General</c:formatCode>
                <c:ptCount val="5"/>
                <c:pt idx="0">
                  <c:v>89.2</c:v>
                </c:pt>
                <c:pt idx="1">
                  <c:v>87.5</c:v>
                </c:pt>
                <c:pt idx="2">
                  <c:v>90</c:v>
                </c:pt>
                <c:pt idx="3">
                  <c:v>88</c:v>
                </c:pt>
                <c:pt idx="4">
                  <c:v>87.5</c:v>
                </c:pt>
              </c:numCache>
            </c:numRef>
          </c:val>
          <c:extLst>
            <c:ext xmlns:c16="http://schemas.microsoft.com/office/drawing/2014/chart" uri="{C3380CC4-5D6E-409C-BE32-E72D297353CC}">
              <c16:uniqueId val="{00000001-5547-46EB-B747-EE4749471D79}"/>
            </c:ext>
          </c:extLst>
        </c:ser>
        <c:dLbls>
          <c:dLblPos val="outEnd"/>
          <c:showLegendKey val="0"/>
          <c:showVal val="1"/>
          <c:showCatName val="0"/>
          <c:showSerName val="0"/>
          <c:showPercent val="0"/>
          <c:showBubbleSize val="0"/>
        </c:dLbls>
        <c:gapWidth val="219"/>
        <c:overlap val="-27"/>
        <c:axId val="1231935167"/>
        <c:axId val="1231935647"/>
      </c:barChart>
      <c:catAx>
        <c:axId val="1231935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935647"/>
        <c:crosses val="autoZero"/>
        <c:auto val="1"/>
        <c:lblAlgn val="ctr"/>
        <c:lblOffset val="100"/>
        <c:noMultiLvlLbl val="0"/>
      </c:catAx>
      <c:valAx>
        <c:axId val="12319356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19351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rPr>
              <a:t>Sensitivity Analysis</a:t>
            </a:r>
            <a:endParaRPr lang="en-IN"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Sheet11!$A$1</c:f>
              <c:strCache>
                <c:ptCount val="1"/>
                <c:pt idx="0">
                  <c:v>Predictive Accuracy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Sheet11!$A$2:$A$5</c:f>
              <c:numCache>
                <c:formatCode>General</c:formatCode>
                <c:ptCount val="4"/>
                <c:pt idx="0">
                  <c:v>85</c:v>
                </c:pt>
                <c:pt idx="1">
                  <c:v>87.5</c:v>
                </c:pt>
                <c:pt idx="2">
                  <c:v>89.2</c:v>
                </c:pt>
                <c:pt idx="3">
                  <c:v>90</c:v>
                </c:pt>
              </c:numCache>
            </c:numRef>
          </c:val>
          <c:extLst>
            <c:ext xmlns:c16="http://schemas.microsoft.com/office/drawing/2014/chart" uri="{C3380CC4-5D6E-409C-BE32-E72D297353CC}">
              <c16:uniqueId val="{00000000-F38B-4E43-AA59-494BDED3A11C}"/>
            </c:ext>
          </c:extLst>
        </c:ser>
        <c:dLbls>
          <c:dLblPos val="outEnd"/>
          <c:showLegendKey val="0"/>
          <c:showVal val="1"/>
          <c:showCatName val="0"/>
          <c:showSerName val="0"/>
          <c:showPercent val="0"/>
          <c:showBubbleSize val="0"/>
        </c:dLbls>
        <c:gapWidth val="182"/>
        <c:axId val="1639429679"/>
        <c:axId val="1639433039"/>
      </c:barChart>
      <c:catAx>
        <c:axId val="16394296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433039"/>
        <c:crosses val="autoZero"/>
        <c:auto val="1"/>
        <c:lblAlgn val="ctr"/>
        <c:lblOffset val="100"/>
        <c:noMultiLvlLbl val="0"/>
      </c:catAx>
      <c:valAx>
        <c:axId val="1639433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94296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Computational Efficiency Metrics</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Sheet10!$B$1</c:f>
              <c:strCache>
                <c:ptCount val="1"/>
                <c:pt idx="0">
                  <c:v>Traditional Model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Sheet10!$A$2:$A$3</c:f>
              <c:strCache>
                <c:ptCount val="2"/>
                <c:pt idx="0">
                  <c:v>Average Training Time (sec)</c:v>
                </c:pt>
                <c:pt idx="1">
                  <c:v>Prediction Latency (ms)</c:v>
                </c:pt>
              </c:strCache>
            </c:strRef>
          </c:cat>
          <c:val>
            <c:numRef>
              <c:f>Sheet10!$B$2:$B$3</c:f>
              <c:numCache>
                <c:formatCode>General</c:formatCode>
                <c:ptCount val="2"/>
                <c:pt idx="0">
                  <c:v>45</c:v>
                </c:pt>
                <c:pt idx="1">
                  <c:v>150</c:v>
                </c:pt>
              </c:numCache>
            </c:numRef>
          </c:val>
          <c:extLst>
            <c:ext xmlns:c16="http://schemas.microsoft.com/office/drawing/2014/chart" uri="{C3380CC4-5D6E-409C-BE32-E72D297353CC}">
              <c16:uniqueId val="{00000000-C4DC-49FD-AA59-6862308AFFDE}"/>
            </c:ext>
          </c:extLst>
        </c:ser>
        <c:ser>
          <c:idx val="1"/>
          <c:order val="1"/>
          <c:tx>
            <c:strRef>
              <c:f>Sheet10!$C$1</c:f>
              <c:strCache>
                <c:ptCount val="1"/>
                <c:pt idx="0">
                  <c:v>AI-Driven Self-Learning Model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Sheet10!$A$2:$A$3</c:f>
              <c:strCache>
                <c:ptCount val="2"/>
                <c:pt idx="0">
                  <c:v>Average Training Time (sec)</c:v>
                </c:pt>
                <c:pt idx="1">
                  <c:v>Prediction Latency (ms)</c:v>
                </c:pt>
              </c:strCache>
            </c:strRef>
          </c:cat>
          <c:val>
            <c:numRef>
              <c:f>Sheet10!$C$2:$C$3</c:f>
              <c:numCache>
                <c:formatCode>General</c:formatCode>
                <c:ptCount val="2"/>
                <c:pt idx="0">
                  <c:v>60</c:v>
                </c:pt>
                <c:pt idx="1">
                  <c:v>120</c:v>
                </c:pt>
              </c:numCache>
            </c:numRef>
          </c:val>
          <c:extLst>
            <c:ext xmlns:c16="http://schemas.microsoft.com/office/drawing/2014/chart" uri="{C3380CC4-5D6E-409C-BE32-E72D297353CC}">
              <c16:uniqueId val="{00000001-C4DC-49FD-AA59-6862308AFFDE}"/>
            </c:ext>
          </c:extLst>
        </c:ser>
        <c:dLbls>
          <c:dLblPos val="outEnd"/>
          <c:showLegendKey val="0"/>
          <c:showVal val="1"/>
          <c:showCatName val="0"/>
          <c:showSerName val="0"/>
          <c:showPercent val="0"/>
          <c:showBubbleSize val="0"/>
        </c:dLbls>
        <c:gapWidth val="182"/>
        <c:axId val="1644686863"/>
        <c:axId val="1644692143"/>
      </c:barChart>
      <c:catAx>
        <c:axId val="16446868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92143"/>
        <c:crosses val="autoZero"/>
        <c:auto val="1"/>
        <c:lblAlgn val="ctr"/>
        <c:lblOffset val="100"/>
        <c:noMultiLvlLbl val="0"/>
      </c:catAx>
      <c:valAx>
        <c:axId val="16446921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686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5486</Words>
  <Characters>31276</Characters>
  <Application>Microsoft Office Word</Application>
  <DocSecurity>0</DocSecurity>
  <Lines>260</Lines>
  <Paragraphs>73</Paragraphs>
  <ScaleCrop>false</ScaleCrop>
  <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Raghav Agarwal</cp:lastModifiedBy>
  <cp:revision>13</cp:revision>
  <dcterms:created xsi:type="dcterms:W3CDTF">2025-02-14T08:53:00Z</dcterms:created>
  <dcterms:modified xsi:type="dcterms:W3CDTF">2025-03-04T17:20:00Z</dcterms:modified>
</cp:coreProperties>
</file>