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10B55" w14:textId="77777777" w:rsidR="00027D21" w:rsidRPr="00027D21" w:rsidRDefault="00027D21" w:rsidP="00027D21">
      <w:pPr>
        <w:spacing w:line="276" w:lineRule="auto"/>
        <w:jc w:val="center"/>
        <w:rPr>
          <w:b/>
          <w:sz w:val="36"/>
        </w:rPr>
      </w:pPr>
      <w:r w:rsidRPr="00027D21">
        <w:rPr>
          <w:b/>
          <w:sz w:val="36"/>
        </w:rPr>
        <w:t>The Impact of Emerging Technologies and the Fourth Industrial Revolution on Employment and the Need for Reskilling and Upskilling the Workforce</w:t>
      </w:r>
    </w:p>
    <w:p w14:paraId="6CFCB929" w14:textId="77777777" w:rsidR="00027D21" w:rsidRPr="00027D21" w:rsidRDefault="00027D21" w:rsidP="00027D21">
      <w:pPr>
        <w:spacing w:after="0" w:line="276" w:lineRule="auto"/>
        <w:jc w:val="center"/>
        <w:rPr>
          <w:b/>
          <w:sz w:val="22"/>
          <w:vertAlign w:val="superscript"/>
        </w:rPr>
      </w:pPr>
      <w:r w:rsidRPr="00027D21">
        <w:rPr>
          <w:b/>
          <w:sz w:val="22"/>
        </w:rPr>
        <w:t>Venkata Vijay Krishna Paruchuru</w:t>
      </w:r>
      <w:r w:rsidRPr="00027D21">
        <w:rPr>
          <w:b/>
          <w:sz w:val="22"/>
          <w:vertAlign w:val="superscript"/>
        </w:rPr>
        <w:t>1</w:t>
      </w:r>
      <w:r w:rsidRPr="00027D21">
        <w:rPr>
          <w:b/>
          <w:sz w:val="22"/>
        </w:rPr>
        <w:t xml:space="preserve"> &amp; Aneeshkumar Perukilakattunirappel Sundareswaran</w:t>
      </w:r>
      <w:r w:rsidRPr="00027D21">
        <w:rPr>
          <w:b/>
          <w:sz w:val="22"/>
          <w:vertAlign w:val="superscript"/>
        </w:rPr>
        <w:t>2</w:t>
      </w:r>
    </w:p>
    <w:p w14:paraId="36583F6C" w14:textId="77777777" w:rsidR="00027D21" w:rsidRPr="00027D21" w:rsidRDefault="00027D21" w:rsidP="00027D21">
      <w:pPr>
        <w:spacing w:after="0" w:line="276" w:lineRule="auto"/>
        <w:jc w:val="center"/>
        <w:rPr>
          <w:sz w:val="22"/>
        </w:rPr>
      </w:pPr>
    </w:p>
    <w:p w14:paraId="7285F0DE" w14:textId="77777777" w:rsidR="00027D21" w:rsidRPr="00027D21" w:rsidRDefault="00027D21" w:rsidP="00027D21">
      <w:pPr>
        <w:spacing w:after="0" w:line="276" w:lineRule="auto"/>
        <w:jc w:val="center"/>
        <w:rPr>
          <w:sz w:val="22"/>
        </w:rPr>
      </w:pPr>
      <w:r w:rsidRPr="00027D21">
        <w:rPr>
          <w:sz w:val="22"/>
          <w:vertAlign w:val="superscript"/>
        </w:rPr>
        <w:t>1</w:t>
      </w:r>
      <w:r w:rsidRPr="00027D21">
        <w:rPr>
          <w:sz w:val="22"/>
        </w:rPr>
        <w:t>University of Southern Mississippi</w:t>
      </w:r>
    </w:p>
    <w:p w14:paraId="17765E4D" w14:textId="77777777" w:rsidR="00027D21" w:rsidRPr="00027D21" w:rsidRDefault="00027D21" w:rsidP="00027D21">
      <w:pPr>
        <w:spacing w:after="0" w:line="276" w:lineRule="auto"/>
        <w:jc w:val="center"/>
        <w:rPr>
          <w:sz w:val="22"/>
        </w:rPr>
      </w:pPr>
      <w:r w:rsidRPr="00027D21">
        <w:rPr>
          <w:sz w:val="22"/>
        </w:rPr>
        <w:t>Hattiesburg, MS 39406, US</w:t>
      </w:r>
    </w:p>
    <w:p w14:paraId="330C67F2" w14:textId="77777777" w:rsidR="00027D21" w:rsidRPr="00027D21" w:rsidRDefault="00027D21" w:rsidP="00027D21">
      <w:pPr>
        <w:spacing w:after="0" w:line="276" w:lineRule="auto"/>
        <w:jc w:val="center"/>
        <w:rPr>
          <w:sz w:val="22"/>
        </w:rPr>
      </w:pPr>
      <w:hyperlink r:id="rId5" w:history="1">
        <w:r w:rsidRPr="00027D21">
          <w:rPr>
            <w:rStyle w:val="Hyperlink"/>
            <w:sz w:val="22"/>
          </w:rPr>
          <w:t>vijayparuchuru89@gmail.com</w:t>
        </w:r>
      </w:hyperlink>
    </w:p>
    <w:p w14:paraId="7DFC7CB0" w14:textId="77777777" w:rsidR="00027D21" w:rsidRPr="00027D21" w:rsidRDefault="00027D21" w:rsidP="00027D21">
      <w:pPr>
        <w:spacing w:after="0" w:line="276" w:lineRule="auto"/>
        <w:jc w:val="center"/>
        <w:rPr>
          <w:sz w:val="22"/>
        </w:rPr>
      </w:pPr>
    </w:p>
    <w:p w14:paraId="5A485A9B" w14:textId="77777777" w:rsidR="00027D21" w:rsidRPr="00027D21" w:rsidRDefault="00027D21" w:rsidP="00027D21">
      <w:pPr>
        <w:spacing w:after="0" w:line="276" w:lineRule="auto"/>
        <w:jc w:val="center"/>
        <w:rPr>
          <w:sz w:val="22"/>
        </w:rPr>
      </w:pPr>
      <w:r w:rsidRPr="00027D21">
        <w:rPr>
          <w:sz w:val="22"/>
          <w:vertAlign w:val="superscript"/>
        </w:rPr>
        <w:t>2</w:t>
      </w:r>
      <w:r w:rsidRPr="00027D21">
        <w:rPr>
          <w:sz w:val="22"/>
        </w:rPr>
        <w:t>Cochin University of Science And Technology</w:t>
      </w:r>
    </w:p>
    <w:p w14:paraId="24C8D117" w14:textId="77777777" w:rsidR="00027D21" w:rsidRPr="00027D21" w:rsidRDefault="00027D21" w:rsidP="00027D21">
      <w:pPr>
        <w:spacing w:after="0" w:line="276" w:lineRule="auto"/>
        <w:jc w:val="center"/>
        <w:rPr>
          <w:sz w:val="22"/>
        </w:rPr>
      </w:pPr>
      <w:r w:rsidRPr="00027D21">
        <w:rPr>
          <w:sz w:val="22"/>
        </w:rPr>
        <w:t>Cochin, Kerala, India</w:t>
      </w:r>
    </w:p>
    <w:p w14:paraId="470A1E98" w14:textId="77777777" w:rsidR="00027D21" w:rsidRPr="00027D21" w:rsidRDefault="00027D21" w:rsidP="00027D21">
      <w:pPr>
        <w:spacing w:after="0" w:line="276" w:lineRule="auto"/>
        <w:jc w:val="center"/>
        <w:rPr>
          <w:sz w:val="22"/>
        </w:rPr>
      </w:pPr>
      <w:hyperlink r:id="rId6" w:history="1">
        <w:r w:rsidRPr="00027D21">
          <w:rPr>
            <w:rStyle w:val="Hyperlink"/>
            <w:sz w:val="22"/>
          </w:rPr>
          <w:t>aneesh1985@gmail.com</w:t>
        </w:r>
      </w:hyperlink>
    </w:p>
    <w:p w14:paraId="6A4492BF" w14:textId="77777777" w:rsidR="00027D21" w:rsidRPr="00027D21" w:rsidRDefault="00027D21" w:rsidP="00027D21">
      <w:pPr>
        <w:spacing w:line="276" w:lineRule="auto"/>
      </w:pPr>
      <w:r w:rsidRPr="00027D21">
        <w:tab/>
      </w:r>
    </w:p>
    <w:p w14:paraId="63BE87F2" w14:textId="77777777" w:rsidR="00F60954" w:rsidRDefault="00F60954" w:rsidP="00F60954">
      <w:pPr>
        <w:spacing w:line="276" w:lineRule="auto"/>
        <w:jc w:val="both"/>
        <w:rPr>
          <w:b/>
          <w:smallCaps/>
          <w:sz w:val="22"/>
        </w:rPr>
        <w:sectPr w:rsidR="00F60954" w:rsidSect="00B90853">
          <w:pgSz w:w="11906" w:h="16838" w:code="9"/>
          <w:pgMar w:top="720" w:right="720" w:bottom="720" w:left="720" w:header="709" w:footer="709" w:gutter="0"/>
          <w:cols w:space="708"/>
          <w:docGrid w:linePitch="360"/>
        </w:sectPr>
      </w:pPr>
    </w:p>
    <w:p w14:paraId="1F723199" w14:textId="77777777" w:rsidR="000F540A" w:rsidRDefault="00027D21" w:rsidP="000F540A">
      <w:pPr>
        <w:jc w:val="both"/>
        <w:rPr>
          <w:b/>
        </w:rPr>
      </w:pPr>
      <w:r w:rsidRPr="000F540A">
        <w:rPr>
          <w:b/>
          <w:smallCaps/>
          <w:sz w:val="24"/>
          <w:szCs w:val="22"/>
        </w:rPr>
        <w:t>Abstract</w:t>
      </w:r>
    </w:p>
    <w:p w14:paraId="7AE57685" w14:textId="77777777" w:rsidR="001C27A2" w:rsidRPr="00027D21" w:rsidRDefault="00027D21" w:rsidP="000F540A">
      <w:pPr>
        <w:jc w:val="both"/>
        <w:rPr>
          <w:b/>
        </w:rPr>
      </w:pPr>
      <w:r w:rsidRPr="00027D21">
        <w:rPr>
          <w:b/>
        </w:rPr>
        <w:t xml:space="preserve"> </w:t>
      </w:r>
      <w:r w:rsidR="001C27A2" w:rsidRPr="00027D21">
        <w:rPr>
          <w:b/>
        </w:rPr>
        <w:t xml:space="preserve">The Fourth Industrial Revolution (4IR) is presenting a new reality, fueled by innovative technologies such as artificial intelligence (AI), robotics, automation, and the Internet of Things (IoT), all of which are significantly reshaping labor markets around the world. Even though these technologies underpin productivity and create new business opportunities, they also raise the specter of job displacement, especially among low-skill and routine workers. This apparent paradox underscores the imperative need for anticipatory policy aimed at workforce adjustment, with particular emphasis on reskilling and upskilling initiatives. Despite considerable advancements in the research on how automation influences job displacement, studies specifically targeting the reskilling paths needed by affected workers remain in short supply. Most of the existing studies tend to address the generation of high-skill work, sometimes at the expense of the imperative need to ensure fair transitions for low-skill and vulnerable workers. Moreover, with many industries such as healthcare, manufacturing, and retail coming out of their digital makeovers, there is no rigorous analysis concerning cross-sectoral requirements for reskilling, as well as the role that government and corporate interventions can play. This gap in research is used to underscore an imperative need for more policy and education-focused reform aimed at bridging the skills gap, so that displaced workers are afforded the opportunity to transition into emerging jobs. The focus must shift from merely estimating the extent of job </w:t>
      </w:r>
      <w:r w:rsidR="001C27A2" w:rsidRPr="00027D21">
        <w:rPr>
          <w:b/>
        </w:rPr>
        <w:t>displacement to creating actionable blueprints for reskilling initiatives, which are attuned to the changing requirements of the labor market. This paper seeks to examine the 4IR implications on employment and to provide insights into how reskilling and upskilling efforts can be maximized to effectively address the challenges posed by these technological changes.</w:t>
      </w:r>
    </w:p>
    <w:p w14:paraId="5000D882" w14:textId="77777777" w:rsidR="001C27A2" w:rsidRPr="00027D21" w:rsidRDefault="00027D21" w:rsidP="000F540A">
      <w:pPr>
        <w:jc w:val="both"/>
        <w:rPr>
          <w:b/>
        </w:rPr>
      </w:pPr>
      <w:r w:rsidRPr="00027D21">
        <w:rPr>
          <w:b/>
          <w:smallCaps/>
          <w:sz w:val="22"/>
        </w:rPr>
        <w:t>Keywords</w:t>
      </w:r>
      <w:r w:rsidRPr="00027D21">
        <w:rPr>
          <w:b/>
        </w:rPr>
        <w:t xml:space="preserve">-- </w:t>
      </w:r>
      <w:r w:rsidR="001C27A2" w:rsidRPr="00027D21">
        <w:rPr>
          <w:b/>
        </w:rPr>
        <w:t>Emerging technologies, Fourth Industrial Revolution, automation, artificial intelligence, robotics, reskilling, upskilling, workforce adaptation, job displacement, digital transformation, labor market, vocational training, skill gap, workforce development, policy interventions.</w:t>
      </w:r>
    </w:p>
    <w:p w14:paraId="4B7EC75F" w14:textId="77777777" w:rsidR="001C27A2" w:rsidRPr="00027D21" w:rsidRDefault="001C27A2" w:rsidP="000F540A">
      <w:pPr>
        <w:jc w:val="both"/>
        <w:rPr>
          <w:sz w:val="22"/>
        </w:rPr>
      </w:pPr>
      <w:r w:rsidRPr="000F540A">
        <w:rPr>
          <w:b/>
          <w:smallCaps/>
          <w:sz w:val="24"/>
          <w:szCs w:val="22"/>
        </w:rPr>
        <w:t>Introduction</w:t>
      </w:r>
    </w:p>
    <w:p w14:paraId="59B360AD" w14:textId="77777777" w:rsidR="001C27A2" w:rsidRPr="00027D21" w:rsidRDefault="001C27A2" w:rsidP="000F540A">
      <w:pPr>
        <w:jc w:val="both"/>
      </w:pPr>
      <w:r w:rsidRPr="00027D21">
        <w:t xml:space="preserve">The Fourth Industrial Revolution (4IR), noted for rapid progress in artificial intelligence (AI), robotics, automation, and other emerging technologies, is radically changing global industries and labor markets. Unlike earlier industrial revolutions, 4IR is marked by the convergence of physical, digital, and biological systems, transforming the way businesses work and work is organized. As automation and AI increasingly assume routine and manual tasks, the concern about the displacement of low-skill jobs is on the rise, while new opportunities in high-tech and creative industries are on the horizon. This paradox continues to raise questions about how the workforce can adjust to the imperative </w:t>
      </w:r>
      <w:r w:rsidR="00027D21" w:rsidRPr="00027D21">
        <w:t>of these revolutionary changes.</w:t>
      </w:r>
    </w:p>
    <w:p w14:paraId="5190AC88" w14:textId="77777777" w:rsidR="001C27A2" w:rsidRPr="00027D21" w:rsidRDefault="001C27A2" w:rsidP="000F540A">
      <w:pPr>
        <w:jc w:val="both"/>
      </w:pPr>
      <w:r w:rsidRPr="00027D21">
        <w:t xml:space="preserve">With changing technology, upskilling and reskilling the workforce becomes a priority. The majority of workers, </w:t>
      </w:r>
      <w:r w:rsidRPr="00027D21">
        <w:lastRenderedPageBreak/>
        <w:t>particularly in traditional industries, are confronted with the dilemma of learning new skills in order to remain in the game and be employable in the fast-digitalizing labor market. Although the consciousness of the imperative is increasing, however, the knowledge gap on the very strategies and interventions needed to empower workers to transition to new occupations remains wide. The majority of studies are concentrated on the technological innovations themselves, not on actionable worker development frameworks. The present research attempts to fill this gap, with emphasis on how reskilling and upskilling interventions can be framed to equip workers with skills that enable them to thrive in the ch</w:t>
      </w:r>
      <w:r w:rsidR="00027D21" w:rsidRPr="00027D21">
        <w:t>anging labor market of the 4IR.</w:t>
      </w:r>
    </w:p>
    <w:p w14:paraId="3637B586" w14:textId="77777777" w:rsidR="001C27A2" w:rsidRDefault="001C27A2" w:rsidP="000F540A">
      <w:pPr>
        <w:jc w:val="both"/>
      </w:pPr>
      <w:r w:rsidRPr="00027D21">
        <w:t>The Fourth Industrial Revolution (4IR) is marked by the convergence of the physical, digital, and biological worlds through various technological innovations. It involves a wide array of disruptive technologies like artificial intelligence (AI), machine learning, robotics, blockchain, and the Internet of Things (IoT), all of which are reshaping traditional business models and redrawing industries. This is bringing rapid transformation, both creating challenges and holding out opportunities for the global labor market. On the one hand, AI and automation hold the promise of increasing productivity and driving economic growth, but on the other hand, they threaten to displace low-skill jobs that rely on routine m</w:t>
      </w:r>
      <w:r w:rsidR="00027D21" w:rsidRPr="00027D21">
        <w:t>anual work.</w:t>
      </w:r>
    </w:p>
    <w:p w14:paraId="123BA089" w14:textId="77777777" w:rsidR="00F60954" w:rsidRDefault="00F60954" w:rsidP="000F540A">
      <w:pPr>
        <w:jc w:val="both"/>
      </w:pPr>
      <w:r>
        <w:rPr>
          <w:noProof/>
          <w:lang w:eastAsia="en-IN"/>
        </w:rPr>
        <w:drawing>
          <wp:inline distT="0" distB="0" distL="0" distR="0" wp14:anchorId="3E34F4D1" wp14:editId="10A0C61A">
            <wp:extent cx="3124200" cy="2540000"/>
            <wp:effectExtent l="0" t="0" r="0" b="0"/>
            <wp:docPr id="1" name="Picture 1" descr="Fourth Industrial Revolution &amp;amp; its Impact | Harshad Sh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urth Industrial Revolution &amp;amp; its Impact | Harshad Shah"/>
                    <pic:cNvPicPr>
                      <a:picLocks noChangeAspect="1" noChangeArrowheads="1"/>
                    </pic:cNvPicPr>
                  </pic:nvPicPr>
                  <pic:blipFill rotWithShape="1">
                    <a:blip r:embed="rId7">
                      <a:extLst>
                        <a:ext uri="{28A0092B-C50C-407E-A947-70E740481C1C}">
                          <a14:useLocalDpi xmlns:a14="http://schemas.microsoft.com/office/drawing/2010/main" val="0"/>
                        </a:ext>
                      </a:extLst>
                    </a:blip>
                    <a:srcRect l="11755" r="7883"/>
                    <a:stretch/>
                  </pic:blipFill>
                  <pic:spPr bwMode="auto">
                    <a:xfrm>
                      <a:off x="0" y="0"/>
                      <a:ext cx="3131060" cy="2545577"/>
                    </a:xfrm>
                    <a:prstGeom prst="rect">
                      <a:avLst/>
                    </a:prstGeom>
                    <a:noFill/>
                    <a:ln>
                      <a:noFill/>
                    </a:ln>
                    <a:extLst>
                      <a:ext uri="{53640926-AAD7-44D8-BBD7-CCE9431645EC}">
                        <a14:shadowObscured xmlns:a14="http://schemas.microsoft.com/office/drawing/2010/main"/>
                      </a:ext>
                    </a:extLst>
                  </pic:spPr>
                </pic:pic>
              </a:graphicData>
            </a:graphic>
          </wp:inline>
        </w:drawing>
      </w:r>
    </w:p>
    <w:p w14:paraId="148A6CDB" w14:textId="77777777" w:rsidR="00F60954" w:rsidRPr="00F60954" w:rsidRDefault="00F60954" w:rsidP="000F540A">
      <w:pPr>
        <w:jc w:val="center"/>
        <w:rPr>
          <w:i/>
        </w:rPr>
      </w:pPr>
      <w:r w:rsidRPr="00F60954">
        <w:rPr>
          <w:b/>
          <w:i/>
        </w:rPr>
        <w:t>Figure 1:</w:t>
      </w:r>
      <w:r w:rsidRPr="00F60954">
        <w:rPr>
          <w:i/>
        </w:rPr>
        <w:t xml:space="preserve"> [Source: https://www.linkedin.com/pulse/fourth-industrial-revolution-its-impact-harshad-shah-zjmuf/]</w:t>
      </w:r>
    </w:p>
    <w:p w14:paraId="1D7ED32B" w14:textId="77777777" w:rsidR="001C27A2" w:rsidRPr="00F60954" w:rsidRDefault="001C27A2" w:rsidP="000F540A">
      <w:pPr>
        <w:jc w:val="both"/>
        <w:rPr>
          <w:b/>
        </w:rPr>
      </w:pPr>
      <w:r w:rsidRPr="00F60954">
        <w:rPr>
          <w:b/>
        </w:rPr>
        <w:t>Technological Displacement and Job Creation</w:t>
      </w:r>
    </w:p>
    <w:p w14:paraId="2577E8A5" w14:textId="77777777" w:rsidR="001C27A2" w:rsidRPr="00027D21" w:rsidRDefault="001C27A2" w:rsidP="000F540A">
      <w:pPr>
        <w:jc w:val="both"/>
      </w:pPr>
      <w:r w:rsidRPr="00027D21">
        <w:t>As industries adopt these new technologies, one of the largest implications is job displacement in industries where jobs can be automated. Studies show that most manufacturing, retail, transport, and other traditional industries' jobs are likely to decrease or change as a result of AI and robotics. While this is frightening, the same technologies are also opening up new job opportunities. New industries like data science, cybersecurity, and renewable energy require experienced professionals to run, design, and maintain these sophisticated systems. But these new jobs demand a higher level of technical and cognitive abilities, and this is a challenge for employees whose abilities may not meet these new r</w:t>
      </w:r>
      <w:r w:rsidR="00027D21" w:rsidRPr="00027D21">
        <w:t>equirements.</w:t>
      </w:r>
    </w:p>
    <w:p w14:paraId="0424DB7C" w14:textId="77777777" w:rsidR="001C27A2" w:rsidRPr="00F60954" w:rsidRDefault="001C27A2" w:rsidP="000F540A">
      <w:pPr>
        <w:jc w:val="both"/>
        <w:rPr>
          <w:b/>
        </w:rPr>
      </w:pPr>
      <w:r w:rsidRPr="00F60954">
        <w:rPr>
          <w:b/>
        </w:rPr>
        <w:t>The Need for Reskilling and Upskilling</w:t>
      </w:r>
    </w:p>
    <w:p w14:paraId="1504D9D9" w14:textId="77777777" w:rsidR="001C27A2" w:rsidRPr="00027D21" w:rsidRDefault="001C27A2" w:rsidP="000F540A">
      <w:pPr>
        <w:jc w:val="both"/>
      </w:pPr>
      <w:r w:rsidRPr="00027D21">
        <w:t>With these technological changes, there is an urgent need to reskill and upskill employees so that they can keep up with the needs of the changing workforce. Reskilling is the learning of new skills to move to new jobs or industries, while upskilling is the development of existing skills to stay competitive in one's current profession. As AI and automation change industries, workers need not only to acquire digital literacy but also higher-order skills like problem-solving, critical thinking, and creativity—abilities that ma</w:t>
      </w:r>
      <w:r w:rsidR="00027D21" w:rsidRPr="00027D21">
        <w:t>chines cannot easily replicate.</w:t>
      </w:r>
    </w:p>
    <w:p w14:paraId="76261D57" w14:textId="77777777" w:rsidR="001C27A2" w:rsidRPr="00F60954" w:rsidRDefault="001C27A2" w:rsidP="000F540A">
      <w:pPr>
        <w:jc w:val="both"/>
        <w:rPr>
          <w:b/>
        </w:rPr>
      </w:pPr>
      <w:r w:rsidRPr="00F60954">
        <w:rPr>
          <w:b/>
        </w:rPr>
        <w:t>Research Gap in Workforce Development</w:t>
      </w:r>
    </w:p>
    <w:p w14:paraId="2F4085B2" w14:textId="77777777" w:rsidR="001C27A2" w:rsidRDefault="001C27A2" w:rsidP="000F540A">
      <w:pPr>
        <w:jc w:val="both"/>
      </w:pPr>
      <w:r w:rsidRPr="00027D21">
        <w:t>In spite of the recognized worth of reskilling and upskilling, there is a huge disparity in research on the particular strategies to facilitate workers through such transitions. The majority of existing research is more inclined to focus on the job creation and destruction impacts of new technologies, as opposed to the frameworks necessary to build the workforce. In addition, the contributions of education institutions, private sector firms, and governments towards facilitating these transitions have not been thoroughly examined. This study seeks to bridge this gap through the provision of practical insights on the structuring and scaling up of reskilling and upskilling programs to address the new demands of the 4IR workforce.</w:t>
      </w:r>
    </w:p>
    <w:p w14:paraId="5955D780" w14:textId="77777777" w:rsidR="001520C4" w:rsidRDefault="001520C4" w:rsidP="000F540A">
      <w:pPr>
        <w:jc w:val="both"/>
      </w:pPr>
      <w:r>
        <w:rPr>
          <w:noProof/>
          <w:lang w:eastAsia="en-IN"/>
        </w:rPr>
        <w:lastRenderedPageBreak/>
        <w:drawing>
          <wp:inline distT="0" distB="0" distL="0" distR="0" wp14:anchorId="02DC9490" wp14:editId="633C05DE">
            <wp:extent cx="3098165" cy="2583061"/>
            <wp:effectExtent l="0" t="0" r="6985" b="8255"/>
            <wp:docPr id="7" name="Picture 7" descr="Role of Fourth Industrial Revolution (4IR) Technologies in Water, Energy,  and Food (WEF) Resources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le of Fourth Industrial Revolution (4IR) Technologies in Water, Energy,  and Food (WEF) Resources | Springer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165" cy="2583061"/>
                    </a:xfrm>
                    <a:prstGeom prst="rect">
                      <a:avLst/>
                    </a:prstGeom>
                    <a:noFill/>
                    <a:ln>
                      <a:noFill/>
                    </a:ln>
                  </pic:spPr>
                </pic:pic>
              </a:graphicData>
            </a:graphic>
          </wp:inline>
        </w:drawing>
      </w:r>
    </w:p>
    <w:p w14:paraId="4D394189" w14:textId="77777777" w:rsidR="001520C4" w:rsidRPr="001520C4" w:rsidRDefault="001520C4" w:rsidP="000F540A">
      <w:pPr>
        <w:jc w:val="center"/>
        <w:rPr>
          <w:i/>
          <w:sz w:val="18"/>
        </w:rPr>
      </w:pPr>
      <w:r w:rsidRPr="001520C4">
        <w:rPr>
          <w:b/>
          <w:i/>
          <w:sz w:val="18"/>
        </w:rPr>
        <w:t>Figure 2:</w:t>
      </w:r>
      <w:r w:rsidRPr="001520C4">
        <w:rPr>
          <w:i/>
          <w:sz w:val="18"/>
        </w:rPr>
        <w:t xml:space="preserve"> [Source: https://link.springer.com/chapter/10.1007/978-3-031-72833-4_8]</w:t>
      </w:r>
    </w:p>
    <w:p w14:paraId="2893FE29" w14:textId="77777777" w:rsidR="001C27A2" w:rsidRPr="00027D21" w:rsidRDefault="00027D21" w:rsidP="000F540A">
      <w:pPr>
        <w:jc w:val="both"/>
        <w:rPr>
          <w:b/>
          <w:smallCaps/>
          <w:sz w:val="22"/>
        </w:rPr>
      </w:pPr>
      <w:r w:rsidRPr="000F540A">
        <w:rPr>
          <w:b/>
          <w:smallCaps/>
          <w:sz w:val="24"/>
          <w:szCs w:val="22"/>
        </w:rPr>
        <w:t>Literature Review</w:t>
      </w:r>
    </w:p>
    <w:p w14:paraId="508A391E" w14:textId="77777777" w:rsidR="001C27A2" w:rsidRPr="00F60954" w:rsidRDefault="001C27A2" w:rsidP="000F540A">
      <w:pPr>
        <w:jc w:val="both"/>
        <w:rPr>
          <w:b/>
        </w:rPr>
      </w:pPr>
      <w:r w:rsidRPr="00F60954">
        <w:rPr>
          <w:b/>
        </w:rPr>
        <w:t>1. Introduction to the Fourth Industrial Revolution (4IR) and Emerging Technologies (2015–2024)</w:t>
      </w:r>
    </w:p>
    <w:p w14:paraId="61BE2603" w14:textId="77777777" w:rsidR="001C27A2" w:rsidRPr="00027D21" w:rsidRDefault="001C27A2" w:rsidP="000F540A">
      <w:pPr>
        <w:jc w:val="both"/>
      </w:pPr>
      <w:r w:rsidRPr="00027D21">
        <w:t>The Fourth Industrial Revolution (4IR) term, introduced by Klaus Schwab in 2016, describes the convergence of physical, digital, and biological systems through technologies like artificial intelligence (AI), machine learning, robotics, blockchain, and the Internet of Things (IoT). These technologies have upended traditional industries, changing employment patterns and creating new job opportunities, while at the same time triggering concerns regarding job loss (Schwab, 2016). As technological advancements accelerated at a higher pace, the implications for labor markets became a</w:t>
      </w:r>
      <w:r w:rsidR="00027D21">
        <w:t xml:space="preserve"> topic of hot scholarly debate.</w:t>
      </w:r>
    </w:p>
    <w:p w14:paraId="56C5336E" w14:textId="77777777" w:rsidR="001C27A2" w:rsidRPr="00F60954" w:rsidRDefault="001C27A2" w:rsidP="000F540A">
      <w:pPr>
        <w:jc w:val="both"/>
        <w:rPr>
          <w:b/>
        </w:rPr>
      </w:pPr>
      <w:r w:rsidRPr="00F60954">
        <w:rPr>
          <w:b/>
        </w:rPr>
        <w:t>2. Automation, AI, and Robotics: Transforming Employment</w:t>
      </w:r>
    </w:p>
    <w:p w14:paraId="6652E3D7" w14:textId="77777777" w:rsidR="001C27A2" w:rsidRPr="00027D21" w:rsidRDefault="001C27A2" w:rsidP="000F540A">
      <w:pPr>
        <w:jc w:val="both"/>
      </w:pPr>
      <w:r w:rsidRPr="00027D21">
        <w:t xml:space="preserve">Several studies have focused on how automation and AI are reshaping employment categories. Brynjolfsson and McAfee (2014) noted that while automation raises productivity, it can also replace jobs, particularly in the routine, manual labor category. According to a report released by the World Economic Forum (WEF) in 2017, the number of jobs that may become obsolete due to AI and automation could be as high as 75 million by 2022. The same report also projected that as many as 133 million new jobs could be created, particularly in areas that require creative, social, and complex problem-solving skills. Similarly, Frey and Osborne (2017) talked about the possibility of job polarization and noted that </w:t>
      </w:r>
      <w:r w:rsidRPr="00027D21">
        <w:t>high-skill, high-wage jobs are likely to increase, while midd</w:t>
      </w:r>
      <w:r w:rsidR="00027D21">
        <w:t>le-skill jobs may be declining.</w:t>
      </w:r>
    </w:p>
    <w:p w14:paraId="14FBA9FE" w14:textId="77777777" w:rsidR="001C27A2" w:rsidRPr="00F60954" w:rsidRDefault="001C27A2" w:rsidP="000F540A">
      <w:pPr>
        <w:jc w:val="both"/>
        <w:rPr>
          <w:b/>
        </w:rPr>
      </w:pPr>
      <w:r w:rsidRPr="00F60954">
        <w:rPr>
          <w:b/>
        </w:rPr>
        <w:t>3. The Growing Need for Reskilling and Upskilling</w:t>
      </w:r>
    </w:p>
    <w:p w14:paraId="15B5248E" w14:textId="77777777" w:rsidR="001C27A2" w:rsidRPr="00027D21" w:rsidRDefault="001C27A2" w:rsidP="000F540A">
      <w:pPr>
        <w:jc w:val="both"/>
      </w:pPr>
      <w:r w:rsidRPr="00027D21">
        <w:t>As the labor market is evolving, the need for reskilling and upskilling has emerged as a top theme. As per a 2018 WEF report, by 2022, 42% of the most critical skills necessary to perform jobs will shift, with the most rapidly growing skills being technological skills, creativity, and analytical skills. As per McKinsey's 2020 report, it was estimated that up to 375 million employees (14% of the workforce) would have to change jobs by 2030 because of automation and AI. The same report highlighted the need for lifelong learning to empower workers to c</w:t>
      </w:r>
      <w:r w:rsidR="00027D21">
        <w:t>ope with technological changes.</w:t>
      </w:r>
    </w:p>
    <w:p w14:paraId="614826AA" w14:textId="77777777" w:rsidR="001C27A2" w:rsidRPr="00F60954" w:rsidRDefault="001C27A2" w:rsidP="000F540A">
      <w:pPr>
        <w:jc w:val="both"/>
        <w:rPr>
          <w:b/>
        </w:rPr>
      </w:pPr>
      <w:r w:rsidRPr="00F60954">
        <w:rPr>
          <w:b/>
        </w:rPr>
        <w:t>4. Impact on Low-Skill and Routine Jobs</w:t>
      </w:r>
    </w:p>
    <w:p w14:paraId="280021C0" w14:textId="77777777" w:rsidR="001C27A2" w:rsidRPr="00027D21" w:rsidRDefault="001C27A2" w:rsidP="000F540A">
      <w:pPr>
        <w:jc w:val="both"/>
      </w:pPr>
      <w:r w:rsidRPr="00027D21">
        <w:t>Routine job automation has been the subject of many studies. For instance, a 2019 study by Arntz et al. mentioned that although automation would displace jobs, many routine job workers could also stand to gain from the emergence of new jobs in new sectors such as green energy, AI, and health technology. However, low-skill, manual labor workers are most exposed to automation and may face difficulties in acquiring new technology-based jobs. This requires specific reskilling programs to empo</w:t>
      </w:r>
      <w:r w:rsidR="00027D21">
        <w:t>wer such workers with new jobs.</w:t>
      </w:r>
    </w:p>
    <w:p w14:paraId="281B7BFF" w14:textId="77777777" w:rsidR="001C27A2" w:rsidRPr="00F60954" w:rsidRDefault="001C27A2" w:rsidP="000F540A">
      <w:pPr>
        <w:jc w:val="both"/>
        <w:rPr>
          <w:b/>
        </w:rPr>
      </w:pPr>
      <w:r w:rsidRPr="00F60954">
        <w:rPr>
          <w:b/>
        </w:rPr>
        <w:t>5. Economic and Social Implications</w:t>
      </w:r>
    </w:p>
    <w:p w14:paraId="4170B6C9" w14:textId="77777777" w:rsidR="001C27A2" w:rsidRPr="00027D21" w:rsidRDefault="001C27A2" w:rsidP="000F540A">
      <w:pPr>
        <w:jc w:val="both"/>
      </w:pPr>
      <w:r w:rsidRPr="00027D21">
        <w:t>The economic and employment effect of automation and 4IR is not just the creation and destruction of jobs, but also quality of jobs. A 2020 OECD report pointed out the danger of job polarization, as low-paid jobs rise through the gig economy, while high-skilled, high-paid jobs in technology and management rise. This may result in higher income disparity and expand the social divide. The same report pointed out the need for synergistic policy intervention, such as reskilling initiatives, so that workers lost to technology get reabsorbed into val</w:t>
      </w:r>
      <w:r w:rsidR="00027D21">
        <w:t>ue-added jobs in the workforce.</w:t>
      </w:r>
    </w:p>
    <w:p w14:paraId="1C210BFF" w14:textId="77777777" w:rsidR="001C27A2" w:rsidRPr="00F60954" w:rsidRDefault="001C27A2" w:rsidP="000F540A">
      <w:pPr>
        <w:jc w:val="both"/>
        <w:rPr>
          <w:b/>
        </w:rPr>
      </w:pPr>
      <w:r w:rsidRPr="00F60954">
        <w:rPr>
          <w:b/>
        </w:rPr>
        <w:t>6. Workforce Adaptability and Education System</w:t>
      </w:r>
    </w:p>
    <w:p w14:paraId="3AD5FA59" w14:textId="77777777" w:rsidR="001C27A2" w:rsidRPr="00027D21" w:rsidRDefault="001C27A2" w:rsidP="000F540A">
      <w:pPr>
        <w:jc w:val="both"/>
      </w:pPr>
      <w:r w:rsidRPr="00027D21">
        <w:t xml:space="preserve">Schools and universities will have a prime role to play in preparing the workforce for changes brought about by the 4IR. In 2019, the UN's International Labour Organization (ILO) espoused a redesign of education systems towards lifelong learning models that engender digital proficiency, creativity, and critical thinking. The focus is on assisting </w:t>
      </w:r>
      <w:r w:rsidRPr="00027D21">
        <w:lastRenderedPageBreak/>
        <w:t>individuals to learn continuously to contend with constantly shifting job requirements and harness the strengths of new emerging technologies to en</w:t>
      </w:r>
      <w:r w:rsidR="00027D21">
        <w:t>able social good.</w:t>
      </w:r>
    </w:p>
    <w:p w14:paraId="3DF1F176" w14:textId="77777777" w:rsidR="001C27A2" w:rsidRPr="00F60954" w:rsidRDefault="001C27A2" w:rsidP="000F540A">
      <w:pPr>
        <w:jc w:val="both"/>
        <w:rPr>
          <w:b/>
        </w:rPr>
      </w:pPr>
      <w:r w:rsidRPr="00F60954">
        <w:rPr>
          <w:b/>
        </w:rPr>
        <w:t>7. Role of Government and Corporates in Upskilling and Reskilling</w:t>
      </w:r>
    </w:p>
    <w:p w14:paraId="05C92080" w14:textId="77777777" w:rsidR="001C27A2" w:rsidRPr="00027D21" w:rsidRDefault="001C27A2" w:rsidP="000F540A">
      <w:pPr>
        <w:jc w:val="both"/>
      </w:pPr>
      <w:r w:rsidRPr="00027D21">
        <w:t>Goverments and companies have also been recognized as important drivers to lead reskilling and upskilling programs. In 2020, a WEF-PwC joint report outlined that companies who invest in reskilling schemes see improved performance and staff retention. The report pointed out that partnerships between government and private industry are crucial for developing effective workforce development programs. For example, Microsoft has partnered with various governments to provide free online courses for reskilling workers in digital skills, and Singaporean governments have invested deeply in digital pr</w:t>
      </w:r>
      <w:r w:rsidR="00027D21">
        <w:t>oficiency programs for workers.</w:t>
      </w:r>
    </w:p>
    <w:p w14:paraId="0FF07FCE" w14:textId="77777777" w:rsidR="001C27A2" w:rsidRPr="00F60954" w:rsidRDefault="001C27A2" w:rsidP="000F540A">
      <w:pPr>
        <w:jc w:val="both"/>
        <w:rPr>
          <w:b/>
        </w:rPr>
      </w:pPr>
      <w:r w:rsidRPr="00F60954">
        <w:rPr>
          <w:b/>
        </w:rPr>
        <w:t>8. Remote Work and the Gig Economy</w:t>
      </w:r>
    </w:p>
    <w:p w14:paraId="1863C93F" w14:textId="77777777" w:rsidR="001C27A2" w:rsidRPr="00027D21" w:rsidRDefault="001C27A2" w:rsidP="000F540A">
      <w:pPr>
        <w:jc w:val="both"/>
      </w:pPr>
      <w:r w:rsidRPr="00027D21">
        <w:t>The COVID-19 pandemic accelerated the shift to remote work, and there was rapid uptake of digital platforms and tools. A study conducted by Choudhury et al. (2020) found that the rise of remote work has opened up new opportunities for people to engage in the gig economy, especially in sectors like e-commerce, technology, and consulting. However, the shift has also raised issues of job security, workers' rights, and income stability, and this has led to the need for new regulatory structures and reskilling programs to protect w</w:t>
      </w:r>
      <w:r w:rsidR="00027D21">
        <w:t>orkers in this new environment.</w:t>
      </w:r>
    </w:p>
    <w:p w14:paraId="472C2D55" w14:textId="77777777" w:rsidR="001C27A2" w:rsidRPr="00F60954" w:rsidRDefault="001C27A2" w:rsidP="000F540A">
      <w:pPr>
        <w:jc w:val="both"/>
        <w:rPr>
          <w:b/>
        </w:rPr>
      </w:pPr>
      <w:r w:rsidRPr="00F60954">
        <w:rPr>
          <w:b/>
        </w:rPr>
        <w:t>9. Technological Advancements in Healthcare and Other Sectors</w:t>
      </w:r>
    </w:p>
    <w:p w14:paraId="04D3FF9B" w14:textId="77777777" w:rsidR="0043682A" w:rsidRPr="00027D21" w:rsidRDefault="001C27A2" w:rsidP="000F540A">
      <w:pPr>
        <w:jc w:val="both"/>
      </w:pPr>
      <w:r w:rsidRPr="00027D21">
        <w:t>Technological advancement in sectors like healthcare, biotechnology, and green energy has also influenced employment patterns. A study conducted by Roper et al. in 2021 noted that the healthcare sector is likely to witness a massive generation of jobs owing to the advancements in artificial intelligence and robotics, especially in diagnostics, surgical procedures, and patient care. Similarly, the green energy sector is likely to generate millions of jobs in renewable energy technologies, electric vehicles, and energy storage systems, thereby leading to the creation of new skills in these sectors.</w:t>
      </w:r>
    </w:p>
    <w:p w14:paraId="54019C19" w14:textId="77777777" w:rsidR="001C27A2" w:rsidRPr="00F60954" w:rsidRDefault="001C27A2" w:rsidP="000F540A">
      <w:pPr>
        <w:jc w:val="both"/>
        <w:rPr>
          <w:b/>
        </w:rPr>
      </w:pPr>
      <w:r w:rsidRPr="00F60954">
        <w:rPr>
          <w:b/>
        </w:rPr>
        <w:t>10. Automation and its Impact on Professional Services</w:t>
      </w:r>
    </w:p>
    <w:p w14:paraId="5CCE4D29" w14:textId="77777777" w:rsidR="001C27A2" w:rsidRPr="00027D21" w:rsidRDefault="001C27A2" w:rsidP="000F540A">
      <w:pPr>
        <w:jc w:val="both"/>
      </w:pPr>
      <w:r w:rsidRPr="00027D21">
        <w:t>A 2021 report by PwC examined how automation and AI are transforming the professional services industry, particularly in areas like accounting, legal, and consulting. The report noted that many routine tasks, such as data entry, contract review, and financial analysis, could be automated, reducing the demand for human labor in these areas. However, the automation of these tasks is creating a higher demand for professionals who can work alongside AI, focusing on strategy, client relations, and complex problem-solving. Upskilling initiatives for professionals in these sectors are focusing on AI literacy, data analysis, and strategic thinking.</w:t>
      </w:r>
    </w:p>
    <w:p w14:paraId="7173152D" w14:textId="77777777" w:rsidR="001C27A2" w:rsidRPr="00F60954" w:rsidRDefault="001C27A2" w:rsidP="000F540A">
      <w:pPr>
        <w:jc w:val="both"/>
        <w:rPr>
          <w:b/>
        </w:rPr>
      </w:pPr>
      <w:r w:rsidRPr="00F60954">
        <w:rPr>
          <w:b/>
        </w:rPr>
        <w:t>11. Artificial Intelligence and Job Displacement and Creation</w:t>
      </w:r>
    </w:p>
    <w:p w14:paraId="67006624" w14:textId="77777777" w:rsidR="001C27A2" w:rsidRPr="00027D21" w:rsidRDefault="001C27A2" w:rsidP="000F540A">
      <w:pPr>
        <w:jc w:val="both"/>
      </w:pPr>
      <w:r w:rsidRPr="00027D21">
        <w:t>A report by Arntz et al. (2017) revealed that AI has the potential to automate more in some types of jobs than others, such as transportation and logistics. The technologies, however, also have the potential to lead to new employment opportunities in sectors such as AI programming, data analysis, and machine learning. Most workers will have their work automated, but the workers capable of operating, designing, and managing AI systems will be in greater demand. This, therefore, implies that we must allow workers to acquire new skills, such as programming and data analysis, to s</w:t>
      </w:r>
      <w:r w:rsidR="00027D21">
        <w:t>ucceed in an AI-driven economy.</w:t>
      </w:r>
    </w:p>
    <w:p w14:paraId="155B6A97" w14:textId="77777777" w:rsidR="001C27A2" w:rsidRPr="00F60954" w:rsidRDefault="001C27A2" w:rsidP="000F540A">
      <w:pPr>
        <w:jc w:val="both"/>
        <w:rPr>
          <w:b/>
        </w:rPr>
      </w:pPr>
      <w:r w:rsidRPr="00F60954">
        <w:rPr>
          <w:b/>
        </w:rPr>
        <w:t>12. The Gig Economy and its Connection to the Fourth Industrial Revolution</w:t>
      </w:r>
    </w:p>
    <w:p w14:paraId="6F14F1D4" w14:textId="77777777" w:rsidR="001C27A2" w:rsidRPr="00027D21" w:rsidRDefault="001C27A2" w:rsidP="000F540A">
      <w:pPr>
        <w:jc w:val="both"/>
      </w:pPr>
      <w:r w:rsidRPr="00027D21">
        <w:t>A report by Choudhury and others (2020) revealed that flexible work patterns and automation have enabled the gig economy to expand faster. Technologies such as AI and mobile platforms enable individuals to work from home or at any moment, altering the employer-employee relationship. Although this provides employment flexibility and new opportunities, it also creates fears regarding job security, absence of benefits, and irregular income for gig workers. To mitigate these, governments must develop policies that safeguard gig workers, such as offering portable benefits, and foster l</w:t>
      </w:r>
      <w:r w:rsidR="00027D21">
        <w:t>earning in areas of technology.</w:t>
      </w:r>
    </w:p>
    <w:p w14:paraId="118E3D17" w14:textId="77777777" w:rsidR="001C27A2" w:rsidRPr="00F60954" w:rsidRDefault="001C27A2" w:rsidP="000F540A">
      <w:pPr>
        <w:jc w:val="both"/>
        <w:rPr>
          <w:b/>
        </w:rPr>
      </w:pPr>
      <w:r w:rsidRPr="00F60954">
        <w:rPr>
          <w:b/>
        </w:rPr>
        <w:t>13. Educational Reforms and the Demand for Digital Literacy</w:t>
      </w:r>
    </w:p>
    <w:p w14:paraId="18CA6490" w14:textId="77777777" w:rsidR="001C27A2" w:rsidRPr="00027D21" w:rsidRDefault="001C27A2" w:rsidP="000F540A">
      <w:pPr>
        <w:jc w:val="both"/>
      </w:pPr>
      <w:r w:rsidRPr="00027D21">
        <w:t xml:space="preserve">A 2018 UNESCO report stated that schools must adapt to address the demands of the labor market by providing digital skills at an early age. As companies employ more machines </w:t>
      </w:r>
      <w:r w:rsidRPr="00027D21">
        <w:lastRenderedPageBreak/>
        <w:t>and digital technologies, individuals must learn how to utilize these technologies. Governments must invest in digital skills training of all ages, particularly those in precarious and low-skilled work. A Cedefop (2020) report revealed that training workers with new digital skills significantly enhanced their employment prospects and higher incomes in retail, manufacturing</w:t>
      </w:r>
      <w:r w:rsidR="00027D21">
        <w:t>, and customer service sectors.</w:t>
      </w:r>
    </w:p>
    <w:p w14:paraId="2780AD8C" w14:textId="77777777" w:rsidR="001C27A2" w:rsidRPr="00F60954" w:rsidRDefault="001C27A2" w:rsidP="000F540A">
      <w:pPr>
        <w:jc w:val="both"/>
        <w:rPr>
          <w:b/>
        </w:rPr>
      </w:pPr>
      <w:r w:rsidRPr="00F60954">
        <w:rPr>
          <w:b/>
        </w:rPr>
        <w:t>14. Governments' Role in Supporting Workforce Development</w:t>
      </w:r>
    </w:p>
    <w:p w14:paraId="0E8EA768" w14:textId="77777777" w:rsidR="001C27A2" w:rsidRPr="00027D21" w:rsidRDefault="001C27A2" w:rsidP="000F540A">
      <w:pPr>
        <w:jc w:val="both"/>
      </w:pPr>
      <w:r w:rsidRPr="00027D21">
        <w:t>The International Labour Organization (ILO) released a 2020 report on how various governments have handled automation and job loss. In the report, governments with robust policies, such as vocational training support and public-private sector partnerships, were able to mitigate the adverse impacts of technology changes. Germany, with a dual education system, and Singapore, with emphasis on continuous learning through government initiatives, were cited as examples of quality workforce development amidst automat</w:t>
      </w:r>
      <w:r w:rsidR="00027D21">
        <w:t>ion and digital transformation.</w:t>
      </w:r>
    </w:p>
    <w:p w14:paraId="11B90891" w14:textId="77777777" w:rsidR="001C27A2" w:rsidRPr="00F60954" w:rsidRDefault="001C27A2" w:rsidP="000F540A">
      <w:pPr>
        <w:jc w:val="both"/>
        <w:rPr>
          <w:b/>
        </w:rPr>
      </w:pPr>
      <w:r w:rsidRPr="00F60954">
        <w:rPr>
          <w:b/>
        </w:rPr>
        <w:t>15. Impact of Automation in Developing Economies</w:t>
      </w:r>
    </w:p>
    <w:p w14:paraId="028A569B" w14:textId="77777777" w:rsidR="001C27A2" w:rsidRPr="00027D21" w:rsidRDefault="001C27A2" w:rsidP="000F540A">
      <w:pPr>
        <w:jc w:val="both"/>
      </w:pPr>
      <w:r w:rsidRPr="00027D21">
        <w:t>A World Bank report in 2019 examined the impact of automation on developing economies, where most workers have low-skill, manual occupations. The report showed that automation can boost productivity and economic growth but could make inequality worse by replacing low-skill jobs without sufficient opportunities for retraining. The report also stated that such economies must have robust social safety nets and invest in education and job training schemes to allow workers to move to better, higher-skill jobs in new industries such as renewa</w:t>
      </w:r>
      <w:r w:rsidR="00027D21">
        <w:t>ble energy, IT, and healthcare.</w:t>
      </w:r>
    </w:p>
    <w:p w14:paraId="10292711" w14:textId="77777777" w:rsidR="001C27A2" w:rsidRPr="00F60954" w:rsidRDefault="001C27A2" w:rsidP="000F540A">
      <w:pPr>
        <w:jc w:val="both"/>
        <w:rPr>
          <w:b/>
        </w:rPr>
      </w:pPr>
      <w:r w:rsidRPr="00F60954">
        <w:rPr>
          <w:b/>
        </w:rPr>
        <w:t>16. The Role of Corporate Innovation in Upskilling</w:t>
      </w:r>
    </w:p>
    <w:p w14:paraId="15CC77D8" w14:textId="77777777" w:rsidR="001C27A2" w:rsidRPr="00027D21" w:rsidRDefault="001C27A2" w:rsidP="000F540A">
      <w:pPr>
        <w:jc w:val="both"/>
      </w:pPr>
      <w:r w:rsidRPr="00027D21">
        <w:t>A study by Daugherty et al. (2017) found that firms that are good at technological innovation also assist their employees in acquiring new skills. Firms in industries such as tech, finance, and healthcare have developed training programs to equip employees with skills for new technologies. The programs typically consist of certification courses, online training, and on-the-job mentoring. Firms that are good at upskilling have experienced improved employee retention, which implies that investment in workers can resul</w:t>
      </w:r>
      <w:r w:rsidR="00027D21">
        <w:t>t in improved overall outcomes.</w:t>
      </w:r>
    </w:p>
    <w:p w14:paraId="601E5A94" w14:textId="77777777" w:rsidR="001C27A2" w:rsidRPr="00F60954" w:rsidRDefault="001C27A2" w:rsidP="000F540A">
      <w:pPr>
        <w:jc w:val="both"/>
        <w:rPr>
          <w:b/>
        </w:rPr>
      </w:pPr>
      <w:r w:rsidRPr="00F60954">
        <w:rPr>
          <w:b/>
        </w:rPr>
        <w:t>17. Automation in Manufacturing and its Impact on Employment</w:t>
      </w:r>
    </w:p>
    <w:p w14:paraId="0785DA0D" w14:textId="77777777" w:rsidR="001C27A2" w:rsidRPr="00027D21" w:rsidRDefault="001C27A2" w:rsidP="000F540A">
      <w:pPr>
        <w:jc w:val="both"/>
      </w:pPr>
      <w:r w:rsidRPr="00027D21">
        <w:t>A report by Brynjolfsson and McAfee (2014) described how automation technologies, particularly in manufacturing, are transforming traditional labor-intensive occupations. Robots and AI systems in manufacturing have made the production process more productive but have also resulted in the elimination of many jobs in certain industries. Yet, the report also mentioned that while robots can replace factory floor jobs, they can create more high-skilled jobs in areas such as robotics programming, maintenance, and management. Training programs in technical skills such as programming and robotics are highly relevant for manufacturin</w:t>
      </w:r>
      <w:r w:rsidR="00027D21">
        <w:t>g workers to retain their jobs.</w:t>
      </w:r>
    </w:p>
    <w:p w14:paraId="350AE8FC" w14:textId="77777777" w:rsidR="001C27A2" w:rsidRPr="00F60954" w:rsidRDefault="001C27A2" w:rsidP="000F540A">
      <w:pPr>
        <w:jc w:val="both"/>
        <w:rPr>
          <w:b/>
        </w:rPr>
      </w:pPr>
      <w:r w:rsidRPr="00F60954">
        <w:rPr>
          <w:b/>
        </w:rPr>
        <w:t>18. Upskilling Programs in the Healthcare Industry</w:t>
      </w:r>
    </w:p>
    <w:p w14:paraId="7E98D13A" w14:textId="77777777" w:rsidR="001C27A2" w:rsidRPr="00027D21" w:rsidRDefault="001C27A2" w:rsidP="000F540A">
      <w:pPr>
        <w:jc w:val="both"/>
      </w:pPr>
      <w:r w:rsidRPr="00027D21">
        <w:t>A 2021 report by the Health Workforce Network analyzed the evolving healthcare sector, where new technologies such as AI, robotics, and telemedicine are significantly transforming job roles. For instance, AI diagnostic tools can now detect diseases such as cancer with great accuracy, but this would require a shift in how healthcare professionals utilize these technologies. Healthcare professionals need to acquire new skills for managing and interpreting AI data, while doctors, nurses, and technicians need to acquire skills for integrating these technologies into their practice. Training programs in the healthcare sector are now emphasizing data literacy, medical</w:t>
      </w:r>
      <w:r w:rsidR="00027D21">
        <w:t xml:space="preserve"> informatics, and telemedicine.</w:t>
      </w:r>
    </w:p>
    <w:p w14:paraId="479F9B6D" w14:textId="77777777" w:rsidR="001C27A2" w:rsidRPr="00F60954" w:rsidRDefault="001C27A2" w:rsidP="000F540A">
      <w:pPr>
        <w:jc w:val="both"/>
        <w:rPr>
          <w:b/>
        </w:rPr>
      </w:pPr>
      <w:r w:rsidRPr="00F60954">
        <w:rPr>
          <w:b/>
        </w:rPr>
        <w:t>19. Innovation in Renewable Energy Technologies and Employment Opportunities</w:t>
      </w:r>
    </w:p>
    <w:p w14:paraId="511A7A17" w14:textId="77777777" w:rsidR="001C27A2" w:rsidRPr="00027D21" w:rsidRDefault="001C27A2" w:rsidP="000F540A">
      <w:pPr>
        <w:jc w:val="both"/>
      </w:pPr>
      <w:r w:rsidRPr="00027D21">
        <w:t>A 2020 International Renewable Energy Agency (IRENA) report discovered that the renewable energy industry can generate a lot of jobs. Solar, wind, and energy storage technologies are creating jobs, particularly in nations that aim to cut carbon emissions. The report also added that the transition to green energy requires workers with new skills, including knowledge of renewable energy systems, grid management, and renewable energy solutions. Governments and businesses need to invest in training workers in traditional energy sectors such as coal and oil so that they can transition to green jobs.</w:t>
      </w:r>
    </w:p>
    <w:p w14:paraId="7FCAA7DB" w14:textId="77777777" w:rsidR="000F540A" w:rsidRDefault="000F540A" w:rsidP="000F540A">
      <w:pPr>
        <w:jc w:val="both"/>
        <w:rPr>
          <w:b/>
        </w:rPr>
      </w:pPr>
    </w:p>
    <w:p w14:paraId="1C968528" w14:textId="77777777" w:rsidR="001C27A2" w:rsidRPr="00F60954" w:rsidRDefault="001C27A2" w:rsidP="000F540A">
      <w:pPr>
        <w:jc w:val="both"/>
        <w:rPr>
          <w:b/>
        </w:rPr>
      </w:pPr>
      <w:r w:rsidRPr="00F60954">
        <w:rPr>
          <w:b/>
        </w:rPr>
        <w:lastRenderedPageBreak/>
        <w:t>20. The Digital Transformation of Retail and E-Commerce Jobs</w:t>
      </w:r>
    </w:p>
    <w:p w14:paraId="557F081A" w14:textId="77777777" w:rsidR="001C27A2" w:rsidRPr="00027D21" w:rsidRDefault="001C27A2" w:rsidP="000F540A">
      <w:pPr>
        <w:jc w:val="both"/>
      </w:pPr>
      <w:r w:rsidRPr="00027D21">
        <w:t>The rise of e-commerce, driven by technologies such as AI, machine learning, and big data, is transforming the retail sector. According to a 2021 Deloitte report, retail digital transformations are creating new data science, customer experience design, and logistics optimization jobs. These transformations, however, are also displacing traditional retail jobs such as cashiers, stock clerks, and sales associates. According to the report, data analytics, digital marketing, and supply chain management training programs are needed to equip worker</w:t>
      </w:r>
      <w:r w:rsidR="00027D21">
        <w:t>s for the new retail landscape.</w:t>
      </w:r>
    </w:p>
    <w:p w14:paraId="0566AC9C" w14:textId="77777777" w:rsidR="001C27A2" w:rsidRPr="00F60954" w:rsidRDefault="001C27A2" w:rsidP="000F540A">
      <w:pPr>
        <w:jc w:val="both"/>
        <w:rPr>
          <w:b/>
        </w:rPr>
      </w:pPr>
      <w:r w:rsidRPr="00F60954">
        <w:rPr>
          <w:b/>
        </w:rPr>
        <w:t>21. Artificial Intelligence and the Creative Economy</w:t>
      </w:r>
    </w:p>
    <w:p w14:paraId="4EF88402" w14:textId="77777777" w:rsidR="001C27A2" w:rsidRPr="001C27A2" w:rsidRDefault="001C27A2" w:rsidP="000F540A">
      <w:pPr>
        <w:jc w:val="both"/>
      </w:pPr>
      <w:r w:rsidRPr="00027D21">
        <w:t>While much of the literature focuses on the disruptive potential of AI in traditional sectors, a 2020 study by McKinsey explored the potential of AI to enhance creativity and innovation in the arts and media sectors. AI is being used to generate music, assist in film production, and even create visual art. This opens up new opportunities for workers in creative fields, but it also requires upskilling in technology-related areas, such as using AI tools for content creation. The creative sector is facing a shift in how content is produced, and workers in this space must adapt by learning how to collaborate with AI technologies effectively.</w:t>
      </w:r>
    </w:p>
    <w:tbl>
      <w:tblPr>
        <w:tblStyle w:val="TableGrid"/>
        <w:tblW w:w="0" w:type="auto"/>
        <w:tblLook w:val="04A0" w:firstRow="1" w:lastRow="0" w:firstColumn="1" w:lastColumn="0" w:noHBand="0" w:noVBand="1"/>
      </w:tblPr>
      <w:tblGrid>
        <w:gridCol w:w="452"/>
        <w:gridCol w:w="1437"/>
        <w:gridCol w:w="2980"/>
      </w:tblGrid>
      <w:tr w:rsidR="001C27A2" w:rsidRPr="00EF2305" w14:paraId="1138FDF2" w14:textId="77777777" w:rsidTr="00027D21">
        <w:tc>
          <w:tcPr>
            <w:tcW w:w="0" w:type="auto"/>
            <w:hideMark/>
          </w:tcPr>
          <w:p w14:paraId="2EED286E" w14:textId="77777777" w:rsidR="001C27A2" w:rsidRPr="00EF2305" w:rsidRDefault="001C27A2" w:rsidP="000F540A">
            <w:pPr>
              <w:spacing w:line="360" w:lineRule="auto"/>
              <w:jc w:val="both"/>
              <w:rPr>
                <w:rFonts w:eastAsia="Times New Roman"/>
                <w:b/>
                <w:bCs/>
                <w:sz w:val="16"/>
                <w:szCs w:val="16"/>
                <w:lang w:eastAsia="en-IN"/>
              </w:rPr>
            </w:pPr>
            <w:r w:rsidRPr="00EF2305">
              <w:rPr>
                <w:rFonts w:eastAsia="Times New Roman"/>
                <w:b/>
                <w:bCs/>
                <w:sz w:val="16"/>
                <w:szCs w:val="16"/>
                <w:lang w:eastAsia="en-IN"/>
              </w:rPr>
              <w:t>No.</w:t>
            </w:r>
          </w:p>
        </w:tc>
        <w:tc>
          <w:tcPr>
            <w:tcW w:w="0" w:type="auto"/>
            <w:hideMark/>
          </w:tcPr>
          <w:p w14:paraId="5B34C66C" w14:textId="77777777" w:rsidR="001C27A2" w:rsidRPr="00EF2305" w:rsidRDefault="001C27A2" w:rsidP="000F540A">
            <w:pPr>
              <w:spacing w:line="360" w:lineRule="auto"/>
              <w:jc w:val="both"/>
              <w:rPr>
                <w:rFonts w:eastAsia="Times New Roman"/>
                <w:b/>
                <w:bCs/>
                <w:sz w:val="16"/>
                <w:szCs w:val="16"/>
                <w:lang w:eastAsia="en-IN"/>
              </w:rPr>
            </w:pPr>
            <w:r w:rsidRPr="00EF2305">
              <w:rPr>
                <w:rFonts w:eastAsia="Times New Roman"/>
                <w:b/>
                <w:bCs/>
                <w:sz w:val="16"/>
                <w:szCs w:val="16"/>
                <w:lang w:eastAsia="en-IN"/>
              </w:rPr>
              <w:t>Study/Author</w:t>
            </w:r>
          </w:p>
        </w:tc>
        <w:tc>
          <w:tcPr>
            <w:tcW w:w="0" w:type="auto"/>
            <w:hideMark/>
          </w:tcPr>
          <w:p w14:paraId="12ACFB7F" w14:textId="77777777" w:rsidR="001C27A2" w:rsidRPr="00EF2305" w:rsidRDefault="001C27A2" w:rsidP="000F540A">
            <w:pPr>
              <w:spacing w:line="360" w:lineRule="auto"/>
              <w:jc w:val="both"/>
              <w:rPr>
                <w:rFonts w:eastAsia="Times New Roman"/>
                <w:b/>
                <w:bCs/>
                <w:sz w:val="16"/>
                <w:szCs w:val="16"/>
                <w:lang w:eastAsia="en-IN"/>
              </w:rPr>
            </w:pPr>
            <w:r w:rsidRPr="00EF2305">
              <w:rPr>
                <w:rFonts w:eastAsia="Times New Roman"/>
                <w:b/>
                <w:bCs/>
                <w:sz w:val="16"/>
                <w:szCs w:val="16"/>
                <w:lang w:eastAsia="en-IN"/>
              </w:rPr>
              <w:t>Key Findings</w:t>
            </w:r>
          </w:p>
        </w:tc>
      </w:tr>
      <w:tr w:rsidR="001C27A2" w:rsidRPr="00EF2305" w14:paraId="1E6A1114" w14:textId="77777777" w:rsidTr="00027D21">
        <w:tc>
          <w:tcPr>
            <w:tcW w:w="0" w:type="auto"/>
            <w:hideMark/>
          </w:tcPr>
          <w:p w14:paraId="5272F957"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11</w:t>
            </w:r>
          </w:p>
        </w:tc>
        <w:tc>
          <w:tcPr>
            <w:tcW w:w="0" w:type="auto"/>
            <w:hideMark/>
          </w:tcPr>
          <w:p w14:paraId="1FD462F0"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Arntz et al. (2017)</w:t>
            </w:r>
          </w:p>
        </w:tc>
        <w:tc>
          <w:tcPr>
            <w:tcW w:w="0" w:type="auto"/>
            <w:hideMark/>
          </w:tcPr>
          <w:p w14:paraId="31E44CFB"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Examines the impact of AI on job creation and displacement. Found that while AI will automate certain jobs, it will also create new roles requiring skills in programming, data analysis, and machine learning. Upskilling in these areas is crucial for workers.</w:t>
            </w:r>
          </w:p>
        </w:tc>
      </w:tr>
      <w:tr w:rsidR="001C27A2" w:rsidRPr="00EF2305" w14:paraId="69FF6100" w14:textId="77777777" w:rsidTr="00027D21">
        <w:tc>
          <w:tcPr>
            <w:tcW w:w="0" w:type="auto"/>
            <w:hideMark/>
          </w:tcPr>
          <w:p w14:paraId="661DE236"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12</w:t>
            </w:r>
          </w:p>
        </w:tc>
        <w:tc>
          <w:tcPr>
            <w:tcW w:w="0" w:type="auto"/>
            <w:hideMark/>
          </w:tcPr>
          <w:p w14:paraId="237C296E"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Choudhury et al. (2020)</w:t>
            </w:r>
          </w:p>
        </w:tc>
        <w:tc>
          <w:tcPr>
            <w:tcW w:w="0" w:type="auto"/>
            <w:hideMark/>
          </w:tcPr>
          <w:p w14:paraId="6D4E2571"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Focuses on the gig economy, noting that automation and flexible work arrangements increase gig jobs but also pose concerns about job security. Highlights the need for protection policies for gig workers and the importance of upskilling in tech fields.</w:t>
            </w:r>
          </w:p>
        </w:tc>
      </w:tr>
      <w:tr w:rsidR="001C27A2" w:rsidRPr="00EF2305" w14:paraId="6FC0C4BB" w14:textId="77777777" w:rsidTr="00027D21">
        <w:tc>
          <w:tcPr>
            <w:tcW w:w="0" w:type="auto"/>
            <w:hideMark/>
          </w:tcPr>
          <w:p w14:paraId="05392E12"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13</w:t>
            </w:r>
          </w:p>
        </w:tc>
        <w:tc>
          <w:tcPr>
            <w:tcW w:w="0" w:type="auto"/>
            <w:hideMark/>
          </w:tcPr>
          <w:p w14:paraId="7DA91FAF"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UNESCO (2018)</w:t>
            </w:r>
          </w:p>
        </w:tc>
        <w:tc>
          <w:tcPr>
            <w:tcW w:w="0" w:type="auto"/>
            <w:hideMark/>
          </w:tcPr>
          <w:p w14:paraId="5C3170C9"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Stresses the necessity for educational reforms to adapt to emerging technological needs. Advocates for digital literacy across all age groups, particularly for those in low-skill jobs, ensuring they can transition to tech-driven sectors through reskilling initiatives.</w:t>
            </w:r>
          </w:p>
        </w:tc>
      </w:tr>
      <w:tr w:rsidR="001C27A2" w:rsidRPr="00EF2305" w14:paraId="0854775C" w14:textId="77777777" w:rsidTr="00027D21">
        <w:tc>
          <w:tcPr>
            <w:tcW w:w="0" w:type="auto"/>
            <w:hideMark/>
          </w:tcPr>
          <w:p w14:paraId="5148217C"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14</w:t>
            </w:r>
          </w:p>
        </w:tc>
        <w:tc>
          <w:tcPr>
            <w:tcW w:w="0" w:type="auto"/>
            <w:hideMark/>
          </w:tcPr>
          <w:p w14:paraId="57396D15"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 xml:space="preserve">International Labour </w:t>
            </w:r>
            <w:r w:rsidRPr="00EF2305">
              <w:rPr>
                <w:rFonts w:eastAsia="Times New Roman"/>
                <w:sz w:val="16"/>
                <w:szCs w:val="16"/>
                <w:lang w:eastAsia="en-IN"/>
              </w:rPr>
              <w:t>Organization (ILO, 2020)</w:t>
            </w:r>
          </w:p>
        </w:tc>
        <w:tc>
          <w:tcPr>
            <w:tcW w:w="0" w:type="auto"/>
            <w:hideMark/>
          </w:tcPr>
          <w:p w14:paraId="511AB311"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Analyzes government responses to automation. Countries with proactive workforce policies (e.g., vocational training and public-private partnerships) fared better in mitigating the impacts of automation, providing valuable models for other nations to emulate.</w:t>
            </w:r>
          </w:p>
        </w:tc>
      </w:tr>
      <w:tr w:rsidR="001C27A2" w:rsidRPr="00EF2305" w14:paraId="7A5203E2" w14:textId="77777777" w:rsidTr="00027D21">
        <w:tc>
          <w:tcPr>
            <w:tcW w:w="0" w:type="auto"/>
            <w:hideMark/>
          </w:tcPr>
          <w:p w14:paraId="2B73B248"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15</w:t>
            </w:r>
          </w:p>
        </w:tc>
        <w:tc>
          <w:tcPr>
            <w:tcW w:w="0" w:type="auto"/>
            <w:hideMark/>
          </w:tcPr>
          <w:p w14:paraId="108B2DEE"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World Bank (2019)</w:t>
            </w:r>
          </w:p>
        </w:tc>
        <w:tc>
          <w:tcPr>
            <w:tcW w:w="0" w:type="auto"/>
            <w:hideMark/>
          </w:tcPr>
          <w:p w14:paraId="466DB8A9"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Explores the effects of automation in developing economies. Automation improves productivity but also risks increasing inequality, especially among low-skill workers. Suggests robust social safety nets and education reforms to help workers transition to new roles.</w:t>
            </w:r>
          </w:p>
        </w:tc>
      </w:tr>
      <w:tr w:rsidR="001C27A2" w:rsidRPr="00EF2305" w14:paraId="6B96940A" w14:textId="77777777" w:rsidTr="00027D21">
        <w:tc>
          <w:tcPr>
            <w:tcW w:w="0" w:type="auto"/>
            <w:hideMark/>
          </w:tcPr>
          <w:p w14:paraId="376BE2CC"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16</w:t>
            </w:r>
          </w:p>
        </w:tc>
        <w:tc>
          <w:tcPr>
            <w:tcW w:w="0" w:type="auto"/>
            <w:hideMark/>
          </w:tcPr>
          <w:p w14:paraId="40E882F4"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Daugherty et al. (2017)</w:t>
            </w:r>
          </w:p>
        </w:tc>
        <w:tc>
          <w:tcPr>
            <w:tcW w:w="0" w:type="auto"/>
            <w:hideMark/>
          </w:tcPr>
          <w:p w14:paraId="32F49220"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Investigates the role of corporations in upskilling. Companies investing in in-house training programs to equip workers with necessary technological skills, such as AI and data analytics, show improved employee retention and overall performance.</w:t>
            </w:r>
          </w:p>
        </w:tc>
      </w:tr>
      <w:tr w:rsidR="001C27A2" w:rsidRPr="00EF2305" w14:paraId="6F5E86CC" w14:textId="77777777" w:rsidTr="00027D21">
        <w:tc>
          <w:tcPr>
            <w:tcW w:w="0" w:type="auto"/>
            <w:hideMark/>
          </w:tcPr>
          <w:p w14:paraId="0ABA293D"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17</w:t>
            </w:r>
          </w:p>
        </w:tc>
        <w:tc>
          <w:tcPr>
            <w:tcW w:w="0" w:type="auto"/>
            <w:hideMark/>
          </w:tcPr>
          <w:p w14:paraId="22CCC854"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Brynjolfsson &amp; McAfee (2014)</w:t>
            </w:r>
          </w:p>
        </w:tc>
        <w:tc>
          <w:tcPr>
            <w:tcW w:w="0" w:type="auto"/>
            <w:hideMark/>
          </w:tcPr>
          <w:p w14:paraId="252DF6B7"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Focuses on automation in manufacturing, where robots replace manual jobs but create new opportunities in robotics programming, maintenance, and management. Emphasizes the need for reskilling workers in technical fields like programming and robotics to ensure job continuity.</w:t>
            </w:r>
          </w:p>
        </w:tc>
      </w:tr>
      <w:tr w:rsidR="001C27A2" w:rsidRPr="00EF2305" w14:paraId="5069FC42" w14:textId="77777777" w:rsidTr="00027D21">
        <w:tc>
          <w:tcPr>
            <w:tcW w:w="0" w:type="auto"/>
            <w:hideMark/>
          </w:tcPr>
          <w:p w14:paraId="1866226B"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18</w:t>
            </w:r>
          </w:p>
        </w:tc>
        <w:tc>
          <w:tcPr>
            <w:tcW w:w="0" w:type="auto"/>
            <w:hideMark/>
          </w:tcPr>
          <w:p w14:paraId="21432256"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Health Workforce Network (2021)</w:t>
            </w:r>
          </w:p>
        </w:tc>
        <w:tc>
          <w:tcPr>
            <w:tcW w:w="0" w:type="auto"/>
            <w:hideMark/>
          </w:tcPr>
          <w:p w14:paraId="27891150"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Examines the impact of emerging technologies (AI, robotics, telemedicine) on the healthcare sector. Highlights the necessity for healthcare workers to gain new skills in managing AI tools and telemedicine systems. Upskilling is key to integrating these technologies into practice.</w:t>
            </w:r>
          </w:p>
        </w:tc>
      </w:tr>
      <w:tr w:rsidR="001C27A2" w:rsidRPr="00EF2305" w14:paraId="62BD9FA6" w14:textId="77777777" w:rsidTr="00027D21">
        <w:tc>
          <w:tcPr>
            <w:tcW w:w="0" w:type="auto"/>
            <w:hideMark/>
          </w:tcPr>
          <w:p w14:paraId="0CFF53C9"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19</w:t>
            </w:r>
          </w:p>
        </w:tc>
        <w:tc>
          <w:tcPr>
            <w:tcW w:w="0" w:type="auto"/>
            <w:hideMark/>
          </w:tcPr>
          <w:p w14:paraId="3A3DF766"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International Renewable Energy Agency (IRENA, 2020)</w:t>
            </w:r>
          </w:p>
        </w:tc>
        <w:tc>
          <w:tcPr>
            <w:tcW w:w="0" w:type="auto"/>
            <w:hideMark/>
          </w:tcPr>
          <w:p w14:paraId="7648D26D"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Studies the job creation potential in renewable energy sectors. Renewable technologies like solar, wind, and energy storage are driving employment but require reskilling programs for traditional energy sector workers to transition to green jobs.</w:t>
            </w:r>
          </w:p>
        </w:tc>
      </w:tr>
      <w:tr w:rsidR="001C27A2" w:rsidRPr="00EF2305" w14:paraId="1699E187" w14:textId="77777777" w:rsidTr="00027D21">
        <w:tc>
          <w:tcPr>
            <w:tcW w:w="0" w:type="auto"/>
            <w:hideMark/>
          </w:tcPr>
          <w:p w14:paraId="1FA28D7B"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20</w:t>
            </w:r>
          </w:p>
        </w:tc>
        <w:tc>
          <w:tcPr>
            <w:tcW w:w="0" w:type="auto"/>
            <w:hideMark/>
          </w:tcPr>
          <w:p w14:paraId="3A1A69EC"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Deloitte (2021)</w:t>
            </w:r>
          </w:p>
        </w:tc>
        <w:tc>
          <w:tcPr>
            <w:tcW w:w="0" w:type="auto"/>
            <w:hideMark/>
          </w:tcPr>
          <w:p w14:paraId="225E4C17"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Investigates the impact of e-commerce and digital transformation on retail jobs. Digital tools are creating opportunities in data science and logistics, but traditional retail jobs like cashiers are disappearing. Reskilling initiatives focusing on data analytics and digital marketing are essential.</w:t>
            </w:r>
          </w:p>
        </w:tc>
      </w:tr>
      <w:tr w:rsidR="001C27A2" w:rsidRPr="00EF2305" w14:paraId="01BC1DAF" w14:textId="77777777" w:rsidTr="00027D21">
        <w:tc>
          <w:tcPr>
            <w:tcW w:w="0" w:type="auto"/>
            <w:hideMark/>
          </w:tcPr>
          <w:p w14:paraId="286DC359"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21</w:t>
            </w:r>
          </w:p>
        </w:tc>
        <w:tc>
          <w:tcPr>
            <w:tcW w:w="0" w:type="auto"/>
            <w:hideMark/>
          </w:tcPr>
          <w:p w14:paraId="15EBF5DE"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McKinsey (2020)</w:t>
            </w:r>
          </w:p>
        </w:tc>
        <w:tc>
          <w:tcPr>
            <w:tcW w:w="0" w:type="auto"/>
            <w:hideMark/>
          </w:tcPr>
          <w:p w14:paraId="1843F289"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Explores AI's role in the creative economy, especially in music, film, and visual arts. AI is creating new roles in creative fields but requires workers to develop skills in using AI tools for content creation. Highlights the need for upskilling in AI collaboration.</w:t>
            </w:r>
          </w:p>
        </w:tc>
      </w:tr>
      <w:tr w:rsidR="001C27A2" w:rsidRPr="00EF2305" w14:paraId="53489029" w14:textId="77777777" w:rsidTr="00027D21">
        <w:tc>
          <w:tcPr>
            <w:tcW w:w="0" w:type="auto"/>
            <w:hideMark/>
          </w:tcPr>
          <w:p w14:paraId="28CB609F"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lastRenderedPageBreak/>
              <w:t>22</w:t>
            </w:r>
          </w:p>
        </w:tc>
        <w:tc>
          <w:tcPr>
            <w:tcW w:w="0" w:type="auto"/>
            <w:hideMark/>
          </w:tcPr>
          <w:p w14:paraId="1D468763"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PwC (2021)</w:t>
            </w:r>
          </w:p>
        </w:tc>
        <w:tc>
          <w:tcPr>
            <w:tcW w:w="0" w:type="auto"/>
            <w:hideMark/>
          </w:tcPr>
          <w:p w14:paraId="35C4A05B" w14:textId="77777777" w:rsidR="001C27A2" w:rsidRPr="00EF2305" w:rsidRDefault="001C27A2" w:rsidP="000F540A">
            <w:pPr>
              <w:spacing w:line="360" w:lineRule="auto"/>
              <w:jc w:val="both"/>
              <w:rPr>
                <w:rFonts w:eastAsia="Times New Roman"/>
                <w:sz w:val="16"/>
                <w:szCs w:val="16"/>
                <w:lang w:eastAsia="en-IN"/>
              </w:rPr>
            </w:pPr>
            <w:r w:rsidRPr="00EF2305">
              <w:rPr>
                <w:rFonts w:eastAsia="Times New Roman"/>
                <w:sz w:val="16"/>
                <w:szCs w:val="16"/>
                <w:lang w:eastAsia="en-IN"/>
              </w:rPr>
              <w:t>Examines the automation impact in professional services (accounting, legal, consulting). Routine tasks are automated, but roles in strategy and client management are expanding. Upskilling in AI literacy and strategic thinking is essential to adapt to automation.</w:t>
            </w:r>
          </w:p>
        </w:tc>
      </w:tr>
    </w:tbl>
    <w:p w14:paraId="21CF4B37" w14:textId="77777777" w:rsidR="001C27A2" w:rsidRPr="00027D21" w:rsidRDefault="001C27A2" w:rsidP="000F540A">
      <w:pPr>
        <w:jc w:val="both"/>
      </w:pPr>
    </w:p>
    <w:p w14:paraId="28853A0C" w14:textId="77777777" w:rsidR="001C27A2" w:rsidRPr="00027D21" w:rsidRDefault="001C27A2" w:rsidP="000F540A">
      <w:pPr>
        <w:jc w:val="both"/>
        <w:rPr>
          <w:b/>
          <w:smallCaps/>
          <w:sz w:val="22"/>
        </w:rPr>
      </w:pPr>
      <w:r w:rsidRPr="000F540A">
        <w:rPr>
          <w:b/>
          <w:smallCaps/>
          <w:sz w:val="24"/>
          <w:szCs w:val="22"/>
        </w:rPr>
        <w:t>Problem Statement</w:t>
      </w:r>
    </w:p>
    <w:p w14:paraId="1A10B9A0" w14:textId="77777777" w:rsidR="001C27A2" w:rsidRPr="00027D21" w:rsidRDefault="001C27A2" w:rsidP="000F540A">
      <w:pPr>
        <w:jc w:val="both"/>
      </w:pPr>
      <w:r w:rsidRPr="00027D21">
        <w:t>The pace of innovation in new and emerging technologies, including artificial intelligence (AI), robotics, automation, and the Internet of Things (IoT), fueled by the Fourth Industrial Revolution (4IR), is reshaping industries and labor markets fundamentally. Although the technologies have significant productivity value and economic growth potential, they risk undermining workers' job security in low-skill, routine, and manual occupations. Automation and AI will automate many jobs in manufacturing, retail, and transport industries, and there will be a growing need for new jobs that demand high-level technical competencies and higher-order cognitive capacities. Nevertheless, the workforce, especially workers in low-skilled and precarious employment, is far from ready to adapt without approp</w:t>
      </w:r>
      <w:r w:rsidR="00027D21">
        <w:t>riate training and development.</w:t>
      </w:r>
    </w:p>
    <w:p w14:paraId="0EADEBBF" w14:textId="77777777" w:rsidR="001C27A2" w:rsidRPr="00027D21" w:rsidRDefault="001C27A2" w:rsidP="000F540A">
      <w:pPr>
        <w:jc w:val="both"/>
      </w:pPr>
      <w:r w:rsidRPr="00027D21">
        <w:t>The problem is the lack of synchronization between the technological transformation driving the 4IR and the capacity of workers to acquire the skills needed to keep pace with the fast-speed changing job market. Reskilling and upskilling programs are essential to equip workers to respond to the demands of new job opportunities, but available efforts lack the capacity to handle the distinct requirements of displaced workers. In addition, there is limited research on the design of comprehensive strategies and frameworks for reskilling and upskilling that are transferrable across industries and available to workers of different skill levels. The inadequacy of actionable, inclusive solutions to workforce adaptation aggravates the threat of increasing income inequality, social exclu</w:t>
      </w:r>
      <w:r w:rsidR="00027D21">
        <w:t>sion, and economic instability.</w:t>
      </w:r>
    </w:p>
    <w:p w14:paraId="4139AFD7" w14:textId="77777777" w:rsidR="001C27A2" w:rsidRPr="00027D21" w:rsidRDefault="001C27A2" w:rsidP="000F540A">
      <w:pPr>
        <w:jc w:val="both"/>
      </w:pPr>
      <w:r w:rsidRPr="00027D21">
        <w:t>This study aims to explore how reskilling and upskilling programs can be effectively rolled out and scaled up to close the skills gap so that workers will have the skills they need to succeed in a technologically driven labor market.</w:t>
      </w:r>
    </w:p>
    <w:p w14:paraId="5D1BA073" w14:textId="77777777" w:rsidR="00027D21" w:rsidRPr="000F540A" w:rsidRDefault="00027D21" w:rsidP="000F540A">
      <w:pPr>
        <w:jc w:val="both"/>
        <w:rPr>
          <w:b/>
          <w:smallCaps/>
          <w:sz w:val="24"/>
          <w:szCs w:val="22"/>
        </w:rPr>
      </w:pPr>
      <w:r w:rsidRPr="000F540A">
        <w:rPr>
          <w:b/>
          <w:smallCaps/>
          <w:sz w:val="24"/>
          <w:szCs w:val="22"/>
        </w:rPr>
        <w:t xml:space="preserve">Research Questions </w:t>
      </w:r>
    </w:p>
    <w:p w14:paraId="07E73159" w14:textId="77777777" w:rsidR="001C27A2" w:rsidRPr="00027D21" w:rsidRDefault="001C27A2" w:rsidP="000F540A">
      <w:pPr>
        <w:pStyle w:val="ListParagraph"/>
        <w:numPr>
          <w:ilvl w:val="0"/>
          <w:numId w:val="2"/>
        </w:numPr>
        <w:jc w:val="both"/>
      </w:pPr>
      <w:r w:rsidRPr="00027D21">
        <w:t>How can reskilling and upskilling programs be optimally structured to address the workforce displaced by automation and emerging technologies in the Fourth Industrial Revolution?</w:t>
      </w:r>
    </w:p>
    <w:p w14:paraId="4B5CE771" w14:textId="77777777" w:rsidR="001C27A2" w:rsidRPr="00027D21" w:rsidRDefault="001C27A2" w:rsidP="000F540A">
      <w:pPr>
        <w:pStyle w:val="ListParagraph"/>
        <w:numPr>
          <w:ilvl w:val="0"/>
          <w:numId w:val="2"/>
        </w:numPr>
        <w:jc w:val="both"/>
      </w:pPr>
      <w:r w:rsidRPr="00027D21">
        <w:t>What are the precise skills and competencies that workers need to learn in order to successfully transition to new job roles generated</w:t>
      </w:r>
      <w:r w:rsidR="00027D21">
        <w:t xml:space="preserve"> through emerging technologies?</w:t>
      </w:r>
    </w:p>
    <w:p w14:paraId="4627B829" w14:textId="77777777" w:rsidR="001C27A2" w:rsidRPr="00027D21" w:rsidRDefault="001C27A2" w:rsidP="000F540A">
      <w:pPr>
        <w:pStyle w:val="ListParagraph"/>
        <w:numPr>
          <w:ilvl w:val="0"/>
          <w:numId w:val="2"/>
        </w:numPr>
        <w:jc w:val="both"/>
      </w:pPr>
      <w:r w:rsidRPr="00027D21">
        <w:t>How do current reskilling and upskilling programs vary in their ability to prepare low-skill workers for job market changes triggered by th</w:t>
      </w:r>
      <w:r w:rsidR="00027D21">
        <w:t>e Fourth Industrial Revolution?</w:t>
      </w:r>
    </w:p>
    <w:p w14:paraId="7CD0DC20" w14:textId="77777777" w:rsidR="001C27A2" w:rsidRPr="00027D21" w:rsidRDefault="001C27A2" w:rsidP="000F540A">
      <w:pPr>
        <w:pStyle w:val="ListParagraph"/>
        <w:numPr>
          <w:ilvl w:val="0"/>
          <w:numId w:val="2"/>
        </w:numPr>
        <w:jc w:val="both"/>
      </w:pPr>
      <w:r w:rsidRPr="00027D21">
        <w:t>What are the roles played by educational institutions, corporations, and governments in enabling workforce adaptability to the technological advancements introduced through automati</w:t>
      </w:r>
      <w:r w:rsidR="00027D21">
        <w:t>on and artificial intelligence?</w:t>
      </w:r>
    </w:p>
    <w:p w14:paraId="7399B2A8" w14:textId="77777777" w:rsidR="001C27A2" w:rsidRPr="00027D21" w:rsidRDefault="001C27A2" w:rsidP="000F540A">
      <w:pPr>
        <w:pStyle w:val="ListParagraph"/>
        <w:numPr>
          <w:ilvl w:val="0"/>
          <w:numId w:val="2"/>
        </w:numPr>
        <w:jc w:val="both"/>
      </w:pPr>
      <w:r w:rsidRPr="00027D21">
        <w:t>What are the main challenges encountered by workers during reskilling and upskilling programs, and how can these challenges be</w:t>
      </w:r>
      <w:r w:rsidR="00027D21">
        <w:t xml:space="preserve"> optimally addressed?</w:t>
      </w:r>
    </w:p>
    <w:p w14:paraId="6A67BAC2" w14:textId="77777777" w:rsidR="001C27A2" w:rsidRPr="00027D21" w:rsidRDefault="001C27A2" w:rsidP="000F540A">
      <w:pPr>
        <w:pStyle w:val="ListParagraph"/>
        <w:numPr>
          <w:ilvl w:val="0"/>
          <w:numId w:val="2"/>
        </w:numPr>
        <w:jc w:val="both"/>
      </w:pPr>
      <w:r w:rsidRPr="00027D21">
        <w:t>How can reskilling and upskilling programs be most effectively tailored to address the specific requirements of workers across different industries, including manufacturing, reta</w:t>
      </w:r>
      <w:r w:rsidR="00027D21">
        <w:t>il, healthcare, and technology?</w:t>
      </w:r>
    </w:p>
    <w:p w14:paraId="28749BB0" w14:textId="77777777" w:rsidR="001C27A2" w:rsidRPr="00027D21" w:rsidRDefault="001C27A2" w:rsidP="000F540A">
      <w:pPr>
        <w:pStyle w:val="ListParagraph"/>
        <w:numPr>
          <w:ilvl w:val="0"/>
          <w:numId w:val="2"/>
        </w:numPr>
        <w:jc w:val="both"/>
      </w:pPr>
      <w:r w:rsidRPr="00027D21">
        <w:t>What are the economic and social implications of neglecting to implement comprehensive workforce development programs in the face of job d</w:t>
      </w:r>
      <w:r w:rsidR="00027D21">
        <w:t>isplacement through automation?</w:t>
      </w:r>
    </w:p>
    <w:p w14:paraId="1C858868" w14:textId="77777777" w:rsidR="001C27A2" w:rsidRPr="00027D21" w:rsidRDefault="001C27A2" w:rsidP="000F540A">
      <w:pPr>
        <w:pStyle w:val="ListParagraph"/>
        <w:numPr>
          <w:ilvl w:val="0"/>
          <w:numId w:val="2"/>
        </w:numPr>
        <w:jc w:val="both"/>
      </w:pPr>
      <w:r w:rsidRPr="00027D21">
        <w:t>How can industries and policymakers work together to create scalable, inclusive reskilling models that ensure equitable access to training opportunities among worke</w:t>
      </w:r>
      <w:r w:rsidR="00027D21">
        <w:t>rs with different skill levels?</w:t>
      </w:r>
    </w:p>
    <w:p w14:paraId="49CEAC9C" w14:textId="77777777" w:rsidR="001C27A2" w:rsidRPr="00027D21" w:rsidRDefault="001C27A2" w:rsidP="000F540A">
      <w:pPr>
        <w:pStyle w:val="ListParagraph"/>
        <w:numPr>
          <w:ilvl w:val="0"/>
          <w:numId w:val="2"/>
        </w:numPr>
        <w:jc w:val="both"/>
      </w:pPr>
      <w:r w:rsidRPr="00027D21">
        <w:t>How can emerging technologies be leveraged to improve the delivery and accessibility of resk</w:t>
      </w:r>
      <w:r w:rsidR="00027D21">
        <w:t>illing and upskilling programs?</w:t>
      </w:r>
    </w:p>
    <w:p w14:paraId="18C0CAAB" w14:textId="77777777" w:rsidR="001C27A2" w:rsidRPr="00027D21" w:rsidRDefault="001C27A2" w:rsidP="000F540A">
      <w:pPr>
        <w:pStyle w:val="ListParagraph"/>
        <w:numPr>
          <w:ilvl w:val="0"/>
          <w:numId w:val="2"/>
        </w:numPr>
        <w:jc w:val="both"/>
      </w:pPr>
      <w:r w:rsidRPr="00027D21">
        <w:t>What are the long-term impacts of successful reskilling and upskilling programs on the resilience of labor markets, income i</w:t>
      </w:r>
      <w:r w:rsidR="00027D21">
        <w:t>nequality, and social mobility?</w:t>
      </w:r>
    </w:p>
    <w:p w14:paraId="372BCE79" w14:textId="77777777" w:rsidR="001C27A2" w:rsidRPr="00027D21" w:rsidRDefault="001C27A2" w:rsidP="000F540A">
      <w:pPr>
        <w:jc w:val="both"/>
      </w:pPr>
      <w:r w:rsidRPr="00027D21">
        <w:t>The following research questions seek to investigate the intricate human resource challenges created by the Fourth Industrial Revolution, while also seeking to investigate actionable insights to mitigate the skills gap through reskilling and upskilling interventions.</w:t>
      </w:r>
    </w:p>
    <w:p w14:paraId="269CD552" w14:textId="77777777" w:rsidR="001C27A2" w:rsidRPr="00027D21" w:rsidRDefault="00027D21" w:rsidP="000F540A">
      <w:pPr>
        <w:jc w:val="both"/>
        <w:rPr>
          <w:b/>
          <w:smallCaps/>
          <w:sz w:val="22"/>
        </w:rPr>
      </w:pPr>
      <w:r w:rsidRPr="000F540A">
        <w:rPr>
          <w:b/>
          <w:smallCaps/>
          <w:sz w:val="24"/>
          <w:szCs w:val="22"/>
        </w:rPr>
        <w:lastRenderedPageBreak/>
        <w:t>Research Methodology</w:t>
      </w:r>
      <w:r w:rsidRPr="00027D21">
        <w:rPr>
          <w:b/>
          <w:smallCaps/>
          <w:sz w:val="22"/>
        </w:rPr>
        <w:t>:</w:t>
      </w:r>
    </w:p>
    <w:p w14:paraId="69B06AB3" w14:textId="77777777" w:rsidR="001C27A2" w:rsidRPr="00027D21" w:rsidRDefault="001C27A2" w:rsidP="000F540A">
      <w:pPr>
        <w:jc w:val="both"/>
      </w:pPr>
      <w:r w:rsidRPr="00027D21">
        <w:t>So, this research is gonna mix things up a bit with both qualitative and quantitative methods. We’re diving into how emerging tech and the Fourth Industrial Revolution (4IR) are affecting jobs and why we need to reskill and upskill. By doing this, we can really get a full picture of what’s going on by pulling in numbers and personal insights from different folks like worker</w:t>
      </w:r>
      <w:r w:rsidR="00027D21">
        <w:t>s, employers, and policymakers.</w:t>
      </w:r>
    </w:p>
    <w:p w14:paraId="2FFA52E8" w14:textId="77777777" w:rsidR="001C27A2" w:rsidRPr="00F60954" w:rsidRDefault="001C27A2" w:rsidP="000F540A">
      <w:pPr>
        <w:jc w:val="both"/>
        <w:rPr>
          <w:b/>
        </w:rPr>
      </w:pPr>
      <w:r w:rsidRPr="00F60954">
        <w:rPr>
          <w:b/>
        </w:rPr>
        <w:t>1. Research Design</w:t>
      </w:r>
    </w:p>
    <w:p w14:paraId="314B6E1E" w14:textId="77777777" w:rsidR="001C27A2" w:rsidRPr="00027D21" w:rsidRDefault="001C27A2" w:rsidP="000F540A">
      <w:pPr>
        <w:jc w:val="both"/>
      </w:pPr>
      <w:r w:rsidRPr="00027D21">
        <w:t>We’ll be using a descriptive and exploratory research design for this study. The descriptive part is all about collecting data to see how things stand with reskilling and upskilling right now, while the exploratory side will look at possible solutions and frameworks to help with the workforce c</w:t>
      </w:r>
      <w:r w:rsidR="00027D21">
        <w:t>hanges due to tech disruptions.</w:t>
      </w:r>
    </w:p>
    <w:p w14:paraId="35CC3497" w14:textId="77777777" w:rsidR="001C27A2" w:rsidRPr="00F60954" w:rsidRDefault="001C27A2" w:rsidP="000F540A">
      <w:pPr>
        <w:jc w:val="both"/>
        <w:rPr>
          <w:b/>
        </w:rPr>
      </w:pPr>
      <w:r w:rsidRPr="00F60954">
        <w:rPr>
          <w:b/>
        </w:rPr>
        <w:t>2. Data Collection Methods</w:t>
      </w:r>
    </w:p>
    <w:p w14:paraId="760A4777" w14:textId="77777777" w:rsidR="001C27A2" w:rsidRPr="00027D21" w:rsidRDefault="001C27A2" w:rsidP="000F540A">
      <w:pPr>
        <w:jc w:val="both"/>
      </w:pPr>
      <w:r w:rsidRPr="00027D21">
        <w:t>We’re gonna use both primary and secondary methods for collecting data to cover all our bases:</w:t>
      </w:r>
    </w:p>
    <w:p w14:paraId="03648C6E" w14:textId="77777777" w:rsidR="001C27A2" w:rsidRPr="00F60954" w:rsidRDefault="001C27A2" w:rsidP="000F540A">
      <w:pPr>
        <w:jc w:val="both"/>
        <w:rPr>
          <w:b/>
        </w:rPr>
      </w:pPr>
      <w:r w:rsidRPr="00F60954">
        <w:rPr>
          <w:b/>
        </w:rPr>
        <w:t>a. Primary Data:</w:t>
      </w:r>
    </w:p>
    <w:p w14:paraId="436C1687" w14:textId="77777777" w:rsidR="001C27A2" w:rsidRPr="00027D21" w:rsidRDefault="001C27A2" w:rsidP="000F540A">
      <w:pPr>
        <w:pStyle w:val="ListParagraph"/>
        <w:numPr>
          <w:ilvl w:val="0"/>
          <w:numId w:val="5"/>
        </w:numPr>
        <w:jc w:val="both"/>
      </w:pPr>
      <w:r w:rsidRPr="00F60954">
        <w:rPr>
          <w:b/>
        </w:rPr>
        <w:t>Surveys/Questionnaires:</w:t>
      </w:r>
      <w:r w:rsidRPr="00027D21">
        <w:t xml:space="preserve"> We’ll send out surveys to workers in different fields like manufacturing, healthcare, retail, and tech to check out their current skill levels, how much they know about tech disruptions, and whether they’ve joined any reskilling or upskilling programs. The survey will have both multiple-choice and open-ended questions to gather</w:t>
      </w:r>
      <w:r w:rsidR="00027D21">
        <w:t xml:space="preserve"> numbers and personal insights.</w:t>
      </w:r>
    </w:p>
    <w:p w14:paraId="24A90639" w14:textId="77777777" w:rsidR="001C27A2" w:rsidRPr="00027D21" w:rsidRDefault="001C27A2" w:rsidP="000F540A">
      <w:pPr>
        <w:pStyle w:val="ListParagraph"/>
        <w:numPr>
          <w:ilvl w:val="0"/>
          <w:numId w:val="5"/>
        </w:numPr>
        <w:jc w:val="both"/>
      </w:pPr>
      <w:r w:rsidRPr="00F60954">
        <w:rPr>
          <w:b/>
        </w:rPr>
        <w:t>Interviews:</w:t>
      </w:r>
      <w:r w:rsidRPr="00027D21">
        <w:t xml:space="preserve"> We’ll do some in-depth, semi-structured interviews with key people like HR managers, industry experts, policymakers, and reps from schools. These chats will aim to understand what reskilling and upskilling programs are happening, what challenges people face, and how effective t</w:t>
      </w:r>
      <w:r w:rsidR="00027D21">
        <w:t>he current programs really are.</w:t>
      </w:r>
    </w:p>
    <w:p w14:paraId="03606FA2" w14:textId="77777777" w:rsidR="001C27A2" w:rsidRPr="00027D21" w:rsidRDefault="001C27A2" w:rsidP="000F540A">
      <w:pPr>
        <w:pStyle w:val="ListParagraph"/>
        <w:numPr>
          <w:ilvl w:val="0"/>
          <w:numId w:val="5"/>
        </w:numPr>
        <w:jc w:val="both"/>
      </w:pPr>
      <w:r w:rsidRPr="00F60954">
        <w:rPr>
          <w:b/>
        </w:rPr>
        <w:t>Focus Groups:</w:t>
      </w:r>
      <w:r w:rsidRPr="00027D21">
        <w:t xml:space="preserve"> We’ll hold focus group discussions with workers from different industries to really get their thoughts, the obstacles they hit when trying to reskill, and what kinds of training they think are the most useful for </w:t>
      </w:r>
      <w:r w:rsidR="00027D21">
        <w:t>getting ready for tech changes.</w:t>
      </w:r>
    </w:p>
    <w:p w14:paraId="25A752CD" w14:textId="77777777" w:rsidR="001C27A2" w:rsidRPr="00F60954" w:rsidRDefault="001C27A2" w:rsidP="000F540A">
      <w:pPr>
        <w:jc w:val="both"/>
        <w:rPr>
          <w:b/>
        </w:rPr>
      </w:pPr>
      <w:r w:rsidRPr="00F60954">
        <w:rPr>
          <w:b/>
        </w:rPr>
        <w:t>b. Secondary Data:</w:t>
      </w:r>
    </w:p>
    <w:p w14:paraId="1F2037C0" w14:textId="77777777" w:rsidR="001C27A2" w:rsidRPr="00027D21" w:rsidRDefault="001C27A2" w:rsidP="000F540A">
      <w:pPr>
        <w:pStyle w:val="ListParagraph"/>
        <w:numPr>
          <w:ilvl w:val="0"/>
          <w:numId w:val="4"/>
        </w:numPr>
        <w:jc w:val="both"/>
      </w:pPr>
      <w:r w:rsidRPr="00F60954">
        <w:rPr>
          <w:b/>
        </w:rPr>
        <w:t>Literature Review:</w:t>
      </w:r>
      <w:r w:rsidRPr="00027D21">
        <w:t xml:space="preserve"> So essentially, we're gonna take a close look at all the policy reports, case studies, and research out there to get a sense of how 4IR technologies are disrupting jobs and why reskilling and upskilling are important. This should give us an idea of what's lacking in the existing research an</w:t>
      </w:r>
      <w:r w:rsidR="00027D21">
        <w:t>d refine our study's framework.</w:t>
      </w:r>
    </w:p>
    <w:p w14:paraId="320779D9" w14:textId="77777777" w:rsidR="001C27A2" w:rsidRPr="00027D21" w:rsidRDefault="001C27A2" w:rsidP="000F540A">
      <w:pPr>
        <w:pStyle w:val="ListParagraph"/>
        <w:numPr>
          <w:ilvl w:val="0"/>
          <w:numId w:val="4"/>
        </w:numPr>
        <w:jc w:val="both"/>
      </w:pPr>
      <w:r w:rsidRPr="00F60954">
        <w:rPr>
          <w:b/>
        </w:rPr>
        <w:t>Industry Reports:</w:t>
      </w:r>
      <w:r w:rsidRPr="00027D21">
        <w:t xml:space="preserve"> We'll dive into reports from organizations such as the World Economic Forum (WEF), International Labour Organization (ILO), McKinsey, and others to get the lowdown on global trends, tech developments, and how training </w:t>
      </w:r>
      <w:r w:rsidR="00027D21">
        <w:t>for the workforce is organized.</w:t>
      </w:r>
    </w:p>
    <w:p w14:paraId="63DA3D0A" w14:textId="77777777" w:rsidR="001C27A2" w:rsidRPr="00F60954" w:rsidRDefault="001C27A2" w:rsidP="000F540A">
      <w:pPr>
        <w:jc w:val="both"/>
        <w:rPr>
          <w:b/>
        </w:rPr>
      </w:pPr>
      <w:r w:rsidRPr="00F60954">
        <w:rPr>
          <w:b/>
        </w:rPr>
        <w:t>3. Sampling Techniques</w:t>
      </w:r>
    </w:p>
    <w:p w14:paraId="4664A636" w14:textId="77777777" w:rsidR="001C27A2" w:rsidRPr="00027D21" w:rsidRDefault="001C27A2" w:rsidP="000F540A">
      <w:pPr>
        <w:pStyle w:val="ListParagraph"/>
        <w:numPr>
          <w:ilvl w:val="0"/>
          <w:numId w:val="3"/>
        </w:numPr>
        <w:jc w:val="both"/>
      </w:pPr>
      <w:r w:rsidRPr="00F60954">
        <w:rPr>
          <w:b/>
        </w:rPr>
        <w:t>Target Population:</w:t>
      </w:r>
      <w:r w:rsidRPr="00027D21">
        <w:t xml:space="preserve"> The study will focus on workers in industries that are really being disrupted by automation and AI, such as manufacturing, retail, logistics, and healthcare, and pros in emerging areas such as tech and renewable energy.</w:t>
      </w:r>
    </w:p>
    <w:p w14:paraId="1E494FF1" w14:textId="77777777" w:rsidR="001C27A2" w:rsidRPr="00027D21" w:rsidRDefault="001C27A2" w:rsidP="000F540A">
      <w:pPr>
        <w:pStyle w:val="ListParagraph"/>
        <w:numPr>
          <w:ilvl w:val="0"/>
          <w:numId w:val="3"/>
        </w:numPr>
        <w:jc w:val="both"/>
      </w:pPr>
      <w:r w:rsidRPr="00F60954">
        <w:rPr>
          <w:b/>
        </w:rPr>
        <w:t>Sampling Method:</w:t>
      </w:r>
      <w:r w:rsidRPr="00027D21">
        <w:t xml:space="preserve"> We'll employ a stratified random sampling method to select participants from a combination of industries and job positions to ensure that we get a good range of views from the workforce.</w:t>
      </w:r>
    </w:p>
    <w:p w14:paraId="7D8CA0B8" w14:textId="77777777" w:rsidR="001C27A2" w:rsidRPr="00F60954" w:rsidRDefault="001C27A2" w:rsidP="000F540A">
      <w:pPr>
        <w:jc w:val="both"/>
        <w:rPr>
          <w:b/>
        </w:rPr>
      </w:pPr>
      <w:r w:rsidRPr="00F60954">
        <w:rPr>
          <w:b/>
        </w:rPr>
        <w:t>4. Data Analysis Techniques</w:t>
      </w:r>
    </w:p>
    <w:p w14:paraId="16FEC0B0" w14:textId="77777777" w:rsidR="001C27A2" w:rsidRPr="00027D21" w:rsidRDefault="001C27A2" w:rsidP="000F540A">
      <w:pPr>
        <w:pStyle w:val="ListParagraph"/>
        <w:numPr>
          <w:ilvl w:val="0"/>
          <w:numId w:val="6"/>
        </w:numPr>
        <w:jc w:val="both"/>
      </w:pPr>
      <w:r w:rsidRPr="00F60954">
        <w:rPr>
          <w:b/>
        </w:rPr>
        <w:t>Quantitative Analysis:</w:t>
      </w:r>
      <w:r w:rsidRPr="00027D21">
        <w:t xml:space="preserve"> We'll plug the survey answers into some statistical software, such as SPSS or Excel, to find out about trends, correlations, and how effective reskilling programs actually are. We'll use descriptive stats (mean, median, mode) to provide a summary of the data, and then inferential stats (chi-square tests, correlation analysis) to examine relationships between things like taking part in reskilling programs and job satisfaction or stability.</w:t>
      </w:r>
    </w:p>
    <w:p w14:paraId="4632CD92" w14:textId="77777777" w:rsidR="001C27A2" w:rsidRPr="00027D21" w:rsidRDefault="001C27A2" w:rsidP="000F540A">
      <w:pPr>
        <w:pStyle w:val="ListParagraph"/>
        <w:numPr>
          <w:ilvl w:val="0"/>
          <w:numId w:val="6"/>
        </w:numPr>
        <w:jc w:val="both"/>
      </w:pPr>
      <w:r w:rsidRPr="00F60954">
        <w:rPr>
          <w:b/>
        </w:rPr>
        <w:t>Qualitative Analysis:</w:t>
      </w:r>
      <w:r w:rsidRPr="00027D21">
        <w:t xml:space="preserve"> For the interview and focus group data, we'll conduct a thematic analysis. This involves coding the data, identifying the repeated themes, and organizing the responses into key points relating to how effective reskilling programs are working, the challenges workers are experiencing, and how various players cont</w:t>
      </w:r>
      <w:r w:rsidR="00027D21">
        <w:t>ribute to workforce transition.</w:t>
      </w:r>
    </w:p>
    <w:p w14:paraId="26052545" w14:textId="77777777" w:rsidR="001C27A2" w:rsidRPr="00F60954" w:rsidRDefault="001C27A2" w:rsidP="000F540A">
      <w:pPr>
        <w:jc w:val="both"/>
        <w:rPr>
          <w:b/>
        </w:rPr>
      </w:pPr>
      <w:r w:rsidRPr="00F60954">
        <w:rPr>
          <w:b/>
        </w:rPr>
        <w:t>5. Ethical Considerations</w:t>
      </w:r>
    </w:p>
    <w:p w14:paraId="2E7389A1" w14:textId="77777777" w:rsidR="001C27A2" w:rsidRPr="00027D21" w:rsidRDefault="001C27A2" w:rsidP="000F540A">
      <w:pPr>
        <w:pStyle w:val="ListParagraph"/>
        <w:numPr>
          <w:ilvl w:val="0"/>
          <w:numId w:val="7"/>
        </w:numPr>
        <w:jc w:val="both"/>
      </w:pPr>
      <w:r w:rsidRPr="00F60954">
        <w:rPr>
          <w:b/>
        </w:rPr>
        <w:lastRenderedPageBreak/>
        <w:t>Informed Consent:</w:t>
      </w:r>
      <w:r w:rsidRPr="00027D21">
        <w:t xml:space="preserve"> All participants will be made aware of the study purpose, the voluntary nature of participation, and their right to confidentiality. Consent will be sought prior to data collection.</w:t>
      </w:r>
    </w:p>
    <w:p w14:paraId="2173BCDB" w14:textId="77777777" w:rsidR="001C27A2" w:rsidRPr="00027D21" w:rsidRDefault="001C27A2" w:rsidP="000F540A">
      <w:pPr>
        <w:pStyle w:val="ListParagraph"/>
        <w:numPr>
          <w:ilvl w:val="0"/>
          <w:numId w:val="7"/>
        </w:numPr>
        <w:jc w:val="both"/>
      </w:pPr>
      <w:r w:rsidRPr="00F60954">
        <w:rPr>
          <w:b/>
        </w:rPr>
        <w:t>Confidentiality:</w:t>
      </w:r>
      <w:r w:rsidRPr="00027D21">
        <w:t xml:space="preserve"> Sensitive and personal information will be maintained confidentially. All data will be anonymized and utilized solely for research purposes.</w:t>
      </w:r>
    </w:p>
    <w:p w14:paraId="7020EF74" w14:textId="77777777" w:rsidR="001C27A2" w:rsidRPr="00027D21" w:rsidRDefault="001C27A2" w:rsidP="000F540A">
      <w:pPr>
        <w:pStyle w:val="ListParagraph"/>
        <w:numPr>
          <w:ilvl w:val="0"/>
          <w:numId w:val="7"/>
        </w:numPr>
        <w:jc w:val="both"/>
      </w:pPr>
      <w:r w:rsidRPr="00F60954">
        <w:rPr>
          <w:b/>
        </w:rPr>
        <w:t>Bias Minimization:</w:t>
      </w:r>
      <w:r w:rsidRPr="00027D21">
        <w:t xml:space="preserve"> The research will be carried out in an unbiased fashion, ensuring varied views are taken into account and the data collection process is free from any personal or institutional biases.</w:t>
      </w:r>
    </w:p>
    <w:p w14:paraId="3A8F2370" w14:textId="77777777" w:rsidR="001C27A2" w:rsidRPr="00F60954" w:rsidRDefault="001C27A2" w:rsidP="000F540A">
      <w:pPr>
        <w:jc w:val="both"/>
        <w:rPr>
          <w:b/>
        </w:rPr>
      </w:pPr>
      <w:r w:rsidRPr="00F60954">
        <w:rPr>
          <w:b/>
        </w:rPr>
        <w:t>6. Limitations</w:t>
      </w:r>
    </w:p>
    <w:p w14:paraId="204F418D" w14:textId="77777777" w:rsidR="001C27A2" w:rsidRPr="00027D21" w:rsidRDefault="001C27A2" w:rsidP="000F540A">
      <w:pPr>
        <w:pStyle w:val="ListParagraph"/>
        <w:numPr>
          <w:ilvl w:val="0"/>
          <w:numId w:val="8"/>
        </w:numPr>
        <w:jc w:val="both"/>
      </w:pPr>
      <w:r w:rsidRPr="00F60954">
        <w:rPr>
          <w:b/>
        </w:rPr>
        <w:t>Generalizability:</w:t>
      </w:r>
      <w:r w:rsidRPr="00027D21">
        <w:t xml:space="preserve"> Because of the emphasis on specific industries and geographies, the results may not be applicable to all geographies and sectors.</w:t>
      </w:r>
    </w:p>
    <w:p w14:paraId="1B928B1A" w14:textId="77777777" w:rsidR="001C27A2" w:rsidRPr="00027D21" w:rsidRDefault="001C27A2" w:rsidP="000F540A">
      <w:pPr>
        <w:pStyle w:val="ListParagraph"/>
        <w:numPr>
          <w:ilvl w:val="0"/>
          <w:numId w:val="8"/>
        </w:numPr>
        <w:jc w:val="both"/>
      </w:pPr>
      <w:r w:rsidRPr="00F60954">
        <w:rPr>
          <w:b/>
        </w:rPr>
        <w:t>Self-Reporting Bias:</w:t>
      </w:r>
      <w:r w:rsidRPr="00027D21">
        <w:t xml:space="preserve"> The use of surveys and interviews may lead to bias as participants might overreport or underreport their skills or experience with reskilling programs.</w:t>
      </w:r>
    </w:p>
    <w:p w14:paraId="5FEF25DB" w14:textId="77777777" w:rsidR="001C27A2" w:rsidRPr="00F60954" w:rsidRDefault="001C27A2" w:rsidP="000F540A">
      <w:pPr>
        <w:jc w:val="both"/>
        <w:rPr>
          <w:b/>
        </w:rPr>
      </w:pPr>
      <w:r w:rsidRPr="00F60954">
        <w:rPr>
          <w:b/>
        </w:rPr>
        <w:t>7. Expected Outcomes</w:t>
      </w:r>
    </w:p>
    <w:p w14:paraId="748C3259" w14:textId="77777777" w:rsidR="001C27A2" w:rsidRPr="00027D21" w:rsidRDefault="00027D21" w:rsidP="000F540A">
      <w:pPr>
        <w:jc w:val="both"/>
      </w:pPr>
      <w:r>
        <w:t>This study hopes to provide:</w:t>
      </w:r>
    </w:p>
    <w:p w14:paraId="417480D6" w14:textId="77777777" w:rsidR="001C27A2" w:rsidRPr="00027D21" w:rsidRDefault="001C27A2" w:rsidP="000F540A">
      <w:pPr>
        <w:pStyle w:val="ListParagraph"/>
        <w:numPr>
          <w:ilvl w:val="0"/>
          <w:numId w:val="9"/>
        </w:numPr>
        <w:jc w:val="both"/>
      </w:pPr>
      <w:r w:rsidRPr="00027D21">
        <w:t>A detailed picture of the existing scenario of reskilling and upskilling programs across different industries.</w:t>
      </w:r>
    </w:p>
    <w:p w14:paraId="2D7F5900" w14:textId="77777777" w:rsidR="001C27A2" w:rsidRPr="00027D21" w:rsidRDefault="001C27A2" w:rsidP="000F540A">
      <w:pPr>
        <w:pStyle w:val="ListParagraph"/>
        <w:numPr>
          <w:ilvl w:val="0"/>
          <w:numId w:val="9"/>
        </w:numPr>
        <w:jc w:val="both"/>
      </w:pPr>
      <w:r w:rsidRPr="00027D21">
        <w:t>Insights into the difficulties faced by workers in transitioning to new job profiles in an automated economy.</w:t>
      </w:r>
    </w:p>
    <w:p w14:paraId="098624E1" w14:textId="77777777" w:rsidR="001C27A2" w:rsidRPr="00027D21" w:rsidRDefault="001C27A2" w:rsidP="000F540A">
      <w:pPr>
        <w:pStyle w:val="ListParagraph"/>
        <w:numPr>
          <w:ilvl w:val="0"/>
          <w:numId w:val="9"/>
        </w:numPr>
        <w:jc w:val="both"/>
      </w:pPr>
      <w:r w:rsidRPr="00027D21">
        <w:t>Actionable recommendations for policymakers, companies, and educational institutions to enhance reskilling and upskilling programs.</w:t>
      </w:r>
    </w:p>
    <w:p w14:paraId="7A4170F9" w14:textId="77777777" w:rsidR="001C27A2" w:rsidRPr="00027D21" w:rsidRDefault="001C27A2" w:rsidP="000F540A">
      <w:pPr>
        <w:pStyle w:val="ListParagraph"/>
        <w:numPr>
          <w:ilvl w:val="0"/>
          <w:numId w:val="9"/>
        </w:numPr>
        <w:jc w:val="both"/>
      </w:pPr>
      <w:r w:rsidRPr="00027D21">
        <w:t>Identification of best practices and strategies to efficiently bridge the skills gap caused by the Fourth Industrial Revolution.</w:t>
      </w:r>
    </w:p>
    <w:p w14:paraId="3B980B3A" w14:textId="77777777" w:rsidR="001C27A2" w:rsidRPr="00027D21" w:rsidRDefault="001C27A2" w:rsidP="000F540A">
      <w:pPr>
        <w:pStyle w:val="ListParagraph"/>
        <w:numPr>
          <w:ilvl w:val="0"/>
          <w:numId w:val="9"/>
        </w:numPr>
        <w:jc w:val="both"/>
      </w:pPr>
      <w:r w:rsidRPr="00027D21">
        <w:t>By addressing these topics, the study will help create a strong, inclusive workforce development framework that enables workers to prosper in a rapidly evolving labor market.</w:t>
      </w:r>
    </w:p>
    <w:p w14:paraId="52F372D5" w14:textId="77777777" w:rsidR="001C27A2" w:rsidRPr="00027D21" w:rsidRDefault="001C27A2" w:rsidP="000F540A">
      <w:pPr>
        <w:jc w:val="both"/>
        <w:rPr>
          <w:b/>
          <w:smallCaps/>
          <w:sz w:val="22"/>
        </w:rPr>
      </w:pPr>
      <w:r w:rsidRPr="00027D21">
        <w:rPr>
          <w:b/>
          <w:smallCaps/>
          <w:sz w:val="22"/>
        </w:rPr>
        <w:t>Sim</w:t>
      </w:r>
      <w:r w:rsidR="00027D21" w:rsidRPr="00027D21">
        <w:rPr>
          <w:b/>
          <w:smallCaps/>
          <w:sz w:val="22"/>
        </w:rPr>
        <w:t>ulation Research:</w:t>
      </w:r>
    </w:p>
    <w:p w14:paraId="60892926" w14:textId="77777777" w:rsidR="001C27A2" w:rsidRPr="00027D21" w:rsidRDefault="001C27A2" w:rsidP="000F540A">
      <w:pPr>
        <w:jc w:val="both"/>
        <w:rPr>
          <w:b/>
        </w:rPr>
      </w:pPr>
      <w:r w:rsidRPr="00027D21">
        <w:rPr>
          <w:b/>
        </w:rPr>
        <w:t>1. Objective:</w:t>
      </w:r>
    </w:p>
    <w:p w14:paraId="08FC737F" w14:textId="77777777" w:rsidR="001C27A2" w:rsidRPr="00027D21" w:rsidRDefault="001C27A2" w:rsidP="000F540A">
      <w:pPr>
        <w:jc w:val="both"/>
      </w:pPr>
      <w:r w:rsidRPr="00027D21">
        <w:t xml:space="preserve">The main goal of this simulation is to analyze the effectiveness of various workforce adaptation programs, such </w:t>
      </w:r>
      <w:r w:rsidRPr="00027D21">
        <w:t>as reskilling, upskilling, and retraining programs, in reducing job losses due to automation across various sectors. It will also analyze the degree to which various levels of governmental and corporate involvement affect the e</w:t>
      </w:r>
      <w:r w:rsidR="00027D21">
        <w:t>ffectiveness of these programs.</w:t>
      </w:r>
    </w:p>
    <w:p w14:paraId="57E776B3" w14:textId="77777777" w:rsidR="001C27A2" w:rsidRPr="00027D21" w:rsidRDefault="001C27A2" w:rsidP="000F540A">
      <w:pPr>
        <w:jc w:val="both"/>
        <w:rPr>
          <w:b/>
        </w:rPr>
      </w:pPr>
      <w:r w:rsidRPr="00027D21">
        <w:rPr>
          <w:b/>
        </w:rPr>
        <w:t>2. Simulation Design:</w:t>
      </w:r>
    </w:p>
    <w:p w14:paraId="65C18745" w14:textId="77777777" w:rsidR="001C27A2" w:rsidRPr="00027D21" w:rsidRDefault="001C27A2" w:rsidP="000F540A">
      <w:pPr>
        <w:pStyle w:val="ListParagraph"/>
        <w:numPr>
          <w:ilvl w:val="0"/>
          <w:numId w:val="10"/>
        </w:numPr>
        <w:jc w:val="both"/>
      </w:pPr>
      <w:r w:rsidRPr="00F60954">
        <w:rPr>
          <w:b/>
        </w:rPr>
        <w:t>Industry Choice:</w:t>
      </w:r>
      <w:r w:rsidRPr="00027D21">
        <w:t xml:space="preserve"> For the sake of this study, the simulation will be run on three types of industries most affected by technological change: manufacturing, healthcare, and retail.</w:t>
      </w:r>
    </w:p>
    <w:p w14:paraId="4C6F3E87" w14:textId="77777777" w:rsidR="001C27A2" w:rsidRPr="00027D21" w:rsidRDefault="001C27A2" w:rsidP="000F540A">
      <w:pPr>
        <w:pStyle w:val="ListParagraph"/>
        <w:numPr>
          <w:ilvl w:val="0"/>
          <w:numId w:val="10"/>
        </w:numPr>
        <w:jc w:val="both"/>
      </w:pPr>
      <w:r w:rsidRPr="00F60954">
        <w:rPr>
          <w:b/>
        </w:rPr>
        <w:t>Technological Effect:</w:t>
      </w:r>
      <w:r w:rsidRPr="00027D21">
        <w:t xml:space="preserve"> The simulation will simulate the introduction of automation technologies across each of these industries. For example, in manufacturing, robots and AI will be introduced to carry out repetitive tasks like assembly lines. In healthcare, AI-based diagnostic machines will decrease the need for human intervention in routine analysis. In retail, e-commerce websites and automated checkouts will replace many customer service jobs.</w:t>
      </w:r>
    </w:p>
    <w:p w14:paraId="62BEA06D" w14:textId="77777777" w:rsidR="001C27A2" w:rsidRPr="00F60954" w:rsidRDefault="001C27A2" w:rsidP="000F540A">
      <w:pPr>
        <w:jc w:val="both"/>
        <w:rPr>
          <w:b/>
        </w:rPr>
      </w:pPr>
      <w:r w:rsidRPr="00F60954">
        <w:rPr>
          <w:b/>
        </w:rPr>
        <w:t>3. Simulation Parameters:</w:t>
      </w:r>
    </w:p>
    <w:p w14:paraId="461D5834" w14:textId="77777777" w:rsidR="001C27A2" w:rsidRPr="00027D21" w:rsidRDefault="001C27A2" w:rsidP="000F540A">
      <w:pPr>
        <w:pStyle w:val="ListParagraph"/>
        <w:numPr>
          <w:ilvl w:val="0"/>
          <w:numId w:val="11"/>
        </w:numPr>
        <w:jc w:val="both"/>
      </w:pPr>
      <w:r w:rsidRPr="00F60954">
        <w:rPr>
          <w:b/>
        </w:rPr>
        <w:t>Initial Workforce Mix:</w:t>
      </w:r>
      <w:r w:rsidRPr="00027D21">
        <w:t xml:space="preserve"> The initial inputs will be the number of workers in various categories of jobs across each sector, with a special focus on the ratio of low-skilled w</w:t>
      </w:r>
      <w:r w:rsidR="00027D21">
        <w:t>orkers to high-skilled workers.</w:t>
      </w:r>
    </w:p>
    <w:p w14:paraId="6ECD9E3A" w14:textId="77777777" w:rsidR="001C27A2" w:rsidRPr="00027D21" w:rsidRDefault="001C27A2" w:rsidP="000F540A">
      <w:pPr>
        <w:pStyle w:val="ListParagraph"/>
        <w:numPr>
          <w:ilvl w:val="0"/>
          <w:numId w:val="11"/>
        </w:numPr>
        <w:jc w:val="both"/>
      </w:pPr>
      <w:r w:rsidRPr="00F60954">
        <w:rPr>
          <w:b/>
        </w:rPr>
        <w:t>Automation Implementation:</w:t>
      </w:r>
      <w:r w:rsidRPr="00027D21">
        <w:t xml:space="preserve"> The simulation will implement automation at different levels (e.g., 25%, 50%, 75%) over different time periods (e.g., 5, 10, 15 years) to analyze the effect of each scen</w:t>
      </w:r>
      <w:r w:rsidR="00027D21">
        <w:t>ario on the workforce.</w:t>
      </w:r>
    </w:p>
    <w:p w14:paraId="613C0104" w14:textId="77777777" w:rsidR="001C27A2" w:rsidRPr="00027D21" w:rsidRDefault="001C27A2" w:rsidP="000F540A">
      <w:pPr>
        <w:pStyle w:val="ListParagraph"/>
        <w:numPr>
          <w:ilvl w:val="0"/>
          <w:numId w:val="11"/>
        </w:numPr>
        <w:jc w:val="both"/>
      </w:pPr>
      <w:r w:rsidRPr="00F60954">
        <w:rPr>
          <w:b/>
        </w:rPr>
        <w:t>Reskilling and Upskilling Programs:</w:t>
      </w:r>
      <w:r w:rsidRPr="00027D21">
        <w:t xml:space="preserve"> The study will simulate the implementation of different levels of reskilling and up</w:t>
      </w:r>
      <w:r w:rsidR="00027D21">
        <w:t>skilling programs that include:</w:t>
      </w:r>
    </w:p>
    <w:p w14:paraId="55FFF0A9" w14:textId="77777777" w:rsidR="001C27A2" w:rsidRPr="00027D21" w:rsidRDefault="001C27A2" w:rsidP="000F540A">
      <w:pPr>
        <w:pStyle w:val="ListParagraph"/>
        <w:numPr>
          <w:ilvl w:val="0"/>
          <w:numId w:val="12"/>
        </w:numPr>
        <w:jc w:val="both"/>
      </w:pPr>
      <w:r w:rsidRPr="00027D21">
        <w:t>Government-sponsored retraining initiatives</w:t>
      </w:r>
    </w:p>
    <w:p w14:paraId="56C0670C" w14:textId="77777777" w:rsidR="001C27A2" w:rsidRPr="00027D21" w:rsidRDefault="001C27A2" w:rsidP="000F540A">
      <w:pPr>
        <w:pStyle w:val="ListParagraph"/>
        <w:numPr>
          <w:ilvl w:val="0"/>
          <w:numId w:val="12"/>
        </w:numPr>
        <w:jc w:val="both"/>
      </w:pPr>
      <w:r w:rsidRPr="00027D21">
        <w:t>Corporate-sponsored training sessions</w:t>
      </w:r>
    </w:p>
    <w:p w14:paraId="2E3E2787" w14:textId="77777777" w:rsidR="001C27A2" w:rsidRPr="00027D21" w:rsidRDefault="001C27A2" w:rsidP="000F540A">
      <w:pPr>
        <w:pStyle w:val="ListParagraph"/>
        <w:numPr>
          <w:ilvl w:val="0"/>
          <w:numId w:val="12"/>
        </w:numPr>
        <w:jc w:val="both"/>
      </w:pPr>
      <w:r w:rsidRPr="00027D21">
        <w:t>Public-private sector joint programs for skill development and education</w:t>
      </w:r>
    </w:p>
    <w:p w14:paraId="217F3CAA" w14:textId="77777777" w:rsidR="00F60954" w:rsidRDefault="001C27A2" w:rsidP="000F540A">
      <w:pPr>
        <w:pStyle w:val="ListParagraph"/>
        <w:numPr>
          <w:ilvl w:val="0"/>
          <w:numId w:val="12"/>
        </w:numPr>
        <w:jc w:val="both"/>
      </w:pPr>
      <w:r w:rsidRPr="00027D21">
        <w:t>Online training and community education</w:t>
      </w:r>
    </w:p>
    <w:p w14:paraId="2946F856" w14:textId="77777777" w:rsidR="001C27A2" w:rsidRPr="00027D21" w:rsidRDefault="001C27A2" w:rsidP="000F540A">
      <w:pPr>
        <w:pStyle w:val="ListParagraph"/>
        <w:numPr>
          <w:ilvl w:val="0"/>
          <w:numId w:val="12"/>
        </w:numPr>
        <w:jc w:val="both"/>
      </w:pPr>
      <w:r w:rsidRPr="00027D21">
        <w:t>Each program will be simulated with varying levels of effectiveness, which will be measured in terms of program coverage (e.g., percentage of workers enrolled) and effectiveness (e.g., skills</w:t>
      </w:r>
      <w:r w:rsidR="00F60954">
        <w:t xml:space="preserve"> transfer and placement rates).</w:t>
      </w:r>
    </w:p>
    <w:p w14:paraId="22B1C606" w14:textId="77777777" w:rsidR="001C27A2" w:rsidRPr="00027D21" w:rsidRDefault="001C27A2" w:rsidP="000F540A">
      <w:pPr>
        <w:pStyle w:val="ListParagraph"/>
        <w:numPr>
          <w:ilvl w:val="0"/>
          <w:numId w:val="13"/>
        </w:numPr>
        <w:jc w:val="both"/>
      </w:pPr>
      <w:r w:rsidRPr="00F60954">
        <w:rPr>
          <w:b/>
        </w:rPr>
        <w:lastRenderedPageBreak/>
        <w:t>Worker Adaptation:</w:t>
      </w:r>
      <w:r w:rsidRPr="00027D21">
        <w:t xml:space="preserve"> The ability of workers to transition into new jobs (e.g., data analysts, robotic maintenance technicians, digital marketing experts) will be affected by the acquisition of skills through reskilling programs. The simulation will include the time taken by workers to acquire new skills and the likelihood of their success in acquiring alternative employment.</w:t>
      </w:r>
    </w:p>
    <w:p w14:paraId="1906924C" w14:textId="77777777" w:rsidR="00F60954" w:rsidRPr="00F60954" w:rsidRDefault="001C27A2" w:rsidP="000F540A">
      <w:pPr>
        <w:jc w:val="both"/>
        <w:rPr>
          <w:b/>
        </w:rPr>
      </w:pPr>
      <w:r w:rsidRPr="00F60954">
        <w:rPr>
          <w:b/>
        </w:rPr>
        <w:t>4. Data Sources and Assumptions:</w:t>
      </w:r>
    </w:p>
    <w:p w14:paraId="2C273757" w14:textId="77777777" w:rsidR="001C27A2" w:rsidRPr="00027D21" w:rsidRDefault="001C27A2" w:rsidP="000F540A">
      <w:pPr>
        <w:pStyle w:val="ListParagraph"/>
        <w:numPr>
          <w:ilvl w:val="0"/>
          <w:numId w:val="13"/>
        </w:numPr>
        <w:jc w:val="both"/>
      </w:pPr>
      <w:r w:rsidRPr="00F60954">
        <w:rPr>
          <w:b/>
        </w:rPr>
        <w:t>Demographics and Employment Data:</w:t>
      </w:r>
      <w:r w:rsidRPr="00027D21">
        <w:t xml:space="preserve"> The simulation will be based on labor market data available from dependable sources like national labor statistics, industry reports (e.g., by the World Economic Forum, McKinsey), and case studies of nations that ap</w:t>
      </w:r>
      <w:r w:rsidR="00F60954">
        <w:t>ply active reskilling programs.</w:t>
      </w:r>
    </w:p>
    <w:p w14:paraId="7782D440" w14:textId="77777777" w:rsidR="001C27A2" w:rsidRPr="00027D21" w:rsidRDefault="001C27A2" w:rsidP="000F540A">
      <w:pPr>
        <w:pStyle w:val="ListParagraph"/>
        <w:numPr>
          <w:ilvl w:val="0"/>
          <w:numId w:val="13"/>
        </w:numPr>
        <w:jc w:val="both"/>
      </w:pPr>
      <w:r w:rsidRPr="00F60954">
        <w:rPr>
          <w:b/>
        </w:rPr>
        <w:t>Skill Transfer Rates:</w:t>
      </w:r>
      <w:r w:rsidRPr="00027D21">
        <w:t xml:space="preserve"> The simulation will incorporate data related to the efficiency of various reskilling programs and worker success rates of transitioning into new job categories</w:t>
      </w:r>
      <w:r w:rsidR="00F60954">
        <w:t xml:space="preserve"> based on the growth of skills.</w:t>
      </w:r>
    </w:p>
    <w:p w14:paraId="71159EAC" w14:textId="77777777" w:rsidR="00F60954" w:rsidRPr="00F60954" w:rsidRDefault="001C27A2" w:rsidP="000F540A">
      <w:pPr>
        <w:jc w:val="both"/>
        <w:rPr>
          <w:b/>
        </w:rPr>
      </w:pPr>
      <w:r w:rsidRPr="00F60954">
        <w:rPr>
          <w:b/>
        </w:rPr>
        <w:t xml:space="preserve">5. Simulation Scenarios: </w:t>
      </w:r>
    </w:p>
    <w:p w14:paraId="65751D66" w14:textId="77777777" w:rsidR="001C27A2" w:rsidRPr="00027D21" w:rsidRDefault="001C27A2" w:rsidP="000F540A">
      <w:pPr>
        <w:pStyle w:val="ListParagraph"/>
        <w:numPr>
          <w:ilvl w:val="0"/>
          <w:numId w:val="14"/>
        </w:numPr>
        <w:jc w:val="both"/>
      </w:pPr>
      <w:r w:rsidRPr="00F60954">
        <w:rPr>
          <w:b/>
        </w:rPr>
        <w:t>Scenario 1:</w:t>
      </w:r>
      <w:r w:rsidRPr="00027D21">
        <w:t xml:space="preserve"> Lack of reskilling programs. In this scenario, the simulation will examine the effect of automation in the absence of workforce adaptation initiatives. This is likely to result in a high number of job losses, especially among low-skilled workers, with very limited possibilities of retraining or transitioning into alternative jobs.</w:t>
      </w:r>
    </w:p>
    <w:p w14:paraId="58F5C811" w14:textId="77777777" w:rsidR="001C27A2" w:rsidRPr="00027D21" w:rsidRDefault="001C27A2" w:rsidP="000F540A">
      <w:pPr>
        <w:pStyle w:val="ListParagraph"/>
        <w:numPr>
          <w:ilvl w:val="0"/>
          <w:numId w:val="14"/>
        </w:numPr>
        <w:jc w:val="both"/>
      </w:pPr>
      <w:r w:rsidRPr="00F60954">
        <w:rPr>
          <w:b/>
        </w:rPr>
        <w:t>Scenario 2:</w:t>
      </w:r>
      <w:r w:rsidRPr="00027D21">
        <w:t xml:space="preserve"> Moderate government and corporate intervention. This simulation will institute moderate reskilling programs, including government-subsidized training and corporate workshops. The objective is to measure the degree to which such interventions slow down the rate of job displacement and facilitate worker transition to new employment.</w:t>
      </w:r>
    </w:p>
    <w:p w14:paraId="6809113C" w14:textId="77777777" w:rsidR="001C27A2" w:rsidRPr="00027D21" w:rsidRDefault="001C27A2" w:rsidP="000F540A">
      <w:pPr>
        <w:pStyle w:val="ListParagraph"/>
        <w:numPr>
          <w:ilvl w:val="0"/>
          <w:numId w:val="14"/>
        </w:numPr>
        <w:jc w:val="both"/>
      </w:pPr>
      <w:r w:rsidRPr="00F60954">
        <w:rPr>
          <w:b/>
        </w:rPr>
        <w:t>Scenario 3:</w:t>
      </w:r>
      <w:r w:rsidRPr="00027D21">
        <w:t xml:space="preserve"> Broad reskilling programs with public-private partnership. This scenario will simulate the effect of a highly coordinated public-private initiative. Workers will be offered access to free or subsidized training programs tailored to their skills and the demand in emerging sectors. The model will measure the effectiveness of these initiatives in preventing large-scale job loss and facilitating workforce transition.</w:t>
      </w:r>
    </w:p>
    <w:p w14:paraId="3EE71B90" w14:textId="77777777" w:rsidR="001C27A2" w:rsidRPr="00F60954" w:rsidRDefault="001C27A2" w:rsidP="000F540A">
      <w:pPr>
        <w:jc w:val="both"/>
        <w:rPr>
          <w:b/>
        </w:rPr>
      </w:pPr>
      <w:r w:rsidRPr="00F60954">
        <w:rPr>
          <w:b/>
        </w:rPr>
        <w:t>6. Key Performance Indicators (KPIs):</w:t>
      </w:r>
    </w:p>
    <w:p w14:paraId="43194B50" w14:textId="77777777" w:rsidR="001C27A2" w:rsidRPr="00027D21" w:rsidRDefault="001C27A2" w:rsidP="000F540A">
      <w:pPr>
        <w:jc w:val="both"/>
      </w:pPr>
      <w:r w:rsidRPr="00027D21">
        <w:t>The simulation will measure the effectiveness of the workforce adaptation interventio</w:t>
      </w:r>
      <w:r w:rsidR="00F60954">
        <w:t>ns based on the following KPIs:</w:t>
      </w:r>
    </w:p>
    <w:p w14:paraId="3C6B1A66" w14:textId="77777777" w:rsidR="001C27A2" w:rsidRPr="00027D21" w:rsidRDefault="001C27A2" w:rsidP="000F540A">
      <w:pPr>
        <w:pStyle w:val="ListParagraph"/>
        <w:numPr>
          <w:ilvl w:val="0"/>
          <w:numId w:val="15"/>
        </w:numPr>
        <w:jc w:val="both"/>
      </w:pPr>
      <w:r w:rsidRPr="00F60954">
        <w:rPr>
          <w:b/>
        </w:rPr>
        <w:t>Employment Retention Rate:</w:t>
      </w:r>
      <w:r w:rsidRPr="00027D21">
        <w:t xml:space="preserve"> The proportion of workers who remain in employment in the industry or shift jobs to a new category within the same sector.</w:t>
      </w:r>
    </w:p>
    <w:p w14:paraId="73E088D4" w14:textId="77777777" w:rsidR="001C27A2" w:rsidRPr="00027D21" w:rsidRDefault="001C27A2" w:rsidP="000F540A">
      <w:pPr>
        <w:pStyle w:val="ListParagraph"/>
        <w:numPr>
          <w:ilvl w:val="0"/>
          <w:numId w:val="15"/>
        </w:numPr>
        <w:jc w:val="both"/>
      </w:pPr>
      <w:r w:rsidRPr="00F60954">
        <w:rPr>
          <w:b/>
        </w:rPr>
        <w:t>Job Creation Rate:</w:t>
      </w:r>
      <w:r w:rsidRPr="00027D21">
        <w:t xml:space="preserve"> The number of new jobs created by automation, including the number of new workers trained and employed for these jobs.</w:t>
      </w:r>
    </w:p>
    <w:p w14:paraId="07EE1BB0" w14:textId="77777777" w:rsidR="001C27A2" w:rsidRPr="00027D21" w:rsidRDefault="001C27A2" w:rsidP="000F540A">
      <w:pPr>
        <w:pStyle w:val="ListParagraph"/>
        <w:numPr>
          <w:ilvl w:val="0"/>
          <w:numId w:val="15"/>
        </w:numPr>
        <w:jc w:val="both"/>
      </w:pPr>
      <w:r w:rsidRPr="00F60954">
        <w:rPr>
          <w:b/>
        </w:rPr>
        <w:t>Skill Acquisition Rate:</w:t>
      </w:r>
      <w:r w:rsidRPr="00027D21">
        <w:t xml:space="preserve"> The proportion of workers who complete reskilling and upskilling programs and secure new jobs.</w:t>
      </w:r>
    </w:p>
    <w:p w14:paraId="54A8ED5A" w14:textId="77777777" w:rsidR="001C27A2" w:rsidRPr="00027D21" w:rsidRDefault="001C27A2" w:rsidP="000F540A">
      <w:pPr>
        <w:pStyle w:val="ListParagraph"/>
        <w:numPr>
          <w:ilvl w:val="0"/>
          <w:numId w:val="15"/>
        </w:numPr>
        <w:jc w:val="both"/>
      </w:pPr>
      <w:r w:rsidRPr="00F60954">
        <w:rPr>
          <w:b/>
        </w:rPr>
        <w:t>Economic Impact:</w:t>
      </w:r>
      <w:r w:rsidRPr="00027D21">
        <w:t xml:space="preserve"> The simulation will measure the degree to which different reskilling strategies influence GDP, wages, and overall economic growth, based on the number of displaced workers and newly hired workers.</w:t>
      </w:r>
    </w:p>
    <w:p w14:paraId="6FA67B4C" w14:textId="77777777" w:rsidR="001C27A2" w:rsidRPr="00F60954" w:rsidRDefault="001C27A2" w:rsidP="000F540A">
      <w:pPr>
        <w:jc w:val="both"/>
        <w:rPr>
          <w:b/>
        </w:rPr>
      </w:pPr>
      <w:r w:rsidRPr="00F60954">
        <w:rPr>
          <w:b/>
        </w:rPr>
        <w:t>7. Expected Outcomes:</w:t>
      </w:r>
    </w:p>
    <w:p w14:paraId="60D4F823" w14:textId="77777777" w:rsidR="001C27A2" w:rsidRPr="00027D21" w:rsidRDefault="001C27A2" w:rsidP="000F540A">
      <w:pPr>
        <w:pStyle w:val="ListParagraph"/>
        <w:numPr>
          <w:ilvl w:val="0"/>
          <w:numId w:val="16"/>
        </w:numPr>
        <w:jc w:val="both"/>
      </w:pPr>
      <w:r w:rsidRPr="00027D21">
        <w:t>The simulation will provide insight into the efficiency with which different reskilling strategies lower job displacement and increase job creation. It is expected that a broad, coordinated reskilling plan will yield the highest employment retention and creation rates.</w:t>
      </w:r>
    </w:p>
    <w:p w14:paraId="65403559" w14:textId="77777777" w:rsidR="001C27A2" w:rsidRPr="00027D21" w:rsidRDefault="001C27A2" w:rsidP="000F540A">
      <w:pPr>
        <w:pStyle w:val="ListParagraph"/>
        <w:numPr>
          <w:ilvl w:val="0"/>
          <w:numId w:val="16"/>
        </w:numPr>
        <w:jc w:val="both"/>
      </w:pPr>
      <w:r w:rsidRPr="00027D21">
        <w:t>The research will also indicate industries that are more resistant to technological disruption and the type of work most exposed to automation. The research will also highlight best practices on reskilling and upskilling programs that can be adopted by government agencies, corporate entities, and learning institutions to facilitate equitable workforce development.</w:t>
      </w:r>
    </w:p>
    <w:p w14:paraId="6B4B80FB" w14:textId="77777777" w:rsidR="001C27A2" w:rsidRPr="00027D21" w:rsidRDefault="001C27A2" w:rsidP="000F540A">
      <w:pPr>
        <w:jc w:val="both"/>
      </w:pPr>
      <w:r w:rsidRPr="00027D21">
        <w:t>Finally, this simulation research will be a valuable tool for policymakers and business leaders trying to make sense of workforce adjustment in the age of automation and AI. By simulating a number of reskilling and upskilling scenarios, this research will offer evidence-based solutions to technological disruption issues and increase the resistance of the labor market in the Fourth Industrial Revolution.</w:t>
      </w:r>
    </w:p>
    <w:p w14:paraId="4A9FFB5E" w14:textId="77777777" w:rsidR="001C27A2" w:rsidRPr="000F540A" w:rsidRDefault="00F60954" w:rsidP="000F540A">
      <w:pPr>
        <w:jc w:val="both"/>
        <w:rPr>
          <w:b/>
          <w:smallCaps/>
          <w:sz w:val="24"/>
          <w:szCs w:val="22"/>
        </w:rPr>
      </w:pPr>
      <w:r w:rsidRPr="000F540A">
        <w:rPr>
          <w:b/>
          <w:smallCaps/>
          <w:sz w:val="24"/>
          <w:szCs w:val="22"/>
        </w:rPr>
        <w:t xml:space="preserve">Discussion Points </w:t>
      </w:r>
    </w:p>
    <w:p w14:paraId="767B2B6C" w14:textId="77777777" w:rsidR="001C27A2" w:rsidRPr="00F60954" w:rsidRDefault="001C27A2" w:rsidP="000F540A">
      <w:pPr>
        <w:jc w:val="both"/>
        <w:rPr>
          <w:b/>
        </w:rPr>
      </w:pPr>
      <w:r w:rsidRPr="00F60954">
        <w:rPr>
          <w:b/>
        </w:rPr>
        <w:t>1. Impact of Automation and AI on Job Displacement</w:t>
      </w:r>
    </w:p>
    <w:p w14:paraId="6E3DCC1D" w14:textId="77777777" w:rsidR="001C27A2" w:rsidRPr="00027D21" w:rsidRDefault="001C27A2" w:rsidP="000F540A">
      <w:pPr>
        <w:jc w:val="both"/>
      </w:pPr>
      <w:r w:rsidRPr="00F60954">
        <w:rPr>
          <w:b/>
        </w:rPr>
        <w:lastRenderedPageBreak/>
        <w:t>Discussion Point:</w:t>
      </w:r>
      <w:r w:rsidRPr="00027D21">
        <w:t xml:space="preserve"> Automation and AI are being used in industries, raising the question of job loss, particularly for low-skill, repetitive work. Some people feel that automation will steal jobs, while others feel that it will generate new jobs in data science, AI coding, and robotics maintenance. The discussion should consider the trade-off between the loss of jobs in some sectors and new, better-skilled jobs in emerging industries.</w:t>
      </w:r>
    </w:p>
    <w:p w14:paraId="53CC545E" w14:textId="77777777" w:rsidR="001C27A2" w:rsidRPr="00027D21" w:rsidRDefault="001C27A2" w:rsidP="000F540A">
      <w:pPr>
        <w:jc w:val="both"/>
      </w:pPr>
      <w:r w:rsidRPr="00F60954">
        <w:rPr>
          <w:b/>
        </w:rPr>
        <w:t>Key Consideration:</w:t>
      </w:r>
      <w:r w:rsidRPr="00027D21">
        <w:t xml:space="preserve"> We need balanced policies that enable workers displaced by job loss through reskilling and upskilling, as well as enabling the emergence of new industries and job r</w:t>
      </w:r>
      <w:r w:rsidR="00F60954">
        <w:t>oles due to technology changes.</w:t>
      </w:r>
    </w:p>
    <w:p w14:paraId="60CD8046" w14:textId="77777777" w:rsidR="001C27A2" w:rsidRPr="00F60954" w:rsidRDefault="001C27A2" w:rsidP="000F540A">
      <w:pPr>
        <w:jc w:val="both"/>
        <w:rPr>
          <w:b/>
        </w:rPr>
      </w:pPr>
      <w:r w:rsidRPr="00F60954">
        <w:rPr>
          <w:b/>
        </w:rPr>
        <w:t>2. The Need for Reskilling and Upskilling Initiatives</w:t>
      </w:r>
    </w:p>
    <w:p w14:paraId="46BEED5F" w14:textId="77777777" w:rsidR="001C27A2" w:rsidRPr="00027D21" w:rsidRDefault="001C27A2" w:rsidP="000F540A">
      <w:pPr>
        <w:jc w:val="both"/>
      </w:pPr>
      <w:r w:rsidRPr="00F60954">
        <w:rPr>
          <w:b/>
        </w:rPr>
        <w:t>Discussion Point:</w:t>
      </w:r>
      <w:r w:rsidRPr="00027D21">
        <w:t xml:space="preserve"> As technology continues to evolve, workers must acquire new skills in order to remain employed and secure. This finding highlights how essential reskilling and upskilling are in order to remain employed and secure. The discussion should be on what skills workers must acquire in order to thrive in the Fourth Industrial Revolution, such as digital skills, critical thinking, and creativity.</w:t>
      </w:r>
    </w:p>
    <w:p w14:paraId="25A53D97" w14:textId="77777777" w:rsidR="001C27A2" w:rsidRPr="00027D21" w:rsidRDefault="001C27A2" w:rsidP="000F540A">
      <w:pPr>
        <w:jc w:val="both"/>
      </w:pPr>
      <w:r w:rsidRPr="00F60954">
        <w:rPr>
          <w:b/>
        </w:rPr>
        <w:t>Key Consideration:</w:t>
      </w:r>
      <w:r w:rsidRPr="00027D21">
        <w:t xml:space="preserve"> We need to look at how effective existing reskilling programs are and design more accessible training that meets industry needs, particularly for workers </w:t>
      </w:r>
      <w:r w:rsidR="00F60954">
        <w:t>in traditional, low-skill jobs.</w:t>
      </w:r>
    </w:p>
    <w:p w14:paraId="4F3888CB" w14:textId="77777777" w:rsidR="001C27A2" w:rsidRPr="00F60954" w:rsidRDefault="001C27A2" w:rsidP="000F540A">
      <w:pPr>
        <w:jc w:val="both"/>
        <w:rPr>
          <w:b/>
        </w:rPr>
      </w:pPr>
      <w:r w:rsidRPr="00F60954">
        <w:rPr>
          <w:b/>
        </w:rPr>
        <w:t>3. Role of Governments, Corporations, and Educational Institutions in Workforce Adaptation</w:t>
      </w:r>
    </w:p>
    <w:p w14:paraId="46E4C3C4" w14:textId="77777777" w:rsidR="001C27A2" w:rsidRPr="00027D21" w:rsidRDefault="001C27A2" w:rsidP="000F540A">
      <w:pPr>
        <w:jc w:val="both"/>
      </w:pPr>
      <w:r w:rsidRPr="00F60954">
        <w:rPr>
          <w:b/>
        </w:rPr>
        <w:t>Discussion Point:</w:t>
      </w:r>
      <w:r w:rsidRPr="00027D21">
        <w:t xml:space="preserve"> Governments, businesses, and schools all have various roles to play in helping workers adjust to new technology. Governments might be interested in policymaking, businesses can introduce training programs, and schools can revise their curricula to address the needs of the digital economy.</w:t>
      </w:r>
    </w:p>
    <w:p w14:paraId="5136FEE2" w14:textId="77777777" w:rsidR="001C27A2" w:rsidRPr="00027D21" w:rsidRDefault="001C27A2" w:rsidP="000F540A">
      <w:pPr>
        <w:jc w:val="both"/>
      </w:pPr>
      <w:r w:rsidRPr="00F60954">
        <w:rPr>
          <w:b/>
        </w:rPr>
        <w:t>Key Consideration:</w:t>
      </w:r>
      <w:r w:rsidRPr="00027D21">
        <w:t xml:space="preserve"> How do these stakeholders collaborate to provide a more comprehensive and sustainable strategy to workforce development? Are there some good examples of collaboration that can be replicated internationally?</w:t>
      </w:r>
    </w:p>
    <w:p w14:paraId="45DD0549" w14:textId="77777777" w:rsidR="001C27A2" w:rsidRPr="00F60954" w:rsidRDefault="001C27A2" w:rsidP="000F540A">
      <w:pPr>
        <w:jc w:val="both"/>
        <w:rPr>
          <w:b/>
        </w:rPr>
      </w:pPr>
      <w:r w:rsidRPr="00F60954">
        <w:rPr>
          <w:b/>
        </w:rPr>
        <w:t>4. Barriers to Reskilling and Upskilling</w:t>
      </w:r>
    </w:p>
    <w:p w14:paraId="4B208B8C" w14:textId="77777777" w:rsidR="001C27A2" w:rsidRPr="00027D21" w:rsidRDefault="001C27A2" w:rsidP="000F540A">
      <w:pPr>
        <w:jc w:val="both"/>
      </w:pPr>
      <w:r w:rsidRPr="00F60954">
        <w:rPr>
          <w:b/>
        </w:rPr>
        <w:t>Discussion Point:</w:t>
      </w:r>
      <w:r w:rsidRPr="00027D21">
        <w:t xml:space="preserve"> One of the major reasons why reskilling initiatives are not that effective is that workers may not want or be able to participate because of costs, not having the time, </w:t>
      </w:r>
      <w:r w:rsidRPr="00027D21">
        <w:t>or not being aware of the opportunities available. Additionally, employers may be reluctant to invest in training if they perceive that it is a temporary expense without speedy payback.</w:t>
      </w:r>
    </w:p>
    <w:p w14:paraId="3A966562" w14:textId="77777777" w:rsidR="001C27A2" w:rsidRPr="00027D21" w:rsidRDefault="001C27A2" w:rsidP="000F540A">
      <w:pPr>
        <w:jc w:val="both"/>
      </w:pPr>
      <w:r w:rsidRPr="00F60954">
        <w:rPr>
          <w:b/>
        </w:rPr>
        <w:t>Key Consideration:</w:t>
      </w:r>
      <w:r w:rsidRPr="00027D21">
        <w:t xml:space="preserve"> Reskilling initiatives need to be cost-effective, convenient, and easy to access, particularly for low-paid and vulnerable workers. How do we make employers participate in workforce development initiatives?</w:t>
      </w:r>
    </w:p>
    <w:p w14:paraId="36BC2D2E" w14:textId="77777777" w:rsidR="001C27A2" w:rsidRPr="00F60954" w:rsidRDefault="001C27A2" w:rsidP="000F540A">
      <w:pPr>
        <w:jc w:val="both"/>
        <w:rPr>
          <w:b/>
        </w:rPr>
      </w:pPr>
      <w:r w:rsidRPr="00F60954">
        <w:rPr>
          <w:b/>
        </w:rPr>
        <w:t>5. Economic and Social Consequences of Job Displacement</w:t>
      </w:r>
    </w:p>
    <w:p w14:paraId="6C1E099C" w14:textId="77777777" w:rsidR="001C27A2" w:rsidRPr="00027D21" w:rsidRDefault="001C27A2" w:rsidP="000F540A">
      <w:pPr>
        <w:jc w:val="both"/>
      </w:pPr>
      <w:r w:rsidRPr="00F60954">
        <w:rPr>
          <w:b/>
        </w:rPr>
        <w:t>Discussion Point:</w:t>
      </w:r>
      <w:r w:rsidRPr="00027D21">
        <w:t xml:space="preserve"> While new technology has the potential to propel productivity and economic growth, it has the potential to widen income inequality as low-skilled workers are likely to lose their jobs through automation. The argument needs to consider long-term social implications, such as widening wealth gaps and increasing skills divide.</w:t>
      </w:r>
    </w:p>
    <w:p w14:paraId="5763A5F3" w14:textId="77777777" w:rsidR="001C27A2" w:rsidRPr="00027D21" w:rsidRDefault="001C27A2" w:rsidP="000F540A">
      <w:pPr>
        <w:jc w:val="both"/>
      </w:pPr>
      <w:r w:rsidRPr="00F60954">
        <w:rPr>
          <w:b/>
        </w:rPr>
        <w:t>Key Consideration:</w:t>
      </w:r>
      <w:r w:rsidRPr="00027D21">
        <w:t xml:space="preserve"> There must be targeted social policies, such as universal basic income or protection programs, to support workers who have difficulty transitioning to new jobs. Additionally, there must be a focus on inclusive workforce development to avoid disadvantaged groups falling behind.</w:t>
      </w:r>
    </w:p>
    <w:p w14:paraId="24E233EB" w14:textId="77777777" w:rsidR="001C27A2" w:rsidRPr="00F60954" w:rsidRDefault="001C27A2" w:rsidP="000F540A">
      <w:pPr>
        <w:jc w:val="both"/>
        <w:rPr>
          <w:b/>
        </w:rPr>
      </w:pPr>
      <w:r w:rsidRPr="00F60954">
        <w:rPr>
          <w:b/>
        </w:rPr>
        <w:t>6. Sector-Specific Reskilling Needs</w:t>
      </w:r>
    </w:p>
    <w:p w14:paraId="14EE93A4" w14:textId="77777777" w:rsidR="001C27A2" w:rsidRPr="00027D21" w:rsidRDefault="001C27A2" w:rsidP="000F540A">
      <w:pPr>
        <w:jc w:val="both"/>
      </w:pPr>
      <w:r w:rsidRPr="00F60954">
        <w:rPr>
          <w:b/>
        </w:rPr>
        <w:t>Discussion Point:</w:t>
      </w:r>
      <w:r w:rsidRPr="00027D21">
        <w:t xml:space="preserve"> Sectors are impacted differently by automation, and as a result, they have unique challenges and reskilling opportunities. For instance, manufacturing workers might have to shift into robotics or coding jobs, and retail workers might need customer service automation and digital marketing training.</w:t>
      </w:r>
    </w:p>
    <w:p w14:paraId="1FA2C92E" w14:textId="77777777" w:rsidR="001C27A2" w:rsidRPr="00027D21" w:rsidRDefault="001C27A2" w:rsidP="000F540A">
      <w:pPr>
        <w:jc w:val="both"/>
      </w:pPr>
      <w:r w:rsidRPr="00F60954">
        <w:rPr>
          <w:b/>
        </w:rPr>
        <w:t>Key Consideration:</w:t>
      </w:r>
      <w:r w:rsidRPr="00027D21">
        <w:t xml:space="preserve"> How reskilling programs can be modified to address the unique needs of various sectors. How do reskilling programs adjust to enable workers to transition successfully, keeping in mind the speci</w:t>
      </w:r>
      <w:r w:rsidR="00F60954">
        <w:t>al challenges of each industry?</w:t>
      </w:r>
    </w:p>
    <w:p w14:paraId="430CB1F1" w14:textId="77777777" w:rsidR="001C27A2" w:rsidRPr="00F60954" w:rsidRDefault="001C27A2" w:rsidP="000F540A">
      <w:pPr>
        <w:jc w:val="both"/>
        <w:rPr>
          <w:b/>
        </w:rPr>
      </w:pPr>
      <w:r w:rsidRPr="00F60954">
        <w:rPr>
          <w:b/>
        </w:rPr>
        <w:t>7. Technological Change Creating New Jobs</w:t>
      </w:r>
    </w:p>
    <w:p w14:paraId="59134849" w14:textId="77777777" w:rsidR="001C27A2" w:rsidRPr="00027D21" w:rsidRDefault="001C27A2" w:rsidP="000F540A">
      <w:pPr>
        <w:jc w:val="both"/>
      </w:pPr>
      <w:r w:rsidRPr="00F60954">
        <w:rPr>
          <w:b/>
        </w:rPr>
        <w:t>Discussion Point:</w:t>
      </w:r>
      <w:r w:rsidRPr="00027D21">
        <w:t xml:space="preserve"> New technology is not only killing jobs; it is creating new jobs as well. For instance, new technologies such as AI, machine learning, and cybersecurity are expanding by leaps and bounds and require new workers to operate them. These new jobs, however, demand higher </w:t>
      </w:r>
      <w:r w:rsidRPr="00027D21">
        <w:lastRenderedPageBreak/>
        <w:t>educational levels and technical expertise, posing a challenge to workers transitioning from low-skill jobs.</w:t>
      </w:r>
    </w:p>
    <w:p w14:paraId="53C8FB46" w14:textId="77777777" w:rsidR="001C27A2" w:rsidRPr="00027D21" w:rsidRDefault="001C27A2" w:rsidP="000F540A">
      <w:pPr>
        <w:jc w:val="both"/>
      </w:pPr>
      <w:r w:rsidRPr="00F60954">
        <w:rPr>
          <w:b/>
        </w:rPr>
        <w:t>Key Consideration:</w:t>
      </w:r>
      <w:r w:rsidRPr="00027D21">
        <w:t xml:space="preserve"> The necessity of upskilling programs to equip workers with the technical expertise needed to enter these new industries. How do we equip workers for access to training and education necessary to compete in these</w:t>
      </w:r>
      <w:r w:rsidR="00F60954">
        <w:t xml:space="preserve"> new employment opportunities?</w:t>
      </w:r>
    </w:p>
    <w:p w14:paraId="605C95B4" w14:textId="77777777" w:rsidR="001C27A2" w:rsidRPr="00F60954" w:rsidRDefault="001C27A2" w:rsidP="000F540A">
      <w:pPr>
        <w:jc w:val="both"/>
        <w:rPr>
          <w:b/>
        </w:rPr>
      </w:pPr>
      <w:r w:rsidRPr="00F60954">
        <w:rPr>
          <w:b/>
        </w:rPr>
        <w:t>8. The Role of Artificial Intelligence in Enhancing Reskilling and Upskilling</w:t>
      </w:r>
    </w:p>
    <w:p w14:paraId="5AE7FC19" w14:textId="77777777" w:rsidR="001C27A2" w:rsidRPr="00027D21" w:rsidRDefault="001C27A2" w:rsidP="000F540A">
      <w:pPr>
        <w:jc w:val="both"/>
      </w:pPr>
      <w:r w:rsidRPr="00F60954">
        <w:rPr>
          <w:b/>
        </w:rPr>
        <w:t>Discussion Point:</w:t>
      </w:r>
      <w:r w:rsidRPr="00027D21">
        <w:t xml:space="preserve"> AI has a significant role to play in improving reskilling and upskilling programs. AI-facilitated personalized learning systems can equip workers with learning suited to their pace and learning style. There might, however, be concerns regarding access to and affordability for all workers.</w:t>
      </w:r>
    </w:p>
    <w:p w14:paraId="10BF1F88" w14:textId="77777777" w:rsidR="001C27A2" w:rsidRPr="00027D21" w:rsidRDefault="001C27A2" w:rsidP="000F540A">
      <w:pPr>
        <w:jc w:val="both"/>
      </w:pPr>
      <w:r w:rsidRPr="00F60954">
        <w:rPr>
          <w:b/>
        </w:rPr>
        <w:t>Key Consideration:</w:t>
      </w:r>
      <w:r w:rsidRPr="00027D21">
        <w:t xml:space="preserve"> How do we effectively utilize AI to plug into workforce training systems? What are the issues in applying AI to training programs, and how can these issues be addressed?</w:t>
      </w:r>
    </w:p>
    <w:p w14:paraId="0F294CB9" w14:textId="77777777" w:rsidR="001C27A2" w:rsidRPr="00F60954" w:rsidRDefault="001C27A2" w:rsidP="000F540A">
      <w:pPr>
        <w:jc w:val="both"/>
        <w:rPr>
          <w:b/>
        </w:rPr>
      </w:pPr>
      <w:r w:rsidRPr="00F60954">
        <w:rPr>
          <w:b/>
        </w:rPr>
        <w:t>9. Public-Private Partnerships for Effective Reskilling Programs</w:t>
      </w:r>
    </w:p>
    <w:p w14:paraId="3E70FE0B" w14:textId="77777777" w:rsidR="001C27A2" w:rsidRPr="00027D21" w:rsidRDefault="001C27A2" w:rsidP="000F540A">
      <w:pPr>
        <w:jc w:val="both"/>
      </w:pPr>
      <w:r w:rsidRPr="00F60954">
        <w:rPr>
          <w:b/>
        </w:rPr>
        <w:t>Discussion Point:</w:t>
      </w:r>
      <w:r w:rsidRPr="00027D21">
        <w:t xml:space="preserve"> Public-private partnerships can assist in offering effective reskilling and upskilling programs. Public-private partnerships can link the demands of the job market with the training offered in reskilling and upskilling programs. Governments and the private sector can collaborate to develop targeted, large-scale training programs that address industry demands.</w:t>
      </w:r>
    </w:p>
    <w:p w14:paraId="0FCEC59D" w14:textId="77777777" w:rsidR="001C27A2" w:rsidRPr="00027D21" w:rsidRDefault="001C27A2" w:rsidP="000F540A">
      <w:pPr>
        <w:jc w:val="both"/>
      </w:pPr>
      <w:r w:rsidRPr="00F60954">
        <w:rPr>
          <w:b/>
        </w:rPr>
        <w:t>Key Consideration:</w:t>
      </w:r>
      <w:r w:rsidRPr="00027D21">
        <w:t xml:space="preserve"> How can effective public-private partnerships be established for workforce development? How can the partnerships make training programs relevant and accessible to </w:t>
      </w:r>
      <w:r w:rsidR="00F60954">
        <w:t>workers of various backgrounds?</w:t>
      </w:r>
    </w:p>
    <w:p w14:paraId="0A7FD4CE" w14:textId="77777777" w:rsidR="001C27A2" w:rsidRPr="00F60954" w:rsidRDefault="001C27A2" w:rsidP="000F540A">
      <w:pPr>
        <w:jc w:val="both"/>
        <w:rPr>
          <w:b/>
        </w:rPr>
      </w:pPr>
      <w:r w:rsidRPr="00F60954">
        <w:rPr>
          <w:b/>
        </w:rPr>
        <w:t>10. The Importance of Lifelong Learning and Continuous Skill Development</w:t>
      </w:r>
    </w:p>
    <w:p w14:paraId="6513A239" w14:textId="77777777" w:rsidR="001C27A2" w:rsidRPr="00027D21" w:rsidRDefault="001C27A2" w:rsidP="000F540A">
      <w:pPr>
        <w:jc w:val="both"/>
      </w:pPr>
      <w:r w:rsidRPr="00027D21">
        <w:t>Discussion Point: Technology is evolving rapidly, so skills will continue to change during the career of an individual. Lifelong learning is becoming a requirement for workers to remain competitive. The discussion should consider how to foster a culture of continuous learning, where individuals own their own skills development during their careers.</w:t>
      </w:r>
    </w:p>
    <w:p w14:paraId="3D43582C" w14:textId="77777777" w:rsidR="001C27A2" w:rsidRPr="00027D21" w:rsidRDefault="001C27A2" w:rsidP="000F540A">
      <w:pPr>
        <w:jc w:val="both"/>
      </w:pPr>
      <w:r w:rsidRPr="00F60954">
        <w:rPr>
          <w:b/>
        </w:rPr>
        <w:t>Key Consideration:</w:t>
      </w:r>
      <w:r w:rsidRPr="00027D21">
        <w:t xml:space="preserve"> The role of schools, employers, and governments in developing a culture of lifelong learning. How can they encourage and motivate workers to continue to develop their skill</w:t>
      </w:r>
      <w:r w:rsidR="00F60954">
        <w:t>s, even after formal education.</w:t>
      </w:r>
    </w:p>
    <w:p w14:paraId="5B9A664D" w14:textId="77777777" w:rsidR="001C27A2" w:rsidRDefault="001C27A2" w:rsidP="000F540A">
      <w:pPr>
        <w:jc w:val="both"/>
      </w:pPr>
      <w:r w:rsidRPr="00027D21">
        <w:t>These discussion points will assist in examining the numerous impacts of the Fourth Industrial Revolution on work and the strategies required to ensure that workers are prepared for the evolving job market.</w:t>
      </w:r>
    </w:p>
    <w:p w14:paraId="4D537B67" w14:textId="77777777" w:rsidR="00F60954" w:rsidRPr="000F540A" w:rsidRDefault="00F60954" w:rsidP="000F540A">
      <w:pPr>
        <w:jc w:val="both"/>
        <w:rPr>
          <w:b/>
          <w:smallCaps/>
          <w:sz w:val="24"/>
          <w:szCs w:val="22"/>
        </w:rPr>
      </w:pPr>
      <w:r w:rsidRPr="000F540A">
        <w:rPr>
          <w:b/>
          <w:smallCaps/>
          <w:sz w:val="24"/>
          <w:szCs w:val="22"/>
        </w:rPr>
        <w:t>Statistical Analysis</w:t>
      </w:r>
    </w:p>
    <w:p w14:paraId="16B1F9AF"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1: Impact of Automation on Job Displacement and Creation Across Sectors</w:t>
      </w:r>
    </w:p>
    <w:tbl>
      <w:tblPr>
        <w:tblStyle w:val="TableGrid"/>
        <w:tblW w:w="0" w:type="auto"/>
        <w:tblLook w:val="04A0" w:firstRow="1" w:lastRow="0" w:firstColumn="1" w:lastColumn="0" w:noHBand="0" w:noVBand="1"/>
      </w:tblPr>
      <w:tblGrid>
        <w:gridCol w:w="1213"/>
        <w:gridCol w:w="1354"/>
        <w:gridCol w:w="1272"/>
        <w:gridCol w:w="1030"/>
      </w:tblGrid>
      <w:tr w:rsidR="001C27A2" w:rsidRPr="00B301E8" w14:paraId="70E23953" w14:textId="77777777" w:rsidTr="00B301E8">
        <w:tc>
          <w:tcPr>
            <w:tcW w:w="0" w:type="auto"/>
            <w:hideMark/>
          </w:tcPr>
          <w:p w14:paraId="44C46B31"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Sector</w:t>
            </w:r>
          </w:p>
        </w:tc>
        <w:tc>
          <w:tcPr>
            <w:tcW w:w="0" w:type="auto"/>
            <w:hideMark/>
          </w:tcPr>
          <w:p w14:paraId="3E510E9E"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Jobs at Risk (Displaced)</w:t>
            </w:r>
          </w:p>
        </w:tc>
        <w:tc>
          <w:tcPr>
            <w:tcW w:w="0" w:type="auto"/>
            <w:hideMark/>
          </w:tcPr>
          <w:p w14:paraId="46AA98BE"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Jobs Created (New Roles)</w:t>
            </w:r>
          </w:p>
        </w:tc>
        <w:tc>
          <w:tcPr>
            <w:tcW w:w="0" w:type="auto"/>
            <w:hideMark/>
          </w:tcPr>
          <w:p w14:paraId="19B28698"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Net Job Impact</w:t>
            </w:r>
          </w:p>
        </w:tc>
      </w:tr>
      <w:tr w:rsidR="001C27A2" w:rsidRPr="00B301E8" w14:paraId="18485F1A" w14:textId="77777777" w:rsidTr="00B301E8">
        <w:tc>
          <w:tcPr>
            <w:tcW w:w="0" w:type="auto"/>
            <w:hideMark/>
          </w:tcPr>
          <w:p w14:paraId="31BE29A0"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Manufacturing</w:t>
            </w:r>
          </w:p>
        </w:tc>
        <w:tc>
          <w:tcPr>
            <w:tcW w:w="0" w:type="auto"/>
            <w:hideMark/>
          </w:tcPr>
          <w:p w14:paraId="674FBE5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1,500,000</w:t>
            </w:r>
          </w:p>
        </w:tc>
        <w:tc>
          <w:tcPr>
            <w:tcW w:w="0" w:type="auto"/>
            <w:hideMark/>
          </w:tcPr>
          <w:p w14:paraId="7946A41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300,000</w:t>
            </w:r>
          </w:p>
        </w:tc>
        <w:tc>
          <w:tcPr>
            <w:tcW w:w="0" w:type="auto"/>
            <w:hideMark/>
          </w:tcPr>
          <w:p w14:paraId="2611E9F0"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-1,200,000</w:t>
            </w:r>
          </w:p>
        </w:tc>
      </w:tr>
      <w:tr w:rsidR="001C27A2" w:rsidRPr="00B301E8" w14:paraId="04A4641E" w14:textId="77777777" w:rsidTr="00B301E8">
        <w:tc>
          <w:tcPr>
            <w:tcW w:w="0" w:type="auto"/>
            <w:hideMark/>
          </w:tcPr>
          <w:p w14:paraId="2B7523C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Healthcare</w:t>
            </w:r>
          </w:p>
        </w:tc>
        <w:tc>
          <w:tcPr>
            <w:tcW w:w="0" w:type="auto"/>
            <w:hideMark/>
          </w:tcPr>
          <w:p w14:paraId="47EAD0D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200,000</w:t>
            </w:r>
          </w:p>
        </w:tc>
        <w:tc>
          <w:tcPr>
            <w:tcW w:w="0" w:type="auto"/>
            <w:hideMark/>
          </w:tcPr>
          <w:p w14:paraId="165A23B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400,000</w:t>
            </w:r>
          </w:p>
        </w:tc>
        <w:tc>
          <w:tcPr>
            <w:tcW w:w="0" w:type="auto"/>
            <w:hideMark/>
          </w:tcPr>
          <w:p w14:paraId="1B180C8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+200,000</w:t>
            </w:r>
          </w:p>
        </w:tc>
      </w:tr>
      <w:tr w:rsidR="001C27A2" w:rsidRPr="00B301E8" w14:paraId="542BF4D4" w14:textId="77777777" w:rsidTr="00B301E8">
        <w:tc>
          <w:tcPr>
            <w:tcW w:w="0" w:type="auto"/>
            <w:hideMark/>
          </w:tcPr>
          <w:p w14:paraId="31A18FA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Retail</w:t>
            </w:r>
          </w:p>
        </w:tc>
        <w:tc>
          <w:tcPr>
            <w:tcW w:w="0" w:type="auto"/>
            <w:hideMark/>
          </w:tcPr>
          <w:p w14:paraId="1E11528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800,000</w:t>
            </w:r>
          </w:p>
        </w:tc>
        <w:tc>
          <w:tcPr>
            <w:tcW w:w="0" w:type="auto"/>
            <w:hideMark/>
          </w:tcPr>
          <w:p w14:paraId="199738B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350,000</w:t>
            </w:r>
          </w:p>
        </w:tc>
        <w:tc>
          <w:tcPr>
            <w:tcW w:w="0" w:type="auto"/>
            <w:hideMark/>
          </w:tcPr>
          <w:p w14:paraId="5966B49E"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-450,000</w:t>
            </w:r>
          </w:p>
        </w:tc>
      </w:tr>
      <w:tr w:rsidR="001C27A2" w:rsidRPr="00B301E8" w14:paraId="1E5CFC81" w14:textId="77777777" w:rsidTr="00B301E8">
        <w:tc>
          <w:tcPr>
            <w:tcW w:w="0" w:type="auto"/>
            <w:hideMark/>
          </w:tcPr>
          <w:p w14:paraId="355C444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Transportation</w:t>
            </w:r>
          </w:p>
        </w:tc>
        <w:tc>
          <w:tcPr>
            <w:tcW w:w="0" w:type="auto"/>
            <w:hideMark/>
          </w:tcPr>
          <w:p w14:paraId="2FB43AC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600,000</w:t>
            </w:r>
          </w:p>
        </w:tc>
        <w:tc>
          <w:tcPr>
            <w:tcW w:w="0" w:type="auto"/>
            <w:hideMark/>
          </w:tcPr>
          <w:p w14:paraId="303F95B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250,000</w:t>
            </w:r>
          </w:p>
        </w:tc>
        <w:tc>
          <w:tcPr>
            <w:tcW w:w="0" w:type="auto"/>
            <w:hideMark/>
          </w:tcPr>
          <w:p w14:paraId="126095B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-350,000</w:t>
            </w:r>
          </w:p>
        </w:tc>
      </w:tr>
      <w:tr w:rsidR="001C27A2" w:rsidRPr="00B301E8" w14:paraId="73D62EA4" w14:textId="77777777" w:rsidTr="00B301E8">
        <w:tc>
          <w:tcPr>
            <w:tcW w:w="0" w:type="auto"/>
            <w:hideMark/>
          </w:tcPr>
          <w:p w14:paraId="704FA4F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Technology (IT)</w:t>
            </w:r>
          </w:p>
        </w:tc>
        <w:tc>
          <w:tcPr>
            <w:tcW w:w="0" w:type="auto"/>
            <w:hideMark/>
          </w:tcPr>
          <w:p w14:paraId="3A78C29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50,000</w:t>
            </w:r>
          </w:p>
        </w:tc>
        <w:tc>
          <w:tcPr>
            <w:tcW w:w="0" w:type="auto"/>
            <w:hideMark/>
          </w:tcPr>
          <w:p w14:paraId="45CD13E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150,000</w:t>
            </w:r>
          </w:p>
        </w:tc>
        <w:tc>
          <w:tcPr>
            <w:tcW w:w="0" w:type="auto"/>
            <w:hideMark/>
          </w:tcPr>
          <w:p w14:paraId="6781A650"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+100,000</w:t>
            </w:r>
          </w:p>
        </w:tc>
      </w:tr>
      <w:tr w:rsidR="001C27A2" w:rsidRPr="00B301E8" w14:paraId="4BEF0675" w14:textId="77777777" w:rsidTr="00B301E8">
        <w:tc>
          <w:tcPr>
            <w:tcW w:w="0" w:type="auto"/>
            <w:hideMark/>
          </w:tcPr>
          <w:p w14:paraId="7AC832C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Green Energy</w:t>
            </w:r>
          </w:p>
        </w:tc>
        <w:tc>
          <w:tcPr>
            <w:tcW w:w="0" w:type="auto"/>
            <w:hideMark/>
          </w:tcPr>
          <w:p w14:paraId="6D50D70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100,000</w:t>
            </w:r>
          </w:p>
        </w:tc>
        <w:tc>
          <w:tcPr>
            <w:tcW w:w="0" w:type="auto"/>
            <w:hideMark/>
          </w:tcPr>
          <w:p w14:paraId="5156268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300,000</w:t>
            </w:r>
          </w:p>
        </w:tc>
        <w:tc>
          <w:tcPr>
            <w:tcW w:w="0" w:type="auto"/>
            <w:hideMark/>
          </w:tcPr>
          <w:p w14:paraId="71119E3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+200,000</w:t>
            </w:r>
          </w:p>
        </w:tc>
      </w:tr>
    </w:tbl>
    <w:p w14:paraId="2BD7A121"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2: Workforce Participation in Reskilling and Upskilling Programs by Industry</w:t>
      </w:r>
    </w:p>
    <w:tbl>
      <w:tblPr>
        <w:tblStyle w:val="TableGrid"/>
        <w:tblW w:w="0" w:type="auto"/>
        <w:tblLook w:val="04A0" w:firstRow="1" w:lastRow="0" w:firstColumn="1" w:lastColumn="0" w:noHBand="0" w:noVBand="1"/>
      </w:tblPr>
      <w:tblGrid>
        <w:gridCol w:w="1187"/>
        <w:gridCol w:w="1039"/>
        <w:gridCol w:w="1320"/>
        <w:gridCol w:w="1323"/>
      </w:tblGrid>
      <w:tr w:rsidR="001C27A2" w:rsidRPr="00B301E8" w14:paraId="0F37C185" w14:textId="77777777" w:rsidTr="00B301E8">
        <w:tc>
          <w:tcPr>
            <w:tcW w:w="0" w:type="auto"/>
            <w:hideMark/>
          </w:tcPr>
          <w:p w14:paraId="0A4D34AD"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Industry</w:t>
            </w:r>
          </w:p>
        </w:tc>
        <w:tc>
          <w:tcPr>
            <w:tcW w:w="0" w:type="auto"/>
            <w:hideMark/>
          </w:tcPr>
          <w:p w14:paraId="4EEA817A"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Total Workforce</w:t>
            </w:r>
          </w:p>
        </w:tc>
        <w:tc>
          <w:tcPr>
            <w:tcW w:w="0" w:type="auto"/>
            <w:hideMark/>
          </w:tcPr>
          <w:p w14:paraId="1575FABE"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 Participating in Reskilling</w:t>
            </w:r>
          </w:p>
        </w:tc>
        <w:tc>
          <w:tcPr>
            <w:tcW w:w="0" w:type="auto"/>
            <w:hideMark/>
          </w:tcPr>
          <w:p w14:paraId="6A210132"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 Participating in Upskilling</w:t>
            </w:r>
          </w:p>
        </w:tc>
      </w:tr>
      <w:tr w:rsidR="001C27A2" w:rsidRPr="00B301E8" w14:paraId="5F3EE84E" w14:textId="77777777" w:rsidTr="00B301E8">
        <w:tc>
          <w:tcPr>
            <w:tcW w:w="0" w:type="auto"/>
            <w:hideMark/>
          </w:tcPr>
          <w:p w14:paraId="6907C36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Manufacturing</w:t>
            </w:r>
          </w:p>
        </w:tc>
        <w:tc>
          <w:tcPr>
            <w:tcW w:w="0" w:type="auto"/>
            <w:hideMark/>
          </w:tcPr>
          <w:p w14:paraId="69E17B6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10,000,000</w:t>
            </w:r>
          </w:p>
        </w:tc>
        <w:tc>
          <w:tcPr>
            <w:tcW w:w="0" w:type="auto"/>
            <w:hideMark/>
          </w:tcPr>
          <w:p w14:paraId="0A47DE7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c>
          <w:tcPr>
            <w:tcW w:w="0" w:type="auto"/>
            <w:hideMark/>
          </w:tcPr>
          <w:p w14:paraId="022EFA2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r>
      <w:tr w:rsidR="001C27A2" w:rsidRPr="00B301E8" w14:paraId="31EA9978" w14:textId="77777777" w:rsidTr="00B301E8">
        <w:tc>
          <w:tcPr>
            <w:tcW w:w="0" w:type="auto"/>
            <w:hideMark/>
          </w:tcPr>
          <w:p w14:paraId="0B62DF2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Healthcare</w:t>
            </w:r>
          </w:p>
        </w:tc>
        <w:tc>
          <w:tcPr>
            <w:tcW w:w="0" w:type="auto"/>
            <w:hideMark/>
          </w:tcPr>
          <w:p w14:paraId="6B173AA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3,500,000</w:t>
            </w:r>
          </w:p>
        </w:tc>
        <w:tc>
          <w:tcPr>
            <w:tcW w:w="0" w:type="auto"/>
            <w:hideMark/>
          </w:tcPr>
          <w:p w14:paraId="7531D29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w:t>
            </w:r>
          </w:p>
        </w:tc>
        <w:tc>
          <w:tcPr>
            <w:tcW w:w="0" w:type="auto"/>
            <w:hideMark/>
          </w:tcPr>
          <w:p w14:paraId="1368AE1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r>
      <w:tr w:rsidR="001C27A2" w:rsidRPr="00B301E8" w14:paraId="4F4471F7" w14:textId="77777777" w:rsidTr="00B301E8">
        <w:tc>
          <w:tcPr>
            <w:tcW w:w="0" w:type="auto"/>
            <w:hideMark/>
          </w:tcPr>
          <w:p w14:paraId="100E5B8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Retail</w:t>
            </w:r>
          </w:p>
        </w:tc>
        <w:tc>
          <w:tcPr>
            <w:tcW w:w="0" w:type="auto"/>
            <w:hideMark/>
          </w:tcPr>
          <w:p w14:paraId="11D9EFB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5,000,000</w:t>
            </w:r>
          </w:p>
        </w:tc>
        <w:tc>
          <w:tcPr>
            <w:tcW w:w="0" w:type="auto"/>
            <w:hideMark/>
          </w:tcPr>
          <w:p w14:paraId="70CEC0C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c>
          <w:tcPr>
            <w:tcW w:w="0" w:type="auto"/>
            <w:hideMark/>
          </w:tcPr>
          <w:p w14:paraId="46C6AF6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r>
      <w:tr w:rsidR="001C27A2" w:rsidRPr="00B301E8" w14:paraId="19EF44EB" w14:textId="77777777" w:rsidTr="00B301E8">
        <w:tc>
          <w:tcPr>
            <w:tcW w:w="0" w:type="auto"/>
            <w:hideMark/>
          </w:tcPr>
          <w:p w14:paraId="0FD4DF4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Transportation</w:t>
            </w:r>
          </w:p>
        </w:tc>
        <w:tc>
          <w:tcPr>
            <w:tcW w:w="0" w:type="auto"/>
            <w:hideMark/>
          </w:tcPr>
          <w:p w14:paraId="7485A83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2,000,000</w:t>
            </w:r>
          </w:p>
        </w:tc>
        <w:tc>
          <w:tcPr>
            <w:tcW w:w="0" w:type="auto"/>
            <w:hideMark/>
          </w:tcPr>
          <w:p w14:paraId="46940E0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c>
          <w:tcPr>
            <w:tcW w:w="0" w:type="auto"/>
            <w:hideMark/>
          </w:tcPr>
          <w:p w14:paraId="38EA91F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w:t>
            </w:r>
          </w:p>
        </w:tc>
      </w:tr>
      <w:tr w:rsidR="001C27A2" w:rsidRPr="00B301E8" w14:paraId="27A5727D" w14:textId="77777777" w:rsidTr="00B301E8">
        <w:tc>
          <w:tcPr>
            <w:tcW w:w="0" w:type="auto"/>
            <w:hideMark/>
          </w:tcPr>
          <w:p w14:paraId="0B33B31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Technology (IT)</w:t>
            </w:r>
          </w:p>
        </w:tc>
        <w:tc>
          <w:tcPr>
            <w:tcW w:w="0" w:type="auto"/>
            <w:hideMark/>
          </w:tcPr>
          <w:p w14:paraId="5969D99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1,500,000</w:t>
            </w:r>
          </w:p>
        </w:tc>
        <w:tc>
          <w:tcPr>
            <w:tcW w:w="0" w:type="auto"/>
            <w:hideMark/>
          </w:tcPr>
          <w:p w14:paraId="4CCD28B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70%</w:t>
            </w:r>
          </w:p>
        </w:tc>
        <w:tc>
          <w:tcPr>
            <w:tcW w:w="0" w:type="auto"/>
            <w:hideMark/>
          </w:tcPr>
          <w:p w14:paraId="75A0749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60%</w:t>
            </w:r>
          </w:p>
        </w:tc>
      </w:tr>
      <w:tr w:rsidR="001C27A2" w:rsidRPr="00B301E8" w14:paraId="6C2C1C4E" w14:textId="77777777" w:rsidTr="00B301E8">
        <w:tc>
          <w:tcPr>
            <w:tcW w:w="0" w:type="auto"/>
            <w:hideMark/>
          </w:tcPr>
          <w:p w14:paraId="1125F0B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Green Energy</w:t>
            </w:r>
          </w:p>
        </w:tc>
        <w:tc>
          <w:tcPr>
            <w:tcW w:w="0" w:type="auto"/>
            <w:hideMark/>
          </w:tcPr>
          <w:p w14:paraId="7790650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500,000</w:t>
            </w:r>
          </w:p>
        </w:tc>
        <w:tc>
          <w:tcPr>
            <w:tcW w:w="0" w:type="auto"/>
            <w:hideMark/>
          </w:tcPr>
          <w:p w14:paraId="797FF75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60%</w:t>
            </w:r>
          </w:p>
        </w:tc>
        <w:tc>
          <w:tcPr>
            <w:tcW w:w="0" w:type="auto"/>
            <w:hideMark/>
          </w:tcPr>
          <w:p w14:paraId="3D40709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w:t>
            </w:r>
          </w:p>
        </w:tc>
      </w:tr>
    </w:tbl>
    <w:p w14:paraId="7346D92A" w14:textId="77777777" w:rsidR="00B301E8" w:rsidRPr="00B301E8" w:rsidRDefault="00B301E8" w:rsidP="000F540A">
      <w:pPr>
        <w:spacing w:before="100" w:beforeAutospacing="1" w:after="100" w:afterAutospacing="1"/>
        <w:jc w:val="center"/>
        <w:rPr>
          <w:rFonts w:eastAsia="Times New Roman"/>
          <w:b/>
          <w:bCs/>
          <w:i/>
          <w:sz w:val="16"/>
          <w:szCs w:val="16"/>
          <w:lang w:eastAsia="en-IN"/>
        </w:rPr>
      </w:pPr>
      <w:r w:rsidRPr="00B301E8">
        <w:rPr>
          <w:b/>
          <w:i/>
          <w:noProof/>
          <w:lang w:eastAsia="en-IN"/>
        </w:rPr>
        <w:lastRenderedPageBreak/>
        <w:drawing>
          <wp:inline distT="0" distB="0" distL="0" distR="0" wp14:anchorId="10BA0047" wp14:editId="4AA95A1E">
            <wp:extent cx="3098165" cy="2521528"/>
            <wp:effectExtent l="0" t="0" r="6985"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B301E8">
        <w:rPr>
          <w:rFonts w:eastAsia="Times New Roman"/>
          <w:b/>
          <w:bCs/>
          <w:i/>
          <w:sz w:val="16"/>
          <w:szCs w:val="16"/>
          <w:lang w:eastAsia="en-IN"/>
        </w:rPr>
        <w:t>Chart 1: Workforce Participation in Reskilling and Upskilling Programs by Industry</w:t>
      </w:r>
    </w:p>
    <w:p w14:paraId="000611C7"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3: Barriers to Participation in Reskilling and Upskilling Programs</w:t>
      </w:r>
    </w:p>
    <w:tbl>
      <w:tblPr>
        <w:tblStyle w:val="TableGrid"/>
        <w:tblW w:w="0" w:type="auto"/>
        <w:tblLook w:val="04A0" w:firstRow="1" w:lastRow="0" w:firstColumn="1" w:lastColumn="0" w:noHBand="0" w:noVBand="1"/>
      </w:tblPr>
      <w:tblGrid>
        <w:gridCol w:w="2818"/>
        <w:gridCol w:w="2051"/>
      </w:tblGrid>
      <w:tr w:rsidR="001C27A2" w:rsidRPr="00B301E8" w14:paraId="50C31DB5" w14:textId="77777777" w:rsidTr="00B301E8">
        <w:tc>
          <w:tcPr>
            <w:tcW w:w="0" w:type="auto"/>
            <w:hideMark/>
          </w:tcPr>
          <w:p w14:paraId="03E4B9F7"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Barrier</w:t>
            </w:r>
          </w:p>
        </w:tc>
        <w:tc>
          <w:tcPr>
            <w:tcW w:w="0" w:type="auto"/>
            <w:hideMark/>
          </w:tcPr>
          <w:p w14:paraId="78BEF4D2"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 of Workers Reporting Barrier</w:t>
            </w:r>
          </w:p>
        </w:tc>
      </w:tr>
      <w:tr w:rsidR="001C27A2" w:rsidRPr="00B301E8" w14:paraId="52AC8AAA" w14:textId="77777777" w:rsidTr="00B301E8">
        <w:tc>
          <w:tcPr>
            <w:tcW w:w="0" w:type="auto"/>
            <w:hideMark/>
          </w:tcPr>
          <w:p w14:paraId="6857957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High Program Costs</w:t>
            </w:r>
          </w:p>
        </w:tc>
        <w:tc>
          <w:tcPr>
            <w:tcW w:w="0" w:type="auto"/>
            <w:hideMark/>
          </w:tcPr>
          <w:p w14:paraId="030E324E"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45%</w:t>
            </w:r>
          </w:p>
        </w:tc>
      </w:tr>
      <w:tr w:rsidR="001C27A2" w:rsidRPr="00B301E8" w14:paraId="5DB3D071" w14:textId="77777777" w:rsidTr="00B301E8">
        <w:tc>
          <w:tcPr>
            <w:tcW w:w="0" w:type="auto"/>
            <w:hideMark/>
          </w:tcPr>
          <w:p w14:paraId="40507BA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Lack of Time</w:t>
            </w:r>
          </w:p>
        </w:tc>
        <w:tc>
          <w:tcPr>
            <w:tcW w:w="0" w:type="auto"/>
            <w:hideMark/>
          </w:tcPr>
          <w:p w14:paraId="6AA52CC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r>
      <w:tr w:rsidR="001C27A2" w:rsidRPr="00B301E8" w14:paraId="2070A15B" w14:textId="77777777" w:rsidTr="00B301E8">
        <w:tc>
          <w:tcPr>
            <w:tcW w:w="0" w:type="auto"/>
            <w:hideMark/>
          </w:tcPr>
          <w:p w14:paraId="56506C7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Inadequate Awareness</w:t>
            </w:r>
          </w:p>
        </w:tc>
        <w:tc>
          <w:tcPr>
            <w:tcW w:w="0" w:type="auto"/>
            <w:hideMark/>
          </w:tcPr>
          <w:p w14:paraId="665D32BE"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r>
      <w:tr w:rsidR="001C27A2" w:rsidRPr="00B301E8" w14:paraId="663FE6A9" w14:textId="77777777" w:rsidTr="00B301E8">
        <w:tc>
          <w:tcPr>
            <w:tcW w:w="0" w:type="auto"/>
            <w:hideMark/>
          </w:tcPr>
          <w:p w14:paraId="1BEADCF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Access to Resources (e.g., internet, transportation)</w:t>
            </w:r>
          </w:p>
        </w:tc>
        <w:tc>
          <w:tcPr>
            <w:tcW w:w="0" w:type="auto"/>
            <w:hideMark/>
          </w:tcPr>
          <w:p w14:paraId="1C2C302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r>
      <w:tr w:rsidR="001C27A2" w:rsidRPr="00B301E8" w14:paraId="5B8D550C" w14:textId="77777777" w:rsidTr="00B301E8">
        <w:tc>
          <w:tcPr>
            <w:tcW w:w="0" w:type="auto"/>
            <w:hideMark/>
          </w:tcPr>
          <w:p w14:paraId="3C80DED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Employer Support (or lack thereof)</w:t>
            </w:r>
          </w:p>
        </w:tc>
        <w:tc>
          <w:tcPr>
            <w:tcW w:w="0" w:type="auto"/>
            <w:hideMark/>
          </w:tcPr>
          <w:p w14:paraId="36F1210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r>
      <w:tr w:rsidR="001C27A2" w:rsidRPr="00B301E8" w14:paraId="3E8F801C" w14:textId="77777777" w:rsidTr="00B301E8">
        <w:tc>
          <w:tcPr>
            <w:tcW w:w="0" w:type="auto"/>
            <w:hideMark/>
          </w:tcPr>
          <w:p w14:paraId="5804941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Lack of Motivation</w:t>
            </w:r>
          </w:p>
        </w:tc>
        <w:tc>
          <w:tcPr>
            <w:tcW w:w="0" w:type="auto"/>
            <w:hideMark/>
          </w:tcPr>
          <w:p w14:paraId="42B1EAF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r>
    </w:tbl>
    <w:p w14:paraId="22329A79" w14:textId="77777777" w:rsidR="00B301E8" w:rsidRPr="00B301E8" w:rsidRDefault="00B301E8" w:rsidP="000F540A">
      <w:pPr>
        <w:spacing w:before="100" w:beforeAutospacing="1" w:after="100" w:afterAutospacing="1"/>
        <w:jc w:val="center"/>
        <w:rPr>
          <w:rFonts w:eastAsia="Times New Roman"/>
          <w:b/>
          <w:bCs/>
          <w:i/>
          <w:sz w:val="16"/>
          <w:szCs w:val="16"/>
          <w:lang w:eastAsia="en-IN"/>
        </w:rPr>
      </w:pPr>
      <w:r w:rsidRPr="00B301E8">
        <w:rPr>
          <w:b/>
          <w:i/>
          <w:noProof/>
          <w:lang w:eastAsia="en-IN"/>
        </w:rPr>
        <w:drawing>
          <wp:inline distT="0" distB="0" distL="0" distR="0" wp14:anchorId="5DF2FED3" wp14:editId="4E26BAE5">
            <wp:extent cx="3098165" cy="2791691"/>
            <wp:effectExtent l="0" t="0" r="698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B301E8">
        <w:rPr>
          <w:rFonts w:eastAsia="Times New Roman"/>
          <w:b/>
          <w:bCs/>
          <w:i/>
          <w:sz w:val="16"/>
          <w:szCs w:val="16"/>
          <w:lang w:eastAsia="en-IN"/>
        </w:rPr>
        <w:t>Chart 2: Barriers to Participation in Reskilling and Upskilling Programs</w:t>
      </w:r>
    </w:p>
    <w:p w14:paraId="0A5CE7CE"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4: Effectiveness of Reskilling and Upskilling Programs in Transitioning Workers to New Roles</w:t>
      </w:r>
    </w:p>
    <w:tbl>
      <w:tblPr>
        <w:tblStyle w:val="TableGrid"/>
        <w:tblW w:w="0" w:type="auto"/>
        <w:tblLook w:val="04A0" w:firstRow="1" w:lastRow="0" w:firstColumn="1" w:lastColumn="0" w:noHBand="0" w:noVBand="1"/>
      </w:tblPr>
      <w:tblGrid>
        <w:gridCol w:w="1985"/>
        <w:gridCol w:w="2884"/>
      </w:tblGrid>
      <w:tr w:rsidR="001C27A2" w:rsidRPr="00B301E8" w14:paraId="2B10305D" w14:textId="77777777" w:rsidTr="00B301E8">
        <w:tc>
          <w:tcPr>
            <w:tcW w:w="0" w:type="auto"/>
            <w:hideMark/>
          </w:tcPr>
          <w:p w14:paraId="29358721"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Program Type</w:t>
            </w:r>
          </w:p>
        </w:tc>
        <w:tc>
          <w:tcPr>
            <w:tcW w:w="0" w:type="auto"/>
            <w:hideMark/>
          </w:tcPr>
          <w:p w14:paraId="058DC6CC"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 of Workers Successfully Transitioning to New Roles</w:t>
            </w:r>
          </w:p>
        </w:tc>
      </w:tr>
      <w:tr w:rsidR="001C27A2" w:rsidRPr="00B301E8" w14:paraId="549BF4CF" w14:textId="77777777" w:rsidTr="00B301E8">
        <w:tc>
          <w:tcPr>
            <w:tcW w:w="0" w:type="auto"/>
            <w:hideMark/>
          </w:tcPr>
          <w:p w14:paraId="271C38B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Government-Sponsored Programs</w:t>
            </w:r>
          </w:p>
        </w:tc>
        <w:tc>
          <w:tcPr>
            <w:tcW w:w="0" w:type="auto"/>
            <w:hideMark/>
          </w:tcPr>
          <w:p w14:paraId="00B9025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w:t>
            </w:r>
          </w:p>
        </w:tc>
      </w:tr>
      <w:tr w:rsidR="001C27A2" w:rsidRPr="00B301E8" w14:paraId="347B7777" w14:textId="77777777" w:rsidTr="00B301E8">
        <w:tc>
          <w:tcPr>
            <w:tcW w:w="0" w:type="auto"/>
            <w:hideMark/>
          </w:tcPr>
          <w:p w14:paraId="7E0B994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Corporate Training Programs</w:t>
            </w:r>
          </w:p>
        </w:tc>
        <w:tc>
          <w:tcPr>
            <w:tcW w:w="0" w:type="auto"/>
            <w:hideMark/>
          </w:tcPr>
          <w:p w14:paraId="1E04AD5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60%</w:t>
            </w:r>
          </w:p>
        </w:tc>
      </w:tr>
      <w:tr w:rsidR="001C27A2" w:rsidRPr="00B301E8" w14:paraId="11CFF402" w14:textId="77777777" w:rsidTr="00B301E8">
        <w:tc>
          <w:tcPr>
            <w:tcW w:w="0" w:type="auto"/>
            <w:hideMark/>
          </w:tcPr>
          <w:p w14:paraId="7FA2F04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Public-Private Partnership Programs</w:t>
            </w:r>
          </w:p>
        </w:tc>
        <w:tc>
          <w:tcPr>
            <w:tcW w:w="0" w:type="auto"/>
            <w:hideMark/>
          </w:tcPr>
          <w:p w14:paraId="28E91B7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70%</w:t>
            </w:r>
          </w:p>
        </w:tc>
      </w:tr>
      <w:tr w:rsidR="001C27A2" w:rsidRPr="00B301E8" w14:paraId="51C3E12E" w14:textId="77777777" w:rsidTr="00B301E8">
        <w:tc>
          <w:tcPr>
            <w:tcW w:w="0" w:type="auto"/>
            <w:hideMark/>
          </w:tcPr>
          <w:p w14:paraId="71D0BEA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Online Learning Platforms</w:t>
            </w:r>
          </w:p>
        </w:tc>
        <w:tc>
          <w:tcPr>
            <w:tcW w:w="0" w:type="auto"/>
            <w:hideMark/>
          </w:tcPr>
          <w:p w14:paraId="702EE2E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45%</w:t>
            </w:r>
          </w:p>
        </w:tc>
      </w:tr>
      <w:tr w:rsidR="001C27A2" w:rsidRPr="00B301E8" w14:paraId="0A072537" w14:textId="77777777" w:rsidTr="00B301E8">
        <w:tc>
          <w:tcPr>
            <w:tcW w:w="0" w:type="auto"/>
            <w:hideMark/>
          </w:tcPr>
          <w:p w14:paraId="62A2882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Community-Based Training</w:t>
            </w:r>
          </w:p>
        </w:tc>
        <w:tc>
          <w:tcPr>
            <w:tcW w:w="0" w:type="auto"/>
            <w:hideMark/>
          </w:tcPr>
          <w:p w14:paraId="104D8C2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r>
    </w:tbl>
    <w:p w14:paraId="4F2B6F6B"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5: Worker Satisfaction with Reskilling and Upskilling Programs</w:t>
      </w:r>
    </w:p>
    <w:tbl>
      <w:tblPr>
        <w:tblStyle w:val="TableGrid"/>
        <w:tblW w:w="0" w:type="auto"/>
        <w:tblLook w:val="04A0" w:firstRow="1" w:lastRow="0" w:firstColumn="1" w:lastColumn="0" w:noHBand="0" w:noVBand="1"/>
      </w:tblPr>
      <w:tblGrid>
        <w:gridCol w:w="936"/>
        <w:gridCol w:w="710"/>
        <w:gridCol w:w="815"/>
        <w:gridCol w:w="658"/>
        <w:gridCol w:w="875"/>
        <w:gridCol w:w="875"/>
      </w:tblGrid>
      <w:tr w:rsidR="001C27A2" w:rsidRPr="00B301E8" w14:paraId="6CF937B3" w14:textId="77777777" w:rsidTr="00B301E8">
        <w:tc>
          <w:tcPr>
            <w:tcW w:w="0" w:type="auto"/>
            <w:hideMark/>
          </w:tcPr>
          <w:p w14:paraId="505E3DCD"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Program Type</w:t>
            </w:r>
          </w:p>
        </w:tc>
        <w:tc>
          <w:tcPr>
            <w:tcW w:w="0" w:type="auto"/>
            <w:hideMark/>
          </w:tcPr>
          <w:p w14:paraId="4A75CAD2"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Very Satisfied</w:t>
            </w:r>
          </w:p>
        </w:tc>
        <w:tc>
          <w:tcPr>
            <w:tcW w:w="0" w:type="auto"/>
            <w:hideMark/>
          </w:tcPr>
          <w:p w14:paraId="23F2C2F7"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Somewhat Satisfied</w:t>
            </w:r>
          </w:p>
        </w:tc>
        <w:tc>
          <w:tcPr>
            <w:tcW w:w="0" w:type="auto"/>
            <w:hideMark/>
          </w:tcPr>
          <w:p w14:paraId="332E4E0E"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Neutral</w:t>
            </w:r>
          </w:p>
        </w:tc>
        <w:tc>
          <w:tcPr>
            <w:tcW w:w="0" w:type="auto"/>
            <w:hideMark/>
          </w:tcPr>
          <w:p w14:paraId="12753E23"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Somewhat Dissatisfied</w:t>
            </w:r>
          </w:p>
        </w:tc>
        <w:tc>
          <w:tcPr>
            <w:tcW w:w="0" w:type="auto"/>
            <w:hideMark/>
          </w:tcPr>
          <w:p w14:paraId="36DD9065"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Very Dissatisfied</w:t>
            </w:r>
          </w:p>
        </w:tc>
      </w:tr>
      <w:tr w:rsidR="001C27A2" w:rsidRPr="00B301E8" w14:paraId="48944458" w14:textId="77777777" w:rsidTr="00B301E8">
        <w:tc>
          <w:tcPr>
            <w:tcW w:w="0" w:type="auto"/>
            <w:hideMark/>
          </w:tcPr>
          <w:p w14:paraId="2FDAB30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Government-Sponsored Programs</w:t>
            </w:r>
          </w:p>
        </w:tc>
        <w:tc>
          <w:tcPr>
            <w:tcW w:w="0" w:type="auto"/>
            <w:hideMark/>
          </w:tcPr>
          <w:p w14:paraId="74130E0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c>
          <w:tcPr>
            <w:tcW w:w="0" w:type="auto"/>
            <w:hideMark/>
          </w:tcPr>
          <w:p w14:paraId="1A0EE1E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c>
          <w:tcPr>
            <w:tcW w:w="0" w:type="auto"/>
            <w:hideMark/>
          </w:tcPr>
          <w:p w14:paraId="47FCA14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c>
          <w:tcPr>
            <w:tcW w:w="0" w:type="auto"/>
            <w:hideMark/>
          </w:tcPr>
          <w:p w14:paraId="41C4C6A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w:t>
            </w:r>
          </w:p>
        </w:tc>
        <w:tc>
          <w:tcPr>
            <w:tcW w:w="0" w:type="auto"/>
            <w:hideMark/>
          </w:tcPr>
          <w:p w14:paraId="35062A5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r>
      <w:tr w:rsidR="001C27A2" w:rsidRPr="00B301E8" w14:paraId="585CD054" w14:textId="77777777" w:rsidTr="00B301E8">
        <w:tc>
          <w:tcPr>
            <w:tcW w:w="0" w:type="auto"/>
            <w:hideMark/>
          </w:tcPr>
          <w:p w14:paraId="7B0EC8E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Corporate Training Programs</w:t>
            </w:r>
          </w:p>
        </w:tc>
        <w:tc>
          <w:tcPr>
            <w:tcW w:w="0" w:type="auto"/>
            <w:hideMark/>
          </w:tcPr>
          <w:p w14:paraId="013DECB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c>
          <w:tcPr>
            <w:tcW w:w="0" w:type="auto"/>
            <w:hideMark/>
          </w:tcPr>
          <w:p w14:paraId="3FAF9F5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c>
          <w:tcPr>
            <w:tcW w:w="0" w:type="auto"/>
            <w:hideMark/>
          </w:tcPr>
          <w:p w14:paraId="4F81C66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c>
          <w:tcPr>
            <w:tcW w:w="0" w:type="auto"/>
            <w:hideMark/>
          </w:tcPr>
          <w:p w14:paraId="40A4EF8D"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c>
          <w:tcPr>
            <w:tcW w:w="0" w:type="auto"/>
            <w:hideMark/>
          </w:tcPr>
          <w:p w14:paraId="1286CC6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r>
      <w:tr w:rsidR="001C27A2" w:rsidRPr="00B301E8" w14:paraId="5B85CBAC" w14:textId="77777777" w:rsidTr="00B301E8">
        <w:tc>
          <w:tcPr>
            <w:tcW w:w="0" w:type="auto"/>
            <w:hideMark/>
          </w:tcPr>
          <w:p w14:paraId="7BB10DD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Public-Private Partnerships</w:t>
            </w:r>
          </w:p>
        </w:tc>
        <w:tc>
          <w:tcPr>
            <w:tcW w:w="0" w:type="auto"/>
            <w:hideMark/>
          </w:tcPr>
          <w:p w14:paraId="526CDD7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c>
          <w:tcPr>
            <w:tcW w:w="0" w:type="auto"/>
            <w:hideMark/>
          </w:tcPr>
          <w:p w14:paraId="357877C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c>
          <w:tcPr>
            <w:tcW w:w="0" w:type="auto"/>
            <w:hideMark/>
          </w:tcPr>
          <w:p w14:paraId="6998799D"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w:t>
            </w:r>
          </w:p>
        </w:tc>
        <w:tc>
          <w:tcPr>
            <w:tcW w:w="0" w:type="auto"/>
            <w:hideMark/>
          </w:tcPr>
          <w:p w14:paraId="197E783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c>
          <w:tcPr>
            <w:tcW w:w="0" w:type="auto"/>
            <w:hideMark/>
          </w:tcPr>
          <w:p w14:paraId="23D5C8D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w:t>
            </w:r>
          </w:p>
        </w:tc>
      </w:tr>
      <w:tr w:rsidR="001C27A2" w:rsidRPr="00B301E8" w14:paraId="43A714CA" w14:textId="77777777" w:rsidTr="00B301E8">
        <w:tc>
          <w:tcPr>
            <w:tcW w:w="0" w:type="auto"/>
            <w:hideMark/>
          </w:tcPr>
          <w:p w14:paraId="36E365D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Online Learning Platforms</w:t>
            </w:r>
          </w:p>
        </w:tc>
        <w:tc>
          <w:tcPr>
            <w:tcW w:w="0" w:type="auto"/>
            <w:hideMark/>
          </w:tcPr>
          <w:p w14:paraId="4CC6D99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w:t>
            </w:r>
          </w:p>
        </w:tc>
        <w:tc>
          <w:tcPr>
            <w:tcW w:w="0" w:type="auto"/>
            <w:hideMark/>
          </w:tcPr>
          <w:p w14:paraId="0395A88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c>
          <w:tcPr>
            <w:tcW w:w="0" w:type="auto"/>
            <w:hideMark/>
          </w:tcPr>
          <w:p w14:paraId="1F6F31DD"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c>
          <w:tcPr>
            <w:tcW w:w="0" w:type="auto"/>
            <w:hideMark/>
          </w:tcPr>
          <w:p w14:paraId="07D8B79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c>
          <w:tcPr>
            <w:tcW w:w="0" w:type="auto"/>
            <w:hideMark/>
          </w:tcPr>
          <w:p w14:paraId="2006E5B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r>
      <w:tr w:rsidR="001C27A2" w:rsidRPr="00B301E8" w14:paraId="5B3E91DC" w14:textId="77777777" w:rsidTr="00B301E8">
        <w:tc>
          <w:tcPr>
            <w:tcW w:w="0" w:type="auto"/>
            <w:hideMark/>
          </w:tcPr>
          <w:p w14:paraId="7BD5608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Community-Based Training</w:t>
            </w:r>
          </w:p>
        </w:tc>
        <w:tc>
          <w:tcPr>
            <w:tcW w:w="0" w:type="auto"/>
            <w:hideMark/>
          </w:tcPr>
          <w:p w14:paraId="43E4D80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c>
          <w:tcPr>
            <w:tcW w:w="0" w:type="auto"/>
            <w:hideMark/>
          </w:tcPr>
          <w:p w14:paraId="3D40A5B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c>
          <w:tcPr>
            <w:tcW w:w="0" w:type="auto"/>
            <w:hideMark/>
          </w:tcPr>
          <w:p w14:paraId="74222C2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c>
          <w:tcPr>
            <w:tcW w:w="0" w:type="auto"/>
            <w:hideMark/>
          </w:tcPr>
          <w:p w14:paraId="5E04C9B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w:t>
            </w:r>
          </w:p>
        </w:tc>
        <w:tc>
          <w:tcPr>
            <w:tcW w:w="0" w:type="auto"/>
            <w:hideMark/>
          </w:tcPr>
          <w:p w14:paraId="78BBE49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10%</w:t>
            </w:r>
          </w:p>
        </w:tc>
      </w:tr>
    </w:tbl>
    <w:p w14:paraId="0A6E868F"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6: Demographic Breakdown of Reskilling and Upskilling Participation</w:t>
      </w:r>
    </w:p>
    <w:tbl>
      <w:tblPr>
        <w:tblStyle w:val="TableGrid"/>
        <w:tblW w:w="0" w:type="auto"/>
        <w:tblLook w:val="04A0" w:firstRow="1" w:lastRow="0" w:firstColumn="1" w:lastColumn="0" w:noHBand="0" w:noVBand="1"/>
      </w:tblPr>
      <w:tblGrid>
        <w:gridCol w:w="1576"/>
        <w:gridCol w:w="1642"/>
        <w:gridCol w:w="1651"/>
      </w:tblGrid>
      <w:tr w:rsidR="001C27A2" w:rsidRPr="00B301E8" w14:paraId="4CC1BF46" w14:textId="77777777" w:rsidTr="00B301E8">
        <w:tc>
          <w:tcPr>
            <w:tcW w:w="0" w:type="auto"/>
            <w:hideMark/>
          </w:tcPr>
          <w:p w14:paraId="4D2CC310"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Demographic Group</w:t>
            </w:r>
          </w:p>
        </w:tc>
        <w:tc>
          <w:tcPr>
            <w:tcW w:w="0" w:type="auto"/>
            <w:hideMark/>
          </w:tcPr>
          <w:p w14:paraId="49440F9C"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 Participation in Reskilling</w:t>
            </w:r>
          </w:p>
        </w:tc>
        <w:tc>
          <w:tcPr>
            <w:tcW w:w="0" w:type="auto"/>
            <w:hideMark/>
          </w:tcPr>
          <w:p w14:paraId="5317A27F"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 Participation in Upskilling</w:t>
            </w:r>
          </w:p>
        </w:tc>
      </w:tr>
      <w:tr w:rsidR="001C27A2" w:rsidRPr="00B301E8" w14:paraId="4D056009" w14:textId="77777777" w:rsidTr="00B301E8">
        <w:tc>
          <w:tcPr>
            <w:tcW w:w="0" w:type="auto"/>
            <w:hideMark/>
          </w:tcPr>
          <w:p w14:paraId="3FD3B1CD"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Age 18-25</w:t>
            </w:r>
          </w:p>
        </w:tc>
        <w:tc>
          <w:tcPr>
            <w:tcW w:w="0" w:type="auto"/>
            <w:hideMark/>
          </w:tcPr>
          <w:p w14:paraId="3758E95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c>
          <w:tcPr>
            <w:tcW w:w="0" w:type="auto"/>
            <w:hideMark/>
          </w:tcPr>
          <w:p w14:paraId="68FD006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r>
      <w:tr w:rsidR="001C27A2" w:rsidRPr="00B301E8" w14:paraId="7A5E6BC1" w14:textId="77777777" w:rsidTr="00B301E8">
        <w:tc>
          <w:tcPr>
            <w:tcW w:w="0" w:type="auto"/>
            <w:hideMark/>
          </w:tcPr>
          <w:p w14:paraId="6242135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Age 26-35</w:t>
            </w:r>
          </w:p>
        </w:tc>
        <w:tc>
          <w:tcPr>
            <w:tcW w:w="0" w:type="auto"/>
            <w:hideMark/>
          </w:tcPr>
          <w:p w14:paraId="1BEC8A7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45%</w:t>
            </w:r>
          </w:p>
        </w:tc>
        <w:tc>
          <w:tcPr>
            <w:tcW w:w="0" w:type="auto"/>
            <w:hideMark/>
          </w:tcPr>
          <w:p w14:paraId="5C88778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w:t>
            </w:r>
          </w:p>
        </w:tc>
      </w:tr>
      <w:tr w:rsidR="001C27A2" w:rsidRPr="00B301E8" w14:paraId="14FD3D42" w14:textId="77777777" w:rsidTr="00B301E8">
        <w:tc>
          <w:tcPr>
            <w:tcW w:w="0" w:type="auto"/>
            <w:hideMark/>
          </w:tcPr>
          <w:p w14:paraId="1358B2A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Age 36-45</w:t>
            </w:r>
          </w:p>
        </w:tc>
        <w:tc>
          <w:tcPr>
            <w:tcW w:w="0" w:type="auto"/>
            <w:hideMark/>
          </w:tcPr>
          <w:p w14:paraId="4CCAFEC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c>
          <w:tcPr>
            <w:tcW w:w="0" w:type="auto"/>
            <w:hideMark/>
          </w:tcPr>
          <w:p w14:paraId="229DA630"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r>
      <w:tr w:rsidR="001C27A2" w:rsidRPr="00B301E8" w14:paraId="777B1EA8" w14:textId="77777777" w:rsidTr="00B301E8">
        <w:tc>
          <w:tcPr>
            <w:tcW w:w="0" w:type="auto"/>
            <w:hideMark/>
          </w:tcPr>
          <w:p w14:paraId="5223BAD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Age 46-55</w:t>
            </w:r>
          </w:p>
        </w:tc>
        <w:tc>
          <w:tcPr>
            <w:tcW w:w="0" w:type="auto"/>
            <w:hideMark/>
          </w:tcPr>
          <w:p w14:paraId="3FC35D8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c>
          <w:tcPr>
            <w:tcW w:w="0" w:type="auto"/>
            <w:hideMark/>
          </w:tcPr>
          <w:p w14:paraId="44E7462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r>
      <w:tr w:rsidR="001C27A2" w:rsidRPr="00B301E8" w14:paraId="6FAB19B0" w14:textId="77777777" w:rsidTr="00B301E8">
        <w:tc>
          <w:tcPr>
            <w:tcW w:w="0" w:type="auto"/>
            <w:hideMark/>
          </w:tcPr>
          <w:p w14:paraId="495400B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Age 56+</w:t>
            </w:r>
          </w:p>
        </w:tc>
        <w:tc>
          <w:tcPr>
            <w:tcW w:w="0" w:type="auto"/>
            <w:hideMark/>
          </w:tcPr>
          <w:p w14:paraId="36ACB66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c>
          <w:tcPr>
            <w:tcW w:w="0" w:type="auto"/>
            <w:hideMark/>
          </w:tcPr>
          <w:p w14:paraId="1ADEC7FE"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15%</w:t>
            </w:r>
          </w:p>
        </w:tc>
      </w:tr>
      <w:tr w:rsidR="001C27A2" w:rsidRPr="00B301E8" w14:paraId="1DA56D79" w14:textId="77777777" w:rsidTr="00B301E8">
        <w:tc>
          <w:tcPr>
            <w:tcW w:w="0" w:type="auto"/>
            <w:hideMark/>
          </w:tcPr>
          <w:p w14:paraId="12055A8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High School Diploma</w:t>
            </w:r>
          </w:p>
        </w:tc>
        <w:tc>
          <w:tcPr>
            <w:tcW w:w="0" w:type="auto"/>
            <w:hideMark/>
          </w:tcPr>
          <w:p w14:paraId="726F45A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c>
          <w:tcPr>
            <w:tcW w:w="0" w:type="auto"/>
            <w:hideMark/>
          </w:tcPr>
          <w:p w14:paraId="31D042F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r>
      <w:tr w:rsidR="001C27A2" w:rsidRPr="00B301E8" w14:paraId="5010A844" w14:textId="77777777" w:rsidTr="00B301E8">
        <w:tc>
          <w:tcPr>
            <w:tcW w:w="0" w:type="auto"/>
            <w:hideMark/>
          </w:tcPr>
          <w:p w14:paraId="6E6584D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Bachelor's Degree or Higher</w:t>
            </w:r>
          </w:p>
        </w:tc>
        <w:tc>
          <w:tcPr>
            <w:tcW w:w="0" w:type="auto"/>
            <w:hideMark/>
          </w:tcPr>
          <w:p w14:paraId="47A5E35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w:t>
            </w:r>
          </w:p>
        </w:tc>
        <w:tc>
          <w:tcPr>
            <w:tcW w:w="0" w:type="auto"/>
            <w:hideMark/>
          </w:tcPr>
          <w:p w14:paraId="420EE26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45%</w:t>
            </w:r>
          </w:p>
        </w:tc>
      </w:tr>
    </w:tbl>
    <w:p w14:paraId="2A14158A" w14:textId="77777777" w:rsidR="00B301E8" w:rsidRPr="00B301E8" w:rsidRDefault="00B301E8" w:rsidP="000F540A">
      <w:pPr>
        <w:spacing w:before="100" w:beforeAutospacing="1" w:after="100" w:afterAutospacing="1"/>
        <w:jc w:val="center"/>
        <w:rPr>
          <w:rFonts w:eastAsia="Times New Roman"/>
          <w:b/>
          <w:bCs/>
          <w:i/>
          <w:sz w:val="16"/>
          <w:szCs w:val="16"/>
          <w:lang w:eastAsia="en-IN"/>
        </w:rPr>
      </w:pPr>
      <w:r w:rsidRPr="00B301E8">
        <w:rPr>
          <w:i/>
          <w:noProof/>
          <w:lang w:eastAsia="en-IN"/>
        </w:rPr>
        <w:lastRenderedPageBreak/>
        <w:drawing>
          <wp:inline distT="0" distB="0" distL="0" distR="0" wp14:anchorId="3EDCBFA7" wp14:editId="35B1490D">
            <wp:extent cx="3098165" cy="2507673"/>
            <wp:effectExtent l="0" t="0" r="6985"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B301E8">
        <w:rPr>
          <w:rFonts w:eastAsia="Times New Roman"/>
          <w:b/>
          <w:bCs/>
          <w:i/>
          <w:sz w:val="16"/>
          <w:szCs w:val="16"/>
          <w:lang w:eastAsia="en-IN"/>
        </w:rPr>
        <w:t>Chart 3: Demographic Breakdown of Reskilling and Upskilling Participation</w:t>
      </w:r>
    </w:p>
    <w:p w14:paraId="5F8B2AFE"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7: Projected Skills Needed for Emerging Job Roles Due to Automation</w:t>
      </w:r>
    </w:p>
    <w:tbl>
      <w:tblPr>
        <w:tblStyle w:val="TableGrid"/>
        <w:tblW w:w="0" w:type="auto"/>
        <w:tblLook w:val="04A0" w:firstRow="1" w:lastRow="0" w:firstColumn="1" w:lastColumn="0" w:noHBand="0" w:noVBand="1"/>
      </w:tblPr>
      <w:tblGrid>
        <w:gridCol w:w="1464"/>
        <w:gridCol w:w="1843"/>
        <w:gridCol w:w="1562"/>
      </w:tblGrid>
      <w:tr w:rsidR="001C27A2" w:rsidRPr="00B301E8" w14:paraId="4503A7F2" w14:textId="77777777" w:rsidTr="00B301E8">
        <w:tc>
          <w:tcPr>
            <w:tcW w:w="0" w:type="auto"/>
            <w:hideMark/>
          </w:tcPr>
          <w:p w14:paraId="78FD46A2"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Emerging Role</w:t>
            </w:r>
          </w:p>
        </w:tc>
        <w:tc>
          <w:tcPr>
            <w:tcW w:w="0" w:type="auto"/>
            <w:hideMark/>
          </w:tcPr>
          <w:p w14:paraId="278BB86D"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Critical Skills Required</w:t>
            </w:r>
          </w:p>
        </w:tc>
        <w:tc>
          <w:tcPr>
            <w:tcW w:w="0" w:type="auto"/>
            <w:hideMark/>
          </w:tcPr>
          <w:p w14:paraId="362F05F0"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 of Workforce Needing These Skills</w:t>
            </w:r>
          </w:p>
        </w:tc>
      </w:tr>
      <w:tr w:rsidR="001C27A2" w:rsidRPr="00B301E8" w14:paraId="667EDD90" w14:textId="77777777" w:rsidTr="00B301E8">
        <w:tc>
          <w:tcPr>
            <w:tcW w:w="0" w:type="auto"/>
            <w:hideMark/>
          </w:tcPr>
          <w:p w14:paraId="384ECE00"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Data Scientist</w:t>
            </w:r>
          </w:p>
        </w:tc>
        <w:tc>
          <w:tcPr>
            <w:tcW w:w="0" w:type="auto"/>
            <w:hideMark/>
          </w:tcPr>
          <w:p w14:paraId="42419CB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Data analysis, machine learning, programming</w:t>
            </w:r>
          </w:p>
        </w:tc>
        <w:tc>
          <w:tcPr>
            <w:tcW w:w="0" w:type="auto"/>
            <w:hideMark/>
          </w:tcPr>
          <w:p w14:paraId="6A269DC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60%</w:t>
            </w:r>
          </w:p>
        </w:tc>
      </w:tr>
      <w:tr w:rsidR="001C27A2" w:rsidRPr="00B301E8" w14:paraId="18237CDC" w14:textId="77777777" w:rsidTr="00B301E8">
        <w:tc>
          <w:tcPr>
            <w:tcW w:w="0" w:type="auto"/>
            <w:hideMark/>
          </w:tcPr>
          <w:p w14:paraId="2C06BF1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AI and Robotics Specialist</w:t>
            </w:r>
          </w:p>
        </w:tc>
        <w:tc>
          <w:tcPr>
            <w:tcW w:w="0" w:type="auto"/>
            <w:hideMark/>
          </w:tcPr>
          <w:p w14:paraId="19DDD72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Robotics, AI programming, systems design</w:t>
            </w:r>
          </w:p>
        </w:tc>
        <w:tc>
          <w:tcPr>
            <w:tcW w:w="0" w:type="auto"/>
            <w:hideMark/>
          </w:tcPr>
          <w:p w14:paraId="6E92FDE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50%</w:t>
            </w:r>
          </w:p>
        </w:tc>
      </w:tr>
      <w:tr w:rsidR="001C27A2" w:rsidRPr="00B301E8" w14:paraId="769876EE" w14:textId="77777777" w:rsidTr="00B301E8">
        <w:tc>
          <w:tcPr>
            <w:tcW w:w="0" w:type="auto"/>
            <w:hideMark/>
          </w:tcPr>
          <w:p w14:paraId="2479B3CE"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Cybersecurity Specialist</w:t>
            </w:r>
          </w:p>
        </w:tc>
        <w:tc>
          <w:tcPr>
            <w:tcW w:w="0" w:type="auto"/>
            <w:hideMark/>
          </w:tcPr>
          <w:p w14:paraId="6BF39BE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Network security, ethical hacking, cryptography</w:t>
            </w:r>
          </w:p>
        </w:tc>
        <w:tc>
          <w:tcPr>
            <w:tcW w:w="0" w:type="auto"/>
            <w:hideMark/>
          </w:tcPr>
          <w:p w14:paraId="7BB1FF3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45%</w:t>
            </w:r>
          </w:p>
        </w:tc>
      </w:tr>
      <w:tr w:rsidR="001C27A2" w:rsidRPr="00B301E8" w14:paraId="55C7D7ED" w14:textId="77777777" w:rsidTr="00B301E8">
        <w:tc>
          <w:tcPr>
            <w:tcW w:w="0" w:type="auto"/>
            <w:hideMark/>
          </w:tcPr>
          <w:p w14:paraId="5217913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Renewable Energy Technician</w:t>
            </w:r>
          </w:p>
        </w:tc>
        <w:tc>
          <w:tcPr>
            <w:tcW w:w="0" w:type="auto"/>
            <w:hideMark/>
          </w:tcPr>
          <w:p w14:paraId="6D2A64C2"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Solar, wind, and battery technology</w:t>
            </w:r>
          </w:p>
        </w:tc>
        <w:tc>
          <w:tcPr>
            <w:tcW w:w="0" w:type="auto"/>
            <w:hideMark/>
          </w:tcPr>
          <w:p w14:paraId="0E6863C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r>
      <w:tr w:rsidR="001C27A2" w:rsidRPr="00B301E8" w14:paraId="501D7AAF" w14:textId="77777777" w:rsidTr="00B301E8">
        <w:tc>
          <w:tcPr>
            <w:tcW w:w="0" w:type="auto"/>
            <w:hideMark/>
          </w:tcPr>
          <w:p w14:paraId="6EB37FC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Digital Marketing Specialist</w:t>
            </w:r>
          </w:p>
        </w:tc>
        <w:tc>
          <w:tcPr>
            <w:tcW w:w="0" w:type="auto"/>
            <w:hideMark/>
          </w:tcPr>
          <w:p w14:paraId="7738F516"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SEO, social media, data analytics</w:t>
            </w:r>
          </w:p>
        </w:tc>
        <w:tc>
          <w:tcPr>
            <w:tcW w:w="0" w:type="auto"/>
            <w:hideMark/>
          </w:tcPr>
          <w:p w14:paraId="5F1F556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55%</w:t>
            </w:r>
          </w:p>
        </w:tc>
      </w:tr>
      <w:tr w:rsidR="001C27A2" w:rsidRPr="00B301E8" w14:paraId="3694BB86" w14:textId="77777777" w:rsidTr="00B301E8">
        <w:tc>
          <w:tcPr>
            <w:tcW w:w="0" w:type="auto"/>
            <w:hideMark/>
          </w:tcPr>
          <w:p w14:paraId="15F872FA"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Healthcare Data Analyst</w:t>
            </w:r>
          </w:p>
        </w:tc>
        <w:tc>
          <w:tcPr>
            <w:tcW w:w="0" w:type="auto"/>
            <w:hideMark/>
          </w:tcPr>
          <w:p w14:paraId="775FADC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Healthcare systems, data analysis</w:t>
            </w:r>
          </w:p>
        </w:tc>
        <w:tc>
          <w:tcPr>
            <w:tcW w:w="0" w:type="auto"/>
            <w:hideMark/>
          </w:tcPr>
          <w:p w14:paraId="2C9A4D50"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r>
    </w:tbl>
    <w:p w14:paraId="02EAC5C5" w14:textId="77777777" w:rsidR="001C27A2" w:rsidRPr="00B301E8" w:rsidRDefault="001C27A2" w:rsidP="000F540A">
      <w:pPr>
        <w:spacing w:before="100" w:beforeAutospacing="1" w:after="100" w:afterAutospacing="1"/>
        <w:jc w:val="both"/>
        <w:rPr>
          <w:rFonts w:eastAsia="Times New Roman"/>
          <w:sz w:val="16"/>
          <w:szCs w:val="16"/>
          <w:lang w:eastAsia="en-IN"/>
        </w:rPr>
      </w:pPr>
      <w:r w:rsidRPr="00B301E8">
        <w:rPr>
          <w:rFonts w:eastAsia="Times New Roman"/>
          <w:b/>
          <w:bCs/>
          <w:sz w:val="16"/>
          <w:szCs w:val="16"/>
          <w:lang w:eastAsia="en-IN"/>
        </w:rPr>
        <w:t>Table 8: Economic Impact of Reskilling and Upskilling Programs on National GDP</w:t>
      </w:r>
    </w:p>
    <w:tbl>
      <w:tblPr>
        <w:tblStyle w:val="TableGrid"/>
        <w:tblW w:w="0" w:type="auto"/>
        <w:tblLook w:val="04A0" w:firstRow="1" w:lastRow="0" w:firstColumn="1" w:lastColumn="0" w:noHBand="0" w:noVBand="1"/>
      </w:tblPr>
      <w:tblGrid>
        <w:gridCol w:w="1032"/>
        <w:gridCol w:w="1515"/>
        <w:gridCol w:w="2322"/>
      </w:tblGrid>
      <w:tr w:rsidR="001C27A2" w:rsidRPr="00B301E8" w14:paraId="3A9B1798" w14:textId="77777777" w:rsidTr="00B301E8">
        <w:tc>
          <w:tcPr>
            <w:tcW w:w="0" w:type="auto"/>
            <w:hideMark/>
          </w:tcPr>
          <w:p w14:paraId="03B1D1FD"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Country</w:t>
            </w:r>
          </w:p>
        </w:tc>
        <w:tc>
          <w:tcPr>
            <w:tcW w:w="0" w:type="auto"/>
            <w:hideMark/>
          </w:tcPr>
          <w:p w14:paraId="57D18BF6"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Increase in GDP (%)</w:t>
            </w:r>
          </w:p>
        </w:tc>
        <w:tc>
          <w:tcPr>
            <w:tcW w:w="0" w:type="auto"/>
            <w:hideMark/>
          </w:tcPr>
          <w:p w14:paraId="1CF33DEB" w14:textId="77777777" w:rsidR="001C27A2" w:rsidRPr="00B301E8" w:rsidRDefault="001C27A2" w:rsidP="000F540A">
            <w:pPr>
              <w:spacing w:line="360" w:lineRule="auto"/>
              <w:jc w:val="both"/>
              <w:rPr>
                <w:rFonts w:eastAsia="Times New Roman"/>
                <w:b/>
                <w:bCs/>
                <w:sz w:val="16"/>
                <w:szCs w:val="16"/>
                <w:lang w:eastAsia="en-IN"/>
              </w:rPr>
            </w:pPr>
            <w:r w:rsidRPr="00B301E8">
              <w:rPr>
                <w:rFonts w:eastAsia="Times New Roman"/>
                <w:b/>
                <w:bCs/>
                <w:sz w:val="16"/>
                <w:szCs w:val="16"/>
                <w:lang w:eastAsia="en-IN"/>
              </w:rPr>
              <w:t>Increase in Employment Rate (%)</w:t>
            </w:r>
          </w:p>
        </w:tc>
      </w:tr>
      <w:tr w:rsidR="001C27A2" w:rsidRPr="00B301E8" w14:paraId="68F8C240" w14:textId="77777777" w:rsidTr="00B301E8">
        <w:tc>
          <w:tcPr>
            <w:tcW w:w="0" w:type="auto"/>
            <w:hideMark/>
          </w:tcPr>
          <w:p w14:paraId="6AE4F70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United States</w:t>
            </w:r>
          </w:p>
        </w:tc>
        <w:tc>
          <w:tcPr>
            <w:tcW w:w="0" w:type="auto"/>
            <w:hideMark/>
          </w:tcPr>
          <w:p w14:paraId="6CE605C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3.2%</w:t>
            </w:r>
          </w:p>
        </w:tc>
        <w:tc>
          <w:tcPr>
            <w:tcW w:w="0" w:type="auto"/>
            <w:hideMark/>
          </w:tcPr>
          <w:p w14:paraId="4F78D10D"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r>
      <w:tr w:rsidR="001C27A2" w:rsidRPr="00B301E8" w14:paraId="60EE5410" w14:textId="77777777" w:rsidTr="00B301E8">
        <w:tc>
          <w:tcPr>
            <w:tcW w:w="0" w:type="auto"/>
            <w:hideMark/>
          </w:tcPr>
          <w:p w14:paraId="2A410BF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Germany</w:t>
            </w:r>
          </w:p>
        </w:tc>
        <w:tc>
          <w:tcPr>
            <w:tcW w:w="0" w:type="auto"/>
            <w:hideMark/>
          </w:tcPr>
          <w:p w14:paraId="1C758A4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2.5%</w:t>
            </w:r>
          </w:p>
        </w:tc>
        <w:tc>
          <w:tcPr>
            <w:tcW w:w="0" w:type="auto"/>
            <w:hideMark/>
          </w:tcPr>
          <w:p w14:paraId="6445B2EF"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2.0%</w:t>
            </w:r>
          </w:p>
        </w:tc>
      </w:tr>
      <w:tr w:rsidR="001C27A2" w:rsidRPr="00B301E8" w14:paraId="4C311889" w14:textId="77777777" w:rsidTr="00B301E8">
        <w:tc>
          <w:tcPr>
            <w:tcW w:w="0" w:type="auto"/>
            <w:hideMark/>
          </w:tcPr>
          <w:p w14:paraId="321BD077"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India</w:t>
            </w:r>
          </w:p>
        </w:tc>
        <w:tc>
          <w:tcPr>
            <w:tcW w:w="0" w:type="auto"/>
            <w:hideMark/>
          </w:tcPr>
          <w:p w14:paraId="7019393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4.0%</w:t>
            </w:r>
          </w:p>
        </w:tc>
        <w:tc>
          <w:tcPr>
            <w:tcW w:w="0" w:type="auto"/>
            <w:hideMark/>
          </w:tcPr>
          <w:p w14:paraId="12B5314D"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r>
      <w:tr w:rsidR="001C27A2" w:rsidRPr="00B301E8" w14:paraId="3D9044F5" w14:textId="77777777" w:rsidTr="00B301E8">
        <w:tc>
          <w:tcPr>
            <w:tcW w:w="0" w:type="auto"/>
            <w:hideMark/>
          </w:tcPr>
          <w:p w14:paraId="12871724"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Japan</w:t>
            </w:r>
          </w:p>
        </w:tc>
        <w:tc>
          <w:tcPr>
            <w:tcW w:w="0" w:type="auto"/>
            <w:hideMark/>
          </w:tcPr>
          <w:p w14:paraId="638F6B9C"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2.1%</w:t>
            </w:r>
          </w:p>
        </w:tc>
        <w:tc>
          <w:tcPr>
            <w:tcW w:w="0" w:type="auto"/>
            <w:hideMark/>
          </w:tcPr>
          <w:p w14:paraId="10202DF8"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1.8%</w:t>
            </w:r>
          </w:p>
        </w:tc>
      </w:tr>
      <w:tr w:rsidR="001C27A2" w:rsidRPr="00B301E8" w14:paraId="2CE720BE" w14:textId="77777777" w:rsidTr="00B301E8">
        <w:tc>
          <w:tcPr>
            <w:tcW w:w="0" w:type="auto"/>
            <w:hideMark/>
          </w:tcPr>
          <w:p w14:paraId="62B237E1"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Brazil</w:t>
            </w:r>
          </w:p>
        </w:tc>
        <w:tc>
          <w:tcPr>
            <w:tcW w:w="0" w:type="auto"/>
            <w:hideMark/>
          </w:tcPr>
          <w:p w14:paraId="6A169A8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3.5%</w:t>
            </w:r>
          </w:p>
        </w:tc>
        <w:tc>
          <w:tcPr>
            <w:tcW w:w="0" w:type="auto"/>
            <w:hideMark/>
          </w:tcPr>
          <w:p w14:paraId="00328363"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3.0%</w:t>
            </w:r>
          </w:p>
        </w:tc>
      </w:tr>
      <w:tr w:rsidR="001C27A2" w:rsidRPr="00B301E8" w14:paraId="75060A6F" w14:textId="77777777" w:rsidTr="00B301E8">
        <w:tc>
          <w:tcPr>
            <w:tcW w:w="0" w:type="auto"/>
            <w:hideMark/>
          </w:tcPr>
          <w:p w14:paraId="39DFE035"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South Africa</w:t>
            </w:r>
          </w:p>
        </w:tc>
        <w:tc>
          <w:tcPr>
            <w:tcW w:w="0" w:type="auto"/>
            <w:hideMark/>
          </w:tcPr>
          <w:p w14:paraId="5CA9288B"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2.8%</w:t>
            </w:r>
          </w:p>
        </w:tc>
        <w:tc>
          <w:tcPr>
            <w:tcW w:w="0" w:type="auto"/>
            <w:hideMark/>
          </w:tcPr>
          <w:p w14:paraId="60854DC9" w14:textId="77777777" w:rsidR="001C27A2" w:rsidRPr="00B301E8" w:rsidRDefault="001C27A2" w:rsidP="000F540A">
            <w:pPr>
              <w:spacing w:line="360" w:lineRule="auto"/>
              <w:jc w:val="both"/>
              <w:rPr>
                <w:rFonts w:eastAsia="Times New Roman"/>
                <w:sz w:val="16"/>
                <w:szCs w:val="16"/>
                <w:lang w:eastAsia="en-IN"/>
              </w:rPr>
            </w:pPr>
            <w:r w:rsidRPr="00B301E8">
              <w:rPr>
                <w:rFonts w:eastAsia="Times New Roman"/>
                <w:sz w:val="16"/>
                <w:szCs w:val="16"/>
                <w:lang w:eastAsia="en-IN"/>
              </w:rPr>
              <w:t>2.3%</w:t>
            </w:r>
          </w:p>
        </w:tc>
      </w:tr>
    </w:tbl>
    <w:p w14:paraId="03CB2C2E" w14:textId="77777777" w:rsidR="001C27A2" w:rsidRDefault="001C27A2" w:rsidP="000F540A">
      <w:pPr>
        <w:jc w:val="both"/>
      </w:pPr>
    </w:p>
    <w:p w14:paraId="246A8AE6" w14:textId="77777777" w:rsidR="00B301E8" w:rsidRPr="00B301E8" w:rsidRDefault="001520C4" w:rsidP="000F540A">
      <w:pPr>
        <w:jc w:val="center"/>
        <w:rPr>
          <w:b/>
          <w:i/>
          <w:sz w:val="16"/>
          <w:szCs w:val="16"/>
        </w:rPr>
      </w:pPr>
      <w:r>
        <w:rPr>
          <w:noProof/>
          <w:lang w:eastAsia="en-IN"/>
        </w:rPr>
        <w:drawing>
          <wp:inline distT="0" distB="0" distL="0" distR="0" wp14:anchorId="6D4C5A53" wp14:editId="253223DB">
            <wp:extent cx="3098165" cy="2279073"/>
            <wp:effectExtent l="0" t="0" r="6985" b="698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301E8" w:rsidRPr="00B301E8">
        <w:rPr>
          <w:b/>
          <w:i/>
          <w:sz w:val="16"/>
          <w:szCs w:val="16"/>
        </w:rPr>
        <w:t xml:space="preserve">Chart 4: </w:t>
      </w:r>
      <w:r w:rsidR="00B301E8" w:rsidRPr="00B301E8">
        <w:rPr>
          <w:rFonts w:eastAsia="Times New Roman"/>
          <w:b/>
          <w:bCs/>
          <w:i/>
          <w:sz w:val="16"/>
          <w:szCs w:val="16"/>
          <w:lang w:eastAsia="en-IN"/>
        </w:rPr>
        <w:t>Economic Impact of Reskilling and Upskilling Programs on National GDP</w:t>
      </w:r>
    </w:p>
    <w:p w14:paraId="265F5726" w14:textId="77777777" w:rsidR="001C27A2" w:rsidRPr="000F540A" w:rsidRDefault="00F60954" w:rsidP="000F540A">
      <w:pPr>
        <w:jc w:val="both"/>
        <w:rPr>
          <w:b/>
          <w:smallCaps/>
          <w:sz w:val="24"/>
          <w:szCs w:val="22"/>
        </w:rPr>
      </w:pPr>
      <w:r w:rsidRPr="000F540A">
        <w:rPr>
          <w:b/>
          <w:smallCaps/>
          <w:sz w:val="24"/>
          <w:szCs w:val="22"/>
        </w:rPr>
        <w:t>Significance of the Study</w:t>
      </w:r>
    </w:p>
    <w:p w14:paraId="329F0C1F" w14:textId="77777777" w:rsidR="001C27A2" w:rsidRPr="00027D21" w:rsidRDefault="001C27A2" w:rsidP="000F540A">
      <w:pPr>
        <w:jc w:val="both"/>
      </w:pPr>
      <w:r w:rsidRPr="00027D21">
        <w:t>The importance of this study lies in its capacity to respond to one of the most pressing concerns posed by the Fourth Industrial Revolution (4IR) — the changing nature of the global workforce fueled by automation, artificial intelligence (AI), and other emerging technologies. As businesses change and some jobs get automated, millions of workers, especially those in low-skill and routine jobs, are in immediate risk of losing their jobs. At the same time, new jobs created by technologies bring in the need for new, high-end skills. But, unfortunately, there is a huge gap in the capacity of the workforce to absorb these changes. This study presents itself as a necessary initiative because it brings to the fore the need for comprehensive reskilling and upskilling interventions that will allow workers to move into new occupations and allow the workforce to be competitive in the rapidly changing job market.</w:t>
      </w:r>
    </w:p>
    <w:p w14:paraId="1AA0C766" w14:textId="77777777" w:rsidR="001C27A2" w:rsidRPr="000F540A" w:rsidRDefault="001C27A2" w:rsidP="000F540A">
      <w:pPr>
        <w:jc w:val="both"/>
        <w:rPr>
          <w:b/>
          <w:sz w:val="22"/>
          <w:szCs w:val="22"/>
        </w:rPr>
      </w:pPr>
      <w:r w:rsidRPr="000F540A">
        <w:rPr>
          <w:b/>
          <w:sz w:val="22"/>
          <w:szCs w:val="22"/>
        </w:rPr>
        <w:t>Potential Contribution</w:t>
      </w:r>
    </w:p>
    <w:p w14:paraId="250E4822" w14:textId="77777777" w:rsidR="001C27A2" w:rsidRPr="00027D21" w:rsidRDefault="001C27A2" w:rsidP="000F540A">
      <w:pPr>
        <w:jc w:val="both"/>
      </w:pPr>
      <w:r w:rsidRPr="00027D21">
        <w:t>The potential contribution of this study exten</w:t>
      </w:r>
      <w:r w:rsidR="00F60954">
        <w:t>ds to several critical domains:</w:t>
      </w:r>
    </w:p>
    <w:p w14:paraId="2FF1FD0B" w14:textId="77777777" w:rsidR="001C27A2" w:rsidRPr="00027D21" w:rsidRDefault="001C27A2" w:rsidP="000F540A">
      <w:pPr>
        <w:pStyle w:val="ListParagraph"/>
        <w:numPr>
          <w:ilvl w:val="0"/>
          <w:numId w:val="17"/>
        </w:numPr>
        <w:jc w:val="both"/>
      </w:pPr>
      <w:r w:rsidRPr="001520C4">
        <w:rPr>
          <w:b/>
        </w:rPr>
        <w:t>Policy-making:</w:t>
      </w:r>
      <w:r w:rsidRPr="00027D21">
        <w:t xml:space="preserve"> The findings of this study can inform the development of policies for responding to workforce displacement due to automation. Governments will be better informed with data to develop inclusive and effective reskilling and upskilling interventions that benefit workers in vulnerable industries. This can result in more resilient economic growth and less social inequality</w:t>
      </w:r>
      <w:r w:rsidR="00F60954">
        <w:t xml:space="preserve"> as workers move into new jobs.</w:t>
      </w:r>
    </w:p>
    <w:p w14:paraId="71856DC7" w14:textId="77777777" w:rsidR="001C27A2" w:rsidRPr="00027D21" w:rsidRDefault="001C27A2" w:rsidP="000F540A">
      <w:pPr>
        <w:pStyle w:val="ListParagraph"/>
        <w:numPr>
          <w:ilvl w:val="0"/>
          <w:numId w:val="17"/>
        </w:numPr>
        <w:jc w:val="both"/>
      </w:pPr>
      <w:r w:rsidRPr="001520C4">
        <w:rPr>
          <w:b/>
        </w:rPr>
        <w:lastRenderedPageBreak/>
        <w:t>Workforce Readiness:</w:t>
      </w:r>
      <w:r w:rsidRPr="00027D21">
        <w:t xml:space="preserve"> By identifying the very same skills that will allow workers to thrive in an AI-based economy, this study can shed light on pathways for workers to gain knowledge of the jobs they must take on. It can also empower workers from low-skill industries with the capacity to address the issue of technology disruption by highlighting the training that goes into</w:t>
      </w:r>
      <w:r w:rsidR="00F60954">
        <w:t xml:space="preserve"> gaining new, in-demand skills.</w:t>
      </w:r>
    </w:p>
    <w:p w14:paraId="26D162E1" w14:textId="77777777" w:rsidR="001C27A2" w:rsidRPr="00027D21" w:rsidRDefault="001C27A2" w:rsidP="000F540A">
      <w:pPr>
        <w:pStyle w:val="ListParagraph"/>
        <w:numPr>
          <w:ilvl w:val="0"/>
          <w:numId w:val="17"/>
        </w:numPr>
        <w:jc w:val="both"/>
      </w:pPr>
      <w:r w:rsidRPr="001520C4">
        <w:rPr>
          <w:b/>
        </w:rPr>
        <w:t>Business Strategy:</w:t>
      </w:r>
      <w:r w:rsidRPr="00027D21">
        <w:t xml:space="preserve"> For businesses, the research provides crucial insights into how to prepare and equip their workforce in anticipation of the next technological wave. Businesses that adopt workforce development programs, including reskilling programs, can reduce turnover, increase productivity, and remai</w:t>
      </w:r>
      <w:r w:rsidR="00F60954">
        <w:t>n competitive in their sectors.</w:t>
      </w:r>
    </w:p>
    <w:p w14:paraId="49CB27AE" w14:textId="77777777" w:rsidR="001C27A2" w:rsidRPr="00027D21" w:rsidRDefault="001C27A2" w:rsidP="000F540A">
      <w:pPr>
        <w:pStyle w:val="ListParagraph"/>
        <w:numPr>
          <w:ilvl w:val="0"/>
          <w:numId w:val="17"/>
        </w:numPr>
        <w:jc w:val="both"/>
      </w:pPr>
      <w:r w:rsidRPr="001520C4">
        <w:rPr>
          <w:b/>
        </w:rPr>
        <w:t>Educational Reforms:</w:t>
      </w:r>
      <w:r w:rsidRPr="00027D21">
        <w:t xml:space="preserve"> The research implies the need for education systems to be aligned with the demands of the digital economy. It highlights the need for continuous innovation in curricula to include technical skills, critical thinking, and creativity—skills that workers will need to thrive in the new sectors. The research findings have the potential to shape educational reforms at all levels, from primary school to universi</w:t>
      </w:r>
      <w:r w:rsidR="00F60954">
        <w:t>ty.</w:t>
      </w:r>
    </w:p>
    <w:p w14:paraId="11BE252A" w14:textId="77777777" w:rsidR="001C27A2" w:rsidRPr="001520C4" w:rsidRDefault="00F60954" w:rsidP="000F540A">
      <w:pPr>
        <w:jc w:val="both"/>
        <w:rPr>
          <w:b/>
        </w:rPr>
      </w:pPr>
      <w:r w:rsidRPr="001520C4">
        <w:rPr>
          <w:b/>
        </w:rPr>
        <w:t>Practical Implementation</w:t>
      </w:r>
    </w:p>
    <w:p w14:paraId="46A485C3" w14:textId="77777777" w:rsidR="001C27A2" w:rsidRPr="00027D21" w:rsidRDefault="001C27A2" w:rsidP="000F540A">
      <w:pPr>
        <w:jc w:val="both"/>
      </w:pPr>
      <w:r w:rsidRPr="00027D21">
        <w:t>Practical application of the researc</w:t>
      </w:r>
      <w:r w:rsidR="00F60954">
        <w:t>h findings can take many forms:</w:t>
      </w:r>
    </w:p>
    <w:p w14:paraId="30AC6AF3" w14:textId="77777777" w:rsidR="001C27A2" w:rsidRPr="00027D21" w:rsidRDefault="001C27A2" w:rsidP="000F540A">
      <w:pPr>
        <w:pStyle w:val="ListParagraph"/>
        <w:numPr>
          <w:ilvl w:val="0"/>
          <w:numId w:val="18"/>
        </w:numPr>
        <w:jc w:val="both"/>
      </w:pPr>
      <w:r w:rsidRPr="001520C4">
        <w:rPr>
          <w:b/>
        </w:rPr>
        <w:t>Government-Led Reskilling Programs:</w:t>
      </w:r>
      <w:r w:rsidR="000F540A">
        <w:rPr>
          <w:b/>
        </w:rPr>
        <w:tab/>
      </w:r>
      <w:r w:rsidRPr="00027D21">
        <w:t xml:space="preserve"> Governments can use the findings of the research to launch mass reskilling programs, providing workers with access to training in areas like AI, cybersecurity, robotics, data analytics, and renewable energy. The programs can focus on workers in sectors most vulnerable to automation, incl</w:t>
      </w:r>
      <w:r w:rsidR="00F60954">
        <w:t>uding manufacturing and retail.</w:t>
      </w:r>
    </w:p>
    <w:p w14:paraId="618FAF56" w14:textId="77777777" w:rsidR="001C27A2" w:rsidRPr="00027D21" w:rsidRDefault="001C27A2" w:rsidP="000F540A">
      <w:pPr>
        <w:pStyle w:val="ListParagraph"/>
        <w:numPr>
          <w:ilvl w:val="0"/>
          <w:numId w:val="18"/>
        </w:numPr>
        <w:jc w:val="both"/>
      </w:pPr>
      <w:r w:rsidRPr="001520C4">
        <w:rPr>
          <w:b/>
        </w:rPr>
        <w:t>Corporate Training and Development:</w:t>
      </w:r>
      <w:r w:rsidRPr="00027D21">
        <w:t xml:space="preserve"> Businesses can incorporate the findings of this research into training and development programs, ensuring employees have the skills to keep up with technological revolutions. This can include providing in-house training, collaborating with education institutions, or subsidiz</w:t>
      </w:r>
      <w:r w:rsidR="00F60954">
        <w:t>ing online learning platforms.</w:t>
      </w:r>
    </w:p>
    <w:p w14:paraId="604665E2" w14:textId="77777777" w:rsidR="001C27A2" w:rsidRPr="00027D21" w:rsidRDefault="001C27A2" w:rsidP="000F540A">
      <w:pPr>
        <w:pStyle w:val="ListParagraph"/>
        <w:numPr>
          <w:ilvl w:val="0"/>
          <w:numId w:val="18"/>
        </w:numPr>
        <w:jc w:val="both"/>
      </w:pPr>
      <w:r w:rsidRPr="001520C4">
        <w:rPr>
          <w:b/>
        </w:rPr>
        <w:t>Public-Private Partnerships:</w:t>
      </w:r>
      <w:r w:rsidRPr="00027D21">
        <w:t xml:space="preserve"> By enabling coordination among governments, businesses, and education </w:t>
      </w:r>
      <w:r w:rsidRPr="00027D21">
        <w:t>institutions, reskilling programs can become more efficient and widespread. Collective action could result in the development of sector-specific programs, career counseling, and job placement services that ease transitions for w</w:t>
      </w:r>
      <w:r w:rsidR="00F60954">
        <w:t>orkers moving into new careers.</w:t>
      </w:r>
    </w:p>
    <w:p w14:paraId="07BF81AC" w14:textId="77777777" w:rsidR="001C27A2" w:rsidRPr="00027D21" w:rsidRDefault="001C27A2" w:rsidP="000F540A">
      <w:pPr>
        <w:pStyle w:val="ListParagraph"/>
        <w:numPr>
          <w:ilvl w:val="0"/>
          <w:numId w:val="18"/>
        </w:numPr>
        <w:jc w:val="both"/>
      </w:pPr>
      <w:r w:rsidRPr="001520C4">
        <w:rPr>
          <w:b/>
        </w:rPr>
        <w:t>Lifelong Learning Initiatives:</w:t>
      </w:r>
      <w:r w:rsidRPr="00027D21">
        <w:t xml:space="preserve"> The research promotes the introduction of lifelong learning as a fundamental aspect in the overall development of the workforce. Workers should be compelled to perceive learning as an ongoing process, with employers and schools playing active roles in instilling this mentality through ongoing pro</w:t>
      </w:r>
      <w:r w:rsidR="00F60954">
        <w:t>fessional development programs.</w:t>
      </w:r>
    </w:p>
    <w:p w14:paraId="58DE4C8B" w14:textId="77777777" w:rsidR="001C27A2" w:rsidRPr="00027D21" w:rsidRDefault="00F60954" w:rsidP="000F540A">
      <w:pPr>
        <w:jc w:val="both"/>
      </w:pPr>
      <w:r>
        <w:t>The</w:t>
      </w:r>
      <w:r w:rsidR="001C27A2" w:rsidRPr="00027D21">
        <w:t xml:space="preserve"> importance of the research is in its potential to chart a course for workforce adjustment in the aftermath of the progress of automation. By addressing the challenges presented by the Fourth Industrial Revolution, this research can set the stage for the formulation of policies, programs, and practices that enable workers to keep up with the changing employment landscape effectively, with technological progress working in the interest of individuals as well as society in general.</w:t>
      </w:r>
    </w:p>
    <w:p w14:paraId="632B5F03" w14:textId="77777777" w:rsidR="001C27A2" w:rsidRPr="000F540A" w:rsidRDefault="00F60954" w:rsidP="000F540A">
      <w:pPr>
        <w:jc w:val="both"/>
        <w:rPr>
          <w:b/>
          <w:smallCaps/>
          <w:sz w:val="24"/>
          <w:szCs w:val="22"/>
        </w:rPr>
      </w:pPr>
      <w:r w:rsidRPr="000F540A">
        <w:rPr>
          <w:b/>
          <w:smallCaps/>
          <w:sz w:val="24"/>
          <w:szCs w:val="22"/>
        </w:rPr>
        <w:t xml:space="preserve">Results </w:t>
      </w:r>
    </w:p>
    <w:p w14:paraId="11E8F339" w14:textId="77777777" w:rsidR="001C27A2" w:rsidRPr="00027D21" w:rsidRDefault="001C27A2" w:rsidP="000F540A">
      <w:pPr>
        <w:jc w:val="both"/>
      </w:pPr>
      <w:r w:rsidRPr="00027D21">
        <w:t>The findings based on the study of the effects of emerging technologies and the Fourth Industrial Revolution (4IR) on jobs, as well as the necessity for reskilling and upskilling, highlighted a series of important conclusions that give insights into the current situation of workforce adapt</w:t>
      </w:r>
      <w:r w:rsidR="00F60954">
        <w:t>ation and the future prognosis:</w:t>
      </w:r>
    </w:p>
    <w:p w14:paraId="30C79239" w14:textId="77777777" w:rsidR="001C27A2" w:rsidRPr="001520C4" w:rsidRDefault="001C27A2" w:rsidP="000F540A">
      <w:pPr>
        <w:jc w:val="both"/>
        <w:rPr>
          <w:b/>
        </w:rPr>
      </w:pPr>
      <w:r w:rsidRPr="001520C4">
        <w:rPr>
          <w:b/>
        </w:rPr>
        <w:t>1. Automation and Job Displacement and Creation</w:t>
      </w:r>
    </w:p>
    <w:p w14:paraId="7341573E" w14:textId="77777777" w:rsidR="001C27A2" w:rsidRPr="00027D21" w:rsidRDefault="001C27A2" w:rsidP="000F540A">
      <w:pPr>
        <w:jc w:val="both"/>
      </w:pPr>
      <w:r w:rsidRPr="00027D21">
        <w:t xml:space="preserve">The study validated that automation and artificial intelligence are naturally transforming industries, causing jobs to be displaced and created. In industries such as manufacturing and retail, automation resulted in the displacement of a large number of low-skilled jobs, with the manufacturing sector losing a net of approximately 1.2 million jobs to automation. Conversely, new job opportunities emerged in industries such as healthcare, technology, and renewable energy. For instance, the healthcare industry experienced a net increase of 200,000 jobs, fueled by developments in AI-based diagnostics and personalized healthcare. The technology (IT) and renewable energy sectors (green energy) also </w:t>
      </w:r>
      <w:r w:rsidRPr="00027D21">
        <w:lastRenderedPageBreak/>
        <w:t>experienced positive job growth, with net increases of 100</w:t>
      </w:r>
      <w:r w:rsidR="001520C4">
        <w:t>,000 and 200,000, respectively.</w:t>
      </w:r>
    </w:p>
    <w:p w14:paraId="2CBCCAC1" w14:textId="77777777" w:rsidR="001C27A2" w:rsidRPr="001520C4" w:rsidRDefault="001C27A2" w:rsidP="000F540A">
      <w:pPr>
        <w:jc w:val="both"/>
        <w:rPr>
          <w:b/>
        </w:rPr>
      </w:pPr>
      <w:r w:rsidRPr="001520C4">
        <w:rPr>
          <w:b/>
        </w:rPr>
        <w:t>2. Reskilling and Upskilling Program Participation</w:t>
      </w:r>
    </w:p>
    <w:p w14:paraId="61BB10DF" w14:textId="77777777" w:rsidR="001C27A2" w:rsidRPr="00027D21" w:rsidRDefault="001C27A2" w:rsidP="000F540A">
      <w:pPr>
        <w:jc w:val="both"/>
      </w:pPr>
      <w:r w:rsidRPr="00027D21">
        <w:t>The study found that the level of participation in reskilling and upskilling programs varied significantly across sectors. The technology (IT) and healthcare sectors recorded higher participation, with 70% of technology professionals taking part in upskilling programs, and 50% of healthcare professionals taking part in reskilling programs. Conversely, the manufacturing and retail sectors reported lower participation rates, with only 35% and 30%, respectively, taking part in reskilling programs. This difference gives evidence of a wide gap in participation, particularly among employees in the most aff</w:t>
      </w:r>
      <w:r w:rsidR="00F60954">
        <w:t>ected industries by automation.</w:t>
      </w:r>
    </w:p>
    <w:p w14:paraId="60833525" w14:textId="77777777" w:rsidR="001C27A2" w:rsidRPr="001520C4" w:rsidRDefault="001C27A2" w:rsidP="000F540A">
      <w:pPr>
        <w:jc w:val="both"/>
        <w:rPr>
          <w:b/>
        </w:rPr>
      </w:pPr>
      <w:r w:rsidRPr="001520C4">
        <w:rPr>
          <w:b/>
        </w:rPr>
        <w:t>3. Barriers to Effective Workforce Adaptation</w:t>
      </w:r>
    </w:p>
    <w:p w14:paraId="249AA921" w14:textId="77777777" w:rsidR="001C27A2" w:rsidRPr="00027D21" w:rsidRDefault="001C27A2" w:rsidP="000F540A">
      <w:pPr>
        <w:jc w:val="both"/>
      </w:pPr>
      <w:r w:rsidRPr="00027D21">
        <w:t>The study found several significant obstacles to effective participation in reskilling programs. The major obstacles included high program cost (45%), lack of time (40%), and low awareness of existing opportunities (35%). Additionally, employees reported challenges in accessing critical resources, including stable internet access or transportation to training centers (30%), as well as inadequate employer support for reskilling activities (25%). These obstacles significantly affected the participation of the workforce in the reskilling process and limited the overall effe</w:t>
      </w:r>
      <w:r w:rsidR="00F60954">
        <w:t>ctiveness of training programs.</w:t>
      </w:r>
    </w:p>
    <w:p w14:paraId="5C5724EA" w14:textId="77777777" w:rsidR="001C27A2" w:rsidRPr="001520C4" w:rsidRDefault="001C27A2" w:rsidP="000F540A">
      <w:pPr>
        <w:jc w:val="both"/>
        <w:rPr>
          <w:b/>
        </w:rPr>
      </w:pPr>
      <w:r w:rsidRPr="001520C4">
        <w:rPr>
          <w:b/>
        </w:rPr>
        <w:t>4. Effectiveness of Reskilling and Upskilling Programs</w:t>
      </w:r>
    </w:p>
    <w:p w14:paraId="162FFB41" w14:textId="77777777" w:rsidR="001C27A2" w:rsidRPr="00027D21" w:rsidRDefault="001C27A2" w:rsidP="000F540A">
      <w:pPr>
        <w:jc w:val="both"/>
      </w:pPr>
      <w:r w:rsidRPr="00027D21">
        <w:t>The study found the effectiveness of reskilling and upskilling programs to vary with the type of program and the coordination level between stakeholders. Public-private partnership programs were the most effective, with 70% of the participants successfully being placed in new jobs. Compared to this, corporate-sponsored training programs had a 60% success rate, while government-sponsored programs had a 50% success rate. On the other hand, online learning platforms and community-based training programs had lower success rates, with only 45% and 40% of the participants successfully being placed in new jobs. The major determinants of the success of programs included the quality of training, availability of job placement services, and complia</w:t>
      </w:r>
      <w:r w:rsidR="00F60954">
        <w:t>nce with industry requirements.</w:t>
      </w:r>
    </w:p>
    <w:p w14:paraId="49C6A2B6" w14:textId="77777777" w:rsidR="001C27A2" w:rsidRPr="001520C4" w:rsidRDefault="001C27A2" w:rsidP="000F540A">
      <w:pPr>
        <w:jc w:val="both"/>
        <w:rPr>
          <w:b/>
        </w:rPr>
      </w:pPr>
      <w:r w:rsidRPr="001520C4">
        <w:rPr>
          <w:b/>
        </w:rPr>
        <w:t>5. Worker Satisfaction with Training Programs</w:t>
      </w:r>
    </w:p>
    <w:p w14:paraId="645CFF80" w14:textId="77777777" w:rsidR="001C27A2" w:rsidRPr="00027D21" w:rsidRDefault="001C27A2" w:rsidP="000F540A">
      <w:pPr>
        <w:jc w:val="both"/>
      </w:pPr>
      <w:r w:rsidRPr="00027D21">
        <w:t>Employee satisfaction with reskilling and upskilling programs was uneven across program types. Public-private partnership programs experienced the highest satisfaction, with 70% of employees reporting satisfaction. Corporate training programs followed with 60% of employees reporting satisfaction, with government-sponsored programs experiencing a more mixed response with only 50% of employees reporting satisfaction. Online and community-based training programs experienced even lower satisfaction rates with only 45% and 40% of workers, respectively, reporting favorable reviews. The greatest factors identified as most critical to determining satisfaction were the content of training material being relevant, the flexibility of provision, and th</w:t>
      </w:r>
      <w:r w:rsidR="00F60954">
        <w:t>e presence of support services.</w:t>
      </w:r>
    </w:p>
    <w:p w14:paraId="5EC2B41B" w14:textId="77777777" w:rsidR="001C27A2" w:rsidRPr="001520C4" w:rsidRDefault="001C27A2" w:rsidP="000F540A">
      <w:pPr>
        <w:jc w:val="both"/>
        <w:rPr>
          <w:b/>
        </w:rPr>
      </w:pPr>
      <w:r w:rsidRPr="001520C4">
        <w:rPr>
          <w:b/>
        </w:rPr>
        <w:t>6. Demographic Differences in Program Participation</w:t>
      </w:r>
    </w:p>
    <w:p w14:paraId="6E844B25" w14:textId="77777777" w:rsidR="001C27A2" w:rsidRPr="00027D21" w:rsidRDefault="001C27A2" w:rsidP="000F540A">
      <w:pPr>
        <w:jc w:val="both"/>
      </w:pPr>
      <w:r w:rsidRPr="00027D21">
        <w:t>The study detected significant demographic differences in reskilling and upskilling program participation. Young adults (18-35 years) reported greater willingness to participate in these programs, with 40% participating in reskilling and 50% in upskilling. Older adults (46 years and older) reported lower rates of participation with only 20% participating in reskilling programs. In addition, people with greater levels of educational achievement (bachelor's degree and above) participated in upskilling programs with a rate of 50% compared to 25% for those with a high school degree onl</w:t>
      </w:r>
      <w:r w:rsidR="00F60954">
        <w:t>y.</w:t>
      </w:r>
    </w:p>
    <w:p w14:paraId="6443B463" w14:textId="77777777" w:rsidR="001C27A2" w:rsidRPr="001520C4" w:rsidRDefault="001C27A2" w:rsidP="000F540A">
      <w:pPr>
        <w:jc w:val="both"/>
        <w:rPr>
          <w:b/>
        </w:rPr>
      </w:pPr>
      <w:r w:rsidRPr="001520C4">
        <w:rPr>
          <w:b/>
        </w:rPr>
        <w:t>7. Skills Needed for Emerging Job Roles</w:t>
      </w:r>
    </w:p>
    <w:p w14:paraId="146C342D" w14:textId="77777777" w:rsidR="001C27A2" w:rsidRPr="00027D21" w:rsidRDefault="001C27A2" w:rsidP="000F540A">
      <w:pPr>
        <w:jc w:val="both"/>
      </w:pPr>
      <w:r w:rsidRPr="00027D21">
        <w:t xml:space="preserve">The study revealed that numerous key competencies increasingly in demand for emerging jobs driven by technology and automation. The most important capabilities required for jobs like data scientist, AI expert, and cybersecurity expert are data science, machine learning, programming, and network security. Nearly 60% of emerging role workers required data science and machine learning expertise, and 50% required robotics and AI programming knowledge. In the healthcare sector, workers shifting to healthcare data analyst occupations required healthcare systems </w:t>
      </w:r>
      <w:r w:rsidR="00F60954">
        <w:t>and data analysis skills (30%).</w:t>
      </w:r>
    </w:p>
    <w:p w14:paraId="161A5FA4" w14:textId="77777777" w:rsidR="001C27A2" w:rsidRPr="001520C4" w:rsidRDefault="001C27A2" w:rsidP="000F540A">
      <w:pPr>
        <w:jc w:val="both"/>
        <w:rPr>
          <w:b/>
        </w:rPr>
      </w:pPr>
      <w:r w:rsidRPr="001520C4">
        <w:rPr>
          <w:b/>
        </w:rPr>
        <w:t>8. Economic Impact of Reskilling and Upskilling on GDP</w:t>
      </w:r>
    </w:p>
    <w:p w14:paraId="0CD3E063" w14:textId="77777777" w:rsidR="001C27A2" w:rsidRPr="00027D21" w:rsidRDefault="001C27A2" w:rsidP="000F540A">
      <w:pPr>
        <w:jc w:val="both"/>
      </w:pPr>
      <w:r w:rsidRPr="00027D21">
        <w:t xml:space="preserve">The study revealed that countries that adopted proactive upskilling and reskilling programs witnessed a positive GDP </w:t>
      </w:r>
      <w:r w:rsidRPr="00027D21">
        <w:lastRenderedPageBreak/>
        <w:t>impact. For instance, the United States recorded a 3.2% GDP growth, while Germany recorded a 2.5% growth owing to successful implementation of workforce development initiatives. Emerging countries like India and Brazil recorded even higher GDP improvements of 4.0% and 3.5%, respectively, owing to workforce adjustment in emerging industries like renewable energy and information technology. These findings highlight the wider economic returns of investing in workforce development in respon</w:t>
      </w:r>
      <w:r w:rsidR="00F60954">
        <w:t>se to technological disruption.</w:t>
      </w:r>
    </w:p>
    <w:p w14:paraId="3753E638" w14:textId="77777777" w:rsidR="001C27A2" w:rsidRPr="00027D21" w:rsidRDefault="001C27A2" w:rsidP="000F540A">
      <w:pPr>
        <w:jc w:val="both"/>
      </w:pPr>
      <w:r w:rsidRPr="00027D21">
        <w:t>In conclusion, the results of this research highlight the significance of upskilling and reskilling as critical means of preventing the adverse consequences of automation and promoting a smooth reassignment of employees to newly evolving job sectors. The results stress the necessity for focused, affordable, and effective workforce development programs, especially in sectors most impacted by technological innovation. By removing participation barriers and optimizing the efficacy of training initiatives, it is feasible to maximize the Fourth Industrial Revolution's advantages for the labor force and economic systems.</w:t>
      </w:r>
    </w:p>
    <w:p w14:paraId="28B3CB49" w14:textId="77777777" w:rsidR="001C27A2" w:rsidRPr="000F540A" w:rsidRDefault="00F60954" w:rsidP="000F540A">
      <w:pPr>
        <w:jc w:val="both"/>
        <w:rPr>
          <w:b/>
          <w:smallCaps/>
          <w:sz w:val="24"/>
          <w:szCs w:val="22"/>
        </w:rPr>
      </w:pPr>
      <w:r w:rsidRPr="000F540A">
        <w:rPr>
          <w:b/>
          <w:smallCaps/>
          <w:sz w:val="24"/>
          <w:szCs w:val="22"/>
        </w:rPr>
        <w:t xml:space="preserve">Conclusions </w:t>
      </w:r>
    </w:p>
    <w:p w14:paraId="148A7A4D" w14:textId="77777777" w:rsidR="001C27A2" w:rsidRPr="00027D21" w:rsidRDefault="001C27A2" w:rsidP="000F540A">
      <w:pPr>
        <w:jc w:val="both"/>
      </w:pPr>
      <w:r w:rsidRPr="00027D21">
        <w:t>The study investigated the impact of emerging technologies and the Fourth Industrial Revolution (4IR) on work. It indicated the necessity of workers acquiring new skills to remain in line with developments in the labor market. The study affirmed that technology is double-edged: automation and AI can eliminate jobs, yet they create new jobs that require more skills. The study concluded some significant findings regarding how the workforce must be transformed and why reskilling and u</w:t>
      </w:r>
      <w:r w:rsidR="00F60954">
        <w:t>pskilling programs are crucial.</w:t>
      </w:r>
    </w:p>
    <w:p w14:paraId="1F829A17" w14:textId="77777777" w:rsidR="001C27A2" w:rsidRPr="001520C4" w:rsidRDefault="001C27A2" w:rsidP="000F540A">
      <w:pPr>
        <w:jc w:val="both"/>
        <w:rPr>
          <w:b/>
        </w:rPr>
      </w:pPr>
      <w:r w:rsidRPr="001520C4">
        <w:rPr>
          <w:b/>
        </w:rPr>
        <w:t>1. The Need for Reskilling and Upskilling</w:t>
      </w:r>
    </w:p>
    <w:p w14:paraId="705E2E15" w14:textId="77777777" w:rsidR="001C27A2" w:rsidRPr="00027D21" w:rsidRDefault="001C27A2" w:rsidP="000F540A">
      <w:pPr>
        <w:jc w:val="both"/>
      </w:pPr>
      <w:r w:rsidRPr="00027D21">
        <w:t>The study recommends that acquiring new skills is critically essential for employees to continue employed as automation and emerging technologies increase. Sectors such as manufacturing, healthcare, and retail transform the types of employees they need. Employees acquiring new skills for technology work have a high probability of succeeding. As new technology employment in sectors such as data science, cybersecurity, and renewable energy becomes apparent, programs facilitating workers to acquire these skills are critically essential to easily sh</w:t>
      </w:r>
      <w:r w:rsidR="00F60954">
        <w:t>ift to these new opportunities.</w:t>
      </w:r>
    </w:p>
    <w:p w14:paraId="681AD1A4" w14:textId="77777777" w:rsidR="001C27A2" w:rsidRPr="001520C4" w:rsidRDefault="001C27A2" w:rsidP="000F540A">
      <w:pPr>
        <w:jc w:val="both"/>
        <w:rPr>
          <w:b/>
        </w:rPr>
      </w:pPr>
      <w:r w:rsidRPr="001520C4">
        <w:rPr>
          <w:b/>
        </w:rPr>
        <w:t>2. Uneven Participation in Reskilling Programs</w:t>
      </w:r>
    </w:p>
    <w:p w14:paraId="67E95DB6" w14:textId="77777777" w:rsidR="001C27A2" w:rsidRPr="00027D21" w:rsidRDefault="001C27A2" w:rsidP="000F540A">
      <w:pPr>
        <w:jc w:val="both"/>
      </w:pPr>
      <w:r w:rsidRPr="00027D21">
        <w:t>One significant finding of the study is that the participation in reskilling and upskilling programs differs between industries. The health and technology industries had high participation, while the retail and manufacturing industries had low participation in workforce development programs. This difference underscores the need for targeted outreach and incentives to increase participation, particularly for workers in the most vulnerable industries to automation. Governments, employers, and schools must coordinate efforts to remove participation barriers and open up training programs to all workers, particularly those work</w:t>
      </w:r>
      <w:r w:rsidR="00F60954">
        <w:t>ing in low-skilled occupations.</w:t>
      </w:r>
    </w:p>
    <w:p w14:paraId="7EBD06D9" w14:textId="77777777" w:rsidR="001C27A2" w:rsidRPr="001520C4" w:rsidRDefault="001C27A2" w:rsidP="000F540A">
      <w:pPr>
        <w:jc w:val="both"/>
        <w:rPr>
          <w:b/>
        </w:rPr>
      </w:pPr>
      <w:r w:rsidRPr="001520C4">
        <w:rPr>
          <w:b/>
        </w:rPr>
        <w:t>3. Barriers to Workforce Adaptation</w:t>
      </w:r>
    </w:p>
    <w:p w14:paraId="34BCBD13" w14:textId="77777777" w:rsidR="001C27A2" w:rsidRPr="00027D21" w:rsidRDefault="001C27A2" w:rsidP="000F540A">
      <w:pPr>
        <w:jc w:val="both"/>
      </w:pPr>
      <w:r w:rsidRPr="00027D21">
        <w:t xml:space="preserve">The study identified several barriers to successful workforce adaptation, such as high program costs, insufficient time, insufficient awareness of training available, and insufficient access to resources such as the internet and transport. Removing such barriers is crucial to ensuring that reskilling and upskilling programs reach workers who are most in need. Policymakers must intervene to address these challenges by providing affordable, flexible, and accessible training and raising awareness of the value of </w:t>
      </w:r>
      <w:r w:rsidR="00F60954">
        <w:t>workforce development programs.</w:t>
      </w:r>
    </w:p>
    <w:p w14:paraId="47AE60B0" w14:textId="77777777" w:rsidR="001C27A2" w:rsidRPr="001520C4" w:rsidRDefault="001C27A2" w:rsidP="000F540A">
      <w:pPr>
        <w:jc w:val="both"/>
        <w:rPr>
          <w:b/>
        </w:rPr>
      </w:pPr>
      <w:r w:rsidRPr="001520C4">
        <w:rPr>
          <w:b/>
        </w:rPr>
        <w:t>4. The Role of Public-Private Partnerships</w:t>
      </w:r>
    </w:p>
    <w:p w14:paraId="07C0112A" w14:textId="77777777" w:rsidR="001C27A2" w:rsidRPr="00027D21" w:rsidRDefault="001C27A2" w:rsidP="000F540A">
      <w:pPr>
        <w:jc w:val="both"/>
      </w:pPr>
      <w:r w:rsidRPr="00027D21">
        <w:t xml:space="preserve">Public-private partnerships have become the best model for reskilling programs. These partnerships offer a complete package by integrating the support of governments with the expertise of industry. The study concluded that programs that had both public and private sector involvement had greater success in transitioning workers to new jobs. This underscores the significance of continued cooperation among governments, firms, and schools in developing targeted, scalable </w:t>
      </w:r>
      <w:r w:rsidR="00F60954">
        <w:t>workforce development programs.</w:t>
      </w:r>
    </w:p>
    <w:p w14:paraId="6E5F27D6" w14:textId="77777777" w:rsidR="001C27A2" w:rsidRPr="001520C4" w:rsidRDefault="001C27A2" w:rsidP="000F540A">
      <w:pPr>
        <w:jc w:val="both"/>
        <w:rPr>
          <w:b/>
        </w:rPr>
      </w:pPr>
      <w:r w:rsidRPr="001520C4">
        <w:rPr>
          <w:b/>
        </w:rPr>
        <w:t>5. Economic Benefits of Workforce Development</w:t>
      </w:r>
    </w:p>
    <w:p w14:paraId="538823B1" w14:textId="77777777" w:rsidR="001C27A2" w:rsidRPr="00027D21" w:rsidRDefault="001C27A2" w:rsidP="000F540A">
      <w:pPr>
        <w:jc w:val="both"/>
      </w:pPr>
      <w:r w:rsidRPr="00027D21">
        <w:t xml:space="preserve">Investment in training programs to enable workers to acquire new skills is beneficial to the workers and the economy. The research confirmed that nations that invest in workforce development reap positive impacts on their GDP and employment levels. For example, nations such as the United States and India experienced robust economic growth due to </w:t>
      </w:r>
      <w:r w:rsidRPr="00027D21">
        <w:lastRenderedPageBreak/>
        <w:t>effective reskilling interventions. This confirms that the economic gains of reskilling extend beyond assisting individual workers; they also assist in making the country's economy stronger and com</w:t>
      </w:r>
      <w:r w:rsidR="00F60954">
        <w:t>petitive in the global economy.</w:t>
      </w:r>
    </w:p>
    <w:p w14:paraId="28CE2D52" w14:textId="77777777" w:rsidR="001C27A2" w:rsidRPr="001520C4" w:rsidRDefault="001C27A2" w:rsidP="000F540A">
      <w:pPr>
        <w:jc w:val="both"/>
        <w:rPr>
          <w:b/>
        </w:rPr>
      </w:pPr>
      <w:r w:rsidRPr="001520C4">
        <w:rPr>
          <w:b/>
        </w:rPr>
        <w:t>6. The Need for Lifelong Learning</w:t>
      </w:r>
    </w:p>
    <w:p w14:paraId="08AD6B79" w14:textId="77777777" w:rsidR="001C27A2" w:rsidRPr="00027D21" w:rsidRDefault="001C27A2" w:rsidP="000F540A">
      <w:pPr>
        <w:jc w:val="both"/>
      </w:pPr>
      <w:r w:rsidRPr="00027D21">
        <w:t>Technology is evolving very rapidly, and therefore, people need to continue updating their skills throughout their working life. The research concluded that there is a need to develop a culture of lifelong learning to have a sustainable workforce in the long term. Inviting people to continue developing their skills, both in schools and out of schools, will assist workers in coping with the evolving job market and being prepared for fut</w:t>
      </w:r>
      <w:r w:rsidR="00F60954">
        <w:t>ure technological developments.</w:t>
      </w:r>
    </w:p>
    <w:p w14:paraId="0000BBC8" w14:textId="77777777" w:rsidR="001C27A2" w:rsidRPr="001520C4" w:rsidRDefault="001C27A2" w:rsidP="000F540A">
      <w:pPr>
        <w:jc w:val="both"/>
        <w:rPr>
          <w:b/>
        </w:rPr>
      </w:pPr>
      <w:r w:rsidRPr="001520C4">
        <w:rPr>
          <w:b/>
        </w:rPr>
        <w:t>7. Implications for Policy and Strategy</w:t>
      </w:r>
    </w:p>
    <w:p w14:paraId="37308B53" w14:textId="77777777" w:rsidR="001C27A2" w:rsidRPr="00027D21" w:rsidRDefault="001C27A2" w:rsidP="000F540A">
      <w:pPr>
        <w:jc w:val="both"/>
      </w:pPr>
      <w:r w:rsidRPr="00027D21">
        <w:t>The research calls for policies that put workforce development at the forefront of broader economic planning. Governments must develop policies that enable high-quality and affordable reskilling programs, particularly for workers in vulnerable jobs that are under threat of automation. The policies must tackle the barriers to participation outlined in the research, including</w:t>
      </w:r>
      <w:r w:rsidR="00F60954">
        <w:t xml:space="preserve"> costs and access to resources.</w:t>
      </w:r>
    </w:p>
    <w:p w14:paraId="5C5DB450" w14:textId="77777777" w:rsidR="001C27A2" w:rsidRPr="00027D21" w:rsidRDefault="001C27A2" w:rsidP="000F540A">
      <w:pPr>
        <w:jc w:val="both"/>
      </w:pPr>
      <w:r w:rsidRPr="00027D21">
        <w:t>In brief, the research emphasizes the need to acquire new skills and enhance existing ones to facilitate a successful transition to a more technologically driven economy. The Fourth Industrial Revolution is both challenging and full of opportunities, and the path forward is to equip workers with the capacity to ride through this transformative phase. Through the provision of simple and efficient training, promoting cooperation among large groups, and facilitating lifelong learning, we can equip the workforce to be adaptable, resilient, and future-ready.</w:t>
      </w:r>
    </w:p>
    <w:p w14:paraId="11DB3B6E" w14:textId="77777777" w:rsidR="001C27A2" w:rsidRPr="00F60954" w:rsidRDefault="001C27A2" w:rsidP="000F540A">
      <w:pPr>
        <w:jc w:val="both"/>
        <w:rPr>
          <w:b/>
          <w:smallCaps/>
          <w:sz w:val="22"/>
        </w:rPr>
      </w:pPr>
      <w:r w:rsidRPr="00F60954">
        <w:rPr>
          <w:b/>
          <w:smallCaps/>
          <w:sz w:val="22"/>
        </w:rPr>
        <w:t>Forecast of Fu</w:t>
      </w:r>
      <w:r w:rsidR="00F60954">
        <w:rPr>
          <w:b/>
          <w:smallCaps/>
          <w:sz w:val="22"/>
        </w:rPr>
        <w:t xml:space="preserve">ture Implications </w:t>
      </w:r>
    </w:p>
    <w:p w14:paraId="2283A0B0" w14:textId="77777777" w:rsidR="001C27A2" w:rsidRPr="00027D21" w:rsidRDefault="001C27A2" w:rsidP="000F540A">
      <w:pPr>
        <w:jc w:val="both"/>
      </w:pPr>
      <w:r w:rsidRPr="00027D21">
        <w:t xml:space="preserve">As the Fourth Industrial Revolution (4IR) progresses and continues to revolutionize industries globally, the future implications of this study on workforce adaptation, reskilling, and upskilling are far-reaching and dynamic. The ongoing evolution of new and emerging technologies, such as artificial intelligence (AI), robotics, and automation, is sure to have a profound impact on the nature of employment, jobs, and workforce development. The future implications of this study </w:t>
      </w:r>
      <w:r w:rsidRPr="00027D21">
        <w:t>highlight challenges and opportunities for workers, organiza</w:t>
      </w:r>
      <w:r w:rsidR="00F60954">
        <w:t>tions, government, and schools.</w:t>
      </w:r>
    </w:p>
    <w:p w14:paraId="2EB83C7B" w14:textId="77777777" w:rsidR="001C27A2" w:rsidRPr="001520C4" w:rsidRDefault="001C27A2" w:rsidP="000F540A">
      <w:pPr>
        <w:jc w:val="both"/>
        <w:rPr>
          <w:b/>
        </w:rPr>
      </w:pPr>
      <w:r w:rsidRPr="001520C4">
        <w:rPr>
          <w:b/>
        </w:rPr>
        <w:t>1. Shifting Job Functions and Skill Requirements</w:t>
      </w:r>
    </w:p>
    <w:p w14:paraId="6CF50B87" w14:textId="77777777" w:rsidR="001C27A2" w:rsidRPr="00027D21" w:rsidRDefault="001C27A2" w:rsidP="000F540A">
      <w:pPr>
        <w:jc w:val="both"/>
      </w:pPr>
      <w:r w:rsidRPr="00027D21">
        <w:t>In the future, job functions are estimated to continue changing, as automation takes on more and more repetitive and routine work. New jobs will emerge that require higher levels of technical knowledge coupled with interpersonal skills such as creativity, problem-solving, and emotional intelligence. Employees will have to acquire specialized skills in technologies such as data analytics, AI coding, cybersecurity, and renewable energy technologies. Consequently, reskilling and upskilling programs are likely to grow substantially. Schools and institutions of higher learning will be likely to introduce more technology-based programs, while companies will be compelled to invest more in employee development in order to have a constant sup</w:t>
      </w:r>
      <w:r w:rsidR="00F60954">
        <w:t>ply of qualified professionals.</w:t>
      </w:r>
    </w:p>
    <w:p w14:paraId="0FC839E0" w14:textId="77777777" w:rsidR="001C27A2" w:rsidRPr="00027D21" w:rsidRDefault="001C27A2" w:rsidP="000F540A">
      <w:pPr>
        <w:jc w:val="both"/>
      </w:pPr>
      <w:r w:rsidRPr="001520C4">
        <w:rPr>
          <w:b/>
        </w:rPr>
        <w:t>Future Implication:</w:t>
      </w:r>
      <w:r w:rsidRPr="00027D21">
        <w:t xml:space="preserve"> The workforce will become technologically competent, and the need for affordable, targeted, and industry-specific training will increase, especially in fields such as AI, robotics, and renewable energy. It will be essential for education systems to ev</w:t>
      </w:r>
      <w:r w:rsidR="00F60954">
        <w:t>olve to meet these new demands.</w:t>
      </w:r>
    </w:p>
    <w:p w14:paraId="0F60F55C" w14:textId="77777777" w:rsidR="001C27A2" w:rsidRPr="001520C4" w:rsidRDefault="001C27A2" w:rsidP="000F540A">
      <w:pPr>
        <w:jc w:val="both"/>
        <w:rPr>
          <w:b/>
        </w:rPr>
      </w:pPr>
      <w:r w:rsidRPr="001520C4">
        <w:rPr>
          <w:b/>
        </w:rPr>
        <w:t>2. Increasing Importance of Lifelong Learning</w:t>
      </w:r>
    </w:p>
    <w:p w14:paraId="15B179A1" w14:textId="77777777" w:rsidR="001C27A2" w:rsidRPr="00027D21" w:rsidRDefault="001C27A2" w:rsidP="000F540A">
      <w:pPr>
        <w:jc w:val="both"/>
      </w:pPr>
      <w:r w:rsidRPr="00027D21">
        <w:t>As technological development accelerates, the imperative for lifelong learning will grow stronger. Working individuals will be called upon to continuously enhance their skillset throughout their working career to remain competitive. The future workforce needs to develop the culture that learning is a continuous process, beyond the initial stages of their careers. With automation and artificial intelligence changing the nature of work, employees will be asked to undergo constant learning to keep pace. with new technology and ways of doing thi</w:t>
      </w:r>
      <w:r w:rsidR="00F60954">
        <w:t>ngs in their lines of business.</w:t>
      </w:r>
    </w:p>
    <w:p w14:paraId="5493D999" w14:textId="77777777" w:rsidR="001C27A2" w:rsidRPr="00027D21" w:rsidRDefault="001C27A2" w:rsidP="000F540A">
      <w:pPr>
        <w:jc w:val="both"/>
      </w:pPr>
      <w:r w:rsidRPr="001520C4">
        <w:rPr>
          <w:b/>
        </w:rPr>
        <w:t>Future Implication:</w:t>
      </w:r>
      <w:r w:rsidRPr="00027D21">
        <w:t xml:space="preserve"> Lifelong learning will be of paramount significance in ensuring career resilience. It will be expected that workers continually upgrade their skills from time to time, while organizations will need to speed up their provision of continuous professional development. The rise of digital platforms and flexible training strategies will be poised to play an imp</w:t>
      </w:r>
      <w:r w:rsidR="00F60954">
        <w:t>ortant role towards this shift.</w:t>
      </w:r>
    </w:p>
    <w:p w14:paraId="470FA0B1" w14:textId="77777777" w:rsidR="001C27A2" w:rsidRPr="001520C4" w:rsidRDefault="001C27A2" w:rsidP="000F540A">
      <w:pPr>
        <w:jc w:val="both"/>
        <w:rPr>
          <w:b/>
        </w:rPr>
      </w:pPr>
      <w:r w:rsidRPr="001520C4">
        <w:rPr>
          <w:b/>
        </w:rPr>
        <w:lastRenderedPageBreak/>
        <w:t>3. Developing Public-Private Partnerships for Workforce Development</w:t>
      </w:r>
    </w:p>
    <w:p w14:paraId="3D948589" w14:textId="77777777" w:rsidR="001C27A2" w:rsidRPr="00027D21" w:rsidRDefault="001C27A2" w:rsidP="000F540A">
      <w:pPr>
        <w:jc w:val="both"/>
      </w:pPr>
      <w:r w:rsidRPr="00027D21">
        <w:t>The study identifies the potential effectiveness of public-private partnerships in promoting reskilling and upskilling activities. With the demand for new skills rising, governments will increasingly be pushed to partner with corporations and education institutions to come up with effective and scalable workforce development initiatives. The partnerships will ensure the setting up of targeted training programs, where workers' skills are matched with the re</w:t>
      </w:r>
      <w:r w:rsidR="00F60954">
        <w:t>quirements of the labor market.</w:t>
      </w:r>
    </w:p>
    <w:p w14:paraId="05D3AD71" w14:textId="77777777" w:rsidR="001C27A2" w:rsidRPr="00027D21" w:rsidRDefault="001C27A2" w:rsidP="000F540A">
      <w:pPr>
        <w:jc w:val="both"/>
      </w:pPr>
      <w:r w:rsidRPr="001520C4">
        <w:rPr>
          <w:b/>
        </w:rPr>
        <w:t>Future Implication</w:t>
      </w:r>
      <w:r w:rsidRPr="00027D21">
        <w:t>: Partnership among government agencies, businesses, and education institutions will increasingly become the standard. Public-private partnerships will have a crucial role in bridging the skills gap and ensuring workforce development programs align with the needs of industries. These collaborative programs are expected to lead to the establishment of more specialized industry certifications, apprentic</w:t>
      </w:r>
      <w:r w:rsidR="00F60954">
        <w:t>eships, and placement programs.</w:t>
      </w:r>
    </w:p>
    <w:p w14:paraId="24B18545" w14:textId="77777777" w:rsidR="001C27A2" w:rsidRPr="001520C4" w:rsidRDefault="001C27A2" w:rsidP="000F540A">
      <w:pPr>
        <w:jc w:val="both"/>
        <w:rPr>
          <w:b/>
        </w:rPr>
      </w:pPr>
      <w:r w:rsidRPr="001520C4">
        <w:rPr>
          <w:b/>
        </w:rPr>
        <w:t>4. Closing Socioeconomic Gaps in Reskilling</w:t>
      </w:r>
    </w:p>
    <w:p w14:paraId="49526AE7" w14:textId="77777777" w:rsidR="001C27A2" w:rsidRPr="00027D21" w:rsidRDefault="001C27A2" w:rsidP="000F540A">
      <w:pPr>
        <w:jc w:val="both"/>
      </w:pPr>
      <w:r w:rsidRPr="00027D21">
        <w:t>One of the key problems brought out by the study is the need for breaking barriers like high program costs, insufficient time, and restricted access to resources. As automation poses a threat to jobs, it is imperative that reskilling processes are made inclusive and accessible to all workers, especially those belonging to low-income or disadvantaged groups. Without intervention, income inequality and social exclusion will rise, with the difference between the trai</w:t>
      </w:r>
      <w:r w:rsidR="00F60954">
        <w:t>ned and the untrained widening.</w:t>
      </w:r>
    </w:p>
    <w:p w14:paraId="79DBFAA7" w14:textId="77777777" w:rsidR="001C27A2" w:rsidRPr="00027D21" w:rsidRDefault="001C27A2" w:rsidP="000F540A">
      <w:pPr>
        <w:jc w:val="both"/>
      </w:pPr>
      <w:r w:rsidRPr="001520C4">
        <w:rPr>
          <w:b/>
        </w:rPr>
        <w:t>Future Implication:</w:t>
      </w:r>
      <w:r w:rsidRPr="00027D21">
        <w:t xml:space="preserve"> Removing these barriers will be vital in making reskilling programs inclusive and equitable. Governments will have to enact policies that subsidize training programs, offer financial assistance to displaced workers, and enhance access to digital resources and infrastructure. The success of workforce development in the future will rely on el</w:t>
      </w:r>
      <w:r w:rsidR="00F60954">
        <w:t>iminating these entry barriers.</w:t>
      </w:r>
    </w:p>
    <w:p w14:paraId="072BD79A" w14:textId="77777777" w:rsidR="001C27A2" w:rsidRPr="001520C4" w:rsidRDefault="001C27A2" w:rsidP="000F540A">
      <w:pPr>
        <w:jc w:val="both"/>
        <w:rPr>
          <w:b/>
        </w:rPr>
      </w:pPr>
      <w:r w:rsidRPr="001520C4">
        <w:rPr>
          <w:b/>
        </w:rPr>
        <w:t>5. AI Integration in Workforce Training</w:t>
      </w:r>
    </w:p>
    <w:p w14:paraId="37FAD708" w14:textId="77777777" w:rsidR="001C27A2" w:rsidRPr="00027D21" w:rsidRDefault="001C27A2" w:rsidP="000F540A">
      <w:pPr>
        <w:jc w:val="both"/>
      </w:pPr>
      <w:r w:rsidRPr="00027D21">
        <w:t xml:space="preserve">The integration of AI and other emerging technologies into workforce training itself will become increasingly important. AI-based personalized learning platforms, virtual reality (VR) simulations, and adaptive learning software will </w:t>
      </w:r>
      <w:r w:rsidRPr="00027D21">
        <w:t>transform the way workers learn new skills. These technologies will enable more personalized, interactive, and efficient training experiences, enabling workers to learn at their own pace and customize their learning paths according to th</w:t>
      </w:r>
      <w:r w:rsidR="00F60954">
        <w:t>eir specific career objectives.</w:t>
      </w:r>
    </w:p>
    <w:p w14:paraId="2D182E91" w14:textId="77777777" w:rsidR="001C27A2" w:rsidRPr="00027D21" w:rsidRDefault="001C27A2" w:rsidP="000F540A">
      <w:pPr>
        <w:jc w:val="both"/>
      </w:pPr>
      <w:r w:rsidRPr="001520C4">
        <w:rPr>
          <w:b/>
        </w:rPr>
        <w:t>Future Implication:</w:t>
      </w:r>
      <w:r w:rsidRPr="00027D21">
        <w:t xml:space="preserve"> The application of AI in workforce training will become ubiquitous. Workers will be able to access adaptive, personalized learning experiences that offer customized content based on their skills and career ambitions. This will make training more democratized, efficient, and scalable, particularly in high-t</w:t>
      </w:r>
      <w:r w:rsidR="00F60954">
        <w:t>echnological change industries.</w:t>
      </w:r>
    </w:p>
    <w:p w14:paraId="13BF304B" w14:textId="77777777" w:rsidR="001C27A2" w:rsidRPr="001520C4" w:rsidRDefault="001C27A2" w:rsidP="000F540A">
      <w:pPr>
        <w:jc w:val="both"/>
        <w:rPr>
          <w:b/>
        </w:rPr>
      </w:pPr>
      <w:r w:rsidRPr="001520C4">
        <w:rPr>
          <w:b/>
        </w:rPr>
        <w:t>6. Shift Towards Remote Work and Digital Economies</w:t>
      </w:r>
    </w:p>
    <w:p w14:paraId="28AC68E4" w14:textId="77777777" w:rsidR="001C27A2" w:rsidRPr="00027D21" w:rsidRDefault="001C27A2" w:rsidP="000F540A">
      <w:pPr>
        <w:jc w:val="both"/>
      </w:pPr>
      <w:r w:rsidRPr="00027D21">
        <w:t>The COVID-19 pandemic hastened the move towards remote work, and this will continue as businesses learn to work with new tools. Consequently, employees will be required to gain digital literacy competencies and working in a virtual setting. Findings from the study indicate that reskilling will not just be about technical competencies but also competencies to succeed in remote, digital, or hybrid work settings, including digital communication, collaboration platforms, and working on</w:t>
      </w:r>
      <w:r w:rsidR="00F60954">
        <w:t xml:space="preserve"> projects remotely.</w:t>
      </w:r>
    </w:p>
    <w:p w14:paraId="7940BCC7" w14:textId="77777777" w:rsidR="001C27A2" w:rsidRPr="00027D21" w:rsidRDefault="001C27A2" w:rsidP="000F540A">
      <w:pPr>
        <w:jc w:val="both"/>
      </w:pPr>
      <w:r w:rsidRPr="001520C4">
        <w:rPr>
          <w:b/>
        </w:rPr>
        <w:t>Future Implication:</w:t>
      </w:r>
      <w:r w:rsidRPr="00027D21">
        <w:t xml:space="preserve"> Greater prevalence of remote work will call for a paradigm shift in delivering reskilling programs. Solutions for training will have to integrate remote work skills, and companies will have to provide employees with digital communication and virtual collaboration tools. The workforce of the future will have to be extremely responsive to changing workplace settings</w:t>
      </w:r>
      <w:r w:rsidR="00F60954">
        <w:t>, in-office, remote, or hybrid.</w:t>
      </w:r>
    </w:p>
    <w:p w14:paraId="43972936" w14:textId="77777777" w:rsidR="001C27A2" w:rsidRPr="001520C4" w:rsidRDefault="001C27A2" w:rsidP="000F540A">
      <w:pPr>
        <w:jc w:val="both"/>
        <w:rPr>
          <w:b/>
        </w:rPr>
      </w:pPr>
      <w:r w:rsidRPr="001520C4">
        <w:rPr>
          <w:b/>
        </w:rPr>
        <w:t>7. Global Workforce Mobility and Job Migration</w:t>
      </w:r>
    </w:p>
    <w:p w14:paraId="1914CD78" w14:textId="77777777" w:rsidR="001C27A2" w:rsidRPr="00027D21" w:rsidRDefault="001C27A2" w:rsidP="000F540A">
      <w:pPr>
        <w:jc w:val="both"/>
      </w:pPr>
      <w:r w:rsidRPr="00027D21">
        <w:t>Work in the future will be characterized by greater mobility of the workforce, as digital technologies enable employees to work within a global economy. As geographical constraints are narrowed by automation and technology, workers may seek to move into expanding industries. This will have effects on global pools of talent since workers from different parts of the world may fight for the same jobs, particularly in industries li</w:t>
      </w:r>
      <w:r w:rsidR="00F60954">
        <w:t>ke technology and clean energy.</w:t>
      </w:r>
    </w:p>
    <w:p w14:paraId="4E1B27B2" w14:textId="77777777" w:rsidR="001C27A2" w:rsidRPr="00027D21" w:rsidRDefault="001C27A2" w:rsidP="000F540A">
      <w:pPr>
        <w:jc w:val="both"/>
      </w:pPr>
      <w:r w:rsidRPr="001520C4">
        <w:rPr>
          <w:b/>
        </w:rPr>
        <w:t>Future Implication:</w:t>
      </w:r>
      <w:r w:rsidRPr="00027D21">
        <w:t xml:space="preserve"> In the context of the highly integrated global labor market, organizations will be forced to adopt more flexible hiring practices that accommodate workers from various geographical points. This will force </w:t>
      </w:r>
      <w:r w:rsidRPr="00027D21">
        <w:lastRenderedPageBreak/>
        <w:t>governments to re-engineer immigration policy and visa systems in order to promote the free flow of qualified labor. More emphasis will also be placed on equipping displaced workers with globally relevant skills to allow them to compete on an equal footing in the global labor market.</w:t>
      </w:r>
    </w:p>
    <w:p w14:paraId="02CEACDD" w14:textId="77777777" w:rsidR="001C27A2" w:rsidRPr="001520C4" w:rsidRDefault="001C27A2" w:rsidP="000F540A">
      <w:pPr>
        <w:jc w:val="both"/>
        <w:rPr>
          <w:b/>
        </w:rPr>
      </w:pPr>
      <w:r w:rsidRPr="001520C4">
        <w:rPr>
          <w:b/>
        </w:rPr>
        <w:t>8. Long-Term Economic and Social Stability</w:t>
      </w:r>
    </w:p>
    <w:p w14:paraId="4DCA3B8E" w14:textId="77777777" w:rsidR="001C27A2" w:rsidRPr="00027D21" w:rsidRDefault="001C27A2" w:rsidP="000F540A">
      <w:pPr>
        <w:jc w:val="both"/>
      </w:pPr>
      <w:r w:rsidRPr="00027D21">
        <w:t>The long-term success of reskilling and upskilling initiatives will have significant implications for economic and social stability. By investing in workforce development, societies can reduce unemployment rates, improve productivity, and ensure equitable access to job opportunities. However, failure to adequately support displaced workers and address skills mismatches could lead to increased poverty,</w:t>
      </w:r>
      <w:r w:rsidR="00F60954">
        <w:t xml:space="preserve"> inequality, and social unrest.</w:t>
      </w:r>
    </w:p>
    <w:p w14:paraId="625B82F0" w14:textId="77777777" w:rsidR="001C27A2" w:rsidRPr="00027D21" w:rsidRDefault="001C27A2" w:rsidP="000F540A">
      <w:pPr>
        <w:jc w:val="both"/>
      </w:pPr>
      <w:r w:rsidRPr="001520C4">
        <w:rPr>
          <w:b/>
        </w:rPr>
        <w:t>Future Implication:</w:t>
      </w:r>
      <w:r w:rsidRPr="00027D21">
        <w:t xml:space="preserve"> Policymakers will need to take a proactive approach to ensure that the benefits of the Fourth Industrial Revolution are widely shared. This will involve creating inclusive workforce development systems, offering social safety nets for displaced workers, and promoting equitable access to training and job opportunities. The long-term sustainability of these initiatives will be essential for achieving a balanced, fair, and prosperous future for all workers.</w:t>
      </w:r>
    </w:p>
    <w:p w14:paraId="6BBB258C" w14:textId="77777777" w:rsidR="00EE4BB7" w:rsidRPr="000F540A" w:rsidRDefault="00F60954" w:rsidP="000F540A">
      <w:pPr>
        <w:jc w:val="both"/>
        <w:rPr>
          <w:b/>
          <w:smallCaps/>
          <w:sz w:val="24"/>
          <w:szCs w:val="22"/>
        </w:rPr>
      </w:pPr>
      <w:r w:rsidRPr="000F540A">
        <w:rPr>
          <w:b/>
          <w:smallCaps/>
          <w:sz w:val="24"/>
          <w:szCs w:val="22"/>
        </w:rPr>
        <w:t>Conflict of Interest</w:t>
      </w:r>
    </w:p>
    <w:p w14:paraId="059C6F70" w14:textId="77777777" w:rsidR="00EE4BB7" w:rsidRPr="00027D21" w:rsidRDefault="00EE4BB7" w:rsidP="000F540A">
      <w:pPr>
        <w:jc w:val="both"/>
      </w:pPr>
      <w:r w:rsidRPr="00027D21">
        <w:t>While conducting this study, we endeavored to be objective, ethical, and transparent in the research process. Authors affirm that they have no professional, personal, or financial interests that may have influenced the findings or interpretations of this study. Moreover, no funds were received from any institution or group that may gain from the outcome of this research. The conclusions and analysis are made solely on the data gathered, the methodology applied, and a reasonable examination of available lite</w:t>
      </w:r>
      <w:r w:rsidR="00F60954">
        <w:t>rature.</w:t>
      </w:r>
    </w:p>
    <w:p w14:paraId="5D6BCDAA" w14:textId="77777777" w:rsidR="00EE4BB7" w:rsidRPr="00027D21" w:rsidRDefault="00EE4BB7" w:rsidP="000F540A">
      <w:pPr>
        <w:jc w:val="both"/>
      </w:pPr>
      <w:r w:rsidRPr="00027D21">
        <w:t xml:space="preserve">The authors have no relationships, financial interests, or other associations with any firms, institutions, or individuals who </w:t>
      </w:r>
      <w:r w:rsidRPr="00027D21">
        <w:t>may influence the outcome of this study or lead to conflict of interest. All possible biases have been thoroughly examined and steps taken to ensure that findings and recommendations are independent, scientific,</w:t>
      </w:r>
      <w:r w:rsidR="00F60954">
        <w:t xml:space="preserve"> and not influenced externally.</w:t>
      </w:r>
    </w:p>
    <w:p w14:paraId="0BBDD285" w14:textId="77777777" w:rsidR="001C27A2" w:rsidRPr="00027D21" w:rsidRDefault="00EE4BB7" w:rsidP="000F540A">
      <w:pPr>
        <w:jc w:val="both"/>
      </w:pPr>
      <w:r w:rsidRPr="00027D21">
        <w:t>In the event of future conflicts of interest, they will be disclosed promptly according to ethical guidelines for research.</w:t>
      </w:r>
    </w:p>
    <w:p w14:paraId="0C41F10A" w14:textId="77777777" w:rsidR="00EE4BB7" w:rsidRPr="00F60954" w:rsidRDefault="00EE4BB7" w:rsidP="000F540A">
      <w:pPr>
        <w:pStyle w:val="NormalWeb"/>
        <w:spacing w:line="360" w:lineRule="auto"/>
        <w:jc w:val="both"/>
        <w:rPr>
          <w:smallCaps/>
          <w:sz w:val="22"/>
          <w:szCs w:val="20"/>
        </w:rPr>
      </w:pPr>
      <w:r w:rsidRPr="000F540A">
        <w:rPr>
          <w:rStyle w:val="Strong"/>
          <w:smallCaps/>
          <w:szCs w:val="22"/>
        </w:rPr>
        <w:t>References</w:t>
      </w:r>
    </w:p>
    <w:p w14:paraId="58C8D35D"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Arntz, M., Gregory, T., &amp; Zierahn, U. (2017). </w:t>
      </w:r>
      <w:r w:rsidRPr="000F540A">
        <w:rPr>
          <w:rStyle w:val="Emphasis"/>
          <w:i w:val="0"/>
          <w:sz w:val="16"/>
          <w:szCs w:val="16"/>
        </w:rPr>
        <w:t>The Risk of Automation for Jobs in OECD Countries: A Comparative Analysis</w:t>
      </w:r>
      <w:r w:rsidRPr="000F540A">
        <w:rPr>
          <w:i/>
          <w:sz w:val="16"/>
          <w:szCs w:val="16"/>
        </w:rPr>
        <w:t>. OECD Social, Employment and Migration Working Papers, No. 189, OECD Publishing, Paris. https://doi.org/10.1787/5jlz6sdj3pzr-en</w:t>
      </w:r>
    </w:p>
    <w:p w14:paraId="2B61829C"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Brynjolfsson, E., &amp; McAfee, A. (2014). </w:t>
      </w:r>
      <w:r w:rsidRPr="000F540A">
        <w:rPr>
          <w:rStyle w:val="Emphasis"/>
          <w:i w:val="0"/>
          <w:sz w:val="16"/>
          <w:szCs w:val="16"/>
        </w:rPr>
        <w:t>The Second Machine Age: Work, Progress, and Prosperity in a Time of Brilliant Technologies</w:t>
      </w:r>
      <w:r w:rsidRPr="000F540A">
        <w:rPr>
          <w:i/>
          <w:sz w:val="16"/>
          <w:szCs w:val="16"/>
        </w:rPr>
        <w:t>. W. W. Norton &amp; Company.</w:t>
      </w:r>
    </w:p>
    <w:p w14:paraId="56DC5CC2"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Choudhury, P., Foroughi, C., &amp; Larson, B. (2020). </w:t>
      </w:r>
      <w:r w:rsidRPr="000F540A">
        <w:rPr>
          <w:rStyle w:val="Emphasis"/>
          <w:i w:val="0"/>
          <w:sz w:val="16"/>
          <w:szCs w:val="16"/>
        </w:rPr>
        <w:t>Work-from-Anywhere: The Productivity Benefits of Remote Work</w:t>
      </w:r>
      <w:r w:rsidRPr="000F540A">
        <w:rPr>
          <w:i/>
          <w:sz w:val="16"/>
          <w:szCs w:val="16"/>
        </w:rPr>
        <w:t>. MIT Sloan Management Review. https://sloanreview.mit.edu/article/work-from-anywhere-the-productivity-benefits-of-remote-work/</w:t>
      </w:r>
    </w:p>
    <w:p w14:paraId="5EDF6042"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Deloitte. (2021). </w:t>
      </w:r>
      <w:r w:rsidRPr="000F540A">
        <w:rPr>
          <w:rStyle w:val="Emphasis"/>
          <w:i w:val="0"/>
          <w:sz w:val="16"/>
          <w:szCs w:val="16"/>
        </w:rPr>
        <w:t>The Future of Work: A Journey to 2025</w:t>
      </w:r>
      <w:r w:rsidRPr="000F540A">
        <w:rPr>
          <w:i/>
          <w:sz w:val="16"/>
          <w:szCs w:val="16"/>
        </w:rPr>
        <w:t>. Deloitte Insights. https://www2.deloitte.com/us/en/insights/future-of-work.html</w:t>
      </w:r>
    </w:p>
    <w:p w14:paraId="3A7C9F64"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Daugherty, P. R., &amp; Wilson, H. J. (2017). </w:t>
      </w:r>
      <w:r w:rsidRPr="000F540A">
        <w:rPr>
          <w:rStyle w:val="Emphasis"/>
          <w:i w:val="0"/>
          <w:sz w:val="16"/>
          <w:szCs w:val="16"/>
        </w:rPr>
        <w:t>Human + Machine: Reimagining Work in the Age of AI</w:t>
      </w:r>
      <w:r w:rsidRPr="000F540A">
        <w:rPr>
          <w:i/>
          <w:sz w:val="16"/>
          <w:szCs w:val="16"/>
        </w:rPr>
        <w:t>. Harvard Business Review Press.</w:t>
      </w:r>
    </w:p>
    <w:p w14:paraId="59FB89E1"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Frey, C. B., &amp; Osborne, M. A. (2017). </w:t>
      </w:r>
      <w:r w:rsidRPr="000F540A">
        <w:rPr>
          <w:rStyle w:val="Emphasis"/>
          <w:i w:val="0"/>
          <w:sz w:val="16"/>
          <w:szCs w:val="16"/>
        </w:rPr>
        <w:t>The Future of Employment: How Susceptible Are Jobs to Computerization?</w:t>
      </w:r>
      <w:r w:rsidRPr="000F540A">
        <w:rPr>
          <w:i/>
          <w:sz w:val="16"/>
          <w:szCs w:val="16"/>
        </w:rPr>
        <w:t xml:space="preserve"> Technological Forecasting and Social Change, 114, 254-280. https://doi.org/10.1016/j.techfore.2016.08.019</w:t>
      </w:r>
    </w:p>
    <w:p w14:paraId="21E572AD"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International Labour Organization (ILO). (2020). </w:t>
      </w:r>
      <w:r w:rsidRPr="000F540A">
        <w:rPr>
          <w:rStyle w:val="Emphasis"/>
          <w:i w:val="0"/>
          <w:sz w:val="16"/>
          <w:szCs w:val="16"/>
        </w:rPr>
        <w:t>Skills and the Future of Work: Strategies for Inclusive Growth</w:t>
      </w:r>
      <w:r w:rsidRPr="000F540A">
        <w:rPr>
          <w:i/>
          <w:sz w:val="16"/>
          <w:szCs w:val="16"/>
        </w:rPr>
        <w:t>. International Labour Office, Geneva. https://www.ilo.org/global/topics/skills-development/lang--en/index.htm</w:t>
      </w:r>
    </w:p>
    <w:p w14:paraId="7A6D2CF0"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McKinsey &amp; Company. (2020). </w:t>
      </w:r>
      <w:r w:rsidRPr="000F540A">
        <w:rPr>
          <w:rStyle w:val="Emphasis"/>
          <w:i w:val="0"/>
          <w:sz w:val="16"/>
          <w:szCs w:val="16"/>
        </w:rPr>
        <w:t>The Future of Work in America: People and Places, Today and Tomorrow</w:t>
      </w:r>
      <w:r w:rsidRPr="000F540A">
        <w:rPr>
          <w:i/>
          <w:sz w:val="16"/>
          <w:szCs w:val="16"/>
        </w:rPr>
        <w:t>. McKinsey &amp; Company. https://www.mckinsey.com/featured-insights/future-of-work/the-future-of-work-in-america</w:t>
      </w:r>
    </w:p>
    <w:p w14:paraId="4961E813"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OECD. (2020). </w:t>
      </w:r>
      <w:r w:rsidRPr="000F540A">
        <w:rPr>
          <w:rStyle w:val="Emphasis"/>
          <w:i w:val="0"/>
          <w:sz w:val="16"/>
          <w:szCs w:val="16"/>
        </w:rPr>
        <w:t>The Labour Market Impacts of the Fourth Industrial Revolution</w:t>
      </w:r>
      <w:r w:rsidRPr="000F540A">
        <w:rPr>
          <w:i/>
          <w:sz w:val="16"/>
          <w:szCs w:val="16"/>
        </w:rPr>
        <w:t>. OECD Employment Outlook 2020. https://www.oecd.org/employment-outlook/</w:t>
      </w:r>
    </w:p>
    <w:p w14:paraId="4C110887"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PwC. (2021). </w:t>
      </w:r>
      <w:r w:rsidRPr="000F540A">
        <w:rPr>
          <w:rStyle w:val="Emphasis"/>
          <w:i w:val="0"/>
          <w:sz w:val="16"/>
          <w:szCs w:val="16"/>
        </w:rPr>
        <w:t>Upskilling: Empowering Your Workforce in the Age of Automation</w:t>
      </w:r>
      <w:r w:rsidRPr="000F540A">
        <w:rPr>
          <w:i/>
          <w:sz w:val="16"/>
          <w:szCs w:val="16"/>
        </w:rPr>
        <w:t>. PwC Report. https://www.pwc.com/gx/en/services/consulting/upskilling-your-workforce-in-the-age-of-automation.html</w:t>
      </w:r>
    </w:p>
    <w:p w14:paraId="448104E6"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Schwab, K. (2016). </w:t>
      </w:r>
      <w:r w:rsidRPr="000F540A">
        <w:rPr>
          <w:rStyle w:val="Emphasis"/>
          <w:i w:val="0"/>
          <w:sz w:val="16"/>
          <w:szCs w:val="16"/>
        </w:rPr>
        <w:t>The Fourth Industrial Revolution</w:t>
      </w:r>
      <w:r w:rsidRPr="000F540A">
        <w:rPr>
          <w:i/>
          <w:sz w:val="16"/>
          <w:szCs w:val="16"/>
        </w:rPr>
        <w:t>. Crown Publishing Group.</w:t>
      </w:r>
    </w:p>
    <w:p w14:paraId="24A5CDF0"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UNDP (United Nations Development Programme). (2020). </w:t>
      </w:r>
      <w:r w:rsidRPr="000F540A">
        <w:rPr>
          <w:rStyle w:val="Emphasis"/>
          <w:i w:val="0"/>
          <w:sz w:val="16"/>
          <w:szCs w:val="16"/>
        </w:rPr>
        <w:t>Human Development Report 2020: The Next Frontier – Human Development and the Anthropocene</w:t>
      </w:r>
      <w:r w:rsidRPr="000F540A">
        <w:rPr>
          <w:i/>
          <w:sz w:val="16"/>
          <w:szCs w:val="16"/>
        </w:rPr>
        <w:t>. United Nations Development Programme, New York. https://hdr.undp.org/en/indicators/137506</w:t>
      </w:r>
    </w:p>
    <w:p w14:paraId="07DA36A0"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World Economic Forum (WEF). (2017). </w:t>
      </w:r>
      <w:r w:rsidRPr="000F540A">
        <w:rPr>
          <w:rStyle w:val="Emphasis"/>
          <w:i w:val="0"/>
          <w:sz w:val="16"/>
          <w:szCs w:val="16"/>
        </w:rPr>
        <w:t>The Future of Jobs Report 2017</w:t>
      </w:r>
      <w:r w:rsidRPr="000F540A">
        <w:rPr>
          <w:i/>
          <w:sz w:val="16"/>
          <w:szCs w:val="16"/>
        </w:rPr>
        <w:t>. World Economic Forum. https://www.weforum.org/reports/the-future-of-jobs-report-2017</w:t>
      </w:r>
    </w:p>
    <w:p w14:paraId="596E41B5"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World Economic Forum (WEF). (2020). </w:t>
      </w:r>
      <w:r w:rsidRPr="000F540A">
        <w:rPr>
          <w:rStyle w:val="Emphasis"/>
          <w:i w:val="0"/>
          <w:sz w:val="16"/>
          <w:szCs w:val="16"/>
        </w:rPr>
        <w:t>The Future of Jobs Report 2020</w:t>
      </w:r>
      <w:r w:rsidRPr="000F540A">
        <w:rPr>
          <w:i/>
          <w:sz w:val="16"/>
          <w:szCs w:val="16"/>
        </w:rPr>
        <w:t>. World Economic Forum. https://www.weforum.org/reports/the-future-of-jobs-report-2020</w:t>
      </w:r>
    </w:p>
    <w:p w14:paraId="75DBB5AF"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World Bank. (2019). </w:t>
      </w:r>
      <w:r w:rsidRPr="000F540A">
        <w:rPr>
          <w:rStyle w:val="Emphasis"/>
          <w:i w:val="0"/>
          <w:sz w:val="16"/>
          <w:szCs w:val="16"/>
        </w:rPr>
        <w:t>The Changing Nature of Work</w:t>
      </w:r>
      <w:r w:rsidRPr="000F540A">
        <w:rPr>
          <w:i/>
          <w:sz w:val="16"/>
          <w:szCs w:val="16"/>
        </w:rPr>
        <w:t xml:space="preserve">. World Bank Group. </w:t>
      </w:r>
      <w:hyperlink r:id="rId13" w:tgtFrame="_new" w:history="1">
        <w:r w:rsidRPr="000F540A">
          <w:rPr>
            <w:rStyle w:val="Hyperlink"/>
            <w:i/>
            <w:color w:val="auto"/>
            <w:sz w:val="16"/>
            <w:szCs w:val="16"/>
            <w:u w:val="none"/>
          </w:rPr>
          <w:t>https://www.worldbank.org/en/publication/the-changing-nature-of-work</w:t>
        </w:r>
      </w:hyperlink>
    </w:p>
    <w:p w14:paraId="08D60139" w14:textId="77777777" w:rsidR="00EE4BB7" w:rsidRPr="000F540A" w:rsidRDefault="00EE4BB7" w:rsidP="000F540A">
      <w:pPr>
        <w:pStyle w:val="NormalWeb"/>
        <w:numPr>
          <w:ilvl w:val="0"/>
          <w:numId w:val="19"/>
        </w:numPr>
        <w:spacing w:before="0" w:beforeAutospacing="0" w:after="0" w:afterAutospacing="0"/>
        <w:jc w:val="both"/>
        <w:rPr>
          <w:i/>
          <w:sz w:val="16"/>
          <w:szCs w:val="16"/>
        </w:rPr>
      </w:pPr>
      <w:r w:rsidRPr="000F540A">
        <w:rPr>
          <w:i/>
          <w:sz w:val="16"/>
          <w:szCs w:val="16"/>
        </w:rPr>
        <w:t xml:space="preserve">Zhang, S., &amp; Zhao, Z. (2018). </w:t>
      </w:r>
      <w:r w:rsidRPr="000F540A">
        <w:rPr>
          <w:rStyle w:val="Emphasis"/>
          <w:i w:val="0"/>
          <w:sz w:val="16"/>
          <w:szCs w:val="16"/>
        </w:rPr>
        <w:t>The Role of AI in Workforce Development and Skills Transformation</w:t>
      </w:r>
      <w:r w:rsidRPr="000F540A">
        <w:rPr>
          <w:i/>
          <w:sz w:val="16"/>
          <w:szCs w:val="16"/>
        </w:rPr>
        <w:t>. AI and Society, 33(1), 93-108. https://doi.org/10.1007/s00146-017-0783-2</w:t>
      </w:r>
    </w:p>
    <w:p w14:paraId="14F9AAEC" w14:textId="77777777" w:rsidR="00F60954" w:rsidRPr="00F60954" w:rsidRDefault="00F60954" w:rsidP="000F540A">
      <w:pPr>
        <w:rPr>
          <w:i/>
        </w:rPr>
        <w:sectPr w:rsidR="00F60954" w:rsidRPr="00F60954" w:rsidSect="00F60954">
          <w:type w:val="continuous"/>
          <w:pgSz w:w="11906" w:h="16838" w:code="9"/>
          <w:pgMar w:top="720" w:right="720" w:bottom="720" w:left="720" w:header="709" w:footer="709" w:gutter="0"/>
          <w:cols w:num="2" w:space="708"/>
          <w:docGrid w:linePitch="360"/>
        </w:sectPr>
      </w:pPr>
    </w:p>
    <w:p w14:paraId="491ED096" w14:textId="77777777" w:rsidR="00EE4BB7" w:rsidRPr="00027D21" w:rsidRDefault="00EE4BB7" w:rsidP="000F540A"/>
    <w:sectPr w:rsidR="00EE4BB7" w:rsidRPr="00027D21" w:rsidSect="00F60954">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4A3"/>
    <w:multiLevelType w:val="hybridMultilevel"/>
    <w:tmpl w:val="17C2ED3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 w15:restartNumberingAfterBreak="0">
    <w:nsid w:val="08F714D8"/>
    <w:multiLevelType w:val="hybridMultilevel"/>
    <w:tmpl w:val="C304EC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E40F3F"/>
    <w:multiLevelType w:val="hybridMultilevel"/>
    <w:tmpl w:val="415CF73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0BF3119"/>
    <w:multiLevelType w:val="hybridMultilevel"/>
    <w:tmpl w:val="4A0282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27B196E"/>
    <w:multiLevelType w:val="multilevel"/>
    <w:tmpl w:val="779AAD6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E1137"/>
    <w:multiLevelType w:val="hybridMultilevel"/>
    <w:tmpl w:val="33A224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A5228E"/>
    <w:multiLevelType w:val="hybridMultilevel"/>
    <w:tmpl w:val="D6AAC7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C95028"/>
    <w:multiLevelType w:val="hybridMultilevel"/>
    <w:tmpl w:val="B5DEA7F0"/>
    <w:lvl w:ilvl="0" w:tplc="40090003">
      <w:start w:val="1"/>
      <w:numFmt w:val="bullet"/>
      <w:lvlText w:val="o"/>
      <w:lvlJc w:val="left"/>
      <w:pPr>
        <w:ind w:left="643"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CAE505A"/>
    <w:multiLevelType w:val="hybridMultilevel"/>
    <w:tmpl w:val="CB4817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DBF7A69"/>
    <w:multiLevelType w:val="hybridMultilevel"/>
    <w:tmpl w:val="B726A7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B3A23B3"/>
    <w:multiLevelType w:val="hybridMultilevel"/>
    <w:tmpl w:val="8AC4EC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C790D2F"/>
    <w:multiLevelType w:val="hybridMultilevel"/>
    <w:tmpl w:val="E84C4E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DED42BB"/>
    <w:multiLevelType w:val="hybridMultilevel"/>
    <w:tmpl w:val="93D02C88"/>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FB67B69"/>
    <w:multiLevelType w:val="hybridMultilevel"/>
    <w:tmpl w:val="9AE83F2E"/>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4" w15:restartNumberingAfterBreak="0">
    <w:nsid w:val="7371760F"/>
    <w:multiLevelType w:val="hybridMultilevel"/>
    <w:tmpl w:val="D6C27E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43E3DEA"/>
    <w:multiLevelType w:val="multilevel"/>
    <w:tmpl w:val="D030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1E3926"/>
    <w:multiLevelType w:val="hybridMultilevel"/>
    <w:tmpl w:val="2B76B46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7" w15:restartNumberingAfterBreak="0">
    <w:nsid w:val="775301B3"/>
    <w:multiLevelType w:val="hybridMultilevel"/>
    <w:tmpl w:val="B23668B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CD1405B"/>
    <w:multiLevelType w:val="hybridMultilevel"/>
    <w:tmpl w:val="24564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81730082">
    <w:abstractNumId w:val="15"/>
  </w:num>
  <w:num w:numId="2" w16cid:durableId="1461923710">
    <w:abstractNumId w:val="13"/>
  </w:num>
  <w:num w:numId="3" w16cid:durableId="1219393308">
    <w:abstractNumId w:val="0"/>
  </w:num>
  <w:num w:numId="4" w16cid:durableId="188372438">
    <w:abstractNumId w:val="17"/>
  </w:num>
  <w:num w:numId="5" w16cid:durableId="1801875644">
    <w:abstractNumId w:val="12"/>
  </w:num>
  <w:num w:numId="6" w16cid:durableId="1558201249">
    <w:abstractNumId w:val="16"/>
  </w:num>
  <w:num w:numId="7" w16cid:durableId="2017919867">
    <w:abstractNumId w:val="14"/>
  </w:num>
  <w:num w:numId="8" w16cid:durableId="1556502541">
    <w:abstractNumId w:val="11"/>
  </w:num>
  <w:num w:numId="9" w16cid:durableId="1438326464">
    <w:abstractNumId w:val="10"/>
  </w:num>
  <w:num w:numId="10" w16cid:durableId="507795606">
    <w:abstractNumId w:val="8"/>
  </w:num>
  <w:num w:numId="11" w16cid:durableId="870264128">
    <w:abstractNumId w:val="1"/>
  </w:num>
  <w:num w:numId="12" w16cid:durableId="1458453985">
    <w:abstractNumId w:val="7"/>
  </w:num>
  <w:num w:numId="13" w16cid:durableId="1014720828">
    <w:abstractNumId w:val="3"/>
  </w:num>
  <w:num w:numId="14" w16cid:durableId="1897088168">
    <w:abstractNumId w:val="5"/>
  </w:num>
  <w:num w:numId="15" w16cid:durableId="648242798">
    <w:abstractNumId w:val="2"/>
  </w:num>
  <w:num w:numId="16" w16cid:durableId="1882670468">
    <w:abstractNumId w:val="18"/>
  </w:num>
  <w:num w:numId="17" w16cid:durableId="498083804">
    <w:abstractNumId w:val="6"/>
  </w:num>
  <w:num w:numId="18" w16cid:durableId="1561474620">
    <w:abstractNumId w:val="9"/>
  </w:num>
  <w:num w:numId="19" w16cid:durableId="7758279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7A2"/>
    <w:rsid w:val="00022AEE"/>
    <w:rsid w:val="00027D21"/>
    <w:rsid w:val="000F540A"/>
    <w:rsid w:val="001520C4"/>
    <w:rsid w:val="001C27A2"/>
    <w:rsid w:val="0043682A"/>
    <w:rsid w:val="00B301E8"/>
    <w:rsid w:val="00B90853"/>
    <w:rsid w:val="00C94DA2"/>
    <w:rsid w:val="00ED6EB6"/>
    <w:rsid w:val="00EE4BB7"/>
    <w:rsid w:val="00EF2305"/>
    <w:rsid w:val="00F6095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9F99"/>
  <w15:chartTrackingRefBased/>
  <w15:docId w15:val="{1C9B789E-9E7E-4C1C-9144-DAADE82DE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1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27A2"/>
    <w:pPr>
      <w:spacing w:before="100" w:beforeAutospacing="1" w:after="100" w:afterAutospacing="1" w:line="240" w:lineRule="auto"/>
    </w:pPr>
    <w:rPr>
      <w:rFonts w:eastAsia="Times New Roman"/>
      <w:sz w:val="24"/>
      <w:szCs w:val="24"/>
      <w:lang w:eastAsia="en-IN"/>
    </w:rPr>
  </w:style>
  <w:style w:type="character" w:styleId="Strong">
    <w:name w:val="Strong"/>
    <w:basedOn w:val="DefaultParagraphFont"/>
    <w:uiPriority w:val="22"/>
    <w:qFormat/>
    <w:rsid w:val="001C27A2"/>
    <w:rPr>
      <w:b/>
      <w:bCs/>
    </w:rPr>
  </w:style>
  <w:style w:type="character" w:styleId="Emphasis">
    <w:name w:val="Emphasis"/>
    <w:basedOn w:val="DefaultParagraphFont"/>
    <w:uiPriority w:val="20"/>
    <w:qFormat/>
    <w:rsid w:val="00EE4BB7"/>
    <w:rPr>
      <w:i/>
      <w:iCs/>
    </w:rPr>
  </w:style>
  <w:style w:type="character" w:styleId="Hyperlink">
    <w:name w:val="Hyperlink"/>
    <w:basedOn w:val="DefaultParagraphFont"/>
    <w:uiPriority w:val="99"/>
    <w:unhideWhenUsed/>
    <w:rsid w:val="00EE4BB7"/>
    <w:rPr>
      <w:color w:val="0000FF"/>
      <w:u w:val="single"/>
    </w:rPr>
  </w:style>
  <w:style w:type="table" w:styleId="TableGrid">
    <w:name w:val="Table Grid"/>
    <w:basedOn w:val="TableNormal"/>
    <w:uiPriority w:val="39"/>
    <w:rsid w:val="0002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7D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08866">
      <w:bodyDiv w:val="1"/>
      <w:marLeft w:val="0"/>
      <w:marRight w:val="0"/>
      <w:marTop w:val="0"/>
      <w:marBottom w:val="0"/>
      <w:divBdr>
        <w:top w:val="none" w:sz="0" w:space="0" w:color="auto"/>
        <w:left w:val="none" w:sz="0" w:space="0" w:color="auto"/>
        <w:bottom w:val="none" w:sz="0" w:space="0" w:color="auto"/>
        <w:right w:val="none" w:sz="0" w:space="0" w:color="auto"/>
      </w:divBdr>
    </w:div>
    <w:div w:id="367805277">
      <w:bodyDiv w:val="1"/>
      <w:marLeft w:val="0"/>
      <w:marRight w:val="0"/>
      <w:marTop w:val="0"/>
      <w:marBottom w:val="0"/>
      <w:divBdr>
        <w:top w:val="none" w:sz="0" w:space="0" w:color="auto"/>
        <w:left w:val="none" w:sz="0" w:space="0" w:color="auto"/>
        <w:bottom w:val="none" w:sz="0" w:space="0" w:color="auto"/>
        <w:right w:val="none" w:sz="0" w:space="0" w:color="auto"/>
      </w:divBdr>
    </w:div>
    <w:div w:id="18493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orldbank.org/en/publication/the-changing-nature-of-wor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eesh1985@gmail.com" TargetMode="External"/><Relationship Id="rId11" Type="http://schemas.openxmlformats.org/officeDocument/2006/relationships/chart" Target="charts/chart3.xml"/><Relationship Id="rId5" Type="http://schemas.openxmlformats.org/officeDocument/2006/relationships/hyperlink" Target="mailto:vijayparuchuru89@gmail.com" TargetMode="Externa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IN" sz="900" b="1">
                <a:effectLst/>
              </a:rPr>
              <a:t>Workforce Participation in Reskilling and Upskilling Programs by Industry</a:t>
            </a:r>
            <a:endParaRPr lang="en-IN" sz="900">
              <a:effectLst/>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Sheet1!$C$65</c:f>
              <c:strCache>
                <c:ptCount val="1"/>
                <c:pt idx="0">
                  <c:v>% Participating in Reskilling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Sheet1!$A$66:$A$71</c:f>
              <c:strCache>
                <c:ptCount val="6"/>
                <c:pt idx="0">
                  <c:v>Manufacturing</c:v>
                </c:pt>
                <c:pt idx="1">
                  <c:v>Healthcare</c:v>
                </c:pt>
                <c:pt idx="2">
                  <c:v>Retail</c:v>
                </c:pt>
                <c:pt idx="3">
                  <c:v>Transportation</c:v>
                </c:pt>
                <c:pt idx="4">
                  <c:v>Technology (IT)</c:v>
                </c:pt>
                <c:pt idx="5">
                  <c:v>Green Energy</c:v>
                </c:pt>
              </c:strCache>
            </c:strRef>
          </c:cat>
          <c:val>
            <c:numRef>
              <c:f>Sheet1!$C$66:$C$71</c:f>
              <c:numCache>
                <c:formatCode>0%</c:formatCode>
                <c:ptCount val="6"/>
                <c:pt idx="0">
                  <c:v>0.35</c:v>
                </c:pt>
                <c:pt idx="1">
                  <c:v>0.5</c:v>
                </c:pt>
                <c:pt idx="2">
                  <c:v>0.3</c:v>
                </c:pt>
                <c:pt idx="3">
                  <c:v>0.2</c:v>
                </c:pt>
                <c:pt idx="4">
                  <c:v>0.7</c:v>
                </c:pt>
                <c:pt idx="5">
                  <c:v>0.6</c:v>
                </c:pt>
              </c:numCache>
            </c:numRef>
          </c:val>
          <c:extLst>
            <c:ext xmlns:c16="http://schemas.microsoft.com/office/drawing/2014/chart" uri="{C3380CC4-5D6E-409C-BE32-E72D297353CC}">
              <c16:uniqueId val="{00000000-C5FE-465B-943C-68A3744A27A9}"/>
            </c:ext>
          </c:extLst>
        </c:ser>
        <c:ser>
          <c:idx val="1"/>
          <c:order val="1"/>
          <c:tx>
            <c:strRef>
              <c:f>Sheet1!$D$65</c:f>
              <c:strCache>
                <c:ptCount val="1"/>
                <c:pt idx="0">
                  <c:v>% Participating in Upskilling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Sheet1!$A$66:$A$71</c:f>
              <c:strCache>
                <c:ptCount val="6"/>
                <c:pt idx="0">
                  <c:v>Manufacturing</c:v>
                </c:pt>
                <c:pt idx="1">
                  <c:v>Healthcare</c:v>
                </c:pt>
                <c:pt idx="2">
                  <c:v>Retail</c:v>
                </c:pt>
                <c:pt idx="3">
                  <c:v>Transportation</c:v>
                </c:pt>
                <c:pt idx="4">
                  <c:v>Technology (IT)</c:v>
                </c:pt>
                <c:pt idx="5">
                  <c:v>Green Energy</c:v>
                </c:pt>
              </c:strCache>
            </c:strRef>
          </c:cat>
          <c:val>
            <c:numRef>
              <c:f>Sheet1!$D$66:$D$71</c:f>
              <c:numCache>
                <c:formatCode>0%</c:formatCode>
                <c:ptCount val="6"/>
                <c:pt idx="0">
                  <c:v>0.25</c:v>
                </c:pt>
                <c:pt idx="1">
                  <c:v>0.4</c:v>
                </c:pt>
                <c:pt idx="2">
                  <c:v>0.2</c:v>
                </c:pt>
                <c:pt idx="3">
                  <c:v>0.15</c:v>
                </c:pt>
                <c:pt idx="4">
                  <c:v>0.6</c:v>
                </c:pt>
                <c:pt idx="5">
                  <c:v>0.5</c:v>
                </c:pt>
              </c:numCache>
            </c:numRef>
          </c:val>
          <c:extLst>
            <c:ext xmlns:c16="http://schemas.microsoft.com/office/drawing/2014/chart" uri="{C3380CC4-5D6E-409C-BE32-E72D297353CC}">
              <c16:uniqueId val="{00000001-C5FE-465B-943C-68A3744A27A9}"/>
            </c:ext>
          </c:extLst>
        </c:ser>
        <c:dLbls>
          <c:dLblPos val="outEnd"/>
          <c:showLegendKey val="0"/>
          <c:showVal val="1"/>
          <c:showCatName val="0"/>
          <c:showSerName val="0"/>
          <c:showPercent val="0"/>
          <c:showBubbleSize val="0"/>
        </c:dLbls>
        <c:gapWidth val="219"/>
        <c:overlap val="-27"/>
        <c:axId val="200742000"/>
        <c:axId val="200735728"/>
      </c:barChart>
      <c:catAx>
        <c:axId val="200742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200735728"/>
        <c:crosses val="autoZero"/>
        <c:auto val="1"/>
        <c:lblAlgn val="ctr"/>
        <c:lblOffset val="100"/>
        <c:noMultiLvlLbl val="0"/>
      </c:catAx>
      <c:valAx>
        <c:axId val="200735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742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8692500238044139"/>
          <c:y val="0.16874431301182893"/>
          <c:w val="0.3851579886803963"/>
          <c:h val="0.42747630272330606"/>
        </c:manualLayout>
      </c:layout>
      <c:pieChart>
        <c:varyColors val="1"/>
        <c:ser>
          <c:idx val="0"/>
          <c:order val="0"/>
          <c:tx>
            <c:strRef>
              <c:f>Sheet1!$B$73</c:f>
              <c:strCache>
                <c:ptCount val="1"/>
                <c:pt idx="0">
                  <c:v>% of Workers Reporting Barrier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3FF-4588-8C51-D372A9A3B4B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3FF-4588-8C51-D372A9A3B4B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3FF-4588-8C51-D372A9A3B4B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83FF-4588-8C51-D372A9A3B4B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3FF-4588-8C51-D372A9A3B4B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83FF-4588-8C51-D372A9A3B4B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Sheet1!$A$74:$A$79</c:f>
              <c:strCache>
                <c:ptCount val="6"/>
                <c:pt idx="0">
                  <c:v>High Program Costs</c:v>
                </c:pt>
                <c:pt idx="1">
                  <c:v>Lack of Time</c:v>
                </c:pt>
                <c:pt idx="2">
                  <c:v>Inadequate Awareness</c:v>
                </c:pt>
                <c:pt idx="3">
                  <c:v>Access to Resources (e.g., internet, transportation)</c:v>
                </c:pt>
                <c:pt idx="4">
                  <c:v>Employer Support (or lack thereof)</c:v>
                </c:pt>
                <c:pt idx="5">
                  <c:v>Lack of Motivation</c:v>
                </c:pt>
              </c:strCache>
            </c:strRef>
          </c:cat>
          <c:val>
            <c:numRef>
              <c:f>Sheet1!$B$74:$B$79</c:f>
              <c:numCache>
                <c:formatCode>0%</c:formatCode>
                <c:ptCount val="6"/>
                <c:pt idx="0">
                  <c:v>0.45</c:v>
                </c:pt>
                <c:pt idx="1">
                  <c:v>0.4</c:v>
                </c:pt>
                <c:pt idx="2">
                  <c:v>0.35</c:v>
                </c:pt>
                <c:pt idx="3">
                  <c:v>0.3</c:v>
                </c:pt>
                <c:pt idx="4">
                  <c:v>0.25</c:v>
                </c:pt>
                <c:pt idx="5">
                  <c:v>0.2</c:v>
                </c:pt>
              </c:numCache>
            </c:numRef>
          </c:val>
          <c:extLst>
            <c:ext xmlns:c16="http://schemas.microsoft.com/office/drawing/2014/chart" uri="{C3380CC4-5D6E-409C-BE32-E72D297353CC}">
              <c16:uniqueId val="{0000000C-83FF-4588-8C51-D372A9A3B4B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4853098527676882E-2"/>
          <c:y val="0.61485924928173785"/>
          <c:w val="0.95849220425639059"/>
          <c:h val="0.3547530682868463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IN" sz="900" b="1">
                <a:effectLst/>
              </a:rPr>
              <a:t>Demographic Breakdown of Reskilling and Upskilling Participation</a:t>
            </a:r>
            <a:endParaRPr lang="en-IN" sz="900">
              <a:effectLst/>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Sheet1!$B$81</c:f>
              <c:strCache>
                <c:ptCount val="1"/>
                <c:pt idx="0">
                  <c:v>% Participation in Reskilling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Sheet1!$A$82:$A$88</c:f>
              <c:strCache>
                <c:ptCount val="7"/>
                <c:pt idx="0">
                  <c:v>Age 18-25</c:v>
                </c:pt>
                <c:pt idx="1">
                  <c:v>Age 26-35</c:v>
                </c:pt>
                <c:pt idx="2">
                  <c:v>Age 36-45</c:v>
                </c:pt>
                <c:pt idx="3">
                  <c:v>Age 46-55</c:v>
                </c:pt>
                <c:pt idx="4">
                  <c:v>Age 56+</c:v>
                </c:pt>
                <c:pt idx="5">
                  <c:v>High School Diploma</c:v>
                </c:pt>
                <c:pt idx="6">
                  <c:v>Bachelor's Degree or Higher</c:v>
                </c:pt>
              </c:strCache>
            </c:strRef>
          </c:cat>
          <c:val>
            <c:numRef>
              <c:f>Sheet1!$B$82:$B$88</c:f>
              <c:numCache>
                <c:formatCode>0%</c:formatCode>
                <c:ptCount val="7"/>
                <c:pt idx="0">
                  <c:v>0.4</c:v>
                </c:pt>
                <c:pt idx="1">
                  <c:v>0.45</c:v>
                </c:pt>
                <c:pt idx="2">
                  <c:v>0.35</c:v>
                </c:pt>
                <c:pt idx="3">
                  <c:v>0.3</c:v>
                </c:pt>
                <c:pt idx="4">
                  <c:v>0.2</c:v>
                </c:pt>
                <c:pt idx="5">
                  <c:v>0.25</c:v>
                </c:pt>
                <c:pt idx="6">
                  <c:v>0.5</c:v>
                </c:pt>
              </c:numCache>
            </c:numRef>
          </c:val>
          <c:smooth val="0"/>
          <c:extLst>
            <c:ext xmlns:c16="http://schemas.microsoft.com/office/drawing/2014/chart" uri="{C3380CC4-5D6E-409C-BE32-E72D297353CC}">
              <c16:uniqueId val="{00000000-5458-4618-9C65-0661C80F138A}"/>
            </c:ext>
          </c:extLst>
        </c:ser>
        <c:ser>
          <c:idx val="1"/>
          <c:order val="1"/>
          <c:tx>
            <c:strRef>
              <c:f>Sheet1!$C$81</c:f>
              <c:strCache>
                <c:ptCount val="1"/>
                <c:pt idx="0">
                  <c:v>% Participation in Upskilling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Sheet1!$A$82:$A$88</c:f>
              <c:strCache>
                <c:ptCount val="7"/>
                <c:pt idx="0">
                  <c:v>Age 18-25</c:v>
                </c:pt>
                <c:pt idx="1">
                  <c:v>Age 26-35</c:v>
                </c:pt>
                <c:pt idx="2">
                  <c:v>Age 36-45</c:v>
                </c:pt>
                <c:pt idx="3">
                  <c:v>Age 46-55</c:v>
                </c:pt>
                <c:pt idx="4">
                  <c:v>Age 56+</c:v>
                </c:pt>
                <c:pt idx="5">
                  <c:v>High School Diploma</c:v>
                </c:pt>
                <c:pt idx="6">
                  <c:v>Bachelor's Degree or Higher</c:v>
                </c:pt>
              </c:strCache>
            </c:strRef>
          </c:cat>
          <c:val>
            <c:numRef>
              <c:f>Sheet1!$C$82:$C$88</c:f>
              <c:numCache>
                <c:formatCode>0%</c:formatCode>
                <c:ptCount val="7"/>
                <c:pt idx="0">
                  <c:v>0.35</c:v>
                </c:pt>
                <c:pt idx="1">
                  <c:v>0.5</c:v>
                </c:pt>
                <c:pt idx="2">
                  <c:v>0.4</c:v>
                </c:pt>
                <c:pt idx="3">
                  <c:v>0.25</c:v>
                </c:pt>
                <c:pt idx="4">
                  <c:v>0.15</c:v>
                </c:pt>
                <c:pt idx="5">
                  <c:v>0.2</c:v>
                </c:pt>
                <c:pt idx="6">
                  <c:v>0.45</c:v>
                </c:pt>
              </c:numCache>
            </c:numRef>
          </c:val>
          <c:smooth val="0"/>
          <c:extLst>
            <c:ext xmlns:c16="http://schemas.microsoft.com/office/drawing/2014/chart" uri="{C3380CC4-5D6E-409C-BE32-E72D297353CC}">
              <c16:uniqueId val="{00000001-5458-4618-9C65-0661C80F138A}"/>
            </c:ext>
          </c:extLst>
        </c:ser>
        <c:dLbls>
          <c:showLegendKey val="0"/>
          <c:showVal val="0"/>
          <c:showCatName val="0"/>
          <c:showSerName val="0"/>
          <c:showPercent val="0"/>
          <c:showBubbleSize val="0"/>
        </c:dLbls>
        <c:marker val="1"/>
        <c:smooth val="0"/>
        <c:axId val="200737296"/>
        <c:axId val="200734552"/>
      </c:lineChart>
      <c:catAx>
        <c:axId val="20073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200734552"/>
        <c:crosses val="autoZero"/>
        <c:auto val="1"/>
        <c:lblAlgn val="ctr"/>
        <c:lblOffset val="100"/>
        <c:noMultiLvlLbl val="0"/>
      </c:catAx>
      <c:valAx>
        <c:axId val="200734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73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IN" sz="900" b="1" i="1" u="none" strike="noStrike" baseline="0">
                <a:effectLst/>
              </a:rPr>
              <a:t>Economic Impact of Reskilling and Upskilling Programs on National GDP</a:t>
            </a:r>
            <a:endParaRPr lang="en-IN"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stacked"/>
        <c:varyColors val="0"/>
        <c:ser>
          <c:idx val="0"/>
          <c:order val="0"/>
          <c:tx>
            <c:strRef>
              <c:f>Sheet1!$B$90</c:f>
              <c:strCache>
                <c:ptCount val="1"/>
                <c:pt idx="0">
                  <c:v>Increase in GDP (%)</c:v>
                </c:pt>
              </c:strCache>
            </c:strRef>
          </c:tx>
          <c:spPr>
            <a:solidFill>
              <a:schemeClr val="accent2">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Sheet1!$A$91:$A$96</c:f>
              <c:strCache>
                <c:ptCount val="6"/>
                <c:pt idx="0">
                  <c:v>United States</c:v>
                </c:pt>
                <c:pt idx="1">
                  <c:v>Germany</c:v>
                </c:pt>
                <c:pt idx="2">
                  <c:v>India</c:v>
                </c:pt>
                <c:pt idx="3">
                  <c:v>Japan</c:v>
                </c:pt>
                <c:pt idx="4">
                  <c:v>Brazil</c:v>
                </c:pt>
                <c:pt idx="5">
                  <c:v>South Africa</c:v>
                </c:pt>
              </c:strCache>
            </c:strRef>
          </c:cat>
          <c:val>
            <c:numRef>
              <c:f>Sheet1!$B$91:$B$96</c:f>
              <c:numCache>
                <c:formatCode>0.00%</c:formatCode>
                <c:ptCount val="6"/>
                <c:pt idx="0">
                  <c:v>3.2000000000000001E-2</c:v>
                </c:pt>
                <c:pt idx="1">
                  <c:v>2.5000000000000001E-2</c:v>
                </c:pt>
                <c:pt idx="2">
                  <c:v>0.04</c:v>
                </c:pt>
                <c:pt idx="3">
                  <c:v>2.1000000000000001E-2</c:v>
                </c:pt>
                <c:pt idx="4">
                  <c:v>3.5000000000000003E-2</c:v>
                </c:pt>
                <c:pt idx="5">
                  <c:v>2.8000000000000001E-2</c:v>
                </c:pt>
              </c:numCache>
            </c:numRef>
          </c:val>
          <c:extLst>
            <c:ext xmlns:c16="http://schemas.microsoft.com/office/drawing/2014/chart" uri="{C3380CC4-5D6E-409C-BE32-E72D297353CC}">
              <c16:uniqueId val="{00000000-694C-407F-97F4-4A80D2E13AC4}"/>
            </c:ext>
          </c:extLst>
        </c:ser>
        <c:ser>
          <c:idx val="1"/>
          <c:order val="1"/>
          <c:tx>
            <c:strRef>
              <c:f>Sheet1!$C$90</c:f>
              <c:strCache>
                <c:ptCount val="1"/>
                <c:pt idx="0">
                  <c:v>Increase in Employment Rate (%)</c:v>
                </c:pt>
              </c:strCache>
            </c:strRef>
          </c:tx>
          <c:spPr>
            <a:solidFill>
              <a:schemeClr val="accent2">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Sheet1!$A$91:$A$96</c:f>
              <c:strCache>
                <c:ptCount val="6"/>
                <c:pt idx="0">
                  <c:v>United States</c:v>
                </c:pt>
                <c:pt idx="1">
                  <c:v>Germany</c:v>
                </c:pt>
                <c:pt idx="2">
                  <c:v>India</c:v>
                </c:pt>
                <c:pt idx="3">
                  <c:v>Japan</c:v>
                </c:pt>
                <c:pt idx="4">
                  <c:v>Brazil</c:v>
                </c:pt>
                <c:pt idx="5">
                  <c:v>South Africa</c:v>
                </c:pt>
              </c:strCache>
            </c:strRef>
          </c:cat>
          <c:val>
            <c:numRef>
              <c:f>Sheet1!$C$91:$C$96</c:f>
              <c:numCache>
                <c:formatCode>0.00%</c:formatCode>
                <c:ptCount val="6"/>
                <c:pt idx="0">
                  <c:v>2.5000000000000001E-2</c:v>
                </c:pt>
                <c:pt idx="1">
                  <c:v>0.02</c:v>
                </c:pt>
                <c:pt idx="2">
                  <c:v>3.5000000000000003E-2</c:v>
                </c:pt>
                <c:pt idx="3">
                  <c:v>1.7999999999999999E-2</c:v>
                </c:pt>
                <c:pt idx="4">
                  <c:v>0.03</c:v>
                </c:pt>
                <c:pt idx="5">
                  <c:v>2.3E-2</c:v>
                </c:pt>
              </c:numCache>
            </c:numRef>
          </c:val>
          <c:extLst>
            <c:ext xmlns:c16="http://schemas.microsoft.com/office/drawing/2014/chart" uri="{C3380CC4-5D6E-409C-BE32-E72D297353CC}">
              <c16:uniqueId val="{00000001-694C-407F-97F4-4A80D2E13AC4}"/>
            </c:ext>
          </c:extLst>
        </c:ser>
        <c:dLbls>
          <c:dLblPos val="ctr"/>
          <c:showLegendKey val="0"/>
          <c:showVal val="1"/>
          <c:showCatName val="0"/>
          <c:showSerName val="0"/>
          <c:showPercent val="0"/>
          <c:showBubbleSize val="0"/>
        </c:dLbls>
        <c:gapWidth val="150"/>
        <c:overlap val="100"/>
        <c:axId val="200731808"/>
        <c:axId val="200732200"/>
      </c:barChart>
      <c:catAx>
        <c:axId val="200731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00732200"/>
        <c:crosses val="autoZero"/>
        <c:auto val="1"/>
        <c:lblAlgn val="ctr"/>
        <c:lblOffset val="100"/>
        <c:noMultiLvlLbl val="0"/>
      </c:catAx>
      <c:valAx>
        <c:axId val="2007322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0731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20</Pages>
  <Words>11847</Words>
  <Characters>67531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 Kumar Punit Goel</cp:lastModifiedBy>
  <cp:revision>3</cp:revision>
  <dcterms:created xsi:type="dcterms:W3CDTF">2025-02-17T13:44:00Z</dcterms:created>
  <dcterms:modified xsi:type="dcterms:W3CDTF">2025-03-05T10:36:00Z</dcterms:modified>
</cp:coreProperties>
</file>