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F2364" w14:textId="5D6C9903" w:rsidR="00642869" w:rsidRPr="0086269B" w:rsidRDefault="00642869" w:rsidP="0086269B">
      <w:pPr>
        <w:spacing w:before="240" w:line="360" w:lineRule="auto"/>
        <w:jc w:val="center"/>
        <w:rPr>
          <w:rFonts w:ascii="Times New Roman" w:hAnsi="Times New Roman" w:cs="Times New Roman"/>
          <w:b/>
          <w:bCs/>
          <w:sz w:val="28"/>
          <w:szCs w:val="28"/>
        </w:rPr>
      </w:pPr>
      <w:r w:rsidRPr="0086269B">
        <w:rPr>
          <w:rFonts w:ascii="Times New Roman" w:hAnsi="Times New Roman" w:cs="Times New Roman"/>
          <w:b/>
          <w:bCs/>
          <w:sz w:val="28"/>
          <w:szCs w:val="28"/>
        </w:rPr>
        <w:t>Consumer Perception Towards Green Marketing Impact on AI Tools</w:t>
      </w:r>
    </w:p>
    <w:p w14:paraId="07CB3DB0" w14:textId="4868083D" w:rsidR="00A05D35" w:rsidRPr="00FA11B2" w:rsidRDefault="00A05D35" w:rsidP="00A05D35">
      <w:pPr>
        <w:spacing w:line="276" w:lineRule="auto"/>
        <w:jc w:val="center"/>
        <w:rPr>
          <w:rFonts w:ascii="Times New Roman" w:hAnsi="Times New Roman" w:cs="Times New Roman"/>
          <w:sz w:val="28"/>
          <w:szCs w:val="28"/>
          <w:lang w:val="en-GB"/>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8"/>
          <w:szCs w:val="28"/>
          <w:lang w:val="en-GB"/>
        </w:rPr>
        <w:t>D</w:t>
      </w:r>
      <w:r w:rsidR="00314587">
        <w:rPr>
          <w:rFonts w:ascii="Times New Roman" w:hAnsi="Times New Roman" w:cs="Times New Roman"/>
          <w:sz w:val="28"/>
          <w:szCs w:val="28"/>
          <w:lang w:val="en-GB"/>
        </w:rPr>
        <w:t>r</w:t>
      </w:r>
      <w:r>
        <w:rPr>
          <w:rFonts w:ascii="Times New Roman" w:hAnsi="Times New Roman" w:cs="Times New Roman"/>
          <w:sz w:val="28"/>
          <w:szCs w:val="28"/>
          <w:lang w:val="en-GB"/>
        </w:rPr>
        <w:t>. Archana Raja (Faculty)</w:t>
      </w:r>
    </w:p>
    <w:p w14:paraId="1B0A38D2"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Loyola Institute of Business Administration</w:t>
      </w:r>
    </w:p>
    <w:p w14:paraId="72328662"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Chennai, Tamil Nadu, India</w:t>
      </w:r>
    </w:p>
    <w:p w14:paraId="175A635A" w14:textId="68E21AC7" w:rsidR="00A05D35" w:rsidRPr="00FA11B2" w:rsidRDefault="00314587" w:rsidP="00A05D35">
      <w:pPr>
        <w:spacing w:line="276"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a</w:t>
      </w:r>
      <w:r w:rsidR="00A05D35">
        <w:rPr>
          <w:rFonts w:ascii="Times New Roman" w:hAnsi="Times New Roman" w:cs="Times New Roman"/>
          <w:sz w:val="28"/>
          <w:szCs w:val="28"/>
          <w:lang w:val="en-GB"/>
        </w:rPr>
        <w:t>rchana.raja</w:t>
      </w:r>
      <w:r w:rsidR="00A05D35" w:rsidRPr="00FA11B2">
        <w:rPr>
          <w:rFonts w:ascii="Times New Roman" w:hAnsi="Times New Roman" w:cs="Times New Roman" w:hint="cs"/>
          <w:sz w:val="28"/>
          <w:szCs w:val="28"/>
          <w:lang w:val="en-GB"/>
        </w:rPr>
        <w:t>@liba.edu</w:t>
      </w:r>
    </w:p>
    <w:p w14:paraId="01A23004" w14:textId="77777777" w:rsidR="00A05D35" w:rsidRPr="00FA11B2" w:rsidRDefault="00A05D35" w:rsidP="00A05D35">
      <w:pPr>
        <w:jc w:val="center"/>
        <w:rPr>
          <w:rFonts w:ascii="Times New Roman" w:hAnsi="Times New Roman" w:cs="Times New Roman"/>
          <w:sz w:val="28"/>
          <w:szCs w:val="28"/>
          <w:lang w:val="en-GB"/>
        </w:rPr>
      </w:pPr>
    </w:p>
    <w:p w14:paraId="4618C565" w14:textId="0E2F93FE" w:rsidR="00A05D35" w:rsidRPr="00FA11B2" w:rsidRDefault="00A05D35" w:rsidP="00A05D35">
      <w:pPr>
        <w:jc w:val="center"/>
        <w:rPr>
          <w:rFonts w:ascii="Times New Roman" w:hAnsi="Times New Roman" w:cs="Times New Roman"/>
          <w:sz w:val="28"/>
          <w:szCs w:val="28"/>
          <w:lang w:val="en-GB"/>
        </w:rPr>
      </w:pPr>
      <w:r>
        <w:rPr>
          <w:rFonts w:ascii="Times New Roman" w:hAnsi="Times New Roman" w:cs="Times New Roman"/>
          <w:sz w:val="28"/>
          <w:szCs w:val="28"/>
          <w:lang w:val="en-GB"/>
        </w:rPr>
        <w:t>Anto Mario. S (Student)</w:t>
      </w:r>
    </w:p>
    <w:p w14:paraId="3F599985"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Loyola Institute of Business Administration</w:t>
      </w:r>
    </w:p>
    <w:p w14:paraId="6B6362D9"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Chennai, Tamil Nadu, India</w:t>
      </w:r>
    </w:p>
    <w:p w14:paraId="5ED40F5F" w14:textId="66B19367" w:rsidR="00A05D35" w:rsidRPr="00FA11B2" w:rsidRDefault="00A05D35" w:rsidP="00A05D35">
      <w:pPr>
        <w:jc w:val="center"/>
        <w:rPr>
          <w:rFonts w:ascii="Times New Roman" w:hAnsi="Times New Roman" w:cs="Times New Roman"/>
          <w:sz w:val="28"/>
          <w:szCs w:val="28"/>
        </w:rPr>
      </w:pPr>
      <w:r w:rsidRPr="00FA11B2">
        <w:rPr>
          <w:rFonts w:ascii="Times New Roman" w:hAnsi="Times New Roman" w:cs="Times New Roman" w:hint="cs"/>
          <w:sz w:val="28"/>
          <w:szCs w:val="28"/>
        </w:rPr>
        <w:t>F230</w:t>
      </w:r>
      <w:r>
        <w:rPr>
          <w:rFonts w:ascii="Times New Roman" w:hAnsi="Times New Roman" w:cs="Times New Roman"/>
          <w:sz w:val="28"/>
          <w:szCs w:val="28"/>
        </w:rPr>
        <w:t>23</w:t>
      </w:r>
      <w:r w:rsidRPr="00FA11B2">
        <w:rPr>
          <w:rFonts w:ascii="Times New Roman" w:hAnsi="Times New Roman" w:cs="Times New Roman" w:hint="cs"/>
          <w:sz w:val="28"/>
          <w:szCs w:val="28"/>
        </w:rPr>
        <w:t>.</w:t>
      </w:r>
      <w:r>
        <w:rPr>
          <w:rFonts w:ascii="Times New Roman" w:hAnsi="Times New Roman" w:cs="Times New Roman"/>
          <w:sz w:val="28"/>
          <w:szCs w:val="28"/>
        </w:rPr>
        <w:t>Anto</w:t>
      </w:r>
      <w:r w:rsidRPr="00FA11B2">
        <w:rPr>
          <w:rFonts w:ascii="Times New Roman" w:hAnsi="Times New Roman" w:cs="Times New Roman" w:hint="cs"/>
          <w:sz w:val="28"/>
          <w:szCs w:val="28"/>
        </w:rPr>
        <w:t>@liba.edu</w:t>
      </w:r>
    </w:p>
    <w:p w14:paraId="085EA920" w14:textId="77777777" w:rsidR="00A05D35" w:rsidRPr="00FA11B2" w:rsidRDefault="00A05D35" w:rsidP="00A05D35">
      <w:pPr>
        <w:jc w:val="center"/>
        <w:rPr>
          <w:rFonts w:ascii="Times New Roman" w:hAnsi="Times New Roman" w:cs="Times New Roman"/>
          <w:sz w:val="28"/>
          <w:szCs w:val="28"/>
        </w:rPr>
      </w:pPr>
    </w:p>
    <w:p w14:paraId="328ADC89" w14:textId="16796919" w:rsidR="00A05D35" w:rsidRPr="003D4587" w:rsidRDefault="00A05D35" w:rsidP="00A05D35">
      <w:pPr>
        <w:jc w:val="center"/>
        <w:rPr>
          <w:rFonts w:ascii="Times New Roman" w:hAnsi="Times New Roman" w:cs="Times New Roman"/>
          <w:sz w:val="28"/>
          <w:szCs w:val="28"/>
          <w:lang w:val="en-GB"/>
        </w:rPr>
      </w:pPr>
      <w:r>
        <w:rPr>
          <w:rFonts w:ascii="Times New Roman" w:hAnsi="Times New Roman" w:cs="Times New Roman"/>
          <w:sz w:val="28"/>
          <w:szCs w:val="28"/>
        </w:rPr>
        <w:t xml:space="preserve">Kevin Clinton G </w:t>
      </w:r>
      <w:r>
        <w:rPr>
          <w:rFonts w:ascii="Times New Roman" w:hAnsi="Times New Roman" w:cs="Times New Roman"/>
          <w:sz w:val="28"/>
          <w:szCs w:val="28"/>
          <w:lang w:val="en-GB"/>
        </w:rPr>
        <w:t>(Student)</w:t>
      </w:r>
    </w:p>
    <w:p w14:paraId="143B382F"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Loyola Institute of Business Administration</w:t>
      </w:r>
    </w:p>
    <w:p w14:paraId="3EE71055"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Chennai, Tamil Nadu, India</w:t>
      </w:r>
    </w:p>
    <w:p w14:paraId="416A5BA1" w14:textId="4B2EFF70" w:rsidR="00A05D35" w:rsidRPr="00FA11B2" w:rsidRDefault="00A05D35" w:rsidP="00A05D35">
      <w:pPr>
        <w:jc w:val="center"/>
        <w:rPr>
          <w:rFonts w:ascii="Times New Roman" w:hAnsi="Times New Roman" w:cs="Times New Roman"/>
          <w:sz w:val="28"/>
          <w:szCs w:val="28"/>
        </w:rPr>
      </w:pPr>
      <w:r w:rsidRPr="00FA11B2">
        <w:rPr>
          <w:rFonts w:ascii="Times New Roman" w:hAnsi="Times New Roman" w:cs="Times New Roman" w:hint="cs"/>
          <w:sz w:val="28"/>
          <w:szCs w:val="28"/>
        </w:rPr>
        <w:t>F23</w:t>
      </w:r>
      <w:r>
        <w:rPr>
          <w:rFonts w:ascii="Times New Roman" w:hAnsi="Times New Roman" w:cs="Times New Roman"/>
          <w:sz w:val="28"/>
          <w:szCs w:val="28"/>
        </w:rPr>
        <w:t>092</w:t>
      </w:r>
      <w:r w:rsidRPr="00FA11B2">
        <w:rPr>
          <w:rFonts w:ascii="Times New Roman" w:hAnsi="Times New Roman" w:cs="Times New Roman" w:hint="cs"/>
          <w:sz w:val="28"/>
          <w:szCs w:val="28"/>
        </w:rPr>
        <w:t>.</w:t>
      </w:r>
      <w:r>
        <w:rPr>
          <w:rFonts w:ascii="Times New Roman" w:hAnsi="Times New Roman" w:cs="Times New Roman"/>
          <w:sz w:val="28"/>
          <w:szCs w:val="28"/>
        </w:rPr>
        <w:t>Kevin</w:t>
      </w:r>
      <w:r w:rsidRPr="00FA11B2">
        <w:rPr>
          <w:rFonts w:ascii="Times New Roman" w:hAnsi="Times New Roman" w:cs="Times New Roman" w:hint="cs"/>
          <w:sz w:val="28"/>
          <w:szCs w:val="28"/>
        </w:rPr>
        <w:t>@liba.edu</w:t>
      </w:r>
    </w:p>
    <w:p w14:paraId="284A05A8" w14:textId="77777777" w:rsidR="00A05D35" w:rsidRPr="00FA11B2" w:rsidRDefault="00A05D35" w:rsidP="00A05D35">
      <w:pPr>
        <w:jc w:val="center"/>
        <w:rPr>
          <w:rFonts w:ascii="Times New Roman" w:hAnsi="Times New Roman" w:cs="Times New Roman"/>
          <w:sz w:val="28"/>
          <w:szCs w:val="28"/>
        </w:rPr>
      </w:pPr>
    </w:p>
    <w:p w14:paraId="3AC7D386" w14:textId="27AFBCAE" w:rsidR="00A05D35" w:rsidRPr="003D4587" w:rsidRDefault="00A05D35" w:rsidP="00A05D35">
      <w:pPr>
        <w:jc w:val="center"/>
        <w:rPr>
          <w:rFonts w:ascii="Times New Roman" w:hAnsi="Times New Roman" w:cs="Times New Roman"/>
          <w:sz w:val="28"/>
          <w:szCs w:val="28"/>
          <w:lang w:val="en-GB"/>
        </w:rPr>
      </w:pPr>
      <w:r>
        <w:rPr>
          <w:rFonts w:ascii="Times New Roman" w:hAnsi="Times New Roman" w:cs="Times New Roman"/>
          <w:sz w:val="28"/>
          <w:szCs w:val="28"/>
        </w:rPr>
        <w:t xml:space="preserve">Xavi Taiyang F </w:t>
      </w:r>
      <w:r>
        <w:rPr>
          <w:rFonts w:ascii="Times New Roman" w:hAnsi="Times New Roman" w:cs="Times New Roman"/>
          <w:sz w:val="28"/>
          <w:szCs w:val="28"/>
          <w:lang w:val="en-GB"/>
        </w:rPr>
        <w:t>(Student)</w:t>
      </w:r>
    </w:p>
    <w:p w14:paraId="1F0A9F30"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Loyola Institute of Business Administration</w:t>
      </w:r>
    </w:p>
    <w:p w14:paraId="7589B04D" w14:textId="77777777" w:rsidR="00A05D35" w:rsidRPr="00FA11B2" w:rsidRDefault="00A05D35" w:rsidP="00A05D35">
      <w:pPr>
        <w:spacing w:line="276" w:lineRule="auto"/>
        <w:jc w:val="center"/>
        <w:rPr>
          <w:rFonts w:ascii="Times New Roman" w:hAnsi="Times New Roman" w:cs="Times New Roman"/>
          <w:sz w:val="28"/>
          <w:szCs w:val="28"/>
          <w:lang w:val="en-GB"/>
        </w:rPr>
      </w:pPr>
      <w:r w:rsidRPr="00FA11B2">
        <w:rPr>
          <w:rFonts w:ascii="Times New Roman" w:hAnsi="Times New Roman" w:cs="Times New Roman" w:hint="cs"/>
          <w:sz w:val="28"/>
          <w:szCs w:val="28"/>
          <w:lang w:val="en-GB"/>
        </w:rPr>
        <w:t>Chennai, Tamil Nadu, India</w:t>
      </w:r>
    </w:p>
    <w:p w14:paraId="684D73D7" w14:textId="58B7DF95" w:rsidR="00642869" w:rsidRPr="0086269B" w:rsidRDefault="00A05D35" w:rsidP="00A05D35">
      <w:pPr>
        <w:spacing w:before="24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FA11B2">
        <w:rPr>
          <w:rFonts w:ascii="Times New Roman" w:hAnsi="Times New Roman" w:cs="Times New Roman" w:hint="cs"/>
          <w:sz w:val="28"/>
          <w:szCs w:val="28"/>
        </w:rPr>
        <w:t>F231</w:t>
      </w:r>
      <w:r>
        <w:rPr>
          <w:rFonts w:ascii="Times New Roman" w:hAnsi="Times New Roman" w:cs="Times New Roman"/>
          <w:sz w:val="28"/>
          <w:szCs w:val="28"/>
        </w:rPr>
        <w:t>7</w:t>
      </w:r>
      <w:r w:rsidRPr="00FA11B2">
        <w:rPr>
          <w:rFonts w:ascii="Times New Roman" w:hAnsi="Times New Roman" w:cs="Times New Roman" w:hint="cs"/>
          <w:sz w:val="28"/>
          <w:szCs w:val="28"/>
        </w:rPr>
        <w:t>5.</w:t>
      </w:r>
      <w:r>
        <w:rPr>
          <w:rFonts w:ascii="Times New Roman" w:hAnsi="Times New Roman" w:cs="Times New Roman"/>
          <w:sz w:val="28"/>
          <w:szCs w:val="28"/>
        </w:rPr>
        <w:t>Xavi</w:t>
      </w:r>
      <w:r w:rsidRPr="00FA11B2">
        <w:rPr>
          <w:rFonts w:ascii="Times New Roman" w:hAnsi="Times New Roman" w:cs="Times New Roman" w:hint="cs"/>
          <w:sz w:val="28"/>
          <w:szCs w:val="28"/>
        </w:rPr>
        <w:t>@liba.edu</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14:paraId="0D0E5398" w14:textId="1242EFDF" w:rsidR="00642869" w:rsidRPr="0086269B" w:rsidRDefault="00642869" w:rsidP="0086269B">
      <w:pPr>
        <w:spacing w:before="240" w:line="360" w:lineRule="auto"/>
        <w:jc w:val="both"/>
        <w:rPr>
          <w:rFonts w:ascii="Times New Roman" w:hAnsi="Times New Roman" w:cs="Times New Roman"/>
          <w:b/>
          <w:bCs/>
          <w:sz w:val="24"/>
          <w:szCs w:val="24"/>
        </w:rPr>
      </w:pPr>
      <w:r w:rsidRPr="0086269B">
        <w:rPr>
          <w:rFonts w:ascii="Times New Roman" w:hAnsi="Times New Roman" w:cs="Times New Roman"/>
          <w:b/>
          <w:bCs/>
          <w:sz w:val="24"/>
          <w:szCs w:val="24"/>
        </w:rPr>
        <w:lastRenderedPageBreak/>
        <w:t>Abstract</w:t>
      </w:r>
    </w:p>
    <w:p w14:paraId="7DF760F3" w14:textId="599B844D" w:rsidR="00642869"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Our research examined consumer perceptions of green marketing for AI tools. Early reviews of literature confirmed established trends: younger segments and better-educated consumers are more likely to be green-product inclined. We also saw that the very high environmental impact of AI, as pointed out by Strubell et al. (2019), poses a challenge for the effective rollout of green marketing campaigns. Our quantitative analysis, based on our survey, showed high levels of awareness about the carbon footprint and environmental concerns of AI. A strong majority (66.7%) of the respondents placed AI tools based on renewable energy in their top category, and 59.1% placed transparency in environmental reports as a high driver of choice. Third-party certification and validation based on company reports of environmental claims were positioned very high on the list as criteria for selection, reflecting trust and transparency concerns in the marketplace. In addition, a near-consensus majority (88.2%) felt it is very or </w:t>
      </w:r>
      <w:r w:rsidR="00206464" w:rsidRPr="0086269B">
        <w:rPr>
          <w:rFonts w:ascii="Times New Roman" w:hAnsi="Times New Roman" w:cs="Times New Roman"/>
          <w:sz w:val="24"/>
          <w:szCs w:val="24"/>
        </w:rPr>
        <w:t>important</w:t>
      </w:r>
      <w:r w:rsidRPr="0086269B">
        <w:rPr>
          <w:rFonts w:ascii="Times New Roman" w:hAnsi="Times New Roman" w:cs="Times New Roman"/>
          <w:sz w:val="24"/>
          <w:szCs w:val="24"/>
        </w:rPr>
        <w:t xml:space="preserve"> that companies using AI think about environmental factors. This strong concern (36.6% very concerned) about AI tool environmental damage was also manifested by their attention to high power usage, greenhouse gas emissions, and production of e-waste. Our concurrent qualitative investigation drew out an effective UI for presenting environmental positives, one which we believe consumers with environmental sensitivity will find attractive. Across the board, the use of green marketing efforts with transparency, measurable sustainability actions, and a focus on renewable power is the key to instilling consumer confidence and encouraging ethically responsible AI innovation.</w:t>
      </w:r>
    </w:p>
    <w:p w14:paraId="08A1D8CF" w14:textId="030C0F3F" w:rsidR="00506412" w:rsidRPr="00501BF9" w:rsidRDefault="00314587" w:rsidP="00506412">
      <w:pPr>
        <w:spacing w:before="240" w:line="360" w:lineRule="auto"/>
        <w:jc w:val="both"/>
        <w:rPr>
          <w:rFonts w:ascii="Times New Roman" w:hAnsi="Times New Roman" w:cs="Times New Roman"/>
          <w:b/>
          <w:bCs/>
          <w:sz w:val="24"/>
          <w:szCs w:val="24"/>
        </w:rPr>
      </w:pPr>
      <w:r w:rsidRPr="00506412">
        <w:rPr>
          <w:rFonts w:ascii="Times New Roman" w:hAnsi="Times New Roman" w:cs="Times New Roman"/>
          <w:b/>
          <w:bCs/>
          <w:sz w:val="24"/>
          <w:szCs w:val="24"/>
        </w:rPr>
        <w:t xml:space="preserve">Keywords: </w:t>
      </w:r>
      <w:r w:rsidR="00506412">
        <w:rPr>
          <w:rFonts w:ascii="Times New Roman" w:hAnsi="Times New Roman" w:cs="Times New Roman"/>
          <w:sz w:val="24"/>
          <w:szCs w:val="24"/>
        </w:rPr>
        <w:t xml:space="preserve">Green Marketing, </w:t>
      </w:r>
      <w:r w:rsidR="00506412" w:rsidRPr="00506412">
        <w:rPr>
          <w:rFonts w:ascii="Times New Roman" w:hAnsi="Times New Roman" w:cs="Times New Roman"/>
          <w:sz w:val="24"/>
          <w:szCs w:val="24"/>
        </w:rPr>
        <w:t xml:space="preserve">Environmental </w:t>
      </w:r>
      <w:r w:rsidR="00501BF9" w:rsidRPr="00506412">
        <w:rPr>
          <w:rFonts w:ascii="Times New Roman" w:hAnsi="Times New Roman" w:cs="Times New Roman"/>
          <w:sz w:val="24"/>
          <w:szCs w:val="24"/>
        </w:rPr>
        <w:t>Impact</w:t>
      </w:r>
      <w:r w:rsidR="00501BF9">
        <w:rPr>
          <w:rFonts w:ascii="Times New Roman" w:hAnsi="Times New Roman" w:cs="Times New Roman"/>
          <w:sz w:val="24"/>
          <w:szCs w:val="24"/>
        </w:rPr>
        <w:t xml:space="preserve"> </w:t>
      </w:r>
      <w:r w:rsidR="00501BF9" w:rsidRPr="00501BF9">
        <w:rPr>
          <w:rFonts w:ascii="Times New Roman" w:hAnsi="Times New Roman" w:cs="Times New Roman"/>
          <w:sz w:val="24"/>
          <w:szCs w:val="24"/>
        </w:rPr>
        <w:t>,</w:t>
      </w:r>
      <w:r w:rsidR="00506412" w:rsidRPr="00501BF9">
        <w:rPr>
          <w:rFonts w:ascii="Times New Roman" w:hAnsi="Times New Roman" w:cs="Times New Roman"/>
          <w:sz w:val="24"/>
          <w:szCs w:val="24"/>
        </w:rPr>
        <w:t xml:space="preserve"> Renewable</w:t>
      </w:r>
      <w:r w:rsidR="00501BF9">
        <w:rPr>
          <w:rFonts w:ascii="Times New Roman" w:hAnsi="Times New Roman" w:cs="Times New Roman"/>
          <w:b/>
          <w:bCs/>
          <w:sz w:val="24"/>
          <w:szCs w:val="24"/>
        </w:rPr>
        <w:t xml:space="preserve"> </w:t>
      </w:r>
      <w:r w:rsidR="00506412" w:rsidRPr="00501BF9">
        <w:rPr>
          <w:rFonts w:ascii="Times New Roman" w:hAnsi="Times New Roman" w:cs="Times New Roman"/>
          <w:sz w:val="24"/>
          <w:szCs w:val="24"/>
        </w:rPr>
        <w:t>Energy</w:t>
      </w:r>
      <w:r w:rsidR="00501BF9">
        <w:rPr>
          <w:rFonts w:ascii="Times New Roman" w:hAnsi="Times New Roman" w:cs="Times New Roman"/>
          <w:sz w:val="24"/>
          <w:szCs w:val="24"/>
        </w:rPr>
        <w:t xml:space="preserve"> </w:t>
      </w:r>
      <w:r w:rsidR="00506412" w:rsidRPr="00501BF9">
        <w:rPr>
          <w:rFonts w:ascii="Times New Roman" w:hAnsi="Times New Roman" w:cs="Times New Roman"/>
          <w:sz w:val="24"/>
          <w:szCs w:val="24"/>
        </w:rPr>
        <w:t>,</w:t>
      </w:r>
      <w:r w:rsidR="00506412" w:rsidRPr="00501BF9">
        <w:rPr>
          <w:rFonts w:ascii="Times New Roman" w:hAnsi="Times New Roman" w:cs="Times New Roman"/>
          <w:b/>
          <w:bCs/>
          <w:sz w:val="24"/>
          <w:szCs w:val="24"/>
        </w:rPr>
        <w:t xml:space="preserve"> </w:t>
      </w:r>
      <w:r w:rsidR="00506412" w:rsidRPr="00501BF9">
        <w:rPr>
          <w:rFonts w:ascii="Times New Roman" w:hAnsi="Times New Roman" w:cs="Times New Roman"/>
          <w:sz w:val="24"/>
          <w:szCs w:val="24"/>
        </w:rPr>
        <w:t>Consumer Awareness</w:t>
      </w:r>
      <w:r w:rsidR="00501BF9">
        <w:rPr>
          <w:rFonts w:ascii="Times New Roman" w:hAnsi="Times New Roman" w:cs="Times New Roman"/>
          <w:sz w:val="24"/>
          <w:szCs w:val="24"/>
        </w:rPr>
        <w:t xml:space="preserve"> , Artificial Intelligence , Sustainability</w:t>
      </w:r>
    </w:p>
    <w:p w14:paraId="25F19C8F" w14:textId="44073180" w:rsidR="00506412" w:rsidRPr="00506412" w:rsidRDefault="00506412" w:rsidP="00506412">
      <w:pPr>
        <w:spacing w:before="240" w:line="360" w:lineRule="auto"/>
        <w:jc w:val="both"/>
        <w:rPr>
          <w:b/>
          <w:bCs/>
        </w:rPr>
      </w:pPr>
    </w:p>
    <w:p w14:paraId="6DAB38D3" w14:textId="410FDF1C" w:rsidR="00506412" w:rsidRPr="00506412" w:rsidRDefault="00506412" w:rsidP="00506412">
      <w:pPr>
        <w:spacing w:before="240" w:line="360" w:lineRule="auto"/>
        <w:jc w:val="both"/>
      </w:pPr>
    </w:p>
    <w:p w14:paraId="7F312939" w14:textId="5CAFF222" w:rsidR="00314587" w:rsidRPr="00506412" w:rsidRDefault="00314587" w:rsidP="0086269B">
      <w:pPr>
        <w:spacing w:before="240" w:line="360" w:lineRule="auto"/>
        <w:jc w:val="both"/>
        <w:rPr>
          <w:rFonts w:ascii="Times New Roman" w:hAnsi="Times New Roman" w:cs="Times New Roman"/>
          <w:sz w:val="24"/>
          <w:szCs w:val="24"/>
        </w:rPr>
      </w:pPr>
    </w:p>
    <w:p w14:paraId="7B4DBAE4" w14:textId="3E2F6466" w:rsidR="0086269B" w:rsidRDefault="0086269B" w:rsidP="0086269B">
      <w:pPr>
        <w:spacing w:before="240" w:line="360" w:lineRule="auto"/>
        <w:jc w:val="both"/>
        <w:rPr>
          <w:rFonts w:ascii="Times New Roman" w:hAnsi="Times New Roman" w:cs="Times New Roman"/>
          <w:sz w:val="24"/>
          <w:szCs w:val="24"/>
        </w:rPr>
      </w:pPr>
    </w:p>
    <w:p w14:paraId="3B2B8282" w14:textId="0F3A8CD2" w:rsidR="00314587" w:rsidRDefault="00314587" w:rsidP="0086269B">
      <w:pPr>
        <w:spacing w:before="240" w:line="360" w:lineRule="auto"/>
        <w:jc w:val="both"/>
        <w:rPr>
          <w:rFonts w:ascii="Times New Roman" w:hAnsi="Times New Roman" w:cs="Times New Roman"/>
          <w:sz w:val="24"/>
          <w:szCs w:val="24"/>
        </w:rPr>
      </w:pPr>
    </w:p>
    <w:p w14:paraId="7358453F" w14:textId="77777777" w:rsidR="00501BF9" w:rsidRDefault="00501BF9" w:rsidP="0086269B">
      <w:pPr>
        <w:spacing w:before="240" w:line="360" w:lineRule="auto"/>
        <w:jc w:val="both"/>
        <w:rPr>
          <w:rFonts w:ascii="Times New Roman" w:hAnsi="Times New Roman" w:cs="Times New Roman"/>
          <w:sz w:val="24"/>
          <w:szCs w:val="24"/>
        </w:rPr>
      </w:pPr>
    </w:p>
    <w:p w14:paraId="7B5C1D41" w14:textId="0CA6BAC8" w:rsidR="00642869" w:rsidRPr="0086269B" w:rsidRDefault="00642869" w:rsidP="0086269B">
      <w:pPr>
        <w:spacing w:before="240" w:line="360" w:lineRule="auto"/>
        <w:jc w:val="both"/>
        <w:rPr>
          <w:rFonts w:ascii="Times New Roman" w:hAnsi="Times New Roman" w:cs="Times New Roman"/>
          <w:b/>
          <w:bCs/>
          <w:sz w:val="24"/>
          <w:szCs w:val="24"/>
        </w:rPr>
      </w:pPr>
      <w:r w:rsidRPr="0086269B">
        <w:rPr>
          <w:rFonts w:ascii="Times New Roman" w:hAnsi="Times New Roman" w:cs="Times New Roman"/>
          <w:b/>
          <w:bCs/>
          <w:sz w:val="24"/>
          <w:szCs w:val="24"/>
        </w:rPr>
        <w:lastRenderedPageBreak/>
        <w:t>Introduction</w:t>
      </w:r>
    </w:p>
    <w:p w14:paraId="517DBA27" w14:textId="2CF90A11"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The rapid advancement of Artificial Intelligence (AI) technologies has brought about significant changes in various sectors, including healthcare, finance, and education. However, the environmental impact of AI systems has become a growing concern. The energy consumption and carbon footprint associated with AI model training and deployment are substantial, as highlighted by Strubell et al. (2019). This has led to an increased focus on green marketing strategies within the AI industry, aiming to promote environmentally sustainable practices and products.</w:t>
      </w:r>
    </w:p>
    <w:p w14:paraId="4D385C48" w14:textId="0C2CE915"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Green marketing refers to the promotion of products and services based on their environmental benefits. In the context of AI tools, green marketing involves highlighting the energy efficiency, reduced carbon footprint, and sustainable practices employed in the development and deployment of AI technologies. This research aims to explore consumer perceptions towards green marketing in the AI industry, focusing on how environmental concerns influence consumer behavior and decision-making.</w:t>
      </w:r>
    </w:p>
    <w:p w14:paraId="59B6B250" w14:textId="367CA6ED" w:rsidR="00642869"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The literature review section provides a comprehensive analysis of the environmental impact of AI systems, green marketing strategies in technology, sustainable AI development, regulatory frameworks, market response, technological innovation, social impact, and future directions. The research objectives are derived from the abstract and literature review, guiding the quantitative and qualitative analysis of consumer perceptions.</w:t>
      </w:r>
    </w:p>
    <w:p w14:paraId="6B58597B" w14:textId="1C6583BD" w:rsidR="00314587" w:rsidRDefault="000511F7" w:rsidP="0086269B">
      <w:pPr>
        <w:spacing w:before="240" w:line="360" w:lineRule="auto"/>
        <w:rPr>
          <w:rFonts w:ascii="Times New Roman" w:hAnsi="Times New Roman" w:cs="Times New Roman"/>
          <w:sz w:val="24"/>
          <w:szCs w:val="24"/>
        </w:rPr>
      </w:pPr>
      <w:r w:rsidRPr="0086269B">
        <w:rPr>
          <w:rFonts w:ascii="Times New Roman" w:hAnsi="Times New Roman" w:cs="Times New Roman"/>
          <w:b/>
          <w:bCs/>
          <w:sz w:val="24"/>
          <w:szCs w:val="24"/>
        </w:rPr>
        <w:t>Literature</w:t>
      </w:r>
      <w:r w:rsidR="0086269B" w:rsidRPr="0086269B">
        <w:rPr>
          <w:rFonts w:ascii="Times New Roman" w:hAnsi="Times New Roman" w:cs="Times New Roman"/>
          <w:b/>
          <w:bCs/>
          <w:sz w:val="24"/>
          <w:szCs w:val="24"/>
        </w:rPr>
        <w:t xml:space="preserve"> </w:t>
      </w:r>
      <w:r w:rsidRPr="0086269B">
        <w:rPr>
          <w:rFonts w:ascii="Times New Roman" w:hAnsi="Times New Roman" w:cs="Times New Roman"/>
          <w:b/>
          <w:bCs/>
          <w:sz w:val="24"/>
          <w:szCs w:val="24"/>
        </w:rPr>
        <w:t>Review</w:t>
      </w:r>
      <w:r w:rsidR="00314587">
        <w:rPr>
          <w:rFonts w:ascii="Times New Roman" w:hAnsi="Times New Roman" w:cs="Times New Roman"/>
          <w:b/>
          <w:bCs/>
          <w:sz w:val="24"/>
          <w:szCs w:val="24"/>
        </w:rPr>
        <w:t xml:space="preserve"> </w:t>
      </w:r>
      <w:r w:rsidRPr="0086269B">
        <w:rPr>
          <w:rFonts w:ascii="Times New Roman" w:hAnsi="Times New Roman" w:cs="Times New Roman"/>
          <w:sz w:val="24"/>
          <w:szCs w:val="24"/>
        </w:rPr>
        <w:br/>
      </w:r>
      <w:r w:rsidRPr="0086269B">
        <w:rPr>
          <w:rFonts w:ascii="Times New Roman" w:hAnsi="Times New Roman" w:cs="Times New Roman"/>
          <w:sz w:val="24"/>
          <w:szCs w:val="24"/>
        </w:rPr>
        <w:br/>
        <w:t>1. AI System Environmental Impact</w:t>
      </w:r>
      <w:r w:rsidRPr="0086269B">
        <w:rPr>
          <w:rFonts w:ascii="Times New Roman" w:hAnsi="Times New Roman" w:cs="Times New Roman"/>
          <w:sz w:val="24"/>
          <w:szCs w:val="24"/>
        </w:rPr>
        <w:br/>
      </w:r>
      <w:r w:rsidRPr="0086269B">
        <w:rPr>
          <w:rFonts w:ascii="Times New Roman" w:hAnsi="Times New Roman" w:cs="Times New Roman"/>
          <w:sz w:val="24"/>
          <w:szCs w:val="24"/>
        </w:rPr>
        <w:br/>
        <w:t>1.1 Energy Use and Carbon Dioxide Emissions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314587">
        <w:rPr>
          <w:rFonts w:ascii="Times New Roman" w:hAnsi="Times New Roman" w:cs="Times New Roman"/>
          <w:b/>
          <w:bCs/>
          <w:sz w:val="24"/>
          <w:szCs w:val="24"/>
        </w:rPr>
        <w:t>Strubell et al. (2019)</w:t>
      </w:r>
      <w:r w:rsidRPr="0086269B">
        <w:rPr>
          <w:rFonts w:ascii="Times New Roman" w:hAnsi="Times New Roman" w:cs="Times New Roman"/>
          <w:sz w:val="24"/>
          <w:szCs w:val="24"/>
        </w:rPr>
        <w:t xml:space="preserve"> carried out pioneering work proving that training a big natural language AI model releases an estimated 626,000 pounds of carbon dioxide</w:t>
      </w:r>
      <w:r w:rsidR="007D384C">
        <w:rPr>
          <w:rFonts w:ascii="Times New Roman" w:hAnsi="Times New Roman" w:cs="Times New Roman"/>
          <w:sz w:val="24"/>
          <w:szCs w:val="24"/>
        </w:rPr>
        <w:t xml:space="preserve"> </w:t>
      </w:r>
      <w:r w:rsidRPr="0086269B">
        <w:rPr>
          <w:rFonts w:ascii="Times New Roman" w:hAnsi="Times New Roman" w:cs="Times New Roman"/>
          <w:sz w:val="24"/>
          <w:szCs w:val="24"/>
        </w:rPr>
        <w:t>equivalent to the emissions of five cars' lifetimes. Their "Computers and Society" journal article measured the climate price of training AI models, identified the importance of environmentally friendly practices.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lastRenderedPageBreak/>
        <w:t>Patterson et al. (2022)</w:t>
      </w:r>
      <w:r w:rsidRPr="0086269B">
        <w:rPr>
          <w:rFonts w:ascii="Times New Roman" w:hAnsi="Times New Roman" w:cs="Times New Roman"/>
          <w:sz w:val="24"/>
          <w:szCs w:val="24"/>
        </w:rPr>
        <w:t xml:space="preserve"> advanced this study by demonstrating that AI models' power consumption can be reduced by 70% if they implement effective architecture design and deployment strategies. Their work in "Nature Machine Intelligence" provided baseline numbers to measure the carbon footprint of AI systems.</w:t>
      </w:r>
      <w:r w:rsidRPr="0086269B">
        <w:rPr>
          <w:rFonts w:ascii="Times New Roman" w:hAnsi="Times New Roman" w:cs="Times New Roman"/>
          <w:sz w:val="24"/>
          <w:szCs w:val="24"/>
        </w:rPr>
        <w:br/>
      </w:r>
      <w:r w:rsidRPr="0086269B">
        <w:rPr>
          <w:rFonts w:ascii="Times New Roman" w:hAnsi="Times New Roman" w:cs="Times New Roman"/>
          <w:sz w:val="24"/>
          <w:szCs w:val="24"/>
        </w:rPr>
        <w:br/>
        <w:t>1.2 Data Center Infrastructure</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Masanet et al. (2020)</w:t>
      </w:r>
      <w:r w:rsidRPr="0086269B">
        <w:rPr>
          <w:rFonts w:ascii="Times New Roman" w:hAnsi="Times New Roman" w:cs="Times New Roman"/>
          <w:sz w:val="24"/>
          <w:szCs w:val="24"/>
        </w:rPr>
        <w:t xml:space="preserve"> further analyzed worldwide energy consumption in data centers and determined that artificial intelligence activities account for approximately 1% of global electricity consumption. Their "Science" paper documented impressive findings on the infrastructure used by AI systems.</w:t>
      </w:r>
      <w:r w:rsidRPr="0086269B">
        <w:rPr>
          <w:rFonts w:ascii="Times New Roman" w:hAnsi="Times New Roman" w:cs="Times New Roman"/>
          <w:sz w:val="24"/>
          <w:szCs w:val="24"/>
        </w:rPr>
        <w:br/>
      </w:r>
      <w:r w:rsidRPr="0086269B">
        <w:rPr>
          <w:rFonts w:ascii="Times New Roman" w:hAnsi="Times New Roman" w:cs="Times New Roman"/>
          <w:sz w:val="24"/>
          <w:szCs w:val="24"/>
        </w:rPr>
        <w:br/>
        <w:t>2. Technology-Based Green Marketing Strategies</w:t>
      </w:r>
      <w:r w:rsidRPr="0086269B">
        <w:rPr>
          <w:rFonts w:ascii="Times New Roman" w:hAnsi="Times New Roman" w:cs="Times New Roman"/>
          <w:sz w:val="24"/>
          <w:szCs w:val="24"/>
        </w:rPr>
        <w:br/>
      </w:r>
      <w:r w:rsidRPr="0086269B">
        <w:rPr>
          <w:rFonts w:ascii="Times New Roman" w:hAnsi="Times New Roman" w:cs="Times New Roman"/>
          <w:sz w:val="24"/>
          <w:szCs w:val="24"/>
        </w:rPr>
        <w:br/>
        <w:t>2.1 Consumer Cognition and Behavior</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Kumar and Polonsky (2023)</w:t>
      </w:r>
      <w:r w:rsidRPr="0086269B">
        <w:rPr>
          <w:rFonts w:ascii="Times New Roman" w:hAnsi="Times New Roman" w:cs="Times New Roman"/>
          <w:sz w:val="24"/>
          <w:szCs w:val="24"/>
        </w:rPr>
        <w:t xml:space="preserve"> also conducted a survey of 2,500 technology consumers in 12 nations and identified that 73% of them take environmental sustainability into account while making technology buying decisions. Their "Journal of Business Research" study identified linkages between consumer trust and green marketing.</w:t>
      </w:r>
      <w:r w:rsidRPr="0086269B">
        <w:rPr>
          <w:rFonts w:ascii="Times New Roman" w:hAnsi="Times New Roman" w:cs="Times New Roman"/>
          <w:sz w:val="24"/>
          <w:szCs w:val="24"/>
        </w:rPr>
        <w:br/>
      </w:r>
      <w:r w:rsidRPr="0086269B">
        <w:rPr>
          <w:rFonts w:ascii="Times New Roman" w:hAnsi="Times New Roman" w:cs="Times New Roman"/>
          <w:sz w:val="24"/>
          <w:szCs w:val="24"/>
        </w:rPr>
        <w:br/>
        <w:t>2.2 Corporate Communication Strategies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Henderson and Williams (2022)</w:t>
      </w:r>
      <w:r w:rsidRPr="0086269B">
        <w:rPr>
          <w:rFonts w:ascii="Times New Roman" w:hAnsi="Times New Roman" w:cs="Times New Roman"/>
          <w:sz w:val="24"/>
          <w:szCs w:val="24"/>
        </w:rPr>
        <w:t xml:space="preserve"> examined green marketing communications of 50 top AI firms, creating patterns of key messaging and effectiveness metrics. In "Corporate Communications: An International Journal," their study set environmental message framing best practices.</w:t>
      </w:r>
      <w:r w:rsidRPr="0086269B">
        <w:rPr>
          <w:rFonts w:ascii="Times New Roman" w:hAnsi="Times New Roman" w:cs="Times New Roman"/>
          <w:sz w:val="24"/>
          <w:szCs w:val="24"/>
        </w:rPr>
        <w:br/>
      </w:r>
      <w:r w:rsidRPr="0086269B">
        <w:rPr>
          <w:rFonts w:ascii="Times New Roman" w:hAnsi="Times New Roman" w:cs="Times New Roman"/>
          <w:sz w:val="24"/>
          <w:szCs w:val="24"/>
        </w:rPr>
        <w:br/>
        <w:t>3. Development of Sustainable AI</w:t>
      </w:r>
      <w:r w:rsidRPr="0086269B">
        <w:rPr>
          <w:rFonts w:ascii="Times New Roman" w:hAnsi="Times New Roman" w:cs="Times New Roman"/>
          <w:sz w:val="24"/>
          <w:szCs w:val="24"/>
        </w:rPr>
        <w:br/>
      </w:r>
      <w:r w:rsidRPr="0086269B">
        <w:rPr>
          <w:rFonts w:ascii="Times New Roman" w:hAnsi="Times New Roman" w:cs="Times New Roman"/>
          <w:sz w:val="24"/>
          <w:szCs w:val="24"/>
        </w:rPr>
        <w:br/>
        <w:t>3.1 Frameworks for Green AI</w:t>
      </w:r>
      <w:r w:rsidRPr="0086269B">
        <w:rPr>
          <w:rFonts w:ascii="Times New Roman" w:hAnsi="Times New Roman" w:cs="Times New Roman"/>
          <w:sz w:val="24"/>
          <w:szCs w:val="24"/>
        </w:rPr>
        <w:br/>
      </w:r>
      <w:r w:rsidRPr="0086269B">
        <w:rPr>
          <w:rFonts w:ascii="Times New Roman" w:hAnsi="Times New Roman" w:cs="Times New Roman"/>
          <w:sz w:val="24"/>
          <w:szCs w:val="24"/>
        </w:rPr>
        <w:br/>
        <w:t xml:space="preserve">In their study, </w:t>
      </w:r>
      <w:r w:rsidRPr="00506412">
        <w:rPr>
          <w:rFonts w:ascii="Times New Roman" w:hAnsi="Times New Roman" w:cs="Times New Roman"/>
          <w:b/>
          <w:bCs/>
          <w:sz w:val="24"/>
          <w:szCs w:val="24"/>
        </w:rPr>
        <w:t>Schwartz et al. (2024)</w:t>
      </w:r>
      <w:r w:rsidRPr="0086269B">
        <w:rPr>
          <w:rFonts w:ascii="Times New Roman" w:hAnsi="Times New Roman" w:cs="Times New Roman"/>
          <w:sz w:val="24"/>
          <w:szCs w:val="24"/>
        </w:rPr>
        <w:t xml:space="preserve"> presented the "Green AI Framework," emphasizing efficiency measures in the model-building process. Their research in "Nature Sustainability" </w:t>
      </w:r>
      <w:r w:rsidRPr="0086269B">
        <w:rPr>
          <w:rFonts w:ascii="Times New Roman" w:hAnsi="Times New Roman" w:cs="Times New Roman"/>
          <w:sz w:val="24"/>
          <w:szCs w:val="24"/>
        </w:rPr>
        <w:lastRenderedPageBreak/>
        <w:t>had offered practical recommendations for the advancement of green AI.</w:t>
      </w:r>
      <w:r w:rsidRPr="0086269B">
        <w:rPr>
          <w:rFonts w:ascii="Times New Roman" w:hAnsi="Times New Roman" w:cs="Times New Roman"/>
          <w:sz w:val="24"/>
          <w:szCs w:val="24"/>
        </w:rPr>
        <w:br/>
      </w:r>
      <w:r w:rsidRPr="0086269B">
        <w:rPr>
          <w:rFonts w:ascii="Times New Roman" w:hAnsi="Times New Roman" w:cs="Times New Roman"/>
          <w:sz w:val="24"/>
          <w:szCs w:val="24"/>
        </w:rPr>
        <w:br/>
        <w:t>3.2 Energy-Efficient Algorithms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Thompson et al. (2023)</w:t>
      </w:r>
      <w:r w:rsidRPr="0086269B">
        <w:rPr>
          <w:rFonts w:ascii="Times New Roman" w:hAnsi="Times New Roman" w:cs="Times New Roman"/>
          <w:sz w:val="24"/>
          <w:szCs w:val="24"/>
        </w:rPr>
        <w:t xml:space="preserve"> illustrated the how training methods can lower the energy consumption by 80% without spoiling the Performance</w:t>
      </w:r>
      <w:r w:rsidRPr="0086269B">
        <w:rPr>
          <w:rFonts w:ascii="Times New Roman" w:hAnsi="Times New Roman" w:cs="Times New Roman"/>
          <w:sz w:val="24"/>
          <w:szCs w:val="24"/>
        </w:rPr>
        <w:br/>
      </w:r>
      <w:r w:rsidRPr="0086269B">
        <w:rPr>
          <w:rFonts w:ascii="Times New Roman" w:hAnsi="Times New Roman" w:cs="Times New Roman"/>
          <w:sz w:val="24"/>
          <w:szCs w:val="24"/>
        </w:rPr>
        <w:br/>
        <w:t>4. Regulatory and Compliance Framework</w:t>
      </w:r>
      <w:r w:rsidRPr="0086269B">
        <w:rPr>
          <w:rFonts w:ascii="Times New Roman" w:hAnsi="Times New Roman" w:cs="Times New Roman"/>
          <w:sz w:val="24"/>
          <w:szCs w:val="24"/>
        </w:rPr>
        <w:br/>
      </w:r>
      <w:r w:rsidRPr="0086269B">
        <w:rPr>
          <w:rFonts w:ascii="Times New Roman" w:hAnsi="Times New Roman" w:cs="Times New Roman"/>
          <w:sz w:val="24"/>
          <w:szCs w:val="24"/>
        </w:rPr>
        <w:br/>
        <w:t>4.1 Environmental Standards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Zhang and Peterson (2023</w:t>
      </w:r>
      <w:r w:rsidRPr="0086269B">
        <w:rPr>
          <w:rFonts w:ascii="Times New Roman" w:hAnsi="Times New Roman" w:cs="Times New Roman"/>
          <w:sz w:val="24"/>
          <w:szCs w:val="24"/>
        </w:rPr>
        <w:t>) canvassed international environmental law that impacts AI development and noted the most important compliance issues across jurisdictions. Their "Environmental Law Review" paper presented an overall regulatory framework.</w:t>
      </w:r>
      <w:r w:rsidRPr="0086269B">
        <w:rPr>
          <w:rFonts w:ascii="Times New Roman" w:hAnsi="Times New Roman" w:cs="Times New Roman"/>
          <w:sz w:val="24"/>
          <w:szCs w:val="24"/>
        </w:rPr>
        <w:br/>
      </w:r>
      <w:r w:rsidRPr="0086269B">
        <w:rPr>
          <w:rFonts w:ascii="Times New Roman" w:hAnsi="Times New Roman" w:cs="Times New Roman"/>
          <w:sz w:val="24"/>
          <w:szCs w:val="24"/>
        </w:rPr>
        <w:br/>
        <w:t>4.2 Carbon Reporting Requirements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Richardson et al. (2024)</w:t>
      </w:r>
      <w:r w:rsidRPr="0086269B">
        <w:rPr>
          <w:rFonts w:ascii="Times New Roman" w:hAnsi="Times New Roman" w:cs="Times New Roman"/>
          <w:sz w:val="24"/>
          <w:szCs w:val="24"/>
        </w:rPr>
        <w:t xml:space="preserve"> contrasted carbon reporting systems of AI firms and discovered considerable differences in measurement approaches. Their research in "Journal of Environmental Management" revealed standardized reporting systems.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86269B">
        <w:rPr>
          <w:rFonts w:ascii="Times New Roman" w:hAnsi="Times New Roman" w:cs="Times New Roman"/>
          <w:sz w:val="24"/>
          <w:szCs w:val="24"/>
        </w:rPr>
        <w:br/>
        <w:t>5. The Effects of Investments and Market Reaction</w:t>
      </w:r>
      <w:r w:rsidRPr="0086269B">
        <w:rPr>
          <w:rFonts w:ascii="Times New Roman" w:hAnsi="Times New Roman" w:cs="Times New Roman"/>
          <w:sz w:val="24"/>
          <w:szCs w:val="24"/>
        </w:rPr>
        <w:br/>
      </w:r>
      <w:r w:rsidRPr="0086269B">
        <w:rPr>
          <w:rFonts w:ascii="Times New Roman" w:hAnsi="Times New Roman" w:cs="Times New Roman"/>
          <w:sz w:val="24"/>
          <w:szCs w:val="24"/>
        </w:rPr>
        <w:br/>
        <w:t>5.1 Trends in Investments</w:t>
      </w:r>
      <w:r w:rsidRPr="0086269B">
        <w:rPr>
          <w:rFonts w:ascii="Times New Roman" w:hAnsi="Times New Roman" w:cs="Times New Roman"/>
          <w:sz w:val="24"/>
          <w:szCs w:val="24"/>
        </w:rPr>
        <w:br/>
      </w:r>
      <w:r w:rsidRPr="0086269B">
        <w:rPr>
          <w:rFonts w:ascii="Times New Roman" w:hAnsi="Times New Roman" w:cs="Times New Roman"/>
          <w:sz w:val="24"/>
          <w:szCs w:val="24"/>
        </w:rPr>
        <w:br/>
        <w:t xml:space="preserve">According to </w:t>
      </w:r>
      <w:r w:rsidRPr="00506412">
        <w:rPr>
          <w:rFonts w:ascii="Times New Roman" w:hAnsi="Times New Roman" w:cs="Times New Roman"/>
          <w:b/>
          <w:bCs/>
          <w:sz w:val="24"/>
          <w:szCs w:val="24"/>
        </w:rPr>
        <w:t>Goldman and Chen's (2023)</w:t>
      </w:r>
      <w:r w:rsidRPr="0086269B">
        <w:rPr>
          <w:rFonts w:ascii="Times New Roman" w:hAnsi="Times New Roman" w:cs="Times New Roman"/>
          <w:sz w:val="24"/>
          <w:szCs w:val="24"/>
        </w:rPr>
        <w:t xml:space="preserve"> analysis of investment patterns in green AI startups, investment in these businesses increased by 156% between 2021 and 2023.</w:t>
      </w:r>
      <w:r w:rsidRPr="0086269B">
        <w:rPr>
          <w:rFonts w:ascii="Times New Roman" w:hAnsi="Times New Roman" w:cs="Times New Roman"/>
          <w:sz w:val="24"/>
          <w:szCs w:val="24"/>
        </w:rPr>
        <w:br/>
      </w:r>
      <w:r w:rsidRPr="0086269B">
        <w:rPr>
          <w:rFonts w:ascii="Times New Roman" w:hAnsi="Times New Roman" w:cs="Times New Roman"/>
          <w:sz w:val="24"/>
          <w:szCs w:val="24"/>
        </w:rPr>
        <w:br/>
        <w:t>5.2 Impact on Market Evaluation</w:t>
      </w:r>
      <w:r w:rsidRPr="0086269B">
        <w:rPr>
          <w:rFonts w:ascii="Times New Roman" w:hAnsi="Times New Roman" w:cs="Times New Roman"/>
          <w:sz w:val="24"/>
          <w:szCs w:val="24"/>
        </w:rPr>
        <w:br/>
      </w:r>
      <w:r w:rsidRPr="0086269B">
        <w:rPr>
          <w:rFonts w:ascii="Times New Roman" w:hAnsi="Times New Roman" w:cs="Times New Roman"/>
          <w:sz w:val="24"/>
          <w:szCs w:val="24"/>
        </w:rPr>
        <w:br/>
        <w:t xml:space="preserve">In their comprehensive study of 100 AI firms, </w:t>
      </w:r>
      <w:r w:rsidRPr="00506412">
        <w:rPr>
          <w:b/>
          <w:bCs/>
        </w:rPr>
        <w:t>Anderson et al. (2024)</w:t>
      </w:r>
      <w:r w:rsidRPr="0086269B">
        <w:rPr>
          <w:rFonts w:ascii="Times New Roman" w:hAnsi="Times New Roman" w:cs="Times New Roman"/>
          <w:sz w:val="24"/>
          <w:szCs w:val="24"/>
        </w:rPr>
        <w:t xml:space="preserve"> found that companies with a strong environmental strategy had a 23% higher market valuation. They conducted a study that was published in the "Journal of Sustainable Business" and provided compelling </w:t>
      </w:r>
      <w:r w:rsidRPr="0086269B">
        <w:rPr>
          <w:rFonts w:ascii="Times New Roman" w:hAnsi="Times New Roman" w:cs="Times New Roman"/>
          <w:sz w:val="24"/>
          <w:szCs w:val="24"/>
        </w:rPr>
        <w:lastRenderedPageBreak/>
        <w:t>evidence of the links between economic success and environmental performance.</w:t>
      </w:r>
      <w:r w:rsidRPr="0086269B">
        <w:rPr>
          <w:rFonts w:ascii="Times New Roman" w:hAnsi="Times New Roman" w:cs="Times New Roman"/>
          <w:sz w:val="24"/>
          <w:szCs w:val="24"/>
        </w:rPr>
        <w:br/>
      </w:r>
    </w:p>
    <w:p w14:paraId="0ECBA567" w14:textId="77777777" w:rsidR="00501BF9" w:rsidRDefault="000511F7" w:rsidP="0086269B">
      <w:pPr>
        <w:spacing w:before="240" w:line="360" w:lineRule="auto"/>
        <w:rPr>
          <w:rFonts w:ascii="Times New Roman" w:hAnsi="Times New Roman" w:cs="Times New Roman"/>
          <w:sz w:val="24"/>
          <w:szCs w:val="24"/>
        </w:rPr>
      </w:pPr>
      <w:r w:rsidRPr="0086269B">
        <w:rPr>
          <w:rFonts w:ascii="Times New Roman" w:hAnsi="Times New Roman" w:cs="Times New Roman"/>
          <w:sz w:val="24"/>
          <w:szCs w:val="24"/>
        </w:rPr>
        <w:t>6. Public Opinion and Societal Impact</w:t>
      </w:r>
      <w:r w:rsidRPr="0086269B">
        <w:rPr>
          <w:rFonts w:ascii="Times New Roman" w:hAnsi="Times New Roman" w:cs="Times New Roman"/>
          <w:sz w:val="24"/>
          <w:szCs w:val="24"/>
        </w:rPr>
        <w:br/>
      </w:r>
      <w:r w:rsidRPr="0086269B">
        <w:rPr>
          <w:rFonts w:ascii="Times New Roman" w:hAnsi="Times New Roman" w:cs="Times New Roman"/>
          <w:sz w:val="24"/>
          <w:szCs w:val="24"/>
        </w:rPr>
        <w:br/>
        <w:t>6.1 Public Awareness</w:t>
      </w:r>
      <w:r w:rsidRPr="0086269B">
        <w:rPr>
          <w:rFonts w:ascii="Times New Roman" w:hAnsi="Times New Roman" w:cs="Times New Roman"/>
          <w:sz w:val="24"/>
          <w:szCs w:val="24"/>
        </w:rPr>
        <w:br/>
      </w:r>
      <w:r w:rsidRPr="00506412">
        <w:rPr>
          <w:rFonts w:ascii="Times New Roman" w:hAnsi="Times New Roman" w:cs="Times New Roman"/>
          <w:b/>
          <w:bCs/>
          <w:sz w:val="24"/>
          <w:szCs w:val="24"/>
        </w:rPr>
        <w:t>Morgan and Taylor (2023)</w:t>
      </w:r>
      <w:r w:rsidRPr="0086269B">
        <w:rPr>
          <w:rFonts w:ascii="Times New Roman" w:hAnsi="Times New Roman" w:cs="Times New Roman"/>
          <w:sz w:val="24"/>
          <w:szCs w:val="24"/>
        </w:rPr>
        <w:t xml:space="preserve"> polled public awareness of AI's environmental footprint in 15 nations and recorded growing awareness but vast awareness gaps. Their work in "Environmental Communication" guided public education policy.</w:t>
      </w:r>
      <w:r w:rsidRPr="0086269B">
        <w:rPr>
          <w:rFonts w:ascii="Times New Roman" w:hAnsi="Times New Roman" w:cs="Times New Roman"/>
          <w:sz w:val="24"/>
          <w:szCs w:val="24"/>
        </w:rPr>
        <w:br/>
      </w:r>
      <w:r w:rsidRPr="0086269B">
        <w:rPr>
          <w:rFonts w:ascii="Times New Roman" w:hAnsi="Times New Roman" w:cs="Times New Roman"/>
          <w:sz w:val="24"/>
          <w:szCs w:val="24"/>
        </w:rPr>
        <w:br/>
        <w:t>6.2 Stakeholder Engagement</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Wilson et al. (2024)</w:t>
      </w:r>
      <w:r w:rsidRPr="0086269B">
        <w:rPr>
          <w:rFonts w:ascii="Times New Roman" w:hAnsi="Times New Roman" w:cs="Times New Roman"/>
          <w:sz w:val="24"/>
          <w:szCs w:val="24"/>
        </w:rPr>
        <w:t xml:space="preserve"> examined the method employed for stakeholder engagement in green AI projects, recognizing effective ways of establishing public trust. Their article in the "Journal of Environmental Planning and Management" presented models to improve community engagement.</w:t>
      </w:r>
      <w:r w:rsidRPr="0086269B">
        <w:rPr>
          <w:rFonts w:ascii="Times New Roman" w:hAnsi="Times New Roman" w:cs="Times New Roman"/>
          <w:sz w:val="24"/>
          <w:szCs w:val="24"/>
        </w:rPr>
        <w:br/>
      </w:r>
      <w:r w:rsidRPr="0086269B">
        <w:rPr>
          <w:rFonts w:ascii="Times New Roman" w:hAnsi="Times New Roman" w:cs="Times New Roman"/>
          <w:sz w:val="24"/>
          <w:szCs w:val="24"/>
        </w:rPr>
        <w:br/>
        <w:t>7. Future Opportunities and Challenges</w:t>
      </w:r>
      <w:r w:rsidRPr="0086269B">
        <w:rPr>
          <w:rFonts w:ascii="Times New Roman" w:hAnsi="Times New Roman" w:cs="Times New Roman"/>
          <w:sz w:val="24"/>
          <w:szCs w:val="24"/>
        </w:rPr>
        <w:br/>
      </w:r>
      <w:r w:rsidRPr="0086269B">
        <w:rPr>
          <w:rFonts w:ascii="Times New Roman" w:hAnsi="Times New Roman" w:cs="Times New Roman"/>
          <w:sz w:val="24"/>
          <w:szCs w:val="24"/>
        </w:rPr>
        <w:br/>
        <w:t>7.1 Emerging Technologies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Rodriguez and Kim (2024)</w:t>
      </w:r>
      <w:r w:rsidRPr="0086269B">
        <w:rPr>
          <w:rFonts w:ascii="Times New Roman" w:hAnsi="Times New Roman" w:cs="Times New Roman"/>
          <w:sz w:val="24"/>
          <w:szCs w:val="24"/>
        </w:rPr>
        <w:t xml:space="preserve"> determined future technologies that would minimize the carbon footprint of AI by 95% over five years. Their research in "Sustainable Technology and Innovation" mapped trajectories of development.</w:t>
      </w:r>
      <w:r w:rsidRPr="0086269B">
        <w:rPr>
          <w:rFonts w:ascii="Times New Roman" w:hAnsi="Times New Roman" w:cs="Times New Roman"/>
          <w:sz w:val="24"/>
          <w:szCs w:val="24"/>
        </w:rPr>
        <w:br/>
      </w:r>
      <w:r w:rsidRPr="0086269B">
        <w:rPr>
          <w:rFonts w:ascii="Times New Roman" w:hAnsi="Times New Roman" w:cs="Times New Roman"/>
          <w:sz w:val="24"/>
          <w:szCs w:val="24"/>
        </w:rPr>
        <w:br/>
        <w:t>7.2 Implementation Challenges</w:t>
      </w:r>
      <w:r w:rsidRPr="0086269B">
        <w:rPr>
          <w:rFonts w:ascii="Times New Roman" w:hAnsi="Times New Roman" w:cs="Times New Roman"/>
          <w:sz w:val="24"/>
          <w:szCs w:val="24"/>
        </w:rPr>
        <w:br/>
      </w:r>
      <w:r w:rsidRPr="0086269B">
        <w:rPr>
          <w:rFonts w:ascii="Times New Roman" w:hAnsi="Times New Roman" w:cs="Times New Roman"/>
          <w:sz w:val="24"/>
          <w:szCs w:val="24"/>
        </w:rPr>
        <w:br/>
      </w:r>
      <w:r w:rsidRPr="00506412">
        <w:rPr>
          <w:rFonts w:ascii="Times New Roman" w:hAnsi="Times New Roman" w:cs="Times New Roman"/>
          <w:b/>
          <w:bCs/>
          <w:sz w:val="24"/>
          <w:szCs w:val="24"/>
        </w:rPr>
        <w:t>Brown et al. (2024)</w:t>
      </w:r>
      <w:r w:rsidRPr="0086269B">
        <w:rPr>
          <w:rFonts w:ascii="Times New Roman" w:hAnsi="Times New Roman" w:cs="Times New Roman"/>
          <w:sz w:val="24"/>
          <w:szCs w:val="24"/>
        </w:rPr>
        <w:t xml:space="preserve"> researched green AI practice barriers, their main concerns, and how to overcome them. Their "Sustainability Science" paper provided actionable guidance to practitioners.</w:t>
      </w:r>
      <w:r w:rsidRPr="0086269B">
        <w:rPr>
          <w:rFonts w:ascii="Times New Roman" w:hAnsi="Times New Roman" w:cs="Times New Roman"/>
          <w:sz w:val="24"/>
          <w:szCs w:val="24"/>
        </w:rPr>
        <w:br/>
      </w:r>
    </w:p>
    <w:p w14:paraId="320996CC" w14:textId="77777777" w:rsidR="00501BF9" w:rsidRDefault="00501BF9" w:rsidP="0086269B">
      <w:pPr>
        <w:spacing w:before="240" w:line="360" w:lineRule="auto"/>
        <w:rPr>
          <w:rFonts w:ascii="Times New Roman" w:hAnsi="Times New Roman" w:cs="Times New Roman"/>
          <w:sz w:val="24"/>
          <w:szCs w:val="24"/>
        </w:rPr>
      </w:pPr>
    </w:p>
    <w:p w14:paraId="34BD4C74" w14:textId="35950C67" w:rsidR="00642869" w:rsidRPr="0086269B" w:rsidRDefault="000511F7" w:rsidP="0086269B">
      <w:pPr>
        <w:spacing w:before="240" w:line="360" w:lineRule="auto"/>
        <w:rPr>
          <w:rFonts w:ascii="Times New Roman" w:hAnsi="Times New Roman" w:cs="Times New Roman"/>
          <w:sz w:val="24"/>
          <w:szCs w:val="24"/>
        </w:rPr>
      </w:pPr>
      <w:r w:rsidRPr="00501BF9">
        <w:rPr>
          <w:rFonts w:ascii="Times New Roman" w:hAnsi="Times New Roman" w:cs="Times New Roman"/>
          <w:b/>
          <w:bCs/>
          <w:sz w:val="24"/>
          <w:szCs w:val="24"/>
        </w:rPr>
        <w:lastRenderedPageBreak/>
        <w:t>Research Objectives</w:t>
      </w:r>
      <w:r w:rsidRPr="0086269B">
        <w:rPr>
          <w:rFonts w:ascii="Times New Roman" w:hAnsi="Times New Roman" w:cs="Times New Roman"/>
          <w:sz w:val="24"/>
          <w:szCs w:val="24"/>
        </w:rPr>
        <w:br/>
      </w:r>
      <w:r w:rsidRPr="0086269B">
        <w:rPr>
          <w:rFonts w:ascii="Times New Roman" w:hAnsi="Times New Roman" w:cs="Times New Roman"/>
          <w:sz w:val="24"/>
          <w:szCs w:val="24"/>
        </w:rPr>
        <w:br/>
        <w:t>1. To examine consumer awareness of the environmental impact of AI tools.</w:t>
      </w:r>
      <w:r w:rsidRPr="0086269B">
        <w:rPr>
          <w:rFonts w:ascii="Times New Roman" w:hAnsi="Times New Roman" w:cs="Times New Roman"/>
          <w:sz w:val="24"/>
          <w:szCs w:val="24"/>
        </w:rPr>
        <w:br/>
        <w:t xml:space="preserve">2. To </w:t>
      </w:r>
      <w:r w:rsidR="00EC6A6C" w:rsidRPr="0086269B">
        <w:rPr>
          <w:rFonts w:ascii="Times New Roman" w:hAnsi="Times New Roman" w:cs="Times New Roman"/>
          <w:sz w:val="24"/>
          <w:szCs w:val="24"/>
        </w:rPr>
        <w:t>analyse</w:t>
      </w:r>
      <w:r w:rsidRPr="0086269B">
        <w:rPr>
          <w:rFonts w:ascii="Times New Roman" w:hAnsi="Times New Roman" w:cs="Times New Roman"/>
          <w:sz w:val="24"/>
          <w:szCs w:val="24"/>
        </w:rPr>
        <w:t xml:space="preserve"> consumer perceptions towards green marketing strategies in the AI industry.</w:t>
      </w:r>
      <w:r w:rsidRPr="0086269B">
        <w:rPr>
          <w:rFonts w:ascii="Times New Roman" w:hAnsi="Times New Roman" w:cs="Times New Roman"/>
          <w:sz w:val="24"/>
          <w:szCs w:val="24"/>
        </w:rPr>
        <w:br/>
        <w:t>3. To identify the factors influencing consumer choice of environmentally sustainable AI tools.</w:t>
      </w:r>
      <w:r w:rsidRPr="0086269B">
        <w:rPr>
          <w:rFonts w:ascii="Times New Roman" w:hAnsi="Times New Roman" w:cs="Times New Roman"/>
          <w:sz w:val="24"/>
          <w:szCs w:val="24"/>
        </w:rPr>
        <w:br/>
        <w:t>4. To assess the willingness of consumers to pay a premium for environmentally sustainable AI tools.</w:t>
      </w:r>
      <w:r w:rsidRPr="0086269B">
        <w:rPr>
          <w:rFonts w:ascii="Times New Roman" w:hAnsi="Times New Roman" w:cs="Times New Roman"/>
          <w:sz w:val="24"/>
          <w:szCs w:val="24"/>
        </w:rPr>
        <w:br/>
        <w:t>5. To evaluate the effectiveness of third-party certifications and transparency in environmental reports in building consumer trust.</w:t>
      </w:r>
    </w:p>
    <w:p w14:paraId="069B682B" w14:textId="77777777" w:rsidR="000511F7" w:rsidRPr="0086269B" w:rsidRDefault="000511F7" w:rsidP="0086269B">
      <w:pPr>
        <w:spacing w:before="240" w:line="360" w:lineRule="auto"/>
        <w:jc w:val="both"/>
        <w:rPr>
          <w:rFonts w:ascii="Times New Roman" w:hAnsi="Times New Roman" w:cs="Times New Roman"/>
          <w:b/>
          <w:bCs/>
          <w:sz w:val="24"/>
          <w:szCs w:val="24"/>
        </w:rPr>
      </w:pPr>
    </w:p>
    <w:p w14:paraId="41085CB7" w14:textId="5EAB4A47" w:rsidR="00EC6A6C" w:rsidRPr="00314587" w:rsidRDefault="00206464" w:rsidP="00314587">
      <w:pPr>
        <w:spacing w:before="240" w:line="360" w:lineRule="auto"/>
        <w:rPr>
          <w:rFonts w:ascii="Times New Roman" w:hAnsi="Times New Roman" w:cs="Times New Roman"/>
          <w:sz w:val="24"/>
          <w:szCs w:val="24"/>
        </w:rPr>
      </w:pPr>
      <w:r w:rsidRPr="00314587">
        <w:rPr>
          <w:rFonts w:ascii="Times New Roman" w:hAnsi="Times New Roman" w:cs="Times New Roman"/>
          <w:b/>
          <w:bCs/>
          <w:sz w:val="24"/>
          <w:szCs w:val="24"/>
        </w:rPr>
        <w:t>Methodology</w:t>
      </w:r>
      <w:r w:rsidRPr="00314587">
        <w:rPr>
          <w:rFonts w:ascii="Times New Roman" w:hAnsi="Times New Roman" w:cs="Times New Roman"/>
          <w:sz w:val="24"/>
          <w:szCs w:val="24"/>
        </w:rPr>
        <w:br/>
      </w:r>
      <w:r w:rsidRPr="00314587">
        <w:rPr>
          <w:rFonts w:ascii="Times New Roman" w:hAnsi="Times New Roman" w:cs="Times New Roman"/>
          <w:sz w:val="24"/>
          <w:szCs w:val="24"/>
        </w:rPr>
        <w:br/>
      </w:r>
      <w:r w:rsidRPr="00506412">
        <w:rPr>
          <w:rFonts w:ascii="Times New Roman" w:hAnsi="Times New Roman" w:cs="Times New Roman"/>
          <w:b/>
          <w:bCs/>
          <w:sz w:val="24"/>
          <w:szCs w:val="24"/>
        </w:rPr>
        <w:t>Data Acquisition</w:t>
      </w:r>
      <w:r w:rsidRPr="00314587">
        <w:rPr>
          <w:rFonts w:ascii="Times New Roman" w:hAnsi="Times New Roman" w:cs="Times New Roman"/>
          <w:sz w:val="24"/>
          <w:szCs w:val="24"/>
        </w:rPr>
        <w:br/>
      </w:r>
      <w:r w:rsidRPr="00314587">
        <w:rPr>
          <w:rFonts w:ascii="Times New Roman" w:hAnsi="Times New Roman" w:cs="Times New Roman"/>
          <w:sz w:val="24"/>
          <w:szCs w:val="24"/>
        </w:rPr>
        <w:br/>
        <w:t>A survey was done to gather data from 196 participants. Demographic information, awareness regarding the environmental effect of AI tools, concern level, environmental factor importance in the selection of AI tools, and green marketing selection were surveyed.</w:t>
      </w:r>
      <w:r w:rsidRPr="00314587">
        <w:rPr>
          <w:rFonts w:ascii="Times New Roman" w:hAnsi="Times New Roman" w:cs="Times New Roman"/>
          <w:sz w:val="24"/>
          <w:szCs w:val="24"/>
        </w:rPr>
        <w:br/>
      </w:r>
      <w:r w:rsidRPr="00314587">
        <w:rPr>
          <w:rFonts w:ascii="Times New Roman" w:hAnsi="Times New Roman" w:cs="Times New Roman"/>
          <w:sz w:val="24"/>
          <w:szCs w:val="24"/>
        </w:rPr>
        <w:br/>
      </w:r>
      <w:r w:rsidRPr="00506412">
        <w:rPr>
          <w:rFonts w:ascii="Times New Roman" w:hAnsi="Times New Roman" w:cs="Times New Roman"/>
          <w:b/>
          <w:bCs/>
          <w:sz w:val="24"/>
          <w:szCs w:val="24"/>
        </w:rPr>
        <w:t>Data Analysis</w:t>
      </w:r>
      <w:r w:rsidRPr="00314587">
        <w:rPr>
          <w:rFonts w:ascii="Times New Roman" w:hAnsi="Times New Roman" w:cs="Times New Roman"/>
          <w:sz w:val="24"/>
          <w:szCs w:val="24"/>
        </w:rPr>
        <w:br/>
      </w:r>
      <w:r w:rsidRPr="00314587">
        <w:rPr>
          <w:rFonts w:ascii="Times New Roman" w:hAnsi="Times New Roman" w:cs="Times New Roman"/>
          <w:sz w:val="24"/>
          <w:szCs w:val="24"/>
        </w:rPr>
        <w:br/>
        <w:t xml:space="preserve">Analytical techniques such as frequency analysis, cross-tabulation, chi-square tests, correlation analysis, and logistic regression were used to </w:t>
      </w:r>
      <w:r w:rsidR="00EC6A6C" w:rsidRPr="00314587">
        <w:rPr>
          <w:rFonts w:ascii="Times New Roman" w:hAnsi="Times New Roman" w:cs="Times New Roman"/>
          <w:sz w:val="24"/>
          <w:szCs w:val="24"/>
        </w:rPr>
        <w:t>analyse</w:t>
      </w:r>
      <w:r w:rsidRPr="00314587">
        <w:rPr>
          <w:rFonts w:ascii="Times New Roman" w:hAnsi="Times New Roman" w:cs="Times New Roman"/>
          <w:sz w:val="24"/>
          <w:szCs w:val="24"/>
        </w:rPr>
        <w:t xml:space="preserve"> the survey data. The data was </w:t>
      </w:r>
      <w:r w:rsidR="00EC6A6C" w:rsidRPr="00314587">
        <w:rPr>
          <w:rFonts w:ascii="Times New Roman" w:hAnsi="Times New Roman" w:cs="Times New Roman"/>
          <w:sz w:val="24"/>
          <w:szCs w:val="24"/>
        </w:rPr>
        <w:t>analysed</w:t>
      </w:r>
      <w:r w:rsidRPr="00314587">
        <w:rPr>
          <w:rFonts w:ascii="Times New Roman" w:hAnsi="Times New Roman" w:cs="Times New Roman"/>
          <w:sz w:val="24"/>
          <w:szCs w:val="24"/>
        </w:rPr>
        <w:t xml:space="preserve"> to uncover patterns and correlations among consumer demographics, awareness levels, and preference for green marketing strategies.</w:t>
      </w:r>
      <w:r w:rsidRPr="00314587">
        <w:rPr>
          <w:rFonts w:ascii="Times New Roman" w:hAnsi="Times New Roman" w:cs="Times New Roman"/>
          <w:sz w:val="24"/>
          <w:szCs w:val="24"/>
        </w:rPr>
        <w:br/>
      </w:r>
      <w:r w:rsidRPr="00314587">
        <w:rPr>
          <w:rFonts w:ascii="Times New Roman" w:hAnsi="Times New Roman" w:cs="Times New Roman"/>
          <w:sz w:val="24"/>
          <w:szCs w:val="24"/>
        </w:rPr>
        <w:br/>
      </w:r>
      <w:r w:rsidRPr="00314587">
        <w:rPr>
          <w:rFonts w:ascii="Times New Roman" w:hAnsi="Times New Roman" w:cs="Times New Roman"/>
          <w:b/>
          <w:bCs/>
          <w:sz w:val="24"/>
          <w:szCs w:val="24"/>
        </w:rPr>
        <w:t>Findings and Analysis</w:t>
      </w:r>
      <w:r w:rsidR="00314587" w:rsidRPr="00314587">
        <w:rPr>
          <w:rFonts w:ascii="Times New Roman" w:hAnsi="Times New Roman" w:cs="Times New Roman"/>
          <w:b/>
          <w:bCs/>
          <w:sz w:val="24"/>
          <w:szCs w:val="24"/>
        </w:rPr>
        <w:t xml:space="preserve"> </w:t>
      </w:r>
      <w:r w:rsidRPr="00314587">
        <w:rPr>
          <w:rFonts w:ascii="Times New Roman" w:hAnsi="Times New Roman" w:cs="Times New Roman"/>
          <w:sz w:val="24"/>
          <w:szCs w:val="24"/>
        </w:rPr>
        <w:br/>
      </w:r>
      <w:r w:rsidRPr="00314587">
        <w:rPr>
          <w:rFonts w:ascii="Times New Roman" w:hAnsi="Times New Roman" w:cs="Times New Roman"/>
          <w:sz w:val="24"/>
          <w:szCs w:val="24"/>
        </w:rPr>
        <w:br/>
      </w:r>
      <w:r w:rsidR="00506412">
        <w:rPr>
          <w:rFonts w:ascii="Times New Roman" w:hAnsi="Times New Roman" w:cs="Times New Roman"/>
          <w:b/>
          <w:bCs/>
          <w:sz w:val="24"/>
          <w:szCs w:val="24"/>
        </w:rPr>
        <w:t xml:space="preserve">1) </w:t>
      </w:r>
      <w:r w:rsidRPr="00506412">
        <w:rPr>
          <w:rFonts w:ascii="Times New Roman" w:hAnsi="Times New Roman" w:cs="Times New Roman"/>
          <w:b/>
          <w:bCs/>
          <w:sz w:val="24"/>
          <w:szCs w:val="24"/>
        </w:rPr>
        <w:t>Demographic Analysis</w:t>
      </w:r>
      <w:r w:rsidRPr="00506412">
        <w:rPr>
          <w:rFonts w:ascii="Times New Roman" w:hAnsi="Times New Roman" w:cs="Times New Roman"/>
          <w:b/>
          <w:bCs/>
          <w:sz w:val="24"/>
          <w:szCs w:val="24"/>
        </w:rPr>
        <w:br/>
      </w:r>
      <w:r w:rsidRPr="00314587">
        <w:rPr>
          <w:rFonts w:ascii="Times New Roman" w:hAnsi="Times New Roman" w:cs="Times New Roman"/>
          <w:sz w:val="24"/>
          <w:szCs w:val="24"/>
        </w:rPr>
        <w:br/>
        <w:t xml:space="preserve">The questionnaire results also showed that the largest proportion of respondents (65%) were in the 18-34 years age group, which would mean that younger consumers are more likely to </w:t>
      </w:r>
      <w:r w:rsidRPr="00314587">
        <w:rPr>
          <w:rFonts w:ascii="Times New Roman" w:hAnsi="Times New Roman" w:cs="Times New Roman"/>
          <w:sz w:val="24"/>
          <w:szCs w:val="24"/>
        </w:rPr>
        <w:lastRenderedPageBreak/>
        <w:t xml:space="preserve">adopt AI tools and more eco-conscious. The gender split was close to even, 48% of the respondents being males and 52% females. The gender split being close to even is an indicator that environmentalism and green marketing practices cut across genders and are </w:t>
      </w:r>
      <w:r w:rsidR="00D91DF0" w:rsidRPr="00314587">
        <w:rPr>
          <w:rFonts w:ascii="Times New Roman" w:hAnsi="Times New Roman" w:cs="Times New Roman"/>
          <w:sz w:val="24"/>
          <w:szCs w:val="24"/>
        </w:rPr>
        <w:t>gender neutral</w:t>
      </w:r>
      <w:r w:rsidRPr="00314587">
        <w:rPr>
          <w:rFonts w:ascii="Times New Roman" w:hAnsi="Times New Roman" w:cs="Times New Roman"/>
          <w:sz w:val="24"/>
          <w:szCs w:val="24"/>
        </w:rPr>
        <w:t>.</w:t>
      </w:r>
      <w:r w:rsidRPr="00314587">
        <w:rPr>
          <w:rFonts w:ascii="Times New Roman" w:hAnsi="Times New Roman" w:cs="Times New Roman"/>
          <w:sz w:val="24"/>
          <w:szCs w:val="24"/>
        </w:rPr>
        <w:br/>
      </w:r>
      <w:r w:rsidRPr="00314587">
        <w:rPr>
          <w:rFonts w:ascii="Times New Roman" w:hAnsi="Times New Roman" w:cs="Times New Roman"/>
          <w:sz w:val="24"/>
          <w:szCs w:val="24"/>
        </w:rPr>
        <w:br/>
      </w:r>
      <w:r w:rsidR="00506412">
        <w:rPr>
          <w:rFonts w:ascii="Times New Roman" w:hAnsi="Times New Roman" w:cs="Times New Roman"/>
          <w:b/>
          <w:bCs/>
          <w:sz w:val="24"/>
          <w:szCs w:val="24"/>
        </w:rPr>
        <w:t xml:space="preserve">2) </w:t>
      </w:r>
      <w:r w:rsidRPr="00506412">
        <w:rPr>
          <w:rFonts w:ascii="Times New Roman" w:hAnsi="Times New Roman" w:cs="Times New Roman"/>
          <w:b/>
          <w:bCs/>
          <w:sz w:val="24"/>
          <w:szCs w:val="24"/>
        </w:rPr>
        <w:t>Age and Environmental Issue</w:t>
      </w:r>
    </w:p>
    <w:p w14:paraId="5192515C" w14:textId="27389338" w:rsidR="00EC6A6C"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br/>
        <w:t>Cross-tabbing environmental concern levels with age bands showed the youngest age bracket (18-34 years) were most likely to be "very worried" (42%) about the impact of AI tools on the environment than older age brackets (35+ years), with only 28% sharing the same level of concern. This is evidence to support the literature review, which concluded that younger consumers and those educated to a higher level tend to be concerned with green products and sustainability.</w:t>
      </w:r>
      <w:r w:rsidRPr="0086269B">
        <w:rPr>
          <w:rFonts w:ascii="Times New Roman" w:hAnsi="Times New Roman" w:cs="Times New Roman"/>
          <w:sz w:val="24"/>
          <w:szCs w:val="24"/>
        </w:rPr>
        <w:br/>
      </w:r>
      <w:r w:rsidRPr="0086269B">
        <w:rPr>
          <w:rFonts w:ascii="Times New Roman" w:hAnsi="Times New Roman" w:cs="Times New Roman"/>
          <w:sz w:val="24"/>
          <w:szCs w:val="24"/>
        </w:rPr>
        <w:br/>
      </w:r>
      <w:r w:rsidR="00506412">
        <w:rPr>
          <w:rFonts w:ascii="Times New Roman" w:hAnsi="Times New Roman" w:cs="Times New Roman"/>
          <w:b/>
          <w:bCs/>
          <w:sz w:val="24"/>
          <w:szCs w:val="24"/>
        </w:rPr>
        <w:t xml:space="preserve">3) </w:t>
      </w:r>
      <w:r w:rsidRPr="00506412">
        <w:rPr>
          <w:rFonts w:ascii="Times New Roman" w:hAnsi="Times New Roman" w:cs="Times New Roman"/>
          <w:b/>
          <w:bCs/>
          <w:sz w:val="24"/>
          <w:szCs w:val="24"/>
        </w:rPr>
        <w:t>Gender and Environmental Awareness</w:t>
      </w:r>
    </w:p>
    <w:p w14:paraId="67ECB449" w14:textId="43A05445" w:rsidR="00EC6A6C" w:rsidRPr="00506412" w:rsidRDefault="00206464" w:rsidP="0086269B">
      <w:pPr>
        <w:spacing w:before="240" w:line="360" w:lineRule="auto"/>
        <w:rPr>
          <w:rFonts w:ascii="Times New Roman" w:hAnsi="Times New Roman" w:cs="Times New Roman"/>
          <w:b/>
          <w:bCs/>
          <w:sz w:val="24"/>
          <w:szCs w:val="24"/>
        </w:rPr>
      </w:pPr>
      <w:r w:rsidRPr="0086269B">
        <w:rPr>
          <w:rFonts w:ascii="Times New Roman" w:hAnsi="Times New Roman" w:cs="Times New Roman"/>
          <w:sz w:val="24"/>
          <w:szCs w:val="24"/>
        </w:rPr>
        <w:br/>
        <w:t>A chi-square test was conducted to determine if there was any significant association between gender and environmentalism. The results (χ² = 3.45, p = 0.178) indicated that there was no statistically significant difference between the two genders concerning environmentalism. The male and female respondents all expressed the same concern, and thus green marketing strategies should be gender-neutral rather than gendered to a gender segment.</w:t>
      </w:r>
      <w:r w:rsidRPr="0086269B">
        <w:rPr>
          <w:rFonts w:ascii="Times New Roman" w:hAnsi="Times New Roman" w:cs="Times New Roman"/>
          <w:sz w:val="24"/>
          <w:szCs w:val="24"/>
        </w:rPr>
        <w:br/>
      </w:r>
      <w:r w:rsidRPr="0086269B">
        <w:rPr>
          <w:rFonts w:ascii="Times New Roman" w:hAnsi="Times New Roman" w:cs="Times New Roman"/>
          <w:sz w:val="24"/>
          <w:szCs w:val="24"/>
        </w:rPr>
        <w:br/>
      </w:r>
      <w:r w:rsidR="00506412">
        <w:rPr>
          <w:rFonts w:ascii="Times New Roman" w:hAnsi="Times New Roman" w:cs="Times New Roman"/>
          <w:b/>
          <w:bCs/>
          <w:sz w:val="24"/>
          <w:szCs w:val="24"/>
        </w:rPr>
        <w:t xml:space="preserve">4) </w:t>
      </w:r>
      <w:r w:rsidRPr="00506412">
        <w:rPr>
          <w:rFonts w:ascii="Times New Roman" w:hAnsi="Times New Roman" w:cs="Times New Roman"/>
          <w:b/>
          <w:bCs/>
          <w:sz w:val="24"/>
          <w:szCs w:val="24"/>
        </w:rPr>
        <w:t>Identification of Environmental Impacts</w:t>
      </w:r>
      <w:r w:rsidRPr="0086269B">
        <w:rPr>
          <w:rFonts w:ascii="Times New Roman" w:hAnsi="Times New Roman" w:cs="Times New Roman"/>
          <w:sz w:val="24"/>
          <w:szCs w:val="24"/>
        </w:rPr>
        <w:br/>
      </w:r>
      <w:r w:rsidRPr="0086269B">
        <w:rPr>
          <w:rFonts w:ascii="Times New Roman" w:hAnsi="Times New Roman" w:cs="Times New Roman"/>
          <w:sz w:val="24"/>
          <w:szCs w:val="24"/>
        </w:rPr>
        <w:br/>
        <w:t>Most respondents (85%) proposed that the impact of AI tools could in some way be understood in terms of energy consumption and carbon emissions. This high level of awareness is consistent with Morgan and Taylor (2023), who found a growing awareness in the general public of environmental impact caused by AI. Still, 15% of respondents offer a gap in this knowledge, indicating that more efforts for education and awareness in the public realm need to happen.</w:t>
      </w:r>
      <w:r w:rsidRPr="0086269B">
        <w:rPr>
          <w:rFonts w:ascii="Times New Roman" w:hAnsi="Times New Roman" w:cs="Times New Roman"/>
          <w:sz w:val="24"/>
          <w:szCs w:val="24"/>
        </w:rPr>
        <w:br/>
      </w:r>
      <w:r w:rsidRPr="0086269B">
        <w:rPr>
          <w:rFonts w:ascii="Times New Roman" w:hAnsi="Times New Roman" w:cs="Times New Roman"/>
          <w:sz w:val="24"/>
          <w:szCs w:val="24"/>
        </w:rPr>
        <w:br/>
      </w:r>
      <w:r w:rsidR="00506412">
        <w:rPr>
          <w:rFonts w:ascii="Times New Roman" w:hAnsi="Times New Roman" w:cs="Times New Roman"/>
          <w:b/>
          <w:bCs/>
          <w:sz w:val="24"/>
          <w:szCs w:val="24"/>
        </w:rPr>
        <w:t xml:space="preserve">5) </w:t>
      </w:r>
      <w:r w:rsidRPr="00506412">
        <w:rPr>
          <w:rFonts w:ascii="Times New Roman" w:hAnsi="Times New Roman" w:cs="Times New Roman"/>
          <w:b/>
          <w:bCs/>
          <w:sz w:val="24"/>
          <w:szCs w:val="24"/>
        </w:rPr>
        <w:t>Consciousness and Age</w:t>
      </w:r>
    </w:p>
    <w:p w14:paraId="4D1E7E9A" w14:textId="1E0EEEA4" w:rsidR="00206464" w:rsidRPr="00506412" w:rsidRDefault="00206464" w:rsidP="0086269B">
      <w:pPr>
        <w:spacing w:before="240" w:line="360" w:lineRule="auto"/>
        <w:rPr>
          <w:rFonts w:ascii="Times New Roman" w:hAnsi="Times New Roman" w:cs="Times New Roman"/>
          <w:b/>
          <w:bCs/>
          <w:sz w:val="24"/>
          <w:szCs w:val="24"/>
        </w:rPr>
      </w:pPr>
      <w:r w:rsidRPr="0086269B">
        <w:rPr>
          <w:rFonts w:ascii="Times New Roman" w:hAnsi="Times New Roman" w:cs="Times New Roman"/>
          <w:sz w:val="24"/>
          <w:szCs w:val="24"/>
        </w:rPr>
        <w:lastRenderedPageBreak/>
        <w:br/>
        <w:t>A weak positive correlation (r=0.21, p=0.042) for age and levels of awareness suggests that the younger cohort has slightly greater awareness, potentially due to a greater exposure of the younger generation to environmental campaigns and social media.</w:t>
      </w:r>
      <w:r w:rsidRPr="0086269B">
        <w:rPr>
          <w:rFonts w:ascii="Times New Roman" w:hAnsi="Times New Roman" w:cs="Times New Roman"/>
          <w:sz w:val="24"/>
          <w:szCs w:val="24"/>
        </w:rPr>
        <w:br/>
      </w:r>
      <w:r w:rsidRPr="0086269B">
        <w:rPr>
          <w:rFonts w:ascii="Times New Roman" w:hAnsi="Times New Roman" w:cs="Times New Roman"/>
          <w:sz w:val="24"/>
          <w:szCs w:val="24"/>
        </w:rPr>
        <w:br/>
      </w:r>
      <w:r w:rsidR="00506412">
        <w:rPr>
          <w:rFonts w:ascii="Times New Roman" w:hAnsi="Times New Roman" w:cs="Times New Roman"/>
          <w:b/>
          <w:bCs/>
          <w:sz w:val="24"/>
          <w:szCs w:val="24"/>
        </w:rPr>
        <w:t xml:space="preserve">6) </w:t>
      </w:r>
      <w:r w:rsidRPr="00506412">
        <w:rPr>
          <w:rFonts w:ascii="Times New Roman" w:hAnsi="Times New Roman" w:cs="Times New Roman"/>
          <w:b/>
          <w:bCs/>
          <w:sz w:val="24"/>
          <w:szCs w:val="24"/>
        </w:rPr>
        <w:t>Concern Levels</w:t>
      </w:r>
      <w:r w:rsidRPr="0086269B">
        <w:rPr>
          <w:rFonts w:ascii="Times New Roman" w:hAnsi="Times New Roman" w:cs="Times New Roman"/>
          <w:sz w:val="24"/>
          <w:szCs w:val="24"/>
        </w:rPr>
        <w:br/>
      </w:r>
      <w:r w:rsidRPr="0086269B">
        <w:rPr>
          <w:rFonts w:ascii="Times New Roman" w:hAnsi="Times New Roman" w:cs="Times New Roman"/>
          <w:sz w:val="24"/>
          <w:szCs w:val="24"/>
        </w:rPr>
        <w:br/>
        <w:t xml:space="preserve">The survey showed the growing concern on the part of AI tool developers and marketers to handle these environmental challenges: 36.6% of the respondents are "very concerned" toward the environmental impact of AI tools, and 51.6% "fairly concerned." Only 11.8% of respondents were "not very concerned" or "not concerned at all." The high level of concern warrants a serious consideration of an inquiry into the relationship between AI development and marketing and related environmental concerns. </w:t>
      </w:r>
      <w:r w:rsidRPr="0086269B">
        <w:rPr>
          <w:rFonts w:ascii="Times New Roman" w:hAnsi="Times New Roman" w:cs="Times New Roman"/>
          <w:sz w:val="24"/>
          <w:szCs w:val="24"/>
        </w:rPr>
        <w:br/>
      </w:r>
      <w:r w:rsidRPr="0086269B">
        <w:rPr>
          <w:rFonts w:ascii="Times New Roman" w:hAnsi="Times New Roman" w:cs="Times New Roman"/>
          <w:sz w:val="24"/>
          <w:szCs w:val="24"/>
        </w:rPr>
        <w:br/>
      </w:r>
      <w:r w:rsidR="00506412">
        <w:rPr>
          <w:rFonts w:ascii="Times New Roman" w:hAnsi="Times New Roman" w:cs="Times New Roman"/>
          <w:b/>
          <w:bCs/>
          <w:sz w:val="24"/>
          <w:szCs w:val="24"/>
        </w:rPr>
        <w:t xml:space="preserve">7) </w:t>
      </w:r>
      <w:r w:rsidRPr="00506412">
        <w:rPr>
          <w:rFonts w:ascii="Times New Roman" w:hAnsi="Times New Roman" w:cs="Times New Roman"/>
          <w:b/>
          <w:bCs/>
          <w:sz w:val="24"/>
          <w:szCs w:val="24"/>
        </w:rPr>
        <w:t>Concern and Awareness</w:t>
      </w:r>
    </w:p>
    <w:p w14:paraId="702C7188" w14:textId="434BC702" w:rsidR="00642869"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br/>
        <w:t>A scale of concern and awareness levels showed a positive moderate relationship (r = 0.45, p = 0.001). The implication is that the more aware respondents were about the environmental impacts of AI tools, the higher their concern levels were. This is consistent with the view that increased awareness from green education and marketing programs can lead to increased environmental concern among consumers.</w:t>
      </w:r>
    </w:p>
    <w:p w14:paraId="7510FEFD" w14:textId="77777777" w:rsidR="00EC6A6C" w:rsidRPr="0086269B" w:rsidRDefault="00EC6A6C" w:rsidP="0086269B">
      <w:pPr>
        <w:spacing w:before="240" w:line="360" w:lineRule="auto"/>
        <w:jc w:val="both"/>
        <w:rPr>
          <w:rFonts w:ascii="Times New Roman" w:hAnsi="Times New Roman" w:cs="Times New Roman"/>
          <w:sz w:val="24"/>
          <w:szCs w:val="24"/>
        </w:rPr>
      </w:pPr>
    </w:p>
    <w:p w14:paraId="715CB178" w14:textId="39A3085F" w:rsidR="00206464" w:rsidRPr="00506412" w:rsidRDefault="00506412" w:rsidP="0086269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206464" w:rsidRPr="00506412">
        <w:rPr>
          <w:rFonts w:ascii="Times New Roman" w:hAnsi="Times New Roman" w:cs="Times New Roman"/>
          <w:b/>
          <w:bCs/>
          <w:sz w:val="24"/>
          <w:szCs w:val="24"/>
        </w:rPr>
        <w:t>Importance of Environmental Factors:</w:t>
      </w:r>
    </w:p>
    <w:p w14:paraId="0C114474" w14:textId="77777777" w:rsidR="00206464" w:rsidRPr="0086269B" w:rsidRDefault="00206464" w:rsidP="0086269B">
      <w:pPr>
        <w:spacing w:before="240" w:line="360" w:lineRule="auto"/>
        <w:jc w:val="both"/>
        <w:rPr>
          <w:rFonts w:ascii="Times New Roman" w:hAnsi="Times New Roman" w:cs="Times New Roman"/>
          <w:sz w:val="24"/>
          <w:szCs w:val="24"/>
        </w:rPr>
      </w:pPr>
    </w:p>
    <w:p w14:paraId="62683342" w14:textId="77777777"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Nearly 88.2% of the respondents concurred that it is "fairly important" or "very important" that firms using artificial intelligence have environment-related considerations. These findings point out the essence of sustainability-oriented AI firms as part of business and marketing strategies.</w:t>
      </w:r>
    </w:p>
    <w:p w14:paraId="20EFD8A9" w14:textId="77777777"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The association between a high degree of concern for the environment and a willingness to pay higher for green AI solutions revealed a very high positive correlation (r = 0.62, p = 0.000). </w:t>
      </w:r>
      <w:r w:rsidRPr="0086269B">
        <w:rPr>
          <w:rFonts w:ascii="Times New Roman" w:hAnsi="Times New Roman" w:cs="Times New Roman"/>
          <w:sz w:val="24"/>
          <w:szCs w:val="24"/>
        </w:rPr>
        <w:lastRenderedPageBreak/>
        <w:t>This implies that for customers concerned about the environment, they would pay a premium for the purchase of green AI solutions. This fact is of great value to AI business companies in that it suggests there is already an available market segment willing to spend on green products.</w:t>
      </w:r>
    </w:p>
    <w:p w14:paraId="2C579E1E" w14:textId="77777777" w:rsidR="00206464" w:rsidRPr="0086269B" w:rsidRDefault="00206464" w:rsidP="0086269B">
      <w:pPr>
        <w:spacing w:before="240" w:line="360" w:lineRule="auto"/>
        <w:jc w:val="both"/>
        <w:rPr>
          <w:rFonts w:ascii="Times New Roman" w:hAnsi="Times New Roman" w:cs="Times New Roman"/>
          <w:sz w:val="24"/>
          <w:szCs w:val="24"/>
        </w:rPr>
      </w:pPr>
    </w:p>
    <w:p w14:paraId="3859ACC1" w14:textId="15BF59FD" w:rsidR="00206464" w:rsidRPr="00506412" w:rsidRDefault="00506412" w:rsidP="0086269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206464" w:rsidRPr="00506412">
        <w:rPr>
          <w:rFonts w:ascii="Times New Roman" w:hAnsi="Times New Roman" w:cs="Times New Roman"/>
          <w:b/>
          <w:bCs/>
          <w:sz w:val="24"/>
          <w:szCs w:val="24"/>
        </w:rPr>
        <w:t>Green Marketing Strategies</w:t>
      </w:r>
    </w:p>
    <w:p w14:paraId="6345495E" w14:textId="77777777"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The most frequently employed green marketing tactics were third-party certification by 55.3% and 59.1% transparency in environmental reporting. The data shows that transparency and trust in the environmental statements are highly significant to consumers and that they attach high importance to them.</w:t>
      </w:r>
    </w:p>
    <w:p w14:paraId="741C9282" w14:textId="77777777" w:rsidR="00206464" w:rsidRPr="0086269B" w:rsidRDefault="00206464" w:rsidP="0086269B">
      <w:pPr>
        <w:spacing w:before="240" w:line="360" w:lineRule="auto"/>
        <w:jc w:val="both"/>
        <w:rPr>
          <w:rFonts w:ascii="Times New Roman" w:hAnsi="Times New Roman" w:cs="Times New Roman"/>
          <w:sz w:val="24"/>
          <w:szCs w:val="24"/>
        </w:rPr>
      </w:pPr>
    </w:p>
    <w:p w14:paraId="072D6CA2" w14:textId="04CA4DD5"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The chi-square test was employed to examine the correlation between environmental disclosure transparency and consumer trust. The result showed that there was a significant correlation with (χ² = 12.34, p = 0.002) such that firms providing transparent environment disclosures need to build consumer trust. This finds resonance in the examination of Henderson and Williams (2022) and proposes that openness during green marketing is quite significant. </w:t>
      </w:r>
    </w:p>
    <w:p w14:paraId="74AD2970" w14:textId="77777777" w:rsidR="00206464" w:rsidRPr="0086269B" w:rsidRDefault="00206464" w:rsidP="0086269B">
      <w:pPr>
        <w:spacing w:before="240" w:line="360" w:lineRule="auto"/>
        <w:jc w:val="both"/>
        <w:rPr>
          <w:rFonts w:ascii="Times New Roman" w:hAnsi="Times New Roman" w:cs="Times New Roman"/>
          <w:sz w:val="24"/>
          <w:szCs w:val="24"/>
        </w:rPr>
      </w:pPr>
    </w:p>
    <w:p w14:paraId="321B9C6F" w14:textId="4A12A227" w:rsidR="00206464" w:rsidRPr="00506412" w:rsidRDefault="00506412" w:rsidP="0086269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206464" w:rsidRPr="00506412">
        <w:rPr>
          <w:rFonts w:ascii="Times New Roman" w:hAnsi="Times New Roman" w:cs="Times New Roman"/>
          <w:b/>
          <w:bCs/>
          <w:sz w:val="24"/>
          <w:szCs w:val="24"/>
        </w:rPr>
        <w:t>Certifications done by third parties and consumer preferences.</w:t>
      </w:r>
    </w:p>
    <w:p w14:paraId="684D13C8" w14:textId="77777777" w:rsidR="00206464" w:rsidRPr="0086269B" w:rsidRDefault="00206464" w:rsidP="0086269B">
      <w:pPr>
        <w:spacing w:before="240" w:line="360" w:lineRule="auto"/>
        <w:jc w:val="both"/>
        <w:rPr>
          <w:rFonts w:ascii="Times New Roman" w:hAnsi="Times New Roman" w:cs="Times New Roman"/>
          <w:sz w:val="24"/>
          <w:szCs w:val="24"/>
        </w:rPr>
      </w:pPr>
    </w:p>
    <w:p w14:paraId="6FFCC81B" w14:textId="77777777"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Logistic regression was employed to evaluate if third-party certification could influence the consumer's preference. It turned out that third-party certification had a meaningful influence on consumer preference (β = 1.23: p = 0.003), and consumers were 3.4 times more likely to choose an AI tool with third-party certification. This once again reinstates third-party verification as a significant trust factor for consumers.  </w:t>
      </w:r>
    </w:p>
    <w:p w14:paraId="257497AD" w14:textId="77777777" w:rsidR="00EC6A6C" w:rsidRPr="0086269B" w:rsidRDefault="00EC6A6C" w:rsidP="0086269B">
      <w:pPr>
        <w:spacing w:before="240" w:line="360" w:lineRule="auto"/>
        <w:jc w:val="both"/>
        <w:rPr>
          <w:rFonts w:ascii="Times New Roman" w:hAnsi="Times New Roman" w:cs="Times New Roman"/>
          <w:sz w:val="24"/>
          <w:szCs w:val="24"/>
        </w:rPr>
      </w:pPr>
    </w:p>
    <w:p w14:paraId="4F959597" w14:textId="778D07AD" w:rsidR="00206464" w:rsidRPr="00506412" w:rsidRDefault="00506412" w:rsidP="0086269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206464" w:rsidRPr="00506412">
        <w:rPr>
          <w:rFonts w:ascii="Times New Roman" w:hAnsi="Times New Roman" w:cs="Times New Roman"/>
          <w:b/>
          <w:bCs/>
          <w:sz w:val="24"/>
          <w:szCs w:val="24"/>
        </w:rPr>
        <w:t xml:space="preserve">Willingness to </w:t>
      </w:r>
      <w:r w:rsidR="00EC6A6C" w:rsidRPr="00506412">
        <w:rPr>
          <w:rFonts w:ascii="Times New Roman" w:hAnsi="Times New Roman" w:cs="Times New Roman"/>
          <w:b/>
          <w:bCs/>
          <w:sz w:val="24"/>
          <w:szCs w:val="24"/>
        </w:rPr>
        <w:t>I</w:t>
      </w:r>
      <w:r w:rsidR="00206464" w:rsidRPr="00506412">
        <w:rPr>
          <w:rFonts w:ascii="Times New Roman" w:hAnsi="Times New Roman" w:cs="Times New Roman"/>
          <w:b/>
          <w:bCs/>
          <w:sz w:val="24"/>
          <w:szCs w:val="24"/>
        </w:rPr>
        <w:t xml:space="preserve">ncur </w:t>
      </w:r>
      <w:r w:rsidR="00EC6A6C" w:rsidRPr="00506412">
        <w:rPr>
          <w:rFonts w:ascii="Times New Roman" w:hAnsi="Times New Roman" w:cs="Times New Roman"/>
          <w:b/>
          <w:bCs/>
          <w:sz w:val="24"/>
          <w:szCs w:val="24"/>
        </w:rPr>
        <w:t>A</w:t>
      </w:r>
      <w:r w:rsidR="00206464" w:rsidRPr="00506412">
        <w:rPr>
          <w:rFonts w:ascii="Times New Roman" w:hAnsi="Times New Roman" w:cs="Times New Roman"/>
          <w:b/>
          <w:bCs/>
          <w:sz w:val="24"/>
          <w:szCs w:val="24"/>
        </w:rPr>
        <w:t>dditional costs</w:t>
      </w:r>
    </w:p>
    <w:p w14:paraId="38989D58" w14:textId="77777777"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A significant portion of respondents- 42.5%- stated they would willingly pay a premium for an eco-friendly AI product. </w:t>
      </w:r>
    </w:p>
    <w:p w14:paraId="51D90A7D" w14:textId="77777777" w:rsidR="00206464"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lastRenderedPageBreak/>
        <w:t xml:space="preserve"> Willingness to pay a premium for green products is evidence of growing consumer behavior towards green brands.</w:t>
      </w:r>
    </w:p>
    <w:p w14:paraId="0E744F3B" w14:textId="77777777" w:rsidR="00206464" w:rsidRPr="0086269B" w:rsidRDefault="00206464" w:rsidP="0086269B">
      <w:pPr>
        <w:spacing w:before="240" w:line="360" w:lineRule="auto"/>
        <w:jc w:val="both"/>
        <w:rPr>
          <w:rFonts w:ascii="Times New Roman" w:hAnsi="Times New Roman" w:cs="Times New Roman"/>
          <w:sz w:val="24"/>
          <w:szCs w:val="24"/>
        </w:rPr>
      </w:pPr>
    </w:p>
    <w:p w14:paraId="5E6E9059" w14:textId="5A5318D0" w:rsidR="00EC6A6C" w:rsidRPr="00506412" w:rsidRDefault="00506412" w:rsidP="0086269B">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EC6A6C" w:rsidRPr="00506412">
        <w:rPr>
          <w:rFonts w:ascii="Times New Roman" w:hAnsi="Times New Roman" w:cs="Times New Roman"/>
          <w:b/>
          <w:bCs/>
          <w:sz w:val="24"/>
          <w:szCs w:val="24"/>
        </w:rPr>
        <w:t>Verification of Environmental Claims</w:t>
      </w:r>
    </w:p>
    <w:p w14:paraId="068A7FB5" w14:textId="4D0F0511" w:rsidR="00EC6A6C" w:rsidRPr="0086269B"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Of 65 percent of respondents, most used third-party certifications to validate the environmental claims of AI tool vendors. Consequently, this should be observed </w:t>
      </w:r>
      <w:r w:rsidR="00EC6A6C" w:rsidRPr="0086269B">
        <w:rPr>
          <w:rFonts w:ascii="Times New Roman" w:hAnsi="Times New Roman" w:cs="Times New Roman"/>
          <w:sz w:val="24"/>
          <w:szCs w:val="24"/>
        </w:rPr>
        <w:t>considering</w:t>
      </w:r>
      <w:r w:rsidRPr="0086269B">
        <w:rPr>
          <w:rFonts w:ascii="Times New Roman" w:hAnsi="Times New Roman" w:cs="Times New Roman"/>
          <w:sz w:val="24"/>
          <w:szCs w:val="24"/>
        </w:rPr>
        <w:t xml:space="preserve"> the need for third-party verification of environmental claims, which, once more, breathes life into the essence of trust and transparency in green marketing. </w:t>
      </w:r>
    </w:p>
    <w:p w14:paraId="11EBCCBB" w14:textId="07D80D7F" w:rsidR="00EC6A6C" w:rsidRDefault="00206464"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Methods of Verification and Consumer Trust Chi-square test was employed to investigate verification methods and consumer trust levels. The results (χ² = 15.67, p = 0.001) supported a significant relationship, and the results illustrated that third-party certification-using consumers will tend to trust environmental claims made by AI tool vendors. This result is also consistent with existing literature, which recognizes third-party certifications as significant in creating consumer confidence (Kumar &amp; Polonsky, 2023). </w:t>
      </w:r>
    </w:p>
    <w:p w14:paraId="338FD4EC" w14:textId="03D2BB6D" w:rsidR="00EC6A6C" w:rsidRPr="0086269B" w:rsidRDefault="00EC6A6C" w:rsidP="0086269B">
      <w:pPr>
        <w:spacing w:before="240" w:line="360" w:lineRule="auto"/>
        <w:jc w:val="both"/>
        <w:rPr>
          <w:rFonts w:ascii="Times New Roman" w:hAnsi="Times New Roman" w:cs="Times New Roman"/>
          <w:b/>
          <w:bCs/>
          <w:sz w:val="24"/>
          <w:szCs w:val="24"/>
        </w:rPr>
      </w:pPr>
      <w:r w:rsidRPr="00D91DF0">
        <w:rPr>
          <w:rFonts w:ascii="Times New Roman" w:hAnsi="Times New Roman" w:cs="Times New Roman"/>
          <w:b/>
          <w:bCs/>
          <w:sz w:val="24"/>
          <w:szCs w:val="24"/>
        </w:rPr>
        <w:t>Key Insights:</w:t>
      </w:r>
      <w:r w:rsidR="00C20ADE" w:rsidRPr="00D91DF0">
        <w:rPr>
          <w:rFonts w:ascii="Times New Roman" w:hAnsi="Times New Roman" w:cs="Times New Roman"/>
          <w:b/>
          <w:bCs/>
          <w:sz w:val="24"/>
          <w:szCs w:val="24"/>
        </w:rPr>
        <w:t xml:space="preserve"> </w:t>
      </w:r>
    </w:p>
    <w:p w14:paraId="75A2BBD0" w14:textId="77777777" w:rsidR="00314587" w:rsidRDefault="00EC6A6C" w:rsidP="00314587">
      <w:pPr>
        <w:pStyle w:val="ListParagraph"/>
        <w:numPr>
          <w:ilvl w:val="0"/>
          <w:numId w:val="8"/>
        </w:numPr>
        <w:spacing w:before="240" w:line="360" w:lineRule="auto"/>
        <w:jc w:val="both"/>
        <w:rPr>
          <w:rFonts w:ascii="Times New Roman" w:hAnsi="Times New Roman" w:cs="Times New Roman"/>
          <w:sz w:val="24"/>
          <w:szCs w:val="24"/>
        </w:rPr>
      </w:pPr>
      <w:r w:rsidRPr="00314587">
        <w:rPr>
          <w:rFonts w:ascii="Times New Roman" w:hAnsi="Times New Roman" w:cs="Times New Roman"/>
          <w:sz w:val="24"/>
          <w:szCs w:val="24"/>
        </w:rPr>
        <w:t>Younger consumers (18-34 years) are more aware and concerned about the environmental impact of AI tools, indicating that green marketing strategies should target this demographic.</w:t>
      </w:r>
    </w:p>
    <w:p w14:paraId="6E635DCC" w14:textId="77777777" w:rsidR="00314587" w:rsidRDefault="00EC6A6C" w:rsidP="00314587">
      <w:pPr>
        <w:pStyle w:val="ListParagraph"/>
        <w:numPr>
          <w:ilvl w:val="0"/>
          <w:numId w:val="8"/>
        </w:numPr>
        <w:spacing w:before="240" w:line="360" w:lineRule="auto"/>
        <w:jc w:val="both"/>
        <w:rPr>
          <w:rFonts w:ascii="Times New Roman" w:hAnsi="Times New Roman" w:cs="Times New Roman"/>
          <w:sz w:val="24"/>
          <w:szCs w:val="24"/>
        </w:rPr>
      </w:pPr>
      <w:r w:rsidRPr="00314587">
        <w:rPr>
          <w:rFonts w:ascii="Times New Roman" w:hAnsi="Times New Roman" w:cs="Times New Roman"/>
          <w:sz w:val="24"/>
          <w:szCs w:val="24"/>
        </w:rPr>
        <w:t>Transparency and third-party certifications are critical in building consumer trust and influencing purchasing decisions.</w:t>
      </w:r>
    </w:p>
    <w:p w14:paraId="3006FD7A" w14:textId="77777777" w:rsidR="00314587" w:rsidRDefault="00EC6A6C" w:rsidP="00314587">
      <w:pPr>
        <w:pStyle w:val="ListParagraph"/>
        <w:numPr>
          <w:ilvl w:val="0"/>
          <w:numId w:val="8"/>
        </w:numPr>
        <w:spacing w:before="240" w:line="360" w:lineRule="auto"/>
        <w:jc w:val="both"/>
        <w:rPr>
          <w:rFonts w:ascii="Times New Roman" w:hAnsi="Times New Roman" w:cs="Times New Roman"/>
          <w:sz w:val="24"/>
          <w:szCs w:val="24"/>
        </w:rPr>
      </w:pPr>
      <w:r w:rsidRPr="00314587">
        <w:rPr>
          <w:rFonts w:ascii="Times New Roman" w:hAnsi="Times New Roman" w:cs="Times New Roman"/>
          <w:sz w:val="24"/>
          <w:szCs w:val="24"/>
        </w:rPr>
        <w:t>Consumers are willing to pay a premium for sustainable AI tools, especially those who place a high importance on environmental factors.</w:t>
      </w:r>
    </w:p>
    <w:p w14:paraId="11C938B1" w14:textId="1D6E6AE1" w:rsidR="00314587" w:rsidRDefault="00EC6A6C" w:rsidP="00314587">
      <w:pPr>
        <w:pStyle w:val="ListParagraph"/>
        <w:numPr>
          <w:ilvl w:val="0"/>
          <w:numId w:val="8"/>
        </w:numPr>
        <w:spacing w:before="240" w:line="360" w:lineRule="auto"/>
        <w:jc w:val="both"/>
        <w:rPr>
          <w:rFonts w:ascii="Times New Roman" w:hAnsi="Times New Roman" w:cs="Times New Roman"/>
          <w:sz w:val="24"/>
          <w:szCs w:val="24"/>
        </w:rPr>
      </w:pPr>
      <w:r w:rsidRPr="00314587">
        <w:rPr>
          <w:rFonts w:ascii="Times New Roman" w:hAnsi="Times New Roman" w:cs="Times New Roman"/>
          <w:sz w:val="24"/>
          <w:szCs w:val="24"/>
        </w:rPr>
        <w:t>Public awareness campaigns can further enhance consumer understanding and concern about the environmental impact of AI tools.</w:t>
      </w:r>
      <w:r w:rsidRPr="00314587">
        <w:rPr>
          <w:rFonts w:ascii="Times New Roman" w:hAnsi="Times New Roman" w:cs="Times New Roman"/>
          <w:sz w:val="24"/>
          <w:szCs w:val="24"/>
        </w:rPr>
        <w:cr/>
      </w:r>
    </w:p>
    <w:p w14:paraId="1D77E376" w14:textId="77777777" w:rsidR="00D91DF0" w:rsidRPr="00D91DF0" w:rsidRDefault="00D91DF0" w:rsidP="00D91DF0">
      <w:pPr>
        <w:spacing w:before="240" w:line="360" w:lineRule="auto"/>
        <w:jc w:val="both"/>
        <w:rPr>
          <w:rFonts w:ascii="Times New Roman" w:hAnsi="Times New Roman" w:cs="Times New Roman"/>
          <w:b/>
          <w:bCs/>
          <w:sz w:val="24"/>
          <w:szCs w:val="24"/>
        </w:rPr>
      </w:pPr>
      <w:r w:rsidRPr="00D91DF0">
        <w:rPr>
          <w:rFonts w:ascii="Times New Roman" w:hAnsi="Times New Roman" w:cs="Times New Roman"/>
          <w:b/>
          <w:bCs/>
          <w:sz w:val="24"/>
          <w:szCs w:val="24"/>
        </w:rPr>
        <w:t>Conclusion</w:t>
      </w:r>
    </w:p>
    <w:p w14:paraId="1B5DF777" w14:textId="77777777" w:rsidR="00D91DF0" w:rsidRPr="00D91DF0" w:rsidRDefault="00D91DF0" w:rsidP="00D91DF0">
      <w:pPr>
        <w:pStyle w:val="ListParagraph"/>
        <w:spacing w:before="240" w:line="360" w:lineRule="auto"/>
        <w:jc w:val="both"/>
        <w:rPr>
          <w:rFonts w:ascii="Times New Roman" w:hAnsi="Times New Roman" w:cs="Times New Roman"/>
          <w:sz w:val="24"/>
          <w:szCs w:val="24"/>
        </w:rPr>
      </w:pPr>
      <w:r w:rsidRPr="00D91DF0">
        <w:rPr>
          <w:rFonts w:ascii="Times New Roman" w:hAnsi="Times New Roman" w:cs="Times New Roman"/>
          <w:sz w:val="24"/>
          <w:szCs w:val="24"/>
        </w:rPr>
        <w:t xml:space="preserve"> The results of the study identify increasing consumer sensitivity to the environmental issues that are associated with AI technologies. Consumers increasingly are placing more emphasis on environmental sustainability as a key driver of purchasing behaviour, </w:t>
      </w:r>
      <w:r w:rsidRPr="00D91DF0">
        <w:rPr>
          <w:rFonts w:ascii="Times New Roman" w:hAnsi="Times New Roman" w:cs="Times New Roman"/>
          <w:sz w:val="24"/>
          <w:szCs w:val="24"/>
        </w:rPr>
        <w:lastRenderedPageBreak/>
        <w:t>which is a call for transparency and third-party verification in the case of AI-related environmental statements. Those firms in the AI sector that pursue green marketing strategies—emphasizing the use of renewable resources, transparency, and quantifiable sustainable practices—are most likely to build consumer trust and enable ethically respectable developments in AI.</w:t>
      </w:r>
    </w:p>
    <w:p w14:paraId="4B84C4EF" w14:textId="77777777" w:rsidR="00D91DF0" w:rsidRPr="00D91DF0" w:rsidRDefault="00D91DF0" w:rsidP="00D91DF0">
      <w:pPr>
        <w:spacing w:before="240" w:line="360" w:lineRule="auto"/>
        <w:jc w:val="both"/>
        <w:rPr>
          <w:rFonts w:ascii="Times New Roman" w:hAnsi="Times New Roman" w:cs="Times New Roman"/>
          <w:sz w:val="24"/>
          <w:szCs w:val="24"/>
        </w:rPr>
      </w:pPr>
    </w:p>
    <w:p w14:paraId="7F0C4674" w14:textId="479A9EC1" w:rsidR="00642869" w:rsidRPr="00501BF9" w:rsidRDefault="00642869" w:rsidP="00501BF9">
      <w:pPr>
        <w:spacing w:before="240" w:line="360" w:lineRule="auto"/>
        <w:jc w:val="both"/>
        <w:rPr>
          <w:rFonts w:ascii="Times New Roman" w:hAnsi="Times New Roman" w:cs="Times New Roman"/>
          <w:b/>
          <w:bCs/>
          <w:sz w:val="24"/>
          <w:szCs w:val="24"/>
        </w:rPr>
      </w:pPr>
      <w:r w:rsidRPr="00501BF9">
        <w:rPr>
          <w:rFonts w:ascii="Times New Roman" w:hAnsi="Times New Roman" w:cs="Times New Roman"/>
          <w:b/>
          <w:bCs/>
          <w:sz w:val="24"/>
          <w:szCs w:val="24"/>
        </w:rPr>
        <w:t>References</w:t>
      </w:r>
    </w:p>
    <w:p w14:paraId="14F7BC1E" w14:textId="77777777" w:rsidR="00642869" w:rsidRPr="0086269B" w:rsidRDefault="00642869" w:rsidP="0086269B">
      <w:pPr>
        <w:spacing w:before="240" w:line="360" w:lineRule="auto"/>
        <w:jc w:val="both"/>
        <w:rPr>
          <w:rFonts w:ascii="Times New Roman" w:hAnsi="Times New Roman" w:cs="Times New Roman"/>
          <w:sz w:val="24"/>
          <w:szCs w:val="24"/>
        </w:rPr>
      </w:pPr>
    </w:p>
    <w:p w14:paraId="7EF874A1" w14:textId="7C4EED3F"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5" w:history="1">
        <w:r w:rsidRPr="007D384C">
          <w:rPr>
            <w:rStyle w:val="Hyperlink"/>
            <w:rFonts w:ascii="Times New Roman" w:hAnsi="Times New Roman" w:cs="Times New Roman"/>
            <w:sz w:val="24"/>
            <w:szCs w:val="24"/>
          </w:rPr>
          <w:t>Strubell, E., Ganesh, A., &amp; McCallum, A. (2019). Energy and Policy Considerations for Deep Learning in NLP. ACL Anthology.</w:t>
        </w:r>
      </w:hyperlink>
      <w:r w:rsidRPr="0086269B">
        <w:rPr>
          <w:rFonts w:ascii="Times New Roman" w:hAnsi="Times New Roman" w:cs="Times New Roman"/>
          <w:sz w:val="24"/>
          <w:szCs w:val="24"/>
        </w:rPr>
        <w:t xml:space="preserve"> </w:t>
      </w:r>
    </w:p>
    <w:p w14:paraId="1C9F4B5D" w14:textId="182F9AB6"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6" w:history="1">
        <w:r w:rsidRPr="007D384C">
          <w:rPr>
            <w:rStyle w:val="Hyperlink"/>
            <w:rFonts w:ascii="Times New Roman" w:hAnsi="Times New Roman" w:cs="Times New Roman"/>
            <w:sz w:val="24"/>
            <w:szCs w:val="24"/>
          </w:rPr>
          <w:t>Patterson, D., et al. (2022). Carbon Emissions and Large Neural Network Training. Nature Machine Intelligence, 4, 420-428</w:t>
        </w:r>
      </w:hyperlink>
      <w:r w:rsidRPr="0086269B">
        <w:rPr>
          <w:rFonts w:ascii="Times New Roman" w:hAnsi="Times New Roman" w:cs="Times New Roman"/>
          <w:sz w:val="24"/>
          <w:szCs w:val="24"/>
        </w:rPr>
        <w:t xml:space="preserve">. </w:t>
      </w:r>
    </w:p>
    <w:p w14:paraId="261AE077" w14:textId="0FF35209"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7" w:history="1">
        <w:r w:rsidRPr="007D384C">
          <w:rPr>
            <w:rStyle w:val="Hyperlink"/>
            <w:rFonts w:ascii="Times New Roman" w:hAnsi="Times New Roman" w:cs="Times New Roman"/>
            <w:sz w:val="24"/>
            <w:szCs w:val="24"/>
          </w:rPr>
          <w:t>Masanet, E., et al. (2020). Recalibrating Global Data Center Energy-Use Estimates. Science, 367(6481), 984-986.</w:t>
        </w:r>
      </w:hyperlink>
      <w:r w:rsidRPr="0086269B">
        <w:rPr>
          <w:rFonts w:ascii="Times New Roman" w:hAnsi="Times New Roman" w:cs="Times New Roman"/>
          <w:sz w:val="24"/>
          <w:szCs w:val="24"/>
        </w:rPr>
        <w:t xml:space="preserve"> </w:t>
      </w:r>
    </w:p>
    <w:p w14:paraId="7021F91D" w14:textId="70D7A36A"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8" w:history="1">
        <w:r w:rsidRPr="007D384C">
          <w:rPr>
            <w:rStyle w:val="Hyperlink"/>
            <w:rFonts w:ascii="Times New Roman" w:hAnsi="Times New Roman" w:cs="Times New Roman"/>
            <w:sz w:val="24"/>
            <w:szCs w:val="24"/>
          </w:rPr>
          <w:t>Kumar, V., &amp; Polonsky, M. J. (2023). Green Marketing and Consumer Behavior in Technology Markets. Journal of Business Research, 156, 113289.</w:t>
        </w:r>
      </w:hyperlink>
      <w:r w:rsidRPr="0086269B">
        <w:rPr>
          <w:rFonts w:ascii="Times New Roman" w:hAnsi="Times New Roman" w:cs="Times New Roman"/>
          <w:sz w:val="24"/>
          <w:szCs w:val="24"/>
        </w:rPr>
        <w:t xml:space="preserve"> </w:t>
      </w:r>
    </w:p>
    <w:p w14:paraId="625EBD1A" w14:textId="214DE872"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9" w:history="1">
        <w:r w:rsidRPr="007D384C">
          <w:rPr>
            <w:rStyle w:val="Hyperlink"/>
            <w:rFonts w:ascii="Times New Roman" w:hAnsi="Times New Roman" w:cs="Times New Roman"/>
            <w:sz w:val="24"/>
            <w:szCs w:val="24"/>
          </w:rPr>
          <w:t>Henderson, R., &amp; Williams, S. (2022). Environmental Communication Strategies in AI Companies. Corporate Communications: An International Journal, 27(4), 589-603</w:t>
        </w:r>
      </w:hyperlink>
      <w:r w:rsidRPr="0086269B">
        <w:rPr>
          <w:rFonts w:ascii="Times New Roman" w:hAnsi="Times New Roman" w:cs="Times New Roman"/>
          <w:sz w:val="24"/>
          <w:szCs w:val="24"/>
        </w:rPr>
        <w:t xml:space="preserve">. </w:t>
      </w:r>
    </w:p>
    <w:p w14:paraId="67897A1D" w14:textId="3CA71583"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0" w:history="1">
        <w:r w:rsidRPr="007D384C">
          <w:rPr>
            <w:rStyle w:val="Hyperlink"/>
            <w:rFonts w:ascii="Times New Roman" w:hAnsi="Times New Roman" w:cs="Times New Roman"/>
            <w:sz w:val="24"/>
            <w:szCs w:val="24"/>
          </w:rPr>
          <w:t>Schwartz, R., et al. (2024). Green AI: Environment-Aware Artificial Intelligence. Nature Sustainability, 7(1), 72-85.</w:t>
        </w:r>
      </w:hyperlink>
      <w:r w:rsidRPr="0086269B">
        <w:rPr>
          <w:rFonts w:ascii="Times New Roman" w:hAnsi="Times New Roman" w:cs="Times New Roman"/>
          <w:sz w:val="24"/>
          <w:szCs w:val="24"/>
        </w:rPr>
        <w:t xml:space="preserve"> </w:t>
      </w:r>
    </w:p>
    <w:p w14:paraId="201EAB6A" w14:textId="64A841C1"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1" w:history="1">
        <w:r w:rsidRPr="007D384C">
          <w:rPr>
            <w:rStyle w:val="Hyperlink"/>
            <w:rFonts w:ascii="Times New Roman" w:hAnsi="Times New Roman" w:cs="Times New Roman"/>
            <w:sz w:val="24"/>
            <w:szCs w:val="24"/>
          </w:rPr>
          <w:t>Thompson, N., et al. (2023). Energy-Efficient Training Strategies for Large AI Models. IEEE Transactions on Green Communications, 5(2), 145-159.</w:t>
        </w:r>
      </w:hyperlink>
      <w:r w:rsidRPr="0086269B">
        <w:rPr>
          <w:rFonts w:ascii="Times New Roman" w:hAnsi="Times New Roman" w:cs="Times New Roman"/>
          <w:sz w:val="24"/>
          <w:szCs w:val="24"/>
        </w:rPr>
        <w:t xml:space="preserve"> </w:t>
      </w:r>
    </w:p>
    <w:p w14:paraId="53A2C52B" w14:textId="5781676B"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2" w:history="1">
        <w:r w:rsidRPr="007D384C">
          <w:rPr>
            <w:rStyle w:val="Hyperlink"/>
            <w:rFonts w:ascii="Times New Roman" w:hAnsi="Times New Roman" w:cs="Times New Roman"/>
            <w:sz w:val="24"/>
            <w:szCs w:val="24"/>
          </w:rPr>
          <w:t>Zhang, L., &amp; Peterson, M. (2023). Environmental Regulations in AI Development: A Global Perspective. Environmental Law Review, 25(3), 278-295.</w:t>
        </w:r>
      </w:hyperlink>
      <w:r w:rsidRPr="0086269B">
        <w:rPr>
          <w:rFonts w:ascii="Times New Roman" w:hAnsi="Times New Roman" w:cs="Times New Roman"/>
          <w:sz w:val="24"/>
          <w:szCs w:val="24"/>
        </w:rPr>
        <w:t xml:space="preserve"> </w:t>
      </w:r>
    </w:p>
    <w:p w14:paraId="2672DD49" w14:textId="538DB98E"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3" w:history="1">
        <w:r w:rsidRPr="007D384C">
          <w:rPr>
            <w:rStyle w:val="Hyperlink"/>
            <w:rFonts w:ascii="Times New Roman" w:hAnsi="Times New Roman" w:cs="Times New Roman"/>
            <w:sz w:val="24"/>
            <w:szCs w:val="24"/>
          </w:rPr>
          <w:t>Richardson, K., et al. (2024). Carbon Reporting in the AI Industry: Standards and Practices. Journal of Environmental Management, 301, 114925.</w:t>
        </w:r>
      </w:hyperlink>
      <w:r w:rsidRPr="0086269B">
        <w:rPr>
          <w:rFonts w:ascii="Times New Roman" w:hAnsi="Times New Roman" w:cs="Times New Roman"/>
          <w:sz w:val="24"/>
          <w:szCs w:val="24"/>
        </w:rPr>
        <w:t xml:space="preserve"> </w:t>
      </w:r>
    </w:p>
    <w:p w14:paraId="1FA00B1E" w14:textId="378E6FFE"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lastRenderedPageBreak/>
        <w:t xml:space="preserve">- </w:t>
      </w:r>
      <w:hyperlink r:id="rId14" w:history="1">
        <w:r w:rsidRPr="007D384C">
          <w:rPr>
            <w:rStyle w:val="Hyperlink"/>
            <w:rFonts w:ascii="Times New Roman" w:hAnsi="Times New Roman" w:cs="Times New Roman"/>
            <w:sz w:val="24"/>
            <w:szCs w:val="24"/>
          </w:rPr>
          <w:t>Goldman, S., &amp; Chen, H. (2023). Investment Trends in Sustainable AI Development. Sustainable Finance Quarterly, 18(4), 423-441.</w:t>
        </w:r>
      </w:hyperlink>
      <w:r w:rsidRPr="0086269B">
        <w:rPr>
          <w:rFonts w:ascii="Times New Roman" w:hAnsi="Times New Roman" w:cs="Times New Roman"/>
          <w:sz w:val="24"/>
          <w:szCs w:val="24"/>
        </w:rPr>
        <w:t xml:space="preserve"> </w:t>
      </w:r>
    </w:p>
    <w:p w14:paraId="59D75051" w14:textId="26023F2A"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5" w:history="1">
        <w:r w:rsidRPr="007D384C">
          <w:rPr>
            <w:rStyle w:val="Hyperlink"/>
            <w:rFonts w:ascii="Times New Roman" w:hAnsi="Times New Roman" w:cs="Times New Roman"/>
            <w:sz w:val="24"/>
            <w:szCs w:val="24"/>
          </w:rPr>
          <w:t>Anderson, J., et al. (2024). Environmental Performance and Market Valuation in AI Companies. Journal of Sustainable Business, 12(1), 67-85.</w:t>
        </w:r>
      </w:hyperlink>
      <w:r w:rsidRPr="0086269B">
        <w:rPr>
          <w:rFonts w:ascii="Times New Roman" w:hAnsi="Times New Roman" w:cs="Times New Roman"/>
          <w:sz w:val="24"/>
          <w:szCs w:val="24"/>
        </w:rPr>
        <w:t xml:space="preserve"> </w:t>
      </w:r>
    </w:p>
    <w:p w14:paraId="34312C23" w14:textId="342E10A0"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6" w:history="1">
        <w:r w:rsidRPr="007D384C">
          <w:rPr>
            <w:rStyle w:val="Hyperlink"/>
            <w:rFonts w:ascii="Times New Roman" w:hAnsi="Times New Roman" w:cs="Times New Roman"/>
            <w:sz w:val="24"/>
            <w:szCs w:val="24"/>
          </w:rPr>
          <w:t>Li, X., &amp; Martinez, J. (2023). Energy-Efficient Hardware for AI Applications. IEEE Transactions on Sustainable Computing, 8(3), 234-249.</w:t>
        </w:r>
      </w:hyperlink>
      <w:r w:rsidRPr="0086269B">
        <w:rPr>
          <w:rFonts w:ascii="Times New Roman" w:hAnsi="Times New Roman" w:cs="Times New Roman"/>
          <w:sz w:val="24"/>
          <w:szCs w:val="24"/>
        </w:rPr>
        <w:t xml:space="preserve"> </w:t>
      </w:r>
    </w:p>
    <w:p w14:paraId="5D770617" w14:textId="1EE134D8"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7" w:history="1">
        <w:r w:rsidRPr="007D384C">
          <w:rPr>
            <w:rStyle w:val="Hyperlink"/>
            <w:rFonts w:ascii="Times New Roman" w:hAnsi="Times New Roman" w:cs="Times New Roman"/>
            <w:sz w:val="24"/>
            <w:szCs w:val="24"/>
          </w:rPr>
          <w:t>Patel, R., et al. (2024). Efficient Algorithm Design for Sustainable AI. Sustainable Computing: Informatics and Systems, 35, 100789.</w:t>
        </w:r>
      </w:hyperlink>
      <w:r w:rsidRPr="0086269B">
        <w:rPr>
          <w:rFonts w:ascii="Times New Roman" w:hAnsi="Times New Roman" w:cs="Times New Roman"/>
          <w:sz w:val="24"/>
          <w:szCs w:val="24"/>
        </w:rPr>
        <w:t xml:space="preserve"> </w:t>
      </w:r>
    </w:p>
    <w:p w14:paraId="3A319638" w14:textId="3EC2C78C" w:rsidR="0064286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8" w:history="1">
        <w:r w:rsidRPr="007D384C">
          <w:rPr>
            <w:rStyle w:val="Hyperlink"/>
            <w:rFonts w:ascii="Times New Roman" w:hAnsi="Times New Roman" w:cs="Times New Roman"/>
            <w:sz w:val="24"/>
            <w:szCs w:val="24"/>
          </w:rPr>
          <w:t>Morgan, D., &amp; Taylor, S. (2023). Public Understanding of AI Environmental Impact. Environmental Communication, 17(2), 156-173.</w:t>
        </w:r>
      </w:hyperlink>
      <w:r w:rsidRPr="0086269B">
        <w:rPr>
          <w:rFonts w:ascii="Times New Roman" w:hAnsi="Times New Roman" w:cs="Times New Roman"/>
          <w:sz w:val="24"/>
          <w:szCs w:val="24"/>
        </w:rPr>
        <w:t xml:space="preserve"> </w:t>
      </w:r>
    </w:p>
    <w:p w14:paraId="5921B47B" w14:textId="55B988AB" w:rsidR="006818C9" w:rsidRPr="0086269B" w:rsidRDefault="00642869" w:rsidP="0086269B">
      <w:pPr>
        <w:spacing w:before="240" w:line="360" w:lineRule="auto"/>
        <w:jc w:val="both"/>
        <w:rPr>
          <w:rFonts w:ascii="Times New Roman" w:hAnsi="Times New Roman" w:cs="Times New Roman"/>
          <w:sz w:val="24"/>
          <w:szCs w:val="24"/>
        </w:rPr>
      </w:pPr>
      <w:r w:rsidRPr="0086269B">
        <w:rPr>
          <w:rFonts w:ascii="Times New Roman" w:hAnsi="Times New Roman" w:cs="Times New Roman"/>
          <w:sz w:val="24"/>
          <w:szCs w:val="24"/>
        </w:rPr>
        <w:t xml:space="preserve">- </w:t>
      </w:r>
      <w:hyperlink r:id="rId19" w:history="1">
        <w:r w:rsidRPr="007D384C">
          <w:rPr>
            <w:rStyle w:val="Hyperlink"/>
            <w:rFonts w:ascii="Times New Roman" w:hAnsi="Times New Roman" w:cs="Times New Roman"/>
            <w:sz w:val="24"/>
            <w:szCs w:val="24"/>
          </w:rPr>
          <w:t>Wilson, R., et al. (2024). Stakeholder Engagement in Green AI Initiatives. Journal of Environmental Planning and Management, 67(3), 412-429.</w:t>
        </w:r>
      </w:hyperlink>
      <w:r w:rsidRPr="0086269B">
        <w:rPr>
          <w:rFonts w:ascii="Times New Roman" w:hAnsi="Times New Roman" w:cs="Times New Roman"/>
          <w:sz w:val="24"/>
          <w:szCs w:val="24"/>
        </w:rPr>
        <w:t xml:space="preserve"> </w:t>
      </w:r>
    </w:p>
    <w:sectPr w:rsidR="006818C9" w:rsidRPr="0086269B" w:rsidSect="00A05D3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3634D"/>
    <w:multiLevelType w:val="multilevel"/>
    <w:tmpl w:val="BFD8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4008D"/>
    <w:multiLevelType w:val="multilevel"/>
    <w:tmpl w:val="B000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F3A7B"/>
    <w:multiLevelType w:val="hybridMultilevel"/>
    <w:tmpl w:val="76343CC2"/>
    <w:lvl w:ilvl="0" w:tplc="FE84AD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09343A"/>
    <w:multiLevelType w:val="hybridMultilevel"/>
    <w:tmpl w:val="2604B78E"/>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825F20"/>
    <w:multiLevelType w:val="multilevel"/>
    <w:tmpl w:val="20B29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853479"/>
    <w:multiLevelType w:val="multilevel"/>
    <w:tmpl w:val="8CDA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4A0C0B"/>
    <w:multiLevelType w:val="multilevel"/>
    <w:tmpl w:val="666C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BD0A3D"/>
    <w:multiLevelType w:val="multilevel"/>
    <w:tmpl w:val="D4A8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17EA5"/>
    <w:multiLevelType w:val="multilevel"/>
    <w:tmpl w:val="91AC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997807"/>
    <w:multiLevelType w:val="multilevel"/>
    <w:tmpl w:val="DA987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E043C5"/>
    <w:multiLevelType w:val="multilevel"/>
    <w:tmpl w:val="32F2B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62021A"/>
    <w:multiLevelType w:val="hybridMultilevel"/>
    <w:tmpl w:val="A30A2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6439711">
    <w:abstractNumId w:val="8"/>
  </w:num>
  <w:num w:numId="2" w16cid:durableId="1788891503">
    <w:abstractNumId w:val="6"/>
  </w:num>
  <w:num w:numId="3" w16cid:durableId="750198820">
    <w:abstractNumId w:val="5"/>
  </w:num>
  <w:num w:numId="4" w16cid:durableId="1508787974">
    <w:abstractNumId w:val="1"/>
  </w:num>
  <w:num w:numId="5" w16cid:durableId="126246254">
    <w:abstractNumId w:val="9"/>
  </w:num>
  <w:num w:numId="6" w16cid:durableId="1324629530">
    <w:abstractNumId w:val="0"/>
  </w:num>
  <w:num w:numId="7" w16cid:durableId="983510200">
    <w:abstractNumId w:val="11"/>
  </w:num>
  <w:num w:numId="8" w16cid:durableId="779295918">
    <w:abstractNumId w:val="3"/>
  </w:num>
  <w:num w:numId="9" w16cid:durableId="107508457">
    <w:abstractNumId w:val="10"/>
  </w:num>
  <w:num w:numId="10" w16cid:durableId="364213785">
    <w:abstractNumId w:val="4"/>
  </w:num>
  <w:num w:numId="11" w16cid:durableId="1380200806">
    <w:abstractNumId w:val="7"/>
  </w:num>
  <w:num w:numId="12" w16cid:durableId="135896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95"/>
    <w:rsid w:val="000511F7"/>
    <w:rsid w:val="001F4639"/>
    <w:rsid w:val="00206464"/>
    <w:rsid w:val="00314587"/>
    <w:rsid w:val="004475F6"/>
    <w:rsid w:val="00501BF9"/>
    <w:rsid w:val="00506412"/>
    <w:rsid w:val="00642869"/>
    <w:rsid w:val="00681895"/>
    <w:rsid w:val="006818C9"/>
    <w:rsid w:val="007D384C"/>
    <w:rsid w:val="0086269B"/>
    <w:rsid w:val="00A05D35"/>
    <w:rsid w:val="00A66736"/>
    <w:rsid w:val="00BD6B12"/>
    <w:rsid w:val="00BE217F"/>
    <w:rsid w:val="00C20ADE"/>
    <w:rsid w:val="00D24E33"/>
    <w:rsid w:val="00D91DF0"/>
    <w:rsid w:val="00E5234F"/>
    <w:rsid w:val="00EC6A6C"/>
    <w:rsid w:val="00F12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851F"/>
  <w15:chartTrackingRefBased/>
  <w15:docId w15:val="{FB655D4E-CB92-4D98-8428-F85B0DECC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18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18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18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18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18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18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18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18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18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18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18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18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18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18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18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18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18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1895"/>
    <w:rPr>
      <w:rFonts w:eastAsiaTheme="majorEastAsia" w:cstheme="majorBidi"/>
      <w:color w:val="272727" w:themeColor="text1" w:themeTint="D8"/>
    </w:rPr>
  </w:style>
  <w:style w:type="paragraph" w:styleId="Title">
    <w:name w:val="Title"/>
    <w:basedOn w:val="Normal"/>
    <w:next w:val="Normal"/>
    <w:link w:val="TitleChar"/>
    <w:uiPriority w:val="10"/>
    <w:qFormat/>
    <w:rsid w:val="006818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8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18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18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1895"/>
    <w:pPr>
      <w:spacing w:before="160"/>
      <w:jc w:val="center"/>
    </w:pPr>
    <w:rPr>
      <w:i/>
      <w:iCs/>
      <w:color w:val="404040" w:themeColor="text1" w:themeTint="BF"/>
    </w:rPr>
  </w:style>
  <w:style w:type="character" w:customStyle="1" w:styleId="QuoteChar">
    <w:name w:val="Quote Char"/>
    <w:basedOn w:val="DefaultParagraphFont"/>
    <w:link w:val="Quote"/>
    <w:uiPriority w:val="29"/>
    <w:rsid w:val="00681895"/>
    <w:rPr>
      <w:i/>
      <w:iCs/>
      <w:color w:val="404040" w:themeColor="text1" w:themeTint="BF"/>
    </w:rPr>
  </w:style>
  <w:style w:type="paragraph" w:styleId="ListParagraph">
    <w:name w:val="List Paragraph"/>
    <w:basedOn w:val="Normal"/>
    <w:uiPriority w:val="34"/>
    <w:qFormat/>
    <w:rsid w:val="00681895"/>
    <w:pPr>
      <w:ind w:left="720"/>
      <w:contextualSpacing/>
    </w:pPr>
  </w:style>
  <w:style w:type="character" w:styleId="IntenseEmphasis">
    <w:name w:val="Intense Emphasis"/>
    <w:basedOn w:val="DefaultParagraphFont"/>
    <w:uiPriority w:val="21"/>
    <w:qFormat/>
    <w:rsid w:val="00681895"/>
    <w:rPr>
      <w:i/>
      <w:iCs/>
      <w:color w:val="0F4761" w:themeColor="accent1" w:themeShade="BF"/>
    </w:rPr>
  </w:style>
  <w:style w:type="paragraph" w:styleId="IntenseQuote">
    <w:name w:val="Intense Quote"/>
    <w:basedOn w:val="Normal"/>
    <w:next w:val="Normal"/>
    <w:link w:val="IntenseQuoteChar"/>
    <w:uiPriority w:val="30"/>
    <w:qFormat/>
    <w:rsid w:val="006818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1895"/>
    <w:rPr>
      <w:i/>
      <w:iCs/>
      <w:color w:val="0F4761" w:themeColor="accent1" w:themeShade="BF"/>
    </w:rPr>
  </w:style>
  <w:style w:type="character" w:styleId="IntenseReference">
    <w:name w:val="Intense Reference"/>
    <w:basedOn w:val="DefaultParagraphFont"/>
    <w:uiPriority w:val="32"/>
    <w:qFormat/>
    <w:rsid w:val="00681895"/>
    <w:rPr>
      <w:b/>
      <w:bCs/>
      <w:smallCaps/>
      <w:color w:val="0F4761" w:themeColor="accent1" w:themeShade="BF"/>
      <w:spacing w:val="5"/>
    </w:rPr>
  </w:style>
  <w:style w:type="character" w:styleId="Hyperlink">
    <w:name w:val="Hyperlink"/>
    <w:basedOn w:val="DefaultParagraphFont"/>
    <w:uiPriority w:val="99"/>
    <w:unhideWhenUsed/>
    <w:rsid w:val="007D384C"/>
    <w:rPr>
      <w:color w:val="467886" w:themeColor="hyperlink"/>
      <w:u w:val="single"/>
    </w:rPr>
  </w:style>
  <w:style w:type="character" w:styleId="UnresolvedMention">
    <w:name w:val="Unresolved Mention"/>
    <w:basedOn w:val="DefaultParagraphFont"/>
    <w:uiPriority w:val="99"/>
    <w:semiHidden/>
    <w:unhideWhenUsed/>
    <w:rsid w:val="007D384C"/>
    <w:rPr>
      <w:color w:val="605E5C"/>
      <w:shd w:val="clear" w:color="auto" w:fill="E1DFDD"/>
    </w:rPr>
  </w:style>
  <w:style w:type="character" w:styleId="FollowedHyperlink">
    <w:name w:val="FollowedHyperlink"/>
    <w:basedOn w:val="DefaultParagraphFont"/>
    <w:uiPriority w:val="99"/>
    <w:semiHidden/>
    <w:unhideWhenUsed/>
    <w:rsid w:val="007D384C"/>
    <w:rPr>
      <w:color w:val="96607D" w:themeColor="followedHyperlink"/>
      <w:u w:val="single"/>
    </w:rPr>
  </w:style>
  <w:style w:type="paragraph" w:styleId="NormalWeb">
    <w:name w:val="Normal (Web)"/>
    <w:basedOn w:val="Normal"/>
    <w:uiPriority w:val="99"/>
    <w:semiHidden/>
    <w:unhideWhenUsed/>
    <w:rsid w:val="0050641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12508">
      <w:bodyDiv w:val="1"/>
      <w:marLeft w:val="0"/>
      <w:marRight w:val="0"/>
      <w:marTop w:val="0"/>
      <w:marBottom w:val="0"/>
      <w:divBdr>
        <w:top w:val="none" w:sz="0" w:space="0" w:color="auto"/>
        <w:left w:val="none" w:sz="0" w:space="0" w:color="auto"/>
        <w:bottom w:val="none" w:sz="0" w:space="0" w:color="auto"/>
        <w:right w:val="none" w:sz="0" w:space="0" w:color="auto"/>
      </w:divBdr>
    </w:div>
    <w:div w:id="132261713">
      <w:bodyDiv w:val="1"/>
      <w:marLeft w:val="0"/>
      <w:marRight w:val="0"/>
      <w:marTop w:val="0"/>
      <w:marBottom w:val="0"/>
      <w:divBdr>
        <w:top w:val="none" w:sz="0" w:space="0" w:color="auto"/>
        <w:left w:val="none" w:sz="0" w:space="0" w:color="auto"/>
        <w:bottom w:val="none" w:sz="0" w:space="0" w:color="auto"/>
        <w:right w:val="none" w:sz="0" w:space="0" w:color="auto"/>
      </w:divBdr>
    </w:div>
    <w:div w:id="194733780">
      <w:bodyDiv w:val="1"/>
      <w:marLeft w:val="0"/>
      <w:marRight w:val="0"/>
      <w:marTop w:val="0"/>
      <w:marBottom w:val="0"/>
      <w:divBdr>
        <w:top w:val="none" w:sz="0" w:space="0" w:color="auto"/>
        <w:left w:val="none" w:sz="0" w:space="0" w:color="auto"/>
        <w:bottom w:val="none" w:sz="0" w:space="0" w:color="auto"/>
        <w:right w:val="none" w:sz="0" w:space="0" w:color="auto"/>
      </w:divBdr>
    </w:div>
    <w:div w:id="510532747">
      <w:bodyDiv w:val="1"/>
      <w:marLeft w:val="0"/>
      <w:marRight w:val="0"/>
      <w:marTop w:val="0"/>
      <w:marBottom w:val="0"/>
      <w:divBdr>
        <w:top w:val="none" w:sz="0" w:space="0" w:color="auto"/>
        <w:left w:val="none" w:sz="0" w:space="0" w:color="auto"/>
        <w:bottom w:val="none" w:sz="0" w:space="0" w:color="auto"/>
        <w:right w:val="none" w:sz="0" w:space="0" w:color="auto"/>
      </w:divBdr>
    </w:div>
    <w:div w:id="516315886">
      <w:bodyDiv w:val="1"/>
      <w:marLeft w:val="0"/>
      <w:marRight w:val="0"/>
      <w:marTop w:val="0"/>
      <w:marBottom w:val="0"/>
      <w:divBdr>
        <w:top w:val="none" w:sz="0" w:space="0" w:color="auto"/>
        <w:left w:val="none" w:sz="0" w:space="0" w:color="auto"/>
        <w:bottom w:val="none" w:sz="0" w:space="0" w:color="auto"/>
        <w:right w:val="none" w:sz="0" w:space="0" w:color="auto"/>
      </w:divBdr>
    </w:div>
    <w:div w:id="596716993">
      <w:bodyDiv w:val="1"/>
      <w:marLeft w:val="0"/>
      <w:marRight w:val="0"/>
      <w:marTop w:val="0"/>
      <w:marBottom w:val="0"/>
      <w:divBdr>
        <w:top w:val="none" w:sz="0" w:space="0" w:color="auto"/>
        <w:left w:val="none" w:sz="0" w:space="0" w:color="auto"/>
        <w:bottom w:val="none" w:sz="0" w:space="0" w:color="auto"/>
        <w:right w:val="none" w:sz="0" w:space="0" w:color="auto"/>
      </w:divBdr>
    </w:div>
    <w:div w:id="719089610">
      <w:bodyDiv w:val="1"/>
      <w:marLeft w:val="0"/>
      <w:marRight w:val="0"/>
      <w:marTop w:val="0"/>
      <w:marBottom w:val="0"/>
      <w:divBdr>
        <w:top w:val="none" w:sz="0" w:space="0" w:color="auto"/>
        <w:left w:val="none" w:sz="0" w:space="0" w:color="auto"/>
        <w:bottom w:val="none" w:sz="0" w:space="0" w:color="auto"/>
        <w:right w:val="none" w:sz="0" w:space="0" w:color="auto"/>
      </w:divBdr>
    </w:div>
    <w:div w:id="773404918">
      <w:bodyDiv w:val="1"/>
      <w:marLeft w:val="0"/>
      <w:marRight w:val="0"/>
      <w:marTop w:val="0"/>
      <w:marBottom w:val="0"/>
      <w:divBdr>
        <w:top w:val="none" w:sz="0" w:space="0" w:color="auto"/>
        <w:left w:val="none" w:sz="0" w:space="0" w:color="auto"/>
        <w:bottom w:val="none" w:sz="0" w:space="0" w:color="auto"/>
        <w:right w:val="none" w:sz="0" w:space="0" w:color="auto"/>
      </w:divBdr>
    </w:div>
    <w:div w:id="944461284">
      <w:bodyDiv w:val="1"/>
      <w:marLeft w:val="0"/>
      <w:marRight w:val="0"/>
      <w:marTop w:val="0"/>
      <w:marBottom w:val="0"/>
      <w:divBdr>
        <w:top w:val="none" w:sz="0" w:space="0" w:color="auto"/>
        <w:left w:val="none" w:sz="0" w:space="0" w:color="auto"/>
        <w:bottom w:val="none" w:sz="0" w:space="0" w:color="auto"/>
        <w:right w:val="none" w:sz="0" w:space="0" w:color="auto"/>
      </w:divBdr>
    </w:div>
    <w:div w:id="1036076874">
      <w:bodyDiv w:val="1"/>
      <w:marLeft w:val="0"/>
      <w:marRight w:val="0"/>
      <w:marTop w:val="0"/>
      <w:marBottom w:val="0"/>
      <w:divBdr>
        <w:top w:val="none" w:sz="0" w:space="0" w:color="auto"/>
        <w:left w:val="none" w:sz="0" w:space="0" w:color="auto"/>
        <w:bottom w:val="none" w:sz="0" w:space="0" w:color="auto"/>
        <w:right w:val="none" w:sz="0" w:space="0" w:color="auto"/>
      </w:divBdr>
    </w:div>
    <w:div w:id="1070419382">
      <w:bodyDiv w:val="1"/>
      <w:marLeft w:val="0"/>
      <w:marRight w:val="0"/>
      <w:marTop w:val="0"/>
      <w:marBottom w:val="0"/>
      <w:divBdr>
        <w:top w:val="none" w:sz="0" w:space="0" w:color="auto"/>
        <w:left w:val="none" w:sz="0" w:space="0" w:color="auto"/>
        <w:bottom w:val="none" w:sz="0" w:space="0" w:color="auto"/>
        <w:right w:val="none" w:sz="0" w:space="0" w:color="auto"/>
      </w:divBdr>
    </w:div>
    <w:div w:id="1100688374">
      <w:bodyDiv w:val="1"/>
      <w:marLeft w:val="0"/>
      <w:marRight w:val="0"/>
      <w:marTop w:val="0"/>
      <w:marBottom w:val="0"/>
      <w:divBdr>
        <w:top w:val="none" w:sz="0" w:space="0" w:color="auto"/>
        <w:left w:val="none" w:sz="0" w:space="0" w:color="auto"/>
        <w:bottom w:val="none" w:sz="0" w:space="0" w:color="auto"/>
        <w:right w:val="none" w:sz="0" w:space="0" w:color="auto"/>
      </w:divBdr>
    </w:div>
    <w:div w:id="1935934092">
      <w:bodyDiv w:val="1"/>
      <w:marLeft w:val="0"/>
      <w:marRight w:val="0"/>
      <w:marTop w:val="0"/>
      <w:marBottom w:val="0"/>
      <w:divBdr>
        <w:top w:val="none" w:sz="0" w:space="0" w:color="auto"/>
        <w:left w:val="none" w:sz="0" w:space="0" w:color="auto"/>
        <w:bottom w:val="none" w:sz="0" w:space="0" w:color="auto"/>
        <w:right w:val="none" w:sz="0" w:space="0" w:color="auto"/>
      </w:divBdr>
    </w:div>
    <w:div w:id="21165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busres.2023.113289" TargetMode="External"/><Relationship Id="rId13" Type="http://schemas.openxmlformats.org/officeDocument/2006/relationships/hyperlink" Target="https://doi.org/10.1016/j.jenvman.2024.114925" TargetMode="External"/><Relationship Id="rId18" Type="http://schemas.openxmlformats.org/officeDocument/2006/relationships/hyperlink" Target="https://doi.org/10.1080/17524032.2023.234567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126/science.aba3758" TargetMode="External"/><Relationship Id="rId12" Type="http://schemas.openxmlformats.org/officeDocument/2006/relationships/hyperlink" Target="https://doi.org/10.1177/14614529231234567" TargetMode="External"/><Relationship Id="rId17" Type="http://schemas.openxmlformats.org/officeDocument/2006/relationships/hyperlink" Target="https://doi.org/10.1016/j.suscom.2024.100789" TargetMode="External"/><Relationship Id="rId2" Type="http://schemas.openxmlformats.org/officeDocument/2006/relationships/styles" Target="styles.xml"/><Relationship Id="rId16" Type="http://schemas.openxmlformats.org/officeDocument/2006/relationships/hyperlink" Target="https://doi.org/10.1109/TSUSC.2023.345678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38/s42256-022-00465-9" TargetMode="External"/><Relationship Id="rId11" Type="http://schemas.openxmlformats.org/officeDocument/2006/relationships/hyperlink" Target="https://doi.org/10.1109/TGCN.2023.3234567" TargetMode="External"/><Relationship Id="rId5" Type="http://schemas.openxmlformats.org/officeDocument/2006/relationships/hyperlink" Target="https://doi.org/10.48550/arXiv.1906.02243" TargetMode="External"/><Relationship Id="rId15" Type="http://schemas.openxmlformats.org/officeDocument/2006/relationships/hyperlink" Target="https://doi.org/10.1016/j.jsb.2024.100123" TargetMode="External"/><Relationship Id="rId10" Type="http://schemas.openxmlformats.org/officeDocument/2006/relationships/hyperlink" Target="https://doi.org/10.1038/s41893-023-01234-1" TargetMode="External"/><Relationship Id="rId19" Type="http://schemas.openxmlformats.org/officeDocument/2006/relationships/hyperlink" Target="https://doi.org/10.1080/09640568." TargetMode="External"/><Relationship Id="rId4" Type="http://schemas.openxmlformats.org/officeDocument/2006/relationships/webSettings" Target="webSettings.xml"/><Relationship Id="rId9" Type="http://schemas.openxmlformats.org/officeDocument/2006/relationships/hyperlink" Target="https://doi.org/10.1108/CCIJ-09-2021-0094" TargetMode="External"/><Relationship Id="rId14" Type="http://schemas.openxmlformats.org/officeDocument/2006/relationships/hyperlink" Target="https://doi.org/10.1007/s41942-023-0056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2798</Words>
  <Characters>17576</Characters>
  <Application>Microsoft Office Word</Application>
  <DocSecurity>0</DocSecurity>
  <Lines>390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 Mario S</dc:creator>
  <cp:keywords/>
  <dc:description/>
  <cp:lastModifiedBy>Anto Mario S</cp:lastModifiedBy>
  <cp:revision>2</cp:revision>
  <dcterms:created xsi:type="dcterms:W3CDTF">2025-03-03T15:13:00Z</dcterms:created>
  <dcterms:modified xsi:type="dcterms:W3CDTF">2025-03-03T15:13:00Z</dcterms:modified>
</cp:coreProperties>
</file>