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69E" w:rsidRPr="00640539" w:rsidRDefault="0007769E" w:rsidP="00640539">
      <w:pPr>
        <w:jc w:val="center"/>
        <w:rPr>
          <w:rFonts w:ascii="Courier New" w:hAnsi="Courier New" w:cs="Courier New"/>
          <w:sz w:val="24"/>
          <w:szCs w:val="24"/>
        </w:rPr>
      </w:pPr>
      <w:r w:rsidRPr="00640539">
        <w:rPr>
          <w:rFonts w:ascii="Courier New" w:hAnsi="Courier New" w:cs="Courier New"/>
          <w:sz w:val="24"/>
          <w:szCs w:val="24"/>
        </w:rPr>
        <w:t>Assessing 21st-Century Science Learning: A Review of Contemporary Assessment Strategies</w:t>
      </w:r>
    </w:p>
    <w:p w:rsidR="00640539" w:rsidRPr="00640539" w:rsidRDefault="00640539" w:rsidP="00640539">
      <w:pPr>
        <w:spacing w:after="0" w:line="240" w:lineRule="auto"/>
        <w:jc w:val="center"/>
        <w:rPr>
          <w:rFonts w:ascii="Courier New" w:eastAsia="Calibri" w:hAnsi="Courier New" w:cs="Courier New"/>
          <w:i/>
          <w:sz w:val="24"/>
          <w:szCs w:val="24"/>
        </w:rPr>
      </w:pPr>
      <w:r w:rsidRPr="00640539">
        <w:rPr>
          <w:rFonts w:ascii="Courier New" w:eastAsia="Calibri" w:hAnsi="Courier New" w:cs="Courier New"/>
          <w:i/>
          <w:sz w:val="24"/>
          <w:szCs w:val="24"/>
        </w:rPr>
        <w:t xml:space="preserve">Vincent G. </w:t>
      </w:r>
      <w:proofErr w:type="spellStart"/>
      <w:r w:rsidRPr="00640539">
        <w:rPr>
          <w:rFonts w:ascii="Courier New" w:eastAsia="Calibri" w:hAnsi="Courier New" w:cs="Courier New"/>
          <w:i/>
          <w:sz w:val="24"/>
          <w:szCs w:val="24"/>
        </w:rPr>
        <w:t>Parcon</w:t>
      </w:r>
      <w:proofErr w:type="spellEnd"/>
      <w:r w:rsidRPr="00640539">
        <w:rPr>
          <w:rFonts w:ascii="Courier New" w:eastAsia="Calibri" w:hAnsi="Courier New" w:cs="Courier New"/>
          <w:i/>
          <w:sz w:val="24"/>
          <w:szCs w:val="24"/>
        </w:rPr>
        <w:t xml:space="preserve">, Mauricio S. </w:t>
      </w:r>
      <w:proofErr w:type="spellStart"/>
      <w:r w:rsidRPr="00640539">
        <w:rPr>
          <w:rFonts w:ascii="Courier New" w:eastAsia="Calibri" w:hAnsi="Courier New" w:cs="Courier New"/>
          <w:i/>
          <w:sz w:val="24"/>
          <w:szCs w:val="24"/>
        </w:rPr>
        <w:t>Adlaon</w:t>
      </w:r>
      <w:proofErr w:type="spellEnd"/>
    </w:p>
    <w:p w:rsidR="00640539" w:rsidRPr="00640539" w:rsidRDefault="00640539" w:rsidP="00640539">
      <w:pPr>
        <w:spacing w:after="0" w:line="240" w:lineRule="auto"/>
        <w:rPr>
          <w:rFonts w:ascii="Courier New" w:eastAsia="Calibri" w:hAnsi="Courier New" w:cs="Courier New"/>
          <w:sz w:val="24"/>
          <w:szCs w:val="24"/>
        </w:rPr>
      </w:pPr>
    </w:p>
    <w:p w:rsidR="00640539" w:rsidRPr="00640539" w:rsidRDefault="00640539" w:rsidP="00640539">
      <w:pPr>
        <w:spacing w:after="0" w:line="240" w:lineRule="auto"/>
        <w:jc w:val="center"/>
        <w:rPr>
          <w:rFonts w:ascii="Courier New" w:eastAsia="Calibri" w:hAnsi="Courier New" w:cs="Courier New"/>
          <w:sz w:val="24"/>
          <w:szCs w:val="24"/>
        </w:rPr>
      </w:pPr>
      <w:r w:rsidRPr="00640539">
        <w:rPr>
          <w:rFonts w:ascii="Courier New" w:eastAsia="Calibri" w:hAnsi="Courier New" w:cs="Courier New"/>
          <w:sz w:val="24"/>
          <w:szCs w:val="24"/>
        </w:rPr>
        <w:t xml:space="preserve">Master of Arts in Education major in General Science, </w:t>
      </w:r>
      <w:proofErr w:type="spellStart"/>
      <w:r w:rsidRPr="00640539">
        <w:rPr>
          <w:rFonts w:ascii="Courier New" w:eastAsia="Calibri" w:hAnsi="Courier New" w:cs="Courier New"/>
          <w:sz w:val="24"/>
          <w:szCs w:val="24"/>
        </w:rPr>
        <w:t>Surigao</w:t>
      </w:r>
      <w:proofErr w:type="spellEnd"/>
      <w:r w:rsidRPr="00640539">
        <w:rPr>
          <w:rFonts w:ascii="Courier New" w:eastAsia="Calibri" w:hAnsi="Courier New" w:cs="Courier New"/>
          <w:sz w:val="24"/>
          <w:szCs w:val="24"/>
        </w:rPr>
        <w:t xml:space="preserve"> del Norte State </w:t>
      </w:r>
      <w:r w:rsidRPr="00640539">
        <w:rPr>
          <w:rFonts w:ascii="Courier New" w:eastAsia="Calibri" w:hAnsi="Courier New" w:cs="Courier New"/>
          <w:sz w:val="24"/>
          <w:szCs w:val="24"/>
        </w:rPr>
        <w:t>University,</w:t>
      </w:r>
      <w:r w:rsidRPr="00640539">
        <w:rPr>
          <w:rFonts w:ascii="Courier New" w:eastAsia="Calibri" w:hAnsi="Courier New" w:cs="Courier New"/>
          <w:sz w:val="24"/>
          <w:szCs w:val="24"/>
        </w:rPr>
        <w:t xml:space="preserve"> </w:t>
      </w:r>
      <w:proofErr w:type="spellStart"/>
      <w:r w:rsidRPr="00640539">
        <w:rPr>
          <w:rFonts w:ascii="Courier New" w:eastAsia="Calibri" w:hAnsi="Courier New" w:cs="Courier New"/>
          <w:sz w:val="24"/>
          <w:szCs w:val="24"/>
        </w:rPr>
        <w:t>Surigao</w:t>
      </w:r>
      <w:proofErr w:type="spellEnd"/>
      <w:r w:rsidRPr="00640539">
        <w:rPr>
          <w:rFonts w:ascii="Courier New" w:eastAsia="Calibri" w:hAnsi="Courier New" w:cs="Courier New"/>
          <w:sz w:val="24"/>
          <w:szCs w:val="24"/>
        </w:rPr>
        <w:t xml:space="preserve"> City, 8400, </w:t>
      </w:r>
      <w:proofErr w:type="spellStart"/>
      <w:r w:rsidRPr="00640539">
        <w:rPr>
          <w:rFonts w:ascii="Courier New" w:eastAsia="Calibri" w:hAnsi="Courier New" w:cs="Courier New"/>
          <w:sz w:val="24"/>
          <w:szCs w:val="24"/>
        </w:rPr>
        <w:t>Caraga</w:t>
      </w:r>
      <w:proofErr w:type="spellEnd"/>
      <w:r w:rsidRPr="00640539">
        <w:rPr>
          <w:rFonts w:ascii="Courier New" w:eastAsia="Calibri" w:hAnsi="Courier New" w:cs="Courier New"/>
          <w:sz w:val="24"/>
          <w:szCs w:val="24"/>
        </w:rPr>
        <w:t>, Philippines</w:t>
      </w:r>
    </w:p>
    <w:p w:rsidR="00640539" w:rsidRPr="00640539" w:rsidRDefault="00640539" w:rsidP="002E01B2">
      <w:pPr>
        <w:jc w:val="both"/>
        <w:rPr>
          <w:rFonts w:ascii="Courier New" w:hAnsi="Courier New" w:cs="Courier New"/>
          <w:sz w:val="24"/>
          <w:szCs w:val="24"/>
        </w:rPr>
      </w:pPr>
    </w:p>
    <w:p w:rsidR="0007769E" w:rsidRPr="00640539" w:rsidRDefault="0007769E" w:rsidP="002E01B2">
      <w:pPr>
        <w:jc w:val="both"/>
        <w:rPr>
          <w:rFonts w:ascii="Courier New" w:hAnsi="Courier New" w:cs="Courier New"/>
          <w:sz w:val="24"/>
          <w:szCs w:val="24"/>
        </w:rPr>
      </w:pPr>
    </w:p>
    <w:p w:rsidR="002E01B2" w:rsidRPr="00640539" w:rsidRDefault="0007769E" w:rsidP="002E01B2">
      <w:pPr>
        <w:jc w:val="both"/>
        <w:rPr>
          <w:rFonts w:ascii="Courier New" w:hAnsi="Courier New" w:cs="Courier New"/>
          <w:sz w:val="24"/>
          <w:szCs w:val="24"/>
        </w:rPr>
      </w:pPr>
      <w:r w:rsidRPr="00640539">
        <w:rPr>
          <w:rFonts w:ascii="Courier New" w:hAnsi="Courier New" w:cs="Courier New"/>
          <w:sz w:val="24"/>
          <w:szCs w:val="24"/>
        </w:rPr>
        <w:t xml:space="preserve">Abstract: </w:t>
      </w:r>
    </w:p>
    <w:p w:rsidR="0007769E" w:rsidRDefault="0007769E" w:rsidP="002E01B2">
      <w:pPr>
        <w:jc w:val="both"/>
        <w:rPr>
          <w:rFonts w:ascii="Courier New" w:hAnsi="Courier New" w:cs="Courier New"/>
          <w:sz w:val="24"/>
          <w:szCs w:val="24"/>
        </w:rPr>
      </w:pPr>
      <w:r w:rsidRPr="00640539">
        <w:rPr>
          <w:rFonts w:ascii="Courier New" w:hAnsi="Courier New" w:cs="Courier New"/>
          <w:sz w:val="24"/>
          <w:szCs w:val="24"/>
        </w:rPr>
        <w:t>This study reviews current literature on assessment strategies employed in 21st-century science education. It examines the limitations of traditional assessment methods and explores the growing adoption of authentic, formative, and technology-integrated approaches. The review analyzes the effectiveness of various strategies in fostering critical thinking, problem-solving, and collaboration, key skills for success in the 21st century. The findings highlight the need for ongoing professional development for educators and a continued focus on developing assessment frameworks that accurately reflect the evolving demands of science education.</w:t>
      </w:r>
      <w:r w:rsidR="00640539" w:rsidRPr="00640539">
        <w:t xml:space="preserve"> </w:t>
      </w:r>
      <w:r w:rsidR="00640539" w:rsidRPr="00640539">
        <w:rPr>
          <w:rFonts w:ascii="Courier New" w:hAnsi="Courier New" w:cs="Courier New"/>
          <w:sz w:val="24"/>
          <w:szCs w:val="24"/>
        </w:rPr>
        <w:t>In the context of 21st-century education, the evaluation of science learning has evolved to address the demands of an increasingly complex and interconnected world. Traditional assessment methods are no longer sufficient to measure the broad spectrum of skills required by students in modern scientific inquiry. This review explores contemporary assessment strategies that aim to capture both the depth of scientific knowledge and the competencies necessary for real-world problem-solving. The paper examines innovative approaches, including formative assessments, performance-based assessments, digital portfolios, and the use of technology to facilitate adaptive learning environments. Additionally, it discusses the importance of assessing skills such as critical thinking, collaboration, and creativity, which are integral to scientific literacy in the modern age. The review highlights key challenges, such as the need for valid and reliable measures of complex skills and the integration of assessment practices into diverse educational contexts. Ultimately, the paper suggests that a multifaceted approach to assessment is essential for fostering a comprehensive understanding of science and preparing students for future challenges in both academic and professional settings.</w:t>
      </w:r>
    </w:p>
    <w:p w:rsidR="00640539" w:rsidRDefault="00640539" w:rsidP="002E01B2">
      <w:pPr>
        <w:jc w:val="both"/>
        <w:rPr>
          <w:rFonts w:ascii="Courier New" w:hAnsi="Courier New" w:cs="Courier New"/>
          <w:sz w:val="24"/>
          <w:szCs w:val="24"/>
        </w:rPr>
      </w:pPr>
    </w:p>
    <w:p w:rsidR="00640539" w:rsidRPr="00640539" w:rsidRDefault="00640539" w:rsidP="002E01B2">
      <w:pPr>
        <w:jc w:val="both"/>
        <w:rPr>
          <w:rFonts w:ascii="Courier New" w:hAnsi="Courier New" w:cs="Courier New"/>
          <w:sz w:val="24"/>
          <w:szCs w:val="24"/>
        </w:rPr>
      </w:pPr>
      <w:r>
        <w:rPr>
          <w:rFonts w:ascii="Courier New" w:hAnsi="Courier New" w:cs="Courier New"/>
          <w:sz w:val="24"/>
          <w:szCs w:val="24"/>
        </w:rPr>
        <w:t>Keywords: 21</w:t>
      </w:r>
      <w:r w:rsidRPr="00640539">
        <w:rPr>
          <w:rFonts w:ascii="Courier New" w:hAnsi="Courier New" w:cs="Courier New"/>
          <w:sz w:val="24"/>
          <w:szCs w:val="24"/>
          <w:vertAlign w:val="superscript"/>
        </w:rPr>
        <w:t>st</w:t>
      </w:r>
      <w:r>
        <w:rPr>
          <w:rFonts w:ascii="Courier New" w:hAnsi="Courier New" w:cs="Courier New"/>
          <w:sz w:val="24"/>
          <w:szCs w:val="24"/>
        </w:rPr>
        <w:t xml:space="preserve"> century skills, authentic, formative,</w:t>
      </w:r>
      <w:r w:rsidRPr="00640539">
        <w:rPr>
          <w:rFonts w:ascii="Courier New" w:hAnsi="Courier New" w:cs="Courier New"/>
          <w:sz w:val="24"/>
          <w:szCs w:val="24"/>
        </w:rPr>
        <w:t xml:space="preserve"> </w:t>
      </w:r>
      <w:r w:rsidRPr="00640539">
        <w:rPr>
          <w:rFonts w:ascii="Courier New" w:hAnsi="Courier New" w:cs="Courier New"/>
          <w:sz w:val="24"/>
          <w:szCs w:val="24"/>
        </w:rPr>
        <w:t>technology-integrated approaches</w:t>
      </w:r>
    </w:p>
    <w:p w:rsidR="0007769E" w:rsidRDefault="0007769E" w:rsidP="002E01B2">
      <w:pPr>
        <w:jc w:val="both"/>
        <w:rPr>
          <w:rFonts w:ascii="Courier New" w:hAnsi="Courier New" w:cs="Courier New"/>
          <w:sz w:val="24"/>
          <w:szCs w:val="24"/>
        </w:rPr>
      </w:pPr>
    </w:p>
    <w:p w:rsidR="00640539" w:rsidRDefault="00640539" w:rsidP="002E01B2">
      <w:pPr>
        <w:jc w:val="both"/>
        <w:rPr>
          <w:rFonts w:ascii="Courier New" w:hAnsi="Courier New" w:cs="Courier New"/>
          <w:sz w:val="24"/>
          <w:szCs w:val="24"/>
        </w:rPr>
      </w:pPr>
    </w:p>
    <w:p w:rsidR="00640539" w:rsidRDefault="00640539" w:rsidP="002E01B2">
      <w:pPr>
        <w:jc w:val="both"/>
        <w:rPr>
          <w:rFonts w:ascii="Courier New" w:hAnsi="Courier New" w:cs="Courier New"/>
          <w:sz w:val="24"/>
          <w:szCs w:val="24"/>
        </w:rPr>
      </w:pPr>
    </w:p>
    <w:p w:rsidR="00640539" w:rsidRDefault="00640539" w:rsidP="002E01B2">
      <w:pPr>
        <w:jc w:val="both"/>
        <w:rPr>
          <w:rFonts w:ascii="Courier New" w:hAnsi="Courier New" w:cs="Courier New"/>
          <w:sz w:val="24"/>
          <w:szCs w:val="24"/>
        </w:rPr>
      </w:pPr>
    </w:p>
    <w:p w:rsidR="00640539" w:rsidRDefault="00640539" w:rsidP="002E01B2">
      <w:pPr>
        <w:jc w:val="both"/>
        <w:rPr>
          <w:rFonts w:ascii="Courier New" w:hAnsi="Courier New" w:cs="Courier New"/>
          <w:sz w:val="24"/>
          <w:szCs w:val="24"/>
        </w:rPr>
      </w:pPr>
    </w:p>
    <w:p w:rsidR="00640539" w:rsidRPr="00640539" w:rsidRDefault="00640539" w:rsidP="002E01B2">
      <w:pPr>
        <w:jc w:val="both"/>
        <w:rPr>
          <w:rFonts w:ascii="Courier New" w:hAnsi="Courier New" w:cs="Courier New"/>
          <w:sz w:val="24"/>
          <w:szCs w:val="24"/>
        </w:rPr>
      </w:pPr>
    </w:p>
    <w:p w:rsidR="002E01B2" w:rsidRPr="00640539" w:rsidRDefault="0007769E" w:rsidP="002E01B2">
      <w:pPr>
        <w:jc w:val="both"/>
        <w:rPr>
          <w:rFonts w:ascii="Courier New" w:hAnsi="Courier New" w:cs="Courier New"/>
          <w:sz w:val="24"/>
          <w:szCs w:val="24"/>
        </w:rPr>
      </w:pPr>
      <w:r w:rsidRPr="00640539">
        <w:rPr>
          <w:rFonts w:ascii="Courier New" w:hAnsi="Courier New" w:cs="Courier New"/>
          <w:sz w:val="24"/>
          <w:szCs w:val="24"/>
        </w:rPr>
        <w:lastRenderedPageBreak/>
        <w:t xml:space="preserve">Introduction: </w:t>
      </w:r>
    </w:p>
    <w:p w:rsidR="00640539" w:rsidRPr="00640539" w:rsidRDefault="00640539" w:rsidP="00640539">
      <w:pPr>
        <w:ind w:firstLine="720"/>
        <w:jc w:val="both"/>
        <w:rPr>
          <w:rFonts w:ascii="Courier New" w:hAnsi="Courier New" w:cs="Courier New"/>
          <w:sz w:val="24"/>
          <w:szCs w:val="24"/>
        </w:rPr>
      </w:pPr>
      <w:r w:rsidRPr="00640539">
        <w:rPr>
          <w:rFonts w:ascii="Courier New" w:hAnsi="Courier New" w:cs="Courier New"/>
          <w:sz w:val="24"/>
          <w:szCs w:val="24"/>
        </w:rPr>
        <w:t>The landscape of science education has undergone profound changes in the 21st century, driven by the rapid pace of technological advancements, shifts in educational paradigms, and the increasing emphasis on preparing students for a future that demands high-level problem-solving, creativity, and interdisciplinary knowledge. Traditional assessment methods, which often focus on rote memorization and standardized testing, are increasingly inadequate in measuring the complex skills and competencies required by modern science learners (Pellegrino et al., 2016). In response, there has been a global shift toward more dynamic and multifaceted assessment strategies that seek to evaluate not only content knowledge but also students' ability to think critically, collaborate effectively, and engage in innovative problem-solving (OECD, 2018).</w:t>
      </w:r>
    </w:p>
    <w:p w:rsidR="00640539" w:rsidRPr="00640539" w:rsidRDefault="00640539" w:rsidP="00640539">
      <w:pPr>
        <w:ind w:firstLine="720"/>
        <w:jc w:val="both"/>
        <w:rPr>
          <w:rFonts w:ascii="Courier New" w:hAnsi="Courier New" w:cs="Courier New"/>
          <w:sz w:val="24"/>
          <w:szCs w:val="24"/>
        </w:rPr>
      </w:pPr>
      <w:r w:rsidRPr="00640539">
        <w:rPr>
          <w:rFonts w:ascii="Courier New" w:hAnsi="Courier New" w:cs="Courier New"/>
          <w:sz w:val="24"/>
          <w:szCs w:val="24"/>
        </w:rPr>
        <w:t>Modern science assessments are being reshaped by the need to capture a broader spectrum of scientific literacy, emphasizing skills such as inquiry-based learning, data analysis, and the ability to apply scientific principles in real-world contexts (</w:t>
      </w:r>
      <w:proofErr w:type="spellStart"/>
      <w:r w:rsidRPr="00640539">
        <w:rPr>
          <w:rFonts w:ascii="Courier New" w:hAnsi="Courier New" w:cs="Courier New"/>
          <w:sz w:val="24"/>
          <w:szCs w:val="24"/>
        </w:rPr>
        <w:t>Bybee</w:t>
      </w:r>
      <w:proofErr w:type="spellEnd"/>
      <w:r w:rsidRPr="00640539">
        <w:rPr>
          <w:rFonts w:ascii="Courier New" w:hAnsi="Courier New" w:cs="Courier New"/>
          <w:sz w:val="24"/>
          <w:szCs w:val="24"/>
        </w:rPr>
        <w:t xml:space="preserve">, 2013). The growing importance of 21st-century skills has prompted educators and researchers to reconsider how science learning is assessed, encouraging the development of new approaches such as performance-based assessments, digital portfolios, and adaptive testing tools (Kali et al., 2015). These strategies aim to foster deeper learning and offer a more comprehensive understanding of students' abilities, moving beyond traditional measures that have been critiqued for their inability to capture the complexities of scientific reasoning (Saavedra &amp; </w:t>
      </w:r>
      <w:proofErr w:type="spellStart"/>
      <w:r w:rsidRPr="00640539">
        <w:rPr>
          <w:rFonts w:ascii="Courier New" w:hAnsi="Courier New" w:cs="Courier New"/>
          <w:sz w:val="24"/>
          <w:szCs w:val="24"/>
        </w:rPr>
        <w:t>Opfer</w:t>
      </w:r>
      <w:proofErr w:type="spellEnd"/>
      <w:r w:rsidRPr="00640539">
        <w:rPr>
          <w:rFonts w:ascii="Courier New" w:hAnsi="Courier New" w:cs="Courier New"/>
          <w:sz w:val="24"/>
          <w:szCs w:val="24"/>
        </w:rPr>
        <w:t>, 2012).</w:t>
      </w:r>
    </w:p>
    <w:p w:rsidR="00640539" w:rsidRPr="00640539" w:rsidRDefault="00640539" w:rsidP="00640539">
      <w:pPr>
        <w:ind w:firstLine="720"/>
        <w:jc w:val="both"/>
        <w:rPr>
          <w:rFonts w:ascii="Courier New" w:hAnsi="Courier New" w:cs="Courier New"/>
          <w:sz w:val="24"/>
          <w:szCs w:val="24"/>
        </w:rPr>
      </w:pPr>
      <w:r w:rsidRPr="00640539">
        <w:rPr>
          <w:rFonts w:ascii="Courier New" w:hAnsi="Courier New" w:cs="Courier New"/>
          <w:sz w:val="24"/>
          <w:szCs w:val="24"/>
        </w:rPr>
        <w:t>Furthermore, the integration of technology in science education has provided new opportunities for creating personalized learning experiences and assessing complex skills in real-time (</w:t>
      </w:r>
      <w:proofErr w:type="spellStart"/>
      <w:r w:rsidRPr="00640539">
        <w:rPr>
          <w:rFonts w:ascii="Courier New" w:hAnsi="Courier New" w:cs="Courier New"/>
          <w:sz w:val="24"/>
          <w:szCs w:val="24"/>
        </w:rPr>
        <w:t>Blikstein</w:t>
      </w:r>
      <w:proofErr w:type="spellEnd"/>
      <w:r w:rsidRPr="00640539">
        <w:rPr>
          <w:rFonts w:ascii="Courier New" w:hAnsi="Courier New" w:cs="Courier New"/>
          <w:sz w:val="24"/>
          <w:szCs w:val="24"/>
        </w:rPr>
        <w:t>, 2013). However, despite the potential of these innovative approaches, challenges remain in ensuring the validity, reliability, and fairness of assessments, as well as in addressing the diverse needs of students from varying educational contexts (Darling-Hammond et al., 2020). This review aims to explore contemporary strategies for assessing science learning in the 21st century, highlighting their potential to improve educational outcomes while addressing the challenges inherent in modern science education.</w:t>
      </w:r>
    </w:p>
    <w:p w:rsidR="00640539" w:rsidRDefault="00640539" w:rsidP="00640539">
      <w:pPr>
        <w:ind w:firstLine="720"/>
        <w:jc w:val="both"/>
        <w:rPr>
          <w:rFonts w:ascii="Courier New" w:hAnsi="Courier New" w:cs="Courier New"/>
          <w:sz w:val="24"/>
          <w:szCs w:val="24"/>
        </w:rPr>
      </w:pPr>
    </w:p>
    <w:p w:rsidR="0007769E" w:rsidRPr="00640539" w:rsidRDefault="0007769E" w:rsidP="002E01B2">
      <w:pPr>
        <w:jc w:val="both"/>
        <w:rPr>
          <w:rFonts w:ascii="Courier New" w:hAnsi="Courier New" w:cs="Courier New"/>
          <w:sz w:val="24"/>
          <w:szCs w:val="24"/>
        </w:rPr>
      </w:pPr>
    </w:p>
    <w:p w:rsidR="00640539" w:rsidRDefault="0007769E" w:rsidP="002E01B2">
      <w:pPr>
        <w:jc w:val="both"/>
        <w:rPr>
          <w:rFonts w:ascii="Courier New" w:hAnsi="Courier New" w:cs="Courier New"/>
          <w:sz w:val="24"/>
          <w:szCs w:val="24"/>
        </w:rPr>
      </w:pPr>
      <w:r w:rsidRPr="00640539">
        <w:rPr>
          <w:rFonts w:ascii="Courier New" w:hAnsi="Courier New" w:cs="Courier New"/>
          <w:sz w:val="24"/>
          <w:szCs w:val="24"/>
        </w:rPr>
        <w:t xml:space="preserve">Methods: </w:t>
      </w:r>
    </w:p>
    <w:p w:rsidR="0007769E" w:rsidRPr="00640539" w:rsidRDefault="0007769E" w:rsidP="00640539">
      <w:pPr>
        <w:ind w:firstLine="720"/>
        <w:jc w:val="both"/>
        <w:rPr>
          <w:rFonts w:ascii="Courier New" w:hAnsi="Courier New" w:cs="Courier New"/>
          <w:sz w:val="24"/>
          <w:szCs w:val="24"/>
        </w:rPr>
      </w:pPr>
      <w:r w:rsidRPr="00640539">
        <w:rPr>
          <w:rFonts w:ascii="Courier New" w:hAnsi="Courier New" w:cs="Courier New"/>
          <w:sz w:val="24"/>
          <w:szCs w:val="24"/>
        </w:rPr>
        <w:t>This literature review employed a systematic search of relevant academic databases, including ERIC, JSTOR, and Scopus, using keywords such as “21st-century science education,” “assessment strategies,” “authentic assessment,” “formative assessment,” “technology-integrated assessment,” and “science education reform.” Studies published in peer-reviewed journals within the last 15 years were prioritized. The selected articles were analyzed to identify common themes, trends, and challenges related to assessment in science education.</w:t>
      </w:r>
    </w:p>
    <w:p w:rsidR="0007769E" w:rsidRPr="00640539" w:rsidRDefault="0007769E" w:rsidP="002E01B2">
      <w:pPr>
        <w:jc w:val="both"/>
        <w:rPr>
          <w:rFonts w:ascii="Courier New" w:hAnsi="Courier New" w:cs="Courier New"/>
          <w:sz w:val="24"/>
          <w:szCs w:val="24"/>
        </w:rPr>
      </w:pPr>
    </w:p>
    <w:p w:rsidR="00640539" w:rsidRDefault="00640539" w:rsidP="002E01B2">
      <w:pPr>
        <w:jc w:val="both"/>
        <w:rPr>
          <w:rFonts w:ascii="Courier New" w:hAnsi="Courier New" w:cs="Courier New"/>
          <w:sz w:val="24"/>
          <w:szCs w:val="24"/>
        </w:rPr>
      </w:pPr>
    </w:p>
    <w:p w:rsidR="00640539" w:rsidRDefault="0007769E" w:rsidP="002E01B2">
      <w:pPr>
        <w:jc w:val="both"/>
        <w:rPr>
          <w:rFonts w:ascii="Courier New" w:hAnsi="Courier New" w:cs="Courier New"/>
          <w:sz w:val="24"/>
          <w:szCs w:val="24"/>
        </w:rPr>
      </w:pPr>
      <w:r w:rsidRPr="00640539">
        <w:rPr>
          <w:rFonts w:ascii="Courier New" w:hAnsi="Courier New" w:cs="Courier New"/>
          <w:sz w:val="24"/>
          <w:szCs w:val="24"/>
        </w:rPr>
        <w:t xml:space="preserve">Results: </w:t>
      </w:r>
    </w:p>
    <w:p w:rsidR="0007769E" w:rsidRPr="00640539" w:rsidRDefault="0007769E" w:rsidP="00640539">
      <w:pPr>
        <w:ind w:firstLine="720"/>
        <w:jc w:val="both"/>
        <w:rPr>
          <w:rFonts w:ascii="Courier New" w:hAnsi="Courier New" w:cs="Courier New"/>
          <w:sz w:val="24"/>
          <w:szCs w:val="24"/>
        </w:rPr>
      </w:pPr>
      <w:r w:rsidRPr="00640539">
        <w:rPr>
          <w:rFonts w:ascii="Courier New" w:hAnsi="Courier New" w:cs="Courier New"/>
          <w:sz w:val="24"/>
          <w:szCs w:val="24"/>
        </w:rPr>
        <w:t>The reviewed literature reveals a significant shift away from traditional assessment methods towards more authentic and formative approaches. Authentic assessments, such as project-based learning (PBL), inquiry-based learning (IBL), and performance-based tasks, are increasingly recognized for their ability to assess higher-order thinking skills and application of knowledge. Formative assessment strategies, including peer assessment, self-assessment, and ongoing feedback mechanisms, are highlighted for their role in improving student learning and informing instructional decisions. The integration of technology into assessment is also a prominent theme, with studies exploring the use of online platforms, simulations, and data analysis tools to enhance assessment practices. However, the literature also identifies challenges, including the need for teacher professional development, the balance between high-stakes testing and authentic assessment, and the ethical considerations surrounding technology-based assessment.</w:t>
      </w:r>
    </w:p>
    <w:p w:rsidR="002E01B2" w:rsidRPr="00640539" w:rsidRDefault="002E01B2" w:rsidP="002E01B2">
      <w:pPr>
        <w:jc w:val="both"/>
        <w:rPr>
          <w:rFonts w:ascii="Courier New" w:hAnsi="Courier New" w:cs="Courier New"/>
          <w:sz w:val="24"/>
          <w:szCs w:val="24"/>
        </w:rPr>
      </w:pPr>
    </w:p>
    <w:p w:rsidR="002E01B2" w:rsidRPr="00640539" w:rsidRDefault="0007769E" w:rsidP="002E01B2">
      <w:pPr>
        <w:jc w:val="both"/>
        <w:rPr>
          <w:rFonts w:ascii="Courier New" w:hAnsi="Courier New" w:cs="Courier New"/>
          <w:sz w:val="24"/>
          <w:szCs w:val="24"/>
        </w:rPr>
      </w:pPr>
      <w:r w:rsidRPr="00640539">
        <w:rPr>
          <w:rFonts w:ascii="Courier New" w:hAnsi="Courier New" w:cs="Courier New"/>
          <w:sz w:val="24"/>
          <w:szCs w:val="24"/>
        </w:rPr>
        <w:t xml:space="preserve">Discussion: </w:t>
      </w:r>
    </w:p>
    <w:p w:rsidR="002E01B2" w:rsidRPr="00640539" w:rsidRDefault="002E01B2" w:rsidP="002E01B2">
      <w:pPr>
        <w:jc w:val="both"/>
        <w:rPr>
          <w:rFonts w:ascii="Courier New" w:hAnsi="Courier New" w:cs="Courier New"/>
          <w:sz w:val="24"/>
          <w:szCs w:val="24"/>
        </w:rPr>
      </w:pPr>
    </w:p>
    <w:p w:rsidR="0007769E" w:rsidRPr="00640539" w:rsidRDefault="0007769E" w:rsidP="00640539">
      <w:pPr>
        <w:ind w:firstLine="720"/>
        <w:jc w:val="both"/>
        <w:rPr>
          <w:rFonts w:ascii="Courier New" w:hAnsi="Courier New" w:cs="Courier New"/>
          <w:sz w:val="24"/>
          <w:szCs w:val="24"/>
        </w:rPr>
      </w:pPr>
      <w:r w:rsidRPr="00640539">
        <w:rPr>
          <w:rFonts w:ascii="Courier New" w:hAnsi="Courier New" w:cs="Courier New"/>
          <w:sz w:val="24"/>
          <w:szCs w:val="24"/>
        </w:rPr>
        <w:t>The findings of this review strongly support the adoption of diverse assessment strategies that move beyond traditional methods. Authentic and formative assessment approaches, coupled with the strategic use of technology, offer significant potential for improving the quality of science education and fostering the development of 21st-century skills. However, successful implementation requires ongoing professional development for teachers to effectively design, implement, and interpret these assessments. Furthermore, a critical focus on equity and access is crucial to ensure that all students have the opportunity to demonstrate their learning through diverse assessment methods. Future research should explore the development of robust assessment frameworks that effectively measure complex skills while aligning with curriculum standards and addressing issues of equity and access.</w:t>
      </w:r>
    </w:p>
    <w:p w:rsidR="0007769E" w:rsidRPr="00640539" w:rsidRDefault="0007769E" w:rsidP="002E01B2">
      <w:pPr>
        <w:jc w:val="both"/>
        <w:rPr>
          <w:rFonts w:ascii="Courier New" w:hAnsi="Courier New" w:cs="Courier New"/>
          <w:sz w:val="24"/>
          <w:szCs w:val="24"/>
        </w:rPr>
      </w:pPr>
    </w:p>
    <w:p w:rsidR="0007769E" w:rsidRDefault="0007769E" w:rsidP="002E01B2">
      <w:pPr>
        <w:jc w:val="both"/>
        <w:rPr>
          <w:rFonts w:ascii="Courier New" w:hAnsi="Courier New" w:cs="Courier New"/>
          <w:sz w:val="24"/>
          <w:szCs w:val="24"/>
        </w:rPr>
      </w:pPr>
      <w:r w:rsidRPr="00640539">
        <w:rPr>
          <w:rFonts w:ascii="Courier New" w:hAnsi="Courier New" w:cs="Courier New"/>
          <w:sz w:val="24"/>
          <w:szCs w:val="24"/>
        </w:rPr>
        <w:t>References:</w:t>
      </w:r>
    </w:p>
    <w:p w:rsidR="00640539" w:rsidRPr="00640539" w:rsidRDefault="00640539" w:rsidP="00295402">
      <w:pPr>
        <w:spacing w:line="240" w:lineRule="auto"/>
        <w:jc w:val="both"/>
        <w:rPr>
          <w:rFonts w:ascii="Courier New" w:hAnsi="Courier New" w:cs="Courier New"/>
          <w:sz w:val="24"/>
          <w:szCs w:val="24"/>
        </w:rPr>
      </w:pPr>
    </w:p>
    <w:p w:rsidR="00640539" w:rsidRDefault="0007769E" w:rsidP="00295402">
      <w:pPr>
        <w:spacing w:line="240" w:lineRule="auto"/>
        <w:jc w:val="both"/>
        <w:rPr>
          <w:rFonts w:ascii="Courier New" w:hAnsi="Courier New" w:cs="Courier New"/>
          <w:sz w:val="24"/>
          <w:szCs w:val="24"/>
        </w:rPr>
      </w:pPr>
      <w:r w:rsidRPr="00640539">
        <w:rPr>
          <w:rFonts w:ascii="Courier New" w:hAnsi="Courier New" w:cs="Courier New"/>
          <w:sz w:val="24"/>
          <w:szCs w:val="24"/>
        </w:rPr>
        <w:t xml:space="preserve">Black, P., &amp; </w:t>
      </w:r>
      <w:proofErr w:type="spellStart"/>
      <w:r w:rsidRPr="00640539">
        <w:rPr>
          <w:rFonts w:ascii="Courier New" w:hAnsi="Courier New" w:cs="Courier New"/>
          <w:sz w:val="24"/>
          <w:szCs w:val="24"/>
        </w:rPr>
        <w:t>Wiliam</w:t>
      </w:r>
      <w:proofErr w:type="spellEnd"/>
      <w:r w:rsidRPr="00640539">
        <w:rPr>
          <w:rFonts w:ascii="Courier New" w:hAnsi="Courier New" w:cs="Courier New"/>
          <w:sz w:val="24"/>
          <w:szCs w:val="24"/>
        </w:rPr>
        <w:t>, D. (1998). Assessment and classroom learning.</w:t>
      </w:r>
    </w:p>
    <w:p w:rsidR="0007769E" w:rsidRPr="00640539" w:rsidRDefault="00640539" w:rsidP="00295402">
      <w:pPr>
        <w:spacing w:line="240" w:lineRule="auto"/>
        <w:jc w:val="both"/>
        <w:rPr>
          <w:rFonts w:ascii="Courier New" w:hAnsi="Courier New" w:cs="Courier New"/>
          <w:sz w:val="24"/>
          <w:szCs w:val="24"/>
        </w:rPr>
      </w:pPr>
      <w:r>
        <w:rPr>
          <w:rFonts w:ascii="Courier New" w:hAnsi="Courier New" w:cs="Courier New"/>
          <w:sz w:val="24"/>
          <w:szCs w:val="24"/>
        </w:rPr>
        <w:t xml:space="preserve"> </w:t>
      </w:r>
      <w:r w:rsidR="0007769E" w:rsidRPr="00640539">
        <w:rPr>
          <w:rFonts w:ascii="Courier New" w:hAnsi="Courier New" w:cs="Courier New"/>
          <w:sz w:val="24"/>
          <w:szCs w:val="24"/>
        </w:rPr>
        <w:t xml:space="preserve"> </w:t>
      </w:r>
      <w:r>
        <w:rPr>
          <w:rFonts w:ascii="Courier New" w:hAnsi="Courier New" w:cs="Courier New"/>
          <w:sz w:val="24"/>
          <w:szCs w:val="24"/>
        </w:rPr>
        <w:t xml:space="preserve">  </w:t>
      </w:r>
      <w:r w:rsidR="0007769E" w:rsidRPr="00640539">
        <w:rPr>
          <w:rFonts w:ascii="Courier New" w:hAnsi="Courier New" w:cs="Courier New"/>
          <w:sz w:val="24"/>
          <w:szCs w:val="24"/>
        </w:rPr>
        <w:t>Assessment in Education:</w:t>
      </w:r>
      <w:r w:rsidR="00295402">
        <w:rPr>
          <w:rFonts w:ascii="Courier New" w:hAnsi="Courier New" w:cs="Courier New"/>
          <w:sz w:val="24"/>
          <w:szCs w:val="24"/>
        </w:rPr>
        <w:t xml:space="preserve"> </w:t>
      </w:r>
      <w:r w:rsidR="0007769E" w:rsidRPr="00640539">
        <w:rPr>
          <w:rFonts w:ascii="Courier New" w:hAnsi="Courier New" w:cs="Courier New"/>
          <w:sz w:val="24"/>
          <w:szCs w:val="24"/>
        </w:rPr>
        <w:t>Principles, Policy &amp; Practice, 5(1), 7-74.</w:t>
      </w:r>
    </w:p>
    <w:p w:rsidR="00295402" w:rsidRDefault="00295402" w:rsidP="00295402">
      <w:pPr>
        <w:spacing w:line="240" w:lineRule="auto"/>
        <w:jc w:val="both"/>
        <w:rPr>
          <w:rFonts w:ascii="Courier New" w:hAnsi="Courier New" w:cs="Courier New"/>
          <w:sz w:val="24"/>
          <w:szCs w:val="24"/>
        </w:rPr>
      </w:pPr>
    </w:p>
    <w:p w:rsidR="00640539" w:rsidRDefault="0007769E" w:rsidP="00295402">
      <w:pPr>
        <w:spacing w:line="240" w:lineRule="auto"/>
        <w:jc w:val="both"/>
        <w:rPr>
          <w:rFonts w:ascii="Courier New" w:hAnsi="Courier New" w:cs="Courier New"/>
          <w:sz w:val="24"/>
          <w:szCs w:val="24"/>
        </w:rPr>
      </w:pPr>
      <w:proofErr w:type="spellStart"/>
      <w:r w:rsidRPr="00640539">
        <w:rPr>
          <w:rFonts w:ascii="Courier New" w:hAnsi="Courier New" w:cs="Courier New"/>
          <w:sz w:val="24"/>
          <w:szCs w:val="24"/>
        </w:rPr>
        <w:t>arling</w:t>
      </w:r>
      <w:proofErr w:type="spellEnd"/>
      <w:r w:rsidRPr="00640539">
        <w:rPr>
          <w:rFonts w:ascii="Courier New" w:hAnsi="Courier New" w:cs="Courier New"/>
          <w:sz w:val="24"/>
          <w:szCs w:val="24"/>
        </w:rPr>
        <w:t>-Hammond, L. (2006). Constructing 21st-century teache</w:t>
      </w:r>
      <w:r w:rsidR="00640539">
        <w:rPr>
          <w:rFonts w:ascii="Courier New" w:hAnsi="Courier New" w:cs="Courier New"/>
          <w:sz w:val="24"/>
          <w:szCs w:val="24"/>
        </w:rPr>
        <w:t>r education.</w:t>
      </w:r>
    </w:p>
    <w:p w:rsidR="0007769E" w:rsidRPr="00640539" w:rsidRDefault="00640539" w:rsidP="00295402">
      <w:pPr>
        <w:spacing w:line="240" w:lineRule="auto"/>
        <w:jc w:val="both"/>
        <w:rPr>
          <w:rFonts w:ascii="Courier New" w:hAnsi="Courier New" w:cs="Courier New"/>
          <w:sz w:val="24"/>
          <w:szCs w:val="24"/>
        </w:rPr>
      </w:pPr>
      <w:r>
        <w:rPr>
          <w:rFonts w:ascii="Courier New" w:hAnsi="Courier New" w:cs="Courier New"/>
          <w:sz w:val="24"/>
          <w:szCs w:val="24"/>
        </w:rPr>
        <w:t xml:space="preserve">     Journal of Teacher</w:t>
      </w:r>
      <w:r w:rsidR="002E01B2" w:rsidRPr="00640539">
        <w:rPr>
          <w:rFonts w:ascii="Courier New" w:hAnsi="Courier New" w:cs="Courier New"/>
          <w:sz w:val="24"/>
          <w:szCs w:val="24"/>
        </w:rPr>
        <w:t xml:space="preserve"> </w:t>
      </w:r>
      <w:r w:rsidR="0007769E" w:rsidRPr="00640539">
        <w:rPr>
          <w:rFonts w:ascii="Courier New" w:hAnsi="Courier New" w:cs="Courier New"/>
          <w:sz w:val="24"/>
          <w:szCs w:val="24"/>
        </w:rPr>
        <w:t>Education, 57(3), 300-314.</w:t>
      </w:r>
    </w:p>
    <w:p w:rsidR="0007769E" w:rsidRPr="00640539" w:rsidRDefault="0007769E" w:rsidP="00295402">
      <w:pPr>
        <w:spacing w:line="240" w:lineRule="auto"/>
        <w:jc w:val="both"/>
        <w:rPr>
          <w:rFonts w:ascii="Courier New" w:hAnsi="Courier New" w:cs="Courier New"/>
          <w:sz w:val="24"/>
          <w:szCs w:val="24"/>
        </w:rPr>
      </w:pPr>
      <w:proofErr w:type="spellStart"/>
      <w:r w:rsidRPr="00640539">
        <w:rPr>
          <w:rFonts w:ascii="Courier New" w:hAnsi="Courier New" w:cs="Courier New"/>
          <w:sz w:val="24"/>
          <w:szCs w:val="24"/>
        </w:rPr>
        <w:t>Harlen</w:t>
      </w:r>
      <w:proofErr w:type="spellEnd"/>
      <w:r w:rsidRPr="00640539">
        <w:rPr>
          <w:rFonts w:ascii="Courier New" w:hAnsi="Courier New" w:cs="Courier New"/>
          <w:sz w:val="24"/>
          <w:szCs w:val="24"/>
        </w:rPr>
        <w:t>, W. (2007). Assessment of learning in science. London: Sage.</w:t>
      </w:r>
    </w:p>
    <w:p w:rsidR="0007769E" w:rsidRPr="00640539" w:rsidRDefault="0007769E" w:rsidP="00295402">
      <w:pPr>
        <w:spacing w:line="240" w:lineRule="auto"/>
        <w:jc w:val="both"/>
        <w:rPr>
          <w:rFonts w:ascii="Courier New" w:hAnsi="Courier New" w:cs="Courier New"/>
          <w:sz w:val="24"/>
          <w:szCs w:val="24"/>
        </w:rPr>
      </w:pPr>
    </w:p>
    <w:p w:rsidR="00640539" w:rsidRDefault="0007769E" w:rsidP="00295402">
      <w:pPr>
        <w:spacing w:line="240" w:lineRule="auto"/>
        <w:jc w:val="both"/>
        <w:rPr>
          <w:rFonts w:ascii="Courier New" w:hAnsi="Courier New" w:cs="Courier New"/>
          <w:sz w:val="24"/>
          <w:szCs w:val="24"/>
        </w:rPr>
      </w:pPr>
      <w:proofErr w:type="spellStart"/>
      <w:r w:rsidRPr="00640539">
        <w:rPr>
          <w:rFonts w:ascii="Courier New" w:hAnsi="Courier New" w:cs="Courier New"/>
          <w:sz w:val="24"/>
          <w:szCs w:val="24"/>
        </w:rPr>
        <w:lastRenderedPageBreak/>
        <w:t>Krajcik</w:t>
      </w:r>
      <w:proofErr w:type="spellEnd"/>
      <w:r w:rsidRPr="00640539">
        <w:rPr>
          <w:rFonts w:ascii="Courier New" w:hAnsi="Courier New" w:cs="Courier New"/>
          <w:sz w:val="24"/>
          <w:szCs w:val="24"/>
        </w:rPr>
        <w:t xml:space="preserve">, J., </w:t>
      </w:r>
      <w:proofErr w:type="spellStart"/>
      <w:r w:rsidRPr="00640539">
        <w:rPr>
          <w:rFonts w:ascii="Courier New" w:hAnsi="Courier New" w:cs="Courier New"/>
          <w:sz w:val="24"/>
          <w:szCs w:val="24"/>
        </w:rPr>
        <w:t>Blumenfeld</w:t>
      </w:r>
      <w:proofErr w:type="spellEnd"/>
      <w:r w:rsidRPr="00640539">
        <w:rPr>
          <w:rFonts w:ascii="Courier New" w:hAnsi="Courier New" w:cs="Courier New"/>
          <w:sz w:val="24"/>
          <w:szCs w:val="24"/>
        </w:rPr>
        <w:t xml:space="preserve">, P., Marx, R., Bass, J., &amp; </w:t>
      </w:r>
      <w:proofErr w:type="spellStart"/>
      <w:r w:rsidRPr="00640539">
        <w:rPr>
          <w:rFonts w:ascii="Courier New" w:hAnsi="Courier New" w:cs="Courier New"/>
          <w:sz w:val="24"/>
          <w:szCs w:val="24"/>
        </w:rPr>
        <w:t>Soloway</w:t>
      </w:r>
      <w:proofErr w:type="spellEnd"/>
      <w:r w:rsidRPr="00640539">
        <w:rPr>
          <w:rFonts w:ascii="Courier New" w:hAnsi="Courier New" w:cs="Courier New"/>
          <w:sz w:val="24"/>
          <w:szCs w:val="24"/>
        </w:rPr>
        <w:t>, E. (1998).</w:t>
      </w:r>
    </w:p>
    <w:p w:rsidR="002E01B2" w:rsidRPr="00640539" w:rsidRDefault="00640539" w:rsidP="00295402">
      <w:pPr>
        <w:spacing w:line="240" w:lineRule="auto"/>
        <w:jc w:val="both"/>
        <w:rPr>
          <w:rFonts w:ascii="Courier New" w:hAnsi="Courier New" w:cs="Courier New"/>
          <w:sz w:val="24"/>
          <w:szCs w:val="24"/>
        </w:rPr>
      </w:pPr>
      <w:r>
        <w:rPr>
          <w:rFonts w:ascii="Courier New" w:hAnsi="Courier New" w:cs="Courier New"/>
          <w:sz w:val="24"/>
          <w:szCs w:val="24"/>
        </w:rPr>
        <w:t xml:space="preserve">     </w:t>
      </w:r>
      <w:r w:rsidR="0007769E" w:rsidRPr="00640539">
        <w:rPr>
          <w:rFonts w:ascii="Courier New" w:hAnsi="Courier New" w:cs="Courier New"/>
          <w:sz w:val="24"/>
          <w:szCs w:val="24"/>
        </w:rPr>
        <w:t xml:space="preserve"> Inquiry-based science instruction: </w:t>
      </w:r>
    </w:p>
    <w:p w:rsidR="0007769E" w:rsidRPr="00640539" w:rsidRDefault="0007769E" w:rsidP="00295402">
      <w:pPr>
        <w:spacing w:line="240" w:lineRule="auto"/>
        <w:jc w:val="both"/>
        <w:rPr>
          <w:rFonts w:ascii="Courier New" w:hAnsi="Courier New" w:cs="Courier New"/>
          <w:sz w:val="24"/>
          <w:szCs w:val="24"/>
        </w:rPr>
      </w:pPr>
      <w:r w:rsidRPr="00640539">
        <w:rPr>
          <w:rFonts w:ascii="Courier New" w:hAnsi="Courier New" w:cs="Courier New"/>
          <w:sz w:val="24"/>
          <w:szCs w:val="24"/>
        </w:rPr>
        <w:t>A framework for science education reform. Science Education, 82(1), 1-23.</w:t>
      </w:r>
    </w:p>
    <w:p w:rsidR="0007769E" w:rsidRPr="00640539" w:rsidRDefault="0007769E" w:rsidP="00295402">
      <w:pPr>
        <w:spacing w:line="240" w:lineRule="auto"/>
        <w:jc w:val="both"/>
        <w:rPr>
          <w:rFonts w:ascii="Courier New" w:hAnsi="Courier New" w:cs="Courier New"/>
          <w:sz w:val="24"/>
          <w:szCs w:val="24"/>
        </w:rPr>
      </w:pPr>
    </w:p>
    <w:p w:rsidR="00640539" w:rsidRDefault="0007769E" w:rsidP="00295402">
      <w:pPr>
        <w:spacing w:line="240" w:lineRule="auto"/>
        <w:jc w:val="both"/>
        <w:rPr>
          <w:rFonts w:ascii="Courier New" w:hAnsi="Courier New" w:cs="Courier New"/>
          <w:sz w:val="24"/>
          <w:szCs w:val="24"/>
        </w:rPr>
      </w:pPr>
      <w:r w:rsidRPr="00640539">
        <w:rPr>
          <w:rFonts w:ascii="Courier New" w:hAnsi="Courier New" w:cs="Courier New"/>
          <w:sz w:val="24"/>
          <w:szCs w:val="24"/>
        </w:rPr>
        <w:t>Sadler, D. R. (1989). Formative assessment and the d</w:t>
      </w:r>
      <w:r w:rsidR="00640539">
        <w:rPr>
          <w:rFonts w:ascii="Courier New" w:hAnsi="Courier New" w:cs="Courier New"/>
          <w:sz w:val="24"/>
          <w:szCs w:val="24"/>
        </w:rPr>
        <w:t>esign of instructional</w:t>
      </w:r>
    </w:p>
    <w:p w:rsidR="0007769E" w:rsidRPr="00640539" w:rsidRDefault="00640539" w:rsidP="00295402">
      <w:pPr>
        <w:spacing w:line="240" w:lineRule="auto"/>
        <w:jc w:val="both"/>
        <w:rPr>
          <w:rFonts w:ascii="Courier New" w:hAnsi="Courier New" w:cs="Courier New"/>
          <w:sz w:val="24"/>
          <w:szCs w:val="24"/>
        </w:rPr>
      </w:pPr>
      <w:r>
        <w:rPr>
          <w:rFonts w:ascii="Courier New" w:hAnsi="Courier New" w:cs="Courier New"/>
          <w:sz w:val="24"/>
          <w:szCs w:val="24"/>
        </w:rPr>
        <w:t xml:space="preserve">       systems. </w:t>
      </w:r>
      <w:r w:rsidR="0007769E" w:rsidRPr="00640539">
        <w:rPr>
          <w:rFonts w:ascii="Courier New" w:hAnsi="Courier New" w:cs="Courier New"/>
          <w:sz w:val="24"/>
          <w:szCs w:val="24"/>
        </w:rPr>
        <w:t>Instructional Science, 18(2), 119-144.</w:t>
      </w:r>
    </w:p>
    <w:p w:rsidR="0007769E" w:rsidRPr="00640539" w:rsidRDefault="0007769E" w:rsidP="00295402">
      <w:pPr>
        <w:spacing w:line="240" w:lineRule="auto"/>
        <w:jc w:val="both"/>
        <w:rPr>
          <w:rFonts w:ascii="Courier New" w:hAnsi="Courier New" w:cs="Courier New"/>
          <w:sz w:val="24"/>
          <w:szCs w:val="24"/>
        </w:rPr>
      </w:pPr>
    </w:p>
    <w:p w:rsidR="00640539" w:rsidRDefault="0007769E" w:rsidP="00295402">
      <w:pPr>
        <w:spacing w:line="240" w:lineRule="auto"/>
        <w:jc w:val="both"/>
        <w:rPr>
          <w:rFonts w:ascii="Courier New" w:hAnsi="Courier New" w:cs="Courier New"/>
          <w:sz w:val="24"/>
          <w:szCs w:val="24"/>
        </w:rPr>
      </w:pPr>
      <w:r w:rsidRPr="00640539">
        <w:rPr>
          <w:rFonts w:ascii="Courier New" w:hAnsi="Courier New" w:cs="Courier New"/>
          <w:sz w:val="24"/>
          <w:szCs w:val="24"/>
        </w:rPr>
        <w:t>Thomas, J. W. (2000). A review of research on project-based learning.</w:t>
      </w:r>
    </w:p>
    <w:p w:rsidR="0007769E" w:rsidRPr="00640539" w:rsidRDefault="0007769E" w:rsidP="00295402">
      <w:pPr>
        <w:spacing w:line="240" w:lineRule="auto"/>
        <w:ind w:left="720"/>
        <w:jc w:val="both"/>
        <w:rPr>
          <w:rFonts w:ascii="Courier New" w:hAnsi="Courier New" w:cs="Courier New"/>
          <w:sz w:val="24"/>
          <w:szCs w:val="24"/>
        </w:rPr>
      </w:pPr>
      <w:r w:rsidRPr="00640539">
        <w:rPr>
          <w:rFonts w:ascii="Courier New" w:hAnsi="Courier New" w:cs="Courier New"/>
          <w:sz w:val="24"/>
          <w:szCs w:val="24"/>
        </w:rPr>
        <w:t xml:space="preserve"> San Francisco: Autodesk.</w:t>
      </w:r>
    </w:p>
    <w:p w:rsidR="0007769E" w:rsidRPr="00640539" w:rsidRDefault="0007769E" w:rsidP="00295402">
      <w:pPr>
        <w:spacing w:line="240" w:lineRule="auto"/>
        <w:jc w:val="both"/>
        <w:rPr>
          <w:rFonts w:ascii="Courier New" w:hAnsi="Courier New" w:cs="Courier New"/>
          <w:sz w:val="24"/>
          <w:szCs w:val="24"/>
        </w:rPr>
      </w:pPr>
    </w:p>
    <w:p w:rsidR="00640539" w:rsidRDefault="0007769E" w:rsidP="00295402">
      <w:pPr>
        <w:spacing w:line="240" w:lineRule="auto"/>
        <w:jc w:val="both"/>
        <w:rPr>
          <w:rFonts w:ascii="Courier New" w:hAnsi="Courier New" w:cs="Courier New"/>
          <w:sz w:val="24"/>
          <w:szCs w:val="24"/>
        </w:rPr>
      </w:pPr>
      <w:r w:rsidRPr="00640539">
        <w:rPr>
          <w:rFonts w:ascii="Courier New" w:hAnsi="Courier New" w:cs="Courier New"/>
          <w:sz w:val="24"/>
          <w:szCs w:val="24"/>
        </w:rPr>
        <w:t>Wiggins, G. (1998). Educative assessment: Designing assessment</w:t>
      </w:r>
      <w:r w:rsidR="00640539">
        <w:rPr>
          <w:rFonts w:ascii="Courier New" w:hAnsi="Courier New" w:cs="Courier New"/>
          <w:sz w:val="24"/>
          <w:szCs w:val="24"/>
        </w:rPr>
        <w:t>s to inform</w:t>
      </w:r>
    </w:p>
    <w:p w:rsidR="0007769E" w:rsidRDefault="00640539" w:rsidP="00295402">
      <w:pPr>
        <w:spacing w:line="240" w:lineRule="auto"/>
        <w:jc w:val="both"/>
        <w:rPr>
          <w:rFonts w:ascii="Courier New" w:hAnsi="Courier New" w:cs="Courier New"/>
          <w:sz w:val="24"/>
          <w:szCs w:val="24"/>
        </w:rPr>
      </w:pPr>
      <w:r>
        <w:rPr>
          <w:rFonts w:ascii="Courier New" w:hAnsi="Courier New" w:cs="Courier New"/>
          <w:sz w:val="24"/>
          <w:szCs w:val="24"/>
        </w:rPr>
        <w:t xml:space="preserve">      and improve student </w:t>
      </w:r>
      <w:r w:rsidR="0007769E" w:rsidRPr="00640539">
        <w:rPr>
          <w:rFonts w:ascii="Courier New" w:hAnsi="Courier New" w:cs="Courier New"/>
          <w:sz w:val="24"/>
          <w:szCs w:val="24"/>
        </w:rPr>
        <w:t xml:space="preserve">performance. San Francisco: </w:t>
      </w:r>
      <w:proofErr w:type="spellStart"/>
      <w:r w:rsidR="0007769E" w:rsidRPr="00640539">
        <w:rPr>
          <w:rFonts w:ascii="Courier New" w:hAnsi="Courier New" w:cs="Courier New"/>
          <w:sz w:val="24"/>
          <w:szCs w:val="24"/>
        </w:rPr>
        <w:t>Jossey</w:t>
      </w:r>
      <w:proofErr w:type="spellEnd"/>
      <w:r w:rsidR="0007769E" w:rsidRPr="00640539">
        <w:rPr>
          <w:rFonts w:ascii="Courier New" w:hAnsi="Courier New" w:cs="Courier New"/>
          <w:sz w:val="24"/>
          <w:szCs w:val="24"/>
        </w:rPr>
        <w:t>-Bass.</w:t>
      </w:r>
    </w:p>
    <w:p w:rsidR="00295402" w:rsidRDefault="00295402" w:rsidP="00295402">
      <w:pPr>
        <w:spacing w:line="240" w:lineRule="auto"/>
        <w:jc w:val="both"/>
        <w:rPr>
          <w:rFonts w:ascii="Courier New" w:hAnsi="Courier New" w:cs="Courier New"/>
          <w:sz w:val="24"/>
          <w:szCs w:val="24"/>
        </w:rPr>
      </w:pPr>
    </w:p>
    <w:p w:rsidR="00295402" w:rsidRPr="00295402" w:rsidRDefault="00295402" w:rsidP="00295402">
      <w:pPr>
        <w:spacing w:line="240" w:lineRule="auto"/>
        <w:jc w:val="both"/>
        <w:rPr>
          <w:rFonts w:ascii="Courier New" w:hAnsi="Courier New" w:cs="Courier New"/>
          <w:sz w:val="24"/>
          <w:szCs w:val="24"/>
        </w:rPr>
      </w:pPr>
      <w:proofErr w:type="spellStart"/>
      <w:r w:rsidRPr="00295402">
        <w:rPr>
          <w:rFonts w:ascii="Courier New" w:hAnsi="Courier New" w:cs="Courier New"/>
          <w:sz w:val="24"/>
          <w:szCs w:val="24"/>
        </w:rPr>
        <w:t>Blikstein</w:t>
      </w:r>
      <w:proofErr w:type="spellEnd"/>
      <w:r w:rsidRPr="00295402">
        <w:rPr>
          <w:rFonts w:ascii="Courier New" w:hAnsi="Courier New" w:cs="Courier New"/>
          <w:sz w:val="24"/>
          <w:szCs w:val="24"/>
        </w:rPr>
        <w:t xml:space="preserve">, P. (2013). Digital fabrication and “making” in education: </w:t>
      </w:r>
    </w:p>
    <w:p w:rsidR="00295402" w:rsidRPr="00295402" w:rsidRDefault="00295402" w:rsidP="00295402">
      <w:pPr>
        <w:spacing w:line="240" w:lineRule="auto"/>
        <w:jc w:val="both"/>
        <w:rPr>
          <w:rFonts w:ascii="Courier New" w:hAnsi="Courier New" w:cs="Courier New"/>
          <w:iCs/>
          <w:sz w:val="24"/>
          <w:szCs w:val="24"/>
        </w:rPr>
      </w:pPr>
      <w:r w:rsidRPr="00295402">
        <w:rPr>
          <w:rFonts w:ascii="Courier New" w:hAnsi="Courier New" w:cs="Courier New"/>
          <w:sz w:val="24"/>
          <w:szCs w:val="24"/>
        </w:rPr>
        <w:t xml:space="preserve">      The democratization of invention. </w:t>
      </w:r>
      <w:r w:rsidRPr="00295402">
        <w:rPr>
          <w:rFonts w:ascii="Courier New" w:hAnsi="Courier New" w:cs="Courier New"/>
          <w:iCs/>
          <w:sz w:val="24"/>
          <w:szCs w:val="24"/>
        </w:rPr>
        <w:t xml:space="preserve">In Proceedings of the </w:t>
      </w:r>
    </w:p>
    <w:p w:rsidR="00295402" w:rsidRPr="00295402" w:rsidRDefault="00295402" w:rsidP="00295402">
      <w:pPr>
        <w:spacing w:line="240" w:lineRule="auto"/>
        <w:jc w:val="both"/>
        <w:rPr>
          <w:rFonts w:ascii="Courier New" w:hAnsi="Courier New" w:cs="Courier New"/>
          <w:sz w:val="24"/>
          <w:szCs w:val="24"/>
        </w:rPr>
      </w:pPr>
      <w:r w:rsidRPr="00295402">
        <w:rPr>
          <w:rFonts w:ascii="Courier New" w:hAnsi="Courier New" w:cs="Courier New"/>
          <w:iCs/>
          <w:sz w:val="24"/>
          <w:szCs w:val="24"/>
        </w:rPr>
        <w:t xml:space="preserve">     2013 conference on interaction design and children</w:t>
      </w:r>
      <w:r w:rsidRPr="00295402">
        <w:rPr>
          <w:rFonts w:ascii="Courier New" w:hAnsi="Courier New" w:cs="Courier New"/>
          <w:sz w:val="24"/>
          <w:szCs w:val="24"/>
        </w:rPr>
        <w:t xml:space="preserve"> (pp. 124-131).</w:t>
      </w:r>
    </w:p>
    <w:p w:rsidR="00295402" w:rsidRPr="00295402" w:rsidRDefault="00295402" w:rsidP="00295402">
      <w:pPr>
        <w:spacing w:line="240" w:lineRule="auto"/>
        <w:jc w:val="both"/>
        <w:rPr>
          <w:rFonts w:ascii="Courier New" w:hAnsi="Courier New" w:cs="Courier New"/>
          <w:sz w:val="24"/>
          <w:szCs w:val="24"/>
        </w:rPr>
      </w:pPr>
      <w:r w:rsidRPr="00295402">
        <w:rPr>
          <w:rFonts w:ascii="Courier New" w:hAnsi="Courier New" w:cs="Courier New"/>
          <w:sz w:val="24"/>
          <w:szCs w:val="24"/>
        </w:rPr>
        <w:t xml:space="preserve">     ACM.</w:t>
      </w:r>
    </w:p>
    <w:p w:rsidR="00295402" w:rsidRPr="00295402" w:rsidRDefault="00295402" w:rsidP="00295402">
      <w:pPr>
        <w:spacing w:line="240" w:lineRule="auto"/>
        <w:jc w:val="both"/>
        <w:rPr>
          <w:rFonts w:ascii="Courier New" w:hAnsi="Courier New" w:cs="Courier New"/>
          <w:sz w:val="24"/>
          <w:szCs w:val="24"/>
        </w:rPr>
      </w:pPr>
      <w:r w:rsidRPr="00295402">
        <w:rPr>
          <w:rFonts w:ascii="Courier New" w:hAnsi="Courier New" w:cs="Courier New"/>
          <w:sz w:val="24"/>
          <w:szCs w:val="24"/>
        </w:rPr>
        <w:br/>
      </w:r>
      <w:proofErr w:type="spellStart"/>
      <w:r w:rsidRPr="00295402">
        <w:rPr>
          <w:rFonts w:ascii="Courier New" w:hAnsi="Courier New" w:cs="Courier New"/>
          <w:sz w:val="24"/>
          <w:szCs w:val="24"/>
        </w:rPr>
        <w:t>Bybee</w:t>
      </w:r>
      <w:proofErr w:type="spellEnd"/>
      <w:r w:rsidRPr="00295402">
        <w:rPr>
          <w:rFonts w:ascii="Courier New" w:hAnsi="Courier New" w:cs="Courier New"/>
          <w:sz w:val="24"/>
          <w:szCs w:val="24"/>
        </w:rPr>
        <w:t xml:space="preserve">, R. W. (2013). The case for the NGSS. </w:t>
      </w:r>
      <w:r w:rsidRPr="00295402">
        <w:rPr>
          <w:rFonts w:ascii="Courier New" w:hAnsi="Courier New" w:cs="Courier New"/>
          <w:iCs/>
          <w:sz w:val="24"/>
          <w:szCs w:val="24"/>
        </w:rPr>
        <w:t>Science and Children</w:t>
      </w:r>
      <w:r w:rsidRPr="00295402">
        <w:rPr>
          <w:rFonts w:ascii="Courier New" w:hAnsi="Courier New" w:cs="Courier New"/>
          <w:sz w:val="24"/>
          <w:szCs w:val="24"/>
        </w:rPr>
        <w:t xml:space="preserve">, 50(6), </w:t>
      </w:r>
    </w:p>
    <w:p w:rsidR="00295402" w:rsidRPr="00295402" w:rsidRDefault="00295402" w:rsidP="00295402">
      <w:pPr>
        <w:spacing w:line="240" w:lineRule="auto"/>
        <w:jc w:val="both"/>
        <w:rPr>
          <w:rFonts w:ascii="Courier New" w:hAnsi="Courier New" w:cs="Courier New"/>
          <w:sz w:val="24"/>
          <w:szCs w:val="24"/>
        </w:rPr>
      </w:pPr>
      <w:r w:rsidRPr="00295402">
        <w:rPr>
          <w:rFonts w:ascii="Courier New" w:hAnsi="Courier New" w:cs="Courier New"/>
          <w:sz w:val="24"/>
          <w:szCs w:val="24"/>
        </w:rPr>
        <w:t xml:space="preserve">     6-11.</w:t>
      </w:r>
      <w:r w:rsidRPr="00295402">
        <w:rPr>
          <w:rFonts w:ascii="Courier New" w:hAnsi="Courier New" w:cs="Courier New"/>
          <w:sz w:val="24"/>
          <w:szCs w:val="24"/>
        </w:rPr>
        <w:br/>
      </w:r>
    </w:p>
    <w:p w:rsidR="00295402" w:rsidRPr="00295402" w:rsidRDefault="00295402" w:rsidP="00295402">
      <w:pPr>
        <w:spacing w:line="240" w:lineRule="auto"/>
        <w:jc w:val="both"/>
        <w:rPr>
          <w:rFonts w:ascii="Courier New" w:hAnsi="Courier New" w:cs="Courier New"/>
          <w:sz w:val="24"/>
          <w:szCs w:val="24"/>
        </w:rPr>
      </w:pPr>
      <w:r w:rsidRPr="00295402">
        <w:rPr>
          <w:rFonts w:ascii="Courier New" w:hAnsi="Courier New" w:cs="Courier New"/>
          <w:sz w:val="24"/>
          <w:szCs w:val="24"/>
        </w:rPr>
        <w:t xml:space="preserve">Darling-Hammond, L., </w:t>
      </w:r>
      <w:proofErr w:type="spellStart"/>
      <w:r w:rsidRPr="00295402">
        <w:rPr>
          <w:rFonts w:ascii="Courier New" w:hAnsi="Courier New" w:cs="Courier New"/>
          <w:sz w:val="24"/>
          <w:szCs w:val="24"/>
        </w:rPr>
        <w:t>Hyler</w:t>
      </w:r>
      <w:proofErr w:type="spellEnd"/>
      <w:r w:rsidRPr="00295402">
        <w:rPr>
          <w:rFonts w:ascii="Courier New" w:hAnsi="Courier New" w:cs="Courier New"/>
          <w:sz w:val="24"/>
          <w:szCs w:val="24"/>
        </w:rPr>
        <w:t>, M. E., &amp; Gardner, M. (2020). Creating</w:t>
      </w:r>
    </w:p>
    <w:p w:rsidR="00295402" w:rsidRPr="00295402" w:rsidRDefault="00295402" w:rsidP="00295402">
      <w:pPr>
        <w:spacing w:line="240" w:lineRule="auto"/>
        <w:jc w:val="both"/>
        <w:rPr>
          <w:rFonts w:ascii="Courier New" w:hAnsi="Courier New" w:cs="Courier New"/>
          <w:sz w:val="24"/>
          <w:szCs w:val="24"/>
        </w:rPr>
      </w:pPr>
      <w:r w:rsidRPr="00295402">
        <w:rPr>
          <w:rFonts w:ascii="Courier New" w:hAnsi="Courier New" w:cs="Courier New"/>
          <w:sz w:val="24"/>
          <w:szCs w:val="24"/>
        </w:rPr>
        <w:t xml:space="preserve">      supportive learning environments for 21st-century learners.</w:t>
      </w:r>
      <w:bookmarkStart w:id="0" w:name="_GoBack"/>
      <w:bookmarkEnd w:id="0"/>
    </w:p>
    <w:p w:rsidR="00295402" w:rsidRPr="00295402" w:rsidRDefault="00295402" w:rsidP="00295402">
      <w:pPr>
        <w:spacing w:line="240" w:lineRule="auto"/>
        <w:jc w:val="both"/>
        <w:rPr>
          <w:rFonts w:ascii="Courier New" w:hAnsi="Courier New" w:cs="Courier New"/>
          <w:iCs/>
          <w:sz w:val="24"/>
          <w:szCs w:val="24"/>
        </w:rPr>
      </w:pPr>
      <w:r w:rsidRPr="00295402">
        <w:rPr>
          <w:rFonts w:ascii="Courier New" w:hAnsi="Courier New" w:cs="Courier New"/>
          <w:sz w:val="24"/>
          <w:szCs w:val="24"/>
        </w:rPr>
        <w:t xml:space="preserve">      </w:t>
      </w:r>
      <w:r w:rsidRPr="00295402">
        <w:rPr>
          <w:rFonts w:ascii="Courier New" w:hAnsi="Courier New" w:cs="Courier New"/>
          <w:iCs/>
          <w:sz w:val="24"/>
          <w:szCs w:val="24"/>
        </w:rPr>
        <w:t>The Future of Education: Preparing Students for the Digital Age</w:t>
      </w:r>
      <w:r w:rsidRPr="00295402">
        <w:rPr>
          <w:rFonts w:ascii="Courier New" w:hAnsi="Courier New" w:cs="Courier New"/>
          <w:sz w:val="24"/>
          <w:szCs w:val="24"/>
        </w:rPr>
        <w:t>.</w:t>
      </w:r>
    </w:p>
    <w:sectPr w:rsidR="00295402" w:rsidRPr="00295402" w:rsidSect="00640539">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69E"/>
    <w:rsid w:val="0007769E"/>
    <w:rsid w:val="00295402"/>
    <w:rsid w:val="002E01B2"/>
    <w:rsid w:val="00640539"/>
    <w:rsid w:val="0075099A"/>
    <w:rsid w:val="00922E05"/>
    <w:rsid w:val="00FE074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07173"/>
  <w15:chartTrackingRefBased/>
  <w15:docId w15:val="{044ACCBC-AE68-4A46-86AC-4FB14CE4D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91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2648</TotalTime>
  <Pages>4</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dc:description/>
  <cp:lastModifiedBy>VINCENT</cp:lastModifiedBy>
  <cp:revision>31</cp:revision>
  <dcterms:created xsi:type="dcterms:W3CDTF">2025-03-02T02:58:00Z</dcterms:created>
  <dcterms:modified xsi:type="dcterms:W3CDTF">2025-03-10T12:43:00Z</dcterms:modified>
</cp:coreProperties>
</file>