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6CB473" w14:textId="30D796AB" w:rsidR="002D61B6" w:rsidRPr="007944EA" w:rsidRDefault="006C6D89" w:rsidP="008A3905">
      <w:pPr>
        <w:spacing w:line="360" w:lineRule="auto"/>
        <w:jc w:val="center"/>
        <w:rPr>
          <w:rFonts w:ascii="Times New Roman" w:hAnsi="Times New Roman" w:cs="Times New Roman"/>
          <w:b/>
          <w:bCs/>
          <w:sz w:val="28"/>
          <w:szCs w:val="28"/>
          <w:vertAlign w:val="superscript"/>
        </w:rPr>
      </w:pPr>
      <w:r w:rsidRPr="007944EA">
        <w:rPr>
          <w:rFonts w:ascii="Times New Roman" w:hAnsi="Times New Roman" w:cs="Times New Roman"/>
          <w:b/>
          <w:bCs/>
          <w:sz w:val="28"/>
          <w:szCs w:val="28"/>
        </w:rPr>
        <w:t xml:space="preserve">The Impact </w:t>
      </w:r>
      <w:proofErr w:type="gramStart"/>
      <w:r w:rsidRPr="007944EA">
        <w:rPr>
          <w:rFonts w:ascii="Times New Roman" w:hAnsi="Times New Roman" w:cs="Times New Roman"/>
          <w:b/>
          <w:bCs/>
          <w:sz w:val="28"/>
          <w:szCs w:val="28"/>
        </w:rPr>
        <w:t>Of</w:t>
      </w:r>
      <w:proofErr w:type="gramEnd"/>
      <w:r w:rsidRPr="007944EA">
        <w:rPr>
          <w:rFonts w:ascii="Times New Roman" w:hAnsi="Times New Roman" w:cs="Times New Roman"/>
          <w:b/>
          <w:bCs/>
          <w:sz w:val="28"/>
          <w:szCs w:val="28"/>
        </w:rPr>
        <w:t xml:space="preserve"> Buy Now, Pay Later (BNPL) On Students’ Financial Awareness And Decision-Making</w:t>
      </w:r>
      <w:r w:rsidR="000D36C0" w:rsidRPr="007944EA">
        <w:rPr>
          <w:rFonts w:ascii="Times New Roman" w:hAnsi="Times New Roman" w:cs="Times New Roman"/>
          <w:b/>
          <w:bCs/>
          <w:sz w:val="28"/>
          <w:szCs w:val="28"/>
        </w:rPr>
        <w:br/>
      </w:r>
      <w:r w:rsidR="002D61B6" w:rsidRPr="007944EA">
        <w:rPr>
          <w:rFonts w:ascii="Times New Roman" w:hAnsi="Times New Roman" w:cs="Times New Roman"/>
          <w:b/>
          <w:bCs/>
          <w:sz w:val="28"/>
          <w:szCs w:val="28"/>
        </w:rPr>
        <w:t xml:space="preserve">Alanteena M </w:t>
      </w:r>
      <w:proofErr w:type="spellStart"/>
      <w:r w:rsidR="002D61B6" w:rsidRPr="007944EA">
        <w:rPr>
          <w:rFonts w:ascii="Times New Roman" w:hAnsi="Times New Roman" w:cs="Times New Roman"/>
          <w:b/>
          <w:bCs/>
          <w:sz w:val="28"/>
          <w:szCs w:val="28"/>
        </w:rPr>
        <w:t>M</w:t>
      </w:r>
      <w:proofErr w:type="spellEnd"/>
      <w:r w:rsidR="00622345" w:rsidRPr="007944EA">
        <w:rPr>
          <w:rFonts w:ascii="Times New Roman" w:hAnsi="Times New Roman" w:cs="Times New Roman"/>
          <w:b/>
          <w:bCs/>
          <w:sz w:val="28"/>
          <w:szCs w:val="28"/>
        </w:rPr>
        <w:t xml:space="preserve"> </w:t>
      </w:r>
      <w:r w:rsidR="002D61B6" w:rsidRPr="007944EA">
        <w:rPr>
          <w:rFonts w:ascii="Times New Roman" w:hAnsi="Times New Roman" w:cs="Times New Roman"/>
          <w:b/>
          <w:bCs/>
          <w:sz w:val="28"/>
          <w:szCs w:val="28"/>
          <w:vertAlign w:val="superscript"/>
        </w:rPr>
        <w:t>1</w:t>
      </w:r>
      <w:r w:rsidR="002D61B6" w:rsidRPr="007944EA">
        <w:rPr>
          <w:rFonts w:ascii="Times New Roman" w:hAnsi="Times New Roman" w:cs="Times New Roman"/>
          <w:b/>
          <w:bCs/>
          <w:sz w:val="28"/>
          <w:szCs w:val="28"/>
        </w:rPr>
        <w:t xml:space="preserve"> &amp; Vidhya S</w:t>
      </w:r>
      <w:r w:rsidR="00622345" w:rsidRPr="007944EA">
        <w:rPr>
          <w:rFonts w:ascii="Times New Roman" w:hAnsi="Times New Roman" w:cs="Times New Roman"/>
          <w:b/>
          <w:bCs/>
          <w:sz w:val="28"/>
          <w:szCs w:val="28"/>
        </w:rPr>
        <w:t xml:space="preserve"> </w:t>
      </w:r>
      <w:r w:rsidR="002D61B6" w:rsidRPr="007944EA">
        <w:rPr>
          <w:rFonts w:ascii="Times New Roman" w:hAnsi="Times New Roman" w:cs="Times New Roman"/>
          <w:b/>
          <w:bCs/>
          <w:sz w:val="28"/>
          <w:szCs w:val="28"/>
          <w:vertAlign w:val="superscript"/>
        </w:rPr>
        <w:t>2</w:t>
      </w:r>
    </w:p>
    <w:p w14:paraId="17538FDF" w14:textId="50275575" w:rsidR="002D61B6" w:rsidRPr="007944EA" w:rsidRDefault="002D61B6" w:rsidP="008A3905">
      <w:pPr>
        <w:spacing w:line="360" w:lineRule="auto"/>
        <w:jc w:val="center"/>
        <w:rPr>
          <w:rFonts w:ascii="Times New Roman" w:hAnsi="Times New Roman" w:cs="Times New Roman"/>
          <w:b/>
          <w:bCs/>
          <w:sz w:val="28"/>
          <w:szCs w:val="28"/>
          <w:vertAlign w:val="superscript"/>
        </w:rPr>
      </w:pPr>
      <w:r w:rsidRPr="007944EA">
        <w:rPr>
          <w:rFonts w:ascii="Times New Roman" w:hAnsi="Times New Roman" w:cs="Times New Roman"/>
          <w:b/>
          <w:bCs/>
          <w:sz w:val="28"/>
          <w:szCs w:val="28"/>
        </w:rPr>
        <w:t xml:space="preserve">PG Student, Department of Commerce PG, </w:t>
      </w:r>
      <w:proofErr w:type="spellStart"/>
      <w:r w:rsidRPr="007944EA">
        <w:rPr>
          <w:rFonts w:ascii="Times New Roman" w:hAnsi="Times New Roman" w:cs="Times New Roman"/>
          <w:b/>
          <w:bCs/>
          <w:sz w:val="28"/>
          <w:szCs w:val="28"/>
        </w:rPr>
        <w:t>Kristu</w:t>
      </w:r>
      <w:proofErr w:type="spellEnd"/>
      <w:r w:rsidRPr="007944EA">
        <w:rPr>
          <w:rFonts w:ascii="Times New Roman" w:hAnsi="Times New Roman" w:cs="Times New Roman"/>
          <w:b/>
          <w:bCs/>
          <w:sz w:val="28"/>
          <w:szCs w:val="28"/>
        </w:rPr>
        <w:t xml:space="preserve"> Jayanti College</w:t>
      </w:r>
      <w:r w:rsidR="007944EA" w:rsidRPr="007944EA">
        <w:rPr>
          <w:rFonts w:ascii="Times New Roman" w:hAnsi="Times New Roman" w:cs="Times New Roman"/>
          <w:b/>
          <w:bCs/>
          <w:sz w:val="28"/>
          <w:szCs w:val="28"/>
        </w:rPr>
        <w:t xml:space="preserve"> </w:t>
      </w:r>
      <w:r w:rsidR="007944EA" w:rsidRPr="007944EA">
        <w:rPr>
          <w:rFonts w:ascii="Times New Roman" w:hAnsi="Times New Roman" w:cs="Times New Roman"/>
          <w:b/>
          <w:bCs/>
          <w:sz w:val="28"/>
          <w:szCs w:val="28"/>
          <w:vertAlign w:val="superscript"/>
        </w:rPr>
        <w:t>1</w:t>
      </w:r>
    </w:p>
    <w:p w14:paraId="5BBB282F" w14:textId="7438AE4A" w:rsidR="002D61B6" w:rsidRPr="007944EA" w:rsidRDefault="003B2F74" w:rsidP="008A3905">
      <w:pPr>
        <w:spacing w:line="360" w:lineRule="auto"/>
        <w:jc w:val="center"/>
        <w:rPr>
          <w:rFonts w:ascii="Times New Roman" w:hAnsi="Times New Roman" w:cs="Times New Roman"/>
          <w:b/>
          <w:bCs/>
          <w:sz w:val="28"/>
          <w:szCs w:val="28"/>
          <w:vertAlign w:val="superscript"/>
        </w:rPr>
      </w:pPr>
      <w:r w:rsidRPr="007944EA">
        <w:rPr>
          <w:rFonts w:ascii="Times New Roman" w:hAnsi="Times New Roman" w:cs="Times New Roman"/>
          <w:b/>
          <w:bCs/>
          <w:sz w:val="28"/>
          <w:szCs w:val="28"/>
        </w:rPr>
        <w:t>Assistant Professor</w:t>
      </w:r>
      <w:r w:rsidR="002D61B6" w:rsidRPr="007944EA">
        <w:rPr>
          <w:rFonts w:ascii="Times New Roman" w:hAnsi="Times New Roman" w:cs="Times New Roman"/>
          <w:b/>
          <w:bCs/>
          <w:sz w:val="28"/>
          <w:szCs w:val="28"/>
        </w:rPr>
        <w:t xml:space="preserve">, Department of Commerce PG, </w:t>
      </w:r>
      <w:proofErr w:type="spellStart"/>
      <w:r w:rsidR="002D61B6" w:rsidRPr="007944EA">
        <w:rPr>
          <w:rFonts w:ascii="Times New Roman" w:hAnsi="Times New Roman" w:cs="Times New Roman"/>
          <w:b/>
          <w:bCs/>
          <w:sz w:val="28"/>
          <w:szCs w:val="28"/>
        </w:rPr>
        <w:t>Kristu</w:t>
      </w:r>
      <w:proofErr w:type="spellEnd"/>
      <w:r w:rsidR="002D61B6" w:rsidRPr="007944EA">
        <w:rPr>
          <w:rFonts w:ascii="Times New Roman" w:hAnsi="Times New Roman" w:cs="Times New Roman"/>
          <w:b/>
          <w:bCs/>
          <w:sz w:val="28"/>
          <w:szCs w:val="28"/>
        </w:rPr>
        <w:t xml:space="preserve"> Jayanti College</w:t>
      </w:r>
      <w:r w:rsidR="007944EA">
        <w:rPr>
          <w:rFonts w:ascii="Times New Roman" w:hAnsi="Times New Roman" w:cs="Times New Roman"/>
          <w:b/>
          <w:bCs/>
          <w:sz w:val="28"/>
          <w:szCs w:val="28"/>
        </w:rPr>
        <w:t xml:space="preserve"> </w:t>
      </w:r>
      <w:r w:rsidR="007944EA" w:rsidRPr="007944EA">
        <w:rPr>
          <w:rFonts w:ascii="Times New Roman" w:hAnsi="Times New Roman" w:cs="Times New Roman"/>
          <w:b/>
          <w:bCs/>
          <w:sz w:val="28"/>
          <w:szCs w:val="28"/>
          <w:vertAlign w:val="superscript"/>
        </w:rPr>
        <w:t>2</w:t>
      </w:r>
    </w:p>
    <w:p w14:paraId="533C7CF5" w14:textId="33868A06" w:rsidR="007A4F8D" w:rsidRPr="003B2F74" w:rsidRDefault="007A4F8D" w:rsidP="008A3905">
      <w:pPr>
        <w:spacing w:line="360" w:lineRule="auto"/>
        <w:rPr>
          <w:rFonts w:ascii="Times New Roman" w:hAnsi="Times New Roman" w:cs="Times New Roman"/>
          <w:b/>
          <w:bCs/>
          <w:sz w:val="24"/>
          <w:szCs w:val="24"/>
        </w:rPr>
      </w:pPr>
      <w:r w:rsidRPr="003B2F74">
        <w:rPr>
          <w:rFonts w:ascii="Times New Roman" w:hAnsi="Times New Roman" w:cs="Times New Roman"/>
          <w:b/>
          <w:bCs/>
          <w:sz w:val="24"/>
          <w:szCs w:val="24"/>
        </w:rPr>
        <w:t>Abstract</w:t>
      </w:r>
    </w:p>
    <w:p w14:paraId="0C25161E" w14:textId="5D508159" w:rsidR="00BE451E" w:rsidRPr="003B2F74" w:rsidRDefault="00787595" w:rsidP="008A3905">
      <w:pPr>
        <w:spacing w:line="360" w:lineRule="auto"/>
        <w:jc w:val="both"/>
        <w:rPr>
          <w:rFonts w:ascii="Times New Roman" w:hAnsi="Times New Roman" w:cs="Times New Roman"/>
          <w:sz w:val="24"/>
          <w:szCs w:val="24"/>
        </w:rPr>
      </w:pPr>
      <w:r w:rsidRPr="003B2F74">
        <w:rPr>
          <w:rFonts w:ascii="Times New Roman" w:hAnsi="Times New Roman" w:cs="Times New Roman"/>
          <w:sz w:val="24"/>
          <w:szCs w:val="24"/>
        </w:rPr>
        <w:t xml:space="preserve">Buy Now, Pay Later (BNPL) agreements have altered the way that consumers, particularly students, decide what to buy. BNPL offers short-term financing so that clients can purchase goods and services now and pay for them later. The financial </w:t>
      </w:r>
      <w:proofErr w:type="spellStart"/>
      <w:r w:rsidRPr="003B2F74">
        <w:rPr>
          <w:rFonts w:ascii="Times New Roman" w:hAnsi="Times New Roman" w:cs="Times New Roman"/>
          <w:sz w:val="24"/>
          <w:szCs w:val="24"/>
        </w:rPr>
        <w:t>behavior</w:t>
      </w:r>
      <w:proofErr w:type="spellEnd"/>
      <w:r w:rsidRPr="003B2F74">
        <w:rPr>
          <w:rFonts w:ascii="Times New Roman" w:hAnsi="Times New Roman" w:cs="Times New Roman"/>
          <w:sz w:val="24"/>
          <w:szCs w:val="24"/>
        </w:rPr>
        <w:t xml:space="preserve">, preferences, and knowledge of students about BNPL programs are examined in this study. Although BNPL is easy and flexible, concerns have been expressed concerning the debt accumulation, overspending, and financial literacy of adolescent users. While BNPL's effects on overall consumer </w:t>
      </w:r>
      <w:proofErr w:type="spellStart"/>
      <w:r w:rsidRPr="003B2F74">
        <w:rPr>
          <w:rFonts w:ascii="Times New Roman" w:hAnsi="Times New Roman" w:cs="Times New Roman"/>
          <w:sz w:val="24"/>
          <w:szCs w:val="24"/>
        </w:rPr>
        <w:t>behavior</w:t>
      </w:r>
      <w:proofErr w:type="spellEnd"/>
      <w:r w:rsidRPr="003B2F74">
        <w:rPr>
          <w:rFonts w:ascii="Times New Roman" w:hAnsi="Times New Roman" w:cs="Times New Roman"/>
          <w:sz w:val="24"/>
          <w:szCs w:val="24"/>
        </w:rPr>
        <w:t xml:space="preserve"> have been the focus of numerous studies, few of these studies have specifically looked at students' financial literacy and risk perceptions in connection to these schemes.</w:t>
      </w:r>
      <w:r w:rsidRPr="003B2F74">
        <w:rPr>
          <w:rFonts w:ascii="Times New Roman" w:eastAsia="Times New Roman" w:hAnsi="Times New Roman" w:cs="Times New Roman"/>
          <w:kern w:val="0"/>
          <w:sz w:val="24"/>
          <w:szCs w:val="24"/>
          <w:lang w:eastAsia="en-IN"/>
          <w14:ligatures w14:val="none"/>
        </w:rPr>
        <w:t xml:space="preserve"> </w:t>
      </w:r>
      <w:r w:rsidRPr="003B2F74">
        <w:rPr>
          <w:rFonts w:ascii="Times New Roman" w:hAnsi="Times New Roman" w:cs="Times New Roman"/>
          <w:sz w:val="24"/>
          <w:szCs w:val="24"/>
        </w:rPr>
        <w:t>To bridge this gap, this study examines key factors that influence students' acceptance of BNPL, such as financial flexibility, convenience, and promotional incentives. The study assesses the relationships between spending habits, financial literacy, and BNPL knowledge using the statistical method regression analysis. Structured surveys are utilized to collect primary data, which is supplemented by secondary research from academic sources. Research indicates that despite BNPL's ability to make money available, many students are not completely aware of its financial implications, leading them to make hasty purchases and struggle to pay back their debt. The paper highlights the need for more thorough financial education initiatives to promote responsible usage of BNPL.</w:t>
      </w:r>
    </w:p>
    <w:p w14:paraId="2D8CB95D" w14:textId="25320CE3" w:rsidR="00571C0C" w:rsidRPr="003B2F74" w:rsidRDefault="007A4F8D" w:rsidP="008A3905">
      <w:pPr>
        <w:spacing w:line="360" w:lineRule="auto"/>
        <w:jc w:val="both"/>
        <w:rPr>
          <w:rFonts w:ascii="Times New Roman" w:hAnsi="Times New Roman" w:cs="Times New Roman"/>
          <w:sz w:val="24"/>
          <w:szCs w:val="24"/>
        </w:rPr>
      </w:pPr>
      <w:r w:rsidRPr="003B2F74">
        <w:rPr>
          <w:rFonts w:ascii="Times New Roman" w:hAnsi="Times New Roman" w:cs="Times New Roman"/>
          <w:b/>
          <w:bCs/>
          <w:sz w:val="24"/>
          <w:szCs w:val="24"/>
        </w:rPr>
        <w:t>Keywords:</w:t>
      </w:r>
      <w:r w:rsidRPr="003B2F74">
        <w:rPr>
          <w:rFonts w:ascii="Times New Roman" w:hAnsi="Times New Roman" w:cs="Times New Roman"/>
          <w:sz w:val="24"/>
          <w:szCs w:val="24"/>
        </w:rPr>
        <w:t xml:space="preserve"> BNPL, Financial Literacy, Spending </w:t>
      </w:r>
      <w:proofErr w:type="spellStart"/>
      <w:r w:rsidRPr="003B2F74">
        <w:rPr>
          <w:rFonts w:ascii="Times New Roman" w:hAnsi="Times New Roman" w:cs="Times New Roman"/>
          <w:sz w:val="24"/>
          <w:szCs w:val="24"/>
        </w:rPr>
        <w:t>Behavior</w:t>
      </w:r>
      <w:proofErr w:type="spellEnd"/>
      <w:r w:rsidRPr="003B2F74">
        <w:rPr>
          <w:rFonts w:ascii="Times New Roman" w:hAnsi="Times New Roman" w:cs="Times New Roman"/>
          <w:sz w:val="24"/>
          <w:szCs w:val="24"/>
        </w:rPr>
        <w:t>, Student Preferences, Payment Options</w:t>
      </w:r>
    </w:p>
    <w:p w14:paraId="6E25D5F1" w14:textId="5C68C5F2" w:rsidR="00571C0C" w:rsidRPr="003B2F74" w:rsidRDefault="00571C0C" w:rsidP="008A3905">
      <w:pPr>
        <w:spacing w:line="360" w:lineRule="auto"/>
        <w:jc w:val="both"/>
        <w:rPr>
          <w:rFonts w:ascii="Times New Roman" w:hAnsi="Times New Roman" w:cs="Times New Roman"/>
          <w:sz w:val="24"/>
          <w:szCs w:val="24"/>
        </w:rPr>
      </w:pPr>
      <w:r w:rsidRPr="003B2F74">
        <w:rPr>
          <w:rFonts w:ascii="Times New Roman" w:hAnsi="Times New Roman" w:cs="Times New Roman"/>
          <w:b/>
          <w:bCs/>
          <w:sz w:val="24"/>
          <w:szCs w:val="24"/>
        </w:rPr>
        <w:t>Introduction</w:t>
      </w:r>
      <w:r w:rsidRPr="003B2F74">
        <w:rPr>
          <w:rFonts w:ascii="Times New Roman" w:hAnsi="Times New Roman" w:cs="Times New Roman"/>
          <w:sz w:val="24"/>
          <w:szCs w:val="24"/>
        </w:rPr>
        <w:br/>
        <w:t xml:space="preserve">Purchase habits have been profoundly changed by the rise of BNPL schemes, particularly among younger consumers. These financial tools appeal to students who might not have easy access to credit cards because they offer short-term credit without requiring typical credit checks. But although if BNPL makes it easier to regulate spending, it can also lead to rash </w:t>
      </w:r>
      <w:r w:rsidRPr="003B2F74">
        <w:rPr>
          <w:rFonts w:ascii="Times New Roman" w:hAnsi="Times New Roman" w:cs="Times New Roman"/>
          <w:sz w:val="24"/>
          <w:szCs w:val="24"/>
        </w:rPr>
        <w:lastRenderedPageBreak/>
        <w:t>purchases, poor money management, and higher debt loads.</w:t>
      </w:r>
      <w:r w:rsidR="00BE451E" w:rsidRPr="003B2F74">
        <w:rPr>
          <w:rFonts w:ascii="Times New Roman" w:hAnsi="Times New Roman" w:cs="Times New Roman"/>
          <w:sz w:val="24"/>
          <w:szCs w:val="24"/>
        </w:rPr>
        <w:t xml:space="preserve"> </w:t>
      </w:r>
      <w:r w:rsidRPr="003B2F74">
        <w:rPr>
          <w:rFonts w:ascii="Times New Roman" w:hAnsi="Times New Roman" w:cs="Times New Roman"/>
          <w:sz w:val="24"/>
          <w:szCs w:val="24"/>
        </w:rPr>
        <w:t xml:space="preserve">Because BNPL is easily accessible and offers interest-free </w:t>
      </w:r>
      <w:proofErr w:type="spellStart"/>
      <w:r w:rsidRPr="003B2F74">
        <w:rPr>
          <w:rFonts w:ascii="Times New Roman" w:hAnsi="Times New Roman" w:cs="Times New Roman"/>
          <w:sz w:val="24"/>
          <w:szCs w:val="24"/>
        </w:rPr>
        <w:t>installment</w:t>
      </w:r>
      <w:proofErr w:type="spellEnd"/>
      <w:r w:rsidRPr="003B2F74">
        <w:rPr>
          <w:rFonts w:ascii="Times New Roman" w:hAnsi="Times New Roman" w:cs="Times New Roman"/>
          <w:sz w:val="24"/>
          <w:szCs w:val="24"/>
        </w:rPr>
        <w:t xml:space="preserve"> plans, many students choose it. Concerns are raised, meanwhile, about their comprehension of repayment commitments, late payment penalties, and long-term financial repercussions. It is vital to evaluate students' financial literacy levels because BNPL providers' aggressive marketing techniques frequently highlight ease of use while downplaying financial hazards.</w:t>
      </w:r>
    </w:p>
    <w:p w14:paraId="67DD87E0" w14:textId="77777777" w:rsidR="007A4F8D" w:rsidRPr="003B2F74" w:rsidRDefault="007A4F8D" w:rsidP="008A3905">
      <w:pPr>
        <w:spacing w:line="360" w:lineRule="auto"/>
        <w:jc w:val="both"/>
        <w:rPr>
          <w:rFonts w:ascii="Times New Roman" w:hAnsi="Times New Roman" w:cs="Times New Roman"/>
          <w:b/>
          <w:bCs/>
          <w:sz w:val="24"/>
          <w:szCs w:val="24"/>
        </w:rPr>
      </w:pPr>
      <w:r w:rsidRPr="003B2F74">
        <w:rPr>
          <w:rFonts w:ascii="Times New Roman" w:hAnsi="Times New Roman" w:cs="Times New Roman"/>
          <w:b/>
          <w:bCs/>
          <w:sz w:val="24"/>
          <w:szCs w:val="24"/>
        </w:rPr>
        <w:t>Review of Literature</w:t>
      </w:r>
    </w:p>
    <w:p w14:paraId="46E4A445" w14:textId="77777777" w:rsidR="00FA129C" w:rsidRPr="003B2F74" w:rsidRDefault="00FA129C" w:rsidP="008A3905">
      <w:pPr>
        <w:spacing w:line="360" w:lineRule="auto"/>
        <w:jc w:val="both"/>
        <w:rPr>
          <w:rFonts w:ascii="Times New Roman" w:hAnsi="Times New Roman" w:cs="Times New Roman"/>
          <w:sz w:val="24"/>
          <w:szCs w:val="24"/>
        </w:rPr>
      </w:pPr>
      <w:r w:rsidRPr="003B2F74">
        <w:rPr>
          <w:rFonts w:ascii="Times New Roman" w:hAnsi="Times New Roman" w:cs="Times New Roman"/>
          <w:b/>
          <w:bCs/>
          <w:sz w:val="24"/>
          <w:szCs w:val="24"/>
        </w:rPr>
        <w:t>Maesen, S. &amp; Ang, D. (2024),</w:t>
      </w:r>
      <w:r w:rsidRPr="003B2F74">
        <w:rPr>
          <w:rFonts w:ascii="Times New Roman" w:hAnsi="Times New Roman" w:cs="Times New Roman"/>
          <w:sz w:val="24"/>
          <w:szCs w:val="24"/>
        </w:rPr>
        <w:t xml:space="preserve"> This study investigates how Buy Now Pay Later (BNPL) instalment payments affect consumer spending. It discovered that BNPL adoption increases the frequency and size of purchases, especially for smaller basket shoppers and those who rely more heavily on credit cards. Moreover, BNPL instalment payments lessen the perception of financial constraints, which helps control spending and shapes consumer </w:t>
      </w:r>
      <w:proofErr w:type="spellStart"/>
      <w:r w:rsidRPr="003B2F74">
        <w:rPr>
          <w:rFonts w:ascii="Times New Roman" w:hAnsi="Times New Roman" w:cs="Times New Roman"/>
          <w:sz w:val="24"/>
          <w:szCs w:val="24"/>
        </w:rPr>
        <w:t>behavior</w:t>
      </w:r>
      <w:proofErr w:type="spellEnd"/>
      <w:r w:rsidRPr="003B2F74">
        <w:rPr>
          <w:rFonts w:ascii="Times New Roman" w:hAnsi="Times New Roman" w:cs="Times New Roman"/>
          <w:sz w:val="24"/>
          <w:szCs w:val="24"/>
        </w:rPr>
        <w:t>. These findings have significant implications for the management of BNPL payment schemes.</w:t>
      </w:r>
    </w:p>
    <w:p w14:paraId="4C7ECF18" w14:textId="77777777" w:rsidR="00FA129C" w:rsidRPr="003B2F74" w:rsidRDefault="00FA129C" w:rsidP="008A3905">
      <w:pPr>
        <w:spacing w:line="360" w:lineRule="auto"/>
        <w:jc w:val="both"/>
        <w:rPr>
          <w:rFonts w:ascii="Times New Roman" w:hAnsi="Times New Roman" w:cs="Times New Roman"/>
          <w:sz w:val="24"/>
          <w:szCs w:val="24"/>
        </w:rPr>
      </w:pPr>
      <w:r w:rsidRPr="003B2F74">
        <w:rPr>
          <w:rFonts w:ascii="Times New Roman" w:hAnsi="Times New Roman" w:cs="Times New Roman"/>
          <w:b/>
          <w:bCs/>
          <w:sz w:val="24"/>
          <w:szCs w:val="24"/>
        </w:rPr>
        <w:t>R Chinnaiyan (2024),</w:t>
      </w:r>
      <w:r w:rsidRPr="003B2F74">
        <w:rPr>
          <w:rFonts w:ascii="Times New Roman" w:hAnsi="Times New Roman" w:cs="Times New Roman"/>
          <w:sz w:val="24"/>
          <w:szCs w:val="24"/>
        </w:rPr>
        <w:t xml:space="preserve"> Buy Now Pay Later, or BNPL, is a point-of-sale financing solution that lets buyers pay for goods upfront in instalments. Because it is easy to use, flexible, and doesn't impact credit ratings, it has becoming more and more popular, especially with younger customers. Enhanced customer retention, higher order volumes, and better average spending</w:t>
      </w:r>
    </w:p>
    <w:p w14:paraId="37DBB85E" w14:textId="77777777" w:rsidR="00FA129C" w:rsidRPr="003B2F74" w:rsidRDefault="00FA129C" w:rsidP="008A3905">
      <w:pPr>
        <w:spacing w:line="360" w:lineRule="auto"/>
        <w:jc w:val="both"/>
        <w:rPr>
          <w:rFonts w:ascii="Times New Roman" w:hAnsi="Times New Roman" w:cs="Times New Roman"/>
          <w:sz w:val="24"/>
          <w:szCs w:val="24"/>
        </w:rPr>
      </w:pPr>
      <w:r w:rsidRPr="003B2F74">
        <w:rPr>
          <w:rFonts w:ascii="Times New Roman" w:hAnsi="Times New Roman" w:cs="Times New Roman"/>
          <w:sz w:val="24"/>
          <w:szCs w:val="24"/>
        </w:rPr>
        <w:t xml:space="preserve"> are all advantageous to retailers. </w:t>
      </w:r>
    </w:p>
    <w:p w14:paraId="7B1745FB" w14:textId="420F035A" w:rsidR="00FA129C" w:rsidRPr="003B2F74" w:rsidRDefault="00FA129C" w:rsidP="008A3905">
      <w:pPr>
        <w:spacing w:line="360" w:lineRule="auto"/>
        <w:jc w:val="both"/>
        <w:rPr>
          <w:rFonts w:ascii="Times New Roman" w:hAnsi="Times New Roman" w:cs="Times New Roman"/>
          <w:sz w:val="24"/>
          <w:szCs w:val="24"/>
        </w:rPr>
      </w:pPr>
      <w:r w:rsidRPr="003B2F74">
        <w:rPr>
          <w:rFonts w:ascii="Times New Roman" w:hAnsi="Times New Roman" w:cs="Times New Roman"/>
          <w:b/>
          <w:bCs/>
          <w:sz w:val="24"/>
          <w:szCs w:val="24"/>
        </w:rPr>
        <w:t>Kumar A and Salo J., et al., (2024),</w:t>
      </w:r>
      <w:r w:rsidRPr="003B2F74">
        <w:rPr>
          <w:rFonts w:ascii="Times New Roman" w:hAnsi="Times New Roman" w:cs="Times New Roman"/>
          <w:sz w:val="24"/>
          <w:szCs w:val="24"/>
        </w:rPr>
        <w:t xml:space="preserve"> Customers can make interest-free instalment payments for products using the Buy Now, Pay Later (BNPL) model, which was established by FinTech. Adoption of BNPL, however, has little effect on consumers' online buying habits. Customers that use BNPL have larger order sizes and boost their online spending by 6.42%, according to a study that used a synthetic difference-in-differences research design. The effect is less pronounced among older and wealthier consumers and more pronounced among those with strong category experience and promotion sensitivity.</w:t>
      </w:r>
    </w:p>
    <w:p w14:paraId="4DE60C93" w14:textId="77777777" w:rsidR="00FA129C" w:rsidRPr="003B2F74" w:rsidRDefault="00FA129C" w:rsidP="008A3905">
      <w:pPr>
        <w:spacing w:line="360" w:lineRule="auto"/>
        <w:jc w:val="both"/>
        <w:rPr>
          <w:rFonts w:ascii="Times New Roman" w:hAnsi="Times New Roman" w:cs="Times New Roman"/>
          <w:sz w:val="24"/>
          <w:szCs w:val="24"/>
        </w:rPr>
      </w:pPr>
      <w:proofErr w:type="spellStart"/>
      <w:r w:rsidRPr="003B2F74">
        <w:rPr>
          <w:rFonts w:ascii="Times New Roman" w:hAnsi="Times New Roman" w:cs="Times New Roman"/>
          <w:b/>
          <w:bCs/>
          <w:sz w:val="24"/>
          <w:szCs w:val="24"/>
        </w:rPr>
        <w:t>Wenlong</w:t>
      </w:r>
      <w:proofErr w:type="spellEnd"/>
      <w:r w:rsidRPr="003B2F74">
        <w:rPr>
          <w:rFonts w:ascii="Times New Roman" w:hAnsi="Times New Roman" w:cs="Times New Roman"/>
          <w:b/>
          <w:bCs/>
          <w:sz w:val="24"/>
          <w:szCs w:val="24"/>
        </w:rPr>
        <w:t xml:space="preserve"> Bian and Lin William Cong (2023),</w:t>
      </w:r>
      <w:r w:rsidRPr="003B2F74">
        <w:rPr>
          <w:rFonts w:ascii="Times New Roman" w:hAnsi="Times New Roman" w:cs="Times New Roman"/>
          <w:sz w:val="24"/>
          <w:szCs w:val="24"/>
        </w:rPr>
        <w:t xml:space="preserve"> Buy-Now-Pay-Later (BNPL) digital wallets are becoming more and more popular worldwide as a result of the COVID-19 pandemic. Based on research, BNPL accounts for the majority of both in-person and online transactions, increasing credit availability and driving up consumer expenditure. Users must, however, limit their borrowing because there are interest fees. These observations are pertinent to economies </w:t>
      </w:r>
      <w:r w:rsidRPr="003B2F74">
        <w:rPr>
          <w:rFonts w:ascii="Times New Roman" w:hAnsi="Times New Roman" w:cs="Times New Roman"/>
          <w:sz w:val="24"/>
          <w:szCs w:val="24"/>
        </w:rPr>
        <w:lastRenderedPageBreak/>
        <w:t>that are shifting from cash-based to cashless society, as digital payments and FinTech credit have substantial room to develop.</w:t>
      </w:r>
    </w:p>
    <w:p w14:paraId="0D7D3D9F" w14:textId="77777777" w:rsidR="00FA129C" w:rsidRPr="003B2F74" w:rsidRDefault="00FA129C" w:rsidP="008A3905">
      <w:pPr>
        <w:spacing w:line="360" w:lineRule="auto"/>
        <w:jc w:val="both"/>
        <w:rPr>
          <w:rFonts w:ascii="Times New Roman" w:hAnsi="Times New Roman" w:cs="Times New Roman"/>
          <w:sz w:val="24"/>
          <w:szCs w:val="24"/>
        </w:rPr>
      </w:pPr>
      <w:r w:rsidRPr="003B2F74">
        <w:rPr>
          <w:rFonts w:ascii="Times New Roman" w:hAnsi="Times New Roman" w:cs="Times New Roman"/>
          <w:b/>
          <w:bCs/>
          <w:sz w:val="24"/>
          <w:szCs w:val="24"/>
        </w:rPr>
        <w:t xml:space="preserve">Loh, Pui Yee (2023), </w:t>
      </w:r>
      <w:r w:rsidRPr="003B2F74">
        <w:rPr>
          <w:rFonts w:ascii="Times New Roman" w:hAnsi="Times New Roman" w:cs="Times New Roman"/>
          <w:sz w:val="24"/>
          <w:szCs w:val="24"/>
        </w:rPr>
        <w:t>This study looks at the connections between Malaysian consumers' intention to use Buy Now Pay Later (BNPL) and their expectations for performance, satisfaction, and social influence. Based on the Unified Theory of Technology Acceptance and Technology Use (UTAUT), the study discovered that BNPL intention is significantly influenced only by performance expectancy, social influence, and satisfaction; it is not influenced by effort expectancy, facilitating conditions, materialism, or trust. For future research on BNPL, practitioners and academics can benefit from the theoretical and practical implications presented in the findings.</w:t>
      </w:r>
    </w:p>
    <w:p w14:paraId="18B1A48D" w14:textId="77777777" w:rsidR="00FA129C" w:rsidRPr="003B2F74" w:rsidRDefault="00FA129C" w:rsidP="008A3905">
      <w:pPr>
        <w:spacing w:line="360" w:lineRule="auto"/>
        <w:jc w:val="both"/>
        <w:rPr>
          <w:rFonts w:ascii="Times New Roman" w:hAnsi="Times New Roman" w:cs="Times New Roman"/>
          <w:sz w:val="24"/>
          <w:szCs w:val="24"/>
        </w:rPr>
      </w:pPr>
      <w:r w:rsidRPr="003B2F74">
        <w:rPr>
          <w:rFonts w:ascii="Times New Roman" w:hAnsi="Times New Roman" w:cs="Times New Roman"/>
          <w:b/>
          <w:bCs/>
          <w:sz w:val="24"/>
          <w:szCs w:val="24"/>
        </w:rPr>
        <w:t xml:space="preserve">Verni </w:t>
      </w:r>
      <w:proofErr w:type="spellStart"/>
      <w:r w:rsidRPr="003B2F74">
        <w:rPr>
          <w:rFonts w:ascii="Times New Roman" w:hAnsi="Times New Roman" w:cs="Times New Roman"/>
          <w:b/>
          <w:bCs/>
          <w:sz w:val="24"/>
          <w:szCs w:val="24"/>
        </w:rPr>
        <w:t>Juita</w:t>
      </w:r>
      <w:proofErr w:type="spellEnd"/>
      <w:r w:rsidRPr="003B2F74">
        <w:rPr>
          <w:rFonts w:ascii="Times New Roman" w:hAnsi="Times New Roman" w:cs="Times New Roman"/>
          <w:b/>
          <w:bCs/>
          <w:sz w:val="24"/>
          <w:szCs w:val="24"/>
        </w:rPr>
        <w:t xml:space="preserve">, Vera </w:t>
      </w:r>
      <w:proofErr w:type="spellStart"/>
      <w:r w:rsidRPr="003B2F74">
        <w:rPr>
          <w:rFonts w:ascii="Times New Roman" w:hAnsi="Times New Roman" w:cs="Times New Roman"/>
          <w:b/>
          <w:bCs/>
          <w:sz w:val="24"/>
          <w:szCs w:val="24"/>
        </w:rPr>
        <w:t>Pujani</w:t>
      </w:r>
      <w:proofErr w:type="spellEnd"/>
      <w:r w:rsidRPr="003B2F74">
        <w:rPr>
          <w:rFonts w:ascii="Times New Roman" w:hAnsi="Times New Roman" w:cs="Times New Roman"/>
          <w:b/>
          <w:bCs/>
          <w:sz w:val="24"/>
          <w:szCs w:val="24"/>
        </w:rPr>
        <w:t xml:space="preserve"> (2023), </w:t>
      </w:r>
      <w:r w:rsidRPr="003B2F74">
        <w:rPr>
          <w:rFonts w:ascii="Times New Roman" w:hAnsi="Times New Roman" w:cs="Times New Roman"/>
          <w:sz w:val="24"/>
          <w:szCs w:val="24"/>
        </w:rPr>
        <w:t xml:space="preserve">The past ten years have seen a surge in the popularity of "buy now, pay later" (BNPL) in Indonesia; nevertheless, improper application can result in impulsive purchase, which can lead to excessive consumption and waste. The impulsive purchase </w:t>
      </w:r>
      <w:proofErr w:type="spellStart"/>
      <w:r w:rsidRPr="003B2F74">
        <w:rPr>
          <w:rFonts w:ascii="Times New Roman" w:hAnsi="Times New Roman" w:cs="Times New Roman"/>
          <w:sz w:val="24"/>
          <w:szCs w:val="24"/>
        </w:rPr>
        <w:t>behavior</w:t>
      </w:r>
      <w:proofErr w:type="spellEnd"/>
      <w:r w:rsidRPr="003B2F74">
        <w:rPr>
          <w:rFonts w:ascii="Times New Roman" w:hAnsi="Times New Roman" w:cs="Times New Roman"/>
          <w:sz w:val="24"/>
          <w:szCs w:val="24"/>
        </w:rPr>
        <w:t xml:space="preserve"> of BNPL users is examined in this study, and it is found that self-control and digital financial literacy have a major impact. Risk perception, however, demonstrated the reverse outcome. Impulsive purchase can be decreased by putting into practice a policy strategy that incorporates self-control and DFL.</w:t>
      </w:r>
    </w:p>
    <w:p w14:paraId="7583944F" w14:textId="783E99A5" w:rsidR="006C7AE6" w:rsidRPr="003B2F74" w:rsidRDefault="006C7AE6" w:rsidP="008A3905">
      <w:pPr>
        <w:spacing w:line="360" w:lineRule="auto"/>
        <w:jc w:val="both"/>
        <w:rPr>
          <w:rFonts w:ascii="Times New Roman" w:hAnsi="Times New Roman" w:cs="Times New Roman"/>
          <w:sz w:val="24"/>
          <w:szCs w:val="24"/>
        </w:rPr>
      </w:pPr>
      <w:r w:rsidRPr="003B2F74">
        <w:rPr>
          <w:rFonts w:ascii="Times New Roman" w:hAnsi="Times New Roman" w:cs="Times New Roman"/>
          <w:b/>
          <w:bCs/>
          <w:sz w:val="24"/>
          <w:szCs w:val="24"/>
        </w:rPr>
        <w:t>Chuah, Shian Huey and Koh, et al., (2023),</w:t>
      </w:r>
      <w:r w:rsidRPr="003B2F74">
        <w:rPr>
          <w:rFonts w:ascii="Times New Roman" w:hAnsi="Times New Roman" w:cs="Times New Roman"/>
          <w:sz w:val="24"/>
          <w:szCs w:val="24"/>
        </w:rPr>
        <w:t xml:space="preserve"> This study looks into the variables that affect Malaysians' intentions to use buy now pay later (BNPL) services. Perceived usability, perceived risk, social impact, perceived ease of use, and financial literacy were found to be the five determinants. Using online Google Forms and questionnaires, the study gathered 401 responses from Malaysian nationals who were at least 18 years old. The findings indicated that although perceived risk had no discernible effect, there was a </w:t>
      </w:r>
      <w:proofErr w:type="spellStart"/>
      <w:r w:rsidRPr="003B2F74">
        <w:rPr>
          <w:rFonts w:ascii="Times New Roman" w:hAnsi="Times New Roman" w:cs="Times New Roman"/>
          <w:sz w:val="24"/>
          <w:szCs w:val="24"/>
        </w:rPr>
        <w:t>favorable</w:t>
      </w:r>
      <w:proofErr w:type="spellEnd"/>
      <w:r w:rsidRPr="003B2F74">
        <w:rPr>
          <w:rFonts w:ascii="Times New Roman" w:hAnsi="Times New Roman" w:cs="Times New Roman"/>
          <w:sz w:val="24"/>
          <w:szCs w:val="24"/>
        </w:rPr>
        <w:t xml:space="preserve"> correlation between perceived usefulness, simplicity of use, social influence, and financial knowledge. The report offers recommendations, constraints, and implications for academics, developers, and regulators. </w:t>
      </w:r>
      <w:r w:rsidRPr="003B2F74">
        <w:rPr>
          <w:rFonts w:ascii="Times New Roman" w:hAnsi="Times New Roman" w:cs="Times New Roman"/>
          <w:sz w:val="24"/>
          <w:szCs w:val="24"/>
        </w:rPr>
        <w:br/>
      </w:r>
      <w:r w:rsidRPr="003B2F74">
        <w:rPr>
          <w:rFonts w:ascii="Times New Roman" w:hAnsi="Times New Roman" w:cs="Times New Roman"/>
          <w:b/>
          <w:bCs/>
          <w:sz w:val="24"/>
          <w:szCs w:val="24"/>
        </w:rPr>
        <w:t>Benedict Guttman-Kenney, Chris Firth et al., (2023),</w:t>
      </w:r>
      <w:r w:rsidRPr="003B2F74">
        <w:rPr>
          <w:rFonts w:ascii="Times New Roman" w:hAnsi="Times New Roman" w:cs="Times New Roman"/>
          <w:sz w:val="24"/>
          <w:szCs w:val="24"/>
        </w:rPr>
        <w:t xml:space="preserve"> The research investigates the financial consequences of "buy now, pay later" (BNPL), an unregulated FinTech loan product that is mainly utilized by younger customers and those residing in impoverished areas. Concerns concerning consumers' ability to pay for BNPL and regulatory inquiries are brought up by the research.</w:t>
      </w:r>
    </w:p>
    <w:p w14:paraId="77F61839" w14:textId="4605769D" w:rsidR="006C7AE6" w:rsidRPr="003B2F74" w:rsidRDefault="00571C0C" w:rsidP="008A3905">
      <w:pPr>
        <w:spacing w:line="360" w:lineRule="auto"/>
        <w:jc w:val="both"/>
        <w:rPr>
          <w:rFonts w:ascii="Times New Roman" w:hAnsi="Times New Roman" w:cs="Times New Roman"/>
          <w:sz w:val="24"/>
          <w:szCs w:val="24"/>
        </w:rPr>
      </w:pPr>
      <w:r w:rsidRPr="003B2F74">
        <w:rPr>
          <w:rFonts w:ascii="Times New Roman" w:hAnsi="Times New Roman" w:cs="Times New Roman"/>
          <w:b/>
          <w:bCs/>
          <w:sz w:val="24"/>
          <w:szCs w:val="24"/>
        </w:rPr>
        <w:lastRenderedPageBreak/>
        <w:t>Kha</w:t>
      </w:r>
      <w:r w:rsidR="006C7AE6" w:rsidRPr="003B2F74">
        <w:rPr>
          <w:rFonts w:ascii="Times New Roman" w:hAnsi="Times New Roman" w:cs="Times New Roman"/>
          <w:b/>
          <w:bCs/>
          <w:sz w:val="24"/>
          <w:szCs w:val="24"/>
        </w:rPr>
        <w:t xml:space="preserve">n </w:t>
      </w:r>
      <w:r w:rsidRPr="003B2F74">
        <w:rPr>
          <w:rFonts w:ascii="Times New Roman" w:hAnsi="Times New Roman" w:cs="Times New Roman"/>
          <w:b/>
          <w:bCs/>
          <w:sz w:val="24"/>
          <w:szCs w:val="24"/>
        </w:rPr>
        <w:t>A</w:t>
      </w:r>
      <w:r w:rsidR="00D950A0" w:rsidRPr="003B2F74">
        <w:rPr>
          <w:rFonts w:ascii="Times New Roman" w:hAnsi="Times New Roman" w:cs="Times New Roman"/>
          <w:b/>
          <w:bCs/>
          <w:sz w:val="24"/>
          <w:szCs w:val="24"/>
        </w:rPr>
        <w:t xml:space="preserve"> and </w:t>
      </w:r>
      <w:proofErr w:type="spellStart"/>
      <w:r w:rsidRPr="003B2F74">
        <w:rPr>
          <w:rFonts w:ascii="Times New Roman" w:hAnsi="Times New Roman" w:cs="Times New Roman"/>
          <w:b/>
          <w:bCs/>
          <w:sz w:val="24"/>
          <w:szCs w:val="24"/>
        </w:rPr>
        <w:t>Vilary</w:t>
      </w:r>
      <w:proofErr w:type="spellEnd"/>
      <w:r w:rsidRPr="003B2F74">
        <w:rPr>
          <w:rFonts w:ascii="Times New Roman" w:hAnsi="Times New Roman" w:cs="Times New Roman"/>
          <w:b/>
          <w:bCs/>
          <w:sz w:val="24"/>
          <w:szCs w:val="24"/>
        </w:rPr>
        <w:t xml:space="preserve"> </w:t>
      </w:r>
      <w:proofErr w:type="spellStart"/>
      <w:r w:rsidRPr="003B2F74">
        <w:rPr>
          <w:rFonts w:ascii="Times New Roman" w:hAnsi="Times New Roman" w:cs="Times New Roman"/>
          <w:b/>
          <w:bCs/>
          <w:sz w:val="24"/>
          <w:szCs w:val="24"/>
        </w:rPr>
        <w:t>Mbanyi</w:t>
      </w:r>
      <w:proofErr w:type="spellEnd"/>
      <w:r w:rsidR="006C7AE6" w:rsidRPr="003B2F74">
        <w:rPr>
          <w:rFonts w:ascii="Times New Roman" w:hAnsi="Times New Roman" w:cs="Times New Roman"/>
          <w:b/>
          <w:bCs/>
          <w:sz w:val="24"/>
          <w:szCs w:val="24"/>
        </w:rPr>
        <w:t xml:space="preserve"> </w:t>
      </w:r>
      <w:r w:rsidRPr="003B2F74">
        <w:rPr>
          <w:rFonts w:ascii="Times New Roman" w:hAnsi="Times New Roman" w:cs="Times New Roman"/>
          <w:b/>
          <w:bCs/>
          <w:sz w:val="24"/>
          <w:szCs w:val="24"/>
        </w:rPr>
        <w:t>(2022)</w:t>
      </w:r>
      <w:r w:rsidR="005772B3" w:rsidRPr="003B2F74">
        <w:rPr>
          <w:rFonts w:ascii="Times New Roman" w:hAnsi="Times New Roman" w:cs="Times New Roman"/>
          <w:b/>
          <w:bCs/>
          <w:sz w:val="24"/>
          <w:szCs w:val="24"/>
        </w:rPr>
        <w:t xml:space="preserve">, </w:t>
      </w:r>
      <w:r w:rsidRPr="003B2F74">
        <w:rPr>
          <w:rFonts w:ascii="Times New Roman" w:hAnsi="Times New Roman" w:cs="Times New Roman"/>
          <w:sz w:val="24"/>
          <w:szCs w:val="24"/>
        </w:rPr>
        <w:t xml:space="preserve">The impact of BNPL on the clothes consumption and purchasing patterns of millennials is investigated in this study. The advantages of BNPL and its compatibility with environmental sustainability are making it more and more popular in e-commerce. Semi-structured interviews with 10 female millennials from Sweden showed that familiarity, transparency, trustworthiness, and innovativeness are important variables affecting brand loyalty, impulsive buying, variety seeking, and </w:t>
      </w:r>
      <w:r w:rsidR="006C7AE6" w:rsidRPr="003B2F74">
        <w:rPr>
          <w:rFonts w:ascii="Times New Roman" w:hAnsi="Times New Roman" w:cs="Times New Roman"/>
          <w:sz w:val="24"/>
          <w:szCs w:val="24"/>
        </w:rPr>
        <w:t>dissonance reducing</w:t>
      </w:r>
      <w:r w:rsidRPr="003B2F74">
        <w:rPr>
          <w:rFonts w:ascii="Times New Roman" w:hAnsi="Times New Roman" w:cs="Times New Roman"/>
          <w:sz w:val="24"/>
          <w:szCs w:val="24"/>
        </w:rPr>
        <w:t xml:space="preserve"> </w:t>
      </w:r>
      <w:proofErr w:type="spellStart"/>
      <w:r w:rsidRPr="003B2F74">
        <w:rPr>
          <w:rFonts w:ascii="Times New Roman" w:hAnsi="Times New Roman" w:cs="Times New Roman"/>
          <w:sz w:val="24"/>
          <w:szCs w:val="24"/>
        </w:rPr>
        <w:t>behaviors</w:t>
      </w:r>
      <w:proofErr w:type="spellEnd"/>
      <w:r w:rsidRPr="003B2F74">
        <w:rPr>
          <w:rFonts w:ascii="Times New Roman" w:hAnsi="Times New Roman" w:cs="Times New Roman"/>
          <w:sz w:val="24"/>
          <w:szCs w:val="24"/>
        </w:rPr>
        <w:t xml:space="preserve">. But because there are still gaps in our knowledge, there is a mismatch between these consumptions and environmental sustainability. </w:t>
      </w:r>
    </w:p>
    <w:p w14:paraId="2F498BDD" w14:textId="14993C57" w:rsidR="00AF347C" w:rsidRPr="003B2F74" w:rsidRDefault="006C7AE6" w:rsidP="008A3905">
      <w:pPr>
        <w:spacing w:line="360" w:lineRule="auto"/>
        <w:jc w:val="both"/>
        <w:rPr>
          <w:rFonts w:ascii="Times New Roman" w:hAnsi="Times New Roman" w:cs="Times New Roman"/>
          <w:sz w:val="24"/>
          <w:szCs w:val="24"/>
        </w:rPr>
      </w:pPr>
      <w:r w:rsidRPr="003B2F74">
        <w:rPr>
          <w:rFonts w:ascii="Times New Roman" w:hAnsi="Times New Roman" w:cs="Times New Roman"/>
          <w:b/>
          <w:bCs/>
          <w:sz w:val="24"/>
          <w:szCs w:val="24"/>
        </w:rPr>
        <w:t xml:space="preserve">Della Ayu Zonna Lia, </w:t>
      </w:r>
      <w:proofErr w:type="spellStart"/>
      <w:r w:rsidRPr="003B2F74">
        <w:rPr>
          <w:rFonts w:ascii="Times New Roman" w:hAnsi="Times New Roman" w:cs="Times New Roman"/>
          <w:b/>
          <w:bCs/>
          <w:sz w:val="24"/>
          <w:szCs w:val="24"/>
        </w:rPr>
        <w:t>Salsabilla</w:t>
      </w:r>
      <w:proofErr w:type="spellEnd"/>
      <w:r w:rsidRPr="003B2F74">
        <w:rPr>
          <w:rFonts w:ascii="Times New Roman" w:hAnsi="Times New Roman" w:cs="Times New Roman"/>
          <w:b/>
          <w:bCs/>
          <w:sz w:val="24"/>
          <w:szCs w:val="24"/>
        </w:rPr>
        <w:t xml:space="preserve"> Lu’ay </w:t>
      </w:r>
      <w:proofErr w:type="spellStart"/>
      <w:r w:rsidRPr="003B2F74">
        <w:rPr>
          <w:rFonts w:ascii="Times New Roman" w:hAnsi="Times New Roman" w:cs="Times New Roman"/>
          <w:b/>
          <w:bCs/>
          <w:sz w:val="24"/>
          <w:szCs w:val="24"/>
        </w:rPr>
        <w:t>Natswa</w:t>
      </w:r>
      <w:proofErr w:type="spellEnd"/>
      <w:r w:rsidRPr="003B2F74">
        <w:rPr>
          <w:rFonts w:ascii="Times New Roman" w:hAnsi="Times New Roman" w:cs="Times New Roman"/>
          <w:b/>
          <w:bCs/>
          <w:sz w:val="24"/>
          <w:szCs w:val="24"/>
        </w:rPr>
        <w:t xml:space="preserve"> (2021), </w:t>
      </w:r>
      <w:r w:rsidRPr="003B2F74">
        <w:rPr>
          <w:rFonts w:ascii="Times New Roman" w:hAnsi="Times New Roman" w:cs="Times New Roman"/>
          <w:sz w:val="24"/>
          <w:szCs w:val="24"/>
        </w:rPr>
        <w:t xml:space="preserve">The impact of overconsumption and impulsive purchase on Z Generations' usage of BNPL services from FinTech, ecommerce, and online travel agencies is investigated in this study. Payment habits have changed as e-wallets and e-money have become more popular, especially among "Future Digital Natives" who don't have steady employment. FinTech firms and e-commerce corporations perceive this as a chance to boost consumer purchasing </w:t>
      </w:r>
      <w:proofErr w:type="spellStart"/>
      <w:r w:rsidRPr="003B2F74">
        <w:rPr>
          <w:rFonts w:ascii="Times New Roman" w:hAnsi="Times New Roman" w:cs="Times New Roman"/>
          <w:sz w:val="24"/>
          <w:szCs w:val="24"/>
        </w:rPr>
        <w:t>behavior</w:t>
      </w:r>
      <w:proofErr w:type="spellEnd"/>
      <w:r w:rsidRPr="003B2F74">
        <w:rPr>
          <w:rFonts w:ascii="Times New Roman" w:hAnsi="Times New Roman" w:cs="Times New Roman"/>
          <w:sz w:val="24"/>
          <w:szCs w:val="24"/>
        </w:rPr>
        <w:t>.</w:t>
      </w:r>
    </w:p>
    <w:p w14:paraId="2D51B21B" w14:textId="74A46A89" w:rsidR="003A7F97" w:rsidRPr="003B2F74" w:rsidRDefault="00FA129C" w:rsidP="008A3905">
      <w:pPr>
        <w:spacing w:line="360" w:lineRule="auto"/>
        <w:jc w:val="both"/>
        <w:rPr>
          <w:rFonts w:ascii="Times New Roman" w:hAnsi="Times New Roman" w:cs="Times New Roman"/>
          <w:sz w:val="24"/>
          <w:szCs w:val="24"/>
        </w:rPr>
      </w:pPr>
      <w:r w:rsidRPr="003B2F74">
        <w:rPr>
          <w:rFonts w:ascii="Times New Roman" w:hAnsi="Times New Roman" w:cs="Times New Roman"/>
          <w:b/>
          <w:bCs/>
          <w:sz w:val="24"/>
          <w:szCs w:val="24"/>
        </w:rPr>
        <w:t>R</w:t>
      </w:r>
      <w:r w:rsidR="005772B3" w:rsidRPr="003B2F74">
        <w:rPr>
          <w:rFonts w:ascii="Times New Roman" w:hAnsi="Times New Roman" w:cs="Times New Roman"/>
          <w:b/>
          <w:bCs/>
          <w:sz w:val="24"/>
          <w:szCs w:val="24"/>
        </w:rPr>
        <w:t>esearch Gap</w:t>
      </w:r>
    </w:p>
    <w:p w14:paraId="7B9075B9" w14:textId="77777777" w:rsidR="00503C9C" w:rsidRPr="003B2F74" w:rsidRDefault="00503C9C" w:rsidP="008A3905">
      <w:pPr>
        <w:spacing w:line="360" w:lineRule="auto"/>
        <w:jc w:val="both"/>
        <w:rPr>
          <w:rFonts w:ascii="Times New Roman" w:hAnsi="Times New Roman" w:cs="Times New Roman"/>
          <w:sz w:val="24"/>
          <w:szCs w:val="24"/>
        </w:rPr>
      </w:pPr>
      <w:r w:rsidRPr="003B2F74">
        <w:rPr>
          <w:rFonts w:ascii="Times New Roman" w:hAnsi="Times New Roman" w:cs="Times New Roman"/>
          <w:sz w:val="24"/>
          <w:szCs w:val="24"/>
        </w:rPr>
        <w:t xml:space="preserve">Prior study has examined how BNPL affects consumer </w:t>
      </w:r>
      <w:proofErr w:type="spellStart"/>
      <w:r w:rsidRPr="003B2F74">
        <w:rPr>
          <w:rFonts w:ascii="Times New Roman" w:hAnsi="Times New Roman" w:cs="Times New Roman"/>
          <w:sz w:val="24"/>
          <w:szCs w:val="24"/>
        </w:rPr>
        <w:t>behavior</w:t>
      </w:r>
      <w:proofErr w:type="spellEnd"/>
      <w:r w:rsidRPr="003B2F74">
        <w:rPr>
          <w:rFonts w:ascii="Times New Roman" w:hAnsi="Times New Roman" w:cs="Times New Roman"/>
          <w:sz w:val="24"/>
          <w:szCs w:val="24"/>
        </w:rPr>
        <w:t>, but few of it has examined students' awareness of schemes and preferences. The effect of targeted marketing on students' use of BNPL is also still not well understood. This study focuses into how students' awareness of BNPL intersects in an effort to close this gap.</w:t>
      </w:r>
    </w:p>
    <w:p w14:paraId="21F031DB" w14:textId="4CD28683" w:rsidR="003A7F97" w:rsidRPr="003B2F74" w:rsidRDefault="003A7F97" w:rsidP="008A3905">
      <w:pPr>
        <w:spacing w:line="360" w:lineRule="auto"/>
        <w:jc w:val="both"/>
        <w:rPr>
          <w:rFonts w:ascii="Times New Roman" w:hAnsi="Times New Roman" w:cs="Times New Roman"/>
          <w:sz w:val="24"/>
          <w:szCs w:val="24"/>
        </w:rPr>
      </w:pPr>
      <w:r w:rsidRPr="003B2F74">
        <w:rPr>
          <w:rFonts w:ascii="Times New Roman" w:hAnsi="Times New Roman" w:cs="Times New Roman"/>
          <w:b/>
          <w:bCs/>
          <w:sz w:val="24"/>
          <w:szCs w:val="24"/>
        </w:rPr>
        <w:t xml:space="preserve">Statement </w:t>
      </w:r>
      <w:r w:rsidR="005772B3" w:rsidRPr="003B2F74">
        <w:rPr>
          <w:rFonts w:ascii="Times New Roman" w:hAnsi="Times New Roman" w:cs="Times New Roman"/>
          <w:b/>
          <w:bCs/>
          <w:sz w:val="24"/>
          <w:szCs w:val="24"/>
        </w:rPr>
        <w:t xml:space="preserve">Of </w:t>
      </w:r>
      <w:r w:rsidRPr="003B2F74">
        <w:rPr>
          <w:rFonts w:ascii="Times New Roman" w:hAnsi="Times New Roman" w:cs="Times New Roman"/>
          <w:b/>
          <w:bCs/>
          <w:sz w:val="24"/>
          <w:szCs w:val="24"/>
        </w:rPr>
        <w:t>Problem</w:t>
      </w:r>
    </w:p>
    <w:p w14:paraId="12AB8E54" w14:textId="4D9EBAE9" w:rsidR="00052738" w:rsidRPr="003B2F74" w:rsidRDefault="00052738" w:rsidP="008A3905">
      <w:pPr>
        <w:spacing w:line="360" w:lineRule="auto"/>
        <w:jc w:val="both"/>
        <w:rPr>
          <w:rFonts w:ascii="Times New Roman" w:hAnsi="Times New Roman" w:cs="Times New Roman"/>
          <w:sz w:val="24"/>
          <w:szCs w:val="24"/>
        </w:rPr>
      </w:pPr>
      <w:r w:rsidRPr="003B2F74">
        <w:rPr>
          <w:rFonts w:ascii="Times New Roman" w:hAnsi="Times New Roman" w:cs="Times New Roman"/>
          <w:sz w:val="24"/>
          <w:szCs w:val="24"/>
        </w:rPr>
        <w:t xml:space="preserve">While Buy Now Pay Later (BNPL) schemes have been increasingly popular among a variety of consumer categories, little is known about how students, as a specific population, use these payment methods. The majority of current research is concerned with wider customer </w:t>
      </w:r>
      <w:proofErr w:type="spellStart"/>
      <w:r w:rsidRPr="003B2F74">
        <w:rPr>
          <w:rFonts w:ascii="Times New Roman" w:hAnsi="Times New Roman" w:cs="Times New Roman"/>
          <w:sz w:val="24"/>
          <w:szCs w:val="24"/>
        </w:rPr>
        <w:t>behavior</w:t>
      </w:r>
      <w:proofErr w:type="spellEnd"/>
      <w:r w:rsidRPr="003B2F74">
        <w:rPr>
          <w:rFonts w:ascii="Times New Roman" w:hAnsi="Times New Roman" w:cs="Times New Roman"/>
          <w:sz w:val="24"/>
          <w:szCs w:val="24"/>
        </w:rPr>
        <w:t xml:space="preserve">, ignoring important elements like students' knowledge of BNPL plans, their financial literacy in relation to these payment arrangements, and the particular elements influencing their preferences. Examining the ways in which BNPL influences students' financial </w:t>
      </w:r>
      <w:proofErr w:type="spellStart"/>
      <w:r w:rsidRPr="003B2F74">
        <w:rPr>
          <w:rFonts w:ascii="Times New Roman" w:hAnsi="Times New Roman" w:cs="Times New Roman"/>
          <w:sz w:val="24"/>
          <w:szCs w:val="24"/>
        </w:rPr>
        <w:t>behavior</w:t>
      </w:r>
      <w:proofErr w:type="spellEnd"/>
      <w:r w:rsidRPr="003B2F74">
        <w:rPr>
          <w:rFonts w:ascii="Times New Roman" w:hAnsi="Times New Roman" w:cs="Times New Roman"/>
          <w:sz w:val="24"/>
          <w:szCs w:val="24"/>
        </w:rPr>
        <w:t xml:space="preserve">, such as overspending and debt management, is also lacking. By examining students' knowledge, preferences, and financial practices regarding BNPL schemes, this study aims to close these gaps and shed light on their decision-making processes as well as potential hazards related to BNPL adoption in this population. </w:t>
      </w:r>
    </w:p>
    <w:p w14:paraId="6E45A738" w14:textId="77777777" w:rsidR="00305D02" w:rsidRPr="003B2F74" w:rsidRDefault="00305D02" w:rsidP="008A3905">
      <w:pPr>
        <w:spacing w:line="360" w:lineRule="auto"/>
        <w:jc w:val="both"/>
        <w:rPr>
          <w:rFonts w:ascii="Times New Roman" w:hAnsi="Times New Roman" w:cs="Times New Roman"/>
          <w:sz w:val="24"/>
          <w:szCs w:val="24"/>
        </w:rPr>
      </w:pPr>
    </w:p>
    <w:p w14:paraId="21EE8E98" w14:textId="4832E53E" w:rsidR="00052738" w:rsidRPr="003B2F74" w:rsidRDefault="003A7F97" w:rsidP="008A3905">
      <w:pPr>
        <w:spacing w:line="360" w:lineRule="auto"/>
        <w:jc w:val="both"/>
        <w:rPr>
          <w:rFonts w:ascii="Times New Roman" w:hAnsi="Times New Roman" w:cs="Times New Roman"/>
          <w:sz w:val="24"/>
          <w:szCs w:val="24"/>
        </w:rPr>
      </w:pPr>
      <w:r w:rsidRPr="003B2F74">
        <w:rPr>
          <w:rFonts w:ascii="Times New Roman" w:hAnsi="Times New Roman" w:cs="Times New Roman"/>
          <w:b/>
          <w:bCs/>
          <w:sz w:val="24"/>
          <w:szCs w:val="24"/>
        </w:rPr>
        <w:lastRenderedPageBreak/>
        <w:t>Objectives</w:t>
      </w:r>
    </w:p>
    <w:p w14:paraId="34CFE614" w14:textId="0F96571E" w:rsidR="0004225A" w:rsidRPr="003B2F74" w:rsidRDefault="005772B3" w:rsidP="008A3905">
      <w:pPr>
        <w:pStyle w:val="ListParagraph"/>
        <w:numPr>
          <w:ilvl w:val="0"/>
          <w:numId w:val="6"/>
        </w:numPr>
        <w:spacing w:line="360" w:lineRule="auto"/>
        <w:jc w:val="both"/>
        <w:rPr>
          <w:rFonts w:ascii="Times New Roman" w:hAnsi="Times New Roman" w:cs="Times New Roman"/>
          <w:sz w:val="24"/>
          <w:szCs w:val="24"/>
        </w:rPr>
      </w:pPr>
      <w:r w:rsidRPr="003B2F74">
        <w:rPr>
          <w:rFonts w:ascii="Times New Roman" w:hAnsi="Times New Roman" w:cs="Times New Roman"/>
          <w:sz w:val="24"/>
          <w:szCs w:val="24"/>
        </w:rPr>
        <w:t>To assess students' awareness and understanding of Buy Now Pay Later (BNPL) schemes, including their financial implications.</w:t>
      </w:r>
    </w:p>
    <w:p w14:paraId="706F982C" w14:textId="77777777" w:rsidR="00D950A0" w:rsidRPr="003B2F74" w:rsidRDefault="00C85571" w:rsidP="008A3905">
      <w:pPr>
        <w:spacing w:line="360" w:lineRule="auto"/>
        <w:jc w:val="both"/>
        <w:rPr>
          <w:rFonts w:ascii="Times New Roman" w:hAnsi="Times New Roman" w:cs="Times New Roman"/>
          <w:b/>
          <w:bCs/>
          <w:sz w:val="24"/>
          <w:szCs w:val="24"/>
        </w:rPr>
      </w:pPr>
      <w:r w:rsidRPr="003B2F74">
        <w:rPr>
          <w:rFonts w:ascii="Times New Roman" w:hAnsi="Times New Roman" w:cs="Times New Roman"/>
          <w:b/>
          <w:bCs/>
          <w:sz w:val="24"/>
          <w:szCs w:val="24"/>
        </w:rPr>
        <w:t>Hypothesis</w:t>
      </w:r>
    </w:p>
    <w:p w14:paraId="3EA2A538" w14:textId="7B942251" w:rsidR="007801F8" w:rsidRPr="003B2F74" w:rsidRDefault="00C85571" w:rsidP="008A3905">
      <w:pPr>
        <w:spacing w:line="360" w:lineRule="auto"/>
        <w:jc w:val="both"/>
        <w:rPr>
          <w:rFonts w:ascii="Times New Roman" w:hAnsi="Times New Roman" w:cs="Times New Roman"/>
          <w:b/>
          <w:bCs/>
          <w:sz w:val="24"/>
          <w:szCs w:val="24"/>
        </w:rPr>
      </w:pPr>
      <w:r w:rsidRPr="003B2F74">
        <w:rPr>
          <w:rFonts w:ascii="Times New Roman" w:hAnsi="Times New Roman" w:cs="Times New Roman"/>
          <w:b/>
          <w:bCs/>
          <w:sz w:val="24"/>
          <w:szCs w:val="24"/>
        </w:rPr>
        <w:t>H</w:t>
      </w:r>
      <w:r w:rsidRPr="003B2F74">
        <w:rPr>
          <w:rFonts w:ascii="Times New Roman" w:hAnsi="Times New Roman" w:cs="Times New Roman"/>
          <w:b/>
          <w:bCs/>
          <w:sz w:val="24"/>
          <w:szCs w:val="24"/>
          <w:vertAlign w:val="subscript"/>
        </w:rPr>
        <w:t>0</w:t>
      </w:r>
      <w:r w:rsidRPr="003B2F74">
        <w:rPr>
          <w:rFonts w:ascii="Times New Roman" w:hAnsi="Times New Roman" w:cs="Times New Roman"/>
          <w:b/>
          <w:bCs/>
          <w:sz w:val="24"/>
          <w:szCs w:val="24"/>
        </w:rPr>
        <w:t>:</w:t>
      </w:r>
      <w:r w:rsidRPr="003B2F74">
        <w:rPr>
          <w:rFonts w:ascii="Times New Roman" w:hAnsi="Times New Roman" w:cs="Times New Roman"/>
          <w:sz w:val="24"/>
          <w:szCs w:val="24"/>
        </w:rPr>
        <w:t xml:space="preserve"> There is no significant relationship between students' awareness of Buy Now Pay Later (BNPL) schemes and their likelihood of using these payment options.</w:t>
      </w:r>
    </w:p>
    <w:p w14:paraId="6CFA7CC0" w14:textId="05FE519F" w:rsidR="00C85571" w:rsidRPr="003B2F74" w:rsidRDefault="00C85571" w:rsidP="008A3905">
      <w:pPr>
        <w:spacing w:line="360" w:lineRule="auto"/>
        <w:jc w:val="both"/>
        <w:rPr>
          <w:rFonts w:ascii="Times New Roman" w:hAnsi="Times New Roman" w:cs="Times New Roman"/>
          <w:sz w:val="24"/>
          <w:szCs w:val="24"/>
        </w:rPr>
      </w:pPr>
      <w:r w:rsidRPr="003B2F74">
        <w:rPr>
          <w:rFonts w:ascii="Times New Roman" w:hAnsi="Times New Roman" w:cs="Times New Roman"/>
          <w:b/>
          <w:bCs/>
          <w:sz w:val="24"/>
          <w:szCs w:val="24"/>
        </w:rPr>
        <w:t>H</w:t>
      </w:r>
      <w:r w:rsidRPr="003B2F74">
        <w:rPr>
          <w:rFonts w:ascii="Times New Roman" w:hAnsi="Times New Roman" w:cs="Times New Roman"/>
          <w:b/>
          <w:bCs/>
          <w:sz w:val="24"/>
          <w:szCs w:val="24"/>
          <w:vertAlign w:val="subscript"/>
        </w:rPr>
        <w:t>1</w:t>
      </w:r>
      <w:r w:rsidRPr="003B2F74">
        <w:rPr>
          <w:rFonts w:ascii="Times New Roman" w:hAnsi="Times New Roman" w:cs="Times New Roman"/>
          <w:b/>
          <w:bCs/>
          <w:sz w:val="24"/>
          <w:szCs w:val="24"/>
        </w:rPr>
        <w:t>:</w:t>
      </w:r>
      <w:r w:rsidRPr="003B2F74">
        <w:rPr>
          <w:rFonts w:ascii="Times New Roman" w:hAnsi="Times New Roman" w:cs="Times New Roman"/>
          <w:sz w:val="24"/>
          <w:szCs w:val="24"/>
        </w:rPr>
        <w:t xml:space="preserve"> There is a significant relationship between students' awareness of Buy Now Pay Later (BNPL) schemes and their likelihood of using these payment options.</w:t>
      </w:r>
    </w:p>
    <w:p w14:paraId="73B57CE7" w14:textId="32D516BC" w:rsidR="00C85571" w:rsidRPr="003B2F74" w:rsidRDefault="00C85571" w:rsidP="008A3905">
      <w:pPr>
        <w:spacing w:line="360" w:lineRule="auto"/>
        <w:jc w:val="both"/>
        <w:rPr>
          <w:rFonts w:ascii="Times New Roman" w:hAnsi="Times New Roman" w:cs="Times New Roman"/>
          <w:b/>
          <w:bCs/>
          <w:sz w:val="24"/>
          <w:szCs w:val="24"/>
        </w:rPr>
      </w:pPr>
      <w:r w:rsidRPr="003B2F74">
        <w:rPr>
          <w:rFonts w:ascii="Times New Roman" w:hAnsi="Times New Roman" w:cs="Times New Roman"/>
          <w:b/>
          <w:bCs/>
          <w:sz w:val="24"/>
          <w:szCs w:val="24"/>
        </w:rPr>
        <w:t xml:space="preserve">Scope of the Study </w:t>
      </w:r>
    </w:p>
    <w:p w14:paraId="5A63CDF8" w14:textId="77777777" w:rsidR="00D950A0" w:rsidRPr="003B2F74" w:rsidRDefault="00D950A0" w:rsidP="008A3905">
      <w:pPr>
        <w:spacing w:line="360" w:lineRule="auto"/>
        <w:jc w:val="both"/>
        <w:rPr>
          <w:rFonts w:ascii="Times New Roman" w:hAnsi="Times New Roman" w:cs="Times New Roman"/>
          <w:sz w:val="24"/>
          <w:szCs w:val="24"/>
        </w:rPr>
      </w:pPr>
      <w:r w:rsidRPr="003B2F74">
        <w:rPr>
          <w:rFonts w:ascii="Times New Roman" w:hAnsi="Times New Roman" w:cs="Times New Roman"/>
          <w:sz w:val="24"/>
          <w:szCs w:val="24"/>
        </w:rPr>
        <w:t xml:space="preserve">The purpose of this study is to investigate students' knowledge, inclinations, and acceptance of Buy Now Pay Later (BNPL) schemes by examining their </w:t>
      </w:r>
      <w:proofErr w:type="spellStart"/>
      <w:r w:rsidRPr="003B2F74">
        <w:rPr>
          <w:rFonts w:ascii="Times New Roman" w:hAnsi="Times New Roman" w:cs="Times New Roman"/>
          <w:sz w:val="24"/>
          <w:szCs w:val="24"/>
        </w:rPr>
        <w:t>behavioral</w:t>
      </w:r>
      <w:proofErr w:type="spellEnd"/>
      <w:r w:rsidRPr="003B2F74">
        <w:rPr>
          <w:rFonts w:ascii="Times New Roman" w:hAnsi="Times New Roman" w:cs="Times New Roman"/>
          <w:sz w:val="24"/>
          <w:szCs w:val="24"/>
        </w:rPr>
        <w:t xml:space="preserve"> intentions and assessments of the advantages and disadvantages. Key impacting elements including perceived convenience, usability, promotional incentives, and financial awareness will all be evaluated. Furthermore, BNPL adoption among students in Bangalore and Kerala will be compared in the study according to demographics such as age, gender, financial independence, and academic background. Insights into how BNPL affects students' spending patterns and financial health will be provided by the findings, which will help financial institutions, fintech companies, and legislators create sustainable and ethical BNPL models.</w:t>
      </w:r>
    </w:p>
    <w:p w14:paraId="1FB80B25" w14:textId="6978852B" w:rsidR="0017063F" w:rsidRPr="003B2F74" w:rsidRDefault="00C85571" w:rsidP="008A3905">
      <w:pPr>
        <w:spacing w:line="360" w:lineRule="auto"/>
        <w:jc w:val="both"/>
        <w:rPr>
          <w:rFonts w:ascii="Times New Roman" w:hAnsi="Times New Roman" w:cs="Times New Roman"/>
          <w:b/>
          <w:bCs/>
          <w:sz w:val="24"/>
          <w:szCs w:val="24"/>
        </w:rPr>
      </w:pPr>
      <w:r w:rsidRPr="003B2F74">
        <w:rPr>
          <w:rFonts w:ascii="Times New Roman" w:hAnsi="Times New Roman" w:cs="Times New Roman"/>
          <w:b/>
          <w:bCs/>
          <w:sz w:val="24"/>
          <w:szCs w:val="24"/>
        </w:rPr>
        <w:t>Research Methodology</w:t>
      </w:r>
    </w:p>
    <w:p w14:paraId="05994BD2" w14:textId="457AB117" w:rsidR="0017063F" w:rsidRPr="003B2F74" w:rsidRDefault="0017063F" w:rsidP="008A3905">
      <w:pPr>
        <w:spacing w:line="360" w:lineRule="auto"/>
        <w:jc w:val="both"/>
        <w:rPr>
          <w:rFonts w:ascii="Times New Roman" w:hAnsi="Times New Roman" w:cs="Times New Roman"/>
          <w:b/>
          <w:bCs/>
          <w:sz w:val="24"/>
          <w:szCs w:val="24"/>
        </w:rPr>
      </w:pPr>
      <w:r w:rsidRPr="003B2F74">
        <w:rPr>
          <w:rFonts w:ascii="Times New Roman" w:hAnsi="Times New Roman" w:cs="Times New Roman"/>
          <w:sz w:val="24"/>
          <w:szCs w:val="24"/>
        </w:rPr>
        <w:t xml:space="preserve">Primary data will be gathered for the study using a structured questionnaire intended to evaluate students' usage, preferences, and understanding of buy now pay later (BNPL) plans. </w:t>
      </w:r>
      <w:r w:rsidR="00D950A0" w:rsidRPr="003B2F74">
        <w:rPr>
          <w:rFonts w:ascii="Times New Roman" w:hAnsi="Times New Roman" w:cs="Times New Roman"/>
          <w:sz w:val="24"/>
          <w:szCs w:val="24"/>
        </w:rPr>
        <w:t>C</w:t>
      </w:r>
      <w:r w:rsidRPr="003B2F74">
        <w:rPr>
          <w:rFonts w:ascii="Times New Roman" w:hAnsi="Times New Roman" w:cs="Times New Roman"/>
          <w:sz w:val="24"/>
          <w:szCs w:val="24"/>
        </w:rPr>
        <w:t xml:space="preserve">losed-ended questions will be included in the survey to examine their financial practices, primary drivers, and general comprehension of BNPL services. Journal articles, papers, and earlier research studies on consumer </w:t>
      </w:r>
      <w:proofErr w:type="spellStart"/>
      <w:r w:rsidRPr="003B2F74">
        <w:rPr>
          <w:rFonts w:ascii="Times New Roman" w:hAnsi="Times New Roman" w:cs="Times New Roman"/>
          <w:sz w:val="24"/>
          <w:szCs w:val="24"/>
        </w:rPr>
        <w:t>behavior</w:t>
      </w:r>
      <w:proofErr w:type="spellEnd"/>
      <w:r w:rsidRPr="003B2F74">
        <w:rPr>
          <w:rFonts w:ascii="Times New Roman" w:hAnsi="Times New Roman" w:cs="Times New Roman"/>
          <w:sz w:val="24"/>
          <w:szCs w:val="24"/>
        </w:rPr>
        <w:t>, financial literacy, and BNPL adoption will be the sources of secondary data. Through a review of previous research, the study will offer contextual information about how BNPL affects various demographic groups, especially students.</w:t>
      </w:r>
    </w:p>
    <w:p w14:paraId="5820A7D5" w14:textId="77777777" w:rsidR="0004225A" w:rsidRPr="003B2F74" w:rsidRDefault="0004225A" w:rsidP="008A3905">
      <w:pPr>
        <w:spacing w:line="360" w:lineRule="auto"/>
        <w:rPr>
          <w:rFonts w:ascii="Times New Roman" w:hAnsi="Times New Roman" w:cs="Times New Roman"/>
          <w:b/>
          <w:bCs/>
          <w:sz w:val="24"/>
          <w:szCs w:val="24"/>
        </w:rPr>
      </w:pPr>
    </w:p>
    <w:p w14:paraId="5FF6793E" w14:textId="77777777" w:rsidR="008A3905" w:rsidRDefault="008A3905" w:rsidP="008A3905">
      <w:pPr>
        <w:spacing w:line="360" w:lineRule="auto"/>
        <w:rPr>
          <w:rFonts w:ascii="Times New Roman" w:hAnsi="Times New Roman" w:cs="Times New Roman"/>
          <w:b/>
          <w:bCs/>
          <w:sz w:val="24"/>
          <w:szCs w:val="24"/>
        </w:rPr>
      </w:pPr>
    </w:p>
    <w:p w14:paraId="29295BA6" w14:textId="4A920C80" w:rsidR="00BE451E" w:rsidRPr="003B2F74" w:rsidRDefault="0017063F" w:rsidP="008A3905">
      <w:pPr>
        <w:spacing w:line="360" w:lineRule="auto"/>
        <w:rPr>
          <w:rFonts w:ascii="Times New Roman" w:hAnsi="Times New Roman" w:cs="Times New Roman"/>
          <w:b/>
          <w:bCs/>
          <w:sz w:val="24"/>
          <w:szCs w:val="24"/>
        </w:rPr>
      </w:pPr>
      <w:r w:rsidRPr="003B2F74">
        <w:rPr>
          <w:rFonts w:ascii="Times New Roman" w:hAnsi="Times New Roman" w:cs="Times New Roman"/>
          <w:b/>
          <w:bCs/>
          <w:sz w:val="24"/>
          <w:szCs w:val="24"/>
        </w:rPr>
        <w:lastRenderedPageBreak/>
        <w:t>Analysis &amp; Interpretations</w:t>
      </w:r>
    </w:p>
    <w:p w14:paraId="11073BBA" w14:textId="0B19328C" w:rsidR="00163CA4" w:rsidRPr="003B2F74" w:rsidRDefault="0017063F" w:rsidP="008A3905">
      <w:pPr>
        <w:spacing w:line="360" w:lineRule="auto"/>
        <w:rPr>
          <w:rFonts w:ascii="Times New Roman" w:hAnsi="Times New Roman" w:cs="Times New Roman"/>
          <w:b/>
          <w:bCs/>
          <w:sz w:val="24"/>
          <w:szCs w:val="24"/>
        </w:rPr>
      </w:pPr>
      <w:r w:rsidRPr="003B2F74">
        <w:rPr>
          <w:rFonts w:ascii="Times New Roman" w:hAnsi="Times New Roman" w:cs="Times New Roman"/>
          <w:b/>
          <w:bCs/>
          <w:sz w:val="24"/>
          <w:szCs w:val="24"/>
        </w:rPr>
        <w:t>Analysis of frequency distributions of demographic information</w:t>
      </w:r>
    </w:p>
    <w:tbl>
      <w:tblPr>
        <w:tblStyle w:val="TableGrid"/>
        <w:tblW w:w="0" w:type="auto"/>
        <w:jc w:val="center"/>
        <w:tblLook w:val="04A0" w:firstRow="1" w:lastRow="0" w:firstColumn="1" w:lastColumn="0" w:noHBand="0" w:noVBand="1"/>
      </w:tblPr>
      <w:tblGrid>
        <w:gridCol w:w="937"/>
        <w:gridCol w:w="3432"/>
        <w:gridCol w:w="1683"/>
        <w:gridCol w:w="2429"/>
      </w:tblGrid>
      <w:tr w:rsidR="0017063F" w:rsidRPr="003B2F74" w14:paraId="383D1920" w14:textId="77777777" w:rsidTr="0004225A">
        <w:trPr>
          <w:trHeight w:val="341"/>
          <w:jc w:val="center"/>
        </w:trPr>
        <w:tc>
          <w:tcPr>
            <w:tcW w:w="937" w:type="dxa"/>
          </w:tcPr>
          <w:p w14:paraId="675AC69A" w14:textId="77777777" w:rsidR="0017063F" w:rsidRPr="003B2F74" w:rsidRDefault="0017063F" w:rsidP="008A3905">
            <w:pPr>
              <w:spacing w:line="360" w:lineRule="auto"/>
              <w:contextualSpacing/>
              <w:jc w:val="center"/>
              <w:rPr>
                <w:rFonts w:ascii="Times New Roman" w:hAnsi="Times New Roman" w:cs="Times New Roman"/>
                <w:b/>
                <w:bCs/>
                <w:sz w:val="24"/>
                <w:szCs w:val="24"/>
                <w:lang w:val="en-US"/>
              </w:rPr>
            </w:pPr>
            <w:proofErr w:type="spellStart"/>
            <w:r w:rsidRPr="003B2F74">
              <w:rPr>
                <w:rFonts w:ascii="Times New Roman" w:hAnsi="Times New Roman" w:cs="Times New Roman"/>
                <w:b/>
                <w:bCs/>
                <w:sz w:val="24"/>
                <w:szCs w:val="24"/>
                <w:lang w:val="en-US"/>
              </w:rPr>
              <w:t>Sl</w:t>
            </w:r>
            <w:proofErr w:type="spellEnd"/>
            <w:r w:rsidRPr="003B2F74">
              <w:rPr>
                <w:rFonts w:ascii="Times New Roman" w:hAnsi="Times New Roman" w:cs="Times New Roman"/>
                <w:b/>
                <w:bCs/>
                <w:sz w:val="24"/>
                <w:szCs w:val="24"/>
                <w:lang w:val="en-US"/>
              </w:rPr>
              <w:t xml:space="preserve"> No</w:t>
            </w:r>
          </w:p>
        </w:tc>
        <w:tc>
          <w:tcPr>
            <w:tcW w:w="3432" w:type="dxa"/>
          </w:tcPr>
          <w:p w14:paraId="2081F171" w14:textId="77777777" w:rsidR="0017063F" w:rsidRPr="003B2F74" w:rsidRDefault="0017063F" w:rsidP="008A3905">
            <w:pPr>
              <w:spacing w:line="360" w:lineRule="auto"/>
              <w:contextualSpacing/>
              <w:jc w:val="center"/>
              <w:rPr>
                <w:rFonts w:ascii="Times New Roman" w:hAnsi="Times New Roman" w:cs="Times New Roman"/>
                <w:b/>
                <w:bCs/>
                <w:sz w:val="24"/>
                <w:szCs w:val="24"/>
                <w:lang w:val="en-US"/>
              </w:rPr>
            </w:pPr>
            <w:r w:rsidRPr="003B2F74">
              <w:rPr>
                <w:rFonts w:ascii="Times New Roman" w:hAnsi="Times New Roman" w:cs="Times New Roman"/>
                <w:b/>
                <w:bCs/>
                <w:sz w:val="24"/>
                <w:szCs w:val="24"/>
                <w:lang w:val="en-US"/>
              </w:rPr>
              <w:t>Demographical Variables</w:t>
            </w:r>
          </w:p>
        </w:tc>
        <w:tc>
          <w:tcPr>
            <w:tcW w:w="1683" w:type="dxa"/>
          </w:tcPr>
          <w:p w14:paraId="34183A51" w14:textId="77777777" w:rsidR="0017063F" w:rsidRPr="003B2F74" w:rsidRDefault="0017063F" w:rsidP="008A3905">
            <w:pPr>
              <w:spacing w:line="360" w:lineRule="auto"/>
              <w:contextualSpacing/>
              <w:jc w:val="center"/>
              <w:rPr>
                <w:rFonts w:ascii="Times New Roman" w:hAnsi="Times New Roman" w:cs="Times New Roman"/>
                <w:b/>
                <w:bCs/>
                <w:sz w:val="24"/>
                <w:szCs w:val="24"/>
                <w:lang w:val="en-US"/>
              </w:rPr>
            </w:pPr>
            <w:r w:rsidRPr="003B2F74">
              <w:rPr>
                <w:rFonts w:ascii="Times New Roman" w:hAnsi="Times New Roman" w:cs="Times New Roman"/>
                <w:b/>
                <w:bCs/>
                <w:sz w:val="24"/>
                <w:szCs w:val="24"/>
                <w:lang w:val="en-US"/>
              </w:rPr>
              <w:t>Frequency</w:t>
            </w:r>
          </w:p>
        </w:tc>
        <w:tc>
          <w:tcPr>
            <w:tcW w:w="2429" w:type="dxa"/>
          </w:tcPr>
          <w:p w14:paraId="20820D18" w14:textId="77777777" w:rsidR="0017063F" w:rsidRPr="003B2F74" w:rsidRDefault="0017063F" w:rsidP="008A3905">
            <w:pPr>
              <w:spacing w:line="360" w:lineRule="auto"/>
              <w:contextualSpacing/>
              <w:jc w:val="center"/>
              <w:rPr>
                <w:rFonts w:ascii="Times New Roman" w:hAnsi="Times New Roman" w:cs="Times New Roman"/>
                <w:b/>
                <w:bCs/>
                <w:sz w:val="24"/>
                <w:szCs w:val="24"/>
                <w:lang w:val="en-US"/>
              </w:rPr>
            </w:pPr>
            <w:r w:rsidRPr="003B2F74">
              <w:rPr>
                <w:rFonts w:ascii="Times New Roman" w:hAnsi="Times New Roman" w:cs="Times New Roman"/>
                <w:b/>
                <w:bCs/>
                <w:sz w:val="24"/>
                <w:szCs w:val="24"/>
                <w:lang w:val="en-US"/>
              </w:rPr>
              <w:t>Percentage</w:t>
            </w:r>
          </w:p>
        </w:tc>
      </w:tr>
      <w:tr w:rsidR="0017063F" w:rsidRPr="003B2F74" w14:paraId="31EDC126" w14:textId="77777777" w:rsidTr="0004225A">
        <w:trPr>
          <w:trHeight w:val="388"/>
          <w:jc w:val="center"/>
        </w:trPr>
        <w:tc>
          <w:tcPr>
            <w:tcW w:w="937" w:type="dxa"/>
          </w:tcPr>
          <w:p w14:paraId="1AF9BE70" w14:textId="77777777" w:rsidR="0017063F" w:rsidRPr="003B2F74" w:rsidRDefault="0017063F" w:rsidP="008A3905">
            <w:pPr>
              <w:spacing w:line="360" w:lineRule="auto"/>
              <w:contextualSpacing/>
              <w:jc w:val="center"/>
              <w:rPr>
                <w:rFonts w:ascii="Times New Roman" w:hAnsi="Times New Roman" w:cs="Times New Roman"/>
                <w:b/>
                <w:bCs/>
                <w:sz w:val="24"/>
                <w:szCs w:val="24"/>
                <w:lang w:val="en-US"/>
              </w:rPr>
            </w:pPr>
            <w:r w:rsidRPr="003B2F74">
              <w:rPr>
                <w:rFonts w:ascii="Times New Roman" w:hAnsi="Times New Roman" w:cs="Times New Roman"/>
                <w:b/>
                <w:bCs/>
                <w:sz w:val="24"/>
                <w:szCs w:val="24"/>
                <w:lang w:val="en-US"/>
              </w:rPr>
              <w:t>1.</w:t>
            </w:r>
          </w:p>
        </w:tc>
        <w:tc>
          <w:tcPr>
            <w:tcW w:w="3432" w:type="dxa"/>
          </w:tcPr>
          <w:p w14:paraId="7A0B920B" w14:textId="77777777" w:rsidR="0017063F" w:rsidRPr="003B2F74" w:rsidRDefault="0017063F" w:rsidP="008A3905">
            <w:pPr>
              <w:spacing w:line="360" w:lineRule="auto"/>
              <w:contextualSpacing/>
              <w:jc w:val="center"/>
              <w:rPr>
                <w:rFonts w:ascii="Times New Roman" w:hAnsi="Times New Roman" w:cs="Times New Roman"/>
                <w:b/>
                <w:bCs/>
                <w:sz w:val="24"/>
                <w:szCs w:val="24"/>
                <w:lang w:val="en-US"/>
              </w:rPr>
            </w:pPr>
            <w:r w:rsidRPr="003B2F74">
              <w:rPr>
                <w:rFonts w:ascii="Times New Roman" w:hAnsi="Times New Roman" w:cs="Times New Roman"/>
                <w:b/>
                <w:bCs/>
                <w:sz w:val="24"/>
                <w:szCs w:val="24"/>
                <w:lang w:val="en-US"/>
              </w:rPr>
              <w:t>Age</w:t>
            </w:r>
          </w:p>
        </w:tc>
        <w:tc>
          <w:tcPr>
            <w:tcW w:w="1683" w:type="dxa"/>
          </w:tcPr>
          <w:p w14:paraId="28EEBB84" w14:textId="77777777" w:rsidR="0017063F" w:rsidRPr="003B2F74" w:rsidRDefault="0017063F" w:rsidP="008A3905">
            <w:pPr>
              <w:spacing w:line="360" w:lineRule="auto"/>
              <w:contextualSpacing/>
              <w:jc w:val="center"/>
              <w:rPr>
                <w:rFonts w:ascii="Times New Roman" w:hAnsi="Times New Roman" w:cs="Times New Roman"/>
                <w:b/>
                <w:bCs/>
                <w:sz w:val="24"/>
                <w:szCs w:val="24"/>
                <w:lang w:val="en-US"/>
              </w:rPr>
            </w:pPr>
          </w:p>
        </w:tc>
        <w:tc>
          <w:tcPr>
            <w:tcW w:w="2429" w:type="dxa"/>
          </w:tcPr>
          <w:p w14:paraId="699C72D2" w14:textId="77777777" w:rsidR="0017063F" w:rsidRPr="003B2F74" w:rsidRDefault="0017063F" w:rsidP="008A3905">
            <w:pPr>
              <w:spacing w:line="360" w:lineRule="auto"/>
              <w:contextualSpacing/>
              <w:jc w:val="center"/>
              <w:rPr>
                <w:rFonts w:ascii="Times New Roman" w:hAnsi="Times New Roman" w:cs="Times New Roman"/>
                <w:b/>
                <w:bCs/>
                <w:sz w:val="24"/>
                <w:szCs w:val="24"/>
                <w:lang w:val="en-US"/>
              </w:rPr>
            </w:pPr>
          </w:p>
        </w:tc>
      </w:tr>
      <w:tr w:rsidR="0017063F" w:rsidRPr="003B2F74" w14:paraId="5ECFBE29" w14:textId="77777777" w:rsidTr="0004225A">
        <w:trPr>
          <w:trHeight w:val="388"/>
          <w:jc w:val="center"/>
        </w:trPr>
        <w:tc>
          <w:tcPr>
            <w:tcW w:w="937" w:type="dxa"/>
          </w:tcPr>
          <w:p w14:paraId="0917A700" w14:textId="77777777" w:rsidR="0017063F" w:rsidRPr="003B2F74" w:rsidRDefault="0017063F" w:rsidP="008A3905">
            <w:pPr>
              <w:spacing w:line="360" w:lineRule="auto"/>
              <w:contextualSpacing/>
              <w:jc w:val="center"/>
              <w:rPr>
                <w:rFonts w:ascii="Times New Roman" w:hAnsi="Times New Roman" w:cs="Times New Roman"/>
                <w:sz w:val="24"/>
                <w:szCs w:val="24"/>
                <w:lang w:val="en-US"/>
              </w:rPr>
            </w:pPr>
          </w:p>
        </w:tc>
        <w:tc>
          <w:tcPr>
            <w:tcW w:w="3432" w:type="dxa"/>
          </w:tcPr>
          <w:p w14:paraId="6B6E5675" w14:textId="77777777" w:rsidR="0017063F" w:rsidRPr="003B2F74" w:rsidRDefault="0017063F" w:rsidP="008A3905">
            <w:pPr>
              <w:spacing w:line="360" w:lineRule="auto"/>
              <w:contextualSpacing/>
              <w:jc w:val="center"/>
              <w:rPr>
                <w:rFonts w:ascii="Times New Roman" w:hAnsi="Times New Roman" w:cs="Times New Roman"/>
                <w:sz w:val="24"/>
                <w:szCs w:val="24"/>
                <w:lang w:val="en-US"/>
              </w:rPr>
            </w:pPr>
            <w:r w:rsidRPr="003B2F74">
              <w:rPr>
                <w:rFonts w:ascii="Times New Roman" w:hAnsi="Times New Roman" w:cs="Times New Roman"/>
                <w:sz w:val="24"/>
                <w:szCs w:val="24"/>
                <w:lang w:val="en-US"/>
              </w:rPr>
              <w:t xml:space="preserve">Below 18 Years </w:t>
            </w:r>
          </w:p>
        </w:tc>
        <w:tc>
          <w:tcPr>
            <w:tcW w:w="1683" w:type="dxa"/>
          </w:tcPr>
          <w:p w14:paraId="02F7ADD6" w14:textId="77777777" w:rsidR="0017063F" w:rsidRPr="003B2F74" w:rsidRDefault="0017063F" w:rsidP="008A3905">
            <w:pPr>
              <w:spacing w:line="360" w:lineRule="auto"/>
              <w:contextualSpacing/>
              <w:jc w:val="center"/>
              <w:rPr>
                <w:rFonts w:ascii="Times New Roman" w:hAnsi="Times New Roman" w:cs="Times New Roman"/>
                <w:sz w:val="24"/>
                <w:szCs w:val="24"/>
                <w:lang w:val="en-US"/>
              </w:rPr>
            </w:pPr>
            <w:r w:rsidRPr="003B2F74">
              <w:rPr>
                <w:rFonts w:ascii="Times New Roman" w:hAnsi="Times New Roman" w:cs="Times New Roman"/>
                <w:sz w:val="24"/>
                <w:szCs w:val="24"/>
                <w:lang w:val="en-US"/>
              </w:rPr>
              <w:t>3</w:t>
            </w:r>
          </w:p>
        </w:tc>
        <w:tc>
          <w:tcPr>
            <w:tcW w:w="2429" w:type="dxa"/>
          </w:tcPr>
          <w:p w14:paraId="72D48A6F" w14:textId="77777777" w:rsidR="0017063F" w:rsidRPr="003B2F74" w:rsidRDefault="0017063F" w:rsidP="008A3905">
            <w:pPr>
              <w:spacing w:line="360" w:lineRule="auto"/>
              <w:contextualSpacing/>
              <w:jc w:val="center"/>
              <w:rPr>
                <w:rFonts w:ascii="Times New Roman" w:hAnsi="Times New Roman" w:cs="Times New Roman"/>
                <w:sz w:val="24"/>
                <w:szCs w:val="24"/>
                <w:lang w:val="en-US"/>
              </w:rPr>
            </w:pPr>
            <w:r w:rsidRPr="003B2F74">
              <w:rPr>
                <w:rFonts w:ascii="Times New Roman" w:hAnsi="Times New Roman" w:cs="Times New Roman"/>
                <w:sz w:val="24"/>
                <w:szCs w:val="24"/>
                <w:lang w:val="en-US"/>
              </w:rPr>
              <w:t>2.0%</w:t>
            </w:r>
          </w:p>
        </w:tc>
      </w:tr>
      <w:tr w:rsidR="0017063F" w:rsidRPr="003B2F74" w14:paraId="0258F098" w14:textId="77777777" w:rsidTr="0004225A">
        <w:trPr>
          <w:trHeight w:val="378"/>
          <w:jc w:val="center"/>
        </w:trPr>
        <w:tc>
          <w:tcPr>
            <w:tcW w:w="937" w:type="dxa"/>
          </w:tcPr>
          <w:p w14:paraId="62BF02C9" w14:textId="77777777" w:rsidR="0017063F" w:rsidRPr="003B2F74" w:rsidRDefault="0017063F" w:rsidP="008A3905">
            <w:pPr>
              <w:spacing w:line="360" w:lineRule="auto"/>
              <w:contextualSpacing/>
              <w:jc w:val="center"/>
              <w:rPr>
                <w:rFonts w:ascii="Times New Roman" w:hAnsi="Times New Roman" w:cs="Times New Roman"/>
                <w:sz w:val="24"/>
                <w:szCs w:val="24"/>
                <w:lang w:val="en-US"/>
              </w:rPr>
            </w:pPr>
          </w:p>
        </w:tc>
        <w:tc>
          <w:tcPr>
            <w:tcW w:w="3432" w:type="dxa"/>
          </w:tcPr>
          <w:p w14:paraId="54DAB555" w14:textId="77777777" w:rsidR="0017063F" w:rsidRPr="003B2F74" w:rsidRDefault="0017063F" w:rsidP="008A3905">
            <w:pPr>
              <w:spacing w:line="360" w:lineRule="auto"/>
              <w:contextualSpacing/>
              <w:jc w:val="center"/>
              <w:rPr>
                <w:rFonts w:ascii="Times New Roman" w:hAnsi="Times New Roman" w:cs="Times New Roman"/>
                <w:sz w:val="24"/>
                <w:szCs w:val="24"/>
                <w:lang w:val="en-US"/>
              </w:rPr>
            </w:pPr>
            <w:r w:rsidRPr="003B2F74">
              <w:rPr>
                <w:rFonts w:ascii="Times New Roman" w:hAnsi="Times New Roman" w:cs="Times New Roman"/>
                <w:sz w:val="24"/>
                <w:szCs w:val="24"/>
                <w:lang w:val="en-US"/>
              </w:rPr>
              <w:t>18 Years -22 Years</w:t>
            </w:r>
          </w:p>
        </w:tc>
        <w:tc>
          <w:tcPr>
            <w:tcW w:w="1683" w:type="dxa"/>
          </w:tcPr>
          <w:p w14:paraId="656B4F53" w14:textId="77777777" w:rsidR="0017063F" w:rsidRPr="003B2F74" w:rsidRDefault="0017063F" w:rsidP="008A3905">
            <w:pPr>
              <w:spacing w:line="360" w:lineRule="auto"/>
              <w:contextualSpacing/>
              <w:jc w:val="center"/>
              <w:rPr>
                <w:rFonts w:ascii="Times New Roman" w:hAnsi="Times New Roman" w:cs="Times New Roman"/>
                <w:sz w:val="24"/>
                <w:szCs w:val="24"/>
                <w:lang w:val="en-US"/>
              </w:rPr>
            </w:pPr>
            <w:r w:rsidRPr="003B2F74">
              <w:rPr>
                <w:rFonts w:ascii="Times New Roman" w:hAnsi="Times New Roman" w:cs="Times New Roman"/>
                <w:sz w:val="24"/>
                <w:szCs w:val="24"/>
                <w:lang w:val="en-US"/>
              </w:rPr>
              <w:t>82</w:t>
            </w:r>
          </w:p>
        </w:tc>
        <w:tc>
          <w:tcPr>
            <w:tcW w:w="2429" w:type="dxa"/>
          </w:tcPr>
          <w:p w14:paraId="60CF0E00" w14:textId="77777777" w:rsidR="0017063F" w:rsidRPr="003B2F74" w:rsidRDefault="0017063F" w:rsidP="008A3905">
            <w:pPr>
              <w:spacing w:line="360" w:lineRule="auto"/>
              <w:contextualSpacing/>
              <w:jc w:val="center"/>
              <w:rPr>
                <w:rFonts w:ascii="Times New Roman" w:hAnsi="Times New Roman" w:cs="Times New Roman"/>
                <w:sz w:val="24"/>
                <w:szCs w:val="24"/>
                <w:lang w:val="en-US"/>
              </w:rPr>
            </w:pPr>
            <w:r w:rsidRPr="003B2F74">
              <w:rPr>
                <w:rFonts w:ascii="Times New Roman" w:hAnsi="Times New Roman" w:cs="Times New Roman"/>
                <w:sz w:val="24"/>
                <w:szCs w:val="24"/>
                <w:lang w:val="en-US"/>
              </w:rPr>
              <w:t>54.7%</w:t>
            </w:r>
          </w:p>
        </w:tc>
      </w:tr>
      <w:tr w:rsidR="0017063F" w:rsidRPr="003B2F74" w14:paraId="07657C8D" w14:textId="77777777" w:rsidTr="0004225A">
        <w:trPr>
          <w:trHeight w:val="388"/>
          <w:jc w:val="center"/>
        </w:trPr>
        <w:tc>
          <w:tcPr>
            <w:tcW w:w="937" w:type="dxa"/>
          </w:tcPr>
          <w:p w14:paraId="29129B7C" w14:textId="77777777" w:rsidR="0017063F" w:rsidRPr="003B2F74" w:rsidRDefault="0017063F" w:rsidP="008A3905">
            <w:pPr>
              <w:spacing w:line="360" w:lineRule="auto"/>
              <w:contextualSpacing/>
              <w:jc w:val="center"/>
              <w:rPr>
                <w:rFonts w:ascii="Times New Roman" w:hAnsi="Times New Roman" w:cs="Times New Roman"/>
                <w:sz w:val="24"/>
                <w:szCs w:val="24"/>
                <w:lang w:val="en-US"/>
              </w:rPr>
            </w:pPr>
          </w:p>
        </w:tc>
        <w:tc>
          <w:tcPr>
            <w:tcW w:w="3432" w:type="dxa"/>
          </w:tcPr>
          <w:p w14:paraId="49E3BA97" w14:textId="77777777" w:rsidR="0017063F" w:rsidRPr="003B2F74" w:rsidRDefault="0017063F" w:rsidP="008A3905">
            <w:pPr>
              <w:spacing w:line="360" w:lineRule="auto"/>
              <w:contextualSpacing/>
              <w:jc w:val="center"/>
              <w:rPr>
                <w:rFonts w:ascii="Times New Roman" w:hAnsi="Times New Roman" w:cs="Times New Roman"/>
                <w:sz w:val="24"/>
                <w:szCs w:val="24"/>
                <w:lang w:val="en-US"/>
              </w:rPr>
            </w:pPr>
            <w:r w:rsidRPr="003B2F74">
              <w:rPr>
                <w:rFonts w:ascii="Times New Roman" w:hAnsi="Times New Roman" w:cs="Times New Roman"/>
                <w:sz w:val="24"/>
                <w:szCs w:val="24"/>
                <w:lang w:val="en-US"/>
              </w:rPr>
              <w:t>23 Years -25 Years</w:t>
            </w:r>
          </w:p>
        </w:tc>
        <w:tc>
          <w:tcPr>
            <w:tcW w:w="1683" w:type="dxa"/>
          </w:tcPr>
          <w:p w14:paraId="407A1BD5" w14:textId="77777777" w:rsidR="0017063F" w:rsidRPr="003B2F74" w:rsidRDefault="0017063F" w:rsidP="008A3905">
            <w:pPr>
              <w:spacing w:line="360" w:lineRule="auto"/>
              <w:contextualSpacing/>
              <w:jc w:val="center"/>
              <w:rPr>
                <w:rFonts w:ascii="Times New Roman" w:hAnsi="Times New Roman" w:cs="Times New Roman"/>
                <w:sz w:val="24"/>
                <w:szCs w:val="24"/>
                <w:lang w:val="en-US"/>
              </w:rPr>
            </w:pPr>
            <w:r w:rsidRPr="003B2F74">
              <w:rPr>
                <w:rFonts w:ascii="Times New Roman" w:hAnsi="Times New Roman" w:cs="Times New Roman"/>
                <w:sz w:val="24"/>
                <w:szCs w:val="24"/>
                <w:lang w:val="en-US"/>
              </w:rPr>
              <w:t>54</w:t>
            </w:r>
          </w:p>
        </w:tc>
        <w:tc>
          <w:tcPr>
            <w:tcW w:w="2429" w:type="dxa"/>
          </w:tcPr>
          <w:p w14:paraId="278A8037" w14:textId="77777777" w:rsidR="0017063F" w:rsidRPr="003B2F74" w:rsidRDefault="0017063F" w:rsidP="008A3905">
            <w:pPr>
              <w:spacing w:line="360" w:lineRule="auto"/>
              <w:contextualSpacing/>
              <w:jc w:val="center"/>
              <w:rPr>
                <w:rFonts w:ascii="Times New Roman" w:hAnsi="Times New Roman" w:cs="Times New Roman"/>
                <w:sz w:val="24"/>
                <w:szCs w:val="24"/>
                <w:lang w:val="en-US"/>
              </w:rPr>
            </w:pPr>
            <w:r w:rsidRPr="003B2F74">
              <w:rPr>
                <w:rFonts w:ascii="Times New Roman" w:hAnsi="Times New Roman" w:cs="Times New Roman"/>
                <w:sz w:val="24"/>
                <w:szCs w:val="24"/>
                <w:lang w:val="en-US"/>
              </w:rPr>
              <w:t>36.0%</w:t>
            </w:r>
          </w:p>
        </w:tc>
      </w:tr>
      <w:tr w:rsidR="0017063F" w:rsidRPr="003B2F74" w14:paraId="633C9879" w14:textId="77777777" w:rsidTr="0004225A">
        <w:trPr>
          <w:trHeight w:val="388"/>
          <w:jc w:val="center"/>
        </w:trPr>
        <w:tc>
          <w:tcPr>
            <w:tcW w:w="937" w:type="dxa"/>
          </w:tcPr>
          <w:p w14:paraId="5B67D409" w14:textId="77777777" w:rsidR="0017063F" w:rsidRPr="003B2F74" w:rsidRDefault="0017063F" w:rsidP="008A3905">
            <w:pPr>
              <w:spacing w:line="360" w:lineRule="auto"/>
              <w:contextualSpacing/>
              <w:jc w:val="center"/>
              <w:rPr>
                <w:rFonts w:ascii="Times New Roman" w:hAnsi="Times New Roman" w:cs="Times New Roman"/>
                <w:sz w:val="24"/>
                <w:szCs w:val="24"/>
                <w:lang w:val="en-US"/>
              </w:rPr>
            </w:pPr>
          </w:p>
        </w:tc>
        <w:tc>
          <w:tcPr>
            <w:tcW w:w="3432" w:type="dxa"/>
          </w:tcPr>
          <w:p w14:paraId="393E3A8E" w14:textId="77777777" w:rsidR="0017063F" w:rsidRPr="003B2F74" w:rsidRDefault="0017063F" w:rsidP="008A3905">
            <w:pPr>
              <w:spacing w:line="360" w:lineRule="auto"/>
              <w:contextualSpacing/>
              <w:jc w:val="center"/>
              <w:rPr>
                <w:rFonts w:ascii="Times New Roman" w:hAnsi="Times New Roman" w:cs="Times New Roman"/>
                <w:sz w:val="24"/>
                <w:szCs w:val="24"/>
                <w:lang w:val="en-US"/>
              </w:rPr>
            </w:pPr>
            <w:r w:rsidRPr="003B2F74">
              <w:rPr>
                <w:rFonts w:ascii="Times New Roman" w:hAnsi="Times New Roman" w:cs="Times New Roman"/>
                <w:sz w:val="24"/>
                <w:szCs w:val="24"/>
                <w:lang w:val="en-US"/>
              </w:rPr>
              <w:t>26 Years and above</w:t>
            </w:r>
          </w:p>
        </w:tc>
        <w:tc>
          <w:tcPr>
            <w:tcW w:w="1683" w:type="dxa"/>
          </w:tcPr>
          <w:p w14:paraId="235938E6" w14:textId="77777777" w:rsidR="0017063F" w:rsidRPr="003B2F74" w:rsidRDefault="0017063F" w:rsidP="008A3905">
            <w:pPr>
              <w:spacing w:line="360" w:lineRule="auto"/>
              <w:contextualSpacing/>
              <w:jc w:val="center"/>
              <w:rPr>
                <w:rFonts w:ascii="Times New Roman" w:hAnsi="Times New Roman" w:cs="Times New Roman"/>
                <w:sz w:val="24"/>
                <w:szCs w:val="24"/>
                <w:lang w:val="en-US"/>
              </w:rPr>
            </w:pPr>
            <w:r w:rsidRPr="003B2F74">
              <w:rPr>
                <w:rFonts w:ascii="Times New Roman" w:hAnsi="Times New Roman" w:cs="Times New Roman"/>
                <w:sz w:val="24"/>
                <w:szCs w:val="24"/>
                <w:lang w:val="en-US"/>
              </w:rPr>
              <w:t>11</w:t>
            </w:r>
          </w:p>
        </w:tc>
        <w:tc>
          <w:tcPr>
            <w:tcW w:w="2429" w:type="dxa"/>
          </w:tcPr>
          <w:p w14:paraId="30E884D4" w14:textId="77777777" w:rsidR="0017063F" w:rsidRPr="003B2F74" w:rsidRDefault="0017063F" w:rsidP="008A3905">
            <w:pPr>
              <w:spacing w:line="360" w:lineRule="auto"/>
              <w:contextualSpacing/>
              <w:jc w:val="center"/>
              <w:rPr>
                <w:rFonts w:ascii="Times New Roman" w:hAnsi="Times New Roman" w:cs="Times New Roman"/>
                <w:sz w:val="24"/>
                <w:szCs w:val="24"/>
                <w:lang w:val="en-US"/>
              </w:rPr>
            </w:pPr>
            <w:r w:rsidRPr="003B2F74">
              <w:rPr>
                <w:rFonts w:ascii="Times New Roman" w:hAnsi="Times New Roman" w:cs="Times New Roman"/>
                <w:sz w:val="24"/>
                <w:szCs w:val="24"/>
                <w:lang w:val="en-US"/>
              </w:rPr>
              <w:t>7.3%</w:t>
            </w:r>
          </w:p>
        </w:tc>
      </w:tr>
      <w:tr w:rsidR="0017063F" w:rsidRPr="003B2F74" w14:paraId="5A1857BC" w14:textId="77777777" w:rsidTr="0004225A">
        <w:trPr>
          <w:trHeight w:val="388"/>
          <w:jc w:val="center"/>
        </w:trPr>
        <w:tc>
          <w:tcPr>
            <w:tcW w:w="937" w:type="dxa"/>
          </w:tcPr>
          <w:p w14:paraId="26B24388" w14:textId="77777777" w:rsidR="0017063F" w:rsidRPr="003B2F74" w:rsidRDefault="0017063F" w:rsidP="008A3905">
            <w:pPr>
              <w:spacing w:line="360" w:lineRule="auto"/>
              <w:contextualSpacing/>
              <w:jc w:val="center"/>
              <w:rPr>
                <w:rFonts w:ascii="Times New Roman" w:hAnsi="Times New Roman" w:cs="Times New Roman"/>
                <w:b/>
                <w:bCs/>
                <w:sz w:val="24"/>
                <w:szCs w:val="24"/>
                <w:lang w:val="en-US"/>
              </w:rPr>
            </w:pPr>
          </w:p>
        </w:tc>
        <w:tc>
          <w:tcPr>
            <w:tcW w:w="3432" w:type="dxa"/>
          </w:tcPr>
          <w:p w14:paraId="1FD58FA0" w14:textId="77777777" w:rsidR="0017063F" w:rsidRPr="003B2F74" w:rsidRDefault="0017063F" w:rsidP="008A3905">
            <w:pPr>
              <w:spacing w:line="360" w:lineRule="auto"/>
              <w:contextualSpacing/>
              <w:jc w:val="center"/>
              <w:rPr>
                <w:rFonts w:ascii="Times New Roman" w:hAnsi="Times New Roman" w:cs="Times New Roman"/>
                <w:b/>
                <w:bCs/>
                <w:sz w:val="24"/>
                <w:szCs w:val="24"/>
                <w:lang w:val="en-US"/>
              </w:rPr>
            </w:pPr>
            <w:r w:rsidRPr="003B2F74">
              <w:rPr>
                <w:rFonts w:ascii="Times New Roman" w:hAnsi="Times New Roman" w:cs="Times New Roman"/>
                <w:b/>
                <w:bCs/>
                <w:sz w:val="24"/>
                <w:szCs w:val="24"/>
                <w:lang w:val="en-US"/>
              </w:rPr>
              <w:t>Total</w:t>
            </w:r>
          </w:p>
        </w:tc>
        <w:tc>
          <w:tcPr>
            <w:tcW w:w="1683" w:type="dxa"/>
          </w:tcPr>
          <w:p w14:paraId="5EF3B115" w14:textId="77777777" w:rsidR="0017063F" w:rsidRPr="003B2F74" w:rsidRDefault="0017063F" w:rsidP="008A3905">
            <w:pPr>
              <w:spacing w:line="360" w:lineRule="auto"/>
              <w:contextualSpacing/>
              <w:jc w:val="center"/>
              <w:rPr>
                <w:rFonts w:ascii="Times New Roman" w:hAnsi="Times New Roman" w:cs="Times New Roman"/>
                <w:b/>
                <w:bCs/>
                <w:sz w:val="24"/>
                <w:szCs w:val="24"/>
                <w:lang w:val="en-US"/>
              </w:rPr>
            </w:pPr>
            <w:r w:rsidRPr="003B2F74">
              <w:rPr>
                <w:rFonts w:ascii="Times New Roman" w:hAnsi="Times New Roman" w:cs="Times New Roman"/>
                <w:b/>
                <w:bCs/>
                <w:sz w:val="24"/>
                <w:szCs w:val="24"/>
                <w:lang w:val="en-US"/>
              </w:rPr>
              <w:t>150</w:t>
            </w:r>
          </w:p>
        </w:tc>
        <w:tc>
          <w:tcPr>
            <w:tcW w:w="2429" w:type="dxa"/>
          </w:tcPr>
          <w:p w14:paraId="45DD692A" w14:textId="77777777" w:rsidR="0017063F" w:rsidRPr="003B2F74" w:rsidRDefault="0017063F" w:rsidP="008A3905">
            <w:pPr>
              <w:spacing w:line="360" w:lineRule="auto"/>
              <w:contextualSpacing/>
              <w:jc w:val="center"/>
              <w:rPr>
                <w:rFonts w:ascii="Times New Roman" w:hAnsi="Times New Roman" w:cs="Times New Roman"/>
                <w:b/>
                <w:bCs/>
                <w:sz w:val="24"/>
                <w:szCs w:val="24"/>
                <w:lang w:val="en-US"/>
              </w:rPr>
            </w:pPr>
            <w:r w:rsidRPr="003B2F74">
              <w:rPr>
                <w:rFonts w:ascii="Times New Roman" w:hAnsi="Times New Roman" w:cs="Times New Roman"/>
                <w:b/>
                <w:bCs/>
                <w:sz w:val="24"/>
                <w:szCs w:val="24"/>
                <w:lang w:val="en-US"/>
              </w:rPr>
              <w:t>100%</w:t>
            </w:r>
          </w:p>
        </w:tc>
      </w:tr>
      <w:tr w:rsidR="0017063F" w:rsidRPr="003B2F74" w14:paraId="393AE503" w14:textId="77777777" w:rsidTr="0004225A">
        <w:trPr>
          <w:trHeight w:val="388"/>
          <w:jc w:val="center"/>
        </w:trPr>
        <w:tc>
          <w:tcPr>
            <w:tcW w:w="937" w:type="dxa"/>
          </w:tcPr>
          <w:p w14:paraId="72EA9B37" w14:textId="77777777" w:rsidR="0017063F" w:rsidRPr="003B2F74" w:rsidRDefault="0017063F" w:rsidP="008A3905">
            <w:pPr>
              <w:spacing w:line="360" w:lineRule="auto"/>
              <w:contextualSpacing/>
              <w:jc w:val="center"/>
              <w:rPr>
                <w:rFonts w:ascii="Times New Roman" w:hAnsi="Times New Roman" w:cs="Times New Roman"/>
                <w:b/>
                <w:bCs/>
                <w:sz w:val="24"/>
                <w:szCs w:val="24"/>
                <w:lang w:val="en-US"/>
              </w:rPr>
            </w:pPr>
            <w:r w:rsidRPr="003B2F74">
              <w:rPr>
                <w:rFonts w:ascii="Times New Roman" w:hAnsi="Times New Roman" w:cs="Times New Roman"/>
                <w:b/>
                <w:bCs/>
                <w:sz w:val="24"/>
                <w:szCs w:val="24"/>
                <w:lang w:val="en-US"/>
              </w:rPr>
              <w:t>2.</w:t>
            </w:r>
          </w:p>
        </w:tc>
        <w:tc>
          <w:tcPr>
            <w:tcW w:w="3432" w:type="dxa"/>
          </w:tcPr>
          <w:p w14:paraId="2D51779B" w14:textId="77777777" w:rsidR="0017063F" w:rsidRPr="003B2F74" w:rsidRDefault="0017063F" w:rsidP="008A3905">
            <w:pPr>
              <w:spacing w:line="360" w:lineRule="auto"/>
              <w:contextualSpacing/>
              <w:jc w:val="center"/>
              <w:rPr>
                <w:rFonts w:ascii="Times New Roman" w:hAnsi="Times New Roman" w:cs="Times New Roman"/>
                <w:b/>
                <w:bCs/>
                <w:sz w:val="24"/>
                <w:szCs w:val="24"/>
                <w:lang w:val="en-US"/>
              </w:rPr>
            </w:pPr>
            <w:r w:rsidRPr="003B2F74">
              <w:rPr>
                <w:rFonts w:ascii="Times New Roman" w:hAnsi="Times New Roman" w:cs="Times New Roman"/>
                <w:b/>
                <w:bCs/>
                <w:sz w:val="24"/>
                <w:szCs w:val="24"/>
                <w:lang w:val="en-US"/>
              </w:rPr>
              <w:t>Gender</w:t>
            </w:r>
          </w:p>
        </w:tc>
        <w:tc>
          <w:tcPr>
            <w:tcW w:w="1683" w:type="dxa"/>
          </w:tcPr>
          <w:p w14:paraId="29663B12" w14:textId="77777777" w:rsidR="0017063F" w:rsidRPr="003B2F74" w:rsidRDefault="0017063F" w:rsidP="008A3905">
            <w:pPr>
              <w:spacing w:line="360" w:lineRule="auto"/>
              <w:contextualSpacing/>
              <w:jc w:val="center"/>
              <w:rPr>
                <w:rFonts w:ascii="Times New Roman" w:hAnsi="Times New Roman" w:cs="Times New Roman"/>
                <w:b/>
                <w:bCs/>
                <w:sz w:val="24"/>
                <w:szCs w:val="24"/>
                <w:lang w:val="en-US"/>
              </w:rPr>
            </w:pPr>
          </w:p>
        </w:tc>
        <w:tc>
          <w:tcPr>
            <w:tcW w:w="2429" w:type="dxa"/>
          </w:tcPr>
          <w:p w14:paraId="51F4D923" w14:textId="77777777" w:rsidR="0017063F" w:rsidRPr="003B2F74" w:rsidRDefault="0017063F" w:rsidP="008A3905">
            <w:pPr>
              <w:spacing w:line="360" w:lineRule="auto"/>
              <w:contextualSpacing/>
              <w:jc w:val="center"/>
              <w:rPr>
                <w:rFonts w:ascii="Times New Roman" w:hAnsi="Times New Roman" w:cs="Times New Roman"/>
                <w:b/>
                <w:bCs/>
                <w:sz w:val="24"/>
                <w:szCs w:val="24"/>
                <w:lang w:val="en-US"/>
              </w:rPr>
            </w:pPr>
          </w:p>
        </w:tc>
      </w:tr>
      <w:tr w:rsidR="0017063F" w:rsidRPr="003B2F74" w14:paraId="66585E34" w14:textId="77777777" w:rsidTr="0004225A">
        <w:trPr>
          <w:trHeight w:val="388"/>
          <w:jc w:val="center"/>
        </w:trPr>
        <w:tc>
          <w:tcPr>
            <w:tcW w:w="937" w:type="dxa"/>
          </w:tcPr>
          <w:p w14:paraId="23708101" w14:textId="77777777" w:rsidR="0017063F" w:rsidRPr="003B2F74" w:rsidRDefault="0017063F" w:rsidP="008A3905">
            <w:pPr>
              <w:spacing w:line="360" w:lineRule="auto"/>
              <w:contextualSpacing/>
              <w:jc w:val="center"/>
              <w:rPr>
                <w:rFonts w:ascii="Times New Roman" w:hAnsi="Times New Roman" w:cs="Times New Roman"/>
                <w:sz w:val="24"/>
                <w:szCs w:val="24"/>
                <w:lang w:val="en-US"/>
              </w:rPr>
            </w:pPr>
          </w:p>
        </w:tc>
        <w:tc>
          <w:tcPr>
            <w:tcW w:w="3432" w:type="dxa"/>
          </w:tcPr>
          <w:p w14:paraId="2E11BFD5" w14:textId="77777777" w:rsidR="0017063F" w:rsidRPr="003B2F74" w:rsidRDefault="0017063F" w:rsidP="008A3905">
            <w:pPr>
              <w:spacing w:line="360" w:lineRule="auto"/>
              <w:contextualSpacing/>
              <w:jc w:val="center"/>
              <w:rPr>
                <w:rFonts w:ascii="Times New Roman" w:hAnsi="Times New Roman" w:cs="Times New Roman"/>
                <w:sz w:val="24"/>
                <w:szCs w:val="24"/>
                <w:lang w:val="en-US"/>
              </w:rPr>
            </w:pPr>
            <w:r w:rsidRPr="003B2F74">
              <w:rPr>
                <w:rFonts w:ascii="Times New Roman" w:hAnsi="Times New Roman" w:cs="Times New Roman"/>
                <w:sz w:val="24"/>
                <w:szCs w:val="24"/>
                <w:lang w:val="en-US"/>
              </w:rPr>
              <w:t>Male</w:t>
            </w:r>
          </w:p>
        </w:tc>
        <w:tc>
          <w:tcPr>
            <w:tcW w:w="1683" w:type="dxa"/>
          </w:tcPr>
          <w:p w14:paraId="79F91841" w14:textId="77777777" w:rsidR="0017063F" w:rsidRPr="003B2F74" w:rsidRDefault="0017063F" w:rsidP="008A3905">
            <w:pPr>
              <w:spacing w:line="360" w:lineRule="auto"/>
              <w:contextualSpacing/>
              <w:jc w:val="center"/>
              <w:rPr>
                <w:rFonts w:ascii="Times New Roman" w:hAnsi="Times New Roman" w:cs="Times New Roman"/>
                <w:sz w:val="24"/>
                <w:szCs w:val="24"/>
                <w:lang w:val="en-US"/>
              </w:rPr>
            </w:pPr>
            <w:r w:rsidRPr="003B2F74">
              <w:rPr>
                <w:rFonts w:ascii="Times New Roman" w:hAnsi="Times New Roman" w:cs="Times New Roman"/>
                <w:sz w:val="24"/>
                <w:szCs w:val="24"/>
                <w:lang w:val="en-US"/>
              </w:rPr>
              <w:t>67</w:t>
            </w:r>
          </w:p>
        </w:tc>
        <w:tc>
          <w:tcPr>
            <w:tcW w:w="2429" w:type="dxa"/>
          </w:tcPr>
          <w:p w14:paraId="6424798F" w14:textId="77777777" w:rsidR="0017063F" w:rsidRPr="003B2F74" w:rsidRDefault="0017063F" w:rsidP="008A3905">
            <w:pPr>
              <w:spacing w:line="360" w:lineRule="auto"/>
              <w:contextualSpacing/>
              <w:jc w:val="center"/>
              <w:rPr>
                <w:rFonts w:ascii="Times New Roman" w:hAnsi="Times New Roman" w:cs="Times New Roman"/>
                <w:sz w:val="24"/>
                <w:szCs w:val="24"/>
                <w:lang w:val="en-US"/>
              </w:rPr>
            </w:pPr>
            <w:r w:rsidRPr="003B2F74">
              <w:rPr>
                <w:rFonts w:ascii="Times New Roman" w:hAnsi="Times New Roman" w:cs="Times New Roman"/>
                <w:sz w:val="24"/>
                <w:szCs w:val="24"/>
                <w:lang w:val="en-US"/>
              </w:rPr>
              <w:t>44.7%</w:t>
            </w:r>
          </w:p>
        </w:tc>
      </w:tr>
      <w:tr w:rsidR="0017063F" w:rsidRPr="003B2F74" w14:paraId="27252449" w14:textId="77777777" w:rsidTr="0004225A">
        <w:trPr>
          <w:trHeight w:val="388"/>
          <w:jc w:val="center"/>
        </w:trPr>
        <w:tc>
          <w:tcPr>
            <w:tcW w:w="937" w:type="dxa"/>
          </w:tcPr>
          <w:p w14:paraId="6722E960" w14:textId="77777777" w:rsidR="0017063F" w:rsidRPr="003B2F74" w:rsidRDefault="0017063F" w:rsidP="008A3905">
            <w:pPr>
              <w:spacing w:line="360" w:lineRule="auto"/>
              <w:contextualSpacing/>
              <w:jc w:val="center"/>
              <w:rPr>
                <w:rFonts w:ascii="Times New Roman" w:hAnsi="Times New Roman" w:cs="Times New Roman"/>
                <w:sz w:val="24"/>
                <w:szCs w:val="24"/>
                <w:lang w:val="en-US"/>
              </w:rPr>
            </w:pPr>
          </w:p>
        </w:tc>
        <w:tc>
          <w:tcPr>
            <w:tcW w:w="3432" w:type="dxa"/>
          </w:tcPr>
          <w:p w14:paraId="415FE4B6" w14:textId="77777777" w:rsidR="0017063F" w:rsidRPr="003B2F74" w:rsidRDefault="0017063F" w:rsidP="008A3905">
            <w:pPr>
              <w:spacing w:line="360" w:lineRule="auto"/>
              <w:contextualSpacing/>
              <w:jc w:val="center"/>
              <w:rPr>
                <w:rFonts w:ascii="Times New Roman" w:hAnsi="Times New Roman" w:cs="Times New Roman"/>
                <w:sz w:val="24"/>
                <w:szCs w:val="24"/>
                <w:lang w:val="en-US"/>
              </w:rPr>
            </w:pPr>
            <w:r w:rsidRPr="003B2F74">
              <w:rPr>
                <w:rFonts w:ascii="Times New Roman" w:hAnsi="Times New Roman" w:cs="Times New Roman"/>
                <w:sz w:val="24"/>
                <w:szCs w:val="24"/>
                <w:lang w:val="en-US"/>
              </w:rPr>
              <w:t>Female</w:t>
            </w:r>
          </w:p>
        </w:tc>
        <w:tc>
          <w:tcPr>
            <w:tcW w:w="1683" w:type="dxa"/>
          </w:tcPr>
          <w:p w14:paraId="16D5F5FB" w14:textId="77777777" w:rsidR="0017063F" w:rsidRPr="003B2F74" w:rsidRDefault="0017063F" w:rsidP="008A3905">
            <w:pPr>
              <w:spacing w:line="360" w:lineRule="auto"/>
              <w:contextualSpacing/>
              <w:jc w:val="center"/>
              <w:rPr>
                <w:rFonts w:ascii="Times New Roman" w:hAnsi="Times New Roman" w:cs="Times New Roman"/>
                <w:sz w:val="24"/>
                <w:szCs w:val="24"/>
                <w:lang w:val="en-US"/>
              </w:rPr>
            </w:pPr>
            <w:r w:rsidRPr="003B2F74">
              <w:rPr>
                <w:rFonts w:ascii="Times New Roman" w:hAnsi="Times New Roman" w:cs="Times New Roman"/>
                <w:sz w:val="24"/>
                <w:szCs w:val="24"/>
                <w:lang w:val="en-US"/>
              </w:rPr>
              <w:t>83</w:t>
            </w:r>
          </w:p>
        </w:tc>
        <w:tc>
          <w:tcPr>
            <w:tcW w:w="2429" w:type="dxa"/>
          </w:tcPr>
          <w:p w14:paraId="294A6C30" w14:textId="77777777" w:rsidR="0017063F" w:rsidRPr="003B2F74" w:rsidRDefault="0017063F" w:rsidP="008A3905">
            <w:pPr>
              <w:spacing w:line="360" w:lineRule="auto"/>
              <w:contextualSpacing/>
              <w:jc w:val="center"/>
              <w:rPr>
                <w:rFonts w:ascii="Times New Roman" w:hAnsi="Times New Roman" w:cs="Times New Roman"/>
                <w:sz w:val="24"/>
                <w:szCs w:val="24"/>
                <w:lang w:val="en-US"/>
              </w:rPr>
            </w:pPr>
            <w:r w:rsidRPr="003B2F74">
              <w:rPr>
                <w:rFonts w:ascii="Times New Roman" w:hAnsi="Times New Roman" w:cs="Times New Roman"/>
                <w:sz w:val="24"/>
                <w:szCs w:val="24"/>
                <w:lang w:val="en-US"/>
              </w:rPr>
              <w:t>55.3%</w:t>
            </w:r>
          </w:p>
        </w:tc>
      </w:tr>
      <w:tr w:rsidR="0017063F" w:rsidRPr="003B2F74" w14:paraId="61EFE84C" w14:textId="77777777" w:rsidTr="0004225A">
        <w:trPr>
          <w:trHeight w:val="378"/>
          <w:jc w:val="center"/>
        </w:trPr>
        <w:tc>
          <w:tcPr>
            <w:tcW w:w="937" w:type="dxa"/>
          </w:tcPr>
          <w:p w14:paraId="56EDDCDC" w14:textId="77777777" w:rsidR="0017063F" w:rsidRPr="003B2F74" w:rsidRDefault="0017063F" w:rsidP="008A3905">
            <w:pPr>
              <w:spacing w:line="360" w:lineRule="auto"/>
              <w:contextualSpacing/>
              <w:jc w:val="center"/>
              <w:rPr>
                <w:rFonts w:ascii="Times New Roman" w:hAnsi="Times New Roman" w:cs="Times New Roman"/>
                <w:sz w:val="24"/>
                <w:szCs w:val="24"/>
                <w:lang w:val="en-US"/>
              </w:rPr>
            </w:pPr>
          </w:p>
        </w:tc>
        <w:tc>
          <w:tcPr>
            <w:tcW w:w="3432" w:type="dxa"/>
          </w:tcPr>
          <w:p w14:paraId="7E3EC3AD" w14:textId="77777777" w:rsidR="0017063F" w:rsidRPr="003B2F74" w:rsidRDefault="0017063F" w:rsidP="008A3905">
            <w:pPr>
              <w:spacing w:line="360" w:lineRule="auto"/>
              <w:contextualSpacing/>
              <w:jc w:val="center"/>
              <w:rPr>
                <w:rFonts w:ascii="Times New Roman" w:hAnsi="Times New Roman" w:cs="Times New Roman"/>
                <w:sz w:val="24"/>
                <w:szCs w:val="24"/>
                <w:lang w:val="en-US"/>
              </w:rPr>
            </w:pPr>
            <w:r w:rsidRPr="003B2F74">
              <w:rPr>
                <w:rFonts w:ascii="Times New Roman" w:hAnsi="Times New Roman" w:cs="Times New Roman"/>
                <w:b/>
                <w:bCs/>
                <w:sz w:val="24"/>
                <w:szCs w:val="24"/>
                <w:lang w:val="en-US"/>
              </w:rPr>
              <w:t>Total</w:t>
            </w:r>
          </w:p>
        </w:tc>
        <w:tc>
          <w:tcPr>
            <w:tcW w:w="1683" w:type="dxa"/>
          </w:tcPr>
          <w:p w14:paraId="48E5C94B" w14:textId="77777777" w:rsidR="0017063F" w:rsidRPr="003B2F74" w:rsidRDefault="0017063F" w:rsidP="008A3905">
            <w:pPr>
              <w:spacing w:line="360" w:lineRule="auto"/>
              <w:contextualSpacing/>
              <w:jc w:val="center"/>
              <w:rPr>
                <w:rFonts w:ascii="Times New Roman" w:hAnsi="Times New Roman" w:cs="Times New Roman"/>
                <w:sz w:val="24"/>
                <w:szCs w:val="24"/>
                <w:lang w:val="en-US"/>
              </w:rPr>
            </w:pPr>
            <w:r w:rsidRPr="003B2F74">
              <w:rPr>
                <w:rFonts w:ascii="Times New Roman" w:hAnsi="Times New Roman" w:cs="Times New Roman"/>
                <w:b/>
                <w:bCs/>
                <w:sz w:val="24"/>
                <w:szCs w:val="24"/>
                <w:lang w:val="en-US"/>
              </w:rPr>
              <w:t>150</w:t>
            </w:r>
          </w:p>
        </w:tc>
        <w:tc>
          <w:tcPr>
            <w:tcW w:w="2429" w:type="dxa"/>
          </w:tcPr>
          <w:p w14:paraId="32682F6B" w14:textId="77777777" w:rsidR="0017063F" w:rsidRPr="003B2F74" w:rsidRDefault="0017063F" w:rsidP="008A3905">
            <w:pPr>
              <w:spacing w:line="360" w:lineRule="auto"/>
              <w:contextualSpacing/>
              <w:jc w:val="center"/>
              <w:rPr>
                <w:rFonts w:ascii="Times New Roman" w:hAnsi="Times New Roman" w:cs="Times New Roman"/>
                <w:sz w:val="24"/>
                <w:szCs w:val="24"/>
                <w:lang w:val="en-US"/>
              </w:rPr>
            </w:pPr>
            <w:r w:rsidRPr="003B2F74">
              <w:rPr>
                <w:rFonts w:ascii="Times New Roman" w:hAnsi="Times New Roman" w:cs="Times New Roman"/>
                <w:b/>
                <w:bCs/>
                <w:sz w:val="24"/>
                <w:szCs w:val="24"/>
                <w:lang w:val="en-US"/>
              </w:rPr>
              <w:t>100%</w:t>
            </w:r>
          </w:p>
        </w:tc>
      </w:tr>
      <w:tr w:rsidR="0017063F" w:rsidRPr="003B2F74" w14:paraId="59274E3E" w14:textId="77777777" w:rsidTr="0004225A">
        <w:trPr>
          <w:trHeight w:val="388"/>
          <w:jc w:val="center"/>
        </w:trPr>
        <w:tc>
          <w:tcPr>
            <w:tcW w:w="937" w:type="dxa"/>
          </w:tcPr>
          <w:p w14:paraId="4BAF8FF0" w14:textId="77777777" w:rsidR="0017063F" w:rsidRPr="003B2F74" w:rsidRDefault="0017063F" w:rsidP="008A3905">
            <w:pPr>
              <w:spacing w:line="360" w:lineRule="auto"/>
              <w:contextualSpacing/>
              <w:jc w:val="center"/>
              <w:rPr>
                <w:rFonts w:ascii="Times New Roman" w:hAnsi="Times New Roman" w:cs="Times New Roman"/>
                <w:b/>
                <w:bCs/>
                <w:sz w:val="24"/>
                <w:szCs w:val="24"/>
                <w:lang w:val="en-US"/>
              </w:rPr>
            </w:pPr>
            <w:r w:rsidRPr="003B2F74">
              <w:rPr>
                <w:rFonts w:ascii="Times New Roman" w:hAnsi="Times New Roman" w:cs="Times New Roman"/>
                <w:b/>
                <w:bCs/>
                <w:sz w:val="24"/>
                <w:szCs w:val="24"/>
                <w:lang w:val="en-US"/>
              </w:rPr>
              <w:t>3.</w:t>
            </w:r>
          </w:p>
        </w:tc>
        <w:tc>
          <w:tcPr>
            <w:tcW w:w="3432" w:type="dxa"/>
          </w:tcPr>
          <w:p w14:paraId="2931CC58" w14:textId="77777777" w:rsidR="0017063F" w:rsidRPr="003B2F74" w:rsidRDefault="0017063F" w:rsidP="008A3905">
            <w:pPr>
              <w:spacing w:line="360" w:lineRule="auto"/>
              <w:contextualSpacing/>
              <w:jc w:val="center"/>
              <w:rPr>
                <w:rFonts w:ascii="Times New Roman" w:hAnsi="Times New Roman" w:cs="Times New Roman"/>
                <w:b/>
                <w:bCs/>
                <w:sz w:val="24"/>
                <w:szCs w:val="24"/>
                <w:lang w:val="en-US"/>
              </w:rPr>
            </w:pPr>
            <w:r w:rsidRPr="003B2F74">
              <w:rPr>
                <w:rFonts w:ascii="Times New Roman" w:hAnsi="Times New Roman" w:cs="Times New Roman"/>
                <w:b/>
                <w:bCs/>
                <w:sz w:val="24"/>
                <w:szCs w:val="24"/>
                <w:lang w:val="en-US"/>
              </w:rPr>
              <w:t>Education</w:t>
            </w:r>
          </w:p>
        </w:tc>
        <w:tc>
          <w:tcPr>
            <w:tcW w:w="1683" w:type="dxa"/>
          </w:tcPr>
          <w:p w14:paraId="767923DB" w14:textId="77777777" w:rsidR="0017063F" w:rsidRPr="003B2F74" w:rsidRDefault="0017063F" w:rsidP="008A3905">
            <w:pPr>
              <w:spacing w:line="360" w:lineRule="auto"/>
              <w:contextualSpacing/>
              <w:jc w:val="center"/>
              <w:rPr>
                <w:rFonts w:ascii="Times New Roman" w:hAnsi="Times New Roman" w:cs="Times New Roman"/>
                <w:sz w:val="24"/>
                <w:szCs w:val="24"/>
                <w:lang w:val="en-US"/>
              </w:rPr>
            </w:pPr>
          </w:p>
        </w:tc>
        <w:tc>
          <w:tcPr>
            <w:tcW w:w="2429" w:type="dxa"/>
          </w:tcPr>
          <w:p w14:paraId="20618B3C" w14:textId="77777777" w:rsidR="0017063F" w:rsidRPr="003B2F74" w:rsidRDefault="0017063F" w:rsidP="008A3905">
            <w:pPr>
              <w:spacing w:line="360" w:lineRule="auto"/>
              <w:contextualSpacing/>
              <w:jc w:val="center"/>
              <w:rPr>
                <w:rFonts w:ascii="Times New Roman" w:hAnsi="Times New Roman" w:cs="Times New Roman"/>
                <w:sz w:val="24"/>
                <w:szCs w:val="24"/>
                <w:lang w:val="en-US"/>
              </w:rPr>
            </w:pPr>
          </w:p>
        </w:tc>
      </w:tr>
      <w:tr w:rsidR="0017063F" w:rsidRPr="003B2F74" w14:paraId="63739862" w14:textId="77777777" w:rsidTr="0004225A">
        <w:trPr>
          <w:trHeight w:val="388"/>
          <w:jc w:val="center"/>
        </w:trPr>
        <w:tc>
          <w:tcPr>
            <w:tcW w:w="937" w:type="dxa"/>
          </w:tcPr>
          <w:p w14:paraId="53F18B5F" w14:textId="77777777" w:rsidR="0017063F" w:rsidRPr="003B2F74" w:rsidRDefault="0017063F" w:rsidP="008A3905">
            <w:pPr>
              <w:spacing w:line="360" w:lineRule="auto"/>
              <w:contextualSpacing/>
              <w:jc w:val="center"/>
              <w:rPr>
                <w:rFonts w:ascii="Times New Roman" w:hAnsi="Times New Roman" w:cs="Times New Roman"/>
                <w:sz w:val="24"/>
                <w:szCs w:val="24"/>
                <w:lang w:val="en-US"/>
              </w:rPr>
            </w:pPr>
          </w:p>
        </w:tc>
        <w:tc>
          <w:tcPr>
            <w:tcW w:w="3432" w:type="dxa"/>
          </w:tcPr>
          <w:p w14:paraId="747C9619" w14:textId="77777777" w:rsidR="0017063F" w:rsidRPr="003B2F74" w:rsidRDefault="0017063F" w:rsidP="008A3905">
            <w:pPr>
              <w:spacing w:line="360" w:lineRule="auto"/>
              <w:contextualSpacing/>
              <w:jc w:val="center"/>
              <w:rPr>
                <w:rFonts w:ascii="Times New Roman" w:hAnsi="Times New Roman" w:cs="Times New Roman"/>
                <w:sz w:val="24"/>
                <w:szCs w:val="24"/>
                <w:lang w:val="en-US"/>
              </w:rPr>
            </w:pPr>
            <w:r w:rsidRPr="003B2F74">
              <w:rPr>
                <w:rFonts w:ascii="Times New Roman" w:hAnsi="Times New Roman" w:cs="Times New Roman"/>
                <w:sz w:val="24"/>
                <w:szCs w:val="24"/>
                <w:lang w:val="en-US"/>
              </w:rPr>
              <w:t>Undergraduate</w:t>
            </w:r>
          </w:p>
        </w:tc>
        <w:tc>
          <w:tcPr>
            <w:tcW w:w="1683" w:type="dxa"/>
          </w:tcPr>
          <w:p w14:paraId="6A972E12" w14:textId="77777777" w:rsidR="0017063F" w:rsidRPr="003B2F74" w:rsidRDefault="0017063F" w:rsidP="008A3905">
            <w:pPr>
              <w:spacing w:line="360" w:lineRule="auto"/>
              <w:contextualSpacing/>
              <w:jc w:val="center"/>
              <w:rPr>
                <w:rFonts w:ascii="Times New Roman" w:hAnsi="Times New Roman" w:cs="Times New Roman"/>
                <w:sz w:val="24"/>
                <w:szCs w:val="24"/>
                <w:lang w:val="en-US"/>
              </w:rPr>
            </w:pPr>
            <w:r w:rsidRPr="003B2F74">
              <w:rPr>
                <w:rFonts w:ascii="Times New Roman" w:hAnsi="Times New Roman" w:cs="Times New Roman"/>
                <w:sz w:val="24"/>
                <w:szCs w:val="24"/>
                <w:lang w:val="en-US"/>
              </w:rPr>
              <w:t>69</w:t>
            </w:r>
          </w:p>
        </w:tc>
        <w:tc>
          <w:tcPr>
            <w:tcW w:w="2429" w:type="dxa"/>
          </w:tcPr>
          <w:p w14:paraId="44CF6572" w14:textId="77777777" w:rsidR="0017063F" w:rsidRPr="003B2F74" w:rsidRDefault="0017063F" w:rsidP="008A3905">
            <w:pPr>
              <w:spacing w:line="360" w:lineRule="auto"/>
              <w:contextualSpacing/>
              <w:jc w:val="center"/>
              <w:rPr>
                <w:rFonts w:ascii="Times New Roman" w:hAnsi="Times New Roman" w:cs="Times New Roman"/>
                <w:sz w:val="24"/>
                <w:szCs w:val="24"/>
                <w:lang w:val="en-US"/>
              </w:rPr>
            </w:pPr>
            <w:r w:rsidRPr="003B2F74">
              <w:rPr>
                <w:rFonts w:ascii="Times New Roman" w:hAnsi="Times New Roman" w:cs="Times New Roman"/>
                <w:sz w:val="24"/>
                <w:szCs w:val="24"/>
                <w:lang w:val="en-US"/>
              </w:rPr>
              <w:t>46.0%</w:t>
            </w:r>
          </w:p>
        </w:tc>
      </w:tr>
      <w:tr w:rsidR="0017063F" w:rsidRPr="003B2F74" w14:paraId="14539C02" w14:textId="77777777" w:rsidTr="0004225A">
        <w:trPr>
          <w:trHeight w:val="388"/>
          <w:jc w:val="center"/>
        </w:trPr>
        <w:tc>
          <w:tcPr>
            <w:tcW w:w="937" w:type="dxa"/>
          </w:tcPr>
          <w:p w14:paraId="64A9DCDD" w14:textId="77777777" w:rsidR="0017063F" w:rsidRPr="003B2F74" w:rsidRDefault="0017063F" w:rsidP="008A3905">
            <w:pPr>
              <w:spacing w:line="360" w:lineRule="auto"/>
              <w:contextualSpacing/>
              <w:jc w:val="center"/>
              <w:rPr>
                <w:rFonts w:ascii="Times New Roman" w:hAnsi="Times New Roman" w:cs="Times New Roman"/>
                <w:sz w:val="24"/>
                <w:szCs w:val="24"/>
                <w:lang w:val="en-US"/>
              </w:rPr>
            </w:pPr>
          </w:p>
        </w:tc>
        <w:tc>
          <w:tcPr>
            <w:tcW w:w="3432" w:type="dxa"/>
          </w:tcPr>
          <w:p w14:paraId="638AEE63" w14:textId="77777777" w:rsidR="0017063F" w:rsidRPr="003B2F74" w:rsidRDefault="0017063F" w:rsidP="008A3905">
            <w:pPr>
              <w:spacing w:line="360" w:lineRule="auto"/>
              <w:contextualSpacing/>
              <w:jc w:val="center"/>
              <w:rPr>
                <w:rFonts w:ascii="Times New Roman" w:hAnsi="Times New Roman" w:cs="Times New Roman"/>
                <w:sz w:val="24"/>
                <w:szCs w:val="24"/>
                <w:lang w:val="en-US"/>
              </w:rPr>
            </w:pPr>
            <w:r w:rsidRPr="003B2F74">
              <w:rPr>
                <w:rFonts w:ascii="Times New Roman" w:hAnsi="Times New Roman" w:cs="Times New Roman"/>
                <w:sz w:val="24"/>
                <w:szCs w:val="24"/>
                <w:lang w:val="en-US"/>
              </w:rPr>
              <w:t>Postgraduate</w:t>
            </w:r>
          </w:p>
        </w:tc>
        <w:tc>
          <w:tcPr>
            <w:tcW w:w="1683" w:type="dxa"/>
          </w:tcPr>
          <w:p w14:paraId="63E83F94" w14:textId="77777777" w:rsidR="0017063F" w:rsidRPr="003B2F74" w:rsidRDefault="0017063F" w:rsidP="008A3905">
            <w:pPr>
              <w:spacing w:line="360" w:lineRule="auto"/>
              <w:contextualSpacing/>
              <w:jc w:val="center"/>
              <w:rPr>
                <w:rFonts w:ascii="Times New Roman" w:hAnsi="Times New Roman" w:cs="Times New Roman"/>
                <w:sz w:val="24"/>
                <w:szCs w:val="24"/>
                <w:lang w:val="en-US"/>
              </w:rPr>
            </w:pPr>
            <w:r w:rsidRPr="003B2F74">
              <w:rPr>
                <w:rFonts w:ascii="Times New Roman" w:hAnsi="Times New Roman" w:cs="Times New Roman"/>
                <w:sz w:val="24"/>
                <w:szCs w:val="24"/>
                <w:lang w:val="en-US"/>
              </w:rPr>
              <w:t>73</w:t>
            </w:r>
          </w:p>
        </w:tc>
        <w:tc>
          <w:tcPr>
            <w:tcW w:w="2429" w:type="dxa"/>
          </w:tcPr>
          <w:p w14:paraId="5FDBF505" w14:textId="77777777" w:rsidR="0017063F" w:rsidRPr="003B2F74" w:rsidRDefault="0017063F" w:rsidP="008A3905">
            <w:pPr>
              <w:spacing w:line="360" w:lineRule="auto"/>
              <w:contextualSpacing/>
              <w:jc w:val="center"/>
              <w:rPr>
                <w:rFonts w:ascii="Times New Roman" w:hAnsi="Times New Roman" w:cs="Times New Roman"/>
                <w:sz w:val="24"/>
                <w:szCs w:val="24"/>
                <w:lang w:val="en-US"/>
              </w:rPr>
            </w:pPr>
            <w:r w:rsidRPr="003B2F74">
              <w:rPr>
                <w:rFonts w:ascii="Times New Roman" w:hAnsi="Times New Roman" w:cs="Times New Roman"/>
                <w:sz w:val="24"/>
                <w:szCs w:val="24"/>
                <w:lang w:val="en-US"/>
              </w:rPr>
              <w:t>48.7%</w:t>
            </w:r>
          </w:p>
        </w:tc>
      </w:tr>
      <w:tr w:rsidR="0017063F" w:rsidRPr="003B2F74" w14:paraId="71BBF697" w14:textId="77777777" w:rsidTr="0004225A">
        <w:trPr>
          <w:trHeight w:val="388"/>
          <w:jc w:val="center"/>
        </w:trPr>
        <w:tc>
          <w:tcPr>
            <w:tcW w:w="937" w:type="dxa"/>
          </w:tcPr>
          <w:p w14:paraId="6694AE60" w14:textId="77777777" w:rsidR="0017063F" w:rsidRPr="003B2F74" w:rsidRDefault="0017063F" w:rsidP="008A3905">
            <w:pPr>
              <w:spacing w:line="360" w:lineRule="auto"/>
              <w:contextualSpacing/>
              <w:jc w:val="center"/>
              <w:rPr>
                <w:rFonts w:ascii="Times New Roman" w:hAnsi="Times New Roman" w:cs="Times New Roman"/>
                <w:sz w:val="24"/>
                <w:szCs w:val="24"/>
                <w:lang w:val="en-US"/>
              </w:rPr>
            </w:pPr>
          </w:p>
        </w:tc>
        <w:tc>
          <w:tcPr>
            <w:tcW w:w="3432" w:type="dxa"/>
          </w:tcPr>
          <w:p w14:paraId="70F274CF" w14:textId="77777777" w:rsidR="0017063F" w:rsidRPr="003B2F74" w:rsidRDefault="0017063F" w:rsidP="008A3905">
            <w:pPr>
              <w:spacing w:line="360" w:lineRule="auto"/>
              <w:contextualSpacing/>
              <w:jc w:val="center"/>
              <w:rPr>
                <w:rFonts w:ascii="Times New Roman" w:hAnsi="Times New Roman" w:cs="Times New Roman"/>
                <w:sz w:val="24"/>
                <w:szCs w:val="24"/>
                <w:lang w:val="en-US"/>
              </w:rPr>
            </w:pPr>
            <w:r w:rsidRPr="003B2F74">
              <w:rPr>
                <w:rFonts w:ascii="Times New Roman" w:hAnsi="Times New Roman" w:cs="Times New Roman"/>
                <w:sz w:val="24"/>
                <w:szCs w:val="24"/>
                <w:lang w:val="en-US"/>
              </w:rPr>
              <w:t>Other</w:t>
            </w:r>
          </w:p>
        </w:tc>
        <w:tc>
          <w:tcPr>
            <w:tcW w:w="1683" w:type="dxa"/>
          </w:tcPr>
          <w:p w14:paraId="20782489" w14:textId="77777777" w:rsidR="0017063F" w:rsidRPr="003B2F74" w:rsidRDefault="0017063F" w:rsidP="008A3905">
            <w:pPr>
              <w:spacing w:line="360" w:lineRule="auto"/>
              <w:contextualSpacing/>
              <w:jc w:val="center"/>
              <w:rPr>
                <w:rFonts w:ascii="Times New Roman" w:hAnsi="Times New Roman" w:cs="Times New Roman"/>
                <w:sz w:val="24"/>
                <w:szCs w:val="24"/>
                <w:lang w:val="en-US"/>
              </w:rPr>
            </w:pPr>
            <w:r w:rsidRPr="003B2F74">
              <w:rPr>
                <w:rFonts w:ascii="Times New Roman" w:hAnsi="Times New Roman" w:cs="Times New Roman"/>
                <w:sz w:val="24"/>
                <w:szCs w:val="24"/>
                <w:lang w:val="en-US"/>
              </w:rPr>
              <w:t>8</w:t>
            </w:r>
          </w:p>
        </w:tc>
        <w:tc>
          <w:tcPr>
            <w:tcW w:w="2429" w:type="dxa"/>
          </w:tcPr>
          <w:p w14:paraId="3C1E4EA5" w14:textId="77777777" w:rsidR="0017063F" w:rsidRPr="003B2F74" w:rsidRDefault="0017063F" w:rsidP="008A3905">
            <w:pPr>
              <w:spacing w:line="360" w:lineRule="auto"/>
              <w:contextualSpacing/>
              <w:jc w:val="center"/>
              <w:rPr>
                <w:rFonts w:ascii="Times New Roman" w:hAnsi="Times New Roman" w:cs="Times New Roman"/>
                <w:sz w:val="24"/>
                <w:szCs w:val="24"/>
                <w:lang w:val="en-US"/>
              </w:rPr>
            </w:pPr>
            <w:r w:rsidRPr="003B2F74">
              <w:rPr>
                <w:rFonts w:ascii="Times New Roman" w:hAnsi="Times New Roman" w:cs="Times New Roman"/>
                <w:sz w:val="24"/>
                <w:szCs w:val="24"/>
                <w:lang w:val="en-US"/>
              </w:rPr>
              <w:t>5.3%</w:t>
            </w:r>
          </w:p>
        </w:tc>
      </w:tr>
      <w:tr w:rsidR="0017063F" w:rsidRPr="003B2F74" w14:paraId="358D445E" w14:textId="77777777" w:rsidTr="0004225A">
        <w:trPr>
          <w:trHeight w:val="388"/>
          <w:jc w:val="center"/>
        </w:trPr>
        <w:tc>
          <w:tcPr>
            <w:tcW w:w="937" w:type="dxa"/>
          </w:tcPr>
          <w:p w14:paraId="52EFF936" w14:textId="77777777" w:rsidR="0017063F" w:rsidRPr="003B2F74" w:rsidRDefault="0017063F" w:rsidP="008A3905">
            <w:pPr>
              <w:spacing w:line="360" w:lineRule="auto"/>
              <w:contextualSpacing/>
              <w:jc w:val="center"/>
              <w:rPr>
                <w:rFonts w:ascii="Times New Roman" w:hAnsi="Times New Roman" w:cs="Times New Roman"/>
                <w:sz w:val="24"/>
                <w:szCs w:val="24"/>
                <w:lang w:val="en-US"/>
              </w:rPr>
            </w:pPr>
          </w:p>
        </w:tc>
        <w:tc>
          <w:tcPr>
            <w:tcW w:w="3432" w:type="dxa"/>
          </w:tcPr>
          <w:p w14:paraId="5B387E48" w14:textId="77777777" w:rsidR="0017063F" w:rsidRPr="003B2F74" w:rsidRDefault="0017063F" w:rsidP="008A3905">
            <w:pPr>
              <w:spacing w:line="360" w:lineRule="auto"/>
              <w:contextualSpacing/>
              <w:jc w:val="center"/>
              <w:rPr>
                <w:rFonts w:ascii="Times New Roman" w:hAnsi="Times New Roman" w:cs="Times New Roman"/>
                <w:sz w:val="24"/>
                <w:szCs w:val="24"/>
                <w:lang w:val="en-US"/>
              </w:rPr>
            </w:pPr>
            <w:r w:rsidRPr="003B2F74">
              <w:rPr>
                <w:rFonts w:ascii="Times New Roman" w:hAnsi="Times New Roman" w:cs="Times New Roman"/>
                <w:b/>
                <w:bCs/>
                <w:sz w:val="24"/>
                <w:szCs w:val="24"/>
                <w:lang w:val="en-US"/>
              </w:rPr>
              <w:t>Total</w:t>
            </w:r>
          </w:p>
        </w:tc>
        <w:tc>
          <w:tcPr>
            <w:tcW w:w="1683" w:type="dxa"/>
          </w:tcPr>
          <w:p w14:paraId="21517F0D" w14:textId="77777777" w:rsidR="0017063F" w:rsidRPr="003B2F74" w:rsidRDefault="0017063F" w:rsidP="008A3905">
            <w:pPr>
              <w:spacing w:line="360" w:lineRule="auto"/>
              <w:contextualSpacing/>
              <w:jc w:val="center"/>
              <w:rPr>
                <w:rFonts w:ascii="Times New Roman" w:hAnsi="Times New Roman" w:cs="Times New Roman"/>
                <w:sz w:val="24"/>
                <w:szCs w:val="24"/>
                <w:lang w:val="en-US"/>
              </w:rPr>
            </w:pPr>
            <w:r w:rsidRPr="003B2F74">
              <w:rPr>
                <w:rFonts w:ascii="Times New Roman" w:hAnsi="Times New Roman" w:cs="Times New Roman"/>
                <w:b/>
                <w:bCs/>
                <w:sz w:val="24"/>
                <w:szCs w:val="24"/>
                <w:lang w:val="en-US"/>
              </w:rPr>
              <w:t>150</w:t>
            </w:r>
          </w:p>
        </w:tc>
        <w:tc>
          <w:tcPr>
            <w:tcW w:w="2429" w:type="dxa"/>
          </w:tcPr>
          <w:p w14:paraId="4E83E8F8" w14:textId="77777777" w:rsidR="0017063F" w:rsidRPr="003B2F74" w:rsidRDefault="0017063F" w:rsidP="008A3905">
            <w:pPr>
              <w:spacing w:line="360" w:lineRule="auto"/>
              <w:contextualSpacing/>
              <w:jc w:val="center"/>
              <w:rPr>
                <w:rFonts w:ascii="Times New Roman" w:hAnsi="Times New Roman" w:cs="Times New Roman"/>
                <w:sz w:val="24"/>
                <w:szCs w:val="24"/>
                <w:lang w:val="en-US"/>
              </w:rPr>
            </w:pPr>
            <w:r w:rsidRPr="003B2F74">
              <w:rPr>
                <w:rFonts w:ascii="Times New Roman" w:hAnsi="Times New Roman" w:cs="Times New Roman"/>
                <w:b/>
                <w:bCs/>
                <w:sz w:val="24"/>
                <w:szCs w:val="24"/>
                <w:lang w:val="en-US"/>
              </w:rPr>
              <w:t>100%</w:t>
            </w:r>
          </w:p>
        </w:tc>
      </w:tr>
      <w:tr w:rsidR="0017063F" w:rsidRPr="003B2F74" w14:paraId="70085FB7" w14:textId="77777777" w:rsidTr="0004225A">
        <w:trPr>
          <w:trHeight w:val="388"/>
          <w:jc w:val="center"/>
        </w:trPr>
        <w:tc>
          <w:tcPr>
            <w:tcW w:w="937" w:type="dxa"/>
          </w:tcPr>
          <w:p w14:paraId="07848E90" w14:textId="77777777" w:rsidR="0017063F" w:rsidRPr="003B2F74" w:rsidRDefault="0017063F" w:rsidP="008A3905">
            <w:pPr>
              <w:spacing w:line="360" w:lineRule="auto"/>
              <w:contextualSpacing/>
              <w:jc w:val="center"/>
              <w:rPr>
                <w:rFonts w:ascii="Times New Roman" w:hAnsi="Times New Roman" w:cs="Times New Roman"/>
                <w:b/>
                <w:bCs/>
                <w:sz w:val="24"/>
                <w:szCs w:val="24"/>
                <w:lang w:val="en-US"/>
              </w:rPr>
            </w:pPr>
            <w:r w:rsidRPr="003B2F74">
              <w:rPr>
                <w:rFonts w:ascii="Times New Roman" w:hAnsi="Times New Roman" w:cs="Times New Roman"/>
                <w:b/>
                <w:bCs/>
                <w:sz w:val="24"/>
                <w:szCs w:val="24"/>
                <w:lang w:val="en-US"/>
              </w:rPr>
              <w:t>4.</w:t>
            </w:r>
          </w:p>
        </w:tc>
        <w:tc>
          <w:tcPr>
            <w:tcW w:w="3432" w:type="dxa"/>
          </w:tcPr>
          <w:p w14:paraId="035DD793" w14:textId="77777777" w:rsidR="0017063F" w:rsidRPr="003B2F74" w:rsidRDefault="0017063F" w:rsidP="008A3905">
            <w:pPr>
              <w:spacing w:line="360" w:lineRule="auto"/>
              <w:contextualSpacing/>
              <w:jc w:val="center"/>
              <w:rPr>
                <w:rFonts w:ascii="Times New Roman" w:hAnsi="Times New Roman" w:cs="Times New Roman"/>
                <w:b/>
                <w:bCs/>
                <w:sz w:val="24"/>
                <w:szCs w:val="24"/>
                <w:lang w:val="en-US"/>
              </w:rPr>
            </w:pPr>
            <w:r w:rsidRPr="003B2F74">
              <w:rPr>
                <w:rFonts w:ascii="Times New Roman" w:hAnsi="Times New Roman" w:cs="Times New Roman"/>
                <w:b/>
                <w:bCs/>
                <w:sz w:val="24"/>
                <w:szCs w:val="24"/>
                <w:lang w:val="en-US"/>
              </w:rPr>
              <w:t>Monthly Income</w:t>
            </w:r>
          </w:p>
        </w:tc>
        <w:tc>
          <w:tcPr>
            <w:tcW w:w="1683" w:type="dxa"/>
          </w:tcPr>
          <w:p w14:paraId="4223CACA" w14:textId="77777777" w:rsidR="0017063F" w:rsidRPr="003B2F74" w:rsidRDefault="0017063F" w:rsidP="008A3905">
            <w:pPr>
              <w:spacing w:line="360" w:lineRule="auto"/>
              <w:contextualSpacing/>
              <w:jc w:val="center"/>
              <w:rPr>
                <w:rFonts w:ascii="Times New Roman" w:hAnsi="Times New Roman" w:cs="Times New Roman"/>
                <w:sz w:val="24"/>
                <w:szCs w:val="24"/>
                <w:lang w:val="en-US"/>
              </w:rPr>
            </w:pPr>
          </w:p>
        </w:tc>
        <w:tc>
          <w:tcPr>
            <w:tcW w:w="2429" w:type="dxa"/>
          </w:tcPr>
          <w:p w14:paraId="72277D8C" w14:textId="77777777" w:rsidR="0017063F" w:rsidRPr="003B2F74" w:rsidRDefault="0017063F" w:rsidP="008A3905">
            <w:pPr>
              <w:spacing w:line="360" w:lineRule="auto"/>
              <w:contextualSpacing/>
              <w:jc w:val="center"/>
              <w:rPr>
                <w:rFonts w:ascii="Times New Roman" w:hAnsi="Times New Roman" w:cs="Times New Roman"/>
                <w:sz w:val="24"/>
                <w:szCs w:val="24"/>
                <w:lang w:val="en-US"/>
              </w:rPr>
            </w:pPr>
          </w:p>
        </w:tc>
      </w:tr>
      <w:tr w:rsidR="0017063F" w:rsidRPr="003B2F74" w14:paraId="743E56E3" w14:textId="77777777" w:rsidTr="0004225A">
        <w:trPr>
          <w:trHeight w:val="378"/>
          <w:jc w:val="center"/>
        </w:trPr>
        <w:tc>
          <w:tcPr>
            <w:tcW w:w="937" w:type="dxa"/>
          </w:tcPr>
          <w:p w14:paraId="0C4CD310" w14:textId="77777777" w:rsidR="0017063F" w:rsidRPr="003B2F74" w:rsidRDefault="0017063F" w:rsidP="008A3905">
            <w:pPr>
              <w:spacing w:line="360" w:lineRule="auto"/>
              <w:contextualSpacing/>
              <w:jc w:val="center"/>
              <w:rPr>
                <w:rFonts w:ascii="Times New Roman" w:hAnsi="Times New Roman" w:cs="Times New Roman"/>
                <w:sz w:val="24"/>
                <w:szCs w:val="24"/>
                <w:lang w:val="en-US"/>
              </w:rPr>
            </w:pPr>
          </w:p>
        </w:tc>
        <w:tc>
          <w:tcPr>
            <w:tcW w:w="3432" w:type="dxa"/>
          </w:tcPr>
          <w:p w14:paraId="7A49CFB8" w14:textId="77777777" w:rsidR="0017063F" w:rsidRPr="003B2F74" w:rsidRDefault="0017063F" w:rsidP="008A3905">
            <w:pPr>
              <w:spacing w:line="360" w:lineRule="auto"/>
              <w:contextualSpacing/>
              <w:jc w:val="center"/>
              <w:rPr>
                <w:rFonts w:ascii="Times New Roman" w:hAnsi="Times New Roman" w:cs="Times New Roman"/>
                <w:sz w:val="24"/>
                <w:szCs w:val="24"/>
                <w:lang w:val="en-US"/>
              </w:rPr>
            </w:pPr>
            <w:r w:rsidRPr="003B2F74">
              <w:rPr>
                <w:rFonts w:ascii="Times New Roman" w:hAnsi="Times New Roman" w:cs="Times New Roman"/>
                <w:sz w:val="24"/>
                <w:szCs w:val="24"/>
              </w:rPr>
              <w:t>Less than ₹5,000</w:t>
            </w:r>
          </w:p>
        </w:tc>
        <w:tc>
          <w:tcPr>
            <w:tcW w:w="1683" w:type="dxa"/>
          </w:tcPr>
          <w:p w14:paraId="7CB2CDE9" w14:textId="77777777" w:rsidR="0017063F" w:rsidRPr="003B2F74" w:rsidRDefault="0017063F" w:rsidP="008A3905">
            <w:pPr>
              <w:spacing w:line="360" w:lineRule="auto"/>
              <w:contextualSpacing/>
              <w:jc w:val="center"/>
              <w:rPr>
                <w:rFonts w:ascii="Times New Roman" w:hAnsi="Times New Roman" w:cs="Times New Roman"/>
                <w:sz w:val="24"/>
                <w:szCs w:val="24"/>
                <w:lang w:val="en-US"/>
              </w:rPr>
            </w:pPr>
            <w:r w:rsidRPr="003B2F74">
              <w:rPr>
                <w:rFonts w:ascii="Times New Roman" w:hAnsi="Times New Roman" w:cs="Times New Roman"/>
                <w:sz w:val="24"/>
                <w:szCs w:val="24"/>
                <w:lang w:val="en-US"/>
              </w:rPr>
              <w:t>81</w:t>
            </w:r>
          </w:p>
        </w:tc>
        <w:tc>
          <w:tcPr>
            <w:tcW w:w="2429" w:type="dxa"/>
          </w:tcPr>
          <w:p w14:paraId="72925E73" w14:textId="77777777" w:rsidR="0017063F" w:rsidRPr="003B2F74" w:rsidRDefault="0017063F" w:rsidP="008A3905">
            <w:pPr>
              <w:spacing w:line="360" w:lineRule="auto"/>
              <w:contextualSpacing/>
              <w:jc w:val="center"/>
              <w:rPr>
                <w:rFonts w:ascii="Times New Roman" w:hAnsi="Times New Roman" w:cs="Times New Roman"/>
                <w:sz w:val="24"/>
                <w:szCs w:val="24"/>
                <w:lang w:val="en-US"/>
              </w:rPr>
            </w:pPr>
            <w:r w:rsidRPr="003B2F74">
              <w:rPr>
                <w:rFonts w:ascii="Times New Roman" w:hAnsi="Times New Roman" w:cs="Times New Roman"/>
                <w:sz w:val="24"/>
                <w:szCs w:val="24"/>
                <w:lang w:val="en-US"/>
              </w:rPr>
              <w:t>54.0%</w:t>
            </w:r>
          </w:p>
        </w:tc>
      </w:tr>
      <w:tr w:rsidR="0017063F" w:rsidRPr="003B2F74" w14:paraId="4D7977CB" w14:textId="77777777" w:rsidTr="0004225A">
        <w:trPr>
          <w:trHeight w:val="388"/>
          <w:jc w:val="center"/>
        </w:trPr>
        <w:tc>
          <w:tcPr>
            <w:tcW w:w="937" w:type="dxa"/>
          </w:tcPr>
          <w:p w14:paraId="16983F13" w14:textId="77777777" w:rsidR="0017063F" w:rsidRPr="003B2F74" w:rsidRDefault="0017063F" w:rsidP="008A3905">
            <w:pPr>
              <w:spacing w:line="360" w:lineRule="auto"/>
              <w:contextualSpacing/>
              <w:jc w:val="center"/>
              <w:rPr>
                <w:rFonts w:ascii="Times New Roman" w:hAnsi="Times New Roman" w:cs="Times New Roman"/>
                <w:sz w:val="24"/>
                <w:szCs w:val="24"/>
                <w:lang w:val="en-US"/>
              </w:rPr>
            </w:pPr>
          </w:p>
        </w:tc>
        <w:tc>
          <w:tcPr>
            <w:tcW w:w="3432" w:type="dxa"/>
          </w:tcPr>
          <w:p w14:paraId="69B87213" w14:textId="77777777" w:rsidR="0017063F" w:rsidRPr="003B2F74" w:rsidRDefault="0017063F" w:rsidP="008A3905">
            <w:pPr>
              <w:spacing w:line="360" w:lineRule="auto"/>
              <w:contextualSpacing/>
              <w:jc w:val="center"/>
              <w:rPr>
                <w:rFonts w:ascii="Times New Roman" w:hAnsi="Times New Roman" w:cs="Times New Roman"/>
                <w:sz w:val="24"/>
                <w:szCs w:val="24"/>
                <w:lang w:val="en-US"/>
              </w:rPr>
            </w:pPr>
            <w:r w:rsidRPr="003B2F74">
              <w:rPr>
                <w:rFonts w:ascii="Times New Roman" w:hAnsi="Times New Roman" w:cs="Times New Roman"/>
                <w:sz w:val="24"/>
                <w:szCs w:val="24"/>
              </w:rPr>
              <w:t>₹5,001 - ₹10,000</w:t>
            </w:r>
          </w:p>
        </w:tc>
        <w:tc>
          <w:tcPr>
            <w:tcW w:w="1683" w:type="dxa"/>
          </w:tcPr>
          <w:p w14:paraId="63FD2941" w14:textId="77777777" w:rsidR="0017063F" w:rsidRPr="003B2F74" w:rsidRDefault="0017063F" w:rsidP="008A3905">
            <w:pPr>
              <w:spacing w:line="360" w:lineRule="auto"/>
              <w:contextualSpacing/>
              <w:jc w:val="center"/>
              <w:rPr>
                <w:rFonts w:ascii="Times New Roman" w:hAnsi="Times New Roman" w:cs="Times New Roman"/>
                <w:sz w:val="24"/>
                <w:szCs w:val="24"/>
                <w:lang w:val="en-US"/>
              </w:rPr>
            </w:pPr>
            <w:r w:rsidRPr="003B2F74">
              <w:rPr>
                <w:rFonts w:ascii="Times New Roman" w:hAnsi="Times New Roman" w:cs="Times New Roman"/>
                <w:sz w:val="24"/>
                <w:szCs w:val="24"/>
                <w:lang w:val="en-US"/>
              </w:rPr>
              <w:t>31</w:t>
            </w:r>
          </w:p>
        </w:tc>
        <w:tc>
          <w:tcPr>
            <w:tcW w:w="2429" w:type="dxa"/>
          </w:tcPr>
          <w:p w14:paraId="0224811A" w14:textId="77777777" w:rsidR="0017063F" w:rsidRPr="003B2F74" w:rsidRDefault="0017063F" w:rsidP="008A3905">
            <w:pPr>
              <w:spacing w:line="360" w:lineRule="auto"/>
              <w:contextualSpacing/>
              <w:jc w:val="center"/>
              <w:rPr>
                <w:rFonts w:ascii="Times New Roman" w:hAnsi="Times New Roman" w:cs="Times New Roman"/>
                <w:sz w:val="24"/>
                <w:szCs w:val="24"/>
                <w:lang w:val="en-US"/>
              </w:rPr>
            </w:pPr>
            <w:r w:rsidRPr="003B2F74">
              <w:rPr>
                <w:rFonts w:ascii="Times New Roman" w:hAnsi="Times New Roman" w:cs="Times New Roman"/>
                <w:sz w:val="24"/>
                <w:szCs w:val="24"/>
                <w:lang w:val="en-US"/>
              </w:rPr>
              <w:t>20.7%</w:t>
            </w:r>
          </w:p>
        </w:tc>
      </w:tr>
      <w:tr w:rsidR="0017063F" w:rsidRPr="003B2F74" w14:paraId="62502766" w14:textId="77777777" w:rsidTr="0004225A">
        <w:trPr>
          <w:trHeight w:val="388"/>
          <w:jc w:val="center"/>
        </w:trPr>
        <w:tc>
          <w:tcPr>
            <w:tcW w:w="937" w:type="dxa"/>
          </w:tcPr>
          <w:p w14:paraId="47F58D2D" w14:textId="77777777" w:rsidR="0017063F" w:rsidRPr="003B2F74" w:rsidRDefault="0017063F" w:rsidP="008A3905">
            <w:pPr>
              <w:spacing w:line="360" w:lineRule="auto"/>
              <w:contextualSpacing/>
              <w:jc w:val="center"/>
              <w:rPr>
                <w:rFonts w:ascii="Times New Roman" w:hAnsi="Times New Roman" w:cs="Times New Roman"/>
                <w:sz w:val="24"/>
                <w:szCs w:val="24"/>
                <w:lang w:val="en-US"/>
              </w:rPr>
            </w:pPr>
          </w:p>
        </w:tc>
        <w:tc>
          <w:tcPr>
            <w:tcW w:w="3432" w:type="dxa"/>
          </w:tcPr>
          <w:p w14:paraId="3235CD71" w14:textId="77777777" w:rsidR="0017063F" w:rsidRPr="003B2F74" w:rsidRDefault="0017063F" w:rsidP="008A3905">
            <w:pPr>
              <w:spacing w:line="360" w:lineRule="auto"/>
              <w:contextualSpacing/>
              <w:jc w:val="center"/>
              <w:rPr>
                <w:rFonts w:ascii="Times New Roman" w:hAnsi="Times New Roman" w:cs="Times New Roman"/>
                <w:sz w:val="24"/>
                <w:szCs w:val="24"/>
                <w:lang w:val="en-US"/>
              </w:rPr>
            </w:pPr>
            <w:r w:rsidRPr="003B2F74">
              <w:rPr>
                <w:rFonts w:ascii="Times New Roman" w:hAnsi="Times New Roman" w:cs="Times New Roman"/>
                <w:sz w:val="24"/>
                <w:szCs w:val="24"/>
              </w:rPr>
              <w:t>₹10,001 - ₹15,000</w:t>
            </w:r>
          </w:p>
        </w:tc>
        <w:tc>
          <w:tcPr>
            <w:tcW w:w="1683" w:type="dxa"/>
          </w:tcPr>
          <w:p w14:paraId="55173693" w14:textId="77777777" w:rsidR="0017063F" w:rsidRPr="003B2F74" w:rsidRDefault="0017063F" w:rsidP="008A3905">
            <w:pPr>
              <w:spacing w:line="360" w:lineRule="auto"/>
              <w:contextualSpacing/>
              <w:jc w:val="center"/>
              <w:rPr>
                <w:rFonts w:ascii="Times New Roman" w:hAnsi="Times New Roman" w:cs="Times New Roman"/>
                <w:sz w:val="24"/>
                <w:szCs w:val="24"/>
                <w:lang w:val="en-US"/>
              </w:rPr>
            </w:pPr>
            <w:r w:rsidRPr="003B2F74">
              <w:rPr>
                <w:rFonts w:ascii="Times New Roman" w:hAnsi="Times New Roman" w:cs="Times New Roman"/>
                <w:sz w:val="24"/>
                <w:szCs w:val="24"/>
                <w:lang w:val="en-US"/>
              </w:rPr>
              <w:t>7</w:t>
            </w:r>
          </w:p>
        </w:tc>
        <w:tc>
          <w:tcPr>
            <w:tcW w:w="2429" w:type="dxa"/>
          </w:tcPr>
          <w:p w14:paraId="76958D06" w14:textId="77777777" w:rsidR="0017063F" w:rsidRPr="003B2F74" w:rsidRDefault="0017063F" w:rsidP="008A3905">
            <w:pPr>
              <w:spacing w:line="360" w:lineRule="auto"/>
              <w:contextualSpacing/>
              <w:jc w:val="center"/>
              <w:rPr>
                <w:rFonts w:ascii="Times New Roman" w:hAnsi="Times New Roman" w:cs="Times New Roman"/>
                <w:sz w:val="24"/>
                <w:szCs w:val="24"/>
                <w:lang w:val="en-US"/>
              </w:rPr>
            </w:pPr>
            <w:r w:rsidRPr="003B2F74">
              <w:rPr>
                <w:rFonts w:ascii="Times New Roman" w:hAnsi="Times New Roman" w:cs="Times New Roman"/>
                <w:sz w:val="24"/>
                <w:szCs w:val="24"/>
                <w:lang w:val="en-US"/>
              </w:rPr>
              <w:t>4.7%</w:t>
            </w:r>
          </w:p>
        </w:tc>
      </w:tr>
      <w:tr w:rsidR="0017063F" w:rsidRPr="003B2F74" w14:paraId="3F30A075" w14:textId="77777777" w:rsidTr="0004225A">
        <w:trPr>
          <w:trHeight w:val="388"/>
          <w:jc w:val="center"/>
        </w:trPr>
        <w:tc>
          <w:tcPr>
            <w:tcW w:w="937" w:type="dxa"/>
          </w:tcPr>
          <w:p w14:paraId="38045696" w14:textId="77777777" w:rsidR="0017063F" w:rsidRPr="003B2F74" w:rsidRDefault="0017063F" w:rsidP="008A3905">
            <w:pPr>
              <w:spacing w:line="360" w:lineRule="auto"/>
              <w:contextualSpacing/>
              <w:jc w:val="center"/>
              <w:rPr>
                <w:rFonts w:ascii="Times New Roman" w:hAnsi="Times New Roman" w:cs="Times New Roman"/>
                <w:sz w:val="24"/>
                <w:szCs w:val="24"/>
                <w:lang w:val="en-US"/>
              </w:rPr>
            </w:pPr>
          </w:p>
        </w:tc>
        <w:tc>
          <w:tcPr>
            <w:tcW w:w="3432" w:type="dxa"/>
          </w:tcPr>
          <w:p w14:paraId="197A8CDD" w14:textId="77777777" w:rsidR="0017063F" w:rsidRPr="003B2F74" w:rsidRDefault="0017063F" w:rsidP="008A3905">
            <w:pPr>
              <w:spacing w:line="360" w:lineRule="auto"/>
              <w:contextualSpacing/>
              <w:jc w:val="center"/>
              <w:rPr>
                <w:rFonts w:ascii="Times New Roman" w:hAnsi="Times New Roman" w:cs="Times New Roman"/>
                <w:sz w:val="24"/>
                <w:szCs w:val="24"/>
                <w:lang w:val="en-US"/>
              </w:rPr>
            </w:pPr>
            <w:r w:rsidRPr="003B2F74">
              <w:rPr>
                <w:rFonts w:ascii="Times New Roman" w:hAnsi="Times New Roman" w:cs="Times New Roman"/>
                <w:sz w:val="24"/>
                <w:szCs w:val="24"/>
              </w:rPr>
              <w:t>More than ₹15,000</w:t>
            </w:r>
          </w:p>
        </w:tc>
        <w:tc>
          <w:tcPr>
            <w:tcW w:w="1683" w:type="dxa"/>
          </w:tcPr>
          <w:p w14:paraId="0D7AC1FF" w14:textId="77777777" w:rsidR="0017063F" w:rsidRPr="003B2F74" w:rsidRDefault="0017063F" w:rsidP="008A3905">
            <w:pPr>
              <w:spacing w:line="360" w:lineRule="auto"/>
              <w:contextualSpacing/>
              <w:jc w:val="center"/>
              <w:rPr>
                <w:rFonts w:ascii="Times New Roman" w:hAnsi="Times New Roman" w:cs="Times New Roman"/>
                <w:sz w:val="24"/>
                <w:szCs w:val="24"/>
                <w:lang w:val="en-US"/>
              </w:rPr>
            </w:pPr>
            <w:r w:rsidRPr="003B2F74">
              <w:rPr>
                <w:rFonts w:ascii="Times New Roman" w:hAnsi="Times New Roman" w:cs="Times New Roman"/>
                <w:sz w:val="24"/>
                <w:szCs w:val="24"/>
                <w:lang w:val="en-US"/>
              </w:rPr>
              <w:t>31</w:t>
            </w:r>
          </w:p>
        </w:tc>
        <w:tc>
          <w:tcPr>
            <w:tcW w:w="2429" w:type="dxa"/>
          </w:tcPr>
          <w:p w14:paraId="39710098" w14:textId="77777777" w:rsidR="0017063F" w:rsidRPr="003B2F74" w:rsidRDefault="0017063F" w:rsidP="008A3905">
            <w:pPr>
              <w:spacing w:line="360" w:lineRule="auto"/>
              <w:contextualSpacing/>
              <w:jc w:val="center"/>
              <w:rPr>
                <w:rFonts w:ascii="Times New Roman" w:hAnsi="Times New Roman" w:cs="Times New Roman"/>
                <w:sz w:val="24"/>
                <w:szCs w:val="24"/>
                <w:lang w:val="en-US"/>
              </w:rPr>
            </w:pPr>
            <w:r w:rsidRPr="003B2F74">
              <w:rPr>
                <w:rFonts w:ascii="Times New Roman" w:hAnsi="Times New Roman" w:cs="Times New Roman"/>
                <w:sz w:val="24"/>
                <w:szCs w:val="24"/>
                <w:lang w:val="en-US"/>
              </w:rPr>
              <w:t>20.7%</w:t>
            </w:r>
          </w:p>
        </w:tc>
      </w:tr>
      <w:tr w:rsidR="0017063F" w:rsidRPr="003B2F74" w14:paraId="17A7FCA5" w14:textId="77777777" w:rsidTr="0004225A">
        <w:trPr>
          <w:trHeight w:val="511"/>
          <w:jc w:val="center"/>
        </w:trPr>
        <w:tc>
          <w:tcPr>
            <w:tcW w:w="937" w:type="dxa"/>
          </w:tcPr>
          <w:p w14:paraId="47888F28" w14:textId="77777777" w:rsidR="0017063F" w:rsidRPr="003B2F74" w:rsidRDefault="0017063F" w:rsidP="008A3905">
            <w:pPr>
              <w:spacing w:line="360" w:lineRule="auto"/>
              <w:contextualSpacing/>
              <w:jc w:val="center"/>
              <w:rPr>
                <w:rFonts w:ascii="Times New Roman" w:hAnsi="Times New Roman" w:cs="Times New Roman"/>
                <w:sz w:val="24"/>
                <w:szCs w:val="24"/>
                <w:lang w:val="en-US"/>
              </w:rPr>
            </w:pPr>
          </w:p>
        </w:tc>
        <w:tc>
          <w:tcPr>
            <w:tcW w:w="3432" w:type="dxa"/>
          </w:tcPr>
          <w:p w14:paraId="5CE8C586" w14:textId="0D710C5F" w:rsidR="0017063F" w:rsidRPr="003B2F74" w:rsidRDefault="0017063F" w:rsidP="008A3905">
            <w:pPr>
              <w:spacing w:line="360" w:lineRule="auto"/>
              <w:contextualSpacing/>
              <w:jc w:val="center"/>
              <w:rPr>
                <w:rFonts w:ascii="Times New Roman" w:hAnsi="Times New Roman" w:cs="Times New Roman"/>
                <w:sz w:val="24"/>
                <w:szCs w:val="24"/>
                <w:lang w:val="en-US"/>
              </w:rPr>
            </w:pPr>
            <w:r w:rsidRPr="003B2F74">
              <w:rPr>
                <w:rFonts w:ascii="Times New Roman" w:hAnsi="Times New Roman" w:cs="Times New Roman"/>
                <w:b/>
                <w:bCs/>
                <w:sz w:val="24"/>
                <w:szCs w:val="24"/>
                <w:lang w:val="en-US"/>
              </w:rPr>
              <w:t>Total</w:t>
            </w:r>
          </w:p>
        </w:tc>
        <w:tc>
          <w:tcPr>
            <w:tcW w:w="1683" w:type="dxa"/>
          </w:tcPr>
          <w:p w14:paraId="68EE9745" w14:textId="6D082414" w:rsidR="0017063F" w:rsidRPr="003B2F74" w:rsidRDefault="0017063F" w:rsidP="008A3905">
            <w:pPr>
              <w:spacing w:line="360" w:lineRule="auto"/>
              <w:contextualSpacing/>
              <w:jc w:val="center"/>
              <w:rPr>
                <w:rFonts w:ascii="Times New Roman" w:hAnsi="Times New Roman" w:cs="Times New Roman"/>
                <w:sz w:val="24"/>
                <w:szCs w:val="24"/>
                <w:lang w:val="en-US"/>
              </w:rPr>
            </w:pPr>
            <w:r w:rsidRPr="003B2F74">
              <w:rPr>
                <w:rFonts w:ascii="Times New Roman" w:hAnsi="Times New Roman" w:cs="Times New Roman"/>
                <w:b/>
                <w:bCs/>
                <w:sz w:val="24"/>
                <w:szCs w:val="24"/>
                <w:lang w:val="en-US"/>
              </w:rPr>
              <w:t>150</w:t>
            </w:r>
          </w:p>
        </w:tc>
        <w:tc>
          <w:tcPr>
            <w:tcW w:w="2429" w:type="dxa"/>
          </w:tcPr>
          <w:p w14:paraId="242E19FE" w14:textId="15B870DD" w:rsidR="0017063F" w:rsidRPr="003B2F74" w:rsidRDefault="0017063F" w:rsidP="008A3905">
            <w:pPr>
              <w:spacing w:line="360" w:lineRule="auto"/>
              <w:contextualSpacing/>
              <w:jc w:val="center"/>
              <w:rPr>
                <w:rFonts w:ascii="Times New Roman" w:hAnsi="Times New Roman" w:cs="Times New Roman"/>
                <w:sz w:val="24"/>
                <w:szCs w:val="24"/>
                <w:lang w:val="en-US"/>
              </w:rPr>
            </w:pPr>
            <w:r w:rsidRPr="003B2F74">
              <w:rPr>
                <w:rFonts w:ascii="Times New Roman" w:hAnsi="Times New Roman" w:cs="Times New Roman"/>
                <w:b/>
                <w:bCs/>
                <w:sz w:val="24"/>
                <w:szCs w:val="24"/>
                <w:lang w:val="en-US"/>
              </w:rPr>
              <w:t>100%</w:t>
            </w:r>
          </w:p>
        </w:tc>
      </w:tr>
    </w:tbl>
    <w:p w14:paraId="7DE168E1" w14:textId="77777777" w:rsidR="0004225A" w:rsidRPr="003B2F74" w:rsidRDefault="0004225A" w:rsidP="008A3905">
      <w:pPr>
        <w:spacing w:line="360" w:lineRule="auto"/>
        <w:jc w:val="both"/>
        <w:rPr>
          <w:rFonts w:ascii="Times New Roman" w:hAnsi="Times New Roman" w:cs="Times New Roman"/>
          <w:sz w:val="24"/>
          <w:szCs w:val="24"/>
        </w:rPr>
      </w:pPr>
    </w:p>
    <w:p w14:paraId="4C56DF27" w14:textId="17041416" w:rsidR="007801F8" w:rsidRPr="003B2F74" w:rsidRDefault="0017063F" w:rsidP="008A3905">
      <w:pPr>
        <w:spacing w:line="360" w:lineRule="auto"/>
        <w:jc w:val="both"/>
        <w:rPr>
          <w:rFonts w:ascii="Times New Roman" w:hAnsi="Times New Roman" w:cs="Times New Roman"/>
          <w:sz w:val="24"/>
          <w:szCs w:val="24"/>
        </w:rPr>
      </w:pPr>
      <w:r w:rsidRPr="003B2F74">
        <w:rPr>
          <w:rFonts w:ascii="Times New Roman" w:hAnsi="Times New Roman" w:cs="Times New Roman"/>
          <w:sz w:val="24"/>
          <w:szCs w:val="24"/>
        </w:rPr>
        <w:t xml:space="preserve">From the above table, we can infer that </w:t>
      </w:r>
      <w:r w:rsidRPr="003B2F74">
        <w:rPr>
          <w:rFonts w:ascii="Times New Roman" w:hAnsi="Times New Roman" w:cs="Times New Roman"/>
          <w:sz w:val="24"/>
          <w:szCs w:val="24"/>
          <w:lang w:val="en-US"/>
        </w:rPr>
        <w:t xml:space="preserve">55.3% </w:t>
      </w:r>
      <w:r w:rsidRPr="003B2F74">
        <w:rPr>
          <w:rFonts w:ascii="Times New Roman" w:hAnsi="Times New Roman" w:cs="Times New Roman"/>
          <w:sz w:val="24"/>
          <w:szCs w:val="24"/>
        </w:rPr>
        <w:t xml:space="preserve">of the respondents are females, while the remaining </w:t>
      </w:r>
      <w:r w:rsidRPr="003B2F74">
        <w:rPr>
          <w:rFonts w:ascii="Times New Roman" w:hAnsi="Times New Roman" w:cs="Times New Roman"/>
          <w:sz w:val="24"/>
          <w:szCs w:val="24"/>
          <w:lang w:val="en-US"/>
        </w:rPr>
        <w:t xml:space="preserve">44.7% </w:t>
      </w:r>
      <w:r w:rsidRPr="003B2F74">
        <w:rPr>
          <w:rFonts w:ascii="Times New Roman" w:hAnsi="Times New Roman" w:cs="Times New Roman"/>
          <w:sz w:val="24"/>
          <w:szCs w:val="24"/>
        </w:rPr>
        <w:t xml:space="preserve">are males. The majority of the respondents fall in the age group of 18–22, with </w:t>
      </w:r>
      <w:r w:rsidRPr="003B2F74">
        <w:rPr>
          <w:rFonts w:ascii="Times New Roman" w:hAnsi="Times New Roman" w:cs="Times New Roman"/>
          <w:sz w:val="24"/>
          <w:szCs w:val="24"/>
          <w:lang w:val="en-US"/>
        </w:rPr>
        <w:t xml:space="preserve">54.7% </w:t>
      </w:r>
      <w:r w:rsidRPr="003B2F74">
        <w:rPr>
          <w:rFonts w:ascii="Times New Roman" w:hAnsi="Times New Roman" w:cs="Times New Roman"/>
          <w:sz w:val="24"/>
          <w:szCs w:val="24"/>
        </w:rPr>
        <w:t xml:space="preserve">of the total, followed by the age group of 23-25, which comprises </w:t>
      </w:r>
      <w:r w:rsidRPr="003B2F74">
        <w:rPr>
          <w:rFonts w:ascii="Times New Roman" w:hAnsi="Times New Roman" w:cs="Times New Roman"/>
          <w:sz w:val="24"/>
          <w:szCs w:val="24"/>
          <w:lang w:val="en-US"/>
        </w:rPr>
        <w:t xml:space="preserve">36.0%. </w:t>
      </w:r>
      <w:r w:rsidRPr="003B2F74">
        <w:rPr>
          <w:rFonts w:ascii="Times New Roman" w:hAnsi="Times New Roman" w:cs="Times New Roman"/>
          <w:sz w:val="24"/>
          <w:szCs w:val="24"/>
        </w:rPr>
        <w:t xml:space="preserve">Among the respondents, </w:t>
      </w:r>
      <w:r w:rsidRPr="003B2F74">
        <w:rPr>
          <w:rFonts w:ascii="Times New Roman" w:hAnsi="Times New Roman" w:cs="Times New Roman"/>
          <w:sz w:val="24"/>
          <w:szCs w:val="24"/>
          <w:lang w:val="en-US"/>
        </w:rPr>
        <w:t xml:space="preserve">48.7% </w:t>
      </w:r>
      <w:r w:rsidRPr="003B2F74">
        <w:rPr>
          <w:rFonts w:ascii="Times New Roman" w:hAnsi="Times New Roman" w:cs="Times New Roman"/>
          <w:sz w:val="24"/>
          <w:szCs w:val="24"/>
        </w:rPr>
        <w:t xml:space="preserve">have a postgraduate education, while </w:t>
      </w:r>
      <w:r w:rsidRPr="003B2F74">
        <w:rPr>
          <w:rFonts w:ascii="Times New Roman" w:hAnsi="Times New Roman" w:cs="Times New Roman"/>
          <w:sz w:val="24"/>
          <w:szCs w:val="24"/>
          <w:lang w:val="en-US"/>
        </w:rPr>
        <w:t xml:space="preserve">46.0% </w:t>
      </w:r>
      <w:r w:rsidRPr="003B2F74">
        <w:rPr>
          <w:rFonts w:ascii="Times New Roman" w:hAnsi="Times New Roman" w:cs="Times New Roman"/>
          <w:sz w:val="24"/>
          <w:szCs w:val="24"/>
        </w:rPr>
        <w:t xml:space="preserve">have an undergraduate degree. The majority of the respondents, </w:t>
      </w:r>
      <w:r w:rsidRPr="003B2F74">
        <w:rPr>
          <w:rFonts w:ascii="Times New Roman" w:hAnsi="Times New Roman" w:cs="Times New Roman"/>
          <w:sz w:val="24"/>
          <w:szCs w:val="24"/>
          <w:lang w:val="en-US"/>
        </w:rPr>
        <w:t xml:space="preserve">54.0% </w:t>
      </w:r>
      <w:r w:rsidRPr="003B2F74">
        <w:rPr>
          <w:rFonts w:ascii="Times New Roman" w:hAnsi="Times New Roman" w:cs="Times New Roman"/>
          <w:sz w:val="24"/>
          <w:szCs w:val="24"/>
        </w:rPr>
        <w:t xml:space="preserve">have Less than ₹5,000 Income being the highest and </w:t>
      </w:r>
      <w:r w:rsidRPr="003B2F74">
        <w:rPr>
          <w:rFonts w:ascii="Times New Roman" w:hAnsi="Times New Roman" w:cs="Times New Roman"/>
          <w:sz w:val="24"/>
          <w:szCs w:val="24"/>
          <w:lang w:val="en-US"/>
        </w:rPr>
        <w:t xml:space="preserve">4.7% have an income of </w:t>
      </w:r>
      <w:r w:rsidRPr="003B2F74">
        <w:rPr>
          <w:rFonts w:ascii="Times New Roman" w:hAnsi="Times New Roman" w:cs="Times New Roman"/>
          <w:sz w:val="24"/>
          <w:szCs w:val="24"/>
        </w:rPr>
        <w:t>₹10,001 - ₹15,000 being the lowest.</w:t>
      </w:r>
    </w:p>
    <w:p w14:paraId="5190B666" w14:textId="24673196" w:rsidR="0004225A" w:rsidRPr="003B2F74" w:rsidRDefault="00163CA4" w:rsidP="008A3905">
      <w:pPr>
        <w:spacing w:line="360" w:lineRule="auto"/>
        <w:jc w:val="center"/>
        <w:rPr>
          <w:rFonts w:ascii="Times New Roman" w:hAnsi="Times New Roman" w:cs="Times New Roman"/>
          <w:b/>
          <w:bCs/>
          <w:sz w:val="24"/>
          <w:szCs w:val="24"/>
        </w:rPr>
      </w:pPr>
      <w:r w:rsidRPr="003B2F74">
        <w:rPr>
          <w:rFonts w:ascii="Times New Roman" w:hAnsi="Times New Roman" w:cs="Times New Roman"/>
          <w:b/>
          <w:bCs/>
          <w:sz w:val="24"/>
          <w:szCs w:val="24"/>
        </w:rPr>
        <w:lastRenderedPageBreak/>
        <w:t>Regression analysis on Awareness and Understanding of BNPL Schemes</w:t>
      </w:r>
    </w:p>
    <w:tbl>
      <w:tblPr>
        <w:tblW w:w="8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261"/>
        <w:gridCol w:w="1275"/>
        <w:gridCol w:w="1276"/>
        <w:gridCol w:w="1134"/>
        <w:gridCol w:w="992"/>
        <w:gridCol w:w="993"/>
      </w:tblGrid>
      <w:tr w:rsidR="00163CA4" w:rsidRPr="003B2F74" w14:paraId="7A3CBA41" w14:textId="77777777" w:rsidTr="00BE451E">
        <w:trPr>
          <w:cantSplit/>
          <w:jc w:val="center"/>
        </w:trPr>
        <w:tc>
          <w:tcPr>
            <w:tcW w:w="8931" w:type="dxa"/>
            <w:gridSpan w:val="6"/>
            <w:shd w:val="clear" w:color="auto" w:fill="FFFFFF"/>
          </w:tcPr>
          <w:p w14:paraId="1A9C5384" w14:textId="77777777" w:rsidR="00163CA4" w:rsidRPr="003B2F74" w:rsidRDefault="00163CA4" w:rsidP="008A3905">
            <w:pPr>
              <w:spacing w:line="360" w:lineRule="auto"/>
              <w:jc w:val="center"/>
              <w:rPr>
                <w:rFonts w:ascii="Times New Roman" w:hAnsi="Times New Roman" w:cs="Times New Roman"/>
                <w:sz w:val="24"/>
                <w:szCs w:val="24"/>
              </w:rPr>
            </w:pPr>
            <w:bookmarkStart w:id="0" w:name="_Hlk191028772"/>
            <w:proofErr w:type="spellStart"/>
            <w:r w:rsidRPr="003B2F74">
              <w:rPr>
                <w:rFonts w:ascii="Times New Roman" w:hAnsi="Times New Roman" w:cs="Times New Roman"/>
                <w:b/>
                <w:bCs/>
                <w:sz w:val="24"/>
                <w:szCs w:val="24"/>
              </w:rPr>
              <w:t>Coefficients</w:t>
            </w:r>
            <w:r w:rsidRPr="003B2F74">
              <w:rPr>
                <w:rFonts w:ascii="Times New Roman" w:hAnsi="Times New Roman" w:cs="Times New Roman"/>
                <w:b/>
                <w:bCs/>
                <w:sz w:val="24"/>
                <w:szCs w:val="24"/>
                <w:vertAlign w:val="superscript"/>
              </w:rPr>
              <w:t>a</w:t>
            </w:r>
            <w:proofErr w:type="spellEnd"/>
          </w:p>
        </w:tc>
      </w:tr>
      <w:tr w:rsidR="00163CA4" w:rsidRPr="003B2F74" w14:paraId="4EA4F61B" w14:textId="77777777" w:rsidTr="00BE451E">
        <w:trPr>
          <w:cantSplit/>
          <w:jc w:val="center"/>
        </w:trPr>
        <w:tc>
          <w:tcPr>
            <w:tcW w:w="3261" w:type="dxa"/>
            <w:vMerge w:val="restart"/>
            <w:shd w:val="clear" w:color="auto" w:fill="FFFFFF"/>
          </w:tcPr>
          <w:p w14:paraId="06C23E83" w14:textId="77777777" w:rsidR="00163CA4" w:rsidRPr="003B2F74" w:rsidRDefault="00163CA4" w:rsidP="008A3905">
            <w:pPr>
              <w:spacing w:line="360" w:lineRule="auto"/>
              <w:jc w:val="center"/>
              <w:rPr>
                <w:rFonts w:ascii="Times New Roman" w:hAnsi="Times New Roman" w:cs="Times New Roman"/>
                <w:sz w:val="24"/>
                <w:szCs w:val="24"/>
              </w:rPr>
            </w:pPr>
            <w:r w:rsidRPr="003B2F74">
              <w:rPr>
                <w:rFonts w:ascii="Times New Roman" w:hAnsi="Times New Roman" w:cs="Times New Roman"/>
                <w:sz w:val="24"/>
                <w:szCs w:val="24"/>
              </w:rPr>
              <w:t>Model</w:t>
            </w:r>
          </w:p>
        </w:tc>
        <w:tc>
          <w:tcPr>
            <w:tcW w:w="2551" w:type="dxa"/>
            <w:gridSpan w:val="2"/>
            <w:shd w:val="clear" w:color="auto" w:fill="FFFFFF"/>
          </w:tcPr>
          <w:p w14:paraId="64E4D478" w14:textId="77777777" w:rsidR="00163CA4" w:rsidRPr="003B2F74" w:rsidRDefault="00163CA4" w:rsidP="008A3905">
            <w:pPr>
              <w:spacing w:line="360" w:lineRule="auto"/>
              <w:jc w:val="center"/>
              <w:rPr>
                <w:rFonts w:ascii="Times New Roman" w:hAnsi="Times New Roman" w:cs="Times New Roman"/>
                <w:sz w:val="24"/>
                <w:szCs w:val="24"/>
              </w:rPr>
            </w:pPr>
            <w:r w:rsidRPr="003B2F74">
              <w:rPr>
                <w:rFonts w:ascii="Times New Roman" w:hAnsi="Times New Roman" w:cs="Times New Roman"/>
                <w:sz w:val="24"/>
                <w:szCs w:val="24"/>
              </w:rPr>
              <w:t>Unstandardized Coefficients</w:t>
            </w:r>
          </w:p>
        </w:tc>
        <w:tc>
          <w:tcPr>
            <w:tcW w:w="1134" w:type="dxa"/>
            <w:shd w:val="clear" w:color="auto" w:fill="FFFFFF"/>
          </w:tcPr>
          <w:p w14:paraId="39B7F83B" w14:textId="77777777" w:rsidR="00163CA4" w:rsidRPr="003B2F74" w:rsidRDefault="00163CA4" w:rsidP="008A3905">
            <w:pPr>
              <w:spacing w:line="360" w:lineRule="auto"/>
              <w:jc w:val="center"/>
              <w:rPr>
                <w:rFonts w:ascii="Times New Roman" w:hAnsi="Times New Roman" w:cs="Times New Roman"/>
                <w:sz w:val="24"/>
                <w:szCs w:val="24"/>
              </w:rPr>
            </w:pPr>
            <w:r w:rsidRPr="003B2F74">
              <w:rPr>
                <w:rFonts w:ascii="Times New Roman" w:hAnsi="Times New Roman" w:cs="Times New Roman"/>
                <w:sz w:val="24"/>
                <w:szCs w:val="24"/>
              </w:rPr>
              <w:t>Standardized Coefficients</w:t>
            </w:r>
          </w:p>
        </w:tc>
        <w:tc>
          <w:tcPr>
            <w:tcW w:w="992" w:type="dxa"/>
            <w:vMerge w:val="restart"/>
            <w:shd w:val="clear" w:color="auto" w:fill="FFFFFF"/>
          </w:tcPr>
          <w:p w14:paraId="61BAB3D7" w14:textId="77777777" w:rsidR="00163CA4" w:rsidRPr="003B2F74" w:rsidRDefault="00163CA4" w:rsidP="008A3905">
            <w:pPr>
              <w:spacing w:line="360" w:lineRule="auto"/>
              <w:jc w:val="center"/>
              <w:rPr>
                <w:rFonts w:ascii="Times New Roman" w:hAnsi="Times New Roman" w:cs="Times New Roman"/>
                <w:sz w:val="24"/>
                <w:szCs w:val="24"/>
              </w:rPr>
            </w:pPr>
            <w:r w:rsidRPr="003B2F74">
              <w:rPr>
                <w:rFonts w:ascii="Times New Roman" w:hAnsi="Times New Roman" w:cs="Times New Roman"/>
                <w:sz w:val="24"/>
                <w:szCs w:val="24"/>
              </w:rPr>
              <w:t>t</w:t>
            </w:r>
          </w:p>
        </w:tc>
        <w:tc>
          <w:tcPr>
            <w:tcW w:w="993" w:type="dxa"/>
            <w:vMerge w:val="restart"/>
            <w:shd w:val="clear" w:color="auto" w:fill="FFFFFF"/>
          </w:tcPr>
          <w:p w14:paraId="52923917" w14:textId="77777777" w:rsidR="00163CA4" w:rsidRPr="003B2F74" w:rsidRDefault="00163CA4" w:rsidP="008A3905">
            <w:pPr>
              <w:spacing w:line="360" w:lineRule="auto"/>
              <w:jc w:val="center"/>
              <w:rPr>
                <w:rFonts w:ascii="Times New Roman" w:hAnsi="Times New Roman" w:cs="Times New Roman"/>
                <w:sz w:val="24"/>
                <w:szCs w:val="24"/>
              </w:rPr>
            </w:pPr>
            <w:r w:rsidRPr="003B2F74">
              <w:rPr>
                <w:rFonts w:ascii="Times New Roman" w:hAnsi="Times New Roman" w:cs="Times New Roman"/>
                <w:sz w:val="24"/>
                <w:szCs w:val="24"/>
              </w:rPr>
              <w:t>Sig.</w:t>
            </w:r>
          </w:p>
        </w:tc>
      </w:tr>
      <w:tr w:rsidR="00163CA4" w:rsidRPr="003B2F74" w14:paraId="6EC7BBF6" w14:textId="77777777" w:rsidTr="00BE451E">
        <w:trPr>
          <w:cantSplit/>
          <w:jc w:val="center"/>
        </w:trPr>
        <w:tc>
          <w:tcPr>
            <w:tcW w:w="3261" w:type="dxa"/>
            <w:vMerge/>
            <w:shd w:val="clear" w:color="auto" w:fill="FFFFFF"/>
          </w:tcPr>
          <w:p w14:paraId="29823FFA" w14:textId="77777777" w:rsidR="00163CA4" w:rsidRPr="003B2F74" w:rsidRDefault="00163CA4" w:rsidP="008A3905">
            <w:pPr>
              <w:spacing w:line="360" w:lineRule="auto"/>
              <w:rPr>
                <w:rFonts w:ascii="Times New Roman" w:hAnsi="Times New Roman" w:cs="Times New Roman"/>
                <w:sz w:val="24"/>
                <w:szCs w:val="24"/>
              </w:rPr>
            </w:pPr>
          </w:p>
        </w:tc>
        <w:tc>
          <w:tcPr>
            <w:tcW w:w="1275" w:type="dxa"/>
            <w:shd w:val="clear" w:color="auto" w:fill="FFFFFF"/>
          </w:tcPr>
          <w:p w14:paraId="04DD2F51" w14:textId="77777777" w:rsidR="00163CA4" w:rsidRPr="003B2F74" w:rsidRDefault="00163CA4" w:rsidP="008A3905">
            <w:pPr>
              <w:spacing w:line="360" w:lineRule="auto"/>
              <w:jc w:val="center"/>
              <w:rPr>
                <w:rFonts w:ascii="Times New Roman" w:hAnsi="Times New Roman" w:cs="Times New Roman"/>
                <w:sz w:val="24"/>
                <w:szCs w:val="24"/>
              </w:rPr>
            </w:pPr>
            <w:r w:rsidRPr="003B2F74">
              <w:rPr>
                <w:rFonts w:ascii="Times New Roman" w:hAnsi="Times New Roman" w:cs="Times New Roman"/>
                <w:sz w:val="24"/>
                <w:szCs w:val="24"/>
              </w:rPr>
              <w:t>B</w:t>
            </w:r>
          </w:p>
        </w:tc>
        <w:tc>
          <w:tcPr>
            <w:tcW w:w="1276" w:type="dxa"/>
            <w:shd w:val="clear" w:color="auto" w:fill="FFFFFF"/>
          </w:tcPr>
          <w:p w14:paraId="346CF391" w14:textId="77777777" w:rsidR="00163CA4" w:rsidRPr="003B2F74" w:rsidRDefault="00163CA4" w:rsidP="008A3905">
            <w:pPr>
              <w:spacing w:line="360" w:lineRule="auto"/>
              <w:jc w:val="center"/>
              <w:rPr>
                <w:rFonts w:ascii="Times New Roman" w:hAnsi="Times New Roman" w:cs="Times New Roman"/>
                <w:sz w:val="24"/>
                <w:szCs w:val="24"/>
              </w:rPr>
            </w:pPr>
            <w:r w:rsidRPr="003B2F74">
              <w:rPr>
                <w:rFonts w:ascii="Times New Roman" w:hAnsi="Times New Roman" w:cs="Times New Roman"/>
                <w:sz w:val="24"/>
                <w:szCs w:val="24"/>
              </w:rPr>
              <w:t>Std. Error</w:t>
            </w:r>
          </w:p>
        </w:tc>
        <w:tc>
          <w:tcPr>
            <w:tcW w:w="1134" w:type="dxa"/>
            <w:shd w:val="clear" w:color="auto" w:fill="FFFFFF"/>
          </w:tcPr>
          <w:p w14:paraId="52C8E3E8" w14:textId="77777777" w:rsidR="00163CA4" w:rsidRPr="003B2F74" w:rsidRDefault="00163CA4" w:rsidP="008A3905">
            <w:pPr>
              <w:spacing w:line="360" w:lineRule="auto"/>
              <w:jc w:val="center"/>
              <w:rPr>
                <w:rFonts w:ascii="Times New Roman" w:hAnsi="Times New Roman" w:cs="Times New Roman"/>
                <w:sz w:val="24"/>
                <w:szCs w:val="24"/>
              </w:rPr>
            </w:pPr>
            <w:r w:rsidRPr="003B2F74">
              <w:rPr>
                <w:rFonts w:ascii="Times New Roman" w:hAnsi="Times New Roman" w:cs="Times New Roman"/>
                <w:sz w:val="24"/>
                <w:szCs w:val="24"/>
              </w:rPr>
              <w:t>Beta</w:t>
            </w:r>
          </w:p>
        </w:tc>
        <w:tc>
          <w:tcPr>
            <w:tcW w:w="992" w:type="dxa"/>
            <w:vMerge/>
            <w:shd w:val="clear" w:color="auto" w:fill="FFFFFF"/>
          </w:tcPr>
          <w:p w14:paraId="7FDC1A23" w14:textId="77777777" w:rsidR="00163CA4" w:rsidRPr="003B2F74" w:rsidRDefault="00163CA4" w:rsidP="008A3905">
            <w:pPr>
              <w:spacing w:line="360" w:lineRule="auto"/>
              <w:rPr>
                <w:rFonts w:ascii="Times New Roman" w:hAnsi="Times New Roman" w:cs="Times New Roman"/>
                <w:sz w:val="24"/>
                <w:szCs w:val="24"/>
              </w:rPr>
            </w:pPr>
          </w:p>
        </w:tc>
        <w:tc>
          <w:tcPr>
            <w:tcW w:w="993" w:type="dxa"/>
            <w:vMerge/>
            <w:shd w:val="clear" w:color="auto" w:fill="FFFFFF"/>
          </w:tcPr>
          <w:p w14:paraId="39E3AF45" w14:textId="77777777" w:rsidR="00163CA4" w:rsidRPr="003B2F74" w:rsidRDefault="00163CA4" w:rsidP="008A3905">
            <w:pPr>
              <w:spacing w:line="360" w:lineRule="auto"/>
              <w:rPr>
                <w:rFonts w:ascii="Times New Roman" w:hAnsi="Times New Roman" w:cs="Times New Roman"/>
                <w:sz w:val="24"/>
                <w:szCs w:val="24"/>
              </w:rPr>
            </w:pPr>
          </w:p>
        </w:tc>
      </w:tr>
      <w:tr w:rsidR="00163CA4" w:rsidRPr="003B2F74" w14:paraId="0C8FD5AC" w14:textId="77777777" w:rsidTr="00BE451E">
        <w:trPr>
          <w:cantSplit/>
          <w:jc w:val="center"/>
        </w:trPr>
        <w:tc>
          <w:tcPr>
            <w:tcW w:w="3261" w:type="dxa"/>
            <w:shd w:val="clear" w:color="auto" w:fill="FFFFFF"/>
            <w:vAlign w:val="center"/>
          </w:tcPr>
          <w:p w14:paraId="553FCD9E" w14:textId="77777777" w:rsidR="00163CA4" w:rsidRPr="003B2F74" w:rsidRDefault="00163CA4" w:rsidP="008A3905">
            <w:pPr>
              <w:spacing w:line="360" w:lineRule="auto"/>
              <w:rPr>
                <w:rFonts w:ascii="Times New Roman" w:hAnsi="Times New Roman" w:cs="Times New Roman"/>
                <w:sz w:val="24"/>
                <w:szCs w:val="24"/>
              </w:rPr>
            </w:pPr>
            <w:r w:rsidRPr="003B2F74">
              <w:rPr>
                <w:rFonts w:ascii="Times New Roman" w:hAnsi="Times New Roman" w:cs="Times New Roman"/>
                <w:sz w:val="24"/>
                <w:szCs w:val="24"/>
              </w:rPr>
              <w:t>(Constant)</w:t>
            </w:r>
          </w:p>
        </w:tc>
        <w:tc>
          <w:tcPr>
            <w:tcW w:w="1275" w:type="dxa"/>
            <w:shd w:val="clear" w:color="auto" w:fill="FFFFFF"/>
          </w:tcPr>
          <w:p w14:paraId="0BC019B7" w14:textId="77777777" w:rsidR="00163CA4" w:rsidRPr="003B2F74" w:rsidRDefault="00163CA4" w:rsidP="008A3905">
            <w:pPr>
              <w:spacing w:line="360" w:lineRule="auto"/>
              <w:rPr>
                <w:rFonts w:ascii="Times New Roman" w:hAnsi="Times New Roman" w:cs="Times New Roman"/>
                <w:sz w:val="24"/>
                <w:szCs w:val="24"/>
              </w:rPr>
            </w:pPr>
            <w:r w:rsidRPr="003B2F74">
              <w:rPr>
                <w:rFonts w:ascii="Times New Roman" w:hAnsi="Times New Roman" w:cs="Times New Roman"/>
                <w:sz w:val="24"/>
                <w:szCs w:val="24"/>
              </w:rPr>
              <w:t>2.785</w:t>
            </w:r>
          </w:p>
        </w:tc>
        <w:tc>
          <w:tcPr>
            <w:tcW w:w="1276" w:type="dxa"/>
            <w:shd w:val="clear" w:color="auto" w:fill="FFFFFF"/>
          </w:tcPr>
          <w:p w14:paraId="63A749DC" w14:textId="77777777" w:rsidR="00163CA4" w:rsidRPr="003B2F74" w:rsidRDefault="00163CA4" w:rsidP="008A3905">
            <w:pPr>
              <w:spacing w:line="360" w:lineRule="auto"/>
              <w:rPr>
                <w:rFonts w:ascii="Times New Roman" w:hAnsi="Times New Roman" w:cs="Times New Roman"/>
                <w:sz w:val="24"/>
                <w:szCs w:val="24"/>
              </w:rPr>
            </w:pPr>
            <w:r w:rsidRPr="003B2F74">
              <w:rPr>
                <w:rFonts w:ascii="Times New Roman" w:hAnsi="Times New Roman" w:cs="Times New Roman"/>
                <w:sz w:val="24"/>
                <w:szCs w:val="24"/>
              </w:rPr>
              <w:t>.225</w:t>
            </w:r>
          </w:p>
        </w:tc>
        <w:tc>
          <w:tcPr>
            <w:tcW w:w="1134" w:type="dxa"/>
            <w:shd w:val="clear" w:color="auto" w:fill="FFFFFF"/>
          </w:tcPr>
          <w:p w14:paraId="23C96899" w14:textId="77777777" w:rsidR="00163CA4" w:rsidRPr="003B2F74" w:rsidRDefault="00163CA4" w:rsidP="008A3905">
            <w:pPr>
              <w:spacing w:line="360" w:lineRule="auto"/>
              <w:rPr>
                <w:rFonts w:ascii="Times New Roman" w:hAnsi="Times New Roman" w:cs="Times New Roman"/>
                <w:sz w:val="24"/>
                <w:szCs w:val="24"/>
              </w:rPr>
            </w:pPr>
          </w:p>
        </w:tc>
        <w:tc>
          <w:tcPr>
            <w:tcW w:w="992" w:type="dxa"/>
            <w:shd w:val="clear" w:color="auto" w:fill="FFFFFF"/>
          </w:tcPr>
          <w:p w14:paraId="00BE69BC" w14:textId="77777777" w:rsidR="00163CA4" w:rsidRPr="003B2F74" w:rsidRDefault="00163CA4" w:rsidP="008A3905">
            <w:pPr>
              <w:spacing w:line="360" w:lineRule="auto"/>
              <w:rPr>
                <w:rFonts w:ascii="Times New Roman" w:hAnsi="Times New Roman" w:cs="Times New Roman"/>
                <w:sz w:val="24"/>
                <w:szCs w:val="24"/>
              </w:rPr>
            </w:pPr>
            <w:r w:rsidRPr="003B2F74">
              <w:rPr>
                <w:rFonts w:ascii="Times New Roman" w:hAnsi="Times New Roman" w:cs="Times New Roman"/>
                <w:sz w:val="24"/>
                <w:szCs w:val="24"/>
              </w:rPr>
              <w:t>12.398</w:t>
            </w:r>
          </w:p>
        </w:tc>
        <w:tc>
          <w:tcPr>
            <w:tcW w:w="993" w:type="dxa"/>
            <w:shd w:val="clear" w:color="auto" w:fill="FFFFFF"/>
          </w:tcPr>
          <w:p w14:paraId="23EB14F6" w14:textId="77777777" w:rsidR="00163CA4" w:rsidRPr="003B2F74" w:rsidRDefault="00163CA4" w:rsidP="008A3905">
            <w:pPr>
              <w:spacing w:line="360" w:lineRule="auto"/>
              <w:rPr>
                <w:rFonts w:ascii="Times New Roman" w:hAnsi="Times New Roman" w:cs="Times New Roman"/>
                <w:sz w:val="24"/>
                <w:szCs w:val="24"/>
              </w:rPr>
            </w:pPr>
            <w:r w:rsidRPr="003B2F74">
              <w:rPr>
                <w:rFonts w:ascii="Times New Roman" w:hAnsi="Times New Roman" w:cs="Times New Roman"/>
                <w:sz w:val="24"/>
                <w:szCs w:val="24"/>
              </w:rPr>
              <w:t>.000</w:t>
            </w:r>
          </w:p>
        </w:tc>
      </w:tr>
      <w:tr w:rsidR="00163CA4" w:rsidRPr="003B2F74" w14:paraId="636BC7A3" w14:textId="77777777" w:rsidTr="00BE451E">
        <w:trPr>
          <w:cantSplit/>
          <w:jc w:val="center"/>
        </w:trPr>
        <w:tc>
          <w:tcPr>
            <w:tcW w:w="3261" w:type="dxa"/>
            <w:shd w:val="clear" w:color="auto" w:fill="FFFFFF"/>
            <w:vAlign w:val="center"/>
          </w:tcPr>
          <w:p w14:paraId="26CDEB6A" w14:textId="77777777" w:rsidR="00163CA4" w:rsidRPr="003B2F74" w:rsidRDefault="00163CA4" w:rsidP="008A3905">
            <w:pPr>
              <w:spacing w:line="360" w:lineRule="auto"/>
              <w:rPr>
                <w:rFonts w:ascii="Times New Roman" w:hAnsi="Times New Roman" w:cs="Times New Roman"/>
                <w:sz w:val="24"/>
                <w:szCs w:val="24"/>
              </w:rPr>
            </w:pPr>
            <w:r w:rsidRPr="003B2F74">
              <w:rPr>
                <w:rFonts w:ascii="Times New Roman" w:hAnsi="Times New Roman" w:cs="Times New Roman"/>
                <w:sz w:val="24"/>
                <w:szCs w:val="24"/>
              </w:rPr>
              <w:t>I am aware of Buy Now Pay Later (BNPL) schemes and how they work</w:t>
            </w:r>
          </w:p>
        </w:tc>
        <w:tc>
          <w:tcPr>
            <w:tcW w:w="1275" w:type="dxa"/>
            <w:shd w:val="clear" w:color="auto" w:fill="FFFFFF"/>
          </w:tcPr>
          <w:p w14:paraId="44CD1444" w14:textId="77777777" w:rsidR="00163CA4" w:rsidRPr="003B2F74" w:rsidRDefault="00163CA4" w:rsidP="008A3905">
            <w:pPr>
              <w:spacing w:line="360" w:lineRule="auto"/>
              <w:rPr>
                <w:rFonts w:ascii="Times New Roman" w:hAnsi="Times New Roman" w:cs="Times New Roman"/>
                <w:sz w:val="24"/>
                <w:szCs w:val="24"/>
              </w:rPr>
            </w:pPr>
            <w:r w:rsidRPr="003B2F74">
              <w:rPr>
                <w:rFonts w:ascii="Times New Roman" w:hAnsi="Times New Roman" w:cs="Times New Roman"/>
                <w:sz w:val="24"/>
                <w:szCs w:val="24"/>
              </w:rPr>
              <w:t>.104</w:t>
            </w:r>
          </w:p>
        </w:tc>
        <w:tc>
          <w:tcPr>
            <w:tcW w:w="1276" w:type="dxa"/>
            <w:shd w:val="clear" w:color="auto" w:fill="FFFFFF"/>
          </w:tcPr>
          <w:p w14:paraId="0A8F533B" w14:textId="77777777" w:rsidR="00163CA4" w:rsidRPr="003B2F74" w:rsidRDefault="00163CA4" w:rsidP="008A3905">
            <w:pPr>
              <w:spacing w:line="360" w:lineRule="auto"/>
              <w:rPr>
                <w:rFonts w:ascii="Times New Roman" w:hAnsi="Times New Roman" w:cs="Times New Roman"/>
                <w:sz w:val="24"/>
                <w:szCs w:val="24"/>
              </w:rPr>
            </w:pPr>
            <w:r w:rsidRPr="003B2F74">
              <w:rPr>
                <w:rFonts w:ascii="Times New Roman" w:hAnsi="Times New Roman" w:cs="Times New Roman"/>
                <w:sz w:val="24"/>
                <w:szCs w:val="24"/>
              </w:rPr>
              <w:t>.094</w:t>
            </w:r>
          </w:p>
        </w:tc>
        <w:tc>
          <w:tcPr>
            <w:tcW w:w="1134" w:type="dxa"/>
            <w:shd w:val="clear" w:color="auto" w:fill="FFFFFF"/>
          </w:tcPr>
          <w:p w14:paraId="3778A40C" w14:textId="77777777" w:rsidR="00163CA4" w:rsidRPr="003B2F74" w:rsidRDefault="00163CA4" w:rsidP="008A3905">
            <w:pPr>
              <w:spacing w:line="360" w:lineRule="auto"/>
              <w:rPr>
                <w:rFonts w:ascii="Times New Roman" w:hAnsi="Times New Roman" w:cs="Times New Roman"/>
                <w:sz w:val="24"/>
                <w:szCs w:val="24"/>
              </w:rPr>
            </w:pPr>
            <w:r w:rsidRPr="003B2F74">
              <w:rPr>
                <w:rFonts w:ascii="Times New Roman" w:hAnsi="Times New Roman" w:cs="Times New Roman"/>
                <w:sz w:val="24"/>
                <w:szCs w:val="24"/>
              </w:rPr>
              <w:t>.160</w:t>
            </w:r>
          </w:p>
        </w:tc>
        <w:tc>
          <w:tcPr>
            <w:tcW w:w="992" w:type="dxa"/>
            <w:shd w:val="clear" w:color="auto" w:fill="FFFFFF"/>
          </w:tcPr>
          <w:p w14:paraId="2A3A413E" w14:textId="77777777" w:rsidR="00163CA4" w:rsidRPr="003B2F74" w:rsidRDefault="00163CA4" w:rsidP="008A3905">
            <w:pPr>
              <w:spacing w:line="360" w:lineRule="auto"/>
              <w:rPr>
                <w:rFonts w:ascii="Times New Roman" w:hAnsi="Times New Roman" w:cs="Times New Roman"/>
                <w:sz w:val="24"/>
                <w:szCs w:val="24"/>
              </w:rPr>
            </w:pPr>
            <w:r w:rsidRPr="003B2F74">
              <w:rPr>
                <w:rFonts w:ascii="Times New Roman" w:hAnsi="Times New Roman" w:cs="Times New Roman"/>
                <w:sz w:val="24"/>
                <w:szCs w:val="24"/>
              </w:rPr>
              <w:t>1.102</w:t>
            </w:r>
          </w:p>
        </w:tc>
        <w:tc>
          <w:tcPr>
            <w:tcW w:w="993" w:type="dxa"/>
            <w:shd w:val="clear" w:color="auto" w:fill="FFFFFF"/>
          </w:tcPr>
          <w:p w14:paraId="17E5BC0C" w14:textId="77777777" w:rsidR="00163CA4" w:rsidRPr="003B2F74" w:rsidRDefault="00163CA4" w:rsidP="008A3905">
            <w:pPr>
              <w:spacing w:line="360" w:lineRule="auto"/>
              <w:rPr>
                <w:rFonts w:ascii="Times New Roman" w:hAnsi="Times New Roman" w:cs="Times New Roman"/>
                <w:sz w:val="24"/>
                <w:szCs w:val="24"/>
              </w:rPr>
            </w:pPr>
            <w:r w:rsidRPr="003B2F74">
              <w:rPr>
                <w:rFonts w:ascii="Times New Roman" w:hAnsi="Times New Roman" w:cs="Times New Roman"/>
                <w:sz w:val="24"/>
                <w:szCs w:val="24"/>
              </w:rPr>
              <w:t>.272</w:t>
            </w:r>
          </w:p>
        </w:tc>
      </w:tr>
      <w:tr w:rsidR="00163CA4" w:rsidRPr="003B2F74" w14:paraId="5BE64155" w14:textId="77777777" w:rsidTr="00BE451E">
        <w:trPr>
          <w:cantSplit/>
          <w:jc w:val="center"/>
        </w:trPr>
        <w:tc>
          <w:tcPr>
            <w:tcW w:w="3261" w:type="dxa"/>
            <w:shd w:val="clear" w:color="auto" w:fill="FFFFFF"/>
            <w:vAlign w:val="center"/>
          </w:tcPr>
          <w:p w14:paraId="1E376C06" w14:textId="77777777" w:rsidR="00163CA4" w:rsidRPr="003B2F74" w:rsidRDefault="00163CA4" w:rsidP="008A3905">
            <w:pPr>
              <w:spacing w:line="360" w:lineRule="auto"/>
              <w:rPr>
                <w:rFonts w:ascii="Times New Roman" w:hAnsi="Times New Roman" w:cs="Times New Roman"/>
                <w:sz w:val="24"/>
                <w:szCs w:val="24"/>
              </w:rPr>
            </w:pPr>
            <w:r w:rsidRPr="003B2F74">
              <w:rPr>
                <w:rFonts w:ascii="Times New Roman" w:hAnsi="Times New Roman" w:cs="Times New Roman"/>
                <w:sz w:val="24"/>
                <w:szCs w:val="24"/>
              </w:rPr>
              <w:t>I understand the financial implications of using BNPL services, including interest rates and penalties.</w:t>
            </w:r>
          </w:p>
        </w:tc>
        <w:tc>
          <w:tcPr>
            <w:tcW w:w="1275" w:type="dxa"/>
            <w:shd w:val="clear" w:color="auto" w:fill="FFFFFF"/>
          </w:tcPr>
          <w:p w14:paraId="4F37DB6D" w14:textId="77777777" w:rsidR="00163CA4" w:rsidRPr="003B2F74" w:rsidRDefault="00163CA4" w:rsidP="008A3905">
            <w:pPr>
              <w:spacing w:line="360" w:lineRule="auto"/>
              <w:rPr>
                <w:rFonts w:ascii="Times New Roman" w:hAnsi="Times New Roman" w:cs="Times New Roman"/>
                <w:sz w:val="24"/>
                <w:szCs w:val="24"/>
              </w:rPr>
            </w:pPr>
            <w:r w:rsidRPr="003B2F74">
              <w:rPr>
                <w:rFonts w:ascii="Times New Roman" w:hAnsi="Times New Roman" w:cs="Times New Roman"/>
                <w:sz w:val="24"/>
                <w:szCs w:val="24"/>
              </w:rPr>
              <w:t>.183</w:t>
            </w:r>
          </w:p>
        </w:tc>
        <w:tc>
          <w:tcPr>
            <w:tcW w:w="1276" w:type="dxa"/>
            <w:shd w:val="clear" w:color="auto" w:fill="FFFFFF"/>
          </w:tcPr>
          <w:p w14:paraId="2CE9B5BF" w14:textId="77777777" w:rsidR="00163CA4" w:rsidRPr="003B2F74" w:rsidRDefault="00163CA4" w:rsidP="008A3905">
            <w:pPr>
              <w:spacing w:line="360" w:lineRule="auto"/>
              <w:rPr>
                <w:rFonts w:ascii="Times New Roman" w:hAnsi="Times New Roman" w:cs="Times New Roman"/>
                <w:sz w:val="24"/>
                <w:szCs w:val="24"/>
              </w:rPr>
            </w:pPr>
            <w:r w:rsidRPr="003B2F74">
              <w:rPr>
                <w:rFonts w:ascii="Times New Roman" w:hAnsi="Times New Roman" w:cs="Times New Roman"/>
                <w:sz w:val="24"/>
                <w:szCs w:val="24"/>
              </w:rPr>
              <w:t>.092</w:t>
            </w:r>
          </w:p>
        </w:tc>
        <w:tc>
          <w:tcPr>
            <w:tcW w:w="1134" w:type="dxa"/>
            <w:shd w:val="clear" w:color="auto" w:fill="FFFFFF"/>
          </w:tcPr>
          <w:p w14:paraId="1CEE2F5D" w14:textId="77777777" w:rsidR="00163CA4" w:rsidRPr="003B2F74" w:rsidRDefault="00163CA4" w:rsidP="008A3905">
            <w:pPr>
              <w:spacing w:line="360" w:lineRule="auto"/>
              <w:rPr>
                <w:rFonts w:ascii="Times New Roman" w:hAnsi="Times New Roman" w:cs="Times New Roman"/>
                <w:sz w:val="24"/>
                <w:szCs w:val="24"/>
              </w:rPr>
            </w:pPr>
            <w:r w:rsidRPr="003B2F74">
              <w:rPr>
                <w:rFonts w:ascii="Times New Roman" w:hAnsi="Times New Roman" w:cs="Times New Roman"/>
                <w:sz w:val="24"/>
                <w:szCs w:val="24"/>
              </w:rPr>
              <w:t>.302</w:t>
            </w:r>
          </w:p>
        </w:tc>
        <w:tc>
          <w:tcPr>
            <w:tcW w:w="992" w:type="dxa"/>
            <w:shd w:val="clear" w:color="auto" w:fill="FFFFFF"/>
          </w:tcPr>
          <w:p w14:paraId="789BC77E" w14:textId="77777777" w:rsidR="00163CA4" w:rsidRPr="003B2F74" w:rsidRDefault="00163CA4" w:rsidP="008A3905">
            <w:pPr>
              <w:spacing w:line="360" w:lineRule="auto"/>
              <w:rPr>
                <w:rFonts w:ascii="Times New Roman" w:hAnsi="Times New Roman" w:cs="Times New Roman"/>
                <w:sz w:val="24"/>
                <w:szCs w:val="24"/>
              </w:rPr>
            </w:pPr>
            <w:r w:rsidRPr="003B2F74">
              <w:rPr>
                <w:rFonts w:ascii="Times New Roman" w:hAnsi="Times New Roman" w:cs="Times New Roman"/>
                <w:sz w:val="24"/>
                <w:szCs w:val="24"/>
              </w:rPr>
              <w:t>1.992</w:t>
            </w:r>
          </w:p>
        </w:tc>
        <w:tc>
          <w:tcPr>
            <w:tcW w:w="993" w:type="dxa"/>
            <w:shd w:val="clear" w:color="auto" w:fill="FFFFFF"/>
          </w:tcPr>
          <w:p w14:paraId="0B411C45" w14:textId="77777777" w:rsidR="00163CA4" w:rsidRPr="003B2F74" w:rsidRDefault="00163CA4" w:rsidP="008A3905">
            <w:pPr>
              <w:spacing w:line="360" w:lineRule="auto"/>
              <w:rPr>
                <w:rFonts w:ascii="Times New Roman" w:hAnsi="Times New Roman" w:cs="Times New Roman"/>
                <w:sz w:val="24"/>
                <w:szCs w:val="24"/>
              </w:rPr>
            </w:pPr>
            <w:r w:rsidRPr="003B2F74">
              <w:rPr>
                <w:rFonts w:ascii="Times New Roman" w:hAnsi="Times New Roman" w:cs="Times New Roman"/>
                <w:sz w:val="24"/>
                <w:szCs w:val="24"/>
              </w:rPr>
              <w:t>.048</w:t>
            </w:r>
          </w:p>
        </w:tc>
      </w:tr>
      <w:tr w:rsidR="00163CA4" w:rsidRPr="003B2F74" w14:paraId="776C9CBA" w14:textId="77777777" w:rsidTr="00BE451E">
        <w:trPr>
          <w:cantSplit/>
          <w:jc w:val="center"/>
        </w:trPr>
        <w:tc>
          <w:tcPr>
            <w:tcW w:w="3261" w:type="dxa"/>
            <w:shd w:val="clear" w:color="auto" w:fill="FFFFFF"/>
            <w:vAlign w:val="center"/>
          </w:tcPr>
          <w:p w14:paraId="642A8F44" w14:textId="77777777" w:rsidR="00163CA4" w:rsidRPr="003B2F74" w:rsidRDefault="00163CA4" w:rsidP="008A3905">
            <w:pPr>
              <w:spacing w:line="360" w:lineRule="auto"/>
              <w:rPr>
                <w:rFonts w:ascii="Times New Roman" w:hAnsi="Times New Roman" w:cs="Times New Roman"/>
                <w:sz w:val="24"/>
                <w:szCs w:val="24"/>
              </w:rPr>
            </w:pPr>
            <w:r w:rsidRPr="003B2F74">
              <w:rPr>
                <w:rFonts w:ascii="Times New Roman" w:hAnsi="Times New Roman" w:cs="Times New Roman"/>
                <w:sz w:val="24"/>
                <w:szCs w:val="24"/>
              </w:rPr>
              <w:t>BNPL schemes are easy to understand compared to traditional credit options.</w:t>
            </w:r>
          </w:p>
        </w:tc>
        <w:tc>
          <w:tcPr>
            <w:tcW w:w="1275" w:type="dxa"/>
            <w:shd w:val="clear" w:color="auto" w:fill="FFFFFF"/>
          </w:tcPr>
          <w:p w14:paraId="4FC70183" w14:textId="77777777" w:rsidR="00163CA4" w:rsidRPr="003B2F74" w:rsidRDefault="00163CA4" w:rsidP="008A3905">
            <w:pPr>
              <w:spacing w:line="360" w:lineRule="auto"/>
              <w:rPr>
                <w:rFonts w:ascii="Times New Roman" w:hAnsi="Times New Roman" w:cs="Times New Roman"/>
                <w:sz w:val="24"/>
                <w:szCs w:val="24"/>
              </w:rPr>
            </w:pPr>
            <w:r w:rsidRPr="003B2F74">
              <w:rPr>
                <w:rFonts w:ascii="Times New Roman" w:hAnsi="Times New Roman" w:cs="Times New Roman"/>
                <w:sz w:val="24"/>
                <w:szCs w:val="24"/>
              </w:rPr>
              <w:t>-.445</w:t>
            </w:r>
          </w:p>
        </w:tc>
        <w:tc>
          <w:tcPr>
            <w:tcW w:w="1276" w:type="dxa"/>
            <w:shd w:val="clear" w:color="auto" w:fill="FFFFFF"/>
          </w:tcPr>
          <w:p w14:paraId="2091E851" w14:textId="77777777" w:rsidR="00163CA4" w:rsidRPr="003B2F74" w:rsidRDefault="00163CA4" w:rsidP="008A3905">
            <w:pPr>
              <w:spacing w:line="360" w:lineRule="auto"/>
              <w:rPr>
                <w:rFonts w:ascii="Times New Roman" w:hAnsi="Times New Roman" w:cs="Times New Roman"/>
                <w:sz w:val="24"/>
                <w:szCs w:val="24"/>
              </w:rPr>
            </w:pPr>
            <w:r w:rsidRPr="003B2F74">
              <w:rPr>
                <w:rFonts w:ascii="Times New Roman" w:hAnsi="Times New Roman" w:cs="Times New Roman"/>
                <w:sz w:val="24"/>
                <w:szCs w:val="24"/>
              </w:rPr>
              <w:t>.100</w:t>
            </w:r>
          </w:p>
        </w:tc>
        <w:tc>
          <w:tcPr>
            <w:tcW w:w="1134" w:type="dxa"/>
            <w:shd w:val="clear" w:color="auto" w:fill="FFFFFF"/>
          </w:tcPr>
          <w:p w14:paraId="188A2A38" w14:textId="77777777" w:rsidR="00163CA4" w:rsidRPr="003B2F74" w:rsidRDefault="00163CA4" w:rsidP="008A3905">
            <w:pPr>
              <w:spacing w:line="360" w:lineRule="auto"/>
              <w:rPr>
                <w:rFonts w:ascii="Times New Roman" w:hAnsi="Times New Roman" w:cs="Times New Roman"/>
                <w:sz w:val="24"/>
                <w:szCs w:val="24"/>
              </w:rPr>
            </w:pPr>
            <w:r w:rsidRPr="003B2F74">
              <w:rPr>
                <w:rFonts w:ascii="Times New Roman" w:hAnsi="Times New Roman" w:cs="Times New Roman"/>
                <w:sz w:val="24"/>
                <w:szCs w:val="24"/>
              </w:rPr>
              <w:t>-.593</w:t>
            </w:r>
          </w:p>
        </w:tc>
        <w:tc>
          <w:tcPr>
            <w:tcW w:w="992" w:type="dxa"/>
            <w:shd w:val="clear" w:color="auto" w:fill="FFFFFF"/>
          </w:tcPr>
          <w:p w14:paraId="07826211" w14:textId="77777777" w:rsidR="00163CA4" w:rsidRPr="003B2F74" w:rsidRDefault="00163CA4" w:rsidP="008A3905">
            <w:pPr>
              <w:spacing w:line="360" w:lineRule="auto"/>
              <w:rPr>
                <w:rFonts w:ascii="Times New Roman" w:hAnsi="Times New Roman" w:cs="Times New Roman"/>
                <w:sz w:val="24"/>
                <w:szCs w:val="24"/>
              </w:rPr>
            </w:pPr>
            <w:r w:rsidRPr="003B2F74">
              <w:rPr>
                <w:rFonts w:ascii="Times New Roman" w:hAnsi="Times New Roman" w:cs="Times New Roman"/>
                <w:sz w:val="24"/>
                <w:szCs w:val="24"/>
              </w:rPr>
              <w:t>-4.475</w:t>
            </w:r>
          </w:p>
        </w:tc>
        <w:tc>
          <w:tcPr>
            <w:tcW w:w="993" w:type="dxa"/>
            <w:shd w:val="clear" w:color="auto" w:fill="FFFFFF"/>
          </w:tcPr>
          <w:p w14:paraId="2FF8D0BD" w14:textId="77777777" w:rsidR="00163CA4" w:rsidRPr="003B2F74" w:rsidRDefault="00163CA4" w:rsidP="008A3905">
            <w:pPr>
              <w:spacing w:line="360" w:lineRule="auto"/>
              <w:rPr>
                <w:rFonts w:ascii="Times New Roman" w:hAnsi="Times New Roman" w:cs="Times New Roman"/>
                <w:sz w:val="24"/>
                <w:szCs w:val="24"/>
              </w:rPr>
            </w:pPr>
            <w:r w:rsidRPr="003B2F74">
              <w:rPr>
                <w:rFonts w:ascii="Times New Roman" w:hAnsi="Times New Roman" w:cs="Times New Roman"/>
                <w:sz w:val="24"/>
                <w:szCs w:val="24"/>
              </w:rPr>
              <w:t>.000</w:t>
            </w:r>
          </w:p>
        </w:tc>
      </w:tr>
      <w:tr w:rsidR="00163CA4" w:rsidRPr="003B2F74" w14:paraId="6D4636F4" w14:textId="77777777" w:rsidTr="00BE451E">
        <w:trPr>
          <w:cantSplit/>
          <w:jc w:val="center"/>
        </w:trPr>
        <w:tc>
          <w:tcPr>
            <w:tcW w:w="3261" w:type="dxa"/>
            <w:shd w:val="clear" w:color="auto" w:fill="FFFFFF"/>
            <w:vAlign w:val="center"/>
          </w:tcPr>
          <w:p w14:paraId="603FABE2" w14:textId="77777777" w:rsidR="00163CA4" w:rsidRPr="003B2F74" w:rsidRDefault="00163CA4" w:rsidP="008A3905">
            <w:pPr>
              <w:spacing w:line="360" w:lineRule="auto"/>
              <w:rPr>
                <w:rFonts w:ascii="Times New Roman" w:hAnsi="Times New Roman" w:cs="Times New Roman"/>
                <w:sz w:val="24"/>
                <w:szCs w:val="24"/>
              </w:rPr>
            </w:pPr>
            <w:r w:rsidRPr="003B2F74">
              <w:rPr>
                <w:rFonts w:ascii="Times New Roman" w:hAnsi="Times New Roman" w:cs="Times New Roman"/>
                <w:sz w:val="24"/>
                <w:szCs w:val="24"/>
              </w:rPr>
              <w:t>I frequently see advertisements or promotions for BNPL services</w:t>
            </w:r>
          </w:p>
        </w:tc>
        <w:tc>
          <w:tcPr>
            <w:tcW w:w="1275" w:type="dxa"/>
            <w:shd w:val="clear" w:color="auto" w:fill="FFFFFF"/>
          </w:tcPr>
          <w:p w14:paraId="05B1D3DF" w14:textId="77777777" w:rsidR="00163CA4" w:rsidRPr="003B2F74" w:rsidRDefault="00163CA4" w:rsidP="008A3905">
            <w:pPr>
              <w:spacing w:line="360" w:lineRule="auto"/>
              <w:rPr>
                <w:rFonts w:ascii="Times New Roman" w:hAnsi="Times New Roman" w:cs="Times New Roman"/>
                <w:sz w:val="24"/>
                <w:szCs w:val="24"/>
              </w:rPr>
            </w:pPr>
            <w:r w:rsidRPr="003B2F74">
              <w:rPr>
                <w:rFonts w:ascii="Times New Roman" w:hAnsi="Times New Roman" w:cs="Times New Roman"/>
                <w:sz w:val="24"/>
                <w:szCs w:val="24"/>
              </w:rPr>
              <w:t>-.163</w:t>
            </w:r>
          </w:p>
        </w:tc>
        <w:tc>
          <w:tcPr>
            <w:tcW w:w="1276" w:type="dxa"/>
            <w:shd w:val="clear" w:color="auto" w:fill="FFFFFF"/>
          </w:tcPr>
          <w:p w14:paraId="1219D287" w14:textId="77777777" w:rsidR="00163CA4" w:rsidRPr="003B2F74" w:rsidRDefault="00163CA4" w:rsidP="008A3905">
            <w:pPr>
              <w:spacing w:line="360" w:lineRule="auto"/>
              <w:rPr>
                <w:rFonts w:ascii="Times New Roman" w:hAnsi="Times New Roman" w:cs="Times New Roman"/>
                <w:sz w:val="24"/>
                <w:szCs w:val="24"/>
              </w:rPr>
            </w:pPr>
            <w:r w:rsidRPr="003B2F74">
              <w:rPr>
                <w:rFonts w:ascii="Times New Roman" w:hAnsi="Times New Roman" w:cs="Times New Roman"/>
                <w:sz w:val="24"/>
                <w:szCs w:val="24"/>
              </w:rPr>
              <w:t>.050</w:t>
            </w:r>
          </w:p>
        </w:tc>
        <w:tc>
          <w:tcPr>
            <w:tcW w:w="1134" w:type="dxa"/>
            <w:shd w:val="clear" w:color="auto" w:fill="FFFFFF"/>
          </w:tcPr>
          <w:p w14:paraId="03AE4795" w14:textId="77777777" w:rsidR="00163CA4" w:rsidRPr="003B2F74" w:rsidRDefault="00163CA4" w:rsidP="008A3905">
            <w:pPr>
              <w:spacing w:line="360" w:lineRule="auto"/>
              <w:rPr>
                <w:rFonts w:ascii="Times New Roman" w:hAnsi="Times New Roman" w:cs="Times New Roman"/>
                <w:sz w:val="24"/>
                <w:szCs w:val="24"/>
              </w:rPr>
            </w:pPr>
            <w:r w:rsidRPr="003B2F74">
              <w:rPr>
                <w:rFonts w:ascii="Times New Roman" w:hAnsi="Times New Roman" w:cs="Times New Roman"/>
                <w:sz w:val="24"/>
                <w:szCs w:val="24"/>
              </w:rPr>
              <w:t>-.292</w:t>
            </w:r>
          </w:p>
        </w:tc>
        <w:tc>
          <w:tcPr>
            <w:tcW w:w="992" w:type="dxa"/>
            <w:shd w:val="clear" w:color="auto" w:fill="FFFFFF"/>
          </w:tcPr>
          <w:p w14:paraId="4FFCDDFE" w14:textId="77777777" w:rsidR="00163CA4" w:rsidRPr="003B2F74" w:rsidRDefault="00163CA4" w:rsidP="008A3905">
            <w:pPr>
              <w:spacing w:line="360" w:lineRule="auto"/>
              <w:rPr>
                <w:rFonts w:ascii="Times New Roman" w:hAnsi="Times New Roman" w:cs="Times New Roman"/>
                <w:sz w:val="24"/>
                <w:szCs w:val="24"/>
              </w:rPr>
            </w:pPr>
            <w:r w:rsidRPr="003B2F74">
              <w:rPr>
                <w:rFonts w:ascii="Times New Roman" w:hAnsi="Times New Roman" w:cs="Times New Roman"/>
                <w:sz w:val="24"/>
                <w:szCs w:val="24"/>
              </w:rPr>
              <w:t>-3.255</w:t>
            </w:r>
          </w:p>
        </w:tc>
        <w:tc>
          <w:tcPr>
            <w:tcW w:w="993" w:type="dxa"/>
            <w:shd w:val="clear" w:color="auto" w:fill="FFFFFF"/>
          </w:tcPr>
          <w:p w14:paraId="32DD4253" w14:textId="77777777" w:rsidR="00163CA4" w:rsidRPr="003B2F74" w:rsidRDefault="00163CA4" w:rsidP="008A3905">
            <w:pPr>
              <w:spacing w:line="360" w:lineRule="auto"/>
              <w:rPr>
                <w:rFonts w:ascii="Times New Roman" w:hAnsi="Times New Roman" w:cs="Times New Roman"/>
                <w:sz w:val="24"/>
                <w:szCs w:val="24"/>
              </w:rPr>
            </w:pPr>
            <w:r w:rsidRPr="003B2F74">
              <w:rPr>
                <w:rFonts w:ascii="Times New Roman" w:hAnsi="Times New Roman" w:cs="Times New Roman"/>
                <w:sz w:val="24"/>
                <w:szCs w:val="24"/>
              </w:rPr>
              <w:t>.001</w:t>
            </w:r>
          </w:p>
        </w:tc>
      </w:tr>
      <w:tr w:rsidR="00163CA4" w:rsidRPr="003B2F74" w14:paraId="46C3A659" w14:textId="77777777" w:rsidTr="00BE451E">
        <w:trPr>
          <w:cantSplit/>
          <w:jc w:val="center"/>
        </w:trPr>
        <w:tc>
          <w:tcPr>
            <w:tcW w:w="3261" w:type="dxa"/>
            <w:shd w:val="clear" w:color="auto" w:fill="FFFFFF"/>
            <w:vAlign w:val="center"/>
          </w:tcPr>
          <w:p w14:paraId="3ED87C54" w14:textId="77777777" w:rsidR="00163CA4" w:rsidRPr="003B2F74" w:rsidRDefault="00163CA4" w:rsidP="008A3905">
            <w:pPr>
              <w:spacing w:line="360" w:lineRule="auto"/>
              <w:rPr>
                <w:rFonts w:ascii="Times New Roman" w:hAnsi="Times New Roman" w:cs="Times New Roman"/>
                <w:sz w:val="24"/>
                <w:szCs w:val="24"/>
              </w:rPr>
            </w:pPr>
            <w:r w:rsidRPr="003B2F74">
              <w:rPr>
                <w:rFonts w:ascii="Times New Roman" w:hAnsi="Times New Roman" w:cs="Times New Roman"/>
                <w:sz w:val="24"/>
                <w:szCs w:val="24"/>
              </w:rPr>
              <w:t>I believe BNPL schemes are targeted towards young individuals like students</w:t>
            </w:r>
          </w:p>
        </w:tc>
        <w:tc>
          <w:tcPr>
            <w:tcW w:w="1275" w:type="dxa"/>
            <w:shd w:val="clear" w:color="auto" w:fill="FFFFFF"/>
          </w:tcPr>
          <w:p w14:paraId="12267C48" w14:textId="77777777" w:rsidR="00163CA4" w:rsidRPr="003B2F74" w:rsidRDefault="00163CA4" w:rsidP="008A3905">
            <w:pPr>
              <w:spacing w:line="360" w:lineRule="auto"/>
              <w:rPr>
                <w:rFonts w:ascii="Times New Roman" w:hAnsi="Times New Roman" w:cs="Times New Roman"/>
                <w:sz w:val="24"/>
                <w:szCs w:val="24"/>
              </w:rPr>
            </w:pPr>
            <w:r w:rsidRPr="003B2F74">
              <w:rPr>
                <w:rFonts w:ascii="Times New Roman" w:hAnsi="Times New Roman" w:cs="Times New Roman"/>
                <w:sz w:val="24"/>
                <w:szCs w:val="24"/>
              </w:rPr>
              <w:t>.226</w:t>
            </w:r>
          </w:p>
        </w:tc>
        <w:tc>
          <w:tcPr>
            <w:tcW w:w="1276" w:type="dxa"/>
            <w:shd w:val="clear" w:color="auto" w:fill="FFFFFF"/>
          </w:tcPr>
          <w:p w14:paraId="697AA0DC" w14:textId="77777777" w:rsidR="00163CA4" w:rsidRPr="003B2F74" w:rsidRDefault="00163CA4" w:rsidP="008A3905">
            <w:pPr>
              <w:spacing w:line="360" w:lineRule="auto"/>
              <w:rPr>
                <w:rFonts w:ascii="Times New Roman" w:hAnsi="Times New Roman" w:cs="Times New Roman"/>
                <w:sz w:val="24"/>
                <w:szCs w:val="24"/>
              </w:rPr>
            </w:pPr>
            <w:r w:rsidRPr="003B2F74">
              <w:rPr>
                <w:rFonts w:ascii="Times New Roman" w:hAnsi="Times New Roman" w:cs="Times New Roman"/>
                <w:sz w:val="24"/>
                <w:szCs w:val="24"/>
              </w:rPr>
              <w:t>.078</w:t>
            </w:r>
          </w:p>
        </w:tc>
        <w:tc>
          <w:tcPr>
            <w:tcW w:w="1134" w:type="dxa"/>
            <w:shd w:val="clear" w:color="auto" w:fill="FFFFFF"/>
          </w:tcPr>
          <w:p w14:paraId="2079F56F" w14:textId="77777777" w:rsidR="00163CA4" w:rsidRPr="003B2F74" w:rsidRDefault="00163CA4" w:rsidP="008A3905">
            <w:pPr>
              <w:spacing w:line="360" w:lineRule="auto"/>
              <w:rPr>
                <w:rFonts w:ascii="Times New Roman" w:hAnsi="Times New Roman" w:cs="Times New Roman"/>
                <w:sz w:val="24"/>
                <w:szCs w:val="24"/>
              </w:rPr>
            </w:pPr>
            <w:r w:rsidRPr="003B2F74">
              <w:rPr>
                <w:rFonts w:ascii="Times New Roman" w:hAnsi="Times New Roman" w:cs="Times New Roman"/>
                <w:sz w:val="24"/>
                <w:szCs w:val="24"/>
              </w:rPr>
              <w:t>.351</w:t>
            </w:r>
          </w:p>
        </w:tc>
        <w:tc>
          <w:tcPr>
            <w:tcW w:w="992" w:type="dxa"/>
            <w:shd w:val="clear" w:color="auto" w:fill="FFFFFF"/>
          </w:tcPr>
          <w:p w14:paraId="01C9712E" w14:textId="77777777" w:rsidR="00163CA4" w:rsidRPr="003B2F74" w:rsidRDefault="00163CA4" w:rsidP="008A3905">
            <w:pPr>
              <w:spacing w:line="360" w:lineRule="auto"/>
              <w:rPr>
                <w:rFonts w:ascii="Times New Roman" w:hAnsi="Times New Roman" w:cs="Times New Roman"/>
                <w:sz w:val="24"/>
                <w:szCs w:val="24"/>
              </w:rPr>
            </w:pPr>
            <w:r w:rsidRPr="003B2F74">
              <w:rPr>
                <w:rFonts w:ascii="Times New Roman" w:hAnsi="Times New Roman" w:cs="Times New Roman"/>
                <w:sz w:val="24"/>
                <w:szCs w:val="24"/>
              </w:rPr>
              <w:t>2.918</w:t>
            </w:r>
          </w:p>
        </w:tc>
        <w:tc>
          <w:tcPr>
            <w:tcW w:w="993" w:type="dxa"/>
            <w:shd w:val="clear" w:color="auto" w:fill="FFFFFF"/>
          </w:tcPr>
          <w:p w14:paraId="28079AA0" w14:textId="77777777" w:rsidR="00163CA4" w:rsidRPr="003B2F74" w:rsidRDefault="00163CA4" w:rsidP="008A3905">
            <w:pPr>
              <w:spacing w:line="360" w:lineRule="auto"/>
              <w:rPr>
                <w:rFonts w:ascii="Times New Roman" w:hAnsi="Times New Roman" w:cs="Times New Roman"/>
                <w:sz w:val="24"/>
                <w:szCs w:val="24"/>
              </w:rPr>
            </w:pPr>
            <w:r w:rsidRPr="003B2F74">
              <w:rPr>
                <w:rFonts w:ascii="Times New Roman" w:hAnsi="Times New Roman" w:cs="Times New Roman"/>
                <w:sz w:val="24"/>
                <w:szCs w:val="24"/>
              </w:rPr>
              <w:t>.004</w:t>
            </w:r>
          </w:p>
        </w:tc>
      </w:tr>
      <w:bookmarkEnd w:id="0"/>
    </w:tbl>
    <w:p w14:paraId="1FE9D077" w14:textId="77777777" w:rsidR="0004225A" w:rsidRPr="003B2F74" w:rsidRDefault="0004225A" w:rsidP="008A3905">
      <w:pPr>
        <w:spacing w:line="360" w:lineRule="auto"/>
        <w:jc w:val="both"/>
        <w:rPr>
          <w:rFonts w:ascii="Times New Roman" w:hAnsi="Times New Roman" w:cs="Times New Roman"/>
          <w:b/>
          <w:bCs/>
          <w:sz w:val="24"/>
          <w:szCs w:val="24"/>
        </w:rPr>
      </w:pPr>
    </w:p>
    <w:p w14:paraId="1A53959D" w14:textId="1A9F4087" w:rsidR="00BE451E" w:rsidRPr="003B2F74" w:rsidRDefault="00BE451E" w:rsidP="008A3905">
      <w:pPr>
        <w:spacing w:line="360" w:lineRule="auto"/>
        <w:jc w:val="both"/>
        <w:rPr>
          <w:rFonts w:ascii="Times New Roman" w:hAnsi="Times New Roman" w:cs="Times New Roman"/>
          <w:sz w:val="24"/>
          <w:szCs w:val="24"/>
        </w:rPr>
      </w:pPr>
      <w:r w:rsidRPr="003B2F74">
        <w:rPr>
          <w:rFonts w:ascii="Times New Roman" w:hAnsi="Times New Roman" w:cs="Times New Roman"/>
          <w:sz w:val="24"/>
          <w:szCs w:val="24"/>
        </w:rPr>
        <w:t xml:space="preserve">Regression analysis provides important information about BNPL scheme awareness and comprehension. The fact that general awareness (Sig. = 0.272) by itself does not substantially advance a deeper comprehension suggests that people may be aware of BNPL services but are unaware of their complexity. The significance of financial literacy in making well-informed decisions is highlighted by the considerable positive </w:t>
      </w:r>
      <w:r w:rsidR="00A061F6" w:rsidRPr="003B2F74">
        <w:rPr>
          <w:rFonts w:ascii="Times New Roman" w:hAnsi="Times New Roman" w:cs="Times New Roman"/>
          <w:sz w:val="24"/>
          <w:szCs w:val="24"/>
        </w:rPr>
        <w:t xml:space="preserve">relationship </w:t>
      </w:r>
      <w:r w:rsidRPr="003B2F74">
        <w:rPr>
          <w:rFonts w:ascii="Times New Roman" w:hAnsi="Times New Roman" w:cs="Times New Roman"/>
          <w:sz w:val="24"/>
          <w:szCs w:val="24"/>
        </w:rPr>
        <w:t xml:space="preserve">found between knowing the </w:t>
      </w:r>
      <w:r w:rsidRPr="003B2F74">
        <w:rPr>
          <w:rFonts w:ascii="Times New Roman" w:hAnsi="Times New Roman" w:cs="Times New Roman"/>
          <w:sz w:val="24"/>
          <w:szCs w:val="24"/>
        </w:rPr>
        <w:lastRenderedPageBreak/>
        <w:t>financial ramifications, such as interest rates and fines (Sig. = 0.048). It's interesting to note that consumers' perceptions of BNPL as being simpler to comprehend than typical credit choices (Sig. = 0.000) have a negative effect on awareness, suggesting that overconfidence may cause them to ignore important features.</w:t>
      </w:r>
      <w:r w:rsidRPr="003B2F74">
        <w:rPr>
          <w:rFonts w:ascii="Times New Roman" w:eastAsia="Times New Roman" w:hAnsi="Times New Roman" w:cs="Times New Roman"/>
          <w:kern w:val="0"/>
          <w:sz w:val="24"/>
          <w:szCs w:val="24"/>
          <w:lang w:eastAsia="en-IN"/>
          <w14:ligatures w14:val="none"/>
        </w:rPr>
        <w:t xml:space="preserve"> </w:t>
      </w:r>
      <w:r w:rsidRPr="003B2F74">
        <w:rPr>
          <w:rFonts w:ascii="Times New Roman" w:hAnsi="Times New Roman" w:cs="Times New Roman"/>
          <w:sz w:val="24"/>
          <w:szCs w:val="24"/>
        </w:rPr>
        <w:t>In the same way, regular exposure to BNPL ads (Sig. = 0.001) does not improve comprehension because these ads tend to emphasize convenience over financial hazards. However, because to direct exposure and personal experience, there is a higher level of awareness when one realizes that BNPL schemes predominantly target young consumers, like students (Sig. = 0.004). Overall, the results indicate that although there is a general awareness of BNPL services, marketing tactics may contribute to misunderstandings, and genuine comprehension requires financial literacy.</w:t>
      </w:r>
    </w:p>
    <w:p w14:paraId="43672B5A" w14:textId="4630AF55" w:rsidR="00CD05EE" w:rsidRPr="003B2F74" w:rsidRDefault="00CD05EE" w:rsidP="008A3905">
      <w:pPr>
        <w:spacing w:line="360" w:lineRule="auto"/>
        <w:jc w:val="both"/>
        <w:rPr>
          <w:rFonts w:ascii="Times New Roman" w:hAnsi="Times New Roman" w:cs="Times New Roman"/>
          <w:b/>
          <w:bCs/>
          <w:sz w:val="24"/>
          <w:szCs w:val="24"/>
        </w:rPr>
      </w:pPr>
      <w:r w:rsidRPr="003B2F74">
        <w:rPr>
          <w:rFonts w:ascii="Times New Roman" w:hAnsi="Times New Roman" w:cs="Times New Roman"/>
          <w:b/>
          <w:bCs/>
          <w:sz w:val="24"/>
          <w:szCs w:val="24"/>
        </w:rPr>
        <w:t>Findings</w:t>
      </w:r>
    </w:p>
    <w:p w14:paraId="5ADF9AFF" w14:textId="7586E515" w:rsidR="00FF75F6" w:rsidRPr="003B2F74" w:rsidRDefault="00FF75F6" w:rsidP="008A3905">
      <w:pPr>
        <w:spacing w:line="360" w:lineRule="auto"/>
        <w:jc w:val="both"/>
        <w:rPr>
          <w:rFonts w:ascii="Times New Roman" w:hAnsi="Times New Roman" w:cs="Times New Roman"/>
          <w:sz w:val="24"/>
          <w:szCs w:val="24"/>
        </w:rPr>
      </w:pPr>
      <w:r w:rsidRPr="003B2F74">
        <w:rPr>
          <w:rFonts w:ascii="Times New Roman" w:hAnsi="Times New Roman" w:cs="Times New Roman"/>
          <w:sz w:val="24"/>
          <w:szCs w:val="24"/>
        </w:rPr>
        <w:t xml:space="preserve">The results of the study show that general knowledge of BNPL schemes (Sig. = 0.272) did not much improve understanding, indicating that although people are aware of these services, they might not completely understand how complex they are. Financial literacy and knowledge of BNPL's financial ramifications, including interest rates and fines, have a substantial positive link (Sig. = 0.048), highlighting the value of financial education in promoting well-informed decision-making. It is interesting to note that a highly significant negative connection (Sig. = 0.000) suggests that people who believe BNPL to be easier than standard credit choices can overestimate their knowledge and possibly miss important detail. In a similar vein, regular exposure to BNPL ads (Sig. = 0.001) does not enhance understanding because marketing tactics typically prioritize convenience above financial </w:t>
      </w:r>
      <w:proofErr w:type="spellStart"/>
      <w:proofErr w:type="gramStart"/>
      <w:r w:rsidRPr="003B2F74">
        <w:rPr>
          <w:rFonts w:ascii="Times New Roman" w:hAnsi="Times New Roman" w:cs="Times New Roman"/>
          <w:sz w:val="24"/>
          <w:szCs w:val="24"/>
        </w:rPr>
        <w:t>concerns.However</w:t>
      </w:r>
      <w:proofErr w:type="spellEnd"/>
      <w:proofErr w:type="gramEnd"/>
      <w:r w:rsidRPr="003B2F74">
        <w:rPr>
          <w:rFonts w:ascii="Times New Roman" w:hAnsi="Times New Roman" w:cs="Times New Roman"/>
          <w:sz w:val="24"/>
          <w:szCs w:val="24"/>
        </w:rPr>
        <w:t>, people's knowledge is significantly higher when they realize that BNPL schemes primarily target young customers, including students (Sig. = 0.004), most likely as a result of firsthand exposure and personal experience. Although BNPL services are well known, marketing strategies may lead to misconceptions, according to the findings, which emphasize the importance of financial literacy in ensuring informed use.</w:t>
      </w:r>
    </w:p>
    <w:p w14:paraId="5ECD6BF3" w14:textId="44500A88" w:rsidR="00CD05EE" w:rsidRPr="003B2F74" w:rsidRDefault="00CD05EE" w:rsidP="008A3905">
      <w:pPr>
        <w:spacing w:line="360" w:lineRule="auto"/>
        <w:jc w:val="both"/>
        <w:rPr>
          <w:rFonts w:ascii="Times New Roman" w:hAnsi="Times New Roman" w:cs="Times New Roman"/>
          <w:b/>
          <w:bCs/>
          <w:sz w:val="24"/>
          <w:szCs w:val="24"/>
        </w:rPr>
      </w:pPr>
      <w:r w:rsidRPr="003B2F74">
        <w:rPr>
          <w:rFonts w:ascii="Times New Roman" w:hAnsi="Times New Roman" w:cs="Times New Roman"/>
          <w:b/>
          <w:bCs/>
          <w:sz w:val="24"/>
          <w:szCs w:val="24"/>
        </w:rPr>
        <w:t>Conclusions</w:t>
      </w:r>
    </w:p>
    <w:p w14:paraId="56864A01" w14:textId="18BAAE8F" w:rsidR="00A061F6" w:rsidRPr="003B2F74" w:rsidRDefault="00A061F6" w:rsidP="008A3905">
      <w:pPr>
        <w:spacing w:line="360" w:lineRule="auto"/>
        <w:jc w:val="both"/>
        <w:rPr>
          <w:rFonts w:ascii="Times New Roman" w:hAnsi="Times New Roman" w:cs="Times New Roman"/>
          <w:sz w:val="24"/>
          <w:szCs w:val="24"/>
        </w:rPr>
      </w:pPr>
      <w:r w:rsidRPr="003B2F74">
        <w:rPr>
          <w:rFonts w:ascii="Times New Roman" w:hAnsi="Times New Roman" w:cs="Times New Roman"/>
          <w:sz w:val="24"/>
          <w:szCs w:val="24"/>
        </w:rPr>
        <w:t xml:space="preserve">The study examines the relationship between BNPL scheme awareness and comprehension using regression analysis. The findings indicate that while general awareness of BNPL services is widespread (Sig. = 0.272), it does not necessarily lead to a deeper understanding, suggesting that individuals may recognize these schemes without fully grasping their complexities. A significant positive relationship (Sig. = 0.048) between financial literacy and knowledge of </w:t>
      </w:r>
      <w:r w:rsidRPr="003B2F74">
        <w:rPr>
          <w:rFonts w:ascii="Times New Roman" w:hAnsi="Times New Roman" w:cs="Times New Roman"/>
          <w:sz w:val="24"/>
          <w:szCs w:val="24"/>
        </w:rPr>
        <w:lastRenderedPageBreak/>
        <w:t>BNPL’s financial implications highlights the crucial role of financial education in informed decision-making. However, a highly significant negative relationship (Sig. = 0.000) suggests that individuals who perceive BNPL as simpler than traditional credit options may overestimate their understanding, potentially overlooking critical details. Similarly, regular exposure to BNPL advertisements (Sig. = 0.001) does not enhance comprehension, as marketing strategies tend to emphasize convenience over financial risks.</w:t>
      </w:r>
      <w:r w:rsidRPr="003B2F74">
        <w:rPr>
          <w:rFonts w:ascii="Times New Roman" w:eastAsia="Times New Roman" w:hAnsi="Times New Roman" w:cs="Times New Roman"/>
          <w:kern w:val="0"/>
          <w:sz w:val="24"/>
          <w:szCs w:val="24"/>
          <w:lang w:eastAsia="en-IN"/>
          <w14:ligatures w14:val="none"/>
        </w:rPr>
        <w:t xml:space="preserve"> </w:t>
      </w:r>
      <w:r w:rsidRPr="003B2F74">
        <w:rPr>
          <w:rFonts w:ascii="Times New Roman" w:hAnsi="Times New Roman" w:cs="Times New Roman"/>
          <w:sz w:val="24"/>
          <w:szCs w:val="24"/>
        </w:rPr>
        <w:t>Yet, people's knowledge is much higher when they realize that BNPL schemes primarily target young consumers, such as students (Sig. = 0.004), probably as a result of direct exposure. Overall, the findings indicate that although BNPL services are widely known, marketing tactics could lead to misunderstandings. Financial literacy programs should therefore be given top priority by financial institutions and legislators in order to guarantee that young consumers use BNPLs responsibly.</w:t>
      </w:r>
    </w:p>
    <w:p w14:paraId="37CA3D6E" w14:textId="2353879D" w:rsidR="00CD05EE" w:rsidRPr="003B2F74" w:rsidRDefault="00CD05EE" w:rsidP="008A3905">
      <w:pPr>
        <w:spacing w:line="360" w:lineRule="auto"/>
        <w:jc w:val="both"/>
        <w:rPr>
          <w:rFonts w:ascii="Times New Roman" w:hAnsi="Times New Roman" w:cs="Times New Roman"/>
          <w:b/>
          <w:bCs/>
          <w:sz w:val="24"/>
          <w:szCs w:val="24"/>
        </w:rPr>
      </w:pPr>
      <w:r w:rsidRPr="003B2F74">
        <w:rPr>
          <w:rFonts w:ascii="Times New Roman" w:hAnsi="Times New Roman" w:cs="Times New Roman"/>
          <w:b/>
          <w:bCs/>
          <w:sz w:val="24"/>
          <w:szCs w:val="24"/>
        </w:rPr>
        <w:t>Limitations</w:t>
      </w:r>
    </w:p>
    <w:p w14:paraId="601512E0" w14:textId="5DFAA23D" w:rsidR="0000225E" w:rsidRPr="003B2F74" w:rsidRDefault="00CD05EE" w:rsidP="008A3905">
      <w:pPr>
        <w:pStyle w:val="ListParagraph"/>
        <w:numPr>
          <w:ilvl w:val="0"/>
          <w:numId w:val="4"/>
        </w:numPr>
        <w:spacing w:line="360" w:lineRule="auto"/>
        <w:ind w:left="142" w:hanging="142"/>
        <w:jc w:val="both"/>
        <w:rPr>
          <w:rFonts w:ascii="Times New Roman" w:hAnsi="Times New Roman" w:cs="Times New Roman"/>
          <w:sz w:val="24"/>
          <w:szCs w:val="24"/>
        </w:rPr>
      </w:pPr>
      <w:r w:rsidRPr="003B2F74">
        <w:rPr>
          <w:rFonts w:ascii="Times New Roman" w:hAnsi="Times New Roman" w:cs="Times New Roman"/>
          <w:sz w:val="24"/>
          <w:szCs w:val="24"/>
        </w:rPr>
        <w:t xml:space="preserve">Since the survey is restricted to Bangalore and Kerala, it could not accurately reflect students' preferences </w:t>
      </w:r>
      <w:r w:rsidR="0004225A" w:rsidRPr="003B2F74">
        <w:rPr>
          <w:rFonts w:ascii="Times New Roman" w:hAnsi="Times New Roman" w:cs="Times New Roman"/>
          <w:sz w:val="24"/>
          <w:szCs w:val="24"/>
        </w:rPr>
        <w:t>and knowledge</w:t>
      </w:r>
      <w:r w:rsidRPr="003B2F74">
        <w:rPr>
          <w:rFonts w:ascii="Times New Roman" w:hAnsi="Times New Roman" w:cs="Times New Roman"/>
          <w:sz w:val="24"/>
          <w:szCs w:val="24"/>
        </w:rPr>
        <w:t xml:space="preserve"> of Buy Now Pay Later (BNPL) plans in other cities or in rural areas. </w:t>
      </w:r>
    </w:p>
    <w:p w14:paraId="443FA8A2" w14:textId="77777777" w:rsidR="0000225E" w:rsidRPr="003B2F74" w:rsidRDefault="00CD05EE" w:rsidP="008A3905">
      <w:pPr>
        <w:pStyle w:val="ListParagraph"/>
        <w:numPr>
          <w:ilvl w:val="0"/>
          <w:numId w:val="4"/>
        </w:numPr>
        <w:spacing w:line="360" w:lineRule="auto"/>
        <w:ind w:left="142" w:hanging="142"/>
        <w:jc w:val="both"/>
        <w:rPr>
          <w:rFonts w:ascii="Times New Roman" w:hAnsi="Times New Roman" w:cs="Times New Roman"/>
          <w:sz w:val="24"/>
          <w:szCs w:val="24"/>
        </w:rPr>
      </w:pPr>
      <w:r w:rsidRPr="003B2F74">
        <w:rPr>
          <w:rFonts w:ascii="Times New Roman" w:hAnsi="Times New Roman" w:cs="Times New Roman"/>
          <w:sz w:val="24"/>
          <w:szCs w:val="24"/>
        </w:rPr>
        <w:t xml:space="preserve">The study might have a small sample size, which could limit how far the results can be applied to the Generation Y and Z population. </w:t>
      </w:r>
    </w:p>
    <w:p w14:paraId="14EEE658" w14:textId="77777777" w:rsidR="0000225E" w:rsidRPr="003B2F74" w:rsidRDefault="00CD05EE" w:rsidP="008A3905">
      <w:pPr>
        <w:pStyle w:val="ListParagraph"/>
        <w:numPr>
          <w:ilvl w:val="0"/>
          <w:numId w:val="4"/>
        </w:numPr>
        <w:spacing w:line="360" w:lineRule="auto"/>
        <w:ind w:left="142" w:hanging="142"/>
        <w:jc w:val="both"/>
        <w:rPr>
          <w:rFonts w:ascii="Times New Roman" w:hAnsi="Times New Roman" w:cs="Times New Roman"/>
          <w:sz w:val="24"/>
          <w:szCs w:val="24"/>
        </w:rPr>
      </w:pPr>
      <w:r w:rsidRPr="003B2F74">
        <w:rPr>
          <w:rFonts w:ascii="Times New Roman" w:hAnsi="Times New Roman" w:cs="Times New Roman"/>
          <w:sz w:val="24"/>
          <w:szCs w:val="24"/>
        </w:rPr>
        <w:t xml:space="preserve">The ability to perform a thorough analysis, including examining shifts in awareness and preferences over a longer time span, may be limited by time and resource restrictions. </w:t>
      </w:r>
    </w:p>
    <w:p w14:paraId="2F796AE3" w14:textId="6D868D8F" w:rsidR="00CD05EE" w:rsidRPr="003B2F74" w:rsidRDefault="00CD05EE" w:rsidP="008A3905">
      <w:pPr>
        <w:spacing w:line="360" w:lineRule="auto"/>
        <w:jc w:val="both"/>
        <w:rPr>
          <w:rFonts w:ascii="Times New Roman" w:hAnsi="Times New Roman" w:cs="Times New Roman"/>
          <w:b/>
          <w:bCs/>
          <w:sz w:val="24"/>
          <w:szCs w:val="24"/>
        </w:rPr>
      </w:pPr>
      <w:r w:rsidRPr="003B2F74">
        <w:rPr>
          <w:rFonts w:ascii="Times New Roman" w:hAnsi="Times New Roman" w:cs="Times New Roman"/>
          <w:b/>
          <w:bCs/>
          <w:sz w:val="24"/>
          <w:szCs w:val="24"/>
        </w:rPr>
        <w:t>References</w:t>
      </w:r>
    </w:p>
    <w:p w14:paraId="1D6C8A6E" w14:textId="77922DE0" w:rsidR="006C658C" w:rsidRPr="003B2F74" w:rsidRDefault="006C658C" w:rsidP="008A3905">
      <w:pPr>
        <w:pStyle w:val="ListParagraph"/>
        <w:numPr>
          <w:ilvl w:val="0"/>
          <w:numId w:val="7"/>
        </w:numPr>
        <w:spacing w:line="360" w:lineRule="auto"/>
        <w:ind w:left="851" w:hanging="426"/>
        <w:jc w:val="both"/>
        <w:rPr>
          <w:rFonts w:ascii="Times New Roman" w:hAnsi="Times New Roman" w:cs="Times New Roman"/>
          <w:sz w:val="24"/>
          <w:szCs w:val="24"/>
        </w:rPr>
      </w:pPr>
      <w:r w:rsidRPr="003B2F74">
        <w:rPr>
          <w:rFonts w:ascii="Times New Roman" w:hAnsi="Times New Roman" w:cs="Times New Roman"/>
          <w:i/>
          <w:iCs/>
          <w:sz w:val="24"/>
          <w:szCs w:val="24"/>
        </w:rPr>
        <w:t xml:space="preserve">Della Ayu Zonna Lia, </w:t>
      </w:r>
      <w:proofErr w:type="spellStart"/>
      <w:r w:rsidRPr="003B2F74">
        <w:rPr>
          <w:rFonts w:ascii="Times New Roman" w:hAnsi="Times New Roman" w:cs="Times New Roman"/>
          <w:i/>
          <w:iCs/>
          <w:sz w:val="24"/>
          <w:szCs w:val="24"/>
        </w:rPr>
        <w:t>Salsabilla</w:t>
      </w:r>
      <w:proofErr w:type="spellEnd"/>
      <w:r w:rsidRPr="003B2F74">
        <w:rPr>
          <w:rFonts w:ascii="Times New Roman" w:hAnsi="Times New Roman" w:cs="Times New Roman"/>
          <w:i/>
          <w:iCs/>
          <w:sz w:val="24"/>
          <w:szCs w:val="24"/>
        </w:rPr>
        <w:t xml:space="preserve"> Lu’ay </w:t>
      </w:r>
      <w:proofErr w:type="spellStart"/>
      <w:r w:rsidRPr="003B2F74">
        <w:rPr>
          <w:rFonts w:ascii="Times New Roman" w:hAnsi="Times New Roman" w:cs="Times New Roman"/>
          <w:i/>
          <w:iCs/>
          <w:sz w:val="24"/>
          <w:szCs w:val="24"/>
        </w:rPr>
        <w:t>Natswa</w:t>
      </w:r>
      <w:proofErr w:type="spellEnd"/>
      <w:r w:rsidRPr="003B2F74">
        <w:rPr>
          <w:rFonts w:ascii="Times New Roman" w:hAnsi="Times New Roman" w:cs="Times New Roman"/>
          <w:i/>
          <w:iCs/>
          <w:sz w:val="24"/>
          <w:szCs w:val="24"/>
        </w:rPr>
        <w:t xml:space="preserve"> (2021, November).</w:t>
      </w:r>
      <w:r w:rsidRPr="003B2F74">
        <w:rPr>
          <w:rFonts w:ascii="Times New Roman" w:hAnsi="Times New Roman" w:cs="Times New Roman"/>
          <w:sz w:val="24"/>
          <w:szCs w:val="24"/>
        </w:rPr>
        <w:t xml:space="preserve"> Buy-Now-Pay-Later (BNPL): Generation Z’s Dilemma on Impulsive Buying and Overconsumption Intention. In </w:t>
      </w:r>
      <w:r w:rsidRPr="003B2F74">
        <w:rPr>
          <w:rFonts w:ascii="Times New Roman" w:hAnsi="Times New Roman" w:cs="Times New Roman"/>
          <w:i/>
          <w:iCs/>
          <w:sz w:val="24"/>
          <w:szCs w:val="24"/>
        </w:rPr>
        <w:t>BISTIC Business Innovation Sustainability and Technology International Conference (BISTIC 2021)</w:t>
      </w:r>
      <w:r w:rsidRPr="003B2F74">
        <w:rPr>
          <w:rFonts w:ascii="Times New Roman" w:hAnsi="Times New Roman" w:cs="Times New Roman"/>
          <w:sz w:val="24"/>
          <w:szCs w:val="24"/>
        </w:rPr>
        <w:t xml:space="preserve"> (pp. 130-137). Atlantis Press.</w:t>
      </w:r>
    </w:p>
    <w:p w14:paraId="680757A7" w14:textId="27082E0C" w:rsidR="006C658C" w:rsidRPr="003B2F74" w:rsidRDefault="006C658C" w:rsidP="008A3905">
      <w:pPr>
        <w:pStyle w:val="ListParagraph"/>
        <w:numPr>
          <w:ilvl w:val="0"/>
          <w:numId w:val="5"/>
        </w:numPr>
        <w:spacing w:line="360" w:lineRule="auto"/>
        <w:jc w:val="both"/>
        <w:rPr>
          <w:rFonts w:ascii="Times New Roman" w:hAnsi="Times New Roman" w:cs="Times New Roman"/>
          <w:sz w:val="24"/>
          <w:szCs w:val="24"/>
        </w:rPr>
      </w:pPr>
      <w:r w:rsidRPr="003B2F74">
        <w:rPr>
          <w:rFonts w:ascii="Times New Roman" w:hAnsi="Times New Roman" w:cs="Times New Roman"/>
          <w:i/>
          <w:iCs/>
          <w:sz w:val="24"/>
          <w:szCs w:val="24"/>
        </w:rPr>
        <w:t xml:space="preserve">Khan, A., &amp; </w:t>
      </w:r>
      <w:proofErr w:type="spellStart"/>
      <w:r w:rsidRPr="003B2F74">
        <w:rPr>
          <w:rFonts w:ascii="Times New Roman" w:hAnsi="Times New Roman" w:cs="Times New Roman"/>
          <w:i/>
          <w:iCs/>
          <w:sz w:val="24"/>
          <w:szCs w:val="24"/>
        </w:rPr>
        <w:t>Vilary</w:t>
      </w:r>
      <w:proofErr w:type="spellEnd"/>
      <w:r w:rsidRPr="003B2F74">
        <w:rPr>
          <w:rFonts w:ascii="Times New Roman" w:hAnsi="Times New Roman" w:cs="Times New Roman"/>
          <w:i/>
          <w:iCs/>
          <w:sz w:val="24"/>
          <w:szCs w:val="24"/>
        </w:rPr>
        <w:t xml:space="preserve"> </w:t>
      </w:r>
      <w:proofErr w:type="spellStart"/>
      <w:r w:rsidRPr="003B2F74">
        <w:rPr>
          <w:rFonts w:ascii="Times New Roman" w:hAnsi="Times New Roman" w:cs="Times New Roman"/>
          <w:i/>
          <w:iCs/>
          <w:sz w:val="24"/>
          <w:szCs w:val="24"/>
        </w:rPr>
        <w:t>Mbanyi</w:t>
      </w:r>
      <w:proofErr w:type="spellEnd"/>
      <w:r w:rsidRPr="003B2F74">
        <w:rPr>
          <w:rFonts w:ascii="Times New Roman" w:hAnsi="Times New Roman" w:cs="Times New Roman"/>
          <w:i/>
          <w:iCs/>
          <w:sz w:val="24"/>
          <w:szCs w:val="24"/>
        </w:rPr>
        <w:t>, A. (2022).</w:t>
      </w:r>
      <w:r w:rsidRPr="003B2F74">
        <w:rPr>
          <w:rFonts w:ascii="Times New Roman" w:hAnsi="Times New Roman" w:cs="Times New Roman"/>
          <w:sz w:val="24"/>
          <w:szCs w:val="24"/>
        </w:rPr>
        <w:t xml:space="preserve"> Millennials’ Fashion Buying </w:t>
      </w:r>
      <w:proofErr w:type="spellStart"/>
      <w:r w:rsidRPr="003B2F74">
        <w:rPr>
          <w:rFonts w:ascii="Times New Roman" w:hAnsi="Times New Roman" w:cs="Times New Roman"/>
          <w:sz w:val="24"/>
          <w:szCs w:val="24"/>
        </w:rPr>
        <w:t>Behavior</w:t>
      </w:r>
      <w:proofErr w:type="spellEnd"/>
      <w:r w:rsidRPr="003B2F74">
        <w:rPr>
          <w:rFonts w:ascii="Times New Roman" w:hAnsi="Times New Roman" w:cs="Times New Roman"/>
          <w:sz w:val="24"/>
          <w:szCs w:val="24"/>
        </w:rPr>
        <w:t xml:space="preserve"> from Buy Now, Pay Later Perspective: A Study of BNPL and Its Influence on Millennials' Buying </w:t>
      </w:r>
      <w:proofErr w:type="spellStart"/>
      <w:r w:rsidRPr="003B2F74">
        <w:rPr>
          <w:rFonts w:ascii="Times New Roman" w:hAnsi="Times New Roman" w:cs="Times New Roman"/>
          <w:sz w:val="24"/>
          <w:szCs w:val="24"/>
        </w:rPr>
        <w:t>Behavior</w:t>
      </w:r>
      <w:proofErr w:type="spellEnd"/>
      <w:r w:rsidRPr="003B2F74">
        <w:rPr>
          <w:rFonts w:ascii="Times New Roman" w:hAnsi="Times New Roman" w:cs="Times New Roman"/>
          <w:sz w:val="24"/>
          <w:szCs w:val="24"/>
        </w:rPr>
        <w:t xml:space="preserve"> and Consumption When Mobile Shopping.</w:t>
      </w:r>
    </w:p>
    <w:p w14:paraId="7CBA9C9F" w14:textId="7FDB3BE7" w:rsidR="006C658C" w:rsidRPr="003B2F74" w:rsidRDefault="006C658C" w:rsidP="008A3905">
      <w:pPr>
        <w:pStyle w:val="ListParagraph"/>
        <w:numPr>
          <w:ilvl w:val="0"/>
          <w:numId w:val="5"/>
        </w:numPr>
        <w:spacing w:line="360" w:lineRule="auto"/>
        <w:jc w:val="both"/>
        <w:rPr>
          <w:rFonts w:ascii="Times New Roman" w:hAnsi="Times New Roman" w:cs="Times New Roman"/>
          <w:sz w:val="24"/>
          <w:szCs w:val="24"/>
        </w:rPr>
      </w:pPr>
      <w:r w:rsidRPr="003B2F74">
        <w:rPr>
          <w:rFonts w:ascii="Times New Roman" w:hAnsi="Times New Roman" w:cs="Times New Roman"/>
          <w:i/>
          <w:iCs/>
          <w:sz w:val="24"/>
          <w:szCs w:val="24"/>
        </w:rPr>
        <w:t>Chuah, S. H., Koh, J. C., Puah, I. Z. Y., Liew, K. S., &amp; Liu, Y. K. (2023).</w:t>
      </w:r>
      <w:r w:rsidRPr="003B2F74">
        <w:rPr>
          <w:rFonts w:ascii="Times New Roman" w:hAnsi="Times New Roman" w:cs="Times New Roman"/>
          <w:sz w:val="24"/>
          <w:szCs w:val="24"/>
        </w:rPr>
        <w:t xml:space="preserve"> The Rise of Buy-Now-Pay-Later (BNPL) Service in Malaysia (Doctoral dissertation, UTAR).</w:t>
      </w:r>
    </w:p>
    <w:p w14:paraId="1E1782BD" w14:textId="3C58CE06" w:rsidR="006C658C" w:rsidRPr="003B2F74" w:rsidRDefault="006C658C" w:rsidP="008A3905">
      <w:pPr>
        <w:pStyle w:val="ListParagraph"/>
        <w:numPr>
          <w:ilvl w:val="0"/>
          <w:numId w:val="5"/>
        </w:numPr>
        <w:spacing w:line="360" w:lineRule="auto"/>
        <w:jc w:val="both"/>
        <w:rPr>
          <w:rFonts w:ascii="Times New Roman" w:hAnsi="Times New Roman" w:cs="Times New Roman"/>
          <w:sz w:val="24"/>
          <w:szCs w:val="24"/>
        </w:rPr>
      </w:pPr>
      <w:r w:rsidRPr="003B2F74">
        <w:rPr>
          <w:rFonts w:ascii="Times New Roman" w:hAnsi="Times New Roman" w:cs="Times New Roman"/>
          <w:i/>
          <w:iCs/>
          <w:sz w:val="24"/>
          <w:szCs w:val="24"/>
        </w:rPr>
        <w:t>Benedict Guttman-Kenney, Chris Firth (2023).</w:t>
      </w:r>
      <w:r w:rsidRPr="003B2F74">
        <w:rPr>
          <w:rFonts w:ascii="Times New Roman" w:hAnsi="Times New Roman" w:cs="Times New Roman"/>
          <w:sz w:val="24"/>
          <w:szCs w:val="24"/>
        </w:rPr>
        <w:t xml:space="preserve"> Buy Now, Pay Later (BNPL) ...on Your Credit Card.</w:t>
      </w:r>
    </w:p>
    <w:p w14:paraId="06FF539F" w14:textId="35E49BA4" w:rsidR="006C658C" w:rsidRPr="003B2F74" w:rsidRDefault="006C658C" w:rsidP="008A3905">
      <w:pPr>
        <w:pStyle w:val="ListParagraph"/>
        <w:numPr>
          <w:ilvl w:val="0"/>
          <w:numId w:val="5"/>
        </w:numPr>
        <w:spacing w:line="360" w:lineRule="auto"/>
        <w:jc w:val="both"/>
        <w:rPr>
          <w:rFonts w:ascii="Times New Roman" w:hAnsi="Times New Roman" w:cs="Times New Roman"/>
          <w:sz w:val="24"/>
          <w:szCs w:val="24"/>
        </w:rPr>
      </w:pPr>
      <w:r w:rsidRPr="003B2F74">
        <w:rPr>
          <w:rFonts w:ascii="Times New Roman" w:hAnsi="Times New Roman" w:cs="Times New Roman"/>
          <w:i/>
          <w:iCs/>
          <w:sz w:val="24"/>
          <w:szCs w:val="24"/>
        </w:rPr>
        <w:lastRenderedPageBreak/>
        <w:t>Bian, W., Cong, L. W., &amp; Ji, Y. (2023).</w:t>
      </w:r>
      <w:r w:rsidRPr="003B2F74">
        <w:rPr>
          <w:rFonts w:ascii="Times New Roman" w:hAnsi="Times New Roman" w:cs="Times New Roman"/>
          <w:sz w:val="24"/>
          <w:szCs w:val="24"/>
        </w:rPr>
        <w:t xml:space="preserve"> The Rise of E-Wallets and Buy-Now-Pay-Later: Payment Competition, Credit Expansion, and Consumer </w:t>
      </w:r>
      <w:proofErr w:type="spellStart"/>
      <w:r w:rsidRPr="003B2F74">
        <w:rPr>
          <w:rFonts w:ascii="Times New Roman" w:hAnsi="Times New Roman" w:cs="Times New Roman"/>
          <w:sz w:val="24"/>
          <w:szCs w:val="24"/>
        </w:rPr>
        <w:t>Behavior</w:t>
      </w:r>
      <w:proofErr w:type="spellEnd"/>
      <w:r w:rsidRPr="003B2F74">
        <w:rPr>
          <w:rFonts w:ascii="Times New Roman" w:hAnsi="Times New Roman" w:cs="Times New Roman"/>
          <w:sz w:val="24"/>
          <w:szCs w:val="24"/>
        </w:rPr>
        <w:t xml:space="preserve"> (No. w31202). </w:t>
      </w:r>
      <w:r w:rsidRPr="003B2F74">
        <w:rPr>
          <w:rFonts w:ascii="Times New Roman" w:hAnsi="Times New Roman" w:cs="Times New Roman"/>
          <w:i/>
          <w:iCs/>
          <w:sz w:val="24"/>
          <w:szCs w:val="24"/>
        </w:rPr>
        <w:t>National Bureau of Economic Research.</w:t>
      </w:r>
    </w:p>
    <w:p w14:paraId="0C37AEC4" w14:textId="3E6C0D9A" w:rsidR="006C658C" w:rsidRPr="003B2F74" w:rsidRDefault="006C658C" w:rsidP="008A3905">
      <w:pPr>
        <w:pStyle w:val="ListParagraph"/>
        <w:numPr>
          <w:ilvl w:val="0"/>
          <w:numId w:val="5"/>
        </w:numPr>
        <w:spacing w:line="360" w:lineRule="auto"/>
        <w:jc w:val="both"/>
        <w:rPr>
          <w:rFonts w:ascii="Times New Roman" w:hAnsi="Times New Roman" w:cs="Times New Roman"/>
          <w:sz w:val="24"/>
          <w:szCs w:val="24"/>
        </w:rPr>
      </w:pPr>
      <w:r w:rsidRPr="003B2F74">
        <w:rPr>
          <w:rFonts w:ascii="Times New Roman" w:hAnsi="Times New Roman" w:cs="Times New Roman"/>
          <w:i/>
          <w:iCs/>
          <w:sz w:val="24"/>
          <w:szCs w:val="24"/>
        </w:rPr>
        <w:t>Loh, P. Y. (2023).</w:t>
      </w:r>
      <w:r w:rsidRPr="003B2F74">
        <w:rPr>
          <w:rFonts w:ascii="Times New Roman" w:hAnsi="Times New Roman" w:cs="Times New Roman"/>
          <w:sz w:val="24"/>
          <w:szCs w:val="24"/>
        </w:rPr>
        <w:t xml:space="preserve"> Factors Influencing the Intention to Use Buy Now, Pay Later in Malaysia (Doctoral dissertation, UTAR).</w:t>
      </w:r>
    </w:p>
    <w:p w14:paraId="4F384AED" w14:textId="448DE474" w:rsidR="006C658C" w:rsidRPr="003B2F74" w:rsidRDefault="006C658C" w:rsidP="008A3905">
      <w:pPr>
        <w:pStyle w:val="ListParagraph"/>
        <w:numPr>
          <w:ilvl w:val="0"/>
          <w:numId w:val="5"/>
        </w:numPr>
        <w:spacing w:line="360" w:lineRule="auto"/>
        <w:jc w:val="both"/>
        <w:rPr>
          <w:rFonts w:ascii="Times New Roman" w:hAnsi="Times New Roman" w:cs="Times New Roman"/>
          <w:sz w:val="24"/>
          <w:szCs w:val="24"/>
        </w:rPr>
      </w:pPr>
      <w:proofErr w:type="spellStart"/>
      <w:r w:rsidRPr="003B2F74">
        <w:rPr>
          <w:rFonts w:ascii="Times New Roman" w:hAnsi="Times New Roman" w:cs="Times New Roman"/>
          <w:i/>
          <w:iCs/>
          <w:sz w:val="24"/>
          <w:szCs w:val="24"/>
        </w:rPr>
        <w:t>Juita</w:t>
      </w:r>
      <w:proofErr w:type="spellEnd"/>
      <w:r w:rsidRPr="003B2F74">
        <w:rPr>
          <w:rFonts w:ascii="Times New Roman" w:hAnsi="Times New Roman" w:cs="Times New Roman"/>
          <w:i/>
          <w:iCs/>
          <w:sz w:val="24"/>
          <w:szCs w:val="24"/>
        </w:rPr>
        <w:t xml:space="preserve">, V., </w:t>
      </w:r>
      <w:proofErr w:type="spellStart"/>
      <w:r w:rsidRPr="003B2F74">
        <w:rPr>
          <w:rFonts w:ascii="Times New Roman" w:hAnsi="Times New Roman" w:cs="Times New Roman"/>
          <w:i/>
          <w:iCs/>
          <w:sz w:val="24"/>
          <w:szCs w:val="24"/>
        </w:rPr>
        <w:t>Pujani</w:t>
      </w:r>
      <w:proofErr w:type="spellEnd"/>
      <w:r w:rsidRPr="003B2F74">
        <w:rPr>
          <w:rFonts w:ascii="Times New Roman" w:hAnsi="Times New Roman" w:cs="Times New Roman"/>
          <w:i/>
          <w:iCs/>
          <w:sz w:val="24"/>
          <w:szCs w:val="24"/>
        </w:rPr>
        <w:t>, V., Rahim, R., &amp; Rahayu, R. (2023).</w:t>
      </w:r>
      <w:r w:rsidRPr="003B2F74">
        <w:rPr>
          <w:rFonts w:ascii="Times New Roman" w:hAnsi="Times New Roman" w:cs="Times New Roman"/>
          <w:sz w:val="24"/>
          <w:szCs w:val="24"/>
        </w:rPr>
        <w:t xml:space="preserve"> Understanding Impulsive Buying </w:t>
      </w:r>
      <w:proofErr w:type="spellStart"/>
      <w:r w:rsidRPr="003B2F74">
        <w:rPr>
          <w:rFonts w:ascii="Times New Roman" w:hAnsi="Times New Roman" w:cs="Times New Roman"/>
          <w:sz w:val="24"/>
          <w:szCs w:val="24"/>
        </w:rPr>
        <w:t>Behavior</w:t>
      </w:r>
      <w:proofErr w:type="spellEnd"/>
      <w:r w:rsidRPr="003B2F74">
        <w:rPr>
          <w:rFonts w:ascii="Times New Roman" w:hAnsi="Times New Roman" w:cs="Times New Roman"/>
          <w:sz w:val="24"/>
          <w:szCs w:val="24"/>
        </w:rPr>
        <w:t xml:space="preserve"> Among Buy Now Pay Later (BNPL) Users and Its Implication for Overconsumption and the Environment. </w:t>
      </w:r>
      <w:r w:rsidRPr="003B2F74">
        <w:rPr>
          <w:rFonts w:ascii="Times New Roman" w:hAnsi="Times New Roman" w:cs="Times New Roman"/>
          <w:i/>
          <w:iCs/>
          <w:sz w:val="24"/>
          <w:szCs w:val="24"/>
        </w:rPr>
        <w:t>Management Analysis Journal, 12(4),</w:t>
      </w:r>
      <w:r w:rsidRPr="003B2F74">
        <w:rPr>
          <w:rFonts w:ascii="Times New Roman" w:hAnsi="Times New Roman" w:cs="Times New Roman"/>
          <w:sz w:val="24"/>
          <w:szCs w:val="24"/>
        </w:rPr>
        <w:t xml:space="preserve"> 433-440.</w:t>
      </w:r>
    </w:p>
    <w:p w14:paraId="3D9F4901" w14:textId="24B70A52" w:rsidR="006C658C" w:rsidRPr="003B2F74" w:rsidRDefault="006C658C" w:rsidP="008A3905">
      <w:pPr>
        <w:pStyle w:val="ListParagraph"/>
        <w:numPr>
          <w:ilvl w:val="0"/>
          <w:numId w:val="5"/>
        </w:numPr>
        <w:spacing w:line="360" w:lineRule="auto"/>
        <w:jc w:val="both"/>
        <w:rPr>
          <w:rFonts w:ascii="Times New Roman" w:hAnsi="Times New Roman" w:cs="Times New Roman"/>
          <w:sz w:val="24"/>
          <w:szCs w:val="24"/>
        </w:rPr>
      </w:pPr>
      <w:r w:rsidRPr="003B2F74">
        <w:rPr>
          <w:rFonts w:ascii="Times New Roman" w:hAnsi="Times New Roman" w:cs="Times New Roman"/>
          <w:i/>
          <w:iCs/>
          <w:sz w:val="24"/>
          <w:szCs w:val="24"/>
        </w:rPr>
        <w:t>Maesen, S., &amp; Ang, D. (2024).</w:t>
      </w:r>
      <w:r w:rsidRPr="003B2F74">
        <w:rPr>
          <w:rFonts w:ascii="Times New Roman" w:hAnsi="Times New Roman" w:cs="Times New Roman"/>
          <w:sz w:val="24"/>
          <w:szCs w:val="24"/>
        </w:rPr>
        <w:t xml:space="preserve"> Buy Now Pay Later: Impact of </w:t>
      </w:r>
      <w:proofErr w:type="spellStart"/>
      <w:r w:rsidRPr="003B2F74">
        <w:rPr>
          <w:rFonts w:ascii="Times New Roman" w:hAnsi="Times New Roman" w:cs="Times New Roman"/>
          <w:sz w:val="24"/>
          <w:szCs w:val="24"/>
        </w:rPr>
        <w:t>Installment</w:t>
      </w:r>
      <w:proofErr w:type="spellEnd"/>
      <w:r w:rsidRPr="003B2F74">
        <w:rPr>
          <w:rFonts w:ascii="Times New Roman" w:hAnsi="Times New Roman" w:cs="Times New Roman"/>
          <w:sz w:val="24"/>
          <w:szCs w:val="24"/>
        </w:rPr>
        <w:t xml:space="preserve"> Payments on Customer Purchases. </w:t>
      </w:r>
      <w:r w:rsidRPr="003B2F74">
        <w:rPr>
          <w:rFonts w:ascii="Times New Roman" w:hAnsi="Times New Roman" w:cs="Times New Roman"/>
          <w:i/>
          <w:iCs/>
          <w:sz w:val="24"/>
          <w:szCs w:val="24"/>
        </w:rPr>
        <w:t>Journal of Marketing.</w:t>
      </w:r>
    </w:p>
    <w:p w14:paraId="22C07C37" w14:textId="1755A869" w:rsidR="006C658C" w:rsidRPr="003B2F74" w:rsidRDefault="006C658C" w:rsidP="008A3905">
      <w:pPr>
        <w:pStyle w:val="ListParagraph"/>
        <w:numPr>
          <w:ilvl w:val="0"/>
          <w:numId w:val="5"/>
        </w:numPr>
        <w:spacing w:line="360" w:lineRule="auto"/>
        <w:jc w:val="both"/>
        <w:rPr>
          <w:rFonts w:ascii="Times New Roman" w:hAnsi="Times New Roman" w:cs="Times New Roman"/>
          <w:sz w:val="24"/>
          <w:szCs w:val="24"/>
        </w:rPr>
      </w:pPr>
      <w:r w:rsidRPr="003B2F74">
        <w:rPr>
          <w:rFonts w:ascii="Times New Roman" w:hAnsi="Times New Roman" w:cs="Times New Roman"/>
          <w:i/>
          <w:iCs/>
          <w:sz w:val="24"/>
          <w:szCs w:val="24"/>
        </w:rPr>
        <w:t>Chinnaiyan, R. (2024).</w:t>
      </w:r>
      <w:r w:rsidRPr="003B2F74">
        <w:rPr>
          <w:rFonts w:ascii="Times New Roman" w:hAnsi="Times New Roman" w:cs="Times New Roman"/>
          <w:sz w:val="24"/>
          <w:szCs w:val="24"/>
        </w:rPr>
        <w:t xml:space="preserve"> An Experimental Evaluation on Buy Now and Pay Later (BNPL) Tools and Techniques. In </w:t>
      </w:r>
      <w:r w:rsidRPr="003B2F74">
        <w:rPr>
          <w:rFonts w:ascii="Times New Roman" w:hAnsi="Times New Roman" w:cs="Times New Roman"/>
          <w:i/>
          <w:iCs/>
          <w:sz w:val="24"/>
          <w:szCs w:val="24"/>
        </w:rPr>
        <w:t>Artificial Intelligence and Information Technologies</w:t>
      </w:r>
      <w:r w:rsidRPr="003B2F74">
        <w:rPr>
          <w:rFonts w:ascii="Times New Roman" w:hAnsi="Times New Roman" w:cs="Times New Roman"/>
          <w:sz w:val="24"/>
          <w:szCs w:val="24"/>
        </w:rPr>
        <w:t xml:space="preserve"> (pp. 475-480). CRC Press.</w:t>
      </w:r>
    </w:p>
    <w:p w14:paraId="4D69FD15" w14:textId="13CEA55A" w:rsidR="006C658C" w:rsidRPr="003B2F74" w:rsidRDefault="006C658C" w:rsidP="008A3905">
      <w:pPr>
        <w:pStyle w:val="ListParagraph"/>
        <w:numPr>
          <w:ilvl w:val="0"/>
          <w:numId w:val="5"/>
        </w:numPr>
        <w:spacing w:line="360" w:lineRule="auto"/>
        <w:jc w:val="both"/>
        <w:rPr>
          <w:rFonts w:ascii="Times New Roman" w:hAnsi="Times New Roman" w:cs="Times New Roman"/>
          <w:b/>
          <w:bCs/>
          <w:sz w:val="24"/>
          <w:szCs w:val="24"/>
        </w:rPr>
      </w:pPr>
      <w:r w:rsidRPr="003B2F74">
        <w:rPr>
          <w:rFonts w:ascii="Times New Roman" w:hAnsi="Times New Roman" w:cs="Times New Roman"/>
          <w:i/>
          <w:iCs/>
          <w:sz w:val="24"/>
          <w:szCs w:val="24"/>
        </w:rPr>
        <w:t>Kumar, A., Salo, J., &amp; Bezawada, R. (2024).</w:t>
      </w:r>
      <w:r w:rsidRPr="003B2F74">
        <w:rPr>
          <w:rFonts w:ascii="Times New Roman" w:hAnsi="Times New Roman" w:cs="Times New Roman"/>
          <w:sz w:val="24"/>
          <w:szCs w:val="24"/>
        </w:rPr>
        <w:t xml:space="preserve"> The Effects of Buy Now, Pay Later (BNPL) on Customers’ Online Purchase </w:t>
      </w:r>
      <w:proofErr w:type="spellStart"/>
      <w:r w:rsidRPr="003B2F74">
        <w:rPr>
          <w:rFonts w:ascii="Times New Roman" w:hAnsi="Times New Roman" w:cs="Times New Roman"/>
          <w:sz w:val="24"/>
          <w:szCs w:val="24"/>
        </w:rPr>
        <w:t>Behavior</w:t>
      </w:r>
      <w:proofErr w:type="spellEnd"/>
      <w:r w:rsidRPr="003B2F74">
        <w:rPr>
          <w:rFonts w:ascii="Times New Roman" w:hAnsi="Times New Roman" w:cs="Times New Roman"/>
          <w:sz w:val="24"/>
          <w:szCs w:val="24"/>
        </w:rPr>
        <w:t xml:space="preserve">. </w:t>
      </w:r>
      <w:r w:rsidRPr="003B2F74">
        <w:rPr>
          <w:rFonts w:ascii="Times New Roman" w:hAnsi="Times New Roman" w:cs="Times New Roman"/>
          <w:i/>
          <w:iCs/>
          <w:sz w:val="24"/>
          <w:szCs w:val="24"/>
        </w:rPr>
        <w:t>Journal of Retailing</w:t>
      </w:r>
      <w:r w:rsidRPr="003B2F74">
        <w:rPr>
          <w:rFonts w:ascii="Times New Roman" w:hAnsi="Times New Roman" w:cs="Times New Roman"/>
          <w:b/>
          <w:bCs/>
          <w:i/>
          <w:iCs/>
          <w:sz w:val="24"/>
          <w:szCs w:val="24"/>
        </w:rPr>
        <w:t>.</w:t>
      </w:r>
    </w:p>
    <w:p w14:paraId="5A99E45F" w14:textId="77777777" w:rsidR="006C658C" w:rsidRPr="003B2F74" w:rsidRDefault="006C658C" w:rsidP="008A3905">
      <w:pPr>
        <w:spacing w:line="360" w:lineRule="auto"/>
        <w:jc w:val="both"/>
        <w:rPr>
          <w:rFonts w:ascii="Times New Roman" w:hAnsi="Times New Roman" w:cs="Times New Roman"/>
          <w:b/>
          <w:bCs/>
          <w:sz w:val="24"/>
          <w:szCs w:val="24"/>
        </w:rPr>
      </w:pPr>
    </w:p>
    <w:p w14:paraId="755ECD4D" w14:textId="77777777" w:rsidR="00E15C77" w:rsidRPr="003B2F74" w:rsidRDefault="00E15C77" w:rsidP="008A3905">
      <w:pPr>
        <w:spacing w:line="360" w:lineRule="auto"/>
        <w:jc w:val="both"/>
        <w:rPr>
          <w:rFonts w:ascii="Times New Roman" w:hAnsi="Times New Roman" w:cs="Times New Roman"/>
          <w:b/>
          <w:bCs/>
          <w:sz w:val="24"/>
          <w:szCs w:val="24"/>
        </w:rPr>
      </w:pPr>
    </w:p>
    <w:sectPr w:rsidR="00E15C77" w:rsidRPr="003B2F7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781BA7"/>
    <w:multiLevelType w:val="hybridMultilevel"/>
    <w:tmpl w:val="82683882"/>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 w15:restartNumberingAfterBreak="0">
    <w:nsid w:val="0E807B9B"/>
    <w:multiLevelType w:val="multilevel"/>
    <w:tmpl w:val="972271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7D2526C"/>
    <w:multiLevelType w:val="hybridMultilevel"/>
    <w:tmpl w:val="5CC208B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45754A1D"/>
    <w:multiLevelType w:val="hybridMultilevel"/>
    <w:tmpl w:val="ED3218CA"/>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4" w15:restartNumberingAfterBreak="0">
    <w:nsid w:val="56D446D7"/>
    <w:multiLevelType w:val="hybridMultilevel"/>
    <w:tmpl w:val="AEAEFFDA"/>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5" w15:restartNumberingAfterBreak="0">
    <w:nsid w:val="576922C5"/>
    <w:multiLevelType w:val="multilevel"/>
    <w:tmpl w:val="4B0C62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C453FDC"/>
    <w:multiLevelType w:val="hybridMultilevel"/>
    <w:tmpl w:val="258A80A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414323292">
    <w:abstractNumId w:val="5"/>
  </w:num>
  <w:num w:numId="2" w16cid:durableId="1560945812">
    <w:abstractNumId w:val="1"/>
  </w:num>
  <w:num w:numId="3" w16cid:durableId="196967993">
    <w:abstractNumId w:val="2"/>
  </w:num>
  <w:num w:numId="4" w16cid:durableId="1996108776">
    <w:abstractNumId w:val="0"/>
  </w:num>
  <w:num w:numId="5" w16cid:durableId="1550262436">
    <w:abstractNumId w:val="6"/>
  </w:num>
  <w:num w:numId="6" w16cid:durableId="142505049">
    <w:abstractNumId w:val="4"/>
  </w:num>
  <w:num w:numId="7" w16cid:durableId="44663036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4F8D"/>
    <w:rsid w:val="0000225E"/>
    <w:rsid w:val="0004225A"/>
    <w:rsid w:val="00052738"/>
    <w:rsid w:val="000D36C0"/>
    <w:rsid w:val="000E5B75"/>
    <w:rsid w:val="00163CA4"/>
    <w:rsid w:val="0017063F"/>
    <w:rsid w:val="001C74E9"/>
    <w:rsid w:val="002740B7"/>
    <w:rsid w:val="002B1113"/>
    <w:rsid w:val="002D61B6"/>
    <w:rsid w:val="00305D02"/>
    <w:rsid w:val="003A7F97"/>
    <w:rsid w:val="003B2F74"/>
    <w:rsid w:val="003C3B84"/>
    <w:rsid w:val="004023AB"/>
    <w:rsid w:val="00406D69"/>
    <w:rsid w:val="004E186A"/>
    <w:rsid w:val="00501E10"/>
    <w:rsid w:val="00503C9C"/>
    <w:rsid w:val="00525672"/>
    <w:rsid w:val="005311E3"/>
    <w:rsid w:val="00540D69"/>
    <w:rsid w:val="00571C0C"/>
    <w:rsid w:val="00573FA0"/>
    <w:rsid w:val="005772B3"/>
    <w:rsid w:val="00622345"/>
    <w:rsid w:val="006C658C"/>
    <w:rsid w:val="006C6D89"/>
    <w:rsid w:val="006C7AE6"/>
    <w:rsid w:val="006F3C37"/>
    <w:rsid w:val="00743A01"/>
    <w:rsid w:val="007801F8"/>
    <w:rsid w:val="00787595"/>
    <w:rsid w:val="007944EA"/>
    <w:rsid w:val="007A4F8D"/>
    <w:rsid w:val="008A3905"/>
    <w:rsid w:val="0094466D"/>
    <w:rsid w:val="00A061F6"/>
    <w:rsid w:val="00AF347C"/>
    <w:rsid w:val="00B5760E"/>
    <w:rsid w:val="00B7449C"/>
    <w:rsid w:val="00BE451E"/>
    <w:rsid w:val="00C85571"/>
    <w:rsid w:val="00CC5DE5"/>
    <w:rsid w:val="00CC7AD9"/>
    <w:rsid w:val="00CD05EE"/>
    <w:rsid w:val="00D064BC"/>
    <w:rsid w:val="00D6160D"/>
    <w:rsid w:val="00D950A0"/>
    <w:rsid w:val="00E15C77"/>
    <w:rsid w:val="00E550BE"/>
    <w:rsid w:val="00FA129C"/>
    <w:rsid w:val="00FE1116"/>
    <w:rsid w:val="00FF75F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64EC7B"/>
  <w15:chartTrackingRefBased/>
  <w15:docId w15:val="{0C870234-5B71-41B1-80C6-3FE530866B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A4F8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7A4F8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7A4F8D"/>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7A4F8D"/>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7A4F8D"/>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7A4F8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A4F8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A4F8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A4F8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A4F8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7A4F8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7A4F8D"/>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7A4F8D"/>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7A4F8D"/>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7A4F8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A4F8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A4F8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A4F8D"/>
    <w:rPr>
      <w:rFonts w:eastAsiaTheme="majorEastAsia" w:cstheme="majorBidi"/>
      <w:color w:val="272727" w:themeColor="text1" w:themeTint="D8"/>
    </w:rPr>
  </w:style>
  <w:style w:type="paragraph" w:styleId="Title">
    <w:name w:val="Title"/>
    <w:basedOn w:val="Normal"/>
    <w:next w:val="Normal"/>
    <w:link w:val="TitleChar"/>
    <w:uiPriority w:val="10"/>
    <w:qFormat/>
    <w:rsid w:val="007A4F8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A4F8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A4F8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A4F8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A4F8D"/>
    <w:pPr>
      <w:spacing w:before="160"/>
      <w:jc w:val="center"/>
    </w:pPr>
    <w:rPr>
      <w:i/>
      <w:iCs/>
      <w:color w:val="404040" w:themeColor="text1" w:themeTint="BF"/>
    </w:rPr>
  </w:style>
  <w:style w:type="character" w:customStyle="1" w:styleId="QuoteChar">
    <w:name w:val="Quote Char"/>
    <w:basedOn w:val="DefaultParagraphFont"/>
    <w:link w:val="Quote"/>
    <w:uiPriority w:val="29"/>
    <w:rsid w:val="007A4F8D"/>
    <w:rPr>
      <w:i/>
      <w:iCs/>
      <w:color w:val="404040" w:themeColor="text1" w:themeTint="BF"/>
    </w:rPr>
  </w:style>
  <w:style w:type="paragraph" w:styleId="ListParagraph">
    <w:name w:val="List Paragraph"/>
    <w:basedOn w:val="Normal"/>
    <w:uiPriority w:val="34"/>
    <w:qFormat/>
    <w:rsid w:val="007A4F8D"/>
    <w:pPr>
      <w:ind w:left="720"/>
      <w:contextualSpacing/>
    </w:pPr>
  </w:style>
  <w:style w:type="character" w:styleId="IntenseEmphasis">
    <w:name w:val="Intense Emphasis"/>
    <w:basedOn w:val="DefaultParagraphFont"/>
    <w:uiPriority w:val="21"/>
    <w:qFormat/>
    <w:rsid w:val="007A4F8D"/>
    <w:rPr>
      <w:i/>
      <w:iCs/>
      <w:color w:val="2F5496" w:themeColor="accent1" w:themeShade="BF"/>
    </w:rPr>
  </w:style>
  <w:style w:type="paragraph" w:styleId="IntenseQuote">
    <w:name w:val="Intense Quote"/>
    <w:basedOn w:val="Normal"/>
    <w:next w:val="Normal"/>
    <w:link w:val="IntenseQuoteChar"/>
    <w:uiPriority w:val="30"/>
    <w:qFormat/>
    <w:rsid w:val="007A4F8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7A4F8D"/>
    <w:rPr>
      <w:i/>
      <w:iCs/>
      <w:color w:val="2F5496" w:themeColor="accent1" w:themeShade="BF"/>
    </w:rPr>
  </w:style>
  <w:style w:type="character" w:styleId="IntenseReference">
    <w:name w:val="Intense Reference"/>
    <w:basedOn w:val="DefaultParagraphFont"/>
    <w:uiPriority w:val="32"/>
    <w:qFormat/>
    <w:rsid w:val="007A4F8D"/>
    <w:rPr>
      <w:b/>
      <w:bCs/>
      <w:smallCaps/>
      <w:color w:val="2F5496" w:themeColor="accent1" w:themeShade="BF"/>
      <w:spacing w:val="5"/>
    </w:rPr>
  </w:style>
  <w:style w:type="table" w:styleId="TableGrid">
    <w:name w:val="Table Grid"/>
    <w:basedOn w:val="TableNormal"/>
    <w:uiPriority w:val="39"/>
    <w:rsid w:val="001706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70900">
      <w:bodyDiv w:val="1"/>
      <w:marLeft w:val="0"/>
      <w:marRight w:val="0"/>
      <w:marTop w:val="0"/>
      <w:marBottom w:val="0"/>
      <w:divBdr>
        <w:top w:val="none" w:sz="0" w:space="0" w:color="auto"/>
        <w:left w:val="none" w:sz="0" w:space="0" w:color="auto"/>
        <w:bottom w:val="none" w:sz="0" w:space="0" w:color="auto"/>
        <w:right w:val="none" w:sz="0" w:space="0" w:color="auto"/>
      </w:divBdr>
    </w:div>
    <w:div w:id="95173105">
      <w:bodyDiv w:val="1"/>
      <w:marLeft w:val="0"/>
      <w:marRight w:val="0"/>
      <w:marTop w:val="0"/>
      <w:marBottom w:val="0"/>
      <w:divBdr>
        <w:top w:val="none" w:sz="0" w:space="0" w:color="auto"/>
        <w:left w:val="none" w:sz="0" w:space="0" w:color="auto"/>
        <w:bottom w:val="none" w:sz="0" w:space="0" w:color="auto"/>
        <w:right w:val="none" w:sz="0" w:space="0" w:color="auto"/>
      </w:divBdr>
    </w:div>
    <w:div w:id="203912575">
      <w:bodyDiv w:val="1"/>
      <w:marLeft w:val="0"/>
      <w:marRight w:val="0"/>
      <w:marTop w:val="0"/>
      <w:marBottom w:val="0"/>
      <w:divBdr>
        <w:top w:val="none" w:sz="0" w:space="0" w:color="auto"/>
        <w:left w:val="none" w:sz="0" w:space="0" w:color="auto"/>
        <w:bottom w:val="none" w:sz="0" w:space="0" w:color="auto"/>
        <w:right w:val="none" w:sz="0" w:space="0" w:color="auto"/>
      </w:divBdr>
    </w:div>
    <w:div w:id="213395352">
      <w:bodyDiv w:val="1"/>
      <w:marLeft w:val="0"/>
      <w:marRight w:val="0"/>
      <w:marTop w:val="0"/>
      <w:marBottom w:val="0"/>
      <w:divBdr>
        <w:top w:val="none" w:sz="0" w:space="0" w:color="auto"/>
        <w:left w:val="none" w:sz="0" w:space="0" w:color="auto"/>
        <w:bottom w:val="none" w:sz="0" w:space="0" w:color="auto"/>
        <w:right w:val="none" w:sz="0" w:space="0" w:color="auto"/>
      </w:divBdr>
    </w:div>
    <w:div w:id="282616272">
      <w:bodyDiv w:val="1"/>
      <w:marLeft w:val="0"/>
      <w:marRight w:val="0"/>
      <w:marTop w:val="0"/>
      <w:marBottom w:val="0"/>
      <w:divBdr>
        <w:top w:val="none" w:sz="0" w:space="0" w:color="auto"/>
        <w:left w:val="none" w:sz="0" w:space="0" w:color="auto"/>
        <w:bottom w:val="none" w:sz="0" w:space="0" w:color="auto"/>
        <w:right w:val="none" w:sz="0" w:space="0" w:color="auto"/>
      </w:divBdr>
    </w:div>
    <w:div w:id="319506028">
      <w:bodyDiv w:val="1"/>
      <w:marLeft w:val="0"/>
      <w:marRight w:val="0"/>
      <w:marTop w:val="0"/>
      <w:marBottom w:val="0"/>
      <w:divBdr>
        <w:top w:val="none" w:sz="0" w:space="0" w:color="auto"/>
        <w:left w:val="none" w:sz="0" w:space="0" w:color="auto"/>
        <w:bottom w:val="none" w:sz="0" w:space="0" w:color="auto"/>
        <w:right w:val="none" w:sz="0" w:space="0" w:color="auto"/>
      </w:divBdr>
    </w:div>
    <w:div w:id="336080361">
      <w:bodyDiv w:val="1"/>
      <w:marLeft w:val="0"/>
      <w:marRight w:val="0"/>
      <w:marTop w:val="0"/>
      <w:marBottom w:val="0"/>
      <w:divBdr>
        <w:top w:val="none" w:sz="0" w:space="0" w:color="auto"/>
        <w:left w:val="none" w:sz="0" w:space="0" w:color="auto"/>
        <w:bottom w:val="none" w:sz="0" w:space="0" w:color="auto"/>
        <w:right w:val="none" w:sz="0" w:space="0" w:color="auto"/>
      </w:divBdr>
    </w:div>
    <w:div w:id="340594260">
      <w:bodyDiv w:val="1"/>
      <w:marLeft w:val="0"/>
      <w:marRight w:val="0"/>
      <w:marTop w:val="0"/>
      <w:marBottom w:val="0"/>
      <w:divBdr>
        <w:top w:val="none" w:sz="0" w:space="0" w:color="auto"/>
        <w:left w:val="none" w:sz="0" w:space="0" w:color="auto"/>
        <w:bottom w:val="none" w:sz="0" w:space="0" w:color="auto"/>
        <w:right w:val="none" w:sz="0" w:space="0" w:color="auto"/>
      </w:divBdr>
    </w:div>
    <w:div w:id="365836583">
      <w:bodyDiv w:val="1"/>
      <w:marLeft w:val="0"/>
      <w:marRight w:val="0"/>
      <w:marTop w:val="0"/>
      <w:marBottom w:val="0"/>
      <w:divBdr>
        <w:top w:val="none" w:sz="0" w:space="0" w:color="auto"/>
        <w:left w:val="none" w:sz="0" w:space="0" w:color="auto"/>
        <w:bottom w:val="none" w:sz="0" w:space="0" w:color="auto"/>
        <w:right w:val="none" w:sz="0" w:space="0" w:color="auto"/>
      </w:divBdr>
    </w:div>
    <w:div w:id="554585773">
      <w:bodyDiv w:val="1"/>
      <w:marLeft w:val="0"/>
      <w:marRight w:val="0"/>
      <w:marTop w:val="0"/>
      <w:marBottom w:val="0"/>
      <w:divBdr>
        <w:top w:val="none" w:sz="0" w:space="0" w:color="auto"/>
        <w:left w:val="none" w:sz="0" w:space="0" w:color="auto"/>
        <w:bottom w:val="none" w:sz="0" w:space="0" w:color="auto"/>
        <w:right w:val="none" w:sz="0" w:space="0" w:color="auto"/>
      </w:divBdr>
    </w:div>
    <w:div w:id="569774464">
      <w:bodyDiv w:val="1"/>
      <w:marLeft w:val="0"/>
      <w:marRight w:val="0"/>
      <w:marTop w:val="0"/>
      <w:marBottom w:val="0"/>
      <w:divBdr>
        <w:top w:val="none" w:sz="0" w:space="0" w:color="auto"/>
        <w:left w:val="none" w:sz="0" w:space="0" w:color="auto"/>
        <w:bottom w:val="none" w:sz="0" w:space="0" w:color="auto"/>
        <w:right w:val="none" w:sz="0" w:space="0" w:color="auto"/>
      </w:divBdr>
    </w:div>
    <w:div w:id="572084991">
      <w:bodyDiv w:val="1"/>
      <w:marLeft w:val="0"/>
      <w:marRight w:val="0"/>
      <w:marTop w:val="0"/>
      <w:marBottom w:val="0"/>
      <w:divBdr>
        <w:top w:val="none" w:sz="0" w:space="0" w:color="auto"/>
        <w:left w:val="none" w:sz="0" w:space="0" w:color="auto"/>
        <w:bottom w:val="none" w:sz="0" w:space="0" w:color="auto"/>
        <w:right w:val="none" w:sz="0" w:space="0" w:color="auto"/>
      </w:divBdr>
    </w:div>
    <w:div w:id="676541425">
      <w:bodyDiv w:val="1"/>
      <w:marLeft w:val="0"/>
      <w:marRight w:val="0"/>
      <w:marTop w:val="0"/>
      <w:marBottom w:val="0"/>
      <w:divBdr>
        <w:top w:val="none" w:sz="0" w:space="0" w:color="auto"/>
        <w:left w:val="none" w:sz="0" w:space="0" w:color="auto"/>
        <w:bottom w:val="none" w:sz="0" w:space="0" w:color="auto"/>
        <w:right w:val="none" w:sz="0" w:space="0" w:color="auto"/>
      </w:divBdr>
    </w:div>
    <w:div w:id="679550497">
      <w:bodyDiv w:val="1"/>
      <w:marLeft w:val="0"/>
      <w:marRight w:val="0"/>
      <w:marTop w:val="0"/>
      <w:marBottom w:val="0"/>
      <w:divBdr>
        <w:top w:val="none" w:sz="0" w:space="0" w:color="auto"/>
        <w:left w:val="none" w:sz="0" w:space="0" w:color="auto"/>
        <w:bottom w:val="none" w:sz="0" w:space="0" w:color="auto"/>
        <w:right w:val="none" w:sz="0" w:space="0" w:color="auto"/>
      </w:divBdr>
    </w:div>
    <w:div w:id="685254699">
      <w:bodyDiv w:val="1"/>
      <w:marLeft w:val="0"/>
      <w:marRight w:val="0"/>
      <w:marTop w:val="0"/>
      <w:marBottom w:val="0"/>
      <w:divBdr>
        <w:top w:val="none" w:sz="0" w:space="0" w:color="auto"/>
        <w:left w:val="none" w:sz="0" w:space="0" w:color="auto"/>
        <w:bottom w:val="none" w:sz="0" w:space="0" w:color="auto"/>
        <w:right w:val="none" w:sz="0" w:space="0" w:color="auto"/>
      </w:divBdr>
    </w:div>
    <w:div w:id="723336226">
      <w:bodyDiv w:val="1"/>
      <w:marLeft w:val="0"/>
      <w:marRight w:val="0"/>
      <w:marTop w:val="0"/>
      <w:marBottom w:val="0"/>
      <w:divBdr>
        <w:top w:val="none" w:sz="0" w:space="0" w:color="auto"/>
        <w:left w:val="none" w:sz="0" w:space="0" w:color="auto"/>
        <w:bottom w:val="none" w:sz="0" w:space="0" w:color="auto"/>
        <w:right w:val="none" w:sz="0" w:space="0" w:color="auto"/>
      </w:divBdr>
    </w:div>
    <w:div w:id="771896868">
      <w:bodyDiv w:val="1"/>
      <w:marLeft w:val="0"/>
      <w:marRight w:val="0"/>
      <w:marTop w:val="0"/>
      <w:marBottom w:val="0"/>
      <w:divBdr>
        <w:top w:val="none" w:sz="0" w:space="0" w:color="auto"/>
        <w:left w:val="none" w:sz="0" w:space="0" w:color="auto"/>
        <w:bottom w:val="none" w:sz="0" w:space="0" w:color="auto"/>
        <w:right w:val="none" w:sz="0" w:space="0" w:color="auto"/>
      </w:divBdr>
    </w:div>
    <w:div w:id="797458217">
      <w:bodyDiv w:val="1"/>
      <w:marLeft w:val="0"/>
      <w:marRight w:val="0"/>
      <w:marTop w:val="0"/>
      <w:marBottom w:val="0"/>
      <w:divBdr>
        <w:top w:val="none" w:sz="0" w:space="0" w:color="auto"/>
        <w:left w:val="none" w:sz="0" w:space="0" w:color="auto"/>
        <w:bottom w:val="none" w:sz="0" w:space="0" w:color="auto"/>
        <w:right w:val="none" w:sz="0" w:space="0" w:color="auto"/>
      </w:divBdr>
    </w:div>
    <w:div w:id="803812157">
      <w:bodyDiv w:val="1"/>
      <w:marLeft w:val="0"/>
      <w:marRight w:val="0"/>
      <w:marTop w:val="0"/>
      <w:marBottom w:val="0"/>
      <w:divBdr>
        <w:top w:val="none" w:sz="0" w:space="0" w:color="auto"/>
        <w:left w:val="none" w:sz="0" w:space="0" w:color="auto"/>
        <w:bottom w:val="none" w:sz="0" w:space="0" w:color="auto"/>
        <w:right w:val="none" w:sz="0" w:space="0" w:color="auto"/>
      </w:divBdr>
    </w:div>
    <w:div w:id="841089620">
      <w:bodyDiv w:val="1"/>
      <w:marLeft w:val="0"/>
      <w:marRight w:val="0"/>
      <w:marTop w:val="0"/>
      <w:marBottom w:val="0"/>
      <w:divBdr>
        <w:top w:val="none" w:sz="0" w:space="0" w:color="auto"/>
        <w:left w:val="none" w:sz="0" w:space="0" w:color="auto"/>
        <w:bottom w:val="none" w:sz="0" w:space="0" w:color="auto"/>
        <w:right w:val="none" w:sz="0" w:space="0" w:color="auto"/>
      </w:divBdr>
    </w:div>
    <w:div w:id="848450381">
      <w:bodyDiv w:val="1"/>
      <w:marLeft w:val="0"/>
      <w:marRight w:val="0"/>
      <w:marTop w:val="0"/>
      <w:marBottom w:val="0"/>
      <w:divBdr>
        <w:top w:val="none" w:sz="0" w:space="0" w:color="auto"/>
        <w:left w:val="none" w:sz="0" w:space="0" w:color="auto"/>
        <w:bottom w:val="none" w:sz="0" w:space="0" w:color="auto"/>
        <w:right w:val="none" w:sz="0" w:space="0" w:color="auto"/>
      </w:divBdr>
    </w:div>
    <w:div w:id="878662986">
      <w:bodyDiv w:val="1"/>
      <w:marLeft w:val="0"/>
      <w:marRight w:val="0"/>
      <w:marTop w:val="0"/>
      <w:marBottom w:val="0"/>
      <w:divBdr>
        <w:top w:val="none" w:sz="0" w:space="0" w:color="auto"/>
        <w:left w:val="none" w:sz="0" w:space="0" w:color="auto"/>
        <w:bottom w:val="none" w:sz="0" w:space="0" w:color="auto"/>
        <w:right w:val="none" w:sz="0" w:space="0" w:color="auto"/>
      </w:divBdr>
    </w:div>
    <w:div w:id="925769894">
      <w:bodyDiv w:val="1"/>
      <w:marLeft w:val="0"/>
      <w:marRight w:val="0"/>
      <w:marTop w:val="0"/>
      <w:marBottom w:val="0"/>
      <w:divBdr>
        <w:top w:val="none" w:sz="0" w:space="0" w:color="auto"/>
        <w:left w:val="none" w:sz="0" w:space="0" w:color="auto"/>
        <w:bottom w:val="none" w:sz="0" w:space="0" w:color="auto"/>
        <w:right w:val="none" w:sz="0" w:space="0" w:color="auto"/>
      </w:divBdr>
    </w:div>
    <w:div w:id="984238651">
      <w:bodyDiv w:val="1"/>
      <w:marLeft w:val="0"/>
      <w:marRight w:val="0"/>
      <w:marTop w:val="0"/>
      <w:marBottom w:val="0"/>
      <w:divBdr>
        <w:top w:val="none" w:sz="0" w:space="0" w:color="auto"/>
        <w:left w:val="none" w:sz="0" w:space="0" w:color="auto"/>
        <w:bottom w:val="none" w:sz="0" w:space="0" w:color="auto"/>
        <w:right w:val="none" w:sz="0" w:space="0" w:color="auto"/>
      </w:divBdr>
    </w:div>
    <w:div w:id="987511586">
      <w:bodyDiv w:val="1"/>
      <w:marLeft w:val="0"/>
      <w:marRight w:val="0"/>
      <w:marTop w:val="0"/>
      <w:marBottom w:val="0"/>
      <w:divBdr>
        <w:top w:val="none" w:sz="0" w:space="0" w:color="auto"/>
        <w:left w:val="none" w:sz="0" w:space="0" w:color="auto"/>
        <w:bottom w:val="none" w:sz="0" w:space="0" w:color="auto"/>
        <w:right w:val="none" w:sz="0" w:space="0" w:color="auto"/>
      </w:divBdr>
    </w:div>
    <w:div w:id="1033725723">
      <w:bodyDiv w:val="1"/>
      <w:marLeft w:val="0"/>
      <w:marRight w:val="0"/>
      <w:marTop w:val="0"/>
      <w:marBottom w:val="0"/>
      <w:divBdr>
        <w:top w:val="none" w:sz="0" w:space="0" w:color="auto"/>
        <w:left w:val="none" w:sz="0" w:space="0" w:color="auto"/>
        <w:bottom w:val="none" w:sz="0" w:space="0" w:color="auto"/>
        <w:right w:val="none" w:sz="0" w:space="0" w:color="auto"/>
      </w:divBdr>
    </w:div>
    <w:div w:id="1038315086">
      <w:bodyDiv w:val="1"/>
      <w:marLeft w:val="0"/>
      <w:marRight w:val="0"/>
      <w:marTop w:val="0"/>
      <w:marBottom w:val="0"/>
      <w:divBdr>
        <w:top w:val="none" w:sz="0" w:space="0" w:color="auto"/>
        <w:left w:val="none" w:sz="0" w:space="0" w:color="auto"/>
        <w:bottom w:val="none" w:sz="0" w:space="0" w:color="auto"/>
        <w:right w:val="none" w:sz="0" w:space="0" w:color="auto"/>
      </w:divBdr>
    </w:div>
    <w:div w:id="1047685260">
      <w:bodyDiv w:val="1"/>
      <w:marLeft w:val="0"/>
      <w:marRight w:val="0"/>
      <w:marTop w:val="0"/>
      <w:marBottom w:val="0"/>
      <w:divBdr>
        <w:top w:val="none" w:sz="0" w:space="0" w:color="auto"/>
        <w:left w:val="none" w:sz="0" w:space="0" w:color="auto"/>
        <w:bottom w:val="none" w:sz="0" w:space="0" w:color="auto"/>
        <w:right w:val="none" w:sz="0" w:space="0" w:color="auto"/>
      </w:divBdr>
    </w:div>
    <w:div w:id="1057044406">
      <w:bodyDiv w:val="1"/>
      <w:marLeft w:val="0"/>
      <w:marRight w:val="0"/>
      <w:marTop w:val="0"/>
      <w:marBottom w:val="0"/>
      <w:divBdr>
        <w:top w:val="none" w:sz="0" w:space="0" w:color="auto"/>
        <w:left w:val="none" w:sz="0" w:space="0" w:color="auto"/>
        <w:bottom w:val="none" w:sz="0" w:space="0" w:color="auto"/>
        <w:right w:val="none" w:sz="0" w:space="0" w:color="auto"/>
      </w:divBdr>
    </w:div>
    <w:div w:id="1062605708">
      <w:bodyDiv w:val="1"/>
      <w:marLeft w:val="0"/>
      <w:marRight w:val="0"/>
      <w:marTop w:val="0"/>
      <w:marBottom w:val="0"/>
      <w:divBdr>
        <w:top w:val="none" w:sz="0" w:space="0" w:color="auto"/>
        <w:left w:val="none" w:sz="0" w:space="0" w:color="auto"/>
        <w:bottom w:val="none" w:sz="0" w:space="0" w:color="auto"/>
        <w:right w:val="none" w:sz="0" w:space="0" w:color="auto"/>
      </w:divBdr>
    </w:div>
    <w:div w:id="1064718130">
      <w:bodyDiv w:val="1"/>
      <w:marLeft w:val="0"/>
      <w:marRight w:val="0"/>
      <w:marTop w:val="0"/>
      <w:marBottom w:val="0"/>
      <w:divBdr>
        <w:top w:val="none" w:sz="0" w:space="0" w:color="auto"/>
        <w:left w:val="none" w:sz="0" w:space="0" w:color="auto"/>
        <w:bottom w:val="none" w:sz="0" w:space="0" w:color="auto"/>
        <w:right w:val="none" w:sz="0" w:space="0" w:color="auto"/>
      </w:divBdr>
    </w:div>
    <w:div w:id="1092580189">
      <w:bodyDiv w:val="1"/>
      <w:marLeft w:val="0"/>
      <w:marRight w:val="0"/>
      <w:marTop w:val="0"/>
      <w:marBottom w:val="0"/>
      <w:divBdr>
        <w:top w:val="none" w:sz="0" w:space="0" w:color="auto"/>
        <w:left w:val="none" w:sz="0" w:space="0" w:color="auto"/>
        <w:bottom w:val="none" w:sz="0" w:space="0" w:color="auto"/>
        <w:right w:val="none" w:sz="0" w:space="0" w:color="auto"/>
      </w:divBdr>
    </w:div>
    <w:div w:id="1115713490">
      <w:bodyDiv w:val="1"/>
      <w:marLeft w:val="0"/>
      <w:marRight w:val="0"/>
      <w:marTop w:val="0"/>
      <w:marBottom w:val="0"/>
      <w:divBdr>
        <w:top w:val="none" w:sz="0" w:space="0" w:color="auto"/>
        <w:left w:val="none" w:sz="0" w:space="0" w:color="auto"/>
        <w:bottom w:val="none" w:sz="0" w:space="0" w:color="auto"/>
        <w:right w:val="none" w:sz="0" w:space="0" w:color="auto"/>
      </w:divBdr>
    </w:div>
    <w:div w:id="1117334320">
      <w:bodyDiv w:val="1"/>
      <w:marLeft w:val="0"/>
      <w:marRight w:val="0"/>
      <w:marTop w:val="0"/>
      <w:marBottom w:val="0"/>
      <w:divBdr>
        <w:top w:val="none" w:sz="0" w:space="0" w:color="auto"/>
        <w:left w:val="none" w:sz="0" w:space="0" w:color="auto"/>
        <w:bottom w:val="none" w:sz="0" w:space="0" w:color="auto"/>
        <w:right w:val="none" w:sz="0" w:space="0" w:color="auto"/>
      </w:divBdr>
    </w:div>
    <w:div w:id="1146774842">
      <w:bodyDiv w:val="1"/>
      <w:marLeft w:val="0"/>
      <w:marRight w:val="0"/>
      <w:marTop w:val="0"/>
      <w:marBottom w:val="0"/>
      <w:divBdr>
        <w:top w:val="none" w:sz="0" w:space="0" w:color="auto"/>
        <w:left w:val="none" w:sz="0" w:space="0" w:color="auto"/>
        <w:bottom w:val="none" w:sz="0" w:space="0" w:color="auto"/>
        <w:right w:val="none" w:sz="0" w:space="0" w:color="auto"/>
      </w:divBdr>
    </w:div>
    <w:div w:id="1150554854">
      <w:bodyDiv w:val="1"/>
      <w:marLeft w:val="0"/>
      <w:marRight w:val="0"/>
      <w:marTop w:val="0"/>
      <w:marBottom w:val="0"/>
      <w:divBdr>
        <w:top w:val="none" w:sz="0" w:space="0" w:color="auto"/>
        <w:left w:val="none" w:sz="0" w:space="0" w:color="auto"/>
        <w:bottom w:val="none" w:sz="0" w:space="0" w:color="auto"/>
        <w:right w:val="none" w:sz="0" w:space="0" w:color="auto"/>
      </w:divBdr>
    </w:div>
    <w:div w:id="1156385872">
      <w:bodyDiv w:val="1"/>
      <w:marLeft w:val="0"/>
      <w:marRight w:val="0"/>
      <w:marTop w:val="0"/>
      <w:marBottom w:val="0"/>
      <w:divBdr>
        <w:top w:val="none" w:sz="0" w:space="0" w:color="auto"/>
        <w:left w:val="none" w:sz="0" w:space="0" w:color="auto"/>
        <w:bottom w:val="none" w:sz="0" w:space="0" w:color="auto"/>
        <w:right w:val="none" w:sz="0" w:space="0" w:color="auto"/>
      </w:divBdr>
    </w:div>
    <w:div w:id="1218475478">
      <w:bodyDiv w:val="1"/>
      <w:marLeft w:val="0"/>
      <w:marRight w:val="0"/>
      <w:marTop w:val="0"/>
      <w:marBottom w:val="0"/>
      <w:divBdr>
        <w:top w:val="none" w:sz="0" w:space="0" w:color="auto"/>
        <w:left w:val="none" w:sz="0" w:space="0" w:color="auto"/>
        <w:bottom w:val="none" w:sz="0" w:space="0" w:color="auto"/>
        <w:right w:val="none" w:sz="0" w:space="0" w:color="auto"/>
      </w:divBdr>
    </w:div>
    <w:div w:id="1227960048">
      <w:bodyDiv w:val="1"/>
      <w:marLeft w:val="0"/>
      <w:marRight w:val="0"/>
      <w:marTop w:val="0"/>
      <w:marBottom w:val="0"/>
      <w:divBdr>
        <w:top w:val="none" w:sz="0" w:space="0" w:color="auto"/>
        <w:left w:val="none" w:sz="0" w:space="0" w:color="auto"/>
        <w:bottom w:val="none" w:sz="0" w:space="0" w:color="auto"/>
        <w:right w:val="none" w:sz="0" w:space="0" w:color="auto"/>
      </w:divBdr>
    </w:div>
    <w:div w:id="1288245933">
      <w:bodyDiv w:val="1"/>
      <w:marLeft w:val="0"/>
      <w:marRight w:val="0"/>
      <w:marTop w:val="0"/>
      <w:marBottom w:val="0"/>
      <w:divBdr>
        <w:top w:val="none" w:sz="0" w:space="0" w:color="auto"/>
        <w:left w:val="none" w:sz="0" w:space="0" w:color="auto"/>
        <w:bottom w:val="none" w:sz="0" w:space="0" w:color="auto"/>
        <w:right w:val="none" w:sz="0" w:space="0" w:color="auto"/>
      </w:divBdr>
    </w:div>
    <w:div w:id="1289355651">
      <w:bodyDiv w:val="1"/>
      <w:marLeft w:val="0"/>
      <w:marRight w:val="0"/>
      <w:marTop w:val="0"/>
      <w:marBottom w:val="0"/>
      <w:divBdr>
        <w:top w:val="none" w:sz="0" w:space="0" w:color="auto"/>
        <w:left w:val="none" w:sz="0" w:space="0" w:color="auto"/>
        <w:bottom w:val="none" w:sz="0" w:space="0" w:color="auto"/>
        <w:right w:val="none" w:sz="0" w:space="0" w:color="auto"/>
      </w:divBdr>
    </w:div>
    <w:div w:id="1307050779">
      <w:bodyDiv w:val="1"/>
      <w:marLeft w:val="0"/>
      <w:marRight w:val="0"/>
      <w:marTop w:val="0"/>
      <w:marBottom w:val="0"/>
      <w:divBdr>
        <w:top w:val="none" w:sz="0" w:space="0" w:color="auto"/>
        <w:left w:val="none" w:sz="0" w:space="0" w:color="auto"/>
        <w:bottom w:val="none" w:sz="0" w:space="0" w:color="auto"/>
        <w:right w:val="none" w:sz="0" w:space="0" w:color="auto"/>
      </w:divBdr>
    </w:div>
    <w:div w:id="1387602923">
      <w:bodyDiv w:val="1"/>
      <w:marLeft w:val="0"/>
      <w:marRight w:val="0"/>
      <w:marTop w:val="0"/>
      <w:marBottom w:val="0"/>
      <w:divBdr>
        <w:top w:val="none" w:sz="0" w:space="0" w:color="auto"/>
        <w:left w:val="none" w:sz="0" w:space="0" w:color="auto"/>
        <w:bottom w:val="none" w:sz="0" w:space="0" w:color="auto"/>
        <w:right w:val="none" w:sz="0" w:space="0" w:color="auto"/>
      </w:divBdr>
    </w:div>
    <w:div w:id="1399789869">
      <w:bodyDiv w:val="1"/>
      <w:marLeft w:val="0"/>
      <w:marRight w:val="0"/>
      <w:marTop w:val="0"/>
      <w:marBottom w:val="0"/>
      <w:divBdr>
        <w:top w:val="none" w:sz="0" w:space="0" w:color="auto"/>
        <w:left w:val="none" w:sz="0" w:space="0" w:color="auto"/>
        <w:bottom w:val="none" w:sz="0" w:space="0" w:color="auto"/>
        <w:right w:val="none" w:sz="0" w:space="0" w:color="auto"/>
      </w:divBdr>
    </w:div>
    <w:div w:id="1415585784">
      <w:bodyDiv w:val="1"/>
      <w:marLeft w:val="0"/>
      <w:marRight w:val="0"/>
      <w:marTop w:val="0"/>
      <w:marBottom w:val="0"/>
      <w:divBdr>
        <w:top w:val="none" w:sz="0" w:space="0" w:color="auto"/>
        <w:left w:val="none" w:sz="0" w:space="0" w:color="auto"/>
        <w:bottom w:val="none" w:sz="0" w:space="0" w:color="auto"/>
        <w:right w:val="none" w:sz="0" w:space="0" w:color="auto"/>
      </w:divBdr>
    </w:div>
    <w:div w:id="1435443186">
      <w:bodyDiv w:val="1"/>
      <w:marLeft w:val="0"/>
      <w:marRight w:val="0"/>
      <w:marTop w:val="0"/>
      <w:marBottom w:val="0"/>
      <w:divBdr>
        <w:top w:val="none" w:sz="0" w:space="0" w:color="auto"/>
        <w:left w:val="none" w:sz="0" w:space="0" w:color="auto"/>
        <w:bottom w:val="none" w:sz="0" w:space="0" w:color="auto"/>
        <w:right w:val="none" w:sz="0" w:space="0" w:color="auto"/>
      </w:divBdr>
    </w:div>
    <w:div w:id="1509783798">
      <w:bodyDiv w:val="1"/>
      <w:marLeft w:val="0"/>
      <w:marRight w:val="0"/>
      <w:marTop w:val="0"/>
      <w:marBottom w:val="0"/>
      <w:divBdr>
        <w:top w:val="none" w:sz="0" w:space="0" w:color="auto"/>
        <w:left w:val="none" w:sz="0" w:space="0" w:color="auto"/>
        <w:bottom w:val="none" w:sz="0" w:space="0" w:color="auto"/>
        <w:right w:val="none" w:sz="0" w:space="0" w:color="auto"/>
      </w:divBdr>
    </w:div>
    <w:div w:id="1569267876">
      <w:bodyDiv w:val="1"/>
      <w:marLeft w:val="0"/>
      <w:marRight w:val="0"/>
      <w:marTop w:val="0"/>
      <w:marBottom w:val="0"/>
      <w:divBdr>
        <w:top w:val="none" w:sz="0" w:space="0" w:color="auto"/>
        <w:left w:val="none" w:sz="0" w:space="0" w:color="auto"/>
        <w:bottom w:val="none" w:sz="0" w:space="0" w:color="auto"/>
        <w:right w:val="none" w:sz="0" w:space="0" w:color="auto"/>
      </w:divBdr>
    </w:div>
    <w:div w:id="1756779905">
      <w:bodyDiv w:val="1"/>
      <w:marLeft w:val="0"/>
      <w:marRight w:val="0"/>
      <w:marTop w:val="0"/>
      <w:marBottom w:val="0"/>
      <w:divBdr>
        <w:top w:val="none" w:sz="0" w:space="0" w:color="auto"/>
        <w:left w:val="none" w:sz="0" w:space="0" w:color="auto"/>
        <w:bottom w:val="none" w:sz="0" w:space="0" w:color="auto"/>
        <w:right w:val="none" w:sz="0" w:space="0" w:color="auto"/>
      </w:divBdr>
    </w:div>
    <w:div w:id="1785074198">
      <w:bodyDiv w:val="1"/>
      <w:marLeft w:val="0"/>
      <w:marRight w:val="0"/>
      <w:marTop w:val="0"/>
      <w:marBottom w:val="0"/>
      <w:divBdr>
        <w:top w:val="none" w:sz="0" w:space="0" w:color="auto"/>
        <w:left w:val="none" w:sz="0" w:space="0" w:color="auto"/>
        <w:bottom w:val="none" w:sz="0" w:space="0" w:color="auto"/>
        <w:right w:val="none" w:sz="0" w:space="0" w:color="auto"/>
      </w:divBdr>
    </w:div>
    <w:div w:id="1825272275">
      <w:bodyDiv w:val="1"/>
      <w:marLeft w:val="0"/>
      <w:marRight w:val="0"/>
      <w:marTop w:val="0"/>
      <w:marBottom w:val="0"/>
      <w:divBdr>
        <w:top w:val="none" w:sz="0" w:space="0" w:color="auto"/>
        <w:left w:val="none" w:sz="0" w:space="0" w:color="auto"/>
        <w:bottom w:val="none" w:sz="0" w:space="0" w:color="auto"/>
        <w:right w:val="none" w:sz="0" w:space="0" w:color="auto"/>
      </w:divBdr>
    </w:div>
    <w:div w:id="1846936071">
      <w:bodyDiv w:val="1"/>
      <w:marLeft w:val="0"/>
      <w:marRight w:val="0"/>
      <w:marTop w:val="0"/>
      <w:marBottom w:val="0"/>
      <w:divBdr>
        <w:top w:val="none" w:sz="0" w:space="0" w:color="auto"/>
        <w:left w:val="none" w:sz="0" w:space="0" w:color="auto"/>
        <w:bottom w:val="none" w:sz="0" w:space="0" w:color="auto"/>
        <w:right w:val="none" w:sz="0" w:space="0" w:color="auto"/>
      </w:divBdr>
    </w:div>
    <w:div w:id="1918856699">
      <w:bodyDiv w:val="1"/>
      <w:marLeft w:val="0"/>
      <w:marRight w:val="0"/>
      <w:marTop w:val="0"/>
      <w:marBottom w:val="0"/>
      <w:divBdr>
        <w:top w:val="none" w:sz="0" w:space="0" w:color="auto"/>
        <w:left w:val="none" w:sz="0" w:space="0" w:color="auto"/>
        <w:bottom w:val="none" w:sz="0" w:space="0" w:color="auto"/>
        <w:right w:val="none" w:sz="0" w:space="0" w:color="auto"/>
      </w:divBdr>
    </w:div>
    <w:div w:id="1978532077">
      <w:bodyDiv w:val="1"/>
      <w:marLeft w:val="0"/>
      <w:marRight w:val="0"/>
      <w:marTop w:val="0"/>
      <w:marBottom w:val="0"/>
      <w:divBdr>
        <w:top w:val="none" w:sz="0" w:space="0" w:color="auto"/>
        <w:left w:val="none" w:sz="0" w:space="0" w:color="auto"/>
        <w:bottom w:val="none" w:sz="0" w:space="0" w:color="auto"/>
        <w:right w:val="none" w:sz="0" w:space="0" w:color="auto"/>
      </w:divBdr>
    </w:div>
    <w:div w:id="2004120364">
      <w:bodyDiv w:val="1"/>
      <w:marLeft w:val="0"/>
      <w:marRight w:val="0"/>
      <w:marTop w:val="0"/>
      <w:marBottom w:val="0"/>
      <w:divBdr>
        <w:top w:val="none" w:sz="0" w:space="0" w:color="auto"/>
        <w:left w:val="none" w:sz="0" w:space="0" w:color="auto"/>
        <w:bottom w:val="none" w:sz="0" w:space="0" w:color="auto"/>
        <w:right w:val="none" w:sz="0" w:space="0" w:color="auto"/>
      </w:divBdr>
    </w:div>
    <w:div w:id="2007436792">
      <w:bodyDiv w:val="1"/>
      <w:marLeft w:val="0"/>
      <w:marRight w:val="0"/>
      <w:marTop w:val="0"/>
      <w:marBottom w:val="0"/>
      <w:divBdr>
        <w:top w:val="none" w:sz="0" w:space="0" w:color="auto"/>
        <w:left w:val="none" w:sz="0" w:space="0" w:color="auto"/>
        <w:bottom w:val="none" w:sz="0" w:space="0" w:color="auto"/>
        <w:right w:val="none" w:sz="0" w:space="0" w:color="auto"/>
      </w:divBdr>
    </w:div>
    <w:div w:id="2092582741">
      <w:bodyDiv w:val="1"/>
      <w:marLeft w:val="0"/>
      <w:marRight w:val="0"/>
      <w:marTop w:val="0"/>
      <w:marBottom w:val="0"/>
      <w:divBdr>
        <w:top w:val="none" w:sz="0" w:space="0" w:color="auto"/>
        <w:left w:val="none" w:sz="0" w:space="0" w:color="auto"/>
        <w:bottom w:val="none" w:sz="0" w:space="0" w:color="auto"/>
        <w:right w:val="none" w:sz="0" w:space="0" w:color="auto"/>
      </w:divBdr>
    </w:div>
    <w:div w:id="2109812249">
      <w:bodyDiv w:val="1"/>
      <w:marLeft w:val="0"/>
      <w:marRight w:val="0"/>
      <w:marTop w:val="0"/>
      <w:marBottom w:val="0"/>
      <w:divBdr>
        <w:top w:val="none" w:sz="0" w:space="0" w:color="auto"/>
        <w:left w:val="none" w:sz="0" w:space="0" w:color="auto"/>
        <w:bottom w:val="none" w:sz="0" w:space="0" w:color="auto"/>
        <w:right w:val="none" w:sz="0" w:space="0" w:color="auto"/>
      </w:divBdr>
    </w:div>
    <w:div w:id="2129741665">
      <w:bodyDiv w:val="1"/>
      <w:marLeft w:val="0"/>
      <w:marRight w:val="0"/>
      <w:marTop w:val="0"/>
      <w:marBottom w:val="0"/>
      <w:divBdr>
        <w:top w:val="none" w:sz="0" w:space="0" w:color="auto"/>
        <w:left w:val="none" w:sz="0" w:space="0" w:color="auto"/>
        <w:bottom w:val="none" w:sz="0" w:space="0" w:color="auto"/>
        <w:right w:val="none" w:sz="0" w:space="0" w:color="auto"/>
      </w:divBdr>
    </w:div>
    <w:div w:id="2130854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484F09-3F13-44D4-8457-A70EFF30F5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303</TotalTime>
  <Pages>10</Pages>
  <Words>2960</Words>
  <Characters>16873</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Alanteena M M</dc:creator>
  <cp:keywords/>
  <dc:description/>
  <cp:lastModifiedBy>Alanteena M M</cp:lastModifiedBy>
  <cp:revision>28</cp:revision>
  <dcterms:created xsi:type="dcterms:W3CDTF">2025-02-23T04:45:00Z</dcterms:created>
  <dcterms:modified xsi:type="dcterms:W3CDTF">2025-03-04T13:03:00Z</dcterms:modified>
</cp:coreProperties>
</file>