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EB6" w:rsidRDefault="005B3EB6" w:rsidP="005B3EB6">
      <w:pPr>
        <w:spacing w:line="360" w:lineRule="auto"/>
        <w:jc w:val="center"/>
        <w:rPr>
          <w:rFonts w:ascii="Times New Roman" w:eastAsia="Calibri" w:hAnsi="Times New Roman" w:cs="Times New Roman"/>
          <w:b/>
          <w:sz w:val="24"/>
          <w:szCs w:val="24"/>
          <w:lang w:val="en-GB"/>
        </w:rPr>
      </w:pPr>
      <w:r w:rsidRPr="000531F9">
        <w:rPr>
          <w:rFonts w:ascii="Times New Roman" w:eastAsia="Calibri" w:hAnsi="Times New Roman" w:cs="Times New Roman"/>
          <w:b/>
          <w:sz w:val="24"/>
          <w:szCs w:val="24"/>
          <w:lang w:val="en-GB"/>
        </w:rPr>
        <w:t>EXPLORATORY</w:t>
      </w:r>
      <w:r>
        <w:rPr>
          <w:rFonts w:ascii="Times New Roman" w:eastAsia="Calibri" w:hAnsi="Times New Roman" w:cs="Times New Roman"/>
          <w:b/>
          <w:sz w:val="24"/>
          <w:szCs w:val="24"/>
          <w:lang w:val="en-GB"/>
        </w:rPr>
        <w:t xml:space="preserve"> </w:t>
      </w:r>
      <w:r w:rsidRPr="000531F9">
        <w:rPr>
          <w:rFonts w:ascii="Times New Roman" w:eastAsia="Calibri" w:hAnsi="Times New Roman" w:cs="Times New Roman"/>
          <w:b/>
          <w:sz w:val="24"/>
          <w:szCs w:val="24"/>
          <w:lang w:val="en-GB"/>
        </w:rPr>
        <w:t>SIGNIFICANCE OF CAPITAL BUDGETING TE</w:t>
      </w:r>
      <w:r>
        <w:rPr>
          <w:rFonts w:ascii="Times New Roman" w:eastAsia="Calibri" w:hAnsi="Times New Roman" w:cs="Times New Roman"/>
          <w:b/>
          <w:sz w:val="24"/>
          <w:szCs w:val="24"/>
          <w:lang w:val="en-GB"/>
        </w:rPr>
        <w:t>CHNIQUES IN INVESTMENT ANALYSIS OF NON-PROFIT ORGANISATIONS</w:t>
      </w:r>
    </w:p>
    <w:p w:rsidR="005B3EB6" w:rsidRPr="000531F9" w:rsidRDefault="005B3EB6" w:rsidP="005B3EB6">
      <w:pPr>
        <w:spacing w:line="360" w:lineRule="auto"/>
        <w:jc w:val="center"/>
        <w:rPr>
          <w:rFonts w:ascii="Times New Roman" w:eastAsia="Calibri" w:hAnsi="Times New Roman" w:cs="Times New Roman"/>
          <w:b/>
          <w:sz w:val="24"/>
          <w:szCs w:val="24"/>
          <w:lang w:val="en-GB"/>
        </w:rPr>
      </w:pPr>
      <w:r>
        <w:rPr>
          <w:rFonts w:ascii="Times New Roman" w:eastAsia="Calibri" w:hAnsi="Times New Roman" w:cs="Times New Roman"/>
          <w:b/>
          <w:sz w:val="24"/>
          <w:szCs w:val="24"/>
          <w:lang w:val="en-GB"/>
        </w:rPr>
        <w:t xml:space="preserve"> </w:t>
      </w:r>
      <w:r w:rsidRPr="000531F9">
        <w:rPr>
          <w:rFonts w:ascii="Times New Roman" w:eastAsia="Calibri" w:hAnsi="Times New Roman" w:cs="Times New Roman"/>
          <w:b/>
          <w:sz w:val="24"/>
          <w:szCs w:val="24"/>
          <w:lang w:val="en-GB"/>
        </w:rPr>
        <w:t>A CASE OF UGANDA HEALTH MARKETING GROUP (UHMG)</w:t>
      </w:r>
    </w:p>
    <w:p w:rsidR="005B3EB6" w:rsidRPr="00A6069A" w:rsidRDefault="005B3EB6" w:rsidP="005B3EB6">
      <w:pPr>
        <w:widowControl w:val="0"/>
        <w:autoSpaceDE w:val="0"/>
        <w:autoSpaceDN w:val="0"/>
        <w:spacing w:after="0" w:line="276" w:lineRule="auto"/>
        <w:ind w:left="360" w:right="13"/>
        <w:jc w:val="center"/>
        <w:rPr>
          <w:rFonts w:ascii="Times New Roman" w:eastAsia="Times New Roman" w:hAnsi="Times New Roman" w:cs="Times New Roman"/>
          <w:i/>
          <w:color w:val="000000" w:themeColor="text1"/>
          <w:spacing w:val="-2"/>
          <w:sz w:val="20"/>
          <w:szCs w:val="20"/>
        </w:rPr>
      </w:pPr>
      <w:r w:rsidRPr="00A6069A">
        <w:rPr>
          <w:i/>
        </w:rPr>
        <w:t>P</w:t>
      </w:r>
      <w:r w:rsidRPr="00A6069A">
        <w:rPr>
          <w:rFonts w:ascii="Times New Roman" w:eastAsia="Times New Roman" w:hAnsi="Times New Roman" w:cs="Times New Roman"/>
          <w:i/>
          <w:color w:val="000000" w:themeColor="text1"/>
          <w:spacing w:val="-2"/>
          <w:sz w:val="20"/>
          <w:szCs w:val="20"/>
        </w:rPr>
        <w:t xml:space="preserve">eter </w:t>
      </w:r>
      <w:proofErr w:type="spellStart"/>
      <w:r w:rsidRPr="00A6069A">
        <w:rPr>
          <w:rFonts w:ascii="Times New Roman" w:eastAsia="Times New Roman" w:hAnsi="Times New Roman" w:cs="Times New Roman"/>
          <w:i/>
          <w:color w:val="000000" w:themeColor="text1"/>
          <w:spacing w:val="-2"/>
          <w:sz w:val="20"/>
          <w:szCs w:val="20"/>
        </w:rPr>
        <w:t>Makumbi</w:t>
      </w:r>
      <w:proofErr w:type="spellEnd"/>
      <w:r w:rsidR="00703D5E">
        <w:rPr>
          <w:rFonts w:ascii="Times New Roman" w:eastAsia="Times New Roman" w:hAnsi="Times New Roman" w:cs="Times New Roman"/>
          <w:i/>
          <w:color w:val="000000" w:themeColor="text1"/>
          <w:spacing w:val="-2"/>
          <w:sz w:val="20"/>
          <w:szCs w:val="20"/>
        </w:rPr>
        <w:t xml:space="preserve"> </w:t>
      </w:r>
      <w:proofErr w:type="gramStart"/>
      <w:r>
        <w:rPr>
          <w:color w:val="000000" w:themeColor="text1"/>
          <w:sz w:val="20"/>
          <w:szCs w:val="20"/>
          <w:vertAlign w:val="superscript"/>
        </w:rPr>
        <w:t xml:space="preserve">1 </w:t>
      </w:r>
      <w:r>
        <w:rPr>
          <w:rFonts w:ascii="Times New Roman" w:eastAsia="Times New Roman" w:hAnsi="Times New Roman" w:cs="Times New Roman"/>
          <w:color w:val="000000" w:themeColor="text1"/>
          <w:sz w:val="20"/>
          <w:szCs w:val="20"/>
        </w:rPr>
        <w:t>,</w:t>
      </w:r>
      <w:proofErr w:type="gramEnd"/>
      <w:r w:rsidRPr="00A6069A">
        <w:rPr>
          <w:rFonts w:ascii="Times New Roman" w:eastAsia="Times New Roman" w:hAnsi="Times New Roman" w:cs="Times New Roman"/>
          <w:color w:val="000000" w:themeColor="text1"/>
          <w:sz w:val="20"/>
          <w:szCs w:val="20"/>
        </w:rPr>
        <w:t xml:space="preserve"> </w:t>
      </w:r>
      <w:proofErr w:type="spellStart"/>
      <w:r>
        <w:rPr>
          <w:rFonts w:ascii="Times New Roman" w:eastAsia="Times New Roman" w:hAnsi="Times New Roman" w:cs="Times New Roman"/>
          <w:color w:val="000000" w:themeColor="text1"/>
          <w:sz w:val="20"/>
          <w:szCs w:val="20"/>
        </w:rPr>
        <w:t>K</w:t>
      </w:r>
      <w:r w:rsidRPr="00661EC1">
        <w:rPr>
          <w:rFonts w:ascii="Times New Roman" w:eastAsia="Times New Roman" w:hAnsi="Times New Roman" w:cs="Times New Roman"/>
          <w:color w:val="000000" w:themeColor="text1"/>
          <w:sz w:val="20"/>
          <w:szCs w:val="20"/>
        </w:rPr>
        <w:t>aggwa</w:t>
      </w:r>
      <w:proofErr w:type="spellEnd"/>
      <w:r w:rsidRPr="00661EC1">
        <w:rPr>
          <w:rFonts w:ascii="Times New Roman" w:eastAsia="Times New Roman" w:hAnsi="Times New Roman" w:cs="Times New Roman"/>
          <w:color w:val="000000" w:themeColor="text1"/>
          <w:sz w:val="20"/>
          <w:szCs w:val="20"/>
        </w:rPr>
        <w:t xml:space="preserve"> Andrew</w:t>
      </w:r>
      <w:r>
        <w:rPr>
          <w:rFonts w:ascii="Times New Roman" w:eastAsia="Times New Roman" w:hAnsi="Times New Roman" w:cs="Times New Roman"/>
          <w:color w:val="000000" w:themeColor="text1"/>
          <w:sz w:val="20"/>
          <w:szCs w:val="20"/>
          <w:vertAlign w:val="superscript"/>
        </w:rPr>
        <w:t>2</w:t>
      </w:r>
      <w:r w:rsidRPr="00661EC1">
        <w:rPr>
          <w:rFonts w:ascii="Times New Roman" w:eastAsia="Times New Roman" w:hAnsi="Times New Roman" w:cs="Times New Roman"/>
          <w:color w:val="000000" w:themeColor="text1"/>
          <w:sz w:val="20"/>
          <w:szCs w:val="20"/>
        </w:rPr>
        <w:t>,</w:t>
      </w:r>
      <w:r w:rsidRPr="00661EC1">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M</w:t>
      </w:r>
      <w:r>
        <w:rPr>
          <w:color w:val="000000" w:themeColor="text1"/>
          <w:sz w:val="20"/>
          <w:szCs w:val="20"/>
        </w:rPr>
        <w:t>ulondo</w:t>
      </w:r>
      <w:proofErr w:type="spellEnd"/>
      <w:r>
        <w:rPr>
          <w:color w:val="000000" w:themeColor="text1"/>
          <w:sz w:val="20"/>
          <w:szCs w:val="20"/>
        </w:rPr>
        <w:t xml:space="preserve"> </w:t>
      </w:r>
      <w:proofErr w:type="spellStart"/>
      <w:r>
        <w:rPr>
          <w:color w:val="000000" w:themeColor="text1"/>
          <w:sz w:val="20"/>
          <w:szCs w:val="20"/>
        </w:rPr>
        <w:t>A</w:t>
      </w:r>
      <w:r w:rsidRPr="00B071E6">
        <w:rPr>
          <w:color w:val="000000" w:themeColor="text1"/>
          <w:sz w:val="20"/>
          <w:szCs w:val="20"/>
        </w:rPr>
        <w:t>bubaker</w:t>
      </w:r>
      <w:proofErr w:type="spellEnd"/>
      <w:r>
        <w:rPr>
          <w:color w:val="000000" w:themeColor="text1"/>
          <w:sz w:val="20"/>
          <w:szCs w:val="20"/>
          <w:vertAlign w:val="superscript"/>
        </w:rPr>
        <w:t xml:space="preserve"> 3</w:t>
      </w:r>
    </w:p>
    <w:p w:rsidR="005B3EB6" w:rsidRPr="00661EC1" w:rsidRDefault="005B3EB6" w:rsidP="005B3EB6">
      <w:pPr>
        <w:widowControl w:val="0"/>
        <w:autoSpaceDE w:val="0"/>
        <w:autoSpaceDN w:val="0"/>
        <w:spacing w:after="0" w:line="276" w:lineRule="auto"/>
        <w:ind w:left="360" w:right="13"/>
        <w:jc w:val="center"/>
        <w:rPr>
          <w:rFonts w:ascii="Times New Roman" w:eastAsia="Times New Roman" w:hAnsi="Times New Roman" w:cs="Times New Roman"/>
          <w:i/>
          <w:color w:val="000000" w:themeColor="text1"/>
          <w:sz w:val="20"/>
          <w:szCs w:val="20"/>
        </w:rPr>
      </w:pPr>
      <w:r w:rsidRPr="00661EC1">
        <w:rPr>
          <w:rFonts w:ascii="Times New Roman" w:eastAsia="Times New Roman" w:hAnsi="Times New Roman" w:cs="Times New Roman"/>
          <w:i/>
          <w:color w:val="000000" w:themeColor="text1"/>
          <w:sz w:val="20"/>
          <w:szCs w:val="20"/>
          <w:vertAlign w:val="superscript"/>
        </w:rPr>
        <w:t>1,</w:t>
      </w:r>
      <w:r w:rsidRPr="00661EC1">
        <w:rPr>
          <w:rFonts w:ascii="Times New Roman" w:eastAsia="Times New Roman" w:hAnsi="Times New Roman" w:cs="Times New Roman"/>
          <w:i/>
          <w:color w:val="000000" w:themeColor="text1"/>
          <w:sz w:val="20"/>
          <w:szCs w:val="20"/>
        </w:rPr>
        <w:t xml:space="preserve"> (</w:t>
      </w:r>
      <w:proofErr w:type="spellStart"/>
      <w:r w:rsidRPr="00661EC1">
        <w:rPr>
          <w:rFonts w:ascii="Times New Roman" w:eastAsia="Times New Roman" w:hAnsi="Times New Roman" w:cs="Times New Roman"/>
          <w:i/>
          <w:color w:val="000000" w:themeColor="text1"/>
          <w:sz w:val="20"/>
          <w:szCs w:val="20"/>
        </w:rPr>
        <w:t>Makerere</w:t>
      </w:r>
      <w:proofErr w:type="spellEnd"/>
      <w:r w:rsidRPr="00661EC1">
        <w:rPr>
          <w:rFonts w:ascii="Times New Roman" w:eastAsia="Times New Roman" w:hAnsi="Times New Roman" w:cs="Times New Roman"/>
          <w:i/>
          <w:color w:val="000000" w:themeColor="text1"/>
          <w:sz w:val="20"/>
          <w:szCs w:val="20"/>
        </w:rPr>
        <w:t xml:space="preserve"> University, Uganda</w:t>
      </w:r>
      <w:r w:rsidRPr="00661EC1">
        <w:rPr>
          <w:rFonts w:ascii="Times New Roman" w:eastAsia="Times New Roman" w:hAnsi="Times New Roman" w:cs="Times New Roman"/>
          <w:i/>
          <w:color w:val="000000" w:themeColor="text1"/>
          <w:spacing w:val="-2"/>
          <w:sz w:val="20"/>
          <w:szCs w:val="20"/>
        </w:rPr>
        <w:t>)</w:t>
      </w:r>
    </w:p>
    <w:p w:rsidR="005B3EB6" w:rsidRDefault="005B3EB6" w:rsidP="005B3EB6">
      <w:pPr>
        <w:widowControl w:val="0"/>
        <w:autoSpaceDE w:val="0"/>
        <w:autoSpaceDN w:val="0"/>
        <w:spacing w:after="0" w:line="276" w:lineRule="auto"/>
        <w:ind w:left="360" w:right="13"/>
        <w:jc w:val="center"/>
      </w:pPr>
      <w:r w:rsidRPr="00661EC1">
        <w:rPr>
          <w:rFonts w:ascii="Times New Roman" w:eastAsia="Times New Roman" w:hAnsi="Times New Roman" w:cs="Times New Roman"/>
          <w:i/>
          <w:color w:val="000000" w:themeColor="text1"/>
          <w:sz w:val="20"/>
          <w:szCs w:val="20"/>
          <w:vertAlign w:val="superscript"/>
        </w:rPr>
        <w:t>2,</w:t>
      </w:r>
      <w:r w:rsidRPr="00661EC1">
        <w:rPr>
          <w:rFonts w:ascii="Times New Roman" w:eastAsia="Times New Roman" w:hAnsi="Times New Roman" w:cs="Times New Roman"/>
          <w:i/>
          <w:color w:val="000000" w:themeColor="text1"/>
          <w:sz w:val="20"/>
          <w:szCs w:val="20"/>
        </w:rPr>
        <w:t xml:space="preserve"> (</w:t>
      </w:r>
      <w:proofErr w:type="spellStart"/>
      <w:r w:rsidRPr="00661EC1">
        <w:rPr>
          <w:rFonts w:ascii="Times New Roman" w:eastAsia="Times New Roman" w:hAnsi="Times New Roman" w:cs="Times New Roman"/>
          <w:i/>
          <w:color w:val="000000" w:themeColor="text1"/>
          <w:sz w:val="20"/>
          <w:szCs w:val="20"/>
        </w:rPr>
        <w:t>Makerere</w:t>
      </w:r>
      <w:proofErr w:type="spellEnd"/>
      <w:r w:rsidRPr="00661EC1">
        <w:rPr>
          <w:rFonts w:ascii="Times New Roman" w:eastAsia="Times New Roman" w:hAnsi="Times New Roman" w:cs="Times New Roman"/>
          <w:i/>
          <w:color w:val="000000" w:themeColor="text1"/>
          <w:sz w:val="20"/>
          <w:szCs w:val="20"/>
        </w:rPr>
        <w:t xml:space="preserve"> University, Uganda</w:t>
      </w:r>
      <w:r w:rsidRPr="00661EC1">
        <w:rPr>
          <w:rFonts w:ascii="Times New Roman" w:eastAsia="Times New Roman" w:hAnsi="Times New Roman" w:cs="Times New Roman"/>
          <w:i/>
          <w:color w:val="000000" w:themeColor="text1"/>
          <w:spacing w:val="-2"/>
          <w:sz w:val="20"/>
          <w:szCs w:val="20"/>
        </w:rPr>
        <w:t>)</w:t>
      </w:r>
      <w:r w:rsidRPr="00A6069A">
        <w:t xml:space="preserve"> </w:t>
      </w:r>
    </w:p>
    <w:p w:rsidR="005B3EB6" w:rsidRDefault="005B3EB6" w:rsidP="005B3EB6">
      <w:pPr>
        <w:widowControl w:val="0"/>
        <w:autoSpaceDE w:val="0"/>
        <w:autoSpaceDN w:val="0"/>
        <w:spacing w:after="0" w:line="276" w:lineRule="auto"/>
        <w:ind w:left="360" w:right="13"/>
        <w:jc w:val="center"/>
        <w:rPr>
          <w:rFonts w:ascii="Times New Roman" w:eastAsia="Times New Roman" w:hAnsi="Times New Roman" w:cs="Times New Roman"/>
          <w:i/>
          <w:color w:val="000000" w:themeColor="text1"/>
          <w:spacing w:val="-2"/>
          <w:sz w:val="20"/>
          <w:szCs w:val="20"/>
        </w:rPr>
      </w:pPr>
      <w:r>
        <w:rPr>
          <w:rFonts w:ascii="Times New Roman" w:eastAsia="Times New Roman" w:hAnsi="Times New Roman" w:cs="Times New Roman"/>
          <w:i/>
          <w:color w:val="000000" w:themeColor="text1"/>
          <w:sz w:val="20"/>
          <w:szCs w:val="20"/>
          <w:vertAlign w:val="superscript"/>
        </w:rPr>
        <w:t>3</w:t>
      </w:r>
      <w:r w:rsidRPr="00661EC1">
        <w:rPr>
          <w:rFonts w:ascii="Times New Roman" w:eastAsia="Times New Roman" w:hAnsi="Times New Roman" w:cs="Times New Roman"/>
          <w:i/>
          <w:color w:val="000000" w:themeColor="text1"/>
          <w:sz w:val="20"/>
          <w:szCs w:val="20"/>
          <w:vertAlign w:val="superscript"/>
        </w:rPr>
        <w:t>,</w:t>
      </w:r>
      <w:r w:rsidRPr="00661EC1">
        <w:rPr>
          <w:rFonts w:ascii="Times New Roman" w:eastAsia="Times New Roman" w:hAnsi="Times New Roman" w:cs="Times New Roman"/>
          <w:i/>
          <w:color w:val="000000" w:themeColor="text1"/>
          <w:sz w:val="20"/>
          <w:szCs w:val="20"/>
        </w:rPr>
        <w:t xml:space="preserve"> (</w:t>
      </w:r>
      <w:proofErr w:type="spellStart"/>
      <w:r w:rsidRPr="00A6069A">
        <w:rPr>
          <w:rFonts w:ascii="Times New Roman" w:eastAsia="Times New Roman" w:hAnsi="Times New Roman" w:cs="Times New Roman"/>
          <w:i/>
          <w:color w:val="000000" w:themeColor="text1"/>
          <w:spacing w:val="-2"/>
          <w:sz w:val="20"/>
          <w:szCs w:val="20"/>
        </w:rPr>
        <w:t>Hult</w:t>
      </w:r>
      <w:proofErr w:type="spellEnd"/>
      <w:r w:rsidRPr="00A6069A">
        <w:rPr>
          <w:rFonts w:ascii="Times New Roman" w:eastAsia="Times New Roman" w:hAnsi="Times New Roman" w:cs="Times New Roman"/>
          <w:i/>
          <w:color w:val="000000" w:themeColor="text1"/>
          <w:spacing w:val="-2"/>
          <w:sz w:val="20"/>
          <w:szCs w:val="20"/>
        </w:rPr>
        <w:t xml:space="preserve"> international business school</w:t>
      </w:r>
    </w:p>
    <w:p w:rsidR="005B3EB6" w:rsidRDefault="0075464F" w:rsidP="005B3EB6">
      <w:pPr>
        <w:widowControl w:val="0"/>
        <w:autoSpaceDE w:val="0"/>
        <w:autoSpaceDN w:val="0"/>
        <w:spacing w:after="0" w:line="276" w:lineRule="auto"/>
        <w:ind w:left="360" w:right="13"/>
        <w:jc w:val="center"/>
        <w:rPr>
          <w:rFonts w:ascii="Times New Roman" w:eastAsia="Times New Roman" w:hAnsi="Times New Roman" w:cs="Times New Roman"/>
          <w:i/>
          <w:color w:val="000000" w:themeColor="text1"/>
          <w:sz w:val="20"/>
          <w:szCs w:val="20"/>
        </w:rPr>
      </w:pPr>
      <w:hyperlink r:id="rId6" w:history="1">
        <w:r w:rsidR="005B3EB6" w:rsidRPr="00805130">
          <w:rPr>
            <w:rStyle w:val="Hyperlink"/>
            <w:rFonts w:ascii="Times New Roman" w:eastAsia="Times New Roman" w:hAnsi="Times New Roman" w:cs="Times New Roman"/>
            <w:i/>
            <w:sz w:val="20"/>
            <w:szCs w:val="20"/>
          </w:rPr>
          <w:t>https://orcid.org/0009-0007-6855-4332</w:t>
        </w:r>
      </w:hyperlink>
    </w:p>
    <w:p w:rsidR="005B3EB6" w:rsidRDefault="005B3EB6" w:rsidP="005B3EB6">
      <w:pPr>
        <w:widowControl w:val="0"/>
        <w:autoSpaceDE w:val="0"/>
        <w:autoSpaceDN w:val="0"/>
        <w:spacing w:after="0" w:line="276" w:lineRule="auto"/>
        <w:ind w:left="360" w:right="13"/>
        <w:jc w:val="center"/>
        <w:rPr>
          <w:rFonts w:ascii="Times New Roman" w:eastAsia="Times New Roman" w:hAnsi="Times New Roman" w:cs="Times New Roman"/>
          <w:i/>
          <w:color w:val="000000" w:themeColor="text1"/>
          <w:sz w:val="20"/>
          <w:szCs w:val="20"/>
        </w:rPr>
      </w:pPr>
    </w:p>
    <w:p w:rsidR="005B3EB6" w:rsidRPr="00661EC1" w:rsidRDefault="005B3EB6" w:rsidP="005B3EB6">
      <w:pPr>
        <w:widowControl w:val="0"/>
        <w:autoSpaceDE w:val="0"/>
        <w:autoSpaceDN w:val="0"/>
        <w:spacing w:after="0" w:line="276" w:lineRule="auto"/>
        <w:ind w:left="360" w:right="13"/>
        <w:jc w:val="center"/>
        <w:rPr>
          <w:rFonts w:ascii="Times New Roman" w:eastAsia="Times New Roman" w:hAnsi="Times New Roman" w:cs="Times New Roman"/>
          <w:i/>
          <w:color w:val="000000" w:themeColor="text1"/>
          <w:sz w:val="20"/>
          <w:szCs w:val="20"/>
        </w:rPr>
      </w:pPr>
    </w:p>
    <w:p w:rsidR="005B3EB6" w:rsidRPr="000531F9" w:rsidRDefault="005B3EB6" w:rsidP="005B3EB6">
      <w:pPr>
        <w:spacing w:before="240" w:line="360" w:lineRule="auto"/>
        <w:outlineLvl w:val="0"/>
        <w:rPr>
          <w:rFonts w:ascii="Times New Roman" w:hAnsi="Times New Roman" w:cs="Times New Roman"/>
          <w:b/>
          <w:sz w:val="24"/>
          <w:szCs w:val="24"/>
        </w:rPr>
      </w:pPr>
      <w:bookmarkStart w:id="0" w:name="_Toc121536822"/>
      <w:bookmarkStart w:id="1" w:name="_Toc123047616"/>
      <w:bookmarkStart w:id="2" w:name="_Toc123048384"/>
      <w:bookmarkStart w:id="3" w:name="_Toc123257931"/>
      <w:bookmarkStart w:id="4" w:name="_Toc108528895"/>
      <w:r w:rsidRPr="000531F9">
        <w:rPr>
          <w:rFonts w:ascii="Times New Roman" w:hAnsi="Times New Roman" w:cs="Times New Roman"/>
          <w:b/>
          <w:sz w:val="24"/>
          <w:szCs w:val="24"/>
        </w:rPr>
        <w:t>ABSTRACT</w:t>
      </w:r>
      <w:bookmarkEnd w:id="0"/>
      <w:bookmarkEnd w:id="1"/>
      <w:bookmarkEnd w:id="2"/>
      <w:bookmarkEnd w:id="3"/>
    </w:p>
    <w:p w:rsidR="005B3EB6" w:rsidRDefault="005B3EB6" w:rsidP="005B3EB6">
      <w:pPr>
        <w:spacing w:after="0" w:line="360" w:lineRule="auto"/>
        <w:ind w:right="79"/>
        <w:jc w:val="both"/>
        <w:rPr>
          <w:rFonts w:ascii="Times New Roman" w:hAnsi="Times New Roman" w:cs="Times New Roman"/>
          <w:sz w:val="24"/>
          <w:szCs w:val="24"/>
        </w:rPr>
      </w:pPr>
      <w:r w:rsidRPr="000531F9">
        <w:rPr>
          <w:rFonts w:ascii="Times New Roman" w:hAnsi="Times New Roman" w:cs="Times New Roman"/>
          <w:sz w:val="24"/>
          <w:szCs w:val="24"/>
        </w:rPr>
        <w:t>The general aim of this study was</w:t>
      </w:r>
      <w:r w:rsidRPr="000531F9">
        <w:rPr>
          <w:rFonts w:ascii="Times New Roman" w:hAnsi="Times New Roman" w:cs="Times New Roman"/>
          <w:bCs/>
          <w:iCs/>
          <w:sz w:val="24"/>
          <w:szCs w:val="24"/>
        </w:rPr>
        <w:t xml:space="preserve"> to examine the </w:t>
      </w:r>
      <w:r>
        <w:rPr>
          <w:rFonts w:ascii="Times New Roman" w:hAnsi="Times New Roman" w:cs="Times New Roman"/>
          <w:bCs/>
          <w:iCs/>
          <w:sz w:val="24"/>
          <w:szCs w:val="24"/>
        </w:rPr>
        <w:t xml:space="preserve">significance </w:t>
      </w:r>
      <w:r w:rsidRPr="000531F9">
        <w:rPr>
          <w:rFonts w:ascii="Times New Roman" w:hAnsi="Times New Roman" w:cs="Times New Roman"/>
          <w:bCs/>
          <w:iCs/>
          <w:sz w:val="24"/>
          <w:szCs w:val="24"/>
        </w:rPr>
        <w:t xml:space="preserve">of </w:t>
      </w:r>
      <w:r w:rsidRPr="000531F9">
        <w:rPr>
          <w:rFonts w:ascii="Times New Roman" w:hAnsi="Times New Roman" w:cs="Times New Roman"/>
          <w:bCs/>
          <w:iCs/>
          <w:sz w:val="24"/>
          <w:szCs w:val="24"/>
          <w:lang w:val="en-GB"/>
        </w:rPr>
        <w:t>capital budgeting techniques in the investment analysis of the Uganda Health Marketing Group. T</w:t>
      </w:r>
      <w:r w:rsidRPr="000531F9">
        <w:rPr>
          <w:rFonts w:ascii="Times New Roman" w:eastAsiaTheme="majorEastAsia" w:hAnsi="Times New Roman" w:cs="Times New Roman"/>
          <w:sz w:val="24"/>
          <w:szCs w:val="24"/>
        </w:rPr>
        <w:t xml:space="preserve">he objectives of the study were; </w:t>
      </w:r>
      <w:r w:rsidRPr="000531F9">
        <w:rPr>
          <w:rFonts w:ascii="Times New Roman" w:hAnsi="Times New Roman" w:cs="Times New Roman"/>
          <w:sz w:val="24"/>
          <w:szCs w:val="24"/>
        </w:rPr>
        <w:t xml:space="preserve">To Assess the techniques used in investment appraisal in UHMG, to determine the challenges faced during investment appraisals in UHMG, </w:t>
      </w:r>
      <w:proofErr w:type="gramStart"/>
      <w:r w:rsidRPr="000531F9">
        <w:rPr>
          <w:rFonts w:ascii="Times New Roman" w:hAnsi="Times New Roman" w:cs="Times New Roman"/>
          <w:sz w:val="24"/>
          <w:szCs w:val="24"/>
        </w:rPr>
        <w:t>To</w:t>
      </w:r>
      <w:proofErr w:type="gramEnd"/>
      <w:r w:rsidRPr="000531F9">
        <w:rPr>
          <w:rFonts w:ascii="Times New Roman" w:hAnsi="Times New Roman" w:cs="Times New Roman"/>
          <w:sz w:val="24"/>
          <w:szCs w:val="24"/>
        </w:rPr>
        <w:t xml:space="preserve"> assess the </w:t>
      </w:r>
      <w:r>
        <w:rPr>
          <w:rFonts w:ascii="Times New Roman" w:hAnsi="Times New Roman" w:cs="Times New Roman"/>
          <w:sz w:val="24"/>
          <w:szCs w:val="24"/>
        </w:rPr>
        <w:t xml:space="preserve">significance </w:t>
      </w:r>
      <w:r w:rsidRPr="000531F9">
        <w:rPr>
          <w:rFonts w:ascii="Times New Roman" w:hAnsi="Times New Roman" w:cs="Times New Roman"/>
          <w:sz w:val="24"/>
          <w:szCs w:val="24"/>
        </w:rPr>
        <w:t xml:space="preserve">of Capital Budgeting Techniques in Investment appraisal in UHMG.  The study used a cross sectional design because data was collected at only one point in time.  The target population included 40 Staff from </w:t>
      </w:r>
      <w:r w:rsidRPr="000531F9">
        <w:rPr>
          <w:rFonts w:ascii="Times New Roman" w:hAnsi="Times New Roman" w:cs="Times New Roman"/>
          <w:iCs/>
          <w:sz w:val="24"/>
          <w:szCs w:val="24"/>
        </w:rPr>
        <w:t xml:space="preserve">Uganda Health Marketing Group Ltd. </w:t>
      </w:r>
      <w:r w:rsidRPr="000531F9">
        <w:rPr>
          <w:rFonts w:ascii="Times New Roman" w:hAnsi="Times New Roman" w:cs="Times New Roman"/>
          <w:sz w:val="24"/>
          <w:szCs w:val="24"/>
        </w:rPr>
        <w:t>The research sample size covered was 36 respondents</w:t>
      </w:r>
      <w:r>
        <w:rPr>
          <w:rFonts w:ascii="Times New Roman" w:hAnsi="Times New Roman" w:cs="Times New Roman"/>
          <w:sz w:val="24"/>
          <w:szCs w:val="24"/>
        </w:rPr>
        <w:t xml:space="preserve"> while using simple random sampling</w:t>
      </w:r>
      <w:r w:rsidRPr="000531F9">
        <w:rPr>
          <w:rFonts w:ascii="Times New Roman" w:hAnsi="Times New Roman" w:cs="Times New Roman"/>
          <w:sz w:val="24"/>
          <w:szCs w:val="24"/>
        </w:rPr>
        <w:t xml:space="preserve">. Data was collected by use of questionnaires composed of open ended and closed ended questions, </w:t>
      </w:r>
      <w:r w:rsidRPr="000531F9">
        <w:rPr>
          <w:rFonts w:ascii="Times New Roman" w:eastAsiaTheme="majorEastAsia" w:hAnsi="Times New Roman" w:cs="Times New Roman"/>
          <w:sz w:val="24"/>
          <w:szCs w:val="24"/>
        </w:rPr>
        <w:t xml:space="preserve">each question in the several sections, scores were rated on a dichotomous scale. </w:t>
      </w:r>
      <w:r w:rsidRPr="000531F9">
        <w:rPr>
          <w:rFonts w:ascii="Times New Roman" w:hAnsi="Times New Roman" w:cs="Times New Roman"/>
          <w:sz w:val="24"/>
          <w:szCs w:val="24"/>
        </w:rPr>
        <w:t xml:space="preserve">The response rate was 36 (100%) and none of the questionnaires were left unfilled.  </w:t>
      </w:r>
      <w:r w:rsidRPr="000531F9">
        <w:rPr>
          <w:rFonts w:ascii="Times New Roman" w:hAnsi="Times New Roman" w:cs="Times New Roman"/>
          <w:sz w:val="24"/>
          <w:szCs w:val="24"/>
          <w:lang w:val="en-GB"/>
        </w:rPr>
        <w:t xml:space="preserve">The study also indicated that majority of respondents were male represented, </w:t>
      </w:r>
      <w:r w:rsidRPr="000531F9">
        <w:rPr>
          <w:rFonts w:ascii="Times New Roman" w:hAnsi="Times New Roman" w:cs="Times New Roman"/>
          <w:sz w:val="24"/>
          <w:szCs w:val="24"/>
        </w:rPr>
        <w:t>majority were aged between 30-39 years, m</w:t>
      </w:r>
      <w:proofErr w:type="spellStart"/>
      <w:r w:rsidRPr="000531F9">
        <w:rPr>
          <w:rFonts w:ascii="Times New Roman" w:hAnsi="Times New Roman" w:cs="Times New Roman"/>
          <w:sz w:val="24"/>
          <w:szCs w:val="24"/>
          <w:lang w:val="en-GB"/>
        </w:rPr>
        <w:t>ajority</w:t>
      </w:r>
      <w:proofErr w:type="spellEnd"/>
      <w:r w:rsidRPr="000531F9">
        <w:rPr>
          <w:rFonts w:ascii="Times New Roman" w:hAnsi="Times New Roman" w:cs="Times New Roman"/>
          <w:sz w:val="24"/>
          <w:szCs w:val="24"/>
          <w:lang w:val="en-GB"/>
        </w:rPr>
        <w:t xml:space="preserve"> of respondents (58.3%) were married. The study also further indicated that more respondents representing 63.9% of the total number of respondents had education qualification of Bachelor’s degree.  The study also indicated that a majority of the study respondents had worked for 6-10 years in UHMG. </w:t>
      </w:r>
      <w:r w:rsidRPr="000531F9">
        <w:rPr>
          <w:rFonts w:ascii="Times New Roman" w:hAnsi="Times New Roman" w:cs="Times New Roman"/>
          <w:sz w:val="24"/>
          <w:szCs w:val="24"/>
        </w:rPr>
        <w:t xml:space="preserve">The study found out that majority represented sated that UHMG does not use capital budgeting techniques. The study concluded that majority of the respondents actually UHMG faces difficulties in incorporating risk while appraising projects, a challenge in Estimating cash flow, difficulties in determining discount rate during investment appraisal, difficulties in Adjusting inflation during investment appraisal and difficulties in achieving competitive advantage over its competitors. </w:t>
      </w:r>
    </w:p>
    <w:p w:rsidR="005B3EB6" w:rsidRPr="000531F9" w:rsidRDefault="005B3EB6" w:rsidP="005B3EB6">
      <w:pPr>
        <w:spacing w:after="0" w:line="360" w:lineRule="auto"/>
        <w:ind w:right="79"/>
        <w:jc w:val="both"/>
        <w:rPr>
          <w:rFonts w:ascii="Times New Roman" w:hAnsi="Times New Roman" w:cs="Times New Roman"/>
          <w:b/>
          <w:sz w:val="24"/>
          <w:szCs w:val="24"/>
        </w:rPr>
      </w:pPr>
      <w:bookmarkStart w:id="5" w:name="_GoBack"/>
      <w:r w:rsidRPr="0075464F">
        <w:rPr>
          <w:rFonts w:ascii="Times New Roman" w:hAnsi="Times New Roman" w:cs="Times New Roman"/>
          <w:b/>
          <w:sz w:val="24"/>
          <w:szCs w:val="24"/>
        </w:rPr>
        <w:t>Key words:</w:t>
      </w:r>
      <w:r>
        <w:rPr>
          <w:rFonts w:ascii="Times New Roman" w:hAnsi="Times New Roman" w:cs="Times New Roman"/>
          <w:sz w:val="24"/>
          <w:szCs w:val="24"/>
        </w:rPr>
        <w:t xml:space="preserve"> </w:t>
      </w:r>
      <w:bookmarkEnd w:id="5"/>
      <w:r w:rsidRPr="008A0C7C">
        <w:rPr>
          <w:rFonts w:ascii="Times New Roman" w:hAnsi="Times New Roman" w:cs="Times New Roman"/>
          <w:bCs/>
          <w:iCs/>
          <w:sz w:val="24"/>
          <w:szCs w:val="24"/>
          <w:lang w:val="en-GB"/>
        </w:rPr>
        <w:t>capital budgeting</w:t>
      </w:r>
      <w:r>
        <w:rPr>
          <w:rFonts w:ascii="Times New Roman" w:hAnsi="Times New Roman" w:cs="Times New Roman"/>
          <w:bCs/>
          <w:iCs/>
          <w:sz w:val="24"/>
          <w:szCs w:val="24"/>
          <w:lang w:val="en-GB"/>
        </w:rPr>
        <w:t xml:space="preserve">, </w:t>
      </w:r>
      <w:r w:rsidRPr="000531F9">
        <w:rPr>
          <w:rFonts w:ascii="Times New Roman" w:hAnsi="Times New Roman" w:cs="Times New Roman"/>
          <w:sz w:val="24"/>
          <w:szCs w:val="24"/>
        </w:rPr>
        <w:t>investment appraisal</w:t>
      </w:r>
      <w:r>
        <w:rPr>
          <w:rFonts w:ascii="Times New Roman" w:hAnsi="Times New Roman" w:cs="Times New Roman"/>
          <w:sz w:val="24"/>
          <w:szCs w:val="24"/>
        </w:rPr>
        <w:t xml:space="preserve">, </w:t>
      </w:r>
      <w:r w:rsidRPr="000531F9">
        <w:rPr>
          <w:rFonts w:ascii="Times New Roman" w:hAnsi="Times New Roman" w:cs="Times New Roman"/>
          <w:sz w:val="24"/>
          <w:szCs w:val="24"/>
        </w:rPr>
        <w:t>cash flow</w:t>
      </w:r>
    </w:p>
    <w:p w:rsidR="005B3EB6" w:rsidRPr="000531F9" w:rsidRDefault="005B3EB6" w:rsidP="005B3EB6">
      <w:pPr>
        <w:keepNext/>
        <w:keepLines/>
        <w:spacing w:before="240" w:after="0" w:line="360" w:lineRule="auto"/>
        <w:outlineLvl w:val="0"/>
        <w:rPr>
          <w:rFonts w:ascii="Times New Roman" w:eastAsiaTheme="majorEastAsia" w:hAnsi="Times New Roman" w:cs="Times New Roman"/>
          <w:b/>
          <w:sz w:val="24"/>
          <w:szCs w:val="24"/>
        </w:rPr>
      </w:pPr>
      <w:bookmarkStart w:id="6" w:name="_Toc108108204"/>
      <w:bookmarkStart w:id="7" w:name="_Toc108528896"/>
      <w:bookmarkStart w:id="8" w:name="_Toc123257933"/>
      <w:bookmarkEnd w:id="4"/>
      <w:r w:rsidRPr="000531F9">
        <w:rPr>
          <w:rFonts w:ascii="Times New Roman" w:eastAsiaTheme="majorEastAsia" w:hAnsi="Times New Roman" w:cs="Times New Roman"/>
          <w:b/>
          <w:sz w:val="24"/>
          <w:szCs w:val="24"/>
        </w:rPr>
        <w:lastRenderedPageBreak/>
        <w:t>INTRODUCTION</w:t>
      </w:r>
      <w:bookmarkEnd w:id="6"/>
      <w:bookmarkEnd w:id="7"/>
      <w:bookmarkEnd w:id="8"/>
    </w:p>
    <w:p w:rsidR="005B3EB6" w:rsidRPr="000531F9" w:rsidRDefault="005B3EB6" w:rsidP="005B3EB6">
      <w:pPr>
        <w:pStyle w:val="Heading2"/>
        <w:spacing w:line="360" w:lineRule="auto"/>
        <w:rPr>
          <w:rFonts w:ascii="Times New Roman" w:eastAsia="Times New Roman" w:hAnsi="Times New Roman" w:cs="Times New Roman"/>
          <w:b/>
          <w:color w:val="auto"/>
          <w:sz w:val="24"/>
          <w:szCs w:val="24"/>
        </w:rPr>
      </w:pPr>
      <w:bookmarkStart w:id="9" w:name="_Toc123257935"/>
      <w:bookmarkStart w:id="10" w:name="_Toc101510221"/>
      <w:bookmarkStart w:id="11" w:name="_Toc108108205"/>
      <w:bookmarkStart w:id="12" w:name="_Toc108528898"/>
      <w:r w:rsidRPr="000531F9">
        <w:rPr>
          <w:rFonts w:ascii="Times New Roman" w:eastAsia="Times New Roman" w:hAnsi="Times New Roman" w:cs="Times New Roman"/>
          <w:b/>
          <w:color w:val="auto"/>
          <w:sz w:val="24"/>
          <w:szCs w:val="24"/>
        </w:rPr>
        <w:t>1.1. The background of the Study.</w:t>
      </w:r>
      <w:bookmarkEnd w:id="9"/>
    </w:p>
    <w:p w:rsidR="005B3EB6" w:rsidRPr="000531F9" w:rsidRDefault="005B3EB6" w:rsidP="005B3EB6">
      <w:pPr>
        <w:spacing w:after="0" w:line="360" w:lineRule="auto"/>
        <w:ind w:left="26" w:right="79" w:firstLine="4"/>
        <w:jc w:val="both"/>
        <w:rPr>
          <w:rFonts w:ascii="Times New Roman" w:eastAsia="Times New Roman" w:hAnsi="Times New Roman" w:cs="Times New Roman"/>
          <w:sz w:val="24"/>
          <w:szCs w:val="24"/>
        </w:rPr>
      </w:pPr>
      <w:r w:rsidRPr="000531F9">
        <w:rPr>
          <w:rFonts w:ascii="Times New Roman" w:eastAsia="Times New Roman" w:hAnsi="Times New Roman" w:cs="Times New Roman"/>
          <w:sz w:val="24"/>
          <w:szCs w:val="24"/>
        </w:rPr>
        <w:t>The basic objective of financial management is the maximization of the shareholders’ wealth by focusing on three decisions which are capital budgeting decisions, capital structure decisions, and dividend decisions. Most scholars and practitioners opine that although three decisions are important, firm success and survival ultimately depend on the right investment decision because a good investment decision remains good business even though bad finance is taken; on the contrary, a bad investment decision was a wrong decision even with best finance policy (</w:t>
      </w:r>
      <w:proofErr w:type="spellStart"/>
      <w:r w:rsidRPr="000531F9">
        <w:rPr>
          <w:rFonts w:ascii="Times New Roman" w:eastAsia="Times New Roman" w:hAnsi="Times New Roman" w:cs="Times New Roman"/>
          <w:sz w:val="24"/>
          <w:szCs w:val="24"/>
        </w:rPr>
        <w:t>Brealey</w:t>
      </w:r>
      <w:proofErr w:type="spellEnd"/>
      <w:r w:rsidRPr="000531F9">
        <w:rPr>
          <w:rFonts w:ascii="Times New Roman" w:eastAsia="Times New Roman" w:hAnsi="Times New Roman" w:cs="Times New Roman"/>
          <w:sz w:val="24"/>
          <w:szCs w:val="24"/>
        </w:rPr>
        <w:t xml:space="preserve"> et al., 2015). A sound capital budgeting decision is very critical for a firm because it is aligned with the firm’s primary objective (wealth maximization), and it requires a substantial amount of resources and long-term commitment. </w:t>
      </w:r>
      <w:proofErr w:type="spellStart"/>
      <w:r w:rsidRPr="000531F9">
        <w:rPr>
          <w:rFonts w:ascii="Times New Roman" w:eastAsia="Times New Roman" w:hAnsi="Times New Roman" w:cs="Times New Roman"/>
          <w:sz w:val="24"/>
          <w:szCs w:val="24"/>
        </w:rPr>
        <w:t>Gitman</w:t>
      </w:r>
      <w:proofErr w:type="spellEnd"/>
      <w:r w:rsidRPr="000531F9">
        <w:rPr>
          <w:rFonts w:ascii="Times New Roman" w:eastAsia="Times New Roman" w:hAnsi="Times New Roman" w:cs="Times New Roman"/>
          <w:sz w:val="24"/>
          <w:szCs w:val="24"/>
        </w:rPr>
        <w:t xml:space="preserve"> et al. (2015) define capital budgeting as “the process of evaluating and selecting long-term investment consistent with the firm owners’ goal of wealth maximization”. </w:t>
      </w:r>
    </w:p>
    <w:p w:rsidR="005B3EB6" w:rsidRPr="000531F9" w:rsidRDefault="005B3EB6" w:rsidP="005B3EB6">
      <w:pPr>
        <w:spacing w:after="0" w:line="360" w:lineRule="auto"/>
        <w:ind w:left="26" w:right="79" w:firstLine="4"/>
        <w:jc w:val="both"/>
        <w:rPr>
          <w:rFonts w:ascii="Times New Roman" w:eastAsia="Times New Roman" w:hAnsi="Times New Roman" w:cs="Times New Roman"/>
          <w:sz w:val="24"/>
          <w:szCs w:val="24"/>
        </w:rPr>
      </w:pPr>
      <w:r w:rsidRPr="000531F9">
        <w:rPr>
          <w:rFonts w:ascii="Times New Roman" w:eastAsia="Times New Roman" w:hAnsi="Times New Roman" w:cs="Times New Roman"/>
          <w:sz w:val="24"/>
          <w:szCs w:val="24"/>
        </w:rPr>
        <w:t xml:space="preserve">Capital budgeting is a tool modern firms use to help minimize cost and maximize revenue and in turn, generate profit and return for the capital investments undertaken by the organization. </w:t>
      </w:r>
    </w:p>
    <w:p w:rsidR="005B3EB6" w:rsidRPr="000531F9" w:rsidRDefault="005B3EB6" w:rsidP="005B3EB6">
      <w:pPr>
        <w:spacing w:after="0" w:line="360" w:lineRule="auto"/>
        <w:ind w:left="26" w:right="79" w:firstLine="4"/>
        <w:jc w:val="both"/>
        <w:rPr>
          <w:rFonts w:ascii="Times New Roman" w:eastAsia="Times New Roman" w:hAnsi="Times New Roman" w:cs="Times New Roman"/>
          <w:sz w:val="24"/>
          <w:szCs w:val="24"/>
        </w:rPr>
      </w:pPr>
      <w:r w:rsidRPr="000531F9">
        <w:rPr>
          <w:rFonts w:ascii="Times New Roman" w:eastAsia="Times New Roman" w:hAnsi="Times New Roman" w:cs="Times New Roman"/>
          <w:sz w:val="24"/>
          <w:szCs w:val="24"/>
        </w:rPr>
        <w:t xml:space="preserve">Capital budgeting decisions involve outlays of big investments of Capital and are expensive and irreversible. Businesses exist to make a profit and maximize shareholders’ wealth, (Board, 2019). Capital budgeting is one means by which a firm can achieve the goal of shareholder wealth generation. </w:t>
      </w:r>
    </w:p>
    <w:p w:rsidR="005B3EB6" w:rsidRPr="000531F9" w:rsidRDefault="005B3EB6" w:rsidP="005B3EB6">
      <w:pPr>
        <w:spacing w:after="0" w:line="360" w:lineRule="auto"/>
        <w:ind w:left="26" w:right="79" w:firstLine="4"/>
        <w:jc w:val="both"/>
        <w:rPr>
          <w:rFonts w:ascii="Times New Roman" w:eastAsia="Times New Roman" w:hAnsi="Times New Roman" w:cs="Times New Roman"/>
          <w:sz w:val="24"/>
          <w:szCs w:val="24"/>
        </w:rPr>
      </w:pPr>
      <w:r w:rsidRPr="000531F9">
        <w:rPr>
          <w:rFonts w:ascii="Times New Roman" w:eastAsia="Times New Roman" w:hAnsi="Times New Roman" w:cs="Times New Roman"/>
          <w:sz w:val="24"/>
          <w:szCs w:val="24"/>
        </w:rPr>
        <w:t xml:space="preserve">Capital budgeting methods are generally classified into non-discounted or discounted. Non-discounted techniques are traditional techniques that are not sophisticated such as the Accounting Rate of Return (ARR) &amp; Payback method. The non-discounted techniques do not factor time value of money and hence the cash streams are not discounted. Therefore, cash inflows from different periods are all treated the same. The discounted techniques consider the time value of money and apply an appropriate discount to calculate the net present value for expected cash inflow. Brigham and </w:t>
      </w:r>
      <w:proofErr w:type="spellStart"/>
      <w:r w:rsidRPr="000531F9">
        <w:rPr>
          <w:rFonts w:ascii="Times New Roman" w:eastAsia="Times New Roman" w:hAnsi="Times New Roman" w:cs="Times New Roman"/>
          <w:sz w:val="24"/>
          <w:szCs w:val="24"/>
        </w:rPr>
        <w:t>Ehrhardt</w:t>
      </w:r>
      <w:proofErr w:type="spellEnd"/>
      <w:r w:rsidRPr="000531F9">
        <w:rPr>
          <w:rFonts w:ascii="Times New Roman" w:eastAsia="Times New Roman" w:hAnsi="Times New Roman" w:cs="Times New Roman"/>
          <w:sz w:val="24"/>
          <w:szCs w:val="24"/>
        </w:rPr>
        <w:t xml:space="preserve">, (2002) listed discounted cash flows including Modified Internal Rate of return (MIRR), Internal rate of Return (IRR) Discounted Payback period, Net present value (NPV) and profitability Index (PI). NPV gives the net difference between the present value of cash inflows and outflows. </w:t>
      </w:r>
    </w:p>
    <w:p w:rsidR="005B3EB6" w:rsidRPr="000531F9" w:rsidRDefault="005B3EB6" w:rsidP="005B3EB6">
      <w:pPr>
        <w:spacing w:after="0" w:line="360" w:lineRule="auto"/>
        <w:ind w:left="26" w:right="79" w:firstLine="4"/>
        <w:jc w:val="both"/>
        <w:rPr>
          <w:rFonts w:ascii="Times New Roman" w:eastAsia="Times New Roman" w:hAnsi="Times New Roman" w:cs="Times New Roman"/>
          <w:sz w:val="24"/>
          <w:szCs w:val="24"/>
        </w:rPr>
      </w:pPr>
    </w:p>
    <w:p w:rsidR="005B3EB6" w:rsidRPr="000531F9" w:rsidRDefault="005B3EB6" w:rsidP="005B3EB6">
      <w:pPr>
        <w:spacing w:after="0" w:line="360" w:lineRule="auto"/>
        <w:ind w:left="26" w:right="79" w:firstLine="4"/>
        <w:jc w:val="both"/>
        <w:rPr>
          <w:rFonts w:ascii="Times New Roman" w:eastAsia="Times New Roman" w:hAnsi="Times New Roman" w:cs="Times New Roman"/>
          <w:sz w:val="24"/>
          <w:szCs w:val="24"/>
        </w:rPr>
      </w:pPr>
      <w:r w:rsidRPr="000531F9">
        <w:rPr>
          <w:rFonts w:ascii="Times New Roman" w:eastAsia="Times New Roman" w:hAnsi="Times New Roman" w:cs="Times New Roman"/>
          <w:sz w:val="24"/>
          <w:szCs w:val="24"/>
        </w:rPr>
        <w:lastRenderedPageBreak/>
        <w:t>Contingency theory is a management theory that states that there is no one best management approach. Pike (1986) advances that the choice of a capital budgeting method is dependent on the environment the organization operates.</w:t>
      </w:r>
      <w:r w:rsidRPr="000531F9">
        <w:rPr>
          <w:rFonts w:ascii="Times New Roman" w:hAnsi="Times New Roman" w:cs="Times New Roman"/>
          <w:sz w:val="24"/>
          <w:szCs w:val="24"/>
        </w:rPr>
        <w:t xml:space="preserve"> </w:t>
      </w:r>
      <w:r w:rsidRPr="000531F9">
        <w:rPr>
          <w:rFonts w:ascii="Times New Roman" w:eastAsia="Times New Roman" w:hAnsi="Times New Roman" w:cs="Times New Roman"/>
          <w:sz w:val="24"/>
          <w:szCs w:val="24"/>
        </w:rPr>
        <w:t xml:space="preserve">The theory suggests that the capital budgeting policy of the organization should be reflective of the objectives of the firm and should consider the challenges that the firm may such as environmental uncertainty, leadership style, size of the organization’s financial status and organizational structure. The size of a project and the size of a firm were found to be two factors that influence the adoption of capital budgeting techniques (Payne et al., 1999; </w:t>
      </w:r>
      <w:proofErr w:type="spellStart"/>
      <w:r w:rsidRPr="000531F9">
        <w:rPr>
          <w:rFonts w:ascii="Times New Roman" w:eastAsia="Times New Roman" w:hAnsi="Times New Roman" w:cs="Times New Roman"/>
          <w:sz w:val="24"/>
          <w:szCs w:val="24"/>
        </w:rPr>
        <w:t>Kester</w:t>
      </w:r>
      <w:proofErr w:type="spellEnd"/>
      <w:r w:rsidRPr="000531F9">
        <w:rPr>
          <w:rFonts w:ascii="Times New Roman" w:eastAsia="Times New Roman" w:hAnsi="Times New Roman" w:cs="Times New Roman"/>
          <w:sz w:val="24"/>
          <w:szCs w:val="24"/>
        </w:rPr>
        <w:t xml:space="preserve"> and Robbins, 2011). According to </w:t>
      </w:r>
      <w:r w:rsidRPr="000531F9">
        <w:rPr>
          <w:rFonts w:ascii="Times New Roman" w:eastAsia="Times New Roman" w:hAnsi="Times New Roman" w:cs="Times New Roman"/>
          <w:noProof/>
          <w:sz w:val="24"/>
          <w:szCs w:val="24"/>
          <w:lang w:val="en-GB"/>
        </w:rPr>
        <w:t xml:space="preserve">Chege, (2015), carried out a study on </w:t>
      </w:r>
      <w:r w:rsidRPr="000531F9">
        <w:rPr>
          <w:rFonts w:ascii="Times New Roman" w:eastAsia="Times New Roman" w:hAnsi="Times New Roman" w:cs="Times New Roman"/>
          <w:noProof/>
          <w:sz w:val="24"/>
          <w:szCs w:val="24"/>
        </w:rPr>
        <w:t>capital budgeting practices of kenya’s 2008 top 100 mid- sized companies and these include;</w:t>
      </w:r>
      <w:r w:rsidRPr="000531F9">
        <w:rPr>
          <w:rFonts w:ascii="Times New Roman" w:hAnsi="Times New Roman" w:cs="Times New Roman"/>
          <w:sz w:val="24"/>
          <w:szCs w:val="24"/>
        </w:rPr>
        <w:t xml:space="preserve"> </w:t>
      </w:r>
      <w:r w:rsidRPr="000531F9">
        <w:rPr>
          <w:rFonts w:ascii="Times New Roman" w:eastAsia="Times New Roman" w:hAnsi="Times New Roman" w:cs="Times New Roman"/>
          <w:noProof/>
          <w:sz w:val="24"/>
          <w:szCs w:val="24"/>
        </w:rPr>
        <w:t xml:space="preserve">CELLULANT (K) LTD,  TECHBIZ LTD , DIMENSION DATA,  HASSCONSULT LTD , OVIDIAN ADVERTISING &amp;DESIGN LTD,  MAGNATE VENTURES,  CHEMOQUIP LTD,  ELRIS COMMUNICATIONS SERVICES LTD ,  MASTER POWER SYSTEMS LTD among others. </w:t>
      </w:r>
      <w:r w:rsidRPr="000531F9">
        <w:rPr>
          <w:rFonts w:ascii="Times New Roman" w:eastAsia="Times New Roman" w:hAnsi="Times New Roman" w:cs="Times New Roman"/>
          <w:sz w:val="24"/>
          <w:szCs w:val="24"/>
        </w:rPr>
        <w:t xml:space="preserve">All these companies use capital budgeting techniques while evaluating projects. </w:t>
      </w:r>
    </w:p>
    <w:p w:rsidR="005B3EB6" w:rsidRPr="000531F9" w:rsidRDefault="005B3EB6" w:rsidP="005B3EB6">
      <w:pPr>
        <w:spacing w:after="0" w:line="360" w:lineRule="auto"/>
        <w:ind w:left="26" w:right="79" w:firstLine="4"/>
        <w:jc w:val="both"/>
        <w:rPr>
          <w:rFonts w:ascii="Times New Roman" w:eastAsia="Times New Roman" w:hAnsi="Times New Roman" w:cs="Times New Roman"/>
          <w:i/>
          <w:sz w:val="24"/>
          <w:szCs w:val="24"/>
        </w:rPr>
      </w:pPr>
      <w:r w:rsidRPr="000531F9">
        <w:rPr>
          <w:rFonts w:ascii="Times New Roman" w:eastAsia="Times New Roman" w:hAnsi="Times New Roman" w:cs="Times New Roman"/>
          <w:sz w:val="24"/>
          <w:szCs w:val="24"/>
        </w:rPr>
        <w:t xml:space="preserve">In fact, for not-for-profit organizations estimation and quantification of the project's benefits in monetary terms can be quite difficult. A project's benefits to the not-for-profit organizations (which is equivalent to the benefits to the organization's stakeholders) basically fall into one of two groups. A project generally involves either a lowering of the organization's cost structure (such as the implementation of automated inventory control) or an increase in revenues (such as donations. This has been the model upon which </w:t>
      </w:r>
      <w:r w:rsidRPr="000531F9">
        <w:rPr>
          <w:rFonts w:ascii="Times New Roman" w:eastAsia="Times New Roman" w:hAnsi="Times New Roman" w:cs="Times New Roman"/>
          <w:bCs/>
          <w:iCs/>
          <w:sz w:val="24"/>
          <w:szCs w:val="24"/>
        </w:rPr>
        <w:t xml:space="preserve">Uganda Health Marketing Group Ltd. (UHMG) </w:t>
      </w:r>
      <w:r w:rsidRPr="000531F9">
        <w:rPr>
          <w:rFonts w:ascii="Times New Roman" w:eastAsia="Times New Roman" w:hAnsi="Times New Roman" w:cs="Times New Roman"/>
          <w:sz w:val="24"/>
          <w:szCs w:val="24"/>
        </w:rPr>
        <w:t xml:space="preserve"> has fought to remain sustainable to date, with reduced dependency on donors. In fact, for not-for-profit organizations estimation and quantification of the project's benefits in monetary terms can be quite difficult.  Studies by </w:t>
      </w:r>
      <w:proofErr w:type="spellStart"/>
      <w:r w:rsidRPr="000531F9">
        <w:rPr>
          <w:rFonts w:ascii="Times New Roman" w:eastAsia="Times New Roman" w:hAnsi="Times New Roman" w:cs="Times New Roman"/>
          <w:sz w:val="24"/>
          <w:szCs w:val="24"/>
        </w:rPr>
        <w:t>Katabi</w:t>
      </w:r>
      <w:proofErr w:type="spellEnd"/>
      <w:r w:rsidRPr="000531F9">
        <w:rPr>
          <w:rFonts w:ascii="Times New Roman" w:eastAsia="Times New Roman" w:hAnsi="Times New Roman" w:cs="Times New Roman"/>
          <w:sz w:val="24"/>
          <w:szCs w:val="24"/>
        </w:rPr>
        <w:t xml:space="preserve"> and </w:t>
      </w:r>
      <w:proofErr w:type="spellStart"/>
      <w:r w:rsidRPr="000531F9">
        <w:rPr>
          <w:rFonts w:ascii="Times New Roman" w:eastAsia="Times New Roman" w:hAnsi="Times New Roman" w:cs="Times New Roman"/>
          <w:sz w:val="24"/>
          <w:szCs w:val="24"/>
        </w:rPr>
        <w:t>Dimoso</w:t>
      </w:r>
      <w:proofErr w:type="spellEnd"/>
      <w:r w:rsidRPr="000531F9">
        <w:rPr>
          <w:rFonts w:ascii="Times New Roman" w:eastAsia="Times New Roman" w:hAnsi="Times New Roman" w:cs="Times New Roman"/>
          <w:sz w:val="24"/>
          <w:szCs w:val="24"/>
        </w:rPr>
        <w:t xml:space="preserve"> (2016), revealed that when making investment decisions, a firm’s goal for shareholders’ wealth maximization can be achieved through the use </w:t>
      </w:r>
      <w:r>
        <w:rPr>
          <w:rFonts w:ascii="Times New Roman" w:eastAsia="Times New Roman" w:hAnsi="Times New Roman" w:cs="Times New Roman"/>
          <w:sz w:val="24"/>
          <w:szCs w:val="24"/>
        </w:rPr>
        <w:t>of capital budgeting techniques</w:t>
      </w:r>
      <w:r w:rsidRPr="000531F9">
        <w:rPr>
          <w:rFonts w:ascii="Times New Roman" w:eastAsia="Times New Roman" w:hAnsi="Times New Roman" w:cs="Times New Roman"/>
          <w:bCs/>
          <w:iCs/>
          <w:sz w:val="24"/>
          <w:szCs w:val="24"/>
        </w:rPr>
        <w:t xml:space="preserve"> and control capital expenditures. Just as importantly, once capital budgeting methods are put in place, it can streamline the decision-making process, which can save companies both time and money.</w:t>
      </w:r>
      <w:r w:rsidRPr="000531F9">
        <w:rPr>
          <w:rFonts w:ascii="Times New Roman" w:hAnsi="Times New Roman" w:cs="Times New Roman"/>
          <w:sz w:val="24"/>
          <w:szCs w:val="24"/>
        </w:rPr>
        <w:t xml:space="preserve"> </w:t>
      </w:r>
      <w:r w:rsidRPr="000531F9">
        <w:rPr>
          <w:rFonts w:ascii="Times New Roman" w:eastAsia="Times New Roman" w:hAnsi="Times New Roman" w:cs="Times New Roman"/>
          <w:bCs/>
          <w:iCs/>
          <w:sz w:val="24"/>
          <w:szCs w:val="24"/>
        </w:rPr>
        <w:t xml:space="preserve">However, despite the benefits of capital budgeting techniques, companies like </w:t>
      </w:r>
      <w:r w:rsidRPr="000531F9">
        <w:rPr>
          <w:rFonts w:ascii="Times New Roman" w:eastAsia="Times New Roman" w:hAnsi="Times New Roman" w:cs="Times New Roman"/>
          <w:sz w:val="24"/>
          <w:szCs w:val="24"/>
        </w:rPr>
        <w:t xml:space="preserve">Uganda Health Marketing Group (UHMG) </w:t>
      </w:r>
      <w:r w:rsidRPr="000531F9">
        <w:rPr>
          <w:rFonts w:ascii="Times New Roman" w:eastAsia="Times New Roman" w:hAnsi="Times New Roman" w:cs="Times New Roman"/>
          <w:bCs/>
          <w:iCs/>
          <w:sz w:val="24"/>
          <w:szCs w:val="24"/>
        </w:rPr>
        <w:t>do not use the techniques.</w:t>
      </w:r>
      <w:r w:rsidRPr="000531F9">
        <w:rPr>
          <w:rFonts w:ascii="Times New Roman" w:eastAsia="Times New Roman" w:hAnsi="Times New Roman" w:cs="Times New Roman"/>
          <w:sz w:val="24"/>
          <w:szCs w:val="24"/>
        </w:rPr>
        <w:t xml:space="preserve"> This makes managing future financial obligations more difficult as contributions from donors, especially from America, have greatly reduced their grants and contributions which have been the primary source of funds for the running of programs and projects of this institution. This is based on UHMG financial Annual report, (2021) it is evident that there was a drop in donations </w:t>
      </w:r>
      <w:r w:rsidRPr="000531F9">
        <w:rPr>
          <w:rFonts w:ascii="Times New Roman" w:eastAsia="Times New Roman" w:hAnsi="Times New Roman" w:cs="Times New Roman"/>
          <w:sz w:val="24"/>
          <w:szCs w:val="24"/>
        </w:rPr>
        <w:lastRenderedPageBreak/>
        <w:t xml:space="preserve">from 34.8bn in 2017 to 606m in 2021. Studies by </w:t>
      </w:r>
      <w:r w:rsidRPr="000531F9">
        <w:rPr>
          <w:rFonts w:ascii="Times New Roman" w:eastAsia="Times New Roman" w:hAnsi="Times New Roman" w:cs="Times New Roman"/>
          <w:noProof/>
          <w:sz w:val="24"/>
          <w:szCs w:val="24"/>
          <w:lang w:val="en-GB"/>
        </w:rPr>
        <w:t xml:space="preserve">Kyalimpa, (2017) </w:t>
      </w:r>
      <w:r w:rsidRPr="000531F9">
        <w:rPr>
          <w:rFonts w:ascii="Times New Roman" w:eastAsia="Times New Roman" w:hAnsi="Times New Roman" w:cs="Times New Roman"/>
          <w:sz w:val="24"/>
          <w:szCs w:val="24"/>
        </w:rPr>
        <w:t>indicate that many NGOs in sub-Sahara Africa, Uganda at the heart, have used capital budgeting decisions while committing donor funds. Among these include the international development agencies such as Save the Children Fund, Organization Development Department of the International Federation of the Red Cross, CARE International, and a consortium of US-based NGOs.  While reliance on the external source of funding is reflective of the wider economic context of African countries, in this situation, if international funding were to disappear, many of the NGOs would collapse (USAID, 2010).</w:t>
      </w:r>
    </w:p>
    <w:p w:rsidR="005B3EB6" w:rsidRPr="000531F9" w:rsidRDefault="005B3EB6" w:rsidP="005B3EB6">
      <w:pPr>
        <w:spacing w:after="0" w:line="360" w:lineRule="auto"/>
        <w:ind w:right="79"/>
        <w:jc w:val="both"/>
        <w:rPr>
          <w:rFonts w:ascii="Times New Roman" w:eastAsia="Times New Roman" w:hAnsi="Times New Roman" w:cs="Times New Roman"/>
          <w:sz w:val="24"/>
          <w:szCs w:val="24"/>
        </w:rPr>
      </w:pPr>
      <w:r w:rsidRPr="000531F9">
        <w:rPr>
          <w:rFonts w:ascii="Times New Roman" w:eastAsia="Times New Roman" w:hAnsi="Times New Roman" w:cs="Times New Roman"/>
          <w:sz w:val="24"/>
          <w:szCs w:val="24"/>
        </w:rPr>
        <w:t xml:space="preserve">NGOs may establish the investment plan either as a basis of attracting donor funding or as a funding requirement by the donor. In either case, what remains important is the implementation of the investment or financial plan that will have a bearing on sustainable funding on the NGO. Therefore, NGOs should invest in capital budgeting techniques and establish alternative sources of funding, as well as commit to implementation of those plans to increase NGO funding and become sustainable. With that background, the study aims at </w:t>
      </w:r>
      <w:r w:rsidRPr="000531F9">
        <w:rPr>
          <w:rFonts w:ascii="Times New Roman" w:eastAsia="Times New Roman" w:hAnsi="Times New Roman" w:cs="Times New Roman"/>
          <w:bCs/>
          <w:iCs/>
          <w:sz w:val="24"/>
          <w:szCs w:val="24"/>
        </w:rPr>
        <w:t xml:space="preserve">examining the </w:t>
      </w:r>
      <w:proofErr w:type="gramStart"/>
      <w:r>
        <w:rPr>
          <w:rFonts w:ascii="Times New Roman" w:eastAsia="Times New Roman" w:hAnsi="Times New Roman" w:cs="Times New Roman"/>
          <w:bCs/>
          <w:iCs/>
          <w:sz w:val="24"/>
          <w:szCs w:val="24"/>
        </w:rPr>
        <w:t xml:space="preserve">significance </w:t>
      </w:r>
      <w:r w:rsidRPr="000531F9">
        <w:rPr>
          <w:rFonts w:ascii="Times New Roman" w:eastAsia="Times New Roman" w:hAnsi="Times New Roman" w:cs="Times New Roman"/>
          <w:bCs/>
          <w:iCs/>
          <w:sz w:val="24"/>
          <w:szCs w:val="24"/>
        </w:rPr>
        <w:t xml:space="preserve"> of</w:t>
      </w:r>
      <w:proofErr w:type="gramEnd"/>
      <w:r w:rsidRPr="000531F9">
        <w:rPr>
          <w:rFonts w:ascii="Times New Roman" w:eastAsia="Times New Roman" w:hAnsi="Times New Roman" w:cs="Times New Roman"/>
          <w:bCs/>
          <w:iCs/>
          <w:sz w:val="24"/>
          <w:szCs w:val="24"/>
        </w:rPr>
        <w:t xml:space="preserve"> </w:t>
      </w:r>
      <w:r w:rsidRPr="000531F9">
        <w:rPr>
          <w:rFonts w:ascii="Times New Roman" w:eastAsia="Times New Roman" w:hAnsi="Times New Roman" w:cs="Times New Roman"/>
          <w:bCs/>
          <w:iCs/>
          <w:sz w:val="24"/>
          <w:szCs w:val="24"/>
          <w:lang w:val="en-GB"/>
        </w:rPr>
        <w:t>capital budgeting techniques in the investment analysis in NGOs in Uganda, particularly in Uganda Health Marketing Group.</w:t>
      </w:r>
    </w:p>
    <w:p w:rsidR="005B3EB6" w:rsidRPr="000531F9" w:rsidRDefault="005B3EB6" w:rsidP="005B3EB6">
      <w:pPr>
        <w:keepNext/>
        <w:keepLines/>
        <w:spacing w:before="40" w:after="0" w:line="360" w:lineRule="auto"/>
        <w:jc w:val="both"/>
        <w:outlineLvl w:val="1"/>
        <w:rPr>
          <w:rFonts w:ascii="Times New Roman" w:eastAsia="Times New Roman" w:hAnsi="Times New Roman" w:cs="Times New Roman"/>
          <w:b/>
          <w:sz w:val="24"/>
          <w:szCs w:val="24"/>
        </w:rPr>
      </w:pPr>
      <w:bookmarkStart w:id="13" w:name="_Toc101510222"/>
      <w:bookmarkStart w:id="14" w:name="_Toc108108206"/>
      <w:bookmarkStart w:id="15" w:name="_Toc108528899"/>
      <w:bookmarkStart w:id="16" w:name="_Toc123257936"/>
      <w:bookmarkEnd w:id="10"/>
      <w:bookmarkEnd w:id="11"/>
      <w:bookmarkEnd w:id="12"/>
      <w:r w:rsidRPr="000531F9">
        <w:rPr>
          <w:rFonts w:ascii="Times New Roman" w:eastAsia="Times New Roman" w:hAnsi="Times New Roman" w:cs="Times New Roman"/>
          <w:b/>
          <w:sz w:val="24"/>
          <w:szCs w:val="24"/>
        </w:rPr>
        <w:t>1.2. Statement of the problem.</w:t>
      </w:r>
      <w:bookmarkEnd w:id="13"/>
      <w:bookmarkEnd w:id="14"/>
      <w:bookmarkEnd w:id="15"/>
      <w:bookmarkEnd w:id="16"/>
    </w:p>
    <w:p w:rsidR="005B3EB6" w:rsidRPr="000531F9" w:rsidRDefault="005B3EB6" w:rsidP="005B3EB6">
      <w:pPr>
        <w:spacing w:line="360" w:lineRule="auto"/>
        <w:jc w:val="both"/>
        <w:rPr>
          <w:rFonts w:ascii="Times New Roman" w:eastAsia="Times New Roman" w:hAnsi="Times New Roman" w:cs="Times New Roman"/>
          <w:bCs/>
          <w:iCs/>
          <w:sz w:val="24"/>
          <w:szCs w:val="24"/>
        </w:rPr>
      </w:pPr>
      <w:r w:rsidRPr="000531F9">
        <w:rPr>
          <w:rFonts w:ascii="Times New Roman" w:eastAsia="Times New Roman" w:hAnsi="Times New Roman" w:cs="Times New Roman"/>
          <w:bCs/>
          <w:iCs/>
          <w:sz w:val="24"/>
          <w:szCs w:val="24"/>
        </w:rPr>
        <w:t>Capital budgeting practice has become one of the fundamental criteria for a company planning to undertake an investment. It is one of the most important decisions that face financial managers today; these decisions shape the future of the company</w:t>
      </w:r>
      <w:sdt>
        <w:sdtPr>
          <w:rPr>
            <w:rFonts w:ascii="Times New Roman" w:eastAsia="Times New Roman" w:hAnsi="Times New Roman" w:cs="Times New Roman"/>
            <w:bCs/>
            <w:iCs/>
            <w:sz w:val="24"/>
            <w:szCs w:val="24"/>
          </w:rPr>
          <w:id w:val="1948660161"/>
          <w:citation/>
        </w:sdtPr>
        <w:sdtEndPr/>
        <w:sdtContent>
          <w:r w:rsidRPr="000531F9">
            <w:rPr>
              <w:rFonts w:ascii="Times New Roman" w:eastAsia="Times New Roman" w:hAnsi="Times New Roman" w:cs="Times New Roman"/>
              <w:bCs/>
              <w:iCs/>
              <w:sz w:val="24"/>
              <w:szCs w:val="24"/>
            </w:rPr>
            <w:fldChar w:fldCharType="begin"/>
          </w:r>
          <w:r w:rsidRPr="000531F9">
            <w:rPr>
              <w:rFonts w:ascii="Times New Roman" w:eastAsia="Times New Roman" w:hAnsi="Times New Roman" w:cs="Times New Roman"/>
              <w:bCs/>
              <w:iCs/>
              <w:sz w:val="24"/>
              <w:szCs w:val="24"/>
              <w:lang w:val="en-GB"/>
            </w:rPr>
            <w:instrText xml:space="preserve"> CITATION Aru21 \l 2057 </w:instrText>
          </w:r>
          <w:r w:rsidRPr="000531F9">
            <w:rPr>
              <w:rFonts w:ascii="Times New Roman" w:eastAsia="Times New Roman" w:hAnsi="Times New Roman" w:cs="Times New Roman"/>
              <w:bCs/>
              <w:iCs/>
              <w:sz w:val="24"/>
              <w:szCs w:val="24"/>
            </w:rPr>
            <w:fldChar w:fldCharType="separate"/>
          </w:r>
          <w:r w:rsidRPr="000531F9">
            <w:rPr>
              <w:rFonts w:ascii="Times New Roman" w:eastAsia="Times New Roman" w:hAnsi="Times New Roman" w:cs="Times New Roman"/>
              <w:bCs/>
              <w:iCs/>
              <w:noProof/>
              <w:sz w:val="24"/>
              <w:szCs w:val="24"/>
              <w:lang w:val="en-GB"/>
            </w:rPr>
            <w:t xml:space="preserve"> </w:t>
          </w:r>
          <w:r w:rsidRPr="000531F9">
            <w:rPr>
              <w:rFonts w:ascii="Times New Roman" w:eastAsia="Times New Roman" w:hAnsi="Times New Roman" w:cs="Times New Roman"/>
              <w:noProof/>
              <w:sz w:val="24"/>
              <w:szCs w:val="24"/>
              <w:lang w:val="en-GB"/>
            </w:rPr>
            <w:t>(Aruho, 2021)</w:t>
          </w:r>
          <w:r w:rsidRPr="000531F9">
            <w:rPr>
              <w:rFonts w:ascii="Times New Roman" w:eastAsia="Times New Roman" w:hAnsi="Times New Roman" w:cs="Times New Roman"/>
              <w:bCs/>
              <w:iCs/>
              <w:sz w:val="24"/>
              <w:szCs w:val="24"/>
            </w:rPr>
            <w:fldChar w:fldCharType="end"/>
          </w:r>
        </w:sdtContent>
      </w:sdt>
      <w:r w:rsidRPr="000531F9">
        <w:rPr>
          <w:rFonts w:ascii="Times New Roman" w:eastAsia="Times New Roman" w:hAnsi="Times New Roman" w:cs="Times New Roman"/>
          <w:bCs/>
          <w:iCs/>
          <w:sz w:val="24"/>
          <w:szCs w:val="24"/>
        </w:rPr>
        <w:t>. Because it uses several calculations to determine which projects are most worthwhile, capital budgeting helps companies make thorough, informed investment decisions</w:t>
      </w:r>
      <w:sdt>
        <w:sdtPr>
          <w:rPr>
            <w:rFonts w:ascii="Times New Roman" w:eastAsia="Times New Roman" w:hAnsi="Times New Roman" w:cs="Times New Roman"/>
            <w:bCs/>
            <w:iCs/>
            <w:sz w:val="24"/>
            <w:szCs w:val="24"/>
          </w:rPr>
          <w:id w:val="-1120911867"/>
          <w:citation/>
        </w:sdtPr>
        <w:sdtEndPr/>
        <w:sdtContent>
          <w:r w:rsidRPr="000531F9">
            <w:rPr>
              <w:rFonts w:ascii="Times New Roman" w:eastAsia="Times New Roman" w:hAnsi="Times New Roman" w:cs="Times New Roman"/>
              <w:bCs/>
              <w:iCs/>
              <w:sz w:val="24"/>
              <w:szCs w:val="24"/>
            </w:rPr>
            <w:fldChar w:fldCharType="begin"/>
          </w:r>
          <w:r w:rsidRPr="000531F9">
            <w:rPr>
              <w:rFonts w:ascii="Times New Roman" w:eastAsia="Times New Roman" w:hAnsi="Times New Roman" w:cs="Times New Roman"/>
              <w:bCs/>
              <w:iCs/>
              <w:sz w:val="24"/>
              <w:szCs w:val="24"/>
              <w:lang w:val="en-GB"/>
            </w:rPr>
            <w:instrText xml:space="preserve">CITATION Nya16 \l 2057 </w:instrText>
          </w:r>
          <w:r w:rsidRPr="000531F9">
            <w:rPr>
              <w:rFonts w:ascii="Times New Roman" w:eastAsia="Times New Roman" w:hAnsi="Times New Roman" w:cs="Times New Roman"/>
              <w:bCs/>
              <w:iCs/>
              <w:sz w:val="24"/>
              <w:szCs w:val="24"/>
            </w:rPr>
            <w:fldChar w:fldCharType="separate"/>
          </w:r>
          <w:r w:rsidRPr="000531F9">
            <w:rPr>
              <w:rFonts w:ascii="Times New Roman" w:eastAsia="Times New Roman" w:hAnsi="Times New Roman" w:cs="Times New Roman"/>
              <w:bCs/>
              <w:iCs/>
              <w:noProof/>
              <w:sz w:val="24"/>
              <w:szCs w:val="24"/>
              <w:lang w:val="en-GB"/>
            </w:rPr>
            <w:t xml:space="preserve"> </w:t>
          </w:r>
          <w:r w:rsidRPr="000531F9">
            <w:rPr>
              <w:rFonts w:ascii="Times New Roman" w:eastAsia="Times New Roman" w:hAnsi="Times New Roman" w:cs="Times New Roman"/>
              <w:noProof/>
              <w:sz w:val="24"/>
              <w:szCs w:val="24"/>
              <w:lang w:val="en-GB"/>
            </w:rPr>
            <w:t>(Kerubo, 2016)</w:t>
          </w:r>
          <w:r w:rsidRPr="000531F9">
            <w:rPr>
              <w:rFonts w:ascii="Times New Roman" w:eastAsia="Times New Roman" w:hAnsi="Times New Roman" w:cs="Times New Roman"/>
              <w:bCs/>
              <w:iCs/>
              <w:sz w:val="24"/>
              <w:szCs w:val="24"/>
            </w:rPr>
            <w:fldChar w:fldCharType="end"/>
          </w:r>
        </w:sdtContent>
      </w:sdt>
      <w:r w:rsidRPr="000531F9">
        <w:rPr>
          <w:rFonts w:ascii="Times New Roman" w:eastAsia="Times New Roman" w:hAnsi="Times New Roman" w:cs="Times New Roman"/>
          <w:bCs/>
          <w:iCs/>
          <w:sz w:val="24"/>
          <w:szCs w:val="24"/>
        </w:rPr>
        <w:t xml:space="preserve">. By creating a structured process for evaluating new opportunities, companies can develop long-term goals, estimate future cash flows, and control capital expenditures. Just as importantly, once capital budgeting methods are put in place, it can streamline the decision-making process, which can save companies both time and money. The decision by donors to reduce the grants could have been prompted by UHMG inability to use capital budgeting techniques when assessing investments. </w:t>
      </w:r>
      <w:r w:rsidRPr="000531F9">
        <w:rPr>
          <w:rFonts w:ascii="Times New Roman" w:eastAsia="Times New Roman" w:hAnsi="Times New Roman" w:cs="Times New Roman"/>
          <w:sz w:val="24"/>
          <w:szCs w:val="24"/>
        </w:rPr>
        <w:t>If caution is not exercised in undertaking long‐term investments, ultimately the UHMG</w:t>
      </w:r>
      <w:r w:rsidRPr="000531F9">
        <w:rPr>
          <w:rFonts w:ascii="Times New Roman" w:eastAsia="Times New Roman" w:hAnsi="Times New Roman" w:cs="Times New Roman"/>
          <w:i/>
          <w:sz w:val="24"/>
          <w:szCs w:val="24"/>
        </w:rPr>
        <w:t xml:space="preserve"> will continue facing challenges.</w:t>
      </w:r>
      <w:r w:rsidRPr="000531F9">
        <w:rPr>
          <w:rFonts w:ascii="Times New Roman" w:eastAsia="Times New Roman" w:hAnsi="Times New Roman" w:cs="Times New Roman"/>
          <w:sz w:val="24"/>
          <w:szCs w:val="24"/>
        </w:rPr>
        <w:t xml:space="preserve"> Therefore, this study aims to </w:t>
      </w:r>
      <w:r w:rsidRPr="000531F9">
        <w:rPr>
          <w:rFonts w:ascii="Times New Roman" w:eastAsia="Times New Roman" w:hAnsi="Times New Roman" w:cs="Times New Roman"/>
          <w:bCs/>
          <w:iCs/>
          <w:sz w:val="24"/>
          <w:szCs w:val="24"/>
        </w:rPr>
        <w:t xml:space="preserve">examine the </w:t>
      </w:r>
      <w:r>
        <w:rPr>
          <w:rFonts w:ascii="Times New Roman" w:eastAsia="Times New Roman" w:hAnsi="Times New Roman" w:cs="Times New Roman"/>
          <w:bCs/>
          <w:iCs/>
          <w:sz w:val="24"/>
          <w:szCs w:val="24"/>
        </w:rPr>
        <w:t xml:space="preserve">significance </w:t>
      </w:r>
      <w:r w:rsidRPr="000531F9">
        <w:rPr>
          <w:rFonts w:ascii="Times New Roman" w:eastAsia="Times New Roman" w:hAnsi="Times New Roman" w:cs="Times New Roman"/>
          <w:bCs/>
          <w:iCs/>
          <w:sz w:val="24"/>
          <w:szCs w:val="24"/>
        </w:rPr>
        <w:t xml:space="preserve">of </w:t>
      </w:r>
      <w:r w:rsidRPr="000531F9">
        <w:rPr>
          <w:rFonts w:ascii="Times New Roman" w:eastAsia="Times New Roman" w:hAnsi="Times New Roman" w:cs="Times New Roman"/>
          <w:bCs/>
          <w:iCs/>
          <w:sz w:val="24"/>
          <w:szCs w:val="24"/>
          <w:lang w:val="en-GB"/>
        </w:rPr>
        <w:t>capital budgeting techniques in the investment analysis of the Uganda Health Marketing Group.</w:t>
      </w:r>
    </w:p>
    <w:p w:rsidR="005B3EB6" w:rsidRPr="000531F9" w:rsidRDefault="005B3EB6" w:rsidP="005B3EB6">
      <w:pPr>
        <w:keepNext/>
        <w:keepLines/>
        <w:spacing w:before="40" w:after="0" w:line="360" w:lineRule="auto"/>
        <w:jc w:val="both"/>
        <w:outlineLvl w:val="1"/>
        <w:rPr>
          <w:rFonts w:ascii="Times New Roman" w:eastAsia="Times New Roman" w:hAnsi="Times New Roman" w:cs="Times New Roman"/>
          <w:b/>
          <w:sz w:val="24"/>
          <w:szCs w:val="24"/>
        </w:rPr>
      </w:pPr>
      <w:bookmarkStart w:id="17" w:name="_Toc108108207"/>
      <w:bookmarkStart w:id="18" w:name="_Toc108528900"/>
      <w:bookmarkStart w:id="19" w:name="_Toc123257937"/>
      <w:r w:rsidRPr="000531F9">
        <w:rPr>
          <w:rFonts w:ascii="Times New Roman" w:eastAsia="Times New Roman" w:hAnsi="Times New Roman" w:cs="Times New Roman"/>
          <w:b/>
          <w:sz w:val="24"/>
          <w:szCs w:val="24"/>
        </w:rPr>
        <w:lastRenderedPageBreak/>
        <w:t>1.3. Purpose of the study</w:t>
      </w:r>
      <w:bookmarkEnd w:id="17"/>
      <w:bookmarkEnd w:id="18"/>
      <w:bookmarkEnd w:id="19"/>
      <w:r w:rsidRPr="000531F9">
        <w:rPr>
          <w:rFonts w:ascii="Times New Roman" w:eastAsia="Times New Roman" w:hAnsi="Times New Roman" w:cs="Times New Roman"/>
          <w:b/>
          <w:sz w:val="24"/>
          <w:szCs w:val="24"/>
        </w:rPr>
        <w:t xml:space="preserve"> </w:t>
      </w:r>
    </w:p>
    <w:p w:rsidR="005B3EB6" w:rsidRPr="000531F9" w:rsidRDefault="005B3EB6" w:rsidP="005B3EB6">
      <w:pPr>
        <w:spacing w:after="0" w:line="360" w:lineRule="auto"/>
        <w:ind w:left="26" w:right="79" w:firstLine="4"/>
        <w:jc w:val="both"/>
        <w:rPr>
          <w:rFonts w:ascii="Times New Roman" w:hAnsi="Times New Roman" w:cs="Times New Roman"/>
          <w:bCs/>
          <w:iCs/>
          <w:sz w:val="24"/>
          <w:szCs w:val="24"/>
          <w:lang w:val="en-GB"/>
        </w:rPr>
      </w:pPr>
      <w:r w:rsidRPr="000531F9">
        <w:rPr>
          <w:rFonts w:ascii="Times New Roman" w:hAnsi="Times New Roman" w:cs="Times New Roman"/>
          <w:sz w:val="24"/>
          <w:szCs w:val="24"/>
        </w:rPr>
        <w:t>The general aim of this study aimed</w:t>
      </w:r>
      <w:r w:rsidRPr="000531F9">
        <w:rPr>
          <w:rFonts w:ascii="Times New Roman" w:hAnsi="Times New Roman" w:cs="Times New Roman"/>
          <w:bCs/>
          <w:iCs/>
          <w:sz w:val="24"/>
          <w:szCs w:val="24"/>
        </w:rPr>
        <w:t xml:space="preserve"> to examine the </w:t>
      </w:r>
      <w:r>
        <w:rPr>
          <w:rFonts w:ascii="Times New Roman" w:hAnsi="Times New Roman" w:cs="Times New Roman"/>
          <w:bCs/>
          <w:iCs/>
          <w:sz w:val="24"/>
          <w:szCs w:val="24"/>
        </w:rPr>
        <w:t xml:space="preserve">significance </w:t>
      </w:r>
      <w:r w:rsidRPr="000531F9">
        <w:rPr>
          <w:rFonts w:ascii="Times New Roman" w:hAnsi="Times New Roman" w:cs="Times New Roman"/>
          <w:bCs/>
          <w:iCs/>
          <w:sz w:val="24"/>
          <w:szCs w:val="24"/>
        </w:rPr>
        <w:t xml:space="preserve">of </w:t>
      </w:r>
      <w:r w:rsidRPr="000531F9">
        <w:rPr>
          <w:rFonts w:ascii="Times New Roman" w:hAnsi="Times New Roman" w:cs="Times New Roman"/>
          <w:bCs/>
          <w:iCs/>
          <w:sz w:val="24"/>
          <w:szCs w:val="24"/>
          <w:lang w:val="en-GB"/>
        </w:rPr>
        <w:t>capital budgeting techniques in the investment analysis of the Uganda Health Marketing Group.</w:t>
      </w:r>
    </w:p>
    <w:p w:rsidR="005B3EB6" w:rsidRPr="000531F9" w:rsidRDefault="005B3EB6" w:rsidP="005B3EB6">
      <w:pPr>
        <w:keepNext/>
        <w:keepLines/>
        <w:spacing w:before="40" w:after="0" w:line="360" w:lineRule="auto"/>
        <w:jc w:val="both"/>
        <w:outlineLvl w:val="1"/>
        <w:rPr>
          <w:rFonts w:ascii="Times New Roman" w:eastAsia="Times New Roman" w:hAnsi="Times New Roman" w:cs="Times New Roman"/>
          <w:sz w:val="24"/>
          <w:szCs w:val="24"/>
        </w:rPr>
      </w:pPr>
      <w:bookmarkStart w:id="20" w:name="_Toc101510224"/>
      <w:bookmarkStart w:id="21" w:name="_Toc108108208"/>
      <w:bookmarkStart w:id="22" w:name="_Toc108528901"/>
      <w:bookmarkStart w:id="23" w:name="_Toc123257938"/>
      <w:r w:rsidRPr="000531F9">
        <w:rPr>
          <w:rFonts w:ascii="Times New Roman" w:eastAsia="Times New Roman" w:hAnsi="Times New Roman" w:cs="Times New Roman"/>
          <w:b/>
          <w:sz w:val="24"/>
          <w:szCs w:val="24"/>
        </w:rPr>
        <w:t>1.4. Research objectives</w:t>
      </w:r>
      <w:bookmarkEnd w:id="20"/>
      <w:bookmarkEnd w:id="21"/>
      <w:bookmarkEnd w:id="22"/>
      <w:bookmarkEnd w:id="23"/>
    </w:p>
    <w:p w:rsidR="005B3EB6" w:rsidRPr="000531F9" w:rsidRDefault="005B3EB6" w:rsidP="005B3EB6">
      <w:pPr>
        <w:spacing w:line="360" w:lineRule="auto"/>
        <w:jc w:val="both"/>
        <w:rPr>
          <w:rFonts w:ascii="Times New Roman" w:eastAsiaTheme="majorEastAsia" w:hAnsi="Times New Roman" w:cs="Times New Roman"/>
          <w:b/>
          <w:sz w:val="24"/>
          <w:szCs w:val="24"/>
        </w:rPr>
      </w:pPr>
      <w:r w:rsidRPr="000531F9">
        <w:rPr>
          <w:rFonts w:ascii="Times New Roman" w:eastAsiaTheme="majorEastAsia" w:hAnsi="Times New Roman" w:cs="Times New Roman"/>
          <w:b/>
          <w:sz w:val="24"/>
          <w:szCs w:val="24"/>
        </w:rPr>
        <w:t>The following are the objectives of the study;</w:t>
      </w:r>
    </w:p>
    <w:p w:rsidR="005B3EB6" w:rsidRPr="000531F9" w:rsidRDefault="005B3EB6" w:rsidP="005B3EB6">
      <w:pPr>
        <w:pStyle w:val="ListParagraph"/>
        <w:numPr>
          <w:ilvl w:val="0"/>
          <w:numId w:val="1"/>
        </w:numPr>
        <w:spacing w:line="360" w:lineRule="auto"/>
        <w:rPr>
          <w:rFonts w:ascii="Times New Roman" w:hAnsi="Times New Roman" w:cs="Times New Roman"/>
          <w:sz w:val="24"/>
          <w:szCs w:val="24"/>
        </w:rPr>
      </w:pPr>
      <w:r w:rsidRPr="000531F9">
        <w:rPr>
          <w:rFonts w:ascii="Times New Roman" w:hAnsi="Times New Roman" w:cs="Times New Roman"/>
          <w:sz w:val="24"/>
          <w:szCs w:val="24"/>
        </w:rPr>
        <w:t>To Assess the techniques used in investment appraisal in UHMG</w:t>
      </w:r>
    </w:p>
    <w:p w:rsidR="005B3EB6" w:rsidRPr="000531F9" w:rsidRDefault="005B3EB6" w:rsidP="005B3EB6">
      <w:pPr>
        <w:pStyle w:val="ListParagraph"/>
        <w:numPr>
          <w:ilvl w:val="0"/>
          <w:numId w:val="1"/>
        </w:numPr>
        <w:spacing w:line="360" w:lineRule="auto"/>
        <w:rPr>
          <w:rFonts w:ascii="Times New Roman" w:hAnsi="Times New Roman" w:cs="Times New Roman"/>
          <w:sz w:val="24"/>
          <w:szCs w:val="24"/>
        </w:rPr>
      </w:pPr>
      <w:r w:rsidRPr="000531F9">
        <w:rPr>
          <w:rFonts w:ascii="Times New Roman" w:hAnsi="Times New Roman" w:cs="Times New Roman"/>
          <w:sz w:val="24"/>
          <w:szCs w:val="24"/>
        </w:rPr>
        <w:t>To determine the challenges faced during investment appraisals in UHMG</w:t>
      </w:r>
    </w:p>
    <w:p w:rsidR="005B3EB6" w:rsidRPr="000531F9" w:rsidRDefault="005B3EB6" w:rsidP="005B3EB6">
      <w:pPr>
        <w:pStyle w:val="ListParagraph"/>
        <w:numPr>
          <w:ilvl w:val="0"/>
          <w:numId w:val="1"/>
        </w:numPr>
        <w:spacing w:line="360" w:lineRule="auto"/>
        <w:rPr>
          <w:rFonts w:ascii="Times New Roman" w:hAnsi="Times New Roman" w:cs="Times New Roman"/>
          <w:sz w:val="24"/>
          <w:szCs w:val="24"/>
        </w:rPr>
      </w:pPr>
      <w:r w:rsidRPr="000531F9">
        <w:rPr>
          <w:rFonts w:ascii="Times New Roman" w:hAnsi="Times New Roman" w:cs="Times New Roman"/>
          <w:sz w:val="24"/>
          <w:szCs w:val="24"/>
        </w:rPr>
        <w:t xml:space="preserve">To assess the </w:t>
      </w:r>
      <w:r>
        <w:rPr>
          <w:rFonts w:ascii="Times New Roman" w:hAnsi="Times New Roman" w:cs="Times New Roman"/>
          <w:sz w:val="24"/>
          <w:szCs w:val="24"/>
        </w:rPr>
        <w:t xml:space="preserve">significance </w:t>
      </w:r>
      <w:r w:rsidRPr="000531F9">
        <w:rPr>
          <w:rFonts w:ascii="Times New Roman" w:hAnsi="Times New Roman" w:cs="Times New Roman"/>
          <w:sz w:val="24"/>
          <w:szCs w:val="24"/>
        </w:rPr>
        <w:t xml:space="preserve"> of Capital Budgeting Techniques in Investment appraisal in UHMG</w:t>
      </w:r>
    </w:p>
    <w:p w:rsidR="005B3EB6" w:rsidRPr="000531F9" w:rsidRDefault="005B3EB6" w:rsidP="005B3EB6">
      <w:pPr>
        <w:pStyle w:val="Heading1"/>
        <w:spacing w:line="360" w:lineRule="auto"/>
        <w:rPr>
          <w:rFonts w:ascii="Times New Roman" w:hAnsi="Times New Roman" w:cs="Times New Roman"/>
          <w:b/>
          <w:color w:val="auto"/>
          <w:sz w:val="24"/>
          <w:szCs w:val="24"/>
        </w:rPr>
      </w:pPr>
      <w:bookmarkStart w:id="24" w:name="_Toc108108214"/>
      <w:bookmarkStart w:id="25" w:name="_Toc123257943"/>
      <w:r w:rsidRPr="000531F9">
        <w:rPr>
          <w:rFonts w:ascii="Times New Roman" w:hAnsi="Times New Roman" w:cs="Times New Roman"/>
          <w:b/>
          <w:color w:val="auto"/>
          <w:sz w:val="24"/>
          <w:szCs w:val="24"/>
        </w:rPr>
        <w:t>LITERATURE REVIEW</w:t>
      </w:r>
      <w:bookmarkEnd w:id="24"/>
      <w:bookmarkEnd w:id="25"/>
    </w:p>
    <w:p w:rsidR="005B3EB6" w:rsidRPr="000531F9" w:rsidRDefault="005B3EB6" w:rsidP="005B3EB6">
      <w:pPr>
        <w:pStyle w:val="Heading2"/>
        <w:spacing w:line="360" w:lineRule="auto"/>
        <w:rPr>
          <w:rFonts w:ascii="Times New Roman" w:hAnsi="Times New Roman" w:cs="Times New Roman"/>
          <w:b/>
          <w:color w:val="auto"/>
          <w:sz w:val="24"/>
          <w:szCs w:val="24"/>
        </w:rPr>
      </w:pPr>
      <w:bookmarkStart w:id="26" w:name="_Toc123257945"/>
      <w:r w:rsidRPr="000531F9">
        <w:rPr>
          <w:rFonts w:ascii="Times New Roman" w:hAnsi="Times New Roman" w:cs="Times New Roman"/>
          <w:b/>
          <w:color w:val="auto"/>
          <w:sz w:val="24"/>
          <w:szCs w:val="24"/>
        </w:rPr>
        <w:t>2.2. Description of the organization</w:t>
      </w:r>
      <w:bookmarkEnd w:id="26"/>
    </w:p>
    <w:p w:rsidR="005B3EB6" w:rsidRPr="000531F9" w:rsidRDefault="005B3EB6" w:rsidP="005B3EB6">
      <w:pPr>
        <w:spacing w:line="360" w:lineRule="auto"/>
        <w:jc w:val="both"/>
        <w:rPr>
          <w:rFonts w:ascii="Times New Roman" w:hAnsi="Times New Roman" w:cs="Times New Roman"/>
          <w:sz w:val="24"/>
          <w:szCs w:val="24"/>
        </w:rPr>
      </w:pPr>
      <w:r w:rsidRPr="000531F9">
        <w:rPr>
          <w:rFonts w:ascii="Times New Roman" w:hAnsi="Times New Roman" w:cs="Times New Roman"/>
          <w:sz w:val="24"/>
          <w:szCs w:val="24"/>
        </w:rPr>
        <w:t>Uganda Health Marketing Group Ltd. (UHMG) is a Company Limited by Guarantee, with an NGO status, whose Vision is "A good life for all Ugandans". We envision a Ugandan society with good life, when products and services in Reproductive Health, HIV, Malaria and Child Health are accessible, affordable and effectively utilized by all those in need. Our Mission is "To improve the quality of life of Ugandans, through the provision of superior and affordable health care solutions." Our Core Values are; Integrity, Transparency, Accountability, Teamwork, Excellence, Flexibility, and Equity.</w:t>
      </w:r>
    </w:p>
    <w:p w:rsidR="005B3EB6" w:rsidRPr="000531F9" w:rsidRDefault="005B3EB6" w:rsidP="005B3EB6">
      <w:pPr>
        <w:spacing w:line="360" w:lineRule="auto"/>
        <w:jc w:val="both"/>
        <w:rPr>
          <w:rFonts w:ascii="Times New Roman" w:hAnsi="Times New Roman" w:cs="Times New Roman"/>
          <w:sz w:val="24"/>
          <w:szCs w:val="24"/>
        </w:rPr>
      </w:pPr>
      <w:r w:rsidRPr="000531F9">
        <w:rPr>
          <w:rFonts w:ascii="Times New Roman" w:hAnsi="Times New Roman" w:cs="Times New Roman"/>
          <w:sz w:val="24"/>
          <w:szCs w:val="24"/>
        </w:rPr>
        <w:t xml:space="preserve">In 2021 UHMG greatly contributed to the positive change in public attitudes regarding sexual reproductive health rights for adolescents and youth through advocacy and social </w:t>
      </w:r>
      <w:proofErr w:type="spellStart"/>
      <w:r w:rsidRPr="000531F9">
        <w:rPr>
          <w:rFonts w:ascii="Times New Roman" w:hAnsi="Times New Roman" w:cs="Times New Roman"/>
          <w:sz w:val="24"/>
          <w:szCs w:val="24"/>
        </w:rPr>
        <w:t>behaviour</w:t>
      </w:r>
      <w:proofErr w:type="spellEnd"/>
      <w:r w:rsidRPr="000531F9">
        <w:rPr>
          <w:rFonts w:ascii="Times New Roman" w:hAnsi="Times New Roman" w:cs="Times New Roman"/>
          <w:sz w:val="24"/>
          <w:szCs w:val="24"/>
        </w:rPr>
        <w:t xml:space="preserve"> change communication. This was a great contribution to the fight against HIV and unplanned pregnancies amongst the youth. Focusing on preventive measures, UHMG continues to develop and produce quality public health communication strategies. Basing on Total Marketing Approaches, the company continues to strength the delivery of such strategies communication strategies with consumer products such as medical gloves condoms and insecticide treated nets. </w:t>
      </w:r>
    </w:p>
    <w:p w:rsidR="005B3EB6" w:rsidRPr="000531F9" w:rsidRDefault="005B3EB6" w:rsidP="005B3EB6">
      <w:pPr>
        <w:spacing w:line="360" w:lineRule="auto"/>
        <w:jc w:val="both"/>
        <w:rPr>
          <w:rFonts w:ascii="Times New Roman" w:hAnsi="Times New Roman" w:cs="Times New Roman"/>
          <w:b/>
          <w:sz w:val="24"/>
          <w:szCs w:val="24"/>
        </w:rPr>
      </w:pPr>
      <w:r w:rsidRPr="000531F9">
        <w:rPr>
          <w:rFonts w:ascii="Times New Roman" w:hAnsi="Times New Roman" w:cs="Times New Roman"/>
          <w:b/>
          <w:sz w:val="24"/>
          <w:szCs w:val="24"/>
        </w:rPr>
        <w:t>2.3. Capital Budgeting Techniques</w:t>
      </w:r>
    </w:p>
    <w:p w:rsidR="005B3EB6" w:rsidRPr="000531F9" w:rsidRDefault="005B3EB6" w:rsidP="005B3EB6">
      <w:pPr>
        <w:spacing w:line="360" w:lineRule="auto"/>
        <w:jc w:val="both"/>
        <w:rPr>
          <w:rFonts w:ascii="Times New Roman" w:hAnsi="Times New Roman" w:cs="Times New Roman"/>
          <w:sz w:val="24"/>
          <w:szCs w:val="24"/>
        </w:rPr>
      </w:pPr>
      <w:r w:rsidRPr="000531F9">
        <w:rPr>
          <w:rFonts w:ascii="Times New Roman" w:hAnsi="Times New Roman" w:cs="Times New Roman"/>
          <w:sz w:val="24"/>
          <w:szCs w:val="24"/>
        </w:rPr>
        <w:t xml:space="preserve">The capital budgeting method can be categorized into two groups: discounted cash flow (DCF) method and the non-discounted cash flow (non-DCF) method. Non-DCFs include the Payback Period (PBP) and accounting rate of return (ARR). DCFs include net present value (NPV), internal </w:t>
      </w:r>
      <w:r w:rsidRPr="000531F9">
        <w:rPr>
          <w:rFonts w:ascii="Times New Roman" w:hAnsi="Times New Roman" w:cs="Times New Roman"/>
          <w:sz w:val="24"/>
          <w:szCs w:val="24"/>
        </w:rPr>
        <w:lastRenderedPageBreak/>
        <w:t xml:space="preserve">rate of return (IRR), and profitability index (PI). While DCFs take into account the time value of money, the non-discounted methods are not considered the time value of money </w:t>
      </w:r>
      <w:sdt>
        <w:sdtPr>
          <w:rPr>
            <w:rFonts w:ascii="Times New Roman" w:hAnsi="Times New Roman" w:cs="Times New Roman"/>
            <w:sz w:val="24"/>
            <w:szCs w:val="24"/>
          </w:rPr>
          <w:id w:val="604082080"/>
          <w:citation/>
        </w:sdtPr>
        <w:sdtEndPr/>
        <w:sdtContent>
          <w:r w:rsidRPr="000531F9">
            <w:rPr>
              <w:rFonts w:ascii="Times New Roman" w:hAnsi="Times New Roman" w:cs="Times New Roman"/>
              <w:sz w:val="24"/>
              <w:szCs w:val="24"/>
            </w:rPr>
            <w:fldChar w:fldCharType="begin"/>
          </w:r>
          <w:r w:rsidRPr="000531F9">
            <w:rPr>
              <w:rFonts w:ascii="Times New Roman" w:hAnsi="Times New Roman" w:cs="Times New Roman"/>
              <w:sz w:val="24"/>
              <w:szCs w:val="24"/>
              <w:lang w:val="en-GB"/>
            </w:rPr>
            <w:instrText xml:space="preserve"> CITATION Far01 \l 2057 </w:instrText>
          </w:r>
          <w:r w:rsidRPr="000531F9">
            <w:rPr>
              <w:rFonts w:ascii="Times New Roman" w:hAnsi="Times New Roman" w:cs="Times New Roman"/>
              <w:sz w:val="24"/>
              <w:szCs w:val="24"/>
            </w:rPr>
            <w:fldChar w:fldCharType="separate"/>
          </w:r>
          <w:r w:rsidRPr="000531F9">
            <w:rPr>
              <w:rFonts w:ascii="Times New Roman" w:hAnsi="Times New Roman" w:cs="Times New Roman"/>
              <w:sz w:val="24"/>
              <w:szCs w:val="24"/>
              <w:lang w:val="en-GB"/>
            </w:rPr>
            <w:t>(Farragher, E. J., Kleiman, R. T., &amp; Sahu, A. P. , 2001)</w:t>
          </w:r>
          <w:r w:rsidRPr="000531F9">
            <w:rPr>
              <w:rFonts w:ascii="Times New Roman" w:hAnsi="Times New Roman" w:cs="Times New Roman"/>
              <w:sz w:val="24"/>
              <w:szCs w:val="24"/>
            </w:rPr>
            <w:fldChar w:fldCharType="end"/>
          </w:r>
        </w:sdtContent>
      </w:sdt>
      <w:r w:rsidRPr="000531F9">
        <w:rPr>
          <w:rFonts w:ascii="Times New Roman" w:hAnsi="Times New Roman" w:cs="Times New Roman"/>
          <w:sz w:val="24"/>
          <w:szCs w:val="24"/>
        </w:rPr>
        <w:t>.</w:t>
      </w:r>
    </w:p>
    <w:p w:rsidR="005B3EB6" w:rsidRPr="000531F9" w:rsidRDefault="005B3EB6" w:rsidP="005B3EB6">
      <w:pPr>
        <w:spacing w:line="360" w:lineRule="auto"/>
        <w:jc w:val="both"/>
        <w:rPr>
          <w:rFonts w:ascii="Times New Roman" w:hAnsi="Times New Roman" w:cs="Times New Roman"/>
          <w:b/>
          <w:sz w:val="24"/>
          <w:szCs w:val="24"/>
        </w:rPr>
      </w:pPr>
      <w:r w:rsidRPr="000531F9">
        <w:rPr>
          <w:rFonts w:ascii="Times New Roman" w:hAnsi="Times New Roman" w:cs="Times New Roman"/>
          <w:b/>
          <w:sz w:val="24"/>
          <w:szCs w:val="24"/>
        </w:rPr>
        <w:t>Accounting Rate of Return (ARR)</w:t>
      </w:r>
    </w:p>
    <w:p w:rsidR="005B3EB6" w:rsidRPr="000531F9" w:rsidRDefault="005B3EB6" w:rsidP="005B3EB6">
      <w:pPr>
        <w:spacing w:line="360" w:lineRule="auto"/>
        <w:jc w:val="both"/>
        <w:rPr>
          <w:rFonts w:ascii="Times New Roman" w:hAnsi="Times New Roman" w:cs="Times New Roman"/>
          <w:sz w:val="24"/>
          <w:szCs w:val="24"/>
        </w:rPr>
      </w:pPr>
      <w:r w:rsidRPr="000531F9">
        <w:rPr>
          <w:rFonts w:ascii="Times New Roman" w:hAnsi="Times New Roman" w:cs="Times New Roman"/>
          <w:sz w:val="24"/>
          <w:szCs w:val="24"/>
        </w:rPr>
        <w:t xml:space="preserve"> </w:t>
      </w:r>
      <w:sdt>
        <w:sdtPr>
          <w:rPr>
            <w:rFonts w:ascii="Times New Roman" w:hAnsi="Times New Roman" w:cs="Times New Roman"/>
            <w:sz w:val="24"/>
            <w:szCs w:val="24"/>
          </w:rPr>
          <w:id w:val="894934217"/>
          <w:citation/>
        </w:sdtPr>
        <w:sdtEndPr/>
        <w:sdtContent>
          <w:r w:rsidRPr="000531F9">
            <w:rPr>
              <w:rFonts w:ascii="Times New Roman" w:hAnsi="Times New Roman" w:cs="Times New Roman"/>
              <w:sz w:val="24"/>
              <w:szCs w:val="24"/>
            </w:rPr>
            <w:fldChar w:fldCharType="begin"/>
          </w:r>
          <w:r w:rsidRPr="000531F9">
            <w:rPr>
              <w:rFonts w:ascii="Times New Roman" w:hAnsi="Times New Roman" w:cs="Times New Roman"/>
              <w:sz w:val="24"/>
              <w:szCs w:val="24"/>
              <w:lang w:val="en-GB"/>
            </w:rPr>
            <w:instrText xml:space="preserve"> CITATION Mun10 \l 2057 </w:instrText>
          </w:r>
          <w:r w:rsidRPr="000531F9">
            <w:rPr>
              <w:rFonts w:ascii="Times New Roman" w:hAnsi="Times New Roman" w:cs="Times New Roman"/>
              <w:sz w:val="24"/>
              <w:szCs w:val="24"/>
            </w:rPr>
            <w:fldChar w:fldCharType="separate"/>
          </w:r>
          <w:r w:rsidRPr="000531F9">
            <w:rPr>
              <w:rFonts w:ascii="Times New Roman" w:hAnsi="Times New Roman" w:cs="Times New Roman"/>
              <w:sz w:val="24"/>
              <w:szCs w:val="24"/>
              <w:lang w:val="en-GB"/>
            </w:rPr>
            <w:t>(Munyao, A., 2010)</w:t>
          </w:r>
          <w:r w:rsidRPr="000531F9">
            <w:rPr>
              <w:rFonts w:ascii="Times New Roman" w:hAnsi="Times New Roman" w:cs="Times New Roman"/>
              <w:sz w:val="24"/>
              <w:szCs w:val="24"/>
            </w:rPr>
            <w:fldChar w:fldCharType="end"/>
          </w:r>
        </w:sdtContent>
      </w:sdt>
      <w:r w:rsidRPr="000531F9">
        <w:rPr>
          <w:rFonts w:ascii="Times New Roman" w:hAnsi="Times New Roman" w:cs="Times New Roman"/>
          <w:sz w:val="24"/>
          <w:szCs w:val="24"/>
        </w:rPr>
        <w:t xml:space="preserve"> Described ARR as the annual accounting profits from a capital project divided by a defined annual average capital investment outlay over the lifespan of a project. It is a non-discounting technique and considers all accounting profits instead of cash flows over the life of capital investment. </w:t>
      </w:r>
      <w:sdt>
        <w:sdtPr>
          <w:rPr>
            <w:rFonts w:ascii="Times New Roman" w:hAnsi="Times New Roman" w:cs="Times New Roman"/>
            <w:sz w:val="24"/>
            <w:szCs w:val="24"/>
          </w:rPr>
          <w:id w:val="-72734831"/>
          <w:citation/>
        </w:sdtPr>
        <w:sdtEndPr/>
        <w:sdtContent>
          <w:r w:rsidRPr="000531F9">
            <w:rPr>
              <w:rFonts w:ascii="Times New Roman" w:hAnsi="Times New Roman" w:cs="Times New Roman"/>
              <w:sz w:val="24"/>
              <w:szCs w:val="24"/>
            </w:rPr>
            <w:fldChar w:fldCharType="begin"/>
          </w:r>
          <w:r w:rsidRPr="000531F9">
            <w:rPr>
              <w:rFonts w:ascii="Times New Roman" w:hAnsi="Times New Roman" w:cs="Times New Roman"/>
              <w:sz w:val="24"/>
              <w:szCs w:val="24"/>
              <w:lang w:val="en-GB"/>
            </w:rPr>
            <w:instrText xml:space="preserve"> CITATION Kad02 \l 2057 </w:instrText>
          </w:r>
          <w:r w:rsidRPr="000531F9">
            <w:rPr>
              <w:rFonts w:ascii="Times New Roman" w:hAnsi="Times New Roman" w:cs="Times New Roman"/>
              <w:sz w:val="24"/>
              <w:szCs w:val="24"/>
            </w:rPr>
            <w:fldChar w:fldCharType="separate"/>
          </w:r>
          <w:r w:rsidRPr="000531F9">
            <w:rPr>
              <w:rFonts w:ascii="Times New Roman" w:hAnsi="Times New Roman" w:cs="Times New Roman"/>
              <w:sz w:val="24"/>
              <w:szCs w:val="24"/>
              <w:lang w:val="en-GB"/>
            </w:rPr>
            <w:t>(Kadondi, E. A. , 2002)</w:t>
          </w:r>
          <w:r w:rsidRPr="000531F9">
            <w:rPr>
              <w:rFonts w:ascii="Times New Roman" w:hAnsi="Times New Roman" w:cs="Times New Roman"/>
              <w:sz w:val="24"/>
              <w:szCs w:val="24"/>
            </w:rPr>
            <w:fldChar w:fldCharType="end"/>
          </w:r>
        </w:sdtContent>
      </w:sdt>
      <w:r w:rsidRPr="000531F9">
        <w:rPr>
          <w:rFonts w:ascii="Times New Roman" w:hAnsi="Times New Roman" w:cs="Times New Roman"/>
          <w:sz w:val="24"/>
          <w:szCs w:val="24"/>
        </w:rPr>
        <w:t xml:space="preserve"> Depicts ARR as the average after-tax profits divided by the initial investment. The higher the accounting rate the more preferable the investment is to a firm and evaluates projects based on profitability. However, the method does not factor in the time value of money.</w:t>
      </w:r>
    </w:p>
    <w:p w:rsidR="005B3EB6" w:rsidRPr="000531F9" w:rsidRDefault="005B3EB6" w:rsidP="005B3EB6">
      <w:pPr>
        <w:spacing w:line="360" w:lineRule="auto"/>
        <w:jc w:val="both"/>
        <w:rPr>
          <w:rFonts w:ascii="Times New Roman" w:hAnsi="Times New Roman" w:cs="Times New Roman"/>
          <w:sz w:val="24"/>
          <w:szCs w:val="24"/>
        </w:rPr>
      </w:pPr>
      <w:r w:rsidRPr="000531F9">
        <w:rPr>
          <w:rFonts w:ascii="Times New Roman" w:hAnsi="Times New Roman" w:cs="Times New Roman"/>
          <w:b/>
          <w:sz w:val="24"/>
          <w:szCs w:val="24"/>
        </w:rPr>
        <w:t>Pay Back Period (PBP)</w:t>
      </w:r>
      <w:r w:rsidRPr="000531F9">
        <w:rPr>
          <w:rFonts w:ascii="Times New Roman" w:hAnsi="Times New Roman" w:cs="Times New Roman"/>
          <w:sz w:val="24"/>
          <w:szCs w:val="24"/>
        </w:rPr>
        <w:t xml:space="preserve"> </w:t>
      </w:r>
    </w:p>
    <w:p w:rsidR="005B3EB6" w:rsidRPr="000531F9" w:rsidRDefault="005B3EB6" w:rsidP="005B3EB6">
      <w:pPr>
        <w:spacing w:line="360" w:lineRule="auto"/>
        <w:jc w:val="both"/>
        <w:rPr>
          <w:rFonts w:ascii="Times New Roman" w:hAnsi="Times New Roman" w:cs="Times New Roman"/>
          <w:sz w:val="24"/>
          <w:szCs w:val="24"/>
        </w:rPr>
      </w:pPr>
      <w:r w:rsidRPr="000531F9">
        <w:rPr>
          <w:rFonts w:ascii="Times New Roman" w:hAnsi="Times New Roman" w:cs="Times New Roman"/>
          <w:sz w:val="24"/>
          <w:szCs w:val="24"/>
        </w:rPr>
        <w:t xml:space="preserve">PBP is the number of years required to recover the original investment. It’s the simplest and oldest method used to evaluate the capital budgeting method. Using PBP to make capital budgeting decisions is based on the concept that it’s better to recover the cost of the project sooner rather than later. As a general rule, a project is considered acceptable if its PBP is less than the maximum cost recovery time established by the firm. Its limitations are the failure to recognize the time value of money and cash flows beyond the payback period. PBP = Initial cash outlay / Annual cash inflows </w:t>
      </w:r>
      <w:sdt>
        <w:sdtPr>
          <w:rPr>
            <w:rFonts w:ascii="Times New Roman" w:hAnsi="Times New Roman" w:cs="Times New Roman"/>
            <w:sz w:val="24"/>
            <w:szCs w:val="24"/>
          </w:rPr>
          <w:id w:val="-1244563710"/>
          <w:citation/>
        </w:sdtPr>
        <w:sdtEndPr/>
        <w:sdtContent>
          <w:r w:rsidRPr="000531F9">
            <w:rPr>
              <w:rFonts w:ascii="Times New Roman" w:hAnsi="Times New Roman" w:cs="Times New Roman"/>
              <w:sz w:val="24"/>
              <w:szCs w:val="24"/>
            </w:rPr>
            <w:fldChar w:fldCharType="begin"/>
          </w:r>
          <w:r w:rsidRPr="000531F9">
            <w:rPr>
              <w:rFonts w:ascii="Times New Roman" w:hAnsi="Times New Roman" w:cs="Times New Roman"/>
              <w:sz w:val="24"/>
              <w:szCs w:val="24"/>
              <w:lang w:val="en-GB"/>
            </w:rPr>
            <w:instrText xml:space="preserve">CITATION Gra012 \l 2057 </w:instrText>
          </w:r>
          <w:r w:rsidRPr="000531F9">
            <w:rPr>
              <w:rFonts w:ascii="Times New Roman" w:hAnsi="Times New Roman" w:cs="Times New Roman"/>
              <w:sz w:val="24"/>
              <w:szCs w:val="24"/>
            </w:rPr>
            <w:fldChar w:fldCharType="separate"/>
          </w:r>
          <w:r w:rsidRPr="000531F9">
            <w:rPr>
              <w:rFonts w:ascii="Times New Roman" w:hAnsi="Times New Roman" w:cs="Times New Roman"/>
              <w:noProof/>
              <w:sz w:val="24"/>
              <w:szCs w:val="24"/>
              <w:lang w:val="en-GB"/>
            </w:rPr>
            <w:t>(Graham &amp; Harvey, 2001)</w:t>
          </w:r>
          <w:r w:rsidRPr="000531F9">
            <w:rPr>
              <w:rFonts w:ascii="Times New Roman" w:hAnsi="Times New Roman" w:cs="Times New Roman"/>
              <w:sz w:val="24"/>
              <w:szCs w:val="24"/>
            </w:rPr>
            <w:fldChar w:fldCharType="end"/>
          </w:r>
        </w:sdtContent>
      </w:sdt>
      <w:r w:rsidRPr="000531F9">
        <w:rPr>
          <w:rFonts w:ascii="Times New Roman" w:hAnsi="Times New Roman" w:cs="Times New Roman"/>
          <w:sz w:val="24"/>
          <w:szCs w:val="24"/>
        </w:rPr>
        <w:t xml:space="preserve">. </w:t>
      </w:r>
    </w:p>
    <w:p w:rsidR="005B3EB6" w:rsidRPr="000531F9" w:rsidRDefault="005B3EB6" w:rsidP="005B3EB6">
      <w:pPr>
        <w:spacing w:line="360" w:lineRule="auto"/>
        <w:jc w:val="both"/>
        <w:rPr>
          <w:rFonts w:ascii="Times New Roman" w:hAnsi="Times New Roman" w:cs="Times New Roman"/>
          <w:b/>
          <w:sz w:val="24"/>
          <w:szCs w:val="24"/>
        </w:rPr>
      </w:pPr>
      <w:r w:rsidRPr="000531F9">
        <w:rPr>
          <w:rFonts w:ascii="Times New Roman" w:hAnsi="Times New Roman" w:cs="Times New Roman"/>
          <w:b/>
          <w:sz w:val="24"/>
          <w:szCs w:val="24"/>
        </w:rPr>
        <w:t>Net Present Value (NPV)</w:t>
      </w:r>
    </w:p>
    <w:p w:rsidR="005B3EB6" w:rsidRPr="000531F9" w:rsidRDefault="0075464F" w:rsidP="005B3EB6">
      <w:pPr>
        <w:spacing w:line="360" w:lineRule="auto"/>
        <w:jc w:val="both"/>
        <w:rPr>
          <w:rFonts w:ascii="Times New Roman" w:hAnsi="Times New Roman" w:cs="Times New Roman"/>
          <w:sz w:val="24"/>
          <w:szCs w:val="24"/>
        </w:rPr>
      </w:pPr>
      <w:sdt>
        <w:sdtPr>
          <w:rPr>
            <w:rFonts w:ascii="Times New Roman" w:hAnsi="Times New Roman" w:cs="Times New Roman"/>
            <w:sz w:val="24"/>
            <w:szCs w:val="24"/>
          </w:rPr>
          <w:id w:val="813678275"/>
          <w:citation/>
        </w:sdtPr>
        <w:sdtEndPr/>
        <w:sdtContent>
          <w:r w:rsidR="005B3EB6" w:rsidRPr="000531F9">
            <w:rPr>
              <w:rFonts w:ascii="Times New Roman" w:hAnsi="Times New Roman" w:cs="Times New Roman"/>
              <w:sz w:val="24"/>
              <w:szCs w:val="24"/>
            </w:rPr>
            <w:fldChar w:fldCharType="begin"/>
          </w:r>
          <w:r w:rsidR="005B3EB6" w:rsidRPr="000531F9">
            <w:rPr>
              <w:rFonts w:ascii="Times New Roman" w:hAnsi="Times New Roman" w:cs="Times New Roman"/>
              <w:sz w:val="24"/>
              <w:szCs w:val="24"/>
              <w:lang w:val="en-GB"/>
            </w:rPr>
            <w:instrText xml:space="preserve">CITATION Gra012 \l 2057 </w:instrText>
          </w:r>
          <w:r w:rsidR="005B3EB6" w:rsidRPr="000531F9">
            <w:rPr>
              <w:rFonts w:ascii="Times New Roman" w:hAnsi="Times New Roman" w:cs="Times New Roman"/>
              <w:sz w:val="24"/>
              <w:szCs w:val="24"/>
            </w:rPr>
            <w:fldChar w:fldCharType="separate"/>
          </w:r>
          <w:r w:rsidR="005B3EB6" w:rsidRPr="000531F9">
            <w:rPr>
              <w:rFonts w:ascii="Times New Roman" w:hAnsi="Times New Roman" w:cs="Times New Roman"/>
              <w:noProof/>
              <w:sz w:val="24"/>
              <w:szCs w:val="24"/>
              <w:lang w:val="en-GB"/>
            </w:rPr>
            <w:t>(Graham &amp; Harvey, 2001)</w:t>
          </w:r>
          <w:r w:rsidR="005B3EB6" w:rsidRPr="000531F9">
            <w:rPr>
              <w:rFonts w:ascii="Times New Roman" w:hAnsi="Times New Roman" w:cs="Times New Roman"/>
              <w:sz w:val="24"/>
              <w:szCs w:val="24"/>
            </w:rPr>
            <w:fldChar w:fldCharType="end"/>
          </w:r>
        </w:sdtContent>
      </w:sdt>
      <w:r w:rsidR="005B3EB6" w:rsidRPr="000531F9">
        <w:rPr>
          <w:rFonts w:ascii="Times New Roman" w:hAnsi="Times New Roman" w:cs="Times New Roman"/>
          <w:sz w:val="24"/>
          <w:szCs w:val="24"/>
        </w:rPr>
        <w:t xml:space="preserve"> Defined NPV as the method of finding the present value of future net cash flows discounted at the rate of return required by the firm. To implement this approach, we find the present value of all future cash flows a project is expected to generate and then subtract its initial investment to find the net benefit the firm realized from investing in the project. If the net benefit is computed on a present value basis positive, then the project is considered an acceptable investment. The advantage of this method is that it recognizes the time value of money.</w:t>
      </w:r>
    </w:p>
    <w:p w:rsidR="005B3EB6" w:rsidRPr="000531F9" w:rsidRDefault="005B3EB6" w:rsidP="005B3EB6">
      <w:pPr>
        <w:spacing w:line="360" w:lineRule="auto"/>
        <w:jc w:val="both"/>
        <w:rPr>
          <w:rFonts w:ascii="Times New Roman" w:hAnsi="Times New Roman" w:cs="Times New Roman"/>
          <w:sz w:val="24"/>
          <w:szCs w:val="24"/>
        </w:rPr>
      </w:pPr>
      <w:r w:rsidRPr="000531F9">
        <w:rPr>
          <w:rFonts w:ascii="Times New Roman" w:hAnsi="Times New Roman" w:cs="Times New Roman"/>
          <w:sz w:val="24"/>
          <w:szCs w:val="24"/>
        </w:rPr>
        <w:lastRenderedPageBreak/>
        <w:t>If that difference is positive it is considered to be returning the required rate of return and is an acceptable project. If the amount is negative it is not providing a sufficient return and would be rejected.</w:t>
      </w:r>
    </w:p>
    <w:p w:rsidR="005B3EB6" w:rsidRPr="000531F9" w:rsidRDefault="005B3EB6" w:rsidP="005B3EB6">
      <w:pPr>
        <w:spacing w:line="360" w:lineRule="auto"/>
        <w:jc w:val="both"/>
        <w:rPr>
          <w:rFonts w:ascii="Times New Roman" w:hAnsi="Times New Roman" w:cs="Times New Roman"/>
          <w:b/>
          <w:sz w:val="24"/>
          <w:szCs w:val="24"/>
        </w:rPr>
      </w:pPr>
      <w:r w:rsidRPr="000531F9">
        <w:rPr>
          <w:rFonts w:ascii="Times New Roman" w:hAnsi="Times New Roman" w:cs="Times New Roman"/>
          <w:b/>
          <w:sz w:val="24"/>
          <w:szCs w:val="24"/>
        </w:rPr>
        <w:t>Internal rate of return (IRR)</w:t>
      </w:r>
    </w:p>
    <w:p w:rsidR="005B3EB6" w:rsidRPr="000531F9" w:rsidRDefault="005B3EB6" w:rsidP="005B3EB6">
      <w:pPr>
        <w:spacing w:line="360" w:lineRule="auto"/>
        <w:jc w:val="both"/>
        <w:rPr>
          <w:rFonts w:ascii="Times New Roman" w:hAnsi="Times New Roman" w:cs="Times New Roman"/>
          <w:sz w:val="24"/>
          <w:szCs w:val="24"/>
        </w:rPr>
      </w:pPr>
      <w:r w:rsidRPr="000531F9">
        <w:rPr>
          <w:rFonts w:ascii="Times New Roman" w:hAnsi="Times New Roman" w:cs="Times New Roman"/>
          <w:sz w:val="24"/>
          <w:szCs w:val="24"/>
        </w:rPr>
        <w:t>Internal rate of return (IRR) is simply a variation of NPV in that it attempts to find the discount rate that provides a NPV of zero. If the NPV is positive it is assumed that the actual return is higher. If the NPV is negative, it is presumed the actual return is lower. By continuously manipulating the discount rate it is possible to hone in on the rate where the NPV is zero</w:t>
      </w:r>
      <w:sdt>
        <w:sdtPr>
          <w:rPr>
            <w:rFonts w:ascii="Times New Roman" w:hAnsi="Times New Roman" w:cs="Times New Roman"/>
            <w:sz w:val="24"/>
            <w:szCs w:val="24"/>
          </w:rPr>
          <w:id w:val="280238493"/>
          <w:citation/>
        </w:sdtPr>
        <w:sdtEndPr/>
        <w:sdtContent>
          <w:r w:rsidRPr="000531F9">
            <w:rPr>
              <w:rFonts w:ascii="Times New Roman" w:hAnsi="Times New Roman" w:cs="Times New Roman"/>
              <w:sz w:val="24"/>
              <w:szCs w:val="24"/>
            </w:rPr>
            <w:fldChar w:fldCharType="begin"/>
          </w:r>
          <w:r w:rsidRPr="000531F9">
            <w:rPr>
              <w:rFonts w:ascii="Times New Roman" w:hAnsi="Times New Roman" w:cs="Times New Roman"/>
              <w:sz w:val="24"/>
              <w:szCs w:val="24"/>
              <w:lang w:val="en-GB"/>
            </w:rPr>
            <w:instrText xml:space="preserve">CITATION Nya16 \l 2057 </w:instrText>
          </w:r>
          <w:r w:rsidRPr="000531F9">
            <w:rPr>
              <w:rFonts w:ascii="Times New Roman" w:hAnsi="Times New Roman" w:cs="Times New Roman"/>
              <w:sz w:val="24"/>
              <w:szCs w:val="24"/>
            </w:rPr>
            <w:fldChar w:fldCharType="separate"/>
          </w:r>
          <w:r w:rsidRPr="000531F9">
            <w:rPr>
              <w:rFonts w:ascii="Times New Roman" w:hAnsi="Times New Roman" w:cs="Times New Roman"/>
              <w:noProof/>
              <w:sz w:val="24"/>
              <w:szCs w:val="24"/>
              <w:lang w:val="en-GB"/>
            </w:rPr>
            <w:t xml:space="preserve"> (Kerubo, 2016)</w:t>
          </w:r>
          <w:r w:rsidRPr="000531F9">
            <w:rPr>
              <w:rFonts w:ascii="Times New Roman" w:hAnsi="Times New Roman" w:cs="Times New Roman"/>
              <w:sz w:val="24"/>
              <w:szCs w:val="24"/>
            </w:rPr>
            <w:fldChar w:fldCharType="end"/>
          </w:r>
        </w:sdtContent>
      </w:sdt>
      <w:r w:rsidRPr="000531F9">
        <w:rPr>
          <w:rFonts w:ascii="Times New Roman" w:hAnsi="Times New Roman" w:cs="Times New Roman"/>
          <w:sz w:val="24"/>
          <w:szCs w:val="24"/>
        </w:rPr>
        <w:t>.</w:t>
      </w:r>
    </w:p>
    <w:p w:rsidR="005B3EB6" w:rsidRPr="000531F9" w:rsidRDefault="005B3EB6" w:rsidP="005B3EB6">
      <w:pPr>
        <w:spacing w:line="360" w:lineRule="auto"/>
        <w:jc w:val="both"/>
        <w:rPr>
          <w:rFonts w:ascii="Times New Roman" w:hAnsi="Times New Roman" w:cs="Times New Roman"/>
          <w:b/>
          <w:sz w:val="24"/>
          <w:szCs w:val="24"/>
        </w:rPr>
      </w:pPr>
      <w:r w:rsidRPr="000531F9">
        <w:rPr>
          <w:rFonts w:ascii="Times New Roman" w:hAnsi="Times New Roman" w:cs="Times New Roman"/>
          <w:b/>
          <w:sz w:val="24"/>
          <w:szCs w:val="24"/>
        </w:rPr>
        <w:t>The profitability index (PI)</w:t>
      </w:r>
    </w:p>
    <w:p w:rsidR="005B3EB6" w:rsidRPr="000531F9" w:rsidRDefault="005B3EB6" w:rsidP="005B3EB6">
      <w:pPr>
        <w:spacing w:line="360" w:lineRule="auto"/>
        <w:jc w:val="both"/>
        <w:rPr>
          <w:rFonts w:ascii="Times New Roman" w:hAnsi="Times New Roman" w:cs="Times New Roman"/>
          <w:sz w:val="24"/>
          <w:szCs w:val="24"/>
        </w:rPr>
      </w:pPr>
      <w:r w:rsidRPr="000531F9">
        <w:rPr>
          <w:rFonts w:ascii="Times New Roman" w:hAnsi="Times New Roman" w:cs="Times New Roman"/>
          <w:sz w:val="24"/>
          <w:szCs w:val="24"/>
        </w:rPr>
        <w:t xml:space="preserve">The profitability index (PI) is another variation of NPV in that it attempts to approximate the results obtained by the IRR without the resultant computations. NPV generally rewards large profits because it is easier for them to </w:t>
      </w:r>
      <w:r w:rsidRPr="000531F9">
        <w:rPr>
          <w:rFonts w:ascii="Times New Roman" w:hAnsi="Times New Roman" w:cs="Times New Roman"/>
          <w:b/>
          <w:sz w:val="24"/>
          <w:szCs w:val="24"/>
        </w:rPr>
        <w:t>generate</w:t>
      </w:r>
      <w:r w:rsidRPr="000531F9">
        <w:rPr>
          <w:rFonts w:ascii="Times New Roman" w:hAnsi="Times New Roman" w:cs="Times New Roman"/>
          <w:sz w:val="24"/>
          <w:szCs w:val="24"/>
        </w:rPr>
        <w:t xml:space="preserve"> large NPVs without have a high IRR. The PI adjusts for this by a simple change. In NPV calculations, the present value of the outflows is subtracted from the present value of the inflows giving the NPV. The profitability index takes those same two numbers but instead divides the </w:t>
      </w:r>
      <w:r w:rsidRPr="000531F9">
        <w:rPr>
          <w:rFonts w:ascii="Times New Roman" w:hAnsi="Times New Roman" w:cs="Times New Roman"/>
          <w:b/>
          <w:sz w:val="24"/>
          <w:szCs w:val="24"/>
        </w:rPr>
        <w:t>present</w:t>
      </w:r>
      <w:r w:rsidRPr="000531F9">
        <w:rPr>
          <w:rFonts w:ascii="Times New Roman" w:hAnsi="Times New Roman" w:cs="Times New Roman"/>
          <w:sz w:val="24"/>
          <w:szCs w:val="24"/>
        </w:rPr>
        <w:t xml:space="preserve"> value of the outflows into the inflows. If the resultant number is greater than one it is an acceptable project</w:t>
      </w:r>
      <w:sdt>
        <w:sdtPr>
          <w:rPr>
            <w:rFonts w:ascii="Times New Roman" w:hAnsi="Times New Roman" w:cs="Times New Roman"/>
            <w:sz w:val="24"/>
            <w:szCs w:val="24"/>
          </w:rPr>
          <w:id w:val="-1710493768"/>
          <w:citation/>
        </w:sdtPr>
        <w:sdtEndPr/>
        <w:sdtContent>
          <w:r w:rsidRPr="000531F9">
            <w:rPr>
              <w:rFonts w:ascii="Times New Roman" w:hAnsi="Times New Roman" w:cs="Times New Roman"/>
              <w:sz w:val="24"/>
              <w:szCs w:val="24"/>
            </w:rPr>
            <w:fldChar w:fldCharType="begin"/>
          </w:r>
          <w:r w:rsidRPr="000531F9">
            <w:rPr>
              <w:rFonts w:ascii="Times New Roman" w:hAnsi="Times New Roman" w:cs="Times New Roman"/>
              <w:sz w:val="24"/>
              <w:szCs w:val="24"/>
              <w:lang w:val="en-GB"/>
            </w:rPr>
            <w:instrText xml:space="preserve"> CITATION Aso21 \l 2057 </w:instrText>
          </w:r>
          <w:r w:rsidRPr="000531F9">
            <w:rPr>
              <w:rFonts w:ascii="Times New Roman" w:hAnsi="Times New Roman" w:cs="Times New Roman"/>
              <w:sz w:val="24"/>
              <w:szCs w:val="24"/>
            </w:rPr>
            <w:fldChar w:fldCharType="separate"/>
          </w:r>
          <w:r w:rsidRPr="000531F9">
            <w:rPr>
              <w:rFonts w:ascii="Times New Roman" w:hAnsi="Times New Roman" w:cs="Times New Roman"/>
              <w:sz w:val="24"/>
              <w:szCs w:val="24"/>
              <w:lang w:val="en-GB"/>
            </w:rPr>
            <w:t xml:space="preserve"> (Asorit, Mary, N, 2021)</w:t>
          </w:r>
          <w:r w:rsidRPr="000531F9">
            <w:rPr>
              <w:rFonts w:ascii="Times New Roman" w:hAnsi="Times New Roman" w:cs="Times New Roman"/>
              <w:sz w:val="24"/>
              <w:szCs w:val="24"/>
            </w:rPr>
            <w:fldChar w:fldCharType="end"/>
          </w:r>
        </w:sdtContent>
      </w:sdt>
      <w:r w:rsidRPr="000531F9">
        <w:rPr>
          <w:rFonts w:ascii="Times New Roman" w:hAnsi="Times New Roman" w:cs="Times New Roman"/>
          <w:sz w:val="24"/>
          <w:szCs w:val="24"/>
        </w:rPr>
        <w:t>.</w:t>
      </w:r>
    </w:p>
    <w:p w:rsidR="005B3EB6" w:rsidRPr="000531F9" w:rsidRDefault="005B3EB6" w:rsidP="005B3EB6">
      <w:pPr>
        <w:pStyle w:val="Heading2"/>
        <w:spacing w:line="360" w:lineRule="auto"/>
        <w:rPr>
          <w:rFonts w:ascii="Times New Roman" w:hAnsi="Times New Roman" w:cs="Times New Roman"/>
          <w:b/>
          <w:color w:val="auto"/>
          <w:sz w:val="24"/>
          <w:szCs w:val="24"/>
        </w:rPr>
      </w:pPr>
      <w:bookmarkStart w:id="27" w:name="_Toc108108216"/>
      <w:bookmarkStart w:id="28" w:name="_Toc123257946"/>
      <w:r w:rsidRPr="000531F9">
        <w:rPr>
          <w:rFonts w:ascii="Times New Roman" w:hAnsi="Times New Roman" w:cs="Times New Roman"/>
          <w:b/>
          <w:color w:val="auto"/>
          <w:sz w:val="24"/>
          <w:szCs w:val="24"/>
        </w:rPr>
        <w:t xml:space="preserve">2.4. </w:t>
      </w:r>
      <w:bookmarkStart w:id="29" w:name="_Toc108108217"/>
      <w:bookmarkEnd w:id="27"/>
      <w:r>
        <w:rPr>
          <w:rFonts w:ascii="Times New Roman" w:hAnsi="Times New Roman" w:cs="Times New Roman"/>
          <w:b/>
          <w:color w:val="auto"/>
          <w:sz w:val="24"/>
          <w:szCs w:val="24"/>
        </w:rPr>
        <w:t xml:space="preserve">Significance </w:t>
      </w:r>
      <w:r w:rsidRPr="000531F9">
        <w:rPr>
          <w:rFonts w:ascii="Times New Roman" w:hAnsi="Times New Roman" w:cs="Times New Roman"/>
          <w:b/>
          <w:color w:val="auto"/>
          <w:sz w:val="24"/>
          <w:szCs w:val="24"/>
        </w:rPr>
        <w:t xml:space="preserve">of </w:t>
      </w:r>
      <w:r w:rsidRPr="000531F9">
        <w:rPr>
          <w:rFonts w:ascii="Times New Roman" w:hAnsi="Times New Roman" w:cs="Times New Roman"/>
          <w:b/>
          <w:color w:val="auto"/>
          <w:sz w:val="24"/>
          <w:szCs w:val="24"/>
          <w:lang w:val="en-GB"/>
        </w:rPr>
        <w:t>Capital budgeting techniques (</w:t>
      </w:r>
      <w:r w:rsidRPr="000531F9">
        <w:rPr>
          <w:rFonts w:ascii="Times New Roman" w:hAnsi="Times New Roman" w:cs="Times New Roman"/>
          <w:b/>
          <w:color w:val="auto"/>
          <w:sz w:val="24"/>
          <w:szCs w:val="24"/>
        </w:rPr>
        <w:t>CBTS)</w:t>
      </w:r>
      <w:bookmarkEnd w:id="28"/>
      <w:r w:rsidRPr="000531F9">
        <w:rPr>
          <w:rFonts w:ascii="Times New Roman" w:hAnsi="Times New Roman" w:cs="Times New Roman"/>
          <w:b/>
          <w:color w:val="auto"/>
          <w:sz w:val="24"/>
          <w:szCs w:val="24"/>
        </w:rPr>
        <w:t xml:space="preserve"> </w:t>
      </w:r>
      <w:bookmarkEnd w:id="29"/>
    </w:p>
    <w:p w:rsidR="005B3EB6" w:rsidRPr="000531F9" w:rsidRDefault="005B3EB6" w:rsidP="005B3EB6">
      <w:pPr>
        <w:spacing w:line="360" w:lineRule="auto"/>
        <w:jc w:val="both"/>
        <w:rPr>
          <w:rFonts w:ascii="Times New Roman" w:hAnsi="Times New Roman" w:cs="Times New Roman"/>
          <w:sz w:val="24"/>
          <w:szCs w:val="24"/>
        </w:rPr>
      </w:pPr>
      <w:r w:rsidRPr="000531F9">
        <w:rPr>
          <w:rFonts w:ascii="Times New Roman" w:hAnsi="Times New Roman" w:cs="Times New Roman"/>
          <w:sz w:val="24"/>
          <w:szCs w:val="24"/>
        </w:rPr>
        <w:t>According to Gilbert (2005), the increasing capital intensive nature of modern production methods necessitates careful consideration in the selection of methods and processes used for investment appraisal. Since mining investments require a huge capital layout (</w:t>
      </w:r>
      <w:proofErr w:type="spellStart"/>
      <w:r w:rsidRPr="000531F9">
        <w:rPr>
          <w:rFonts w:ascii="Times New Roman" w:hAnsi="Times New Roman" w:cs="Times New Roman"/>
          <w:sz w:val="24"/>
          <w:szCs w:val="24"/>
        </w:rPr>
        <w:t>Erarslan</w:t>
      </w:r>
      <w:proofErr w:type="spellEnd"/>
      <w:r w:rsidRPr="000531F9">
        <w:rPr>
          <w:rFonts w:ascii="Times New Roman" w:hAnsi="Times New Roman" w:cs="Times New Roman"/>
          <w:sz w:val="24"/>
          <w:szCs w:val="24"/>
        </w:rPr>
        <w:t xml:space="preserve"> and </w:t>
      </w:r>
      <w:proofErr w:type="spellStart"/>
      <w:r w:rsidRPr="000531F9">
        <w:rPr>
          <w:rFonts w:ascii="Times New Roman" w:hAnsi="Times New Roman" w:cs="Times New Roman"/>
          <w:sz w:val="24"/>
          <w:szCs w:val="24"/>
        </w:rPr>
        <w:t>Celebi</w:t>
      </w:r>
      <w:proofErr w:type="spellEnd"/>
      <w:r w:rsidRPr="000531F9">
        <w:rPr>
          <w:rFonts w:ascii="Times New Roman" w:hAnsi="Times New Roman" w:cs="Times New Roman"/>
          <w:sz w:val="24"/>
          <w:szCs w:val="24"/>
        </w:rPr>
        <w:t>, 1999), the finding and subsequent application of a reliable method of investment appraisal in the present time is not only a matter of concern for the managers of a company, it is also increasingly important to the shareholders (</w:t>
      </w:r>
      <w:proofErr w:type="spellStart"/>
      <w:r w:rsidRPr="000531F9">
        <w:rPr>
          <w:rFonts w:ascii="Times New Roman" w:hAnsi="Times New Roman" w:cs="Times New Roman"/>
          <w:sz w:val="24"/>
          <w:szCs w:val="24"/>
        </w:rPr>
        <w:t>Akalu</w:t>
      </w:r>
      <w:proofErr w:type="spellEnd"/>
      <w:r w:rsidRPr="000531F9">
        <w:rPr>
          <w:rFonts w:ascii="Times New Roman" w:hAnsi="Times New Roman" w:cs="Times New Roman"/>
          <w:sz w:val="24"/>
          <w:szCs w:val="24"/>
        </w:rPr>
        <w:t xml:space="preserve"> and Turner, 2002). However this study is limited to mining industry. </w:t>
      </w:r>
    </w:p>
    <w:p w:rsidR="005B3EB6" w:rsidRPr="000531F9" w:rsidRDefault="005B3EB6" w:rsidP="005B3EB6">
      <w:pPr>
        <w:spacing w:line="360" w:lineRule="auto"/>
        <w:jc w:val="both"/>
        <w:rPr>
          <w:rFonts w:ascii="Times New Roman" w:hAnsi="Times New Roman" w:cs="Times New Roman"/>
          <w:sz w:val="24"/>
          <w:szCs w:val="24"/>
        </w:rPr>
      </w:pPr>
      <w:r w:rsidRPr="000531F9">
        <w:rPr>
          <w:rFonts w:ascii="Times New Roman" w:hAnsi="Times New Roman" w:cs="Times New Roman"/>
          <w:sz w:val="24"/>
          <w:szCs w:val="24"/>
        </w:rPr>
        <w:t xml:space="preserve">Several studies have demonstrated the importance of capital budgeting practices as a tool for evaluating the feasibility of possible investments in the corporate world (Mao, 1970; Pandey, 1989; </w:t>
      </w:r>
      <w:proofErr w:type="spellStart"/>
      <w:r w:rsidRPr="000531F9">
        <w:rPr>
          <w:rFonts w:ascii="Times New Roman" w:hAnsi="Times New Roman" w:cs="Times New Roman"/>
          <w:sz w:val="24"/>
          <w:szCs w:val="24"/>
        </w:rPr>
        <w:t>Lefley</w:t>
      </w:r>
      <w:proofErr w:type="spellEnd"/>
      <w:r w:rsidRPr="000531F9">
        <w:rPr>
          <w:rFonts w:ascii="Times New Roman" w:hAnsi="Times New Roman" w:cs="Times New Roman"/>
          <w:sz w:val="24"/>
          <w:szCs w:val="24"/>
        </w:rPr>
        <w:t xml:space="preserve">, 1996; </w:t>
      </w:r>
      <w:proofErr w:type="spellStart"/>
      <w:r w:rsidRPr="000531F9">
        <w:rPr>
          <w:rFonts w:ascii="Times New Roman" w:hAnsi="Times New Roman" w:cs="Times New Roman"/>
          <w:sz w:val="24"/>
          <w:szCs w:val="24"/>
        </w:rPr>
        <w:t>Maccarrone</w:t>
      </w:r>
      <w:proofErr w:type="spellEnd"/>
      <w:r w:rsidRPr="000531F9">
        <w:rPr>
          <w:rFonts w:ascii="Times New Roman" w:hAnsi="Times New Roman" w:cs="Times New Roman"/>
          <w:sz w:val="24"/>
          <w:szCs w:val="24"/>
        </w:rPr>
        <w:t xml:space="preserve">, 1996; Graham and Harvey, 2001). </w:t>
      </w:r>
    </w:p>
    <w:p w:rsidR="005B3EB6" w:rsidRPr="000531F9" w:rsidRDefault="005B3EB6" w:rsidP="005B3EB6">
      <w:pPr>
        <w:spacing w:line="360" w:lineRule="auto"/>
        <w:jc w:val="both"/>
        <w:rPr>
          <w:rFonts w:ascii="Times New Roman" w:hAnsi="Times New Roman" w:cs="Times New Roman"/>
          <w:sz w:val="24"/>
          <w:szCs w:val="24"/>
        </w:rPr>
      </w:pPr>
      <w:r w:rsidRPr="000531F9">
        <w:rPr>
          <w:rFonts w:ascii="Times New Roman" w:hAnsi="Times New Roman" w:cs="Times New Roman"/>
          <w:sz w:val="24"/>
          <w:szCs w:val="24"/>
        </w:rPr>
        <w:t>A number of studies have also been conducted on this subject in South Africa (</w:t>
      </w:r>
      <w:proofErr w:type="spellStart"/>
      <w:r w:rsidRPr="000531F9">
        <w:rPr>
          <w:rFonts w:ascii="Times New Roman" w:hAnsi="Times New Roman" w:cs="Times New Roman"/>
          <w:sz w:val="24"/>
          <w:szCs w:val="24"/>
        </w:rPr>
        <w:t>Lambrechts</w:t>
      </w:r>
      <w:proofErr w:type="spellEnd"/>
      <w:r w:rsidRPr="000531F9">
        <w:rPr>
          <w:rFonts w:ascii="Times New Roman" w:hAnsi="Times New Roman" w:cs="Times New Roman"/>
          <w:sz w:val="24"/>
          <w:szCs w:val="24"/>
        </w:rPr>
        <w:t xml:space="preserve">, 1976; Andrews and Butler, 1986; Hall, 2000; du </w:t>
      </w:r>
      <w:proofErr w:type="spellStart"/>
      <w:r w:rsidRPr="000531F9">
        <w:rPr>
          <w:rFonts w:ascii="Times New Roman" w:hAnsi="Times New Roman" w:cs="Times New Roman"/>
          <w:sz w:val="24"/>
          <w:szCs w:val="24"/>
        </w:rPr>
        <w:t>Toit</w:t>
      </w:r>
      <w:proofErr w:type="spellEnd"/>
      <w:r w:rsidRPr="000531F9">
        <w:rPr>
          <w:rFonts w:ascii="Times New Roman" w:hAnsi="Times New Roman" w:cs="Times New Roman"/>
          <w:sz w:val="24"/>
          <w:szCs w:val="24"/>
        </w:rPr>
        <w:t xml:space="preserve"> and </w:t>
      </w:r>
      <w:proofErr w:type="spellStart"/>
      <w:r w:rsidRPr="000531F9">
        <w:rPr>
          <w:rFonts w:ascii="Times New Roman" w:hAnsi="Times New Roman" w:cs="Times New Roman"/>
          <w:sz w:val="24"/>
          <w:szCs w:val="24"/>
        </w:rPr>
        <w:t>Pienaar</w:t>
      </w:r>
      <w:proofErr w:type="spellEnd"/>
      <w:r w:rsidRPr="000531F9">
        <w:rPr>
          <w:rFonts w:ascii="Times New Roman" w:hAnsi="Times New Roman" w:cs="Times New Roman"/>
          <w:sz w:val="24"/>
          <w:szCs w:val="24"/>
        </w:rPr>
        <w:t xml:space="preserve">, 2005; Gilbert, 2005; </w:t>
      </w:r>
      <w:proofErr w:type="spellStart"/>
      <w:r w:rsidRPr="000531F9">
        <w:rPr>
          <w:rFonts w:ascii="Times New Roman" w:hAnsi="Times New Roman" w:cs="Times New Roman"/>
          <w:sz w:val="24"/>
          <w:szCs w:val="24"/>
        </w:rPr>
        <w:t>Correia</w:t>
      </w:r>
      <w:proofErr w:type="spellEnd"/>
      <w:r w:rsidRPr="000531F9">
        <w:rPr>
          <w:rFonts w:ascii="Times New Roman" w:hAnsi="Times New Roman" w:cs="Times New Roman"/>
          <w:sz w:val="24"/>
          <w:szCs w:val="24"/>
        </w:rPr>
        <w:t xml:space="preserve"> and </w:t>
      </w:r>
      <w:r w:rsidRPr="000531F9">
        <w:rPr>
          <w:rFonts w:ascii="Times New Roman" w:hAnsi="Times New Roman" w:cs="Times New Roman"/>
          <w:sz w:val="24"/>
          <w:szCs w:val="24"/>
        </w:rPr>
        <w:lastRenderedPageBreak/>
        <w:t xml:space="preserve">Cramer, 2008; Hall and Millard, 2010; </w:t>
      </w:r>
      <w:proofErr w:type="spellStart"/>
      <w:r w:rsidRPr="000531F9">
        <w:rPr>
          <w:rFonts w:ascii="Times New Roman" w:hAnsi="Times New Roman" w:cs="Times New Roman"/>
          <w:sz w:val="24"/>
          <w:szCs w:val="24"/>
        </w:rPr>
        <w:t>Olawale</w:t>
      </w:r>
      <w:proofErr w:type="spellEnd"/>
      <w:r w:rsidRPr="000531F9">
        <w:rPr>
          <w:rFonts w:ascii="Times New Roman" w:hAnsi="Times New Roman" w:cs="Times New Roman"/>
          <w:sz w:val="24"/>
          <w:szCs w:val="24"/>
        </w:rPr>
        <w:t xml:space="preserve"> et al., 2010). However, these studies either </w:t>
      </w:r>
      <w:proofErr w:type="spellStart"/>
      <w:r w:rsidRPr="000531F9">
        <w:rPr>
          <w:rFonts w:ascii="Times New Roman" w:hAnsi="Times New Roman" w:cs="Times New Roman"/>
          <w:sz w:val="24"/>
          <w:szCs w:val="24"/>
        </w:rPr>
        <w:t>analysed</w:t>
      </w:r>
      <w:proofErr w:type="spellEnd"/>
      <w:r w:rsidRPr="000531F9">
        <w:rPr>
          <w:rFonts w:ascii="Times New Roman" w:hAnsi="Times New Roman" w:cs="Times New Roman"/>
          <w:sz w:val="24"/>
          <w:szCs w:val="24"/>
        </w:rPr>
        <w:t xml:space="preserve"> practices of large companies or all sectors whereas the study reported on in this paper is concerned specifically with Ugandan companies.</w:t>
      </w:r>
    </w:p>
    <w:p w:rsidR="005B3EB6" w:rsidRPr="000531F9" w:rsidRDefault="005B3EB6" w:rsidP="005B3EB6">
      <w:pPr>
        <w:pStyle w:val="Heading2"/>
        <w:spacing w:line="360" w:lineRule="auto"/>
        <w:rPr>
          <w:rFonts w:ascii="Times New Roman" w:hAnsi="Times New Roman" w:cs="Times New Roman"/>
          <w:b/>
          <w:color w:val="auto"/>
          <w:sz w:val="24"/>
          <w:szCs w:val="24"/>
        </w:rPr>
      </w:pPr>
      <w:bookmarkStart w:id="30" w:name="_Toc123257947"/>
      <w:r w:rsidRPr="000531F9">
        <w:rPr>
          <w:rFonts w:ascii="Times New Roman" w:hAnsi="Times New Roman" w:cs="Times New Roman"/>
          <w:b/>
          <w:color w:val="auto"/>
          <w:sz w:val="24"/>
          <w:szCs w:val="24"/>
        </w:rPr>
        <w:t>2.5. Challenges people face in Capital Budgeting</w:t>
      </w:r>
      <w:bookmarkEnd w:id="30"/>
      <w:r w:rsidRPr="000531F9">
        <w:rPr>
          <w:rFonts w:ascii="Times New Roman" w:hAnsi="Times New Roman" w:cs="Times New Roman"/>
          <w:b/>
          <w:color w:val="auto"/>
          <w:sz w:val="24"/>
          <w:szCs w:val="24"/>
        </w:rPr>
        <w:t xml:space="preserve"> </w:t>
      </w:r>
    </w:p>
    <w:p w:rsidR="005B3EB6" w:rsidRPr="000531F9" w:rsidRDefault="005B3EB6" w:rsidP="005B3EB6">
      <w:pPr>
        <w:spacing w:line="360" w:lineRule="auto"/>
        <w:jc w:val="both"/>
        <w:rPr>
          <w:rFonts w:ascii="Times New Roman" w:hAnsi="Times New Roman" w:cs="Times New Roman"/>
          <w:b/>
          <w:sz w:val="24"/>
          <w:szCs w:val="24"/>
        </w:rPr>
      </w:pPr>
      <w:r w:rsidRPr="000531F9">
        <w:rPr>
          <w:rFonts w:ascii="Times New Roman" w:hAnsi="Times New Roman" w:cs="Times New Roman"/>
          <w:sz w:val="24"/>
          <w:szCs w:val="24"/>
        </w:rPr>
        <w:t>With regard to the issue of reasons for not adopting capital budgeting techniques, the research evidence is relatively small compared to other researches carried out on similar issues investigated. Financing problems and budget constraints have been the main barriers for implementation of capital budgeting techniques in high tech firms (</w:t>
      </w:r>
      <w:proofErr w:type="spellStart"/>
      <w:r w:rsidRPr="000531F9">
        <w:rPr>
          <w:rFonts w:ascii="Times New Roman" w:hAnsi="Times New Roman" w:cs="Times New Roman"/>
          <w:sz w:val="24"/>
          <w:szCs w:val="24"/>
        </w:rPr>
        <w:t>Silvola</w:t>
      </w:r>
      <w:proofErr w:type="spellEnd"/>
      <w:r w:rsidRPr="000531F9">
        <w:rPr>
          <w:rFonts w:ascii="Times New Roman" w:hAnsi="Times New Roman" w:cs="Times New Roman"/>
          <w:sz w:val="24"/>
          <w:szCs w:val="24"/>
        </w:rPr>
        <w:t xml:space="preserve"> 2006). </w:t>
      </w:r>
    </w:p>
    <w:p w:rsidR="005B3EB6" w:rsidRPr="000531F9" w:rsidRDefault="005B3EB6" w:rsidP="005B3EB6">
      <w:pPr>
        <w:spacing w:line="360" w:lineRule="auto"/>
        <w:jc w:val="both"/>
        <w:rPr>
          <w:rFonts w:ascii="Times New Roman" w:hAnsi="Times New Roman" w:cs="Times New Roman"/>
          <w:sz w:val="24"/>
          <w:szCs w:val="24"/>
        </w:rPr>
      </w:pPr>
      <w:r w:rsidRPr="000531F9">
        <w:rPr>
          <w:rFonts w:ascii="Times New Roman" w:hAnsi="Times New Roman" w:cs="Times New Roman"/>
          <w:sz w:val="24"/>
          <w:szCs w:val="24"/>
        </w:rPr>
        <w:t xml:space="preserve">In developing countries, capital budgeting practices is also being pronounced however not to the great pace as it is for developed countries. </w:t>
      </w:r>
      <w:proofErr w:type="spellStart"/>
      <w:r w:rsidRPr="000531F9">
        <w:rPr>
          <w:rFonts w:ascii="Times New Roman" w:hAnsi="Times New Roman" w:cs="Times New Roman"/>
          <w:sz w:val="24"/>
          <w:szCs w:val="24"/>
        </w:rPr>
        <w:t>Kengatharan</w:t>
      </w:r>
      <w:proofErr w:type="spellEnd"/>
      <w:r w:rsidRPr="000531F9">
        <w:rPr>
          <w:rFonts w:ascii="Times New Roman" w:hAnsi="Times New Roman" w:cs="Times New Roman"/>
          <w:sz w:val="24"/>
          <w:szCs w:val="24"/>
        </w:rPr>
        <w:t xml:space="preserve"> (2016) admits that there is dearth of studies carried out on capital budgeting practices in developing countries during the last two decades. According to </w:t>
      </w:r>
      <w:proofErr w:type="spellStart"/>
      <w:r w:rsidRPr="000531F9">
        <w:rPr>
          <w:rFonts w:ascii="Times New Roman" w:hAnsi="Times New Roman" w:cs="Times New Roman"/>
          <w:sz w:val="24"/>
          <w:szCs w:val="24"/>
        </w:rPr>
        <w:t>Monakgisi</w:t>
      </w:r>
      <w:proofErr w:type="spellEnd"/>
      <w:r w:rsidRPr="000531F9">
        <w:rPr>
          <w:rFonts w:ascii="Times New Roman" w:hAnsi="Times New Roman" w:cs="Times New Roman"/>
          <w:sz w:val="24"/>
          <w:szCs w:val="24"/>
        </w:rPr>
        <w:t xml:space="preserve"> (2015) in his research that focused on the examination and principles of capital budgeting by the public sector in the Republic of South Africa revealed that in South Africa the companies make use of more than one evaluation technique with IRR being the most utilized technique followed by NPV, payback period and hurdle rate tying in the second position. His study revealed also that there are cases where the capital budgeting principles were not thoroughly applied due to the need to execute the projects that were classified as emergency and projects that were initiated based on political pressures and regarded as urgent. Another challenge that was identified is lack of top management support. According to him, these are among the causes for cost and time overrun in the implementation of the building projects in South Africa.</w:t>
      </w:r>
    </w:p>
    <w:p w:rsidR="005B3EB6" w:rsidRPr="000531F9" w:rsidRDefault="005B3EB6" w:rsidP="005B3EB6">
      <w:pPr>
        <w:spacing w:line="360" w:lineRule="auto"/>
        <w:jc w:val="both"/>
        <w:rPr>
          <w:rFonts w:ascii="Times New Roman" w:hAnsi="Times New Roman" w:cs="Times New Roman"/>
          <w:sz w:val="24"/>
          <w:szCs w:val="24"/>
        </w:rPr>
      </w:pPr>
      <w:r w:rsidRPr="000531F9">
        <w:rPr>
          <w:rFonts w:ascii="Times New Roman" w:hAnsi="Times New Roman" w:cs="Times New Roman"/>
          <w:sz w:val="24"/>
          <w:szCs w:val="24"/>
        </w:rPr>
        <w:t xml:space="preserve">According to </w:t>
      </w:r>
      <w:proofErr w:type="spellStart"/>
      <w:r w:rsidRPr="000531F9">
        <w:rPr>
          <w:rFonts w:ascii="Times New Roman" w:hAnsi="Times New Roman" w:cs="Times New Roman"/>
          <w:sz w:val="24"/>
          <w:szCs w:val="24"/>
        </w:rPr>
        <w:t>Batra</w:t>
      </w:r>
      <w:proofErr w:type="spellEnd"/>
      <w:r w:rsidRPr="000531F9">
        <w:rPr>
          <w:rFonts w:ascii="Times New Roman" w:hAnsi="Times New Roman" w:cs="Times New Roman"/>
          <w:sz w:val="24"/>
          <w:szCs w:val="24"/>
        </w:rPr>
        <w:t xml:space="preserve"> &amp; </w:t>
      </w:r>
      <w:proofErr w:type="spellStart"/>
      <w:r w:rsidRPr="000531F9">
        <w:rPr>
          <w:rFonts w:ascii="Times New Roman" w:hAnsi="Times New Roman" w:cs="Times New Roman"/>
          <w:sz w:val="24"/>
          <w:szCs w:val="24"/>
        </w:rPr>
        <w:t>Verma</w:t>
      </w:r>
      <w:proofErr w:type="spellEnd"/>
      <w:r w:rsidRPr="000531F9">
        <w:rPr>
          <w:rFonts w:ascii="Times New Roman" w:hAnsi="Times New Roman" w:cs="Times New Roman"/>
          <w:sz w:val="24"/>
          <w:szCs w:val="24"/>
        </w:rPr>
        <w:t xml:space="preserve"> (2017) who carried a study on the use of capital budgeting appraisal techniques in India showed that all companies except one were using the payback period to evaluate the projects. The discounted cash flow techniques were used as a secondary technique because of their difficulty to understand and using and also that lack of qualified personnel impeded its use. According to </w:t>
      </w:r>
      <w:proofErr w:type="spellStart"/>
      <w:r w:rsidRPr="000531F9">
        <w:rPr>
          <w:rFonts w:ascii="Times New Roman" w:hAnsi="Times New Roman" w:cs="Times New Roman"/>
          <w:sz w:val="24"/>
          <w:szCs w:val="24"/>
        </w:rPr>
        <w:t>Kiget</w:t>
      </w:r>
      <w:proofErr w:type="spellEnd"/>
      <w:r w:rsidRPr="000531F9">
        <w:rPr>
          <w:rFonts w:ascii="Times New Roman" w:hAnsi="Times New Roman" w:cs="Times New Roman"/>
          <w:sz w:val="24"/>
          <w:szCs w:val="24"/>
        </w:rPr>
        <w:t xml:space="preserve"> (2014), capital budgeting is affected by certainty in the cash flow of the organizations, prevailing corporate tax and the prevailing limitation in the strategic plan of the organizations. Her study however points out the great use of NPV, IRR and the profitability index. </w:t>
      </w:r>
    </w:p>
    <w:p w:rsidR="005B3EB6" w:rsidRPr="000531F9" w:rsidRDefault="005B3EB6" w:rsidP="005B3EB6">
      <w:pPr>
        <w:spacing w:line="360" w:lineRule="auto"/>
        <w:jc w:val="both"/>
        <w:rPr>
          <w:rFonts w:ascii="Times New Roman" w:hAnsi="Times New Roman" w:cs="Times New Roman"/>
          <w:sz w:val="24"/>
          <w:szCs w:val="24"/>
        </w:rPr>
      </w:pPr>
      <w:r w:rsidRPr="000531F9">
        <w:rPr>
          <w:rFonts w:ascii="Times New Roman" w:hAnsi="Times New Roman" w:cs="Times New Roman"/>
          <w:sz w:val="24"/>
          <w:szCs w:val="24"/>
        </w:rPr>
        <w:t xml:space="preserve">A study by </w:t>
      </w:r>
      <w:proofErr w:type="spellStart"/>
      <w:r w:rsidRPr="000531F9">
        <w:rPr>
          <w:rFonts w:ascii="Times New Roman" w:hAnsi="Times New Roman" w:cs="Times New Roman"/>
          <w:sz w:val="24"/>
          <w:szCs w:val="24"/>
        </w:rPr>
        <w:t>Mbabazize</w:t>
      </w:r>
      <w:proofErr w:type="spellEnd"/>
      <w:r w:rsidRPr="000531F9">
        <w:rPr>
          <w:rFonts w:ascii="Times New Roman" w:hAnsi="Times New Roman" w:cs="Times New Roman"/>
          <w:sz w:val="24"/>
          <w:szCs w:val="24"/>
        </w:rPr>
        <w:t xml:space="preserve"> &amp; </w:t>
      </w:r>
      <w:proofErr w:type="spellStart"/>
      <w:r w:rsidRPr="000531F9">
        <w:rPr>
          <w:rFonts w:ascii="Times New Roman" w:hAnsi="Times New Roman" w:cs="Times New Roman"/>
          <w:sz w:val="24"/>
          <w:szCs w:val="24"/>
        </w:rPr>
        <w:t>Twesige</w:t>
      </w:r>
      <w:proofErr w:type="spellEnd"/>
      <w:r w:rsidRPr="000531F9">
        <w:rPr>
          <w:rFonts w:ascii="Times New Roman" w:hAnsi="Times New Roman" w:cs="Times New Roman"/>
          <w:sz w:val="24"/>
          <w:szCs w:val="24"/>
        </w:rPr>
        <w:t xml:space="preserve"> (2014) in Rwanda focused most on the capital budgeting techniques and the cash flow techniques applied by firms in Rwanda in order to determine if they </w:t>
      </w:r>
      <w:r w:rsidRPr="000531F9">
        <w:rPr>
          <w:rFonts w:ascii="Times New Roman" w:hAnsi="Times New Roman" w:cs="Times New Roman"/>
          <w:sz w:val="24"/>
          <w:szCs w:val="24"/>
        </w:rPr>
        <w:lastRenderedPageBreak/>
        <w:t>operate as per the finance theory in attempt to solve the problem faced in applying theory of capital budgeting to real practice. Their study found that most firms in Rwanda use discounted techniques and no firm was found to use payback period. Furthermore, the study revealed that inflation is a challenge in capital budgeting practices as it affects the overall estimation. As a result, there is difficult in estimation because of lack of advanced software. In Tanzania, there is inadequate literature as evidence on capital budgeting practices in any industry. The literature finds only the central government budget which of course has a general provision for capital budget and expenditure budget. However, this is in broad perspective budgeting of the whole country, but there is little knowledge for individual institutions on capital budgeting evaluation practice. Hence the need for research to be undertaken in order to unveil the capital budgeting practice among various organizations in Tanzania.</w:t>
      </w:r>
    </w:p>
    <w:p w:rsidR="005B3EB6" w:rsidRPr="000531F9" w:rsidRDefault="005B3EB6" w:rsidP="005B3EB6">
      <w:pPr>
        <w:keepNext/>
        <w:keepLines/>
        <w:spacing w:after="351" w:line="360" w:lineRule="auto"/>
        <w:ind w:right="62"/>
        <w:outlineLvl w:val="0"/>
        <w:rPr>
          <w:rFonts w:ascii="Times New Roman" w:eastAsia="Times New Roman" w:hAnsi="Times New Roman" w:cs="Times New Roman"/>
          <w:b/>
          <w:sz w:val="24"/>
          <w:szCs w:val="24"/>
        </w:rPr>
      </w:pPr>
      <w:bookmarkStart w:id="31" w:name="_Toc123257950"/>
      <w:r w:rsidRPr="000531F9">
        <w:rPr>
          <w:rFonts w:ascii="Times New Roman" w:eastAsia="Times New Roman" w:hAnsi="Times New Roman" w:cs="Times New Roman"/>
          <w:b/>
          <w:sz w:val="24"/>
          <w:szCs w:val="24"/>
        </w:rPr>
        <w:t>RESEARCH METHODOLOGY</w:t>
      </w:r>
      <w:bookmarkEnd w:id="31"/>
    </w:p>
    <w:p w:rsidR="005B3EB6" w:rsidRPr="000531F9" w:rsidRDefault="005B3EB6" w:rsidP="005B3EB6">
      <w:pPr>
        <w:spacing w:line="360" w:lineRule="auto"/>
        <w:jc w:val="both"/>
        <w:rPr>
          <w:rFonts w:ascii="Times New Roman" w:hAnsi="Times New Roman" w:cs="Times New Roman"/>
          <w:b/>
          <w:sz w:val="24"/>
          <w:szCs w:val="24"/>
        </w:rPr>
      </w:pPr>
      <w:r w:rsidRPr="00367DB9">
        <w:rPr>
          <w:rFonts w:ascii="Times New Roman" w:hAnsi="Times New Roman" w:cs="Times New Roman"/>
          <w:sz w:val="24"/>
          <w:szCs w:val="24"/>
        </w:rPr>
        <w:t xml:space="preserve">The study used a cross sectional design because data was collected at only one point in time.  The target population included 40 Staff from </w:t>
      </w:r>
      <w:r w:rsidRPr="00367DB9">
        <w:rPr>
          <w:rFonts w:ascii="Times New Roman" w:hAnsi="Times New Roman" w:cs="Times New Roman"/>
          <w:iCs/>
          <w:sz w:val="24"/>
          <w:szCs w:val="24"/>
        </w:rPr>
        <w:t xml:space="preserve">Uganda Health Marketing Group Ltd. </w:t>
      </w:r>
      <w:r w:rsidRPr="00367DB9">
        <w:rPr>
          <w:rFonts w:ascii="Times New Roman" w:hAnsi="Times New Roman" w:cs="Times New Roman"/>
          <w:sz w:val="24"/>
          <w:szCs w:val="24"/>
        </w:rPr>
        <w:t>The research sample size covered was 36 respondents. Data was collected by use of questionnaires</w:t>
      </w:r>
      <w:r w:rsidRPr="0045771E">
        <w:rPr>
          <w:rFonts w:ascii="Times New Roman" w:hAnsi="Times New Roman" w:cs="Times New Roman"/>
          <w:sz w:val="24"/>
          <w:szCs w:val="24"/>
        </w:rPr>
        <w:t>. Simple random sampling ensured equal representation, while purposive sampling selected cases aligned with research objectives. Data collection spanned three weeks, utilizing interviews and self-administered questionnaires. Interviews provided reliable, relevant insights, while questionnaires allowed efficient quantitative analysis (Saunders et al., 2009).</w:t>
      </w:r>
    </w:p>
    <w:p w:rsidR="005B3EB6" w:rsidRPr="005B3EB6" w:rsidRDefault="005B3EB6" w:rsidP="005B3EB6">
      <w:pPr>
        <w:rPr>
          <w:rFonts w:ascii="Times New Roman" w:hAnsi="Times New Roman" w:cs="Times New Roman"/>
          <w:bCs/>
          <w:sz w:val="24"/>
          <w:szCs w:val="24"/>
        </w:rPr>
      </w:pPr>
    </w:p>
    <w:p w:rsidR="005B3EB6" w:rsidRPr="000531F9" w:rsidRDefault="005B3EB6" w:rsidP="005B3EB6">
      <w:pPr>
        <w:pStyle w:val="Heading1"/>
        <w:spacing w:line="360" w:lineRule="auto"/>
        <w:jc w:val="both"/>
        <w:rPr>
          <w:rFonts w:ascii="Times New Roman" w:hAnsi="Times New Roman" w:cs="Times New Roman"/>
          <w:b/>
          <w:bCs/>
          <w:color w:val="auto"/>
          <w:sz w:val="24"/>
          <w:szCs w:val="24"/>
        </w:rPr>
      </w:pPr>
      <w:bookmarkStart w:id="32" w:name="_Toc121426119"/>
      <w:bookmarkStart w:id="33" w:name="_Toc123222463"/>
      <w:bookmarkStart w:id="34" w:name="_Toc123257962"/>
      <w:r w:rsidRPr="000531F9">
        <w:rPr>
          <w:rFonts w:ascii="Times New Roman" w:hAnsi="Times New Roman" w:cs="Times New Roman"/>
          <w:b/>
          <w:bCs/>
          <w:color w:val="auto"/>
          <w:sz w:val="24"/>
          <w:szCs w:val="24"/>
        </w:rPr>
        <w:t>PRESENTATION INTERPRETATION AND ANALYSIS OF FINDINGS</w:t>
      </w:r>
      <w:bookmarkEnd w:id="32"/>
      <w:bookmarkEnd w:id="33"/>
      <w:bookmarkEnd w:id="34"/>
    </w:p>
    <w:p w:rsidR="005B3EB6" w:rsidRPr="000531F9" w:rsidRDefault="005B3EB6" w:rsidP="005B3EB6">
      <w:pPr>
        <w:pStyle w:val="Heading2"/>
        <w:spacing w:line="360" w:lineRule="auto"/>
        <w:jc w:val="both"/>
        <w:rPr>
          <w:rFonts w:ascii="Times New Roman" w:hAnsi="Times New Roman" w:cs="Times New Roman"/>
          <w:b/>
          <w:bCs/>
          <w:color w:val="auto"/>
          <w:sz w:val="24"/>
          <w:szCs w:val="24"/>
        </w:rPr>
      </w:pPr>
      <w:bookmarkStart w:id="35" w:name="_Toc121426123"/>
      <w:bookmarkStart w:id="36" w:name="_Toc123222468"/>
      <w:bookmarkStart w:id="37" w:name="_Toc123257967"/>
      <w:r w:rsidRPr="000531F9">
        <w:rPr>
          <w:rFonts w:ascii="Times New Roman" w:hAnsi="Times New Roman" w:cs="Times New Roman"/>
          <w:b/>
          <w:bCs/>
          <w:color w:val="auto"/>
          <w:sz w:val="24"/>
          <w:szCs w:val="24"/>
        </w:rPr>
        <w:t>4</w:t>
      </w:r>
      <w:r w:rsidRPr="000531F9">
        <w:rPr>
          <w:rFonts w:ascii="Times New Roman" w:hAnsi="Times New Roman" w:cs="Times New Roman"/>
          <w:b/>
          <w:color w:val="auto"/>
          <w:sz w:val="24"/>
          <w:szCs w:val="24"/>
        </w:rPr>
        <w:t>.</w:t>
      </w:r>
      <w:r w:rsidRPr="000531F9">
        <w:rPr>
          <w:rFonts w:ascii="Times New Roman" w:hAnsi="Times New Roman" w:cs="Times New Roman"/>
          <w:b/>
          <w:bCs/>
          <w:color w:val="auto"/>
          <w:sz w:val="24"/>
          <w:szCs w:val="24"/>
        </w:rPr>
        <w:t>2 Demographic Characteristics of Respondents</w:t>
      </w:r>
      <w:bookmarkEnd w:id="35"/>
      <w:bookmarkEnd w:id="36"/>
      <w:bookmarkEnd w:id="37"/>
      <w:r w:rsidRPr="000531F9">
        <w:rPr>
          <w:rFonts w:ascii="Times New Roman" w:hAnsi="Times New Roman" w:cs="Times New Roman"/>
          <w:b/>
          <w:bCs/>
          <w:color w:val="auto"/>
          <w:sz w:val="24"/>
          <w:szCs w:val="24"/>
        </w:rPr>
        <w:t xml:space="preserve"> </w:t>
      </w:r>
    </w:p>
    <w:p w:rsidR="005B3EB6" w:rsidRPr="000531F9" w:rsidRDefault="005B3EB6" w:rsidP="005B3EB6">
      <w:pPr>
        <w:autoSpaceDE w:val="0"/>
        <w:autoSpaceDN w:val="0"/>
        <w:adjustRightInd w:val="0"/>
        <w:spacing w:after="0" w:line="360" w:lineRule="auto"/>
        <w:jc w:val="both"/>
        <w:rPr>
          <w:rFonts w:ascii="Times New Roman" w:hAnsi="Times New Roman" w:cs="Times New Roman"/>
          <w:sz w:val="24"/>
          <w:szCs w:val="24"/>
        </w:rPr>
      </w:pPr>
      <w:r w:rsidRPr="000531F9">
        <w:rPr>
          <w:rFonts w:ascii="Times New Roman" w:hAnsi="Times New Roman" w:cs="Times New Roman"/>
          <w:bCs/>
          <w:sz w:val="24"/>
          <w:szCs w:val="24"/>
        </w:rPr>
        <w:t xml:space="preserve">The researcher in this section considered personal demographic characteristics of gender, age group, marital status, education qualification and how long respondents have worked at UHMG. Demographic factors help researchers to collect and evaluate data on people in a given population. Typical factors include age, gender, marital status, race, education, income and occupation and the researcher was able to capture the following </w:t>
      </w:r>
      <w:r w:rsidRPr="000531F9">
        <w:rPr>
          <w:rFonts w:ascii="Times New Roman" w:hAnsi="Times New Roman" w:cs="Times New Roman"/>
          <w:sz w:val="24"/>
          <w:szCs w:val="24"/>
        </w:rPr>
        <w:t>summaries of this as presented in the proceeding tables below.</w:t>
      </w:r>
    </w:p>
    <w:p w:rsidR="005B3EB6" w:rsidRPr="000531F9" w:rsidRDefault="005B3EB6" w:rsidP="005B3EB6">
      <w:pPr>
        <w:autoSpaceDE w:val="0"/>
        <w:autoSpaceDN w:val="0"/>
        <w:adjustRightInd w:val="0"/>
        <w:spacing w:after="0" w:line="360" w:lineRule="auto"/>
        <w:jc w:val="both"/>
        <w:rPr>
          <w:rFonts w:ascii="Times New Roman" w:hAnsi="Times New Roman" w:cs="Times New Roman"/>
          <w:sz w:val="24"/>
          <w:szCs w:val="24"/>
        </w:rPr>
      </w:pPr>
    </w:p>
    <w:p w:rsidR="005B3EB6" w:rsidRPr="000531F9" w:rsidRDefault="005B3EB6" w:rsidP="005B3EB6">
      <w:pPr>
        <w:pStyle w:val="Heading3"/>
        <w:spacing w:line="360" w:lineRule="auto"/>
        <w:jc w:val="both"/>
        <w:rPr>
          <w:rFonts w:ascii="Times New Roman" w:hAnsi="Times New Roman" w:cs="Times New Roman"/>
          <w:b/>
          <w:bCs/>
          <w:color w:val="auto"/>
          <w:lang w:val="en-GB"/>
        </w:rPr>
      </w:pPr>
      <w:bookmarkStart w:id="38" w:name="_Toc121426124"/>
      <w:bookmarkStart w:id="39" w:name="_Toc123222469"/>
      <w:bookmarkStart w:id="40" w:name="_Toc123257968"/>
      <w:r w:rsidRPr="000531F9">
        <w:rPr>
          <w:rFonts w:ascii="Times New Roman" w:hAnsi="Times New Roman" w:cs="Times New Roman"/>
          <w:b/>
          <w:bCs/>
          <w:color w:val="auto"/>
          <w:lang w:val="en-GB"/>
        </w:rPr>
        <w:lastRenderedPageBreak/>
        <w:t>4.2.1 Gender</w:t>
      </w:r>
      <w:bookmarkEnd w:id="38"/>
      <w:bookmarkEnd w:id="39"/>
      <w:bookmarkEnd w:id="40"/>
    </w:p>
    <w:tbl>
      <w:tblPr>
        <w:tblW w:w="73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7"/>
        <w:gridCol w:w="1028"/>
        <w:gridCol w:w="1281"/>
        <w:gridCol w:w="1129"/>
        <w:gridCol w:w="1534"/>
        <w:gridCol w:w="1618"/>
      </w:tblGrid>
      <w:tr w:rsidR="005B3EB6" w:rsidRPr="000531F9" w:rsidTr="00AD62F3">
        <w:trPr>
          <w:cantSplit/>
        </w:trPr>
        <w:tc>
          <w:tcPr>
            <w:tcW w:w="7397" w:type="dxa"/>
            <w:gridSpan w:val="6"/>
            <w:tcBorders>
              <w:top w:val="nil"/>
              <w:left w:val="nil"/>
              <w:bottom w:val="nil"/>
              <w:right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bookmarkStart w:id="41" w:name="_Toc121370484"/>
            <w:r w:rsidRPr="000531F9">
              <w:rPr>
                <w:rFonts w:ascii="Times New Roman" w:hAnsi="Times New Roman" w:cs="Times New Roman"/>
                <w:sz w:val="24"/>
                <w:szCs w:val="24"/>
              </w:rPr>
              <w:t xml:space="preserve">Table </w:t>
            </w:r>
            <w:r w:rsidRPr="000531F9">
              <w:rPr>
                <w:rFonts w:ascii="Times New Roman" w:hAnsi="Times New Roman" w:cs="Times New Roman"/>
                <w:i/>
                <w:sz w:val="24"/>
                <w:szCs w:val="24"/>
              </w:rPr>
              <w:t>4.2</w:t>
            </w:r>
            <w:r w:rsidRPr="000531F9">
              <w:rPr>
                <w:rFonts w:ascii="Times New Roman" w:hAnsi="Times New Roman" w:cs="Times New Roman"/>
                <w:sz w:val="24"/>
                <w:szCs w:val="24"/>
              </w:rPr>
              <w:t>: Showing the Gender of respondents</w:t>
            </w:r>
            <w:bookmarkEnd w:id="41"/>
          </w:p>
        </w:tc>
      </w:tr>
      <w:tr w:rsidR="005B3EB6" w:rsidRPr="000531F9" w:rsidTr="00AD62F3">
        <w:trPr>
          <w:cantSplit/>
        </w:trPr>
        <w:tc>
          <w:tcPr>
            <w:tcW w:w="1835" w:type="dxa"/>
            <w:gridSpan w:val="2"/>
            <w:tcBorders>
              <w:top w:val="single" w:sz="16" w:space="0" w:color="000000"/>
              <w:left w:val="single" w:sz="16" w:space="0" w:color="000000"/>
              <w:bottom w:val="single" w:sz="16" w:space="0" w:color="000000"/>
              <w:right w:val="nil"/>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p>
        </w:tc>
        <w:tc>
          <w:tcPr>
            <w:tcW w:w="1281" w:type="dxa"/>
            <w:tcBorders>
              <w:top w:val="single" w:sz="16" w:space="0" w:color="000000"/>
              <w:left w:val="single" w:sz="16" w:space="0" w:color="000000"/>
              <w:bottom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Frequency</w:t>
            </w:r>
          </w:p>
        </w:tc>
        <w:tc>
          <w:tcPr>
            <w:tcW w:w="1129" w:type="dxa"/>
            <w:tcBorders>
              <w:top w:val="single" w:sz="16" w:space="0" w:color="000000"/>
              <w:bottom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Percent</w:t>
            </w:r>
          </w:p>
        </w:tc>
        <w:tc>
          <w:tcPr>
            <w:tcW w:w="1534" w:type="dxa"/>
            <w:tcBorders>
              <w:top w:val="single" w:sz="16" w:space="0" w:color="000000"/>
              <w:bottom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Valid Percent</w:t>
            </w:r>
          </w:p>
        </w:tc>
        <w:tc>
          <w:tcPr>
            <w:tcW w:w="1618" w:type="dxa"/>
            <w:tcBorders>
              <w:top w:val="single" w:sz="16" w:space="0" w:color="000000"/>
              <w:bottom w:val="single" w:sz="16" w:space="0" w:color="000000"/>
              <w:right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Cumulative Percent</w:t>
            </w:r>
          </w:p>
        </w:tc>
      </w:tr>
      <w:tr w:rsidR="005B3EB6" w:rsidRPr="000531F9" w:rsidTr="00AD62F3">
        <w:trPr>
          <w:cantSplit/>
        </w:trPr>
        <w:tc>
          <w:tcPr>
            <w:tcW w:w="807" w:type="dxa"/>
            <w:vMerge w:val="restart"/>
            <w:tcBorders>
              <w:top w:val="single" w:sz="16" w:space="0" w:color="000000"/>
              <w:left w:val="single" w:sz="16" w:space="0" w:color="000000"/>
              <w:bottom w:val="single" w:sz="16" w:space="0" w:color="000000"/>
              <w:right w:val="nil"/>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Valid</w:t>
            </w:r>
          </w:p>
        </w:tc>
        <w:tc>
          <w:tcPr>
            <w:tcW w:w="1028" w:type="dxa"/>
            <w:tcBorders>
              <w:top w:val="single" w:sz="16" w:space="0" w:color="000000"/>
              <w:left w:val="nil"/>
              <w:bottom w:val="nil"/>
              <w:right w:val="single" w:sz="16" w:space="0" w:color="000000"/>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Female</w:t>
            </w:r>
          </w:p>
        </w:tc>
        <w:tc>
          <w:tcPr>
            <w:tcW w:w="1281" w:type="dxa"/>
            <w:tcBorders>
              <w:top w:val="single" w:sz="16" w:space="0" w:color="000000"/>
              <w:left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17</w:t>
            </w:r>
          </w:p>
        </w:tc>
        <w:tc>
          <w:tcPr>
            <w:tcW w:w="1129" w:type="dxa"/>
            <w:tcBorders>
              <w:top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47.2</w:t>
            </w:r>
          </w:p>
        </w:tc>
        <w:tc>
          <w:tcPr>
            <w:tcW w:w="1534" w:type="dxa"/>
            <w:tcBorders>
              <w:top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47.2</w:t>
            </w:r>
          </w:p>
        </w:tc>
        <w:tc>
          <w:tcPr>
            <w:tcW w:w="1618" w:type="dxa"/>
            <w:tcBorders>
              <w:top w:val="single" w:sz="16" w:space="0" w:color="000000"/>
              <w:bottom w:val="nil"/>
              <w:right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47.2</w:t>
            </w:r>
          </w:p>
        </w:tc>
      </w:tr>
      <w:tr w:rsidR="005B3EB6" w:rsidRPr="000531F9" w:rsidTr="00AD62F3">
        <w:trPr>
          <w:cantSplit/>
        </w:trPr>
        <w:tc>
          <w:tcPr>
            <w:tcW w:w="807" w:type="dxa"/>
            <w:vMerge/>
            <w:tcBorders>
              <w:top w:val="single" w:sz="16" w:space="0" w:color="000000"/>
              <w:left w:val="single" w:sz="16" w:space="0" w:color="000000"/>
              <w:bottom w:val="single" w:sz="16" w:space="0" w:color="000000"/>
              <w:right w:val="nil"/>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p>
        </w:tc>
        <w:tc>
          <w:tcPr>
            <w:tcW w:w="1028" w:type="dxa"/>
            <w:tcBorders>
              <w:top w:val="nil"/>
              <w:left w:val="nil"/>
              <w:bottom w:val="nil"/>
              <w:right w:val="single" w:sz="16" w:space="0" w:color="000000"/>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Male</w:t>
            </w:r>
          </w:p>
        </w:tc>
        <w:tc>
          <w:tcPr>
            <w:tcW w:w="1281" w:type="dxa"/>
            <w:tcBorders>
              <w:top w:val="nil"/>
              <w:left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19</w:t>
            </w:r>
          </w:p>
        </w:tc>
        <w:tc>
          <w:tcPr>
            <w:tcW w:w="1129"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52.8</w:t>
            </w:r>
          </w:p>
        </w:tc>
        <w:tc>
          <w:tcPr>
            <w:tcW w:w="1534"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52.8</w:t>
            </w:r>
          </w:p>
        </w:tc>
        <w:tc>
          <w:tcPr>
            <w:tcW w:w="1618" w:type="dxa"/>
            <w:tcBorders>
              <w:top w:val="nil"/>
              <w:bottom w:val="nil"/>
              <w:right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100.0</w:t>
            </w:r>
          </w:p>
        </w:tc>
      </w:tr>
      <w:tr w:rsidR="005B3EB6" w:rsidRPr="000531F9" w:rsidTr="00AD62F3">
        <w:trPr>
          <w:cantSplit/>
        </w:trPr>
        <w:tc>
          <w:tcPr>
            <w:tcW w:w="807" w:type="dxa"/>
            <w:vMerge/>
            <w:tcBorders>
              <w:top w:val="single" w:sz="16" w:space="0" w:color="000000"/>
              <w:left w:val="single" w:sz="16" w:space="0" w:color="000000"/>
              <w:bottom w:val="single" w:sz="16" w:space="0" w:color="000000"/>
              <w:right w:val="nil"/>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p>
        </w:tc>
        <w:tc>
          <w:tcPr>
            <w:tcW w:w="1028" w:type="dxa"/>
            <w:tcBorders>
              <w:top w:val="nil"/>
              <w:left w:val="nil"/>
              <w:bottom w:val="single" w:sz="16" w:space="0" w:color="000000"/>
              <w:right w:val="single" w:sz="16" w:space="0" w:color="000000"/>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Total</w:t>
            </w:r>
          </w:p>
        </w:tc>
        <w:tc>
          <w:tcPr>
            <w:tcW w:w="1281" w:type="dxa"/>
            <w:tcBorders>
              <w:top w:val="nil"/>
              <w:left w:val="single" w:sz="16" w:space="0" w:color="000000"/>
              <w:bottom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36</w:t>
            </w:r>
          </w:p>
        </w:tc>
        <w:tc>
          <w:tcPr>
            <w:tcW w:w="1129" w:type="dxa"/>
            <w:tcBorders>
              <w:top w:val="nil"/>
              <w:bottom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100.0</w:t>
            </w:r>
          </w:p>
        </w:tc>
        <w:tc>
          <w:tcPr>
            <w:tcW w:w="1534" w:type="dxa"/>
            <w:tcBorders>
              <w:top w:val="nil"/>
              <w:bottom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100.0</w:t>
            </w:r>
          </w:p>
        </w:tc>
        <w:tc>
          <w:tcPr>
            <w:tcW w:w="1618" w:type="dxa"/>
            <w:tcBorders>
              <w:top w:val="nil"/>
              <w:bottom w:val="single" w:sz="16" w:space="0" w:color="000000"/>
              <w:right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p>
        </w:tc>
      </w:tr>
    </w:tbl>
    <w:p w:rsidR="005B3EB6" w:rsidRPr="000531F9" w:rsidRDefault="005B3EB6" w:rsidP="005B3EB6">
      <w:pPr>
        <w:spacing w:line="360" w:lineRule="auto"/>
        <w:jc w:val="both"/>
        <w:rPr>
          <w:rFonts w:ascii="Times New Roman" w:hAnsi="Times New Roman" w:cs="Times New Roman"/>
          <w:b/>
          <w:i/>
          <w:sz w:val="24"/>
          <w:szCs w:val="24"/>
        </w:rPr>
      </w:pPr>
      <w:r w:rsidRPr="000531F9">
        <w:rPr>
          <w:rFonts w:ascii="Times New Roman" w:hAnsi="Times New Roman" w:cs="Times New Roman"/>
          <w:b/>
          <w:i/>
          <w:sz w:val="24"/>
          <w:szCs w:val="24"/>
        </w:rPr>
        <w:t>Source: Primary data (2022)</w:t>
      </w:r>
    </w:p>
    <w:p w:rsidR="005B3EB6" w:rsidRPr="000531F9" w:rsidRDefault="005B3EB6" w:rsidP="005B3EB6">
      <w:pPr>
        <w:spacing w:line="360" w:lineRule="auto"/>
        <w:jc w:val="both"/>
        <w:rPr>
          <w:rFonts w:ascii="Times New Roman" w:hAnsi="Times New Roman" w:cs="Times New Roman"/>
          <w:b/>
          <w:i/>
          <w:sz w:val="24"/>
          <w:szCs w:val="24"/>
        </w:rPr>
      </w:pPr>
      <w:r w:rsidRPr="000531F9">
        <w:rPr>
          <w:rFonts w:ascii="Times New Roman" w:hAnsi="Times New Roman" w:cs="Times New Roman"/>
          <w:sz w:val="24"/>
          <w:szCs w:val="24"/>
          <w:lang w:val="en-GB"/>
        </w:rPr>
        <w:t>The frequency table above indicated that 17 (47.2%) of the respondents were female and 19 (52.8%) were male. The study also indicated that majority of respondents were male represented by 52.8% of the total number of respondents</w:t>
      </w:r>
      <w:r w:rsidRPr="000531F9">
        <w:rPr>
          <w:rFonts w:ascii="Times New Roman" w:hAnsi="Times New Roman" w:cs="Times New Roman"/>
          <w:b/>
          <w:i/>
          <w:sz w:val="24"/>
          <w:szCs w:val="24"/>
        </w:rPr>
        <w:t>.</w:t>
      </w:r>
    </w:p>
    <w:p w:rsidR="005B3EB6" w:rsidRPr="000531F9" w:rsidRDefault="005B3EB6" w:rsidP="005B3EB6">
      <w:pPr>
        <w:pStyle w:val="Heading3"/>
        <w:spacing w:line="360" w:lineRule="auto"/>
        <w:jc w:val="both"/>
        <w:rPr>
          <w:rFonts w:ascii="Times New Roman" w:hAnsi="Times New Roman" w:cs="Times New Roman"/>
          <w:b/>
          <w:bCs/>
          <w:color w:val="auto"/>
          <w:lang w:val="en-GB"/>
        </w:rPr>
      </w:pPr>
      <w:bookmarkStart w:id="42" w:name="_Toc121426125"/>
      <w:bookmarkStart w:id="43" w:name="_Toc123222470"/>
      <w:bookmarkStart w:id="44" w:name="_Toc123257969"/>
      <w:r w:rsidRPr="000531F9">
        <w:rPr>
          <w:rFonts w:ascii="Times New Roman" w:hAnsi="Times New Roman" w:cs="Times New Roman"/>
          <w:b/>
          <w:bCs/>
          <w:color w:val="auto"/>
          <w:lang w:val="en-GB"/>
        </w:rPr>
        <w:t>4.2.2 Age Group</w:t>
      </w:r>
      <w:bookmarkEnd w:id="42"/>
      <w:bookmarkEnd w:id="43"/>
      <w:bookmarkEnd w:id="44"/>
    </w:p>
    <w:p w:rsidR="005B3EB6" w:rsidRPr="000531F9" w:rsidRDefault="005B3EB6" w:rsidP="005B3EB6">
      <w:pPr>
        <w:pStyle w:val="Caption"/>
        <w:spacing w:line="360" w:lineRule="auto"/>
        <w:jc w:val="both"/>
        <w:rPr>
          <w:rFonts w:ascii="Times New Roman" w:hAnsi="Times New Roman" w:cs="Times New Roman"/>
          <w:b/>
          <w:i w:val="0"/>
          <w:color w:val="auto"/>
          <w:sz w:val="24"/>
          <w:szCs w:val="24"/>
          <w:lang w:val="en-GB"/>
        </w:rPr>
      </w:pPr>
      <w:bookmarkStart w:id="45" w:name="_Toc121370485"/>
      <w:r w:rsidRPr="000531F9">
        <w:rPr>
          <w:rFonts w:ascii="Times New Roman" w:hAnsi="Times New Roman" w:cs="Times New Roman"/>
          <w:b/>
          <w:i w:val="0"/>
          <w:color w:val="auto"/>
          <w:sz w:val="24"/>
          <w:szCs w:val="24"/>
        </w:rPr>
        <w:t>Table 4.3: Showing the Age Group</w:t>
      </w:r>
      <w:bookmarkEnd w:id="45"/>
    </w:p>
    <w:tbl>
      <w:tblPr>
        <w:tblW w:w="80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7"/>
        <w:gridCol w:w="1719"/>
        <w:gridCol w:w="1281"/>
        <w:gridCol w:w="1129"/>
        <w:gridCol w:w="1534"/>
        <w:gridCol w:w="1618"/>
      </w:tblGrid>
      <w:tr w:rsidR="005B3EB6" w:rsidRPr="000531F9" w:rsidTr="00AD62F3">
        <w:trPr>
          <w:cantSplit/>
        </w:trPr>
        <w:tc>
          <w:tcPr>
            <w:tcW w:w="8088" w:type="dxa"/>
            <w:gridSpan w:val="6"/>
            <w:tcBorders>
              <w:top w:val="nil"/>
              <w:left w:val="nil"/>
              <w:bottom w:val="nil"/>
              <w:right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p>
        </w:tc>
      </w:tr>
      <w:tr w:rsidR="005B3EB6" w:rsidRPr="000531F9" w:rsidTr="00AD62F3">
        <w:trPr>
          <w:cantSplit/>
        </w:trPr>
        <w:tc>
          <w:tcPr>
            <w:tcW w:w="2526" w:type="dxa"/>
            <w:gridSpan w:val="2"/>
            <w:tcBorders>
              <w:top w:val="single" w:sz="16" w:space="0" w:color="000000"/>
              <w:left w:val="single" w:sz="16" w:space="0" w:color="000000"/>
              <w:bottom w:val="single" w:sz="16" w:space="0" w:color="000000"/>
              <w:right w:val="nil"/>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p>
        </w:tc>
        <w:tc>
          <w:tcPr>
            <w:tcW w:w="1281" w:type="dxa"/>
            <w:tcBorders>
              <w:top w:val="single" w:sz="16" w:space="0" w:color="000000"/>
              <w:left w:val="single" w:sz="16" w:space="0" w:color="000000"/>
              <w:bottom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Frequency</w:t>
            </w:r>
          </w:p>
        </w:tc>
        <w:tc>
          <w:tcPr>
            <w:tcW w:w="1129" w:type="dxa"/>
            <w:tcBorders>
              <w:top w:val="single" w:sz="16" w:space="0" w:color="000000"/>
              <w:bottom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Percent</w:t>
            </w:r>
          </w:p>
        </w:tc>
        <w:tc>
          <w:tcPr>
            <w:tcW w:w="1534" w:type="dxa"/>
            <w:tcBorders>
              <w:top w:val="single" w:sz="16" w:space="0" w:color="000000"/>
              <w:bottom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Valid Percent</w:t>
            </w:r>
          </w:p>
        </w:tc>
        <w:tc>
          <w:tcPr>
            <w:tcW w:w="1618" w:type="dxa"/>
            <w:tcBorders>
              <w:top w:val="single" w:sz="16" w:space="0" w:color="000000"/>
              <w:bottom w:val="single" w:sz="16" w:space="0" w:color="000000"/>
              <w:right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Cumulative Percent</w:t>
            </w:r>
          </w:p>
        </w:tc>
      </w:tr>
      <w:tr w:rsidR="005B3EB6" w:rsidRPr="000531F9" w:rsidTr="00AD62F3">
        <w:trPr>
          <w:cantSplit/>
        </w:trPr>
        <w:tc>
          <w:tcPr>
            <w:tcW w:w="807" w:type="dxa"/>
            <w:vMerge w:val="restart"/>
            <w:tcBorders>
              <w:top w:val="single" w:sz="16" w:space="0" w:color="000000"/>
              <w:left w:val="single" w:sz="16" w:space="0" w:color="000000"/>
              <w:bottom w:val="single" w:sz="16" w:space="0" w:color="000000"/>
              <w:right w:val="nil"/>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Valid</w:t>
            </w:r>
          </w:p>
        </w:tc>
        <w:tc>
          <w:tcPr>
            <w:tcW w:w="1719" w:type="dxa"/>
            <w:tcBorders>
              <w:top w:val="single" w:sz="16" w:space="0" w:color="000000"/>
              <w:left w:val="nil"/>
              <w:bottom w:val="nil"/>
              <w:right w:val="single" w:sz="16" w:space="0" w:color="000000"/>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20- 29 years</w:t>
            </w:r>
          </w:p>
        </w:tc>
        <w:tc>
          <w:tcPr>
            <w:tcW w:w="1281" w:type="dxa"/>
            <w:tcBorders>
              <w:top w:val="single" w:sz="16" w:space="0" w:color="000000"/>
              <w:left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11</w:t>
            </w:r>
          </w:p>
        </w:tc>
        <w:tc>
          <w:tcPr>
            <w:tcW w:w="1129" w:type="dxa"/>
            <w:tcBorders>
              <w:top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30.6</w:t>
            </w:r>
          </w:p>
        </w:tc>
        <w:tc>
          <w:tcPr>
            <w:tcW w:w="1534" w:type="dxa"/>
            <w:tcBorders>
              <w:top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30.6</w:t>
            </w:r>
          </w:p>
        </w:tc>
        <w:tc>
          <w:tcPr>
            <w:tcW w:w="1618" w:type="dxa"/>
            <w:tcBorders>
              <w:top w:val="single" w:sz="16" w:space="0" w:color="000000"/>
              <w:bottom w:val="nil"/>
              <w:right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30.6</w:t>
            </w:r>
          </w:p>
        </w:tc>
      </w:tr>
      <w:tr w:rsidR="005B3EB6" w:rsidRPr="000531F9" w:rsidTr="00AD62F3">
        <w:trPr>
          <w:cantSplit/>
        </w:trPr>
        <w:tc>
          <w:tcPr>
            <w:tcW w:w="807" w:type="dxa"/>
            <w:vMerge/>
            <w:tcBorders>
              <w:top w:val="single" w:sz="16" w:space="0" w:color="000000"/>
              <w:left w:val="single" w:sz="16" w:space="0" w:color="000000"/>
              <w:bottom w:val="single" w:sz="16" w:space="0" w:color="000000"/>
              <w:right w:val="nil"/>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p>
        </w:tc>
        <w:tc>
          <w:tcPr>
            <w:tcW w:w="1719" w:type="dxa"/>
            <w:tcBorders>
              <w:top w:val="nil"/>
              <w:left w:val="nil"/>
              <w:bottom w:val="nil"/>
              <w:right w:val="single" w:sz="16" w:space="0" w:color="000000"/>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30 - 39 years</w:t>
            </w:r>
          </w:p>
        </w:tc>
        <w:tc>
          <w:tcPr>
            <w:tcW w:w="1281" w:type="dxa"/>
            <w:tcBorders>
              <w:top w:val="nil"/>
              <w:left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21</w:t>
            </w:r>
          </w:p>
        </w:tc>
        <w:tc>
          <w:tcPr>
            <w:tcW w:w="1129"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58.3</w:t>
            </w:r>
          </w:p>
        </w:tc>
        <w:tc>
          <w:tcPr>
            <w:tcW w:w="1534"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58.3</w:t>
            </w:r>
          </w:p>
        </w:tc>
        <w:tc>
          <w:tcPr>
            <w:tcW w:w="1618" w:type="dxa"/>
            <w:tcBorders>
              <w:top w:val="nil"/>
              <w:bottom w:val="nil"/>
              <w:right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88.9</w:t>
            </w:r>
          </w:p>
        </w:tc>
      </w:tr>
      <w:tr w:rsidR="005B3EB6" w:rsidRPr="000531F9" w:rsidTr="00AD62F3">
        <w:trPr>
          <w:cantSplit/>
        </w:trPr>
        <w:tc>
          <w:tcPr>
            <w:tcW w:w="807" w:type="dxa"/>
            <w:vMerge/>
            <w:tcBorders>
              <w:top w:val="single" w:sz="16" w:space="0" w:color="000000"/>
              <w:left w:val="single" w:sz="16" w:space="0" w:color="000000"/>
              <w:bottom w:val="single" w:sz="16" w:space="0" w:color="000000"/>
              <w:right w:val="nil"/>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p>
        </w:tc>
        <w:tc>
          <w:tcPr>
            <w:tcW w:w="1719" w:type="dxa"/>
            <w:tcBorders>
              <w:top w:val="nil"/>
              <w:left w:val="nil"/>
              <w:bottom w:val="nil"/>
              <w:right w:val="single" w:sz="16" w:space="0" w:color="000000"/>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40 – 49 years</w:t>
            </w:r>
          </w:p>
        </w:tc>
        <w:tc>
          <w:tcPr>
            <w:tcW w:w="1281" w:type="dxa"/>
            <w:tcBorders>
              <w:top w:val="nil"/>
              <w:left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w:t>
            </w:r>
          </w:p>
        </w:tc>
        <w:tc>
          <w:tcPr>
            <w:tcW w:w="1129"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2.8</w:t>
            </w:r>
          </w:p>
        </w:tc>
        <w:tc>
          <w:tcPr>
            <w:tcW w:w="1534"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2.8</w:t>
            </w:r>
          </w:p>
        </w:tc>
        <w:tc>
          <w:tcPr>
            <w:tcW w:w="1618" w:type="dxa"/>
            <w:tcBorders>
              <w:top w:val="nil"/>
              <w:bottom w:val="nil"/>
              <w:right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91.7</w:t>
            </w:r>
          </w:p>
        </w:tc>
      </w:tr>
      <w:tr w:rsidR="005B3EB6" w:rsidRPr="000531F9" w:rsidTr="00AD62F3">
        <w:trPr>
          <w:cantSplit/>
        </w:trPr>
        <w:tc>
          <w:tcPr>
            <w:tcW w:w="807" w:type="dxa"/>
            <w:vMerge/>
            <w:tcBorders>
              <w:top w:val="single" w:sz="16" w:space="0" w:color="000000"/>
              <w:left w:val="single" w:sz="16" w:space="0" w:color="000000"/>
              <w:bottom w:val="single" w:sz="16" w:space="0" w:color="000000"/>
              <w:right w:val="nil"/>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p>
        </w:tc>
        <w:tc>
          <w:tcPr>
            <w:tcW w:w="1719" w:type="dxa"/>
            <w:tcBorders>
              <w:top w:val="nil"/>
              <w:left w:val="nil"/>
              <w:bottom w:val="nil"/>
              <w:right w:val="single" w:sz="16" w:space="0" w:color="000000"/>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50 - 59 years</w:t>
            </w:r>
          </w:p>
        </w:tc>
        <w:tc>
          <w:tcPr>
            <w:tcW w:w="1281" w:type="dxa"/>
            <w:tcBorders>
              <w:top w:val="nil"/>
              <w:left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2</w:t>
            </w:r>
          </w:p>
        </w:tc>
        <w:tc>
          <w:tcPr>
            <w:tcW w:w="1129"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5.6</w:t>
            </w:r>
          </w:p>
        </w:tc>
        <w:tc>
          <w:tcPr>
            <w:tcW w:w="1534"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5.6</w:t>
            </w:r>
          </w:p>
        </w:tc>
        <w:tc>
          <w:tcPr>
            <w:tcW w:w="1618" w:type="dxa"/>
            <w:tcBorders>
              <w:top w:val="nil"/>
              <w:bottom w:val="nil"/>
              <w:right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97.2</w:t>
            </w:r>
          </w:p>
        </w:tc>
      </w:tr>
      <w:tr w:rsidR="005B3EB6" w:rsidRPr="000531F9" w:rsidTr="00AD62F3">
        <w:trPr>
          <w:cantSplit/>
        </w:trPr>
        <w:tc>
          <w:tcPr>
            <w:tcW w:w="807" w:type="dxa"/>
            <w:vMerge/>
            <w:tcBorders>
              <w:top w:val="single" w:sz="16" w:space="0" w:color="000000"/>
              <w:left w:val="single" w:sz="16" w:space="0" w:color="000000"/>
              <w:bottom w:val="single" w:sz="16" w:space="0" w:color="000000"/>
              <w:right w:val="nil"/>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p>
        </w:tc>
        <w:tc>
          <w:tcPr>
            <w:tcW w:w="1719" w:type="dxa"/>
            <w:tcBorders>
              <w:top w:val="nil"/>
              <w:left w:val="nil"/>
              <w:bottom w:val="nil"/>
              <w:right w:val="single" w:sz="16" w:space="0" w:color="000000"/>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Above 60 years</w:t>
            </w:r>
          </w:p>
        </w:tc>
        <w:tc>
          <w:tcPr>
            <w:tcW w:w="1281" w:type="dxa"/>
            <w:tcBorders>
              <w:top w:val="nil"/>
              <w:left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w:t>
            </w:r>
          </w:p>
        </w:tc>
        <w:tc>
          <w:tcPr>
            <w:tcW w:w="1129"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2.8</w:t>
            </w:r>
          </w:p>
        </w:tc>
        <w:tc>
          <w:tcPr>
            <w:tcW w:w="1534"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2.8</w:t>
            </w:r>
          </w:p>
        </w:tc>
        <w:tc>
          <w:tcPr>
            <w:tcW w:w="1618" w:type="dxa"/>
            <w:tcBorders>
              <w:top w:val="nil"/>
              <w:bottom w:val="nil"/>
              <w:right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100.0</w:t>
            </w:r>
          </w:p>
        </w:tc>
      </w:tr>
      <w:tr w:rsidR="005B3EB6" w:rsidRPr="000531F9" w:rsidTr="00AD62F3">
        <w:trPr>
          <w:cantSplit/>
        </w:trPr>
        <w:tc>
          <w:tcPr>
            <w:tcW w:w="807" w:type="dxa"/>
            <w:vMerge/>
            <w:tcBorders>
              <w:top w:val="single" w:sz="16" w:space="0" w:color="000000"/>
              <w:left w:val="single" w:sz="16" w:space="0" w:color="000000"/>
              <w:bottom w:val="single" w:sz="16" w:space="0" w:color="000000"/>
              <w:right w:val="nil"/>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p>
        </w:tc>
        <w:tc>
          <w:tcPr>
            <w:tcW w:w="1719" w:type="dxa"/>
            <w:tcBorders>
              <w:top w:val="nil"/>
              <w:left w:val="nil"/>
              <w:bottom w:val="single" w:sz="16" w:space="0" w:color="000000"/>
              <w:right w:val="single" w:sz="16" w:space="0" w:color="000000"/>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Total</w:t>
            </w:r>
          </w:p>
        </w:tc>
        <w:tc>
          <w:tcPr>
            <w:tcW w:w="1281" w:type="dxa"/>
            <w:tcBorders>
              <w:top w:val="nil"/>
              <w:left w:val="single" w:sz="16" w:space="0" w:color="000000"/>
              <w:bottom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36</w:t>
            </w:r>
          </w:p>
        </w:tc>
        <w:tc>
          <w:tcPr>
            <w:tcW w:w="1129" w:type="dxa"/>
            <w:tcBorders>
              <w:top w:val="nil"/>
              <w:bottom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100.0</w:t>
            </w:r>
          </w:p>
        </w:tc>
        <w:tc>
          <w:tcPr>
            <w:tcW w:w="1534" w:type="dxa"/>
            <w:tcBorders>
              <w:top w:val="nil"/>
              <w:bottom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100.0</w:t>
            </w:r>
          </w:p>
        </w:tc>
        <w:tc>
          <w:tcPr>
            <w:tcW w:w="1618" w:type="dxa"/>
            <w:tcBorders>
              <w:top w:val="nil"/>
              <w:bottom w:val="single" w:sz="16" w:space="0" w:color="000000"/>
              <w:right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p>
        </w:tc>
      </w:tr>
    </w:tbl>
    <w:p w:rsidR="005B3EB6" w:rsidRPr="000531F9" w:rsidRDefault="005B3EB6" w:rsidP="005B3EB6">
      <w:pPr>
        <w:spacing w:line="360" w:lineRule="auto"/>
        <w:jc w:val="both"/>
        <w:rPr>
          <w:rFonts w:ascii="Times New Roman" w:hAnsi="Times New Roman" w:cs="Times New Roman"/>
          <w:b/>
          <w:i/>
          <w:sz w:val="24"/>
          <w:szCs w:val="24"/>
        </w:rPr>
      </w:pPr>
      <w:r w:rsidRPr="000531F9">
        <w:rPr>
          <w:rFonts w:ascii="Times New Roman" w:hAnsi="Times New Roman" w:cs="Times New Roman"/>
          <w:b/>
          <w:i/>
          <w:sz w:val="24"/>
          <w:szCs w:val="24"/>
        </w:rPr>
        <w:t>Source: Primary data (2022)</w:t>
      </w:r>
    </w:p>
    <w:p w:rsidR="005B3EB6" w:rsidRPr="000531F9" w:rsidRDefault="005B3EB6" w:rsidP="005B3EB6">
      <w:pPr>
        <w:spacing w:line="360" w:lineRule="auto"/>
        <w:jc w:val="both"/>
        <w:rPr>
          <w:rFonts w:ascii="Times New Roman" w:hAnsi="Times New Roman" w:cs="Times New Roman"/>
          <w:sz w:val="24"/>
          <w:szCs w:val="24"/>
        </w:rPr>
      </w:pPr>
      <w:r w:rsidRPr="000531F9">
        <w:rPr>
          <w:rFonts w:ascii="Times New Roman" w:hAnsi="Times New Roman" w:cs="Times New Roman"/>
          <w:sz w:val="24"/>
          <w:szCs w:val="24"/>
        </w:rPr>
        <w:lastRenderedPageBreak/>
        <w:t>From table 4.3, it is indicated that respondents represented with 21(58.3%) were aged 30 - 39 years, those aged between  40 – 49 years represented by 1(2.8%), in addition, those that were between 50 - 59 years represented with 2(5.6%), lastly, respondents with  60 years and above were represented by 1(2.8%). It, therefore, implies that the majority were aged between 30-39 years and indicated in the summary frequency table above.</w:t>
      </w:r>
    </w:p>
    <w:p w:rsidR="005B3EB6" w:rsidRPr="000531F9" w:rsidRDefault="005B3EB6" w:rsidP="005B3EB6">
      <w:pPr>
        <w:pStyle w:val="Heading3"/>
        <w:spacing w:line="360" w:lineRule="auto"/>
        <w:jc w:val="both"/>
        <w:rPr>
          <w:rFonts w:ascii="Times New Roman" w:hAnsi="Times New Roman" w:cs="Times New Roman"/>
          <w:color w:val="auto"/>
          <w:lang w:val="en-GB"/>
        </w:rPr>
      </w:pPr>
      <w:bookmarkStart w:id="46" w:name="_Toc121426126"/>
      <w:bookmarkStart w:id="47" w:name="_Toc123222471"/>
      <w:bookmarkStart w:id="48" w:name="_Toc123257970"/>
      <w:r w:rsidRPr="000531F9">
        <w:rPr>
          <w:rFonts w:ascii="Times New Roman" w:hAnsi="Times New Roman" w:cs="Times New Roman"/>
          <w:b/>
          <w:bCs/>
          <w:color w:val="auto"/>
          <w:lang w:val="en-GB"/>
        </w:rPr>
        <w:t>4.2.3 Marital Status</w:t>
      </w:r>
      <w:bookmarkEnd w:id="46"/>
      <w:bookmarkEnd w:id="47"/>
      <w:bookmarkEnd w:id="48"/>
    </w:p>
    <w:p w:rsidR="005B3EB6" w:rsidRPr="000531F9" w:rsidRDefault="005B3EB6" w:rsidP="005B3EB6">
      <w:pPr>
        <w:pStyle w:val="Caption"/>
        <w:spacing w:line="360" w:lineRule="auto"/>
        <w:jc w:val="both"/>
        <w:rPr>
          <w:rFonts w:ascii="Times New Roman" w:hAnsi="Times New Roman" w:cs="Times New Roman"/>
          <w:b/>
          <w:i w:val="0"/>
          <w:color w:val="auto"/>
          <w:sz w:val="24"/>
          <w:szCs w:val="24"/>
          <w:lang w:val="en-GB"/>
        </w:rPr>
      </w:pPr>
      <w:bookmarkStart w:id="49" w:name="_Toc121370486"/>
      <w:r w:rsidRPr="000531F9">
        <w:rPr>
          <w:rFonts w:ascii="Times New Roman" w:hAnsi="Times New Roman" w:cs="Times New Roman"/>
          <w:b/>
          <w:i w:val="0"/>
          <w:color w:val="auto"/>
          <w:sz w:val="24"/>
          <w:szCs w:val="24"/>
        </w:rPr>
        <w:t>Table 4.4. : Showing the Marital Status</w:t>
      </w:r>
      <w:bookmarkEnd w:id="49"/>
    </w:p>
    <w:tbl>
      <w:tblPr>
        <w:tblW w:w="74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7"/>
        <w:gridCol w:w="1129"/>
        <w:gridCol w:w="1281"/>
        <w:gridCol w:w="1129"/>
        <w:gridCol w:w="1534"/>
        <w:gridCol w:w="1618"/>
      </w:tblGrid>
      <w:tr w:rsidR="005B3EB6" w:rsidRPr="000531F9" w:rsidTr="00AD62F3">
        <w:trPr>
          <w:cantSplit/>
        </w:trPr>
        <w:tc>
          <w:tcPr>
            <w:tcW w:w="7498" w:type="dxa"/>
            <w:gridSpan w:val="6"/>
            <w:tcBorders>
              <w:top w:val="nil"/>
              <w:left w:val="nil"/>
              <w:bottom w:val="nil"/>
              <w:right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p>
        </w:tc>
      </w:tr>
      <w:tr w:rsidR="005B3EB6" w:rsidRPr="000531F9" w:rsidTr="00AD62F3">
        <w:trPr>
          <w:cantSplit/>
        </w:trPr>
        <w:tc>
          <w:tcPr>
            <w:tcW w:w="1936" w:type="dxa"/>
            <w:gridSpan w:val="2"/>
            <w:tcBorders>
              <w:top w:val="single" w:sz="16" w:space="0" w:color="000000"/>
              <w:left w:val="single" w:sz="16" w:space="0" w:color="000000"/>
              <w:bottom w:val="single" w:sz="16" w:space="0" w:color="000000"/>
              <w:right w:val="nil"/>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p>
        </w:tc>
        <w:tc>
          <w:tcPr>
            <w:tcW w:w="1281" w:type="dxa"/>
            <w:tcBorders>
              <w:top w:val="single" w:sz="16" w:space="0" w:color="000000"/>
              <w:left w:val="single" w:sz="16" w:space="0" w:color="000000"/>
              <w:bottom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Frequency</w:t>
            </w:r>
          </w:p>
        </w:tc>
        <w:tc>
          <w:tcPr>
            <w:tcW w:w="1129" w:type="dxa"/>
            <w:tcBorders>
              <w:top w:val="single" w:sz="16" w:space="0" w:color="000000"/>
              <w:bottom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Percent</w:t>
            </w:r>
          </w:p>
        </w:tc>
        <w:tc>
          <w:tcPr>
            <w:tcW w:w="1534" w:type="dxa"/>
            <w:tcBorders>
              <w:top w:val="single" w:sz="16" w:space="0" w:color="000000"/>
              <w:bottom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Valid Percent</w:t>
            </w:r>
          </w:p>
        </w:tc>
        <w:tc>
          <w:tcPr>
            <w:tcW w:w="1618" w:type="dxa"/>
            <w:tcBorders>
              <w:top w:val="single" w:sz="16" w:space="0" w:color="000000"/>
              <w:bottom w:val="single" w:sz="16" w:space="0" w:color="000000"/>
              <w:right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Cumulative Percent</w:t>
            </w:r>
          </w:p>
        </w:tc>
      </w:tr>
      <w:tr w:rsidR="005B3EB6" w:rsidRPr="000531F9" w:rsidTr="00AD62F3">
        <w:trPr>
          <w:cantSplit/>
        </w:trPr>
        <w:tc>
          <w:tcPr>
            <w:tcW w:w="807" w:type="dxa"/>
            <w:vMerge w:val="restart"/>
            <w:tcBorders>
              <w:top w:val="single" w:sz="16" w:space="0" w:color="000000"/>
              <w:left w:val="single" w:sz="16" w:space="0" w:color="000000"/>
              <w:bottom w:val="single" w:sz="16" w:space="0" w:color="000000"/>
              <w:right w:val="nil"/>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Valid</w:t>
            </w:r>
          </w:p>
        </w:tc>
        <w:tc>
          <w:tcPr>
            <w:tcW w:w="1129" w:type="dxa"/>
            <w:tcBorders>
              <w:top w:val="single" w:sz="16" w:space="0" w:color="000000"/>
              <w:left w:val="nil"/>
              <w:bottom w:val="nil"/>
              <w:right w:val="single" w:sz="16" w:space="0" w:color="000000"/>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 xml:space="preserve"> Single</w:t>
            </w:r>
          </w:p>
        </w:tc>
        <w:tc>
          <w:tcPr>
            <w:tcW w:w="1281" w:type="dxa"/>
            <w:tcBorders>
              <w:top w:val="single" w:sz="16" w:space="0" w:color="000000"/>
              <w:left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11</w:t>
            </w:r>
          </w:p>
        </w:tc>
        <w:tc>
          <w:tcPr>
            <w:tcW w:w="1129" w:type="dxa"/>
            <w:tcBorders>
              <w:top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30.6</w:t>
            </w:r>
          </w:p>
        </w:tc>
        <w:tc>
          <w:tcPr>
            <w:tcW w:w="1534" w:type="dxa"/>
            <w:tcBorders>
              <w:top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30.6</w:t>
            </w:r>
          </w:p>
        </w:tc>
        <w:tc>
          <w:tcPr>
            <w:tcW w:w="1618" w:type="dxa"/>
            <w:tcBorders>
              <w:top w:val="single" w:sz="16" w:space="0" w:color="000000"/>
              <w:bottom w:val="nil"/>
              <w:right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30.6</w:t>
            </w:r>
          </w:p>
        </w:tc>
      </w:tr>
      <w:tr w:rsidR="005B3EB6" w:rsidRPr="000531F9" w:rsidTr="00AD62F3">
        <w:trPr>
          <w:cantSplit/>
        </w:trPr>
        <w:tc>
          <w:tcPr>
            <w:tcW w:w="807" w:type="dxa"/>
            <w:vMerge/>
            <w:tcBorders>
              <w:top w:val="single" w:sz="16" w:space="0" w:color="000000"/>
              <w:left w:val="single" w:sz="16" w:space="0" w:color="000000"/>
              <w:bottom w:val="single" w:sz="16" w:space="0" w:color="000000"/>
              <w:right w:val="nil"/>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p>
        </w:tc>
        <w:tc>
          <w:tcPr>
            <w:tcW w:w="1129" w:type="dxa"/>
            <w:tcBorders>
              <w:top w:val="nil"/>
              <w:left w:val="nil"/>
              <w:bottom w:val="nil"/>
              <w:right w:val="single" w:sz="16" w:space="0" w:color="000000"/>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Married</w:t>
            </w:r>
          </w:p>
        </w:tc>
        <w:tc>
          <w:tcPr>
            <w:tcW w:w="1281" w:type="dxa"/>
            <w:tcBorders>
              <w:top w:val="nil"/>
              <w:left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21</w:t>
            </w:r>
          </w:p>
        </w:tc>
        <w:tc>
          <w:tcPr>
            <w:tcW w:w="1129"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58.3</w:t>
            </w:r>
          </w:p>
        </w:tc>
        <w:tc>
          <w:tcPr>
            <w:tcW w:w="1534"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58.3</w:t>
            </w:r>
          </w:p>
        </w:tc>
        <w:tc>
          <w:tcPr>
            <w:tcW w:w="1618" w:type="dxa"/>
            <w:tcBorders>
              <w:top w:val="nil"/>
              <w:bottom w:val="nil"/>
              <w:right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88.9</w:t>
            </w:r>
          </w:p>
        </w:tc>
      </w:tr>
      <w:tr w:rsidR="005B3EB6" w:rsidRPr="000531F9" w:rsidTr="00AD62F3">
        <w:trPr>
          <w:cantSplit/>
        </w:trPr>
        <w:tc>
          <w:tcPr>
            <w:tcW w:w="807" w:type="dxa"/>
            <w:vMerge/>
            <w:tcBorders>
              <w:top w:val="single" w:sz="16" w:space="0" w:color="000000"/>
              <w:left w:val="single" w:sz="16" w:space="0" w:color="000000"/>
              <w:bottom w:val="single" w:sz="16" w:space="0" w:color="000000"/>
              <w:right w:val="nil"/>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p>
        </w:tc>
        <w:tc>
          <w:tcPr>
            <w:tcW w:w="1129" w:type="dxa"/>
            <w:tcBorders>
              <w:top w:val="nil"/>
              <w:left w:val="nil"/>
              <w:bottom w:val="nil"/>
              <w:right w:val="single" w:sz="16" w:space="0" w:color="000000"/>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Widow</w:t>
            </w:r>
          </w:p>
        </w:tc>
        <w:tc>
          <w:tcPr>
            <w:tcW w:w="1281" w:type="dxa"/>
            <w:tcBorders>
              <w:top w:val="nil"/>
              <w:left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w:t>
            </w:r>
          </w:p>
        </w:tc>
        <w:tc>
          <w:tcPr>
            <w:tcW w:w="1129"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2.8</w:t>
            </w:r>
          </w:p>
        </w:tc>
        <w:tc>
          <w:tcPr>
            <w:tcW w:w="1534"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2.8</w:t>
            </w:r>
          </w:p>
        </w:tc>
        <w:tc>
          <w:tcPr>
            <w:tcW w:w="1618" w:type="dxa"/>
            <w:tcBorders>
              <w:top w:val="nil"/>
              <w:bottom w:val="nil"/>
              <w:right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91.7</w:t>
            </w:r>
          </w:p>
        </w:tc>
      </w:tr>
      <w:tr w:rsidR="005B3EB6" w:rsidRPr="000531F9" w:rsidTr="00AD62F3">
        <w:trPr>
          <w:cantSplit/>
        </w:trPr>
        <w:tc>
          <w:tcPr>
            <w:tcW w:w="807" w:type="dxa"/>
            <w:vMerge/>
            <w:tcBorders>
              <w:top w:val="single" w:sz="16" w:space="0" w:color="000000"/>
              <w:left w:val="single" w:sz="16" w:space="0" w:color="000000"/>
              <w:bottom w:val="single" w:sz="16" w:space="0" w:color="000000"/>
              <w:right w:val="nil"/>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p>
        </w:tc>
        <w:tc>
          <w:tcPr>
            <w:tcW w:w="1129" w:type="dxa"/>
            <w:tcBorders>
              <w:top w:val="nil"/>
              <w:left w:val="nil"/>
              <w:bottom w:val="nil"/>
              <w:right w:val="single" w:sz="16" w:space="0" w:color="000000"/>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Widower</w:t>
            </w:r>
          </w:p>
        </w:tc>
        <w:tc>
          <w:tcPr>
            <w:tcW w:w="1281" w:type="dxa"/>
            <w:tcBorders>
              <w:top w:val="nil"/>
              <w:left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3</w:t>
            </w:r>
          </w:p>
        </w:tc>
        <w:tc>
          <w:tcPr>
            <w:tcW w:w="1129"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8.3</w:t>
            </w:r>
          </w:p>
        </w:tc>
        <w:tc>
          <w:tcPr>
            <w:tcW w:w="1534"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8.3</w:t>
            </w:r>
          </w:p>
        </w:tc>
        <w:tc>
          <w:tcPr>
            <w:tcW w:w="1618" w:type="dxa"/>
            <w:tcBorders>
              <w:top w:val="nil"/>
              <w:bottom w:val="nil"/>
              <w:right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100.0</w:t>
            </w:r>
          </w:p>
        </w:tc>
      </w:tr>
      <w:tr w:rsidR="005B3EB6" w:rsidRPr="000531F9" w:rsidTr="00AD62F3">
        <w:trPr>
          <w:cantSplit/>
        </w:trPr>
        <w:tc>
          <w:tcPr>
            <w:tcW w:w="807" w:type="dxa"/>
            <w:vMerge/>
            <w:tcBorders>
              <w:top w:val="single" w:sz="16" w:space="0" w:color="000000"/>
              <w:left w:val="single" w:sz="16" w:space="0" w:color="000000"/>
              <w:bottom w:val="single" w:sz="16" w:space="0" w:color="000000"/>
              <w:right w:val="nil"/>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p>
        </w:tc>
        <w:tc>
          <w:tcPr>
            <w:tcW w:w="1129" w:type="dxa"/>
            <w:tcBorders>
              <w:top w:val="nil"/>
              <w:left w:val="nil"/>
              <w:bottom w:val="single" w:sz="16" w:space="0" w:color="000000"/>
              <w:right w:val="single" w:sz="16" w:space="0" w:color="000000"/>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Total</w:t>
            </w:r>
          </w:p>
        </w:tc>
        <w:tc>
          <w:tcPr>
            <w:tcW w:w="1281" w:type="dxa"/>
            <w:tcBorders>
              <w:top w:val="nil"/>
              <w:left w:val="single" w:sz="16" w:space="0" w:color="000000"/>
              <w:bottom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36</w:t>
            </w:r>
          </w:p>
        </w:tc>
        <w:tc>
          <w:tcPr>
            <w:tcW w:w="1129" w:type="dxa"/>
            <w:tcBorders>
              <w:top w:val="nil"/>
              <w:bottom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100.0</w:t>
            </w:r>
          </w:p>
        </w:tc>
        <w:tc>
          <w:tcPr>
            <w:tcW w:w="1534" w:type="dxa"/>
            <w:tcBorders>
              <w:top w:val="nil"/>
              <w:bottom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100.0</w:t>
            </w:r>
          </w:p>
        </w:tc>
        <w:tc>
          <w:tcPr>
            <w:tcW w:w="1618" w:type="dxa"/>
            <w:tcBorders>
              <w:top w:val="nil"/>
              <w:bottom w:val="single" w:sz="16" w:space="0" w:color="000000"/>
              <w:right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p>
        </w:tc>
      </w:tr>
    </w:tbl>
    <w:p w:rsidR="005B3EB6" w:rsidRPr="000531F9" w:rsidRDefault="005B3EB6" w:rsidP="005B3EB6">
      <w:pPr>
        <w:spacing w:line="360" w:lineRule="auto"/>
        <w:jc w:val="both"/>
        <w:rPr>
          <w:rFonts w:ascii="Times New Roman" w:hAnsi="Times New Roman" w:cs="Times New Roman"/>
          <w:b/>
          <w:i/>
          <w:sz w:val="24"/>
          <w:szCs w:val="24"/>
        </w:rPr>
      </w:pPr>
      <w:r w:rsidRPr="000531F9">
        <w:rPr>
          <w:rFonts w:ascii="Times New Roman" w:hAnsi="Times New Roman" w:cs="Times New Roman"/>
          <w:b/>
          <w:i/>
          <w:sz w:val="24"/>
          <w:szCs w:val="24"/>
        </w:rPr>
        <w:t>Source: Primary data (2022)</w:t>
      </w:r>
    </w:p>
    <w:p w:rsidR="005B3EB6" w:rsidRPr="000531F9" w:rsidRDefault="005B3EB6" w:rsidP="005B3EB6">
      <w:pPr>
        <w:autoSpaceDE w:val="0"/>
        <w:autoSpaceDN w:val="0"/>
        <w:adjustRightInd w:val="0"/>
        <w:spacing w:after="0"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 xml:space="preserve">The researcher further indicated that    11(30.6%), 21(58.3%), 1(2.8%), and 3(8.3%) of the respondents were respectively single, married, Window and Widower. The study also indicated that a majority of respondents (58.3%) were married as the table displayed above indicated the findings. </w:t>
      </w:r>
    </w:p>
    <w:p w:rsidR="005B3EB6" w:rsidRPr="000531F9" w:rsidRDefault="005B3EB6" w:rsidP="005B3EB6">
      <w:pPr>
        <w:pStyle w:val="Heading3"/>
        <w:spacing w:line="360" w:lineRule="auto"/>
        <w:jc w:val="both"/>
        <w:rPr>
          <w:rFonts w:ascii="Times New Roman" w:hAnsi="Times New Roman" w:cs="Times New Roman"/>
          <w:b/>
          <w:bCs/>
          <w:color w:val="auto"/>
          <w:lang w:val="en-GB"/>
        </w:rPr>
      </w:pPr>
      <w:bookmarkStart w:id="50" w:name="_Toc121426127"/>
      <w:bookmarkStart w:id="51" w:name="_Toc123222472"/>
      <w:bookmarkStart w:id="52" w:name="_Toc123257971"/>
      <w:r w:rsidRPr="000531F9">
        <w:rPr>
          <w:rFonts w:ascii="Times New Roman" w:hAnsi="Times New Roman" w:cs="Times New Roman"/>
          <w:b/>
          <w:bCs/>
          <w:color w:val="auto"/>
          <w:lang w:val="en-GB"/>
        </w:rPr>
        <w:t>4.2.4 Educational Qualification</w:t>
      </w:r>
      <w:bookmarkEnd w:id="50"/>
      <w:bookmarkEnd w:id="51"/>
      <w:bookmarkEnd w:id="52"/>
    </w:p>
    <w:p w:rsidR="005B3EB6" w:rsidRPr="000531F9" w:rsidRDefault="005B3EB6" w:rsidP="005B3EB6">
      <w:pPr>
        <w:pStyle w:val="Caption"/>
        <w:keepNext/>
        <w:spacing w:line="360" w:lineRule="auto"/>
        <w:jc w:val="both"/>
        <w:rPr>
          <w:rFonts w:ascii="Times New Roman" w:hAnsi="Times New Roman" w:cs="Times New Roman"/>
          <w:b/>
          <w:i w:val="0"/>
          <w:color w:val="auto"/>
          <w:sz w:val="24"/>
          <w:szCs w:val="24"/>
        </w:rPr>
      </w:pPr>
      <w:bookmarkStart w:id="53" w:name="_Toc121370487"/>
      <w:r w:rsidRPr="000531F9">
        <w:rPr>
          <w:rFonts w:ascii="Times New Roman" w:hAnsi="Times New Roman" w:cs="Times New Roman"/>
          <w:b/>
          <w:i w:val="0"/>
          <w:color w:val="auto"/>
          <w:sz w:val="24"/>
          <w:szCs w:val="24"/>
        </w:rPr>
        <w:t xml:space="preserve">Table </w:t>
      </w:r>
      <w:r w:rsidRPr="000531F9">
        <w:rPr>
          <w:rFonts w:ascii="Times New Roman" w:hAnsi="Times New Roman" w:cs="Times New Roman"/>
          <w:b/>
          <w:i w:val="0"/>
          <w:color w:val="auto"/>
          <w:sz w:val="24"/>
          <w:szCs w:val="24"/>
        </w:rPr>
        <w:fldChar w:fldCharType="begin"/>
      </w:r>
      <w:r w:rsidRPr="000531F9">
        <w:rPr>
          <w:rFonts w:ascii="Times New Roman" w:hAnsi="Times New Roman" w:cs="Times New Roman"/>
          <w:b/>
          <w:i w:val="0"/>
          <w:color w:val="auto"/>
          <w:sz w:val="24"/>
          <w:szCs w:val="24"/>
        </w:rPr>
        <w:instrText xml:space="preserve"> SEQ Table \* ARABIC </w:instrText>
      </w:r>
      <w:r w:rsidRPr="000531F9">
        <w:rPr>
          <w:rFonts w:ascii="Times New Roman" w:hAnsi="Times New Roman" w:cs="Times New Roman"/>
          <w:b/>
          <w:i w:val="0"/>
          <w:color w:val="auto"/>
          <w:sz w:val="24"/>
          <w:szCs w:val="24"/>
        </w:rPr>
        <w:fldChar w:fldCharType="separate"/>
      </w:r>
      <w:r w:rsidRPr="000531F9">
        <w:rPr>
          <w:rFonts w:ascii="Times New Roman" w:hAnsi="Times New Roman" w:cs="Times New Roman"/>
          <w:b/>
          <w:i w:val="0"/>
          <w:noProof/>
          <w:color w:val="auto"/>
          <w:sz w:val="24"/>
          <w:szCs w:val="24"/>
        </w:rPr>
        <w:t>4</w:t>
      </w:r>
      <w:r w:rsidRPr="000531F9">
        <w:rPr>
          <w:rFonts w:ascii="Times New Roman" w:hAnsi="Times New Roman" w:cs="Times New Roman"/>
          <w:b/>
          <w:i w:val="0"/>
          <w:color w:val="auto"/>
          <w:sz w:val="24"/>
          <w:szCs w:val="24"/>
        </w:rPr>
        <w:fldChar w:fldCharType="end"/>
      </w:r>
      <w:r w:rsidRPr="000531F9">
        <w:rPr>
          <w:rFonts w:ascii="Times New Roman" w:hAnsi="Times New Roman" w:cs="Times New Roman"/>
          <w:b/>
          <w:i w:val="0"/>
          <w:color w:val="auto"/>
          <w:sz w:val="24"/>
          <w:szCs w:val="24"/>
        </w:rPr>
        <w:t>.5: Showing the Educational Qualification</w:t>
      </w:r>
      <w:bookmarkEnd w:id="53"/>
    </w:p>
    <w:tbl>
      <w:tblPr>
        <w:tblW w:w="90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8"/>
        <w:gridCol w:w="2663"/>
        <w:gridCol w:w="1280"/>
        <w:gridCol w:w="1128"/>
        <w:gridCol w:w="1534"/>
        <w:gridCol w:w="1618"/>
      </w:tblGrid>
      <w:tr w:rsidR="005B3EB6" w:rsidRPr="000531F9" w:rsidTr="00AD62F3">
        <w:trPr>
          <w:cantSplit/>
        </w:trPr>
        <w:tc>
          <w:tcPr>
            <w:tcW w:w="9028" w:type="dxa"/>
            <w:gridSpan w:val="6"/>
            <w:tcBorders>
              <w:top w:val="nil"/>
              <w:left w:val="nil"/>
              <w:bottom w:val="nil"/>
              <w:right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p>
        </w:tc>
      </w:tr>
      <w:tr w:rsidR="005B3EB6" w:rsidRPr="000531F9" w:rsidTr="00AD62F3">
        <w:trPr>
          <w:cantSplit/>
        </w:trPr>
        <w:tc>
          <w:tcPr>
            <w:tcW w:w="3470" w:type="dxa"/>
            <w:gridSpan w:val="2"/>
            <w:tcBorders>
              <w:top w:val="single" w:sz="16" w:space="0" w:color="000000"/>
              <w:left w:val="single" w:sz="16" w:space="0" w:color="000000"/>
              <w:bottom w:val="single" w:sz="16" w:space="0" w:color="000000"/>
              <w:right w:val="nil"/>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p>
        </w:tc>
        <w:tc>
          <w:tcPr>
            <w:tcW w:w="1280" w:type="dxa"/>
            <w:tcBorders>
              <w:top w:val="single" w:sz="16" w:space="0" w:color="000000"/>
              <w:left w:val="single" w:sz="16" w:space="0" w:color="000000"/>
              <w:bottom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Frequency</w:t>
            </w:r>
          </w:p>
        </w:tc>
        <w:tc>
          <w:tcPr>
            <w:tcW w:w="1128" w:type="dxa"/>
            <w:tcBorders>
              <w:top w:val="single" w:sz="16" w:space="0" w:color="000000"/>
              <w:bottom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Percent</w:t>
            </w:r>
          </w:p>
        </w:tc>
        <w:tc>
          <w:tcPr>
            <w:tcW w:w="1533" w:type="dxa"/>
            <w:tcBorders>
              <w:top w:val="single" w:sz="16" w:space="0" w:color="000000"/>
              <w:bottom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Valid Percent</w:t>
            </w:r>
          </w:p>
        </w:tc>
        <w:tc>
          <w:tcPr>
            <w:tcW w:w="1617" w:type="dxa"/>
            <w:tcBorders>
              <w:top w:val="single" w:sz="16" w:space="0" w:color="000000"/>
              <w:bottom w:val="single" w:sz="16" w:space="0" w:color="000000"/>
              <w:right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Cumulative Percent</w:t>
            </w:r>
          </w:p>
        </w:tc>
      </w:tr>
      <w:tr w:rsidR="005B3EB6" w:rsidRPr="000531F9" w:rsidTr="00AD62F3">
        <w:trPr>
          <w:cantSplit/>
        </w:trPr>
        <w:tc>
          <w:tcPr>
            <w:tcW w:w="808" w:type="dxa"/>
            <w:vMerge w:val="restart"/>
            <w:tcBorders>
              <w:top w:val="single" w:sz="16" w:space="0" w:color="000000"/>
              <w:left w:val="single" w:sz="16" w:space="0" w:color="000000"/>
              <w:bottom w:val="single" w:sz="16" w:space="0" w:color="000000"/>
              <w:right w:val="nil"/>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lastRenderedPageBreak/>
              <w:t>Valid</w:t>
            </w:r>
          </w:p>
        </w:tc>
        <w:tc>
          <w:tcPr>
            <w:tcW w:w="2662" w:type="dxa"/>
            <w:tcBorders>
              <w:top w:val="single" w:sz="16" w:space="0" w:color="000000"/>
              <w:left w:val="nil"/>
              <w:bottom w:val="nil"/>
              <w:right w:val="single" w:sz="16" w:space="0" w:color="000000"/>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 xml:space="preserve"> Diploma</w:t>
            </w:r>
          </w:p>
        </w:tc>
        <w:tc>
          <w:tcPr>
            <w:tcW w:w="1280" w:type="dxa"/>
            <w:tcBorders>
              <w:top w:val="single" w:sz="16" w:space="0" w:color="000000"/>
              <w:left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4</w:t>
            </w:r>
          </w:p>
        </w:tc>
        <w:tc>
          <w:tcPr>
            <w:tcW w:w="1128" w:type="dxa"/>
            <w:tcBorders>
              <w:top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11.1</w:t>
            </w:r>
          </w:p>
        </w:tc>
        <w:tc>
          <w:tcPr>
            <w:tcW w:w="1533" w:type="dxa"/>
            <w:tcBorders>
              <w:top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11.1</w:t>
            </w:r>
          </w:p>
        </w:tc>
        <w:tc>
          <w:tcPr>
            <w:tcW w:w="1617" w:type="dxa"/>
            <w:tcBorders>
              <w:top w:val="single" w:sz="16" w:space="0" w:color="000000"/>
              <w:bottom w:val="nil"/>
              <w:right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11.1</w:t>
            </w:r>
          </w:p>
        </w:tc>
      </w:tr>
      <w:tr w:rsidR="005B3EB6" w:rsidRPr="000531F9" w:rsidTr="00AD62F3">
        <w:trPr>
          <w:cantSplit/>
        </w:trPr>
        <w:tc>
          <w:tcPr>
            <w:tcW w:w="808" w:type="dxa"/>
            <w:vMerge/>
            <w:tcBorders>
              <w:top w:val="single" w:sz="16" w:space="0" w:color="000000"/>
              <w:left w:val="single" w:sz="16" w:space="0" w:color="000000"/>
              <w:bottom w:val="single" w:sz="16" w:space="0" w:color="000000"/>
              <w:right w:val="nil"/>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p>
        </w:tc>
        <w:tc>
          <w:tcPr>
            <w:tcW w:w="2662" w:type="dxa"/>
            <w:tcBorders>
              <w:top w:val="nil"/>
              <w:left w:val="nil"/>
              <w:bottom w:val="nil"/>
              <w:right w:val="single" w:sz="16" w:space="0" w:color="000000"/>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Bachelors’ degree</w:t>
            </w:r>
          </w:p>
        </w:tc>
        <w:tc>
          <w:tcPr>
            <w:tcW w:w="1280" w:type="dxa"/>
            <w:tcBorders>
              <w:top w:val="nil"/>
              <w:left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23</w:t>
            </w:r>
          </w:p>
        </w:tc>
        <w:tc>
          <w:tcPr>
            <w:tcW w:w="1128"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63.9</w:t>
            </w:r>
          </w:p>
        </w:tc>
        <w:tc>
          <w:tcPr>
            <w:tcW w:w="1533"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63.9</w:t>
            </w:r>
          </w:p>
        </w:tc>
        <w:tc>
          <w:tcPr>
            <w:tcW w:w="1617" w:type="dxa"/>
            <w:tcBorders>
              <w:top w:val="nil"/>
              <w:bottom w:val="nil"/>
              <w:right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75.0</w:t>
            </w:r>
          </w:p>
        </w:tc>
      </w:tr>
      <w:tr w:rsidR="005B3EB6" w:rsidRPr="000531F9" w:rsidTr="00AD62F3">
        <w:trPr>
          <w:cantSplit/>
        </w:trPr>
        <w:tc>
          <w:tcPr>
            <w:tcW w:w="808" w:type="dxa"/>
            <w:vMerge/>
            <w:tcBorders>
              <w:top w:val="single" w:sz="16" w:space="0" w:color="000000"/>
              <w:left w:val="single" w:sz="16" w:space="0" w:color="000000"/>
              <w:bottom w:val="single" w:sz="16" w:space="0" w:color="000000"/>
              <w:right w:val="nil"/>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p>
        </w:tc>
        <w:tc>
          <w:tcPr>
            <w:tcW w:w="2662" w:type="dxa"/>
            <w:tcBorders>
              <w:top w:val="nil"/>
              <w:left w:val="nil"/>
              <w:bottom w:val="nil"/>
              <w:right w:val="single" w:sz="16" w:space="0" w:color="000000"/>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Masters’ degree</w:t>
            </w:r>
          </w:p>
        </w:tc>
        <w:tc>
          <w:tcPr>
            <w:tcW w:w="1280" w:type="dxa"/>
            <w:tcBorders>
              <w:top w:val="nil"/>
              <w:left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7</w:t>
            </w:r>
          </w:p>
        </w:tc>
        <w:tc>
          <w:tcPr>
            <w:tcW w:w="1128"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19.4</w:t>
            </w:r>
          </w:p>
        </w:tc>
        <w:tc>
          <w:tcPr>
            <w:tcW w:w="1533"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19.4</w:t>
            </w:r>
          </w:p>
        </w:tc>
        <w:tc>
          <w:tcPr>
            <w:tcW w:w="1617" w:type="dxa"/>
            <w:tcBorders>
              <w:top w:val="nil"/>
              <w:bottom w:val="nil"/>
              <w:right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94.4</w:t>
            </w:r>
          </w:p>
        </w:tc>
      </w:tr>
      <w:tr w:rsidR="005B3EB6" w:rsidRPr="000531F9" w:rsidTr="00AD62F3">
        <w:trPr>
          <w:cantSplit/>
        </w:trPr>
        <w:tc>
          <w:tcPr>
            <w:tcW w:w="808" w:type="dxa"/>
            <w:vMerge/>
            <w:tcBorders>
              <w:top w:val="single" w:sz="16" w:space="0" w:color="000000"/>
              <w:left w:val="single" w:sz="16" w:space="0" w:color="000000"/>
              <w:bottom w:val="single" w:sz="16" w:space="0" w:color="000000"/>
              <w:right w:val="nil"/>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p>
        </w:tc>
        <w:tc>
          <w:tcPr>
            <w:tcW w:w="2662" w:type="dxa"/>
            <w:tcBorders>
              <w:top w:val="nil"/>
              <w:left w:val="nil"/>
              <w:bottom w:val="nil"/>
              <w:right w:val="single" w:sz="16" w:space="0" w:color="000000"/>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PhD</w:t>
            </w:r>
          </w:p>
        </w:tc>
        <w:tc>
          <w:tcPr>
            <w:tcW w:w="1280" w:type="dxa"/>
            <w:tcBorders>
              <w:top w:val="nil"/>
              <w:left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w:t>
            </w:r>
          </w:p>
        </w:tc>
        <w:tc>
          <w:tcPr>
            <w:tcW w:w="1128"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2.8</w:t>
            </w:r>
          </w:p>
        </w:tc>
        <w:tc>
          <w:tcPr>
            <w:tcW w:w="1533"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2.8</w:t>
            </w:r>
          </w:p>
        </w:tc>
        <w:tc>
          <w:tcPr>
            <w:tcW w:w="1617" w:type="dxa"/>
            <w:tcBorders>
              <w:top w:val="nil"/>
              <w:bottom w:val="nil"/>
              <w:right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97.2</w:t>
            </w:r>
          </w:p>
        </w:tc>
      </w:tr>
      <w:tr w:rsidR="005B3EB6" w:rsidRPr="000531F9" w:rsidTr="00AD62F3">
        <w:trPr>
          <w:cantSplit/>
        </w:trPr>
        <w:tc>
          <w:tcPr>
            <w:tcW w:w="808" w:type="dxa"/>
            <w:vMerge/>
            <w:tcBorders>
              <w:top w:val="single" w:sz="16" w:space="0" w:color="000000"/>
              <w:left w:val="single" w:sz="16" w:space="0" w:color="000000"/>
              <w:bottom w:val="single" w:sz="16" w:space="0" w:color="000000"/>
              <w:right w:val="nil"/>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p>
        </w:tc>
        <w:tc>
          <w:tcPr>
            <w:tcW w:w="2662" w:type="dxa"/>
            <w:tcBorders>
              <w:top w:val="nil"/>
              <w:left w:val="nil"/>
              <w:bottom w:val="nil"/>
              <w:right w:val="single" w:sz="16" w:space="0" w:color="000000"/>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Professional qualification</w:t>
            </w:r>
          </w:p>
        </w:tc>
        <w:tc>
          <w:tcPr>
            <w:tcW w:w="1280" w:type="dxa"/>
            <w:tcBorders>
              <w:top w:val="nil"/>
              <w:left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w:t>
            </w:r>
          </w:p>
        </w:tc>
        <w:tc>
          <w:tcPr>
            <w:tcW w:w="1128"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2.8</w:t>
            </w:r>
          </w:p>
        </w:tc>
        <w:tc>
          <w:tcPr>
            <w:tcW w:w="1533"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2.8</w:t>
            </w:r>
          </w:p>
        </w:tc>
        <w:tc>
          <w:tcPr>
            <w:tcW w:w="1617" w:type="dxa"/>
            <w:tcBorders>
              <w:top w:val="nil"/>
              <w:bottom w:val="nil"/>
              <w:right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100.0</w:t>
            </w:r>
          </w:p>
        </w:tc>
      </w:tr>
      <w:tr w:rsidR="005B3EB6" w:rsidRPr="000531F9" w:rsidTr="00AD62F3">
        <w:trPr>
          <w:cantSplit/>
        </w:trPr>
        <w:tc>
          <w:tcPr>
            <w:tcW w:w="808" w:type="dxa"/>
            <w:vMerge/>
            <w:tcBorders>
              <w:top w:val="single" w:sz="16" w:space="0" w:color="000000"/>
              <w:left w:val="single" w:sz="16" w:space="0" w:color="000000"/>
              <w:bottom w:val="single" w:sz="16" w:space="0" w:color="000000"/>
              <w:right w:val="nil"/>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p>
        </w:tc>
        <w:tc>
          <w:tcPr>
            <w:tcW w:w="2662" w:type="dxa"/>
            <w:tcBorders>
              <w:top w:val="nil"/>
              <w:left w:val="nil"/>
              <w:bottom w:val="single" w:sz="16" w:space="0" w:color="000000"/>
              <w:right w:val="single" w:sz="16" w:space="0" w:color="000000"/>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Total</w:t>
            </w:r>
          </w:p>
        </w:tc>
        <w:tc>
          <w:tcPr>
            <w:tcW w:w="1280" w:type="dxa"/>
            <w:tcBorders>
              <w:top w:val="nil"/>
              <w:left w:val="single" w:sz="16" w:space="0" w:color="000000"/>
              <w:bottom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36</w:t>
            </w:r>
          </w:p>
        </w:tc>
        <w:tc>
          <w:tcPr>
            <w:tcW w:w="1128" w:type="dxa"/>
            <w:tcBorders>
              <w:top w:val="nil"/>
              <w:bottom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100.0</w:t>
            </w:r>
          </w:p>
        </w:tc>
        <w:tc>
          <w:tcPr>
            <w:tcW w:w="1533" w:type="dxa"/>
            <w:tcBorders>
              <w:top w:val="nil"/>
              <w:bottom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100.0</w:t>
            </w:r>
          </w:p>
        </w:tc>
        <w:tc>
          <w:tcPr>
            <w:tcW w:w="1617" w:type="dxa"/>
            <w:tcBorders>
              <w:top w:val="nil"/>
              <w:bottom w:val="single" w:sz="16" w:space="0" w:color="000000"/>
              <w:right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p>
        </w:tc>
      </w:tr>
    </w:tbl>
    <w:p w:rsidR="005B3EB6" w:rsidRPr="000531F9" w:rsidRDefault="005B3EB6" w:rsidP="005B3EB6">
      <w:pPr>
        <w:autoSpaceDE w:val="0"/>
        <w:autoSpaceDN w:val="0"/>
        <w:adjustRightInd w:val="0"/>
        <w:spacing w:after="0" w:line="360" w:lineRule="auto"/>
        <w:jc w:val="both"/>
        <w:rPr>
          <w:rFonts w:ascii="Times New Roman" w:hAnsi="Times New Roman" w:cs="Times New Roman"/>
          <w:b/>
          <w:i/>
          <w:sz w:val="24"/>
          <w:szCs w:val="24"/>
          <w:lang w:val="en-GB"/>
        </w:rPr>
      </w:pPr>
      <w:r w:rsidRPr="000531F9">
        <w:rPr>
          <w:rFonts w:ascii="Times New Roman" w:hAnsi="Times New Roman" w:cs="Times New Roman"/>
          <w:b/>
          <w:i/>
          <w:sz w:val="24"/>
          <w:szCs w:val="24"/>
          <w:lang w:val="en-GB"/>
        </w:rPr>
        <w:t>Source: primary data (2022)</w:t>
      </w:r>
    </w:p>
    <w:p w:rsidR="005B3EB6" w:rsidRPr="000531F9" w:rsidRDefault="005B3EB6" w:rsidP="005B3EB6">
      <w:pPr>
        <w:autoSpaceDE w:val="0"/>
        <w:autoSpaceDN w:val="0"/>
        <w:adjustRightInd w:val="0"/>
        <w:spacing w:after="0"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 xml:space="preserve">The findings indicated that 4(11.1%), 23(63.9%), 7(19.4%), 1(2.8%), and 1(2.8%) of the respondents according to the table above had education qualification of Diploma, Bachelors’ degree, Masters’ degree, PhD and Professional qualification respectively. The study also further indicated that more respondents representing 63.9% of the total number of respondents had education qualification of Bachelor’s degree. </w:t>
      </w:r>
    </w:p>
    <w:p w:rsidR="005B3EB6" w:rsidRPr="000531F9" w:rsidRDefault="005B3EB6" w:rsidP="005B3EB6">
      <w:pPr>
        <w:autoSpaceDE w:val="0"/>
        <w:autoSpaceDN w:val="0"/>
        <w:adjustRightInd w:val="0"/>
        <w:spacing w:after="0" w:line="360" w:lineRule="auto"/>
        <w:jc w:val="both"/>
        <w:rPr>
          <w:rFonts w:ascii="Times New Roman" w:hAnsi="Times New Roman" w:cs="Times New Roman"/>
          <w:sz w:val="24"/>
          <w:szCs w:val="24"/>
          <w:lang w:val="en-GB"/>
        </w:rPr>
      </w:pPr>
    </w:p>
    <w:p w:rsidR="005B3EB6" w:rsidRPr="000531F9" w:rsidRDefault="005B3EB6" w:rsidP="005B3EB6">
      <w:pPr>
        <w:autoSpaceDE w:val="0"/>
        <w:autoSpaceDN w:val="0"/>
        <w:adjustRightInd w:val="0"/>
        <w:spacing w:after="0" w:line="360" w:lineRule="auto"/>
        <w:jc w:val="both"/>
        <w:rPr>
          <w:rFonts w:ascii="Times New Roman" w:hAnsi="Times New Roman" w:cs="Times New Roman"/>
          <w:sz w:val="24"/>
          <w:szCs w:val="24"/>
          <w:lang w:val="en-GB"/>
        </w:rPr>
      </w:pPr>
    </w:p>
    <w:p w:rsidR="005B3EB6" w:rsidRPr="000531F9" w:rsidRDefault="005B3EB6" w:rsidP="005B3EB6">
      <w:pPr>
        <w:autoSpaceDE w:val="0"/>
        <w:autoSpaceDN w:val="0"/>
        <w:adjustRightInd w:val="0"/>
        <w:spacing w:after="0" w:line="360" w:lineRule="auto"/>
        <w:jc w:val="both"/>
        <w:rPr>
          <w:rFonts w:ascii="Times New Roman" w:hAnsi="Times New Roman" w:cs="Times New Roman"/>
          <w:sz w:val="24"/>
          <w:szCs w:val="24"/>
          <w:lang w:val="en-GB"/>
        </w:rPr>
      </w:pPr>
    </w:p>
    <w:p w:rsidR="005B3EB6" w:rsidRPr="000531F9" w:rsidRDefault="005B3EB6" w:rsidP="005B3EB6">
      <w:pPr>
        <w:autoSpaceDE w:val="0"/>
        <w:autoSpaceDN w:val="0"/>
        <w:adjustRightInd w:val="0"/>
        <w:spacing w:after="0" w:line="360" w:lineRule="auto"/>
        <w:jc w:val="both"/>
        <w:rPr>
          <w:rFonts w:ascii="Times New Roman" w:hAnsi="Times New Roman" w:cs="Times New Roman"/>
          <w:sz w:val="24"/>
          <w:szCs w:val="24"/>
          <w:lang w:val="en-GB"/>
        </w:rPr>
      </w:pPr>
    </w:p>
    <w:p w:rsidR="005B3EB6" w:rsidRPr="000531F9" w:rsidRDefault="005B3EB6" w:rsidP="005B3EB6">
      <w:pPr>
        <w:autoSpaceDE w:val="0"/>
        <w:autoSpaceDN w:val="0"/>
        <w:adjustRightInd w:val="0"/>
        <w:spacing w:after="0" w:line="360" w:lineRule="auto"/>
        <w:jc w:val="both"/>
        <w:rPr>
          <w:rFonts w:ascii="Times New Roman" w:hAnsi="Times New Roman" w:cs="Times New Roman"/>
          <w:sz w:val="24"/>
          <w:szCs w:val="24"/>
          <w:lang w:val="en-GB"/>
        </w:rPr>
      </w:pPr>
    </w:p>
    <w:p w:rsidR="005B3EB6" w:rsidRPr="000531F9" w:rsidRDefault="005B3EB6" w:rsidP="005B3EB6">
      <w:pPr>
        <w:autoSpaceDE w:val="0"/>
        <w:autoSpaceDN w:val="0"/>
        <w:adjustRightInd w:val="0"/>
        <w:spacing w:after="0" w:line="360" w:lineRule="auto"/>
        <w:jc w:val="both"/>
        <w:rPr>
          <w:rFonts w:ascii="Times New Roman" w:hAnsi="Times New Roman" w:cs="Times New Roman"/>
          <w:sz w:val="24"/>
          <w:szCs w:val="24"/>
          <w:lang w:val="en-GB"/>
        </w:rPr>
      </w:pPr>
    </w:p>
    <w:p w:rsidR="005B3EB6" w:rsidRPr="000531F9" w:rsidRDefault="005B3EB6" w:rsidP="005B3EB6">
      <w:pPr>
        <w:autoSpaceDE w:val="0"/>
        <w:autoSpaceDN w:val="0"/>
        <w:adjustRightInd w:val="0"/>
        <w:spacing w:after="0" w:line="360" w:lineRule="auto"/>
        <w:jc w:val="both"/>
        <w:rPr>
          <w:rFonts w:ascii="Times New Roman" w:hAnsi="Times New Roman" w:cs="Times New Roman"/>
          <w:sz w:val="24"/>
          <w:szCs w:val="24"/>
          <w:lang w:val="en-GB"/>
        </w:rPr>
      </w:pPr>
    </w:p>
    <w:tbl>
      <w:tblPr>
        <w:tblW w:w="79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7"/>
        <w:gridCol w:w="1584"/>
        <w:gridCol w:w="1281"/>
        <w:gridCol w:w="1129"/>
        <w:gridCol w:w="1534"/>
        <w:gridCol w:w="1618"/>
      </w:tblGrid>
      <w:tr w:rsidR="005B3EB6" w:rsidRPr="000531F9" w:rsidTr="00AD62F3">
        <w:trPr>
          <w:cantSplit/>
        </w:trPr>
        <w:tc>
          <w:tcPr>
            <w:tcW w:w="7953" w:type="dxa"/>
            <w:gridSpan w:val="6"/>
            <w:tcBorders>
              <w:top w:val="nil"/>
              <w:left w:val="nil"/>
              <w:bottom w:val="nil"/>
              <w:right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b/>
                <w:bCs/>
                <w:sz w:val="24"/>
                <w:szCs w:val="24"/>
                <w:lang w:val="en-GB"/>
              </w:rPr>
            </w:pPr>
            <w:r w:rsidRPr="000531F9">
              <w:rPr>
                <w:rFonts w:ascii="Times New Roman" w:hAnsi="Times New Roman" w:cs="Times New Roman"/>
                <w:b/>
                <w:bCs/>
                <w:sz w:val="24"/>
                <w:szCs w:val="24"/>
                <w:lang w:val="en-GB"/>
              </w:rPr>
              <w:t xml:space="preserve">  4.2.5 .For how long have worked in UHMG?</w:t>
            </w:r>
          </w:p>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b/>
                <w:bCs/>
                <w:sz w:val="24"/>
                <w:szCs w:val="24"/>
                <w:lang w:val="en-GB"/>
              </w:rPr>
              <w:t xml:space="preserve">Table 4.6: Length of service </w:t>
            </w:r>
          </w:p>
        </w:tc>
      </w:tr>
      <w:tr w:rsidR="005B3EB6" w:rsidRPr="000531F9" w:rsidTr="00AD62F3">
        <w:trPr>
          <w:cantSplit/>
        </w:trPr>
        <w:tc>
          <w:tcPr>
            <w:tcW w:w="2391" w:type="dxa"/>
            <w:gridSpan w:val="2"/>
            <w:tcBorders>
              <w:top w:val="single" w:sz="16" w:space="0" w:color="000000"/>
              <w:left w:val="single" w:sz="16" w:space="0" w:color="000000"/>
              <w:bottom w:val="single" w:sz="16" w:space="0" w:color="000000"/>
              <w:right w:val="nil"/>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p>
        </w:tc>
        <w:tc>
          <w:tcPr>
            <w:tcW w:w="1281" w:type="dxa"/>
            <w:tcBorders>
              <w:top w:val="single" w:sz="16" w:space="0" w:color="000000"/>
              <w:left w:val="single" w:sz="16" w:space="0" w:color="000000"/>
              <w:bottom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Frequency</w:t>
            </w:r>
          </w:p>
        </w:tc>
        <w:tc>
          <w:tcPr>
            <w:tcW w:w="1129" w:type="dxa"/>
            <w:tcBorders>
              <w:top w:val="single" w:sz="16" w:space="0" w:color="000000"/>
              <w:bottom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Percent</w:t>
            </w:r>
          </w:p>
        </w:tc>
        <w:tc>
          <w:tcPr>
            <w:tcW w:w="1534" w:type="dxa"/>
            <w:tcBorders>
              <w:top w:val="single" w:sz="16" w:space="0" w:color="000000"/>
              <w:bottom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Valid Percent</w:t>
            </w:r>
          </w:p>
        </w:tc>
        <w:tc>
          <w:tcPr>
            <w:tcW w:w="1618" w:type="dxa"/>
            <w:tcBorders>
              <w:top w:val="single" w:sz="16" w:space="0" w:color="000000"/>
              <w:bottom w:val="single" w:sz="16" w:space="0" w:color="000000"/>
              <w:right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Cumulative Percent</w:t>
            </w:r>
          </w:p>
        </w:tc>
      </w:tr>
      <w:tr w:rsidR="005B3EB6" w:rsidRPr="000531F9" w:rsidTr="00AD62F3">
        <w:trPr>
          <w:cantSplit/>
        </w:trPr>
        <w:tc>
          <w:tcPr>
            <w:tcW w:w="807" w:type="dxa"/>
            <w:vMerge w:val="restart"/>
            <w:tcBorders>
              <w:top w:val="single" w:sz="16" w:space="0" w:color="000000"/>
              <w:left w:val="single" w:sz="16" w:space="0" w:color="000000"/>
              <w:bottom w:val="single" w:sz="16" w:space="0" w:color="000000"/>
              <w:right w:val="nil"/>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Valid</w:t>
            </w:r>
          </w:p>
        </w:tc>
        <w:tc>
          <w:tcPr>
            <w:tcW w:w="1584" w:type="dxa"/>
            <w:tcBorders>
              <w:top w:val="single" w:sz="16" w:space="0" w:color="000000"/>
              <w:left w:val="nil"/>
              <w:bottom w:val="nil"/>
              <w:right w:val="single" w:sz="16" w:space="0" w:color="000000"/>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1-5 years</w:t>
            </w:r>
          </w:p>
        </w:tc>
        <w:tc>
          <w:tcPr>
            <w:tcW w:w="1281" w:type="dxa"/>
            <w:tcBorders>
              <w:top w:val="single" w:sz="16" w:space="0" w:color="000000"/>
              <w:left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14</w:t>
            </w:r>
          </w:p>
        </w:tc>
        <w:tc>
          <w:tcPr>
            <w:tcW w:w="1129" w:type="dxa"/>
            <w:tcBorders>
              <w:top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38.9</w:t>
            </w:r>
          </w:p>
        </w:tc>
        <w:tc>
          <w:tcPr>
            <w:tcW w:w="1534" w:type="dxa"/>
            <w:tcBorders>
              <w:top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38.9</w:t>
            </w:r>
          </w:p>
        </w:tc>
        <w:tc>
          <w:tcPr>
            <w:tcW w:w="1618" w:type="dxa"/>
            <w:tcBorders>
              <w:top w:val="single" w:sz="16" w:space="0" w:color="000000"/>
              <w:bottom w:val="nil"/>
              <w:right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38.9</w:t>
            </w:r>
          </w:p>
        </w:tc>
      </w:tr>
      <w:tr w:rsidR="005B3EB6" w:rsidRPr="000531F9" w:rsidTr="00AD62F3">
        <w:trPr>
          <w:cantSplit/>
        </w:trPr>
        <w:tc>
          <w:tcPr>
            <w:tcW w:w="807" w:type="dxa"/>
            <w:vMerge/>
            <w:tcBorders>
              <w:top w:val="single" w:sz="16" w:space="0" w:color="000000"/>
              <w:left w:val="single" w:sz="16" w:space="0" w:color="000000"/>
              <w:bottom w:val="single" w:sz="16" w:space="0" w:color="000000"/>
              <w:right w:val="nil"/>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p>
        </w:tc>
        <w:tc>
          <w:tcPr>
            <w:tcW w:w="1584" w:type="dxa"/>
            <w:tcBorders>
              <w:top w:val="nil"/>
              <w:left w:val="nil"/>
              <w:bottom w:val="nil"/>
              <w:right w:val="single" w:sz="16" w:space="0" w:color="000000"/>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6-10 years</w:t>
            </w:r>
          </w:p>
        </w:tc>
        <w:tc>
          <w:tcPr>
            <w:tcW w:w="1281" w:type="dxa"/>
            <w:tcBorders>
              <w:top w:val="nil"/>
              <w:left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18</w:t>
            </w:r>
          </w:p>
        </w:tc>
        <w:tc>
          <w:tcPr>
            <w:tcW w:w="1129"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50.0</w:t>
            </w:r>
          </w:p>
        </w:tc>
        <w:tc>
          <w:tcPr>
            <w:tcW w:w="1534"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50.0</w:t>
            </w:r>
          </w:p>
        </w:tc>
        <w:tc>
          <w:tcPr>
            <w:tcW w:w="1618" w:type="dxa"/>
            <w:tcBorders>
              <w:top w:val="nil"/>
              <w:bottom w:val="nil"/>
              <w:right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88.9</w:t>
            </w:r>
          </w:p>
        </w:tc>
      </w:tr>
      <w:tr w:rsidR="005B3EB6" w:rsidRPr="000531F9" w:rsidTr="00AD62F3">
        <w:trPr>
          <w:cantSplit/>
        </w:trPr>
        <w:tc>
          <w:tcPr>
            <w:tcW w:w="807" w:type="dxa"/>
            <w:vMerge/>
            <w:tcBorders>
              <w:top w:val="single" w:sz="16" w:space="0" w:color="000000"/>
              <w:left w:val="single" w:sz="16" w:space="0" w:color="000000"/>
              <w:bottom w:val="single" w:sz="16" w:space="0" w:color="000000"/>
              <w:right w:val="nil"/>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p>
        </w:tc>
        <w:tc>
          <w:tcPr>
            <w:tcW w:w="1584" w:type="dxa"/>
            <w:tcBorders>
              <w:top w:val="nil"/>
              <w:left w:val="nil"/>
              <w:bottom w:val="nil"/>
              <w:right w:val="single" w:sz="16" w:space="0" w:color="000000"/>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Over 15 years</w:t>
            </w:r>
          </w:p>
        </w:tc>
        <w:tc>
          <w:tcPr>
            <w:tcW w:w="1281" w:type="dxa"/>
            <w:tcBorders>
              <w:top w:val="nil"/>
              <w:left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4</w:t>
            </w:r>
          </w:p>
        </w:tc>
        <w:tc>
          <w:tcPr>
            <w:tcW w:w="1129"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11.1</w:t>
            </w:r>
          </w:p>
        </w:tc>
        <w:tc>
          <w:tcPr>
            <w:tcW w:w="1534"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11.1</w:t>
            </w:r>
          </w:p>
        </w:tc>
        <w:tc>
          <w:tcPr>
            <w:tcW w:w="1618" w:type="dxa"/>
            <w:tcBorders>
              <w:top w:val="nil"/>
              <w:bottom w:val="nil"/>
              <w:right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100.0</w:t>
            </w:r>
          </w:p>
        </w:tc>
      </w:tr>
      <w:tr w:rsidR="005B3EB6" w:rsidRPr="000531F9" w:rsidTr="00AD62F3">
        <w:trPr>
          <w:cantSplit/>
        </w:trPr>
        <w:tc>
          <w:tcPr>
            <w:tcW w:w="807" w:type="dxa"/>
            <w:vMerge/>
            <w:tcBorders>
              <w:top w:val="single" w:sz="16" w:space="0" w:color="000000"/>
              <w:left w:val="single" w:sz="16" w:space="0" w:color="000000"/>
              <w:bottom w:val="single" w:sz="16" w:space="0" w:color="000000"/>
              <w:right w:val="nil"/>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p>
        </w:tc>
        <w:tc>
          <w:tcPr>
            <w:tcW w:w="1584" w:type="dxa"/>
            <w:tcBorders>
              <w:top w:val="nil"/>
              <w:left w:val="nil"/>
              <w:bottom w:val="single" w:sz="16" w:space="0" w:color="000000"/>
              <w:right w:val="single" w:sz="16" w:space="0" w:color="000000"/>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Total</w:t>
            </w:r>
          </w:p>
        </w:tc>
        <w:tc>
          <w:tcPr>
            <w:tcW w:w="1281" w:type="dxa"/>
            <w:tcBorders>
              <w:top w:val="nil"/>
              <w:left w:val="single" w:sz="16" w:space="0" w:color="000000"/>
              <w:bottom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36</w:t>
            </w:r>
          </w:p>
        </w:tc>
        <w:tc>
          <w:tcPr>
            <w:tcW w:w="1129" w:type="dxa"/>
            <w:tcBorders>
              <w:top w:val="nil"/>
              <w:bottom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100.0</w:t>
            </w:r>
          </w:p>
        </w:tc>
        <w:tc>
          <w:tcPr>
            <w:tcW w:w="1534" w:type="dxa"/>
            <w:tcBorders>
              <w:top w:val="nil"/>
              <w:bottom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100.0</w:t>
            </w:r>
          </w:p>
        </w:tc>
        <w:tc>
          <w:tcPr>
            <w:tcW w:w="1618" w:type="dxa"/>
            <w:tcBorders>
              <w:top w:val="nil"/>
              <w:bottom w:val="single" w:sz="16" w:space="0" w:color="000000"/>
              <w:right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p>
        </w:tc>
      </w:tr>
    </w:tbl>
    <w:p w:rsidR="005B3EB6" w:rsidRPr="000531F9" w:rsidRDefault="005B3EB6" w:rsidP="005B3EB6">
      <w:pPr>
        <w:spacing w:line="360" w:lineRule="auto"/>
        <w:jc w:val="both"/>
        <w:rPr>
          <w:rFonts w:ascii="Times New Roman" w:hAnsi="Times New Roman" w:cs="Times New Roman"/>
          <w:b/>
          <w:i/>
          <w:sz w:val="24"/>
          <w:szCs w:val="24"/>
          <w:lang w:val="en-GB"/>
        </w:rPr>
      </w:pPr>
      <w:r w:rsidRPr="000531F9">
        <w:rPr>
          <w:rFonts w:ascii="Times New Roman" w:hAnsi="Times New Roman" w:cs="Times New Roman"/>
          <w:b/>
          <w:i/>
          <w:sz w:val="24"/>
          <w:szCs w:val="24"/>
          <w:lang w:val="en-GB"/>
        </w:rPr>
        <w:t>Source: primary data (2022)</w:t>
      </w:r>
    </w:p>
    <w:p w:rsidR="005B3EB6" w:rsidRPr="000531F9" w:rsidRDefault="005B3EB6" w:rsidP="005B3EB6">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The information in the frequency table above showed that 14 (38.9%), 18(50.0%), and 4 (11.1%)    of the study respondents had worked for UHMG 1-5 years, 6-10 years, and Over 15 years.  The study also indicated that a majority of the study respondents representing 50% of the total number of respondents had worked for 6-10 years in UHMG.</w:t>
      </w:r>
    </w:p>
    <w:p w:rsidR="005B3EB6" w:rsidRPr="000531F9" w:rsidRDefault="005B3EB6" w:rsidP="005B3EB6">
      <w:pPr>
        <w:spacing w:line="360" w:lineRule="auto"/>
        <w:jc w:val="both"/>
        <w:rPr>
          <w:rFonts w:ascii="Times New Roman" w:hAnsi="Times New Roman" w:cs="Times New Roman"/>
          <w:sz w:val="24"/>
          <w:szCs w:val="24"/>
          <w:lang w:val="en-GB"/>
        </w:rPr>
      </w:pPr>
    </w:p>
    <w:p w:rsidR="005B3EB6" w:rsidRPr="000531F9" w:rsidRDefault="005B3EB6" w:rsidP="005B3EB6">
      <w:pPr>
        <w:spacing w:line="360" w:lineRule="auto"/>
        <w:jc w:val="both"/>
        <w:rPr>
          <w:rFonts w:ascii="Times New Roman" w:hAnsi="Times New Roman" w:cs="Times New Roman"/>
          <w:sz w:val="24"/>
          <w:szCs w:val="24"/>
          <w:lang w:val="en-GB"/>
        </w:rPr>
      </w:pPr>
    </w:p>
    <w:p w:rsidR="005B3EB6" w:rsidRPr="000531F9" w:rsidRDefault="005B3EB6" w:rsidP="005B3EB6">
      <w:pPr>
        <w:spacing w:line="360" w:lineRule="auto"/>
        <w:jc w:val="both"/>
        <w:rPr>
          <w:rFonts w:ascii="Times New Roman" w:hAnsi="Times New Roman" w:cs="Times New Roman"/>
          <w:sz w:val="24"/>
          <w:szCs w:val="24"/>
          <w:lang w:val="en-GB"/>
        </w:rPr>
      </w:pPr>
    </w:p>
    <w:p w:rsidR="005B3EB6" w:rsidRPr="000531F9" w:rsidRDefault="005B3EB6" w:rsidP="005B3EB6">
      <w:pPr>
        <w:spacing w:line="360" w:lineRule="auto"/>
        <w:jc w:val="both"/>
        <w:rPr>
          <w:rFonts w:ascii="Times New Roman" w:hAnsi="Times New Roman" w:cs="Times New Roman"/>
          <w:sz w:val="24"/>
          <w:szCs w:val="24"/>
          <w:lang w:val="en-GB"/>
        </w:rPr>
      </w:pPr>
    </w:p>
    <w:p w:rsidR="005B3EB6" w:rsidRPr="000531F9" w:rsidRDefault="005B3EB6" w:rsidP="005B3EB6">
      <w:pPr>
        <w:spacing w:line="360" w:lineRule="auto"/>
        <w:jc w:val="both"/>
        <w:rPr>
          <w:rFonts w:ascii="Times New Roman" w:hAnsi="Times New Roman" w:cs="Times New Roman"/>
          <w:sz w:val="24"/>
          <w:szCs w:val="24"/>
          <w:lang w:val="en-GB"/>
        </w:rPr>
      </w:pPr>
    </w:p>
    <w:p w:rsidR="005B3EB6" w:rsidRPr="000531F9" w:rsidRDefault="005B3EB6" w:rsidP="005B3EB6">
      <w:pPr>
        <w:spacing w:line="360" w:lineRule="auto"/>
        <w:jc w:val="both"/>
        <w:rPr>
          <w:rFonts w:ascii="Times New Roman" w:hAnsi="Times New Roman" w:cs="Times New Roman"/>
          <w:sz w:val="24"/>
          <w:szCs w:val="24"/>
          <w:lang w:val="en-GB"/>
        </w:rPr>
      </w:pPr>
    </w:p>
    <w:p w:rsidR="005B3EB6" w:rsidRPr="000531F9" w:rsidRDefault="005B3EB6" w:rsidP="005B3EB6">
      <w:pPr>
        <w:spacing w:line="360" w:lineRule="auto"/>
        <w:jc w:val="both"/>
        <w:rPr>
          <w:rFonts w:ascii="Times New Roman" w:hAnsi="Times New Roman" w:cs="Times New Roman"/>
          <w:sz w:val="24"/>
          <w:szCs w:val="24"/>
          <w:lang w:val="en-GB"/>
        </w:rPr>
      </w:pPr>
    </w:p>
    <w:p w:rsidR="005B3EB6" w:rsidRPr="000531F9" w:rsidRDefault="005B3EB6" w:rsidP="005B3EB6">
      <w:pPr>
        <w:spacing w:line="360" w:lineRule="auto"/>
        <w:jc w:val="both"/>
        <w:rPr>
          <w:rFonts w:ascii="Times New Roman" w:hAnsi="Times New Roman" w:cs="Times New Roman"/>
          <w:sz w:val="24"/>
          <w:szCs w:val="24"/>
          <w:lang w:val="en-GB"/>
        </w:rPr>
      </w:pPr>
    </w:p>
    <w:p w:rsidR="005B3EB6" w:rsidRPr="000531F9" w:rsidRDefault="005B3EB6" w:rsidP="005B3EB6">
      <w:pPr>
        <w:spacing w:line="360" w:lineRule="auto"/>
        <w:jc w:val="both"/>
        <w:rPr>
          <w:rFonts w:ascii="Times New Roman" w:hAnsi="Times New Roman" w:cs="Times New Roman"/>
          <w:sz w:val="24"/>
          <w:szCs w:val="24"/>
          <w:lang w:val="en-GB"/>
        </w:rPr>
      </w:pPr>
    </w:p>
    <w:p w:rsidR="005B3EB6" w:rsidRPr="000531F9" w:rsidRDefault="005B3EB6" w:rsidP="005B3EB6">
      <w:pPr>
        <w:pStyle w:val="Heading2"/>
        <w:spacing w:line="360" w:lineRule="auto"/>
        <w:jc w:val="both"/>
        <w:rPr>
          <w:rFonts w:ascii="Times New Roman" w:hAnsi="Times New Roman" w:cs="Times New Roman"/>
          <w:b/>
          <w:color w:val="auto"/>
          <w:sz w:val="24"/>
          <w:szCs w:val="24"/>
          <w:lang w:val="en-GB"/>
        </w:rPr>
      </w:pPr>
      <w:bookmarkStart w:id="54" w:name="_Toc123222473"/>
      <w:bookmarkStart w:id="55" w:name="_Toc123257972"/>
      <w:r w:rsidRPr="000531F9">
        <w:rPr>
          <w:rFonts w:ascii="Times New Roman" w:hAnsi="Times New Roman" w:cs="Times New Roman"/>
          <w:b/>
          <w:color w:val="auto"/>
          <w:sz w:val="24"/>
          <w:szCs w:val="24"/>
          <w:lang w:val="en-GB"/>
        </w:rPr>
        <w:t>4.3 .Descriptive statistics</w:t>
      </w:r>
      <w:bookmarkEnd w:id="54"/>
      <w:bookmarkEnd w:id="55"/>
      <w:r w:rsidRPr="000531F9">
        <w:rPr>
          <w:rFonts w:ascii="Times New Roman" w:hAnsi="Times New Roman" w:cs="Times New Roman"/>
          <w:b/>
          <w:color w:val="auto"/>
          <w:sz w:val="24"/>
          <w:szCs w:val="24"/>
          <w:lang w:val="en-GB"/>
        </w:rPr>
        <w:t xml:space="preserve"> </w:t>
      </w:r>
    </w:p>
    <w:p w:rsidR="005B3EB6" w:rsidRPr="000531F9" w:rsidRDefault="005B3EB6" w:rsidP="005B3EB6">
      <w:pPr>
        <w:pStyle w:val="Heading3"/>
        <w:spacing w:line="360" w:lineRule="auto"/>
        <w:jc w:val="both"/>
        <w:rPr>
          <w:rFonts w:ascii="Times New Roman" w:hAnsi="Times New Roman" w:cs="Times New Roman"/>
          <w:b/>
          <w:color w:val="auto"/>
        </w:rPr>
      </w:pPr>
      <w:bookmarkStart w:id="56" w:name="_Toc123222474"/>
      <w:bookmarkStart w:id="57" w:name="_Toc123257973"/>
      <w:r w:rsidRPr="000531F9">
        <w:rPr>
          <w:rFonts w:ascii="Times New Roman" w:hAnsi="Times New Roman" w:cs="Times New Roman"/>
          <w:b/>
          <w:color w:val="auto"/>
        </w:rPr>
        <w:t>4.3.1. The techniques used in investment appraisal in UHMG</w:t>
      </w:r>
      <w:bookmarkEnd w:id="56"/>
      <w:bookmarkEnd w:id="57"/>
    </w:p>
    <w:p w:rsidR="005B3EB6" w:rsidRPr="000531F9" w:rsidRDefault="005B3EB6" w:rsidP="005B3EB6">
      <w:pPr>
        <w:spacing w:line="360" w:lineRule="auto"/>
        <w:jc w:val="both"/>
        <w:rPr>
          <w:rFonts w:ascii="Times New Roman" w:hAnsi="Times New Roman" w:cs="Times New Roman"/>
          <w:bCs/>
          <w:sz w:val="24"/>
          <w:szCs w:val="24"/>
        </w:rPr>
      </w:pPr>
      <w:r w:rsidRPr="000531F9">
        <w:rPr>
          <w:rFonts w:ascii="Times New Roman" w:hAnsi="Times New Roman" w:cs="Times New Roman"/>
          <w:bCs/>
          <w:sz w:val="24"/>
          <w:szCs w:val="24"/>
        </w:rPr>
        <w:t>Under this section, we requested respondents to present their opinions regarding the statements we placed to them to analyze</w:t>
      </w:r>
      <w:r w:rsidRPr="000531F9">
        <w:rPr>
          <w:rFonts w:ascii="Times New Roman" w:hAnsi="Times New Roman" w:cs="Times New Roman"/>
          <w:sz w:val="24"/>
          <w:szCs w:val="24"/>
        </w:rPr>
        <w:t xml:space="preserve"> </w:t>
      </w:r>
      <w:r w:rsidRPr="000531F9">
        <w:rPr>
          <w:rFonts w:ascii="Times New Roman" w:hAnsi="Times New Roman" w:cs="Times New Roman"/>
          <w:bCs/>
          <w:sz w:val="24"/>
          <w:szCs w:val="24"/>
        </w:rPr>
        <w:t>the techniques used in investment appraisal in UHMG. For each question, a scores on a dichotomous scale ranging from 1-NO, 2-NOT SURE, AND 3-YES.</w:t>
      </w:r>
    </w:p>
    <w:p w:rsidR="005B3EB6" w:rsidRPr="000531F9" w:rsidRDefault="005B3EB6" w:rsidP="005B3EB6">
      <w:pPr>
        <w:spacing w:line="360" w:lineRule="auto"/>
        <w:jc w:val="both"/>
        <w:rPr>
          <w:rFonts w:ascii="Times New Roman" w:hAnsi="Times New Roman" w:cs="Times New Roman"/>
          <w:b/>
          <w:bCs/>
          <w:sz w:val="24"/>
          <w:szCs w:val="24"/>
        </w:rPr>
      </w:pPr>
      <w:r w:rsidRPr="000531F9">
        <w:rPr>
          <w:rFonts w:ascii="Times New Roman" w:hAnsi="Times New Roman" w:cs="Times New Roman"/>
          <w:b/>
          <w:bCs/>
          <w:sz w:val="24"/>
          <w:szCs w:val="24"/>
        </w:rPr>
        <w:t>Table 4.7: The techniques used in investment appraisal in UHMG</w:t>
      </w:r>
    </w:p>
    <w:tbl>
      <w:tblPr>
        <w:tblW w:w="9621"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95"/>
        <w:gridCol w:w="1128"/>
        <w:gridCol w:w="1180"/>
        <w:gridCol w:w="1129"/>
        <w:gridCol w:w="1180"/>
        <w:gridCol w:w="1129"/>
        <w:gridCol w:w="1180"/>
      </w:tblGrid>
      <w:tr w:rsidR="005B3EB6" w:rsidRPr="000531F9" w:rsidTr="00AD62F3">
        <w:trPr>
          <w:cantSplit/>
        </w:trPr>
        <w:tc>
          <w:tcPr>
            <w:tcW w:w="2695" w:type="dxa"/>
            <w:vMerge w:val="restart"/>
            <w:tcBorders>
              <w:top w:val="single" w:sz="16" w:space="0" w:color="000000"/>
              <w:left w:val="single" w:sz="16" w:space="0" w:color="000000"/>
              <w:bottom w:val="nil"/>
              <w:right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p>
        </w:tc>
        <w:tc>
          <w:tcPr>
            <w:tcW w:w="2308" w:type="dxa"/>
            <w:gridSpan w:val="2"/>
            <w:tcBorders>
              <w:top w:val="single" w:sz="16" w:space="0" w:color="000000"/>
              <w:left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No</w:t>
            </w:r>
          </w:p>
        </w:tc>
        <w:tc>
          <w:tcPr>
            <w:tcW w:w="2309" w:type="dxa"/>
            <w:gridSpan w:val="2"/>
            <w:tcBorders>
              <w:top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Not sure</w:t>
            </w:r>
          </w:p>
        </w:tc>
        <w:tc>
          <w:tcPr>
            <w:tcW w:w="2309" w:type="dxa"/>
            <w:gridSpan w:val="2"/>
            <w:tcBorders>
              <w:top w:val="single" w:sz="16" w:space="0" w:color="000000"/>
              <w:right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Yes</w:t>
            </w:r>
          </w:p>
        </w:tc>
      </w:tr>
      <w:tr w:rsidR="005B3EB6" w:rsidRPr="000531F9" w:rsidTr="00AD62F3">
        <w:trPr>
          <w:cantSplit/>
        </w:trPr>
        <w:tc>
          <w:tcPr>
            <w:tcW w:w="2695" w:type="dxa"/>
            <w:vMerge/>
            <w:tcBorders>
              <w:top w:val="single" w:sz="16" w:space="0" w:color="000000"/>
              <w:left w:val="single" w:sz="16" w:space="0" w:color="000000"/>
              <w:bottom w:val="nil"/>
              <w:right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p>
        </w:tc>
        <w:tc>
          <w:tcPr>
            <w:tcW w:w="1128" w:type="dxa"/>
            <w:tcBorders>
              <w:left w:val="single" w:sz="16" w:space="0" w:color="000000"/>
              <w:bottom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Count</w:t>
            </w:r>
          </w:p>
        </w:tc>
        <w:tc>
          <w:tcPr>
            <w:tcW w:w="1180" w:type="dxa"/>
            <w:tcBorders>
              <w:bottom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Row N %</w:t>
            </w:r>
          </w:p>
        </w:tc>
        <w:tc>
          <w:tcPr>
            <w:tcW w:w="1129" w:type="dxa"/>
            <w:tcBorders>
              <w:bottom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Count</w:t>
            </w:r>
          </w:p>
        </w:tc>
        <w:tc>
          <w:tcPr>
            <w:tcW w:w="1180" w:type="dxa"/>
            <w:tcBorders>
              <w:bottom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Row N %</w:t>
            </w:r>
          </w:p>
        </w:tc>
        <w:tc>
          <w:tcPr>
            <w:tcW w:w="1129" w:type="dxa"/>
            <w:tcBorders>
              <w:bottom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Count</w:t>
            </w:r>
          </w:p>
        </w:tc>
        <w:tc>
          <w:tcPr>
            <w:tcW w:w="1180" w:type="dxa"/>
            <w:tcBorders>
              <w:bottom w:val="single" w:sz="16" w:space="0" w:color="000000"/>
              <w:right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Row N %</w:t>
            </w:r>
          </w:p>
        </w:tc>
      </w:tr>
      <w:tr w:rsidR="005B3EB6" w:rsidRPr="000531F9" w:rsidTr="00AD62F3">
        <w:trPr>
          <w:cantSplit/>
        </w:trPr>
        <w:tc>
          <w:tcPr>
            <w:tcW w:w="2695" w:type="dxa"/>
            <w:tcBorders>
              <w:top w:val="single" w:sz="16" w:space="0" w:color="000000"/>
              <w:left w:val="single" w:sz="16" w:space="0" w:color="000000"/>
              <w:bottom w:val="nil"/>
              <w:right w:val="single" w:sz="16" w:space="0" w:color="000000"/>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lastRenderedPageBreak/>
              <w:t>TC1. Does UHMG use Net present value (NPV) in appraising projects?  "</w:t>
            </w:r>
          </w:p>
        </w:tc>
        <w:tc>
          <w:tcPr>
            <w:tcW w:w="1128" w:type="dxa"/>
            <w:tcBorders>
              <w:top w:val="single" w:sz="16" w:space="0" w:color="000000"/>
              <w:left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25</w:t>
            </w:r>
          </w:p>
        </w:tc>
        <w:tc>
          <w:tcPr>
            <w:tcW w:w="1180" w:type="dxa"/>
            <w:tcBorders>
              <w:top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69.4%</w:t>
            </w:r>
          </w:p>
        </w:tc>
        <w:tc>
          <w:tcPr>
            <w:tcW w:w="1129" w:type="dxa"/>
            <w:tcBorders>
              <w:top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6</w:t>
            </w:r>
          </w:p>
        </w:tc>
        <w:tc>
          <w:tcPr>
            <w:tcW w:w="1180" w:type="dxa"/>
            <w:tcBorders>
              <w:top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16.7%</w:t>
            </w:r>
          </w:p>
        </w:tc>
        <w:tc>
          <w:tcPr>
            <w:tcW w:w="1129" w:type="dxa"/>
            <w:tcBorders>
              <w:top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5</w:t>
            </w:r>
          </w:p>
        </w:tc>
        <w:tc>
          <w:tcPr>
            <w:tcW w:w="1180" w:type="dxa"/>
            <w:tcBorders>
              <w:top w:val="single" w:sz="16" w:space="0" w:color="000000"/>
              <w:bottom w:val="nil"/>
              <w:right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13.9%</w:t>
            </w:r>
          </w:p>
        </w:tc>
      </w:tr>
      <w:tr w:rsidR="005B3EB6" w:rsidRPr="000531F9" w:rsidTr="00AD62F3">
        <w:trPr>
          <w:cantSplit/>
        </w:trPr>
        <w:tc>
          <w:tcPr>
            <w:tcW w:w="2695" w:type="dxa"/>
            <w:tcBorders>
              <w:top w:val="nil"/>
              <w:left w:val="single" w:sz="16" w:space="0" w:color="000000"/>
              <w:bottom w:val="nil"/>
              <w:right w:val="single" w:sz="16" w:space="0" w:color="000000"/>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TC2. Does UHMG use the Accounting rate of return in appraise projects?"</w:t>
            </w:r>
          </w:p>
        </w:tc>
        <w:tc>
          <w:tcPr>
            <w:tcW w:w="1128" w:type="dxa"/>
            <w:tcBorders>
              <w:top w:val="nil"/>
              <w:left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27</w:t>
            </w:r>
          </w:p>
        </w:tc>
        <w:tc>
          <w:tcPr>
            <w:tcW w:w="1180"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75.0%</w:t>
            </w:r>
          </w:p>
        </w:tc>
        <w:tc>
          <w:tcPr>
            <w:tcW w:w="1129"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4</w:t>
            </w:r>
          </w:p>
        </w:tc>
        <w:tc>
          <w:tcPr>
            <w:tcW w:w="1180"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11.1%</w:t>
            </w:r>
          </w:p>
        </w:tc>
        <w:tc>
          <w:tcPr>
            <w:tcW w:w="1129"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5</w:t>
            </w:r>
          </w:p>
        </w:tc>
        <w:tc>
          <w:tcPr>
            <w:tcW w:w="1180" w:type="dxa"/>
            <w:tcBorders>
              <w:top w:val="nil"/>
              <w:bottom w:val="nil"/>
              <w:right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13.9%</w:t>
            </w:r>
          </w:p>
        </w:tc>
      </w:tr>
      <w:tr w:rsidR="005B3EB6" w:rsidRPr="000531F9" w:rsidTr="00AD62F3">
        <w:trPr>
          <w:cantSplit/>
        </w:trPr>
        <w:tc>
          <w:tcPr>
            <w:tcW w:w="2695" w:type="dxa"/>
            <w:tcBorders>
              <w:top w:val="nil"/>
              <w:left w:val="single" w:sz="16" w:space="0" w:color="000000"/>
              <w:bottom w:val="nil"/>
              <w:right w:val="single" w:sz="16" w:space="0" w:color="000000"/>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TC3. Does UHMG use the Internal rate of return method in investment appraisal?"</w:t>
            </w:r>
          </w:p>
        </w:tc>
        <w:tc>
          <w:tcPr>
            <w:tcW w:w="1128" w:type="dxa"/>
            <w:tcBorders>
              <w:top w:val="nil"/>
              <w:left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24</w:t>
            </w:r>
          </w:p>
        </w:tc>
        <w:tc>
          <w:tcPr>
            <w:tcW w:w="1180"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66.7%</w:t>
            </w:r>
          </w:p>
        </w:tc>
        <w:tc>
          <w:tcPr>
            <w:tcW w:w="1129"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6</w:t>
            </w:r>
          </w:p>
        </w:tc>
        <w:tc>
          <w:tcPr>
            <w:tcW w:w="1180"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16.7%</w:t>
            </w:r>
          </w:p>
        </w:tc>
        <w:tc>
          <w:tcPr>
            <w:tcW w:w="1129"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6</w:t>
            </w:r>
          </w:p>
        </w:tc>
        <w:tc>
          <w:tcPr>
            <w:tcW w:w="1180" w:type="dxa"/>
            <w:tcBorders>
              <w:top w:val="nil"/>
              <w:bottom w:val="nil"/>
              <w:right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16.7%</w:t>
            </w:r>
          </w:p>
        </w:tc>
      </w:tr>
      <w:tr w:rsidR="005B3EB6" w:rsidRPr="000531F9" w:rsidTr="00AD62F3">
        <w:trPr>
          <w:cantSplit/>
        </w:trPr>
        <w:tc>
          <w:tcPr>
            <w:tcW w:w="2695" w:type="dxa"/>
            <w:tcBorders>
              <w:top w:val="nil"/>
              <w:left w:val="single" w:sz="16" w:space="0" w:color="000000"/>
              <w:bottom w:val="nil"/>
              <w:right w:val="single" w:sz="16" w:space="0" w:color="000000"/>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TC4. Does UHMG use a Payback period method in investment appraisal?</w:t>
            </w:r>
          </w:p>
        </w:tc>
        <w:tc>
          <w:tcPr>
            <w:tcW w:w="1128" w:type="dxa"/>
            <w:tcBorders>
              <w:top w:val="nil"/>
              <w:left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25</w:t>
            </w:r>
          </w:p>
        </w:tc>
        <w:tc>
          <w:tcPr>
            <w:tcW w:w="1180"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69.4%</w:t>
            </w:r>
          </w:p>
        </w:tc>
        <w:tc>
          <w:tcPr>
            <w:tcW w:w="1129"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4</w:t>
            </w:r>
          </w:p>
        </w:tc>
        <w:tc>
          <w:tcPr>
            <w:tcW w:w="1180"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11.1%</w:t>
            </w:r>
          </w:p>
        </w:tc>
        <w:tc>
          <w:tcPr>
            <w:tcW w:w="1129"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7</w:t>
            </w:r>
          </w:p>
        </w:tc>
        <w:tc>
          <w:tcPr>
            <w:tcW w:w="1180" w:type="dxa"/>
            <w:tcBorders>
              <w:top w:val="nil"/>
              <w:bottom w:val="nil"/>
              <w:right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19.4%</w:t>
            </w:r>
          </w:p>
        </w:tc>
      </w:tr>
      <w:tr w:rsidR="005B3EB6" w:rsidRPr="000531F9" w:rsidTr="00AD62F3">
        <w:trPr>
          <w:cantSplit/>
        </w:trPr>
        <w:tc>
          <w:tcPr>
            <w:tcW w:w="2695" w:type="dxa"/>
            <w:tcBorders>
              <w:top w:val="nil"/>
              <w:left w:val="single" w:sz="16" w:space="0" w:color="000000"/>
              <w:bottom w:val="single" w:sz="16" w:space="0" w:color="000000"/>
              <w:right w:val="single" w:sz="16" w:space="0" w:color="000000"/>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TC5. Does UHMG use Profitability index (PI) in investment appraisal?</w:t>
            </w:r>
          </w:p>
        </w:tc>
        <w:tc>
          <w:tcPr>
            <w:tcW w:w="1128" w:type="dxa"/>
            <w:tcBorders>
              <w:top w:val="nil"/>
              <w:left w:val="single" w:sz="16" w:space="0" w:color="000000"/>
              <w:bottom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21</w:t>
            </w:r>
          </w:p>
        </w:tc>
        <w:tc>
          <w:tcPr>
            <w:tcW w:w="1180" w:type="dxa"/>
            <w:tcBorders>
              <w:top w:val="nil"/>
              <w:bottom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58.3%</w:t>
            </w:r>
          </w:p>
        </w:tc>
        <w:tc>
          <w:tcPr>
            <w:tcW w:w="1129" w:type="dxa"/>
            <w:tcBorders>
              <w:top w:val="nil"/>
              <w:bottom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3</w:t>
            </w:r>
          </w:p>
        </w:tc>
        <w:tc>
          <w:tcPr>
            <w:tcW w:w="1180" w:type="dxa"/>
            <w:tcBorders>
              <w:top w:val="nil"/>
              <w:bottom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8.3%</w:t>
            </w:r>
          </w:p>
        </w:tc>
        <w:tc>
          <w:tcPr>
            <w:tcW w:w="1129" w:type="dxa"/>
            <w:tcBorders>
              <w:top w:val="nil"/>
              <w:bottom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12</w:t>
            </w:r>
          </w:p>
        </w:tc>
        <w:tc>
          <w:tcPr>
            <w:tcW w:w="1180" w:type="dxa"/>
            <w:tcBorders>
              <w:top w:val="nil"/>
              <w:bottom w:val="single" w:sz="16" w:space="0" w:color="000000"/>
              <w:right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33.3%</w:t>
            </w:r>
          </w:p>
        </w:tc>
      </w:tr>
    </w:tbl>
    <w:p w:rsidR="005B3EB6" w:rsidRPr="000531F9" w:rsidRDefault="005B3EB6" w:rsidP="005B3EB6">
      <w:pPr>
        <w:spacing w:line="360" w:lineRule="auto"/>
        <w:jc w:val="both"/>
        <w:rPr>
          <w:rFonts w:ascii="Times New Roman" w:hAnsi="Times New Roman" w:cs="Times New Roman"/>
          <w:b/>
          <w:bCs/>
          <w:i/>
          <w:sz w:val="24"/>
          <w:szCs w:val="24"/>
          <w:lang w:val="en-GB"/>
        </w:rPr>
      </w:pPr>
      <w:r w:rsidRPr="000531F9">
        <w:rPr>
          <w:rFonts w:ascii="Times New Roman" w:hAnsi="Times New Roman" w:cs="Times New Roman"/>
          <w:b/>
          <w:bCs/>
          <w:i/>
          <w:sz w:val="24"/>
          <w:szCs w:val="24"/>
          <w:lang w:val="en-GB"/>
        </w:rPr>
        <w:t>Source: primary data (2022)</w:t>
      </w:r>
    </w:p>
    <w:p w:rsidR="005B3EB6" w:rsidRPr="000531F9" w:rsidRDefault="005B3EB6" w:rsidP="005B3EB6">
      <w:pPr>
        <w:spacing w:line="360" w:lineRule="auto"/>
        <w:jc w:val="both"/>
        <w:rPr>
          <w:rFonts w:ascii="Times New Roman" w:hAnsi="Times New Roman" w:cs="Times New Roman"/>
          <w:b/>
          <w:bCs/>
          <w:sz w:val="24"/>
          <w:szCs w:val="24"/>
        </w:rPr>
      </w:pPr>
    </w:p>
    <w:p w:rsidR="005B3EB6" w:rsidRPr="000531F9" w:rsidRDefault="005B3EB6" w:rsidP="005B3EB6">
      <w:pPr>
        <w:spacing w:line="360" w:lineRule="auto"/>
        <w:jc w:val="both"/>
        <w:rPr>
          <w:rFonts w:ascii="Times New Roman" w:hAnsi="Times New Roman" w:cs="Times New Roman"/>
          <w:b/>
          <w:bCs/>
          <w:sz w:val="24"/>
          <w:szCs w:val="24"/>
        </w:rPr>
      </w:pPr>
      <w:r w:rsidRPr="000531F9">
        <w:rPr>
          <w:rFonts w:ascii="Times New Roman" w:hAnsi="Times New Roman" w:cs="Times New Roman"/>
          <w:bCs/>
          <w:sz w:val="24"/>
          <w:szCs w:val="24"/>
        </w:rPr>
        <w:t xml:space="preserve">From the table 4.7, the findings indicates that </w:t>
      </w:r>
      <w:r w:rsidRPr="000531F9">
        <w:rPr>
          <w:rFonts w:ascii="Times New Roman" w:hAnsi="Times New Roman" w:cs="Times New Roman"/>
          <w:sz w:val="24"/>
          <w:szCs w:val="24"/>
        </w:rPr>
        <w:t xml:space="preserve">Majority of the respondents 25(69.4%), stated that UHMG does not use Net present value (NPV) in appraising several projects, of the respondents 6(16.7%) were not sure whether UHMG uses the Net present values. Of 5(13.9%) respondents, agreed by stating yes UHMG uses NPV in appraising some projects. From the findings, this indicates that generally UHMG does not use NPV in appraising projects. This is not in line with Ryan and Ryan’s (2002) who found that NPV was most popular technique, followed by IRR in Fortune 1000 companies. </w:t>
      </w:r>
    </w:p>
    <w:p w:rsidR="005B3EB6" w:rsidRPr="000531F9" w:rsidRDefault="005B3EB6" w:rsidP="005B3EB6">
      <w:pPr>
        <w:spacing w:line="360" w:lineRule="auto"/>
        <w:jc w:val="both"/>
        <w:rPr>
          <w:rFonts w:ascii="Times New Roman" w:hAnsi="Times New Roman" w:cs="Times New Roman"/>
          <w:sz w:val="24"/>
          <w:szCs w:val="24"/>
        </w:rPr>
      </w:pPr>
      <w:r w:rsidRPr="000531F9">
        <w:rPr>
          <w:rFonts w:ascii="Times New Roman" w:hAnsi="Times New Roman" w:cs="Times New Roman"/>
          <w:sz w:val="24"/>
          <w:szCs w:val="24"/>
        </w:rPr>
        <w:t xml:space="preserve">Majority of the respondents stated that UHMG does not use the Accounting rate of return in appraise projects, this is represented by 27 (75.0%). Of the respondents 4(11.1%) stated that they were not sure whether UHMG uses it or not, 5(13.9%) of the respondents stated that yes, UHMG </w:t>
      </w:r>
      <w:r w:rsidRPr="000531F9">
        <w:rPr>
          <w:rFonts w:ascii="Times New Roman" w:hAnsi="Times New Roman" w:cs="Times New Roman"/>
          <w:sz w:val="24"/>
          <w:szCs w:val="24"/>
        </w:rPr>
        <w:lastRenderedPageBreak/>
        <w:t xml:space="preserve">uses the ARR in appraising projects. From the findings, this implies UHMG does not use the Accounting rate of return in appraise projects being represented by 75%. This is not in line with </w:t>
      </w:r>
      <w:r w:rsidRPr="000531F9">
        <w:rPr>
          <w:rFonts w:ascii="Times New Roman" w:hAnsi="Times New Roman" w:cs="Times New Roman"/>
          <w:noProof/>
          <w:sz w:val="24"/>
          <w:szCs w:val="24"/>
          <w:lang w:val="en-GB"/>
        </w:rPr>
        <w:t xml:space="preserve">Dakshayani &amp; Chandrika, (2018) </w:t>
      </w:r>
      <w:r w:rsidRPr="000531F9">
        <w:rPr>
          <w:rFonts w:ascii="Times New Roman" w:hAnsi="Times New Roman" w:cs="Times New Roman"/>
          <w:sz w:val="24"/>
          <w:szCs w:val="24"/>
        </w:rPr>
        <w:t>who stated that ARR is favored by manager because this method measures the management performance among units or departments of a company.</w:t>
      </w:r>
    </w:p>
    <w:p w:rsidR="005B3EB6" w:rsidRPr="000531F9" w:rsidRDefault="005B3EB6" w:rsidP="005B3EB6">
      <w:pPr>
        <w:spacing w:line="360" w:lineRule="auto"/>
        <w:jc w:val="both"/>
        <w:rPr>
          <w:rFonts w:ascii="Times New Roman" w:hAnsi="Times New Roman" w:cs="Times New Roman"/>
          <w:sz w:val="24"/>
          <w:szCs w:val="24"/>
        </w:rPr>
      </w:pPr>
      <w:r w:rsidRPr="000531F9">
        <w:rPr>
          <w:rFonts w:ascii="Times New Roman" w:hAnsi="Times New Roman" w:cs="Times New Roman"/>
          <w:sz w:val="24"/>
          <w:szCs w:val="24"/>
        </w:rPr>
        <w:t xml:space="preserve"> Majority of the respondents sated that UHMG does not use the Internal rate of return method in investment appraisal, 24(66.7%) of the respondents stated that, of the respondents 6(16.7%) were not sure whether UHMG   uses IRR in appraising projects, 6(16.7%) stated that UHMG uses IRR in appraising projects. From the findings, this implies that UHMG does not use IRR, this is represented by 667%. This is in line with </w:t>
      </w:r>
      <w:r w:rsidRPr="000531F9">
        <w:rPr>
          <w:rFonts w:ascii="Times New Roman" w:hAnsi="Times New Roman" w:cs="Times New Roman"/>
          <w:noProof/>
          <w:sz w:val="24"/>
          <w:szCs w:val="24"/>
          <w:lang w:val="en-GB"/>
        </w:rPr>
        <w:t xml:space="preserve">Nguyen, (2019) </w:t>
      </w:r>
      <w:r w:rsidRPr="000531F9">
        <w:rPr>
          <w:rFonts w:ascii="Times New Roman" w:hAnsi="Times New Roman" w:cs="Times New Roman"/>
          <w:sz w:val="24"/>
          <w:szCs w:val="24"/>
        </w:rPr>
        <w:t xml:space="preserve">who stated that CEOs don’t use any method in capital budgeting at </w:t>
      </w:r>
      <w:proofErr w:type="spellStart"/>
      <w:r w:rsidRPr="000531F9">
        <w:rPr>
          <w:rFonts w:ascii="Times New Roman" w:hAnsi="Times New Roman" w:cs="Times New Roman"/>
          <w:sz w:val="24"/>
          <w:szCs w:val="24"/>
        </w:rPr>
        <w:t>Aristino</w:t>
      </w:r>
      <w:proofErr w:type="spellEnd"/>
      <w:r w:rsidRPr="000531F9">
        <w:rPr>
          <w:rFonts w:ascii="Times New Roman" w:hAnsi="Times New Roman" w:cs="Times New Roman"/>
          <w:sz w:val="24"/>
          <w:szCs w:val="24"/>
        </w:rPr>
        <w:t>. Instead, they follow objectives of the company as decision criteria for project investment after completing all of the steps of analysis and numerical calculation</w:t>
      </w:r>
    </w:p>
    <w:p w:rsidR="005B3EB6" w:rsidRPr="000531F9" w:rsidRDefault="005B3EB6" w:rsidP="005B3EB6">
      <w:pPr>
        <w:spacing w:line="360" w:lineRule="auto"/>
        <w:jc w:val="both"/>
        <w:rPr>
          <w:rFonts w:ascii="Times New Roman" w:hAnsi="Times New Roman" w:cs="Times New Roman"/>
          <w:sz w:val="24"/>
          <w:szCs w:val="24"/>
        </w:rPr>
      </w:pPr>
      <w:r w:rsidRPr="000531F9">
        <w:rPr>
          <w:rFonts w:ascii="Times New Roman" w:hAnsi="Times New Roman" w:cs="Times New Roman"/>
          <w:sz w:val="24"/>
          <w:szCs w:val="24"/>
        </w:rPr>
        <w:t xml:space="preserve"> Majority of the respondents stated that UHMG does not use a Payback period method in investment appraisal, this is represented by </w:t>
      </w:r>
      <w:r w:rsidRPr="000531F9">
        <w:rPr>
          <w:rFonts w:ascii="Times New Roman" w:hAnsi="Times New Roman" w:cs="Times New Roman"/>
          <w:sz w:val="24"/>
          <w:szCs w:val="24"/>
        </w:rPr>
        <w:tab/>
        <w:t xml:space="preserve">25(69.4%), of the respondents 4(11.1%) were not sure, of the respondents 7(19.4%) stated that UHMG uses PBP in investment appraisal. From the findings, it indicated that UHMG Majority of the respondents stated that UHMG does not use PBP in investment appraisal, this is not in agreement with </w:t>
      </w:r>
      <w:r w:rsidRPr="000531F9">
        <w:rPr>
          <w:rFonts w:ascii="Times New Roman" w:hAnsi="Times New Roman" w:cs="Times New Roman"/>
          <w:noProof/>
          <w:sz w:val="24"/>
          <w:szCs w:val="24"/>
          <w:lang w:val="en-GB"/>
        </w:rPr>
        <w:t xml:space="preserve">Al-Mutairi, et al., ( 2018) </w:t>
      </w:r>
      <w:r w:rsidRPr="000531F9">
        <w:rPr>
          <w:rFonts w:ascii="Times New Roman" w:hAnsi="Times New Roman" w:cs="Times New Roman"/>
          <w:sz w:val="24"/>
          <w:szCs w:val="24"/>
        </w:rPr>
        <w:t>who stated that the payback period (PP) is the most popular technique employed in evaluating projects in developing countries</w:t>
      </w:r>
    </w:p>
    <w:p w:rsidR="005B3EB6" w:rsidRPr="000531F9" w:rsidRDefault="005B3EB6" w:rsidP="005B3EB6">
      <w:pPr>
        <w:spacing w:line="360" w:lineRule="auto"/>
        <w:jc w:val="both"/>
        <w:rPr>
          <w:rFonts w:ascii="Times New Roman" w:hAnsi="Times New Roman" w:cs="Times New Roman"/>
          <w:sz w:val="24"/>
          <w:szCs w:val="24"/>
        </w:rPr>
      </w:pPr>
    </w:p>
    <w:p w:rsidR="005B3EB6" w:rsidRPr="000531F9" w:rsidRDefault="005B3EB6" w:rsidP="005B3EB6">
      <w:pPr>
        <w:spacing w:line="360" w:lineRule="auto"/>
        <w:jc w:val="both"/>
        <w:rPr>
          <w:rFonts w:ascii="Times New Roman" w:hAnsi="Times New Roman" w:cs="Times New Roman"/>
          <w:sz w:val="24"/>
          <w:szCs w:val="24"/>
        </w:rPr>
      </w:pPr>
      <w:r w:rsidRPr="000531F9">
        <w:rPr>
          <w:rFonts w:ascii="Times New Roman" w:hAnsi="Times New Roman" w:cs="Times New Roman"/>
          <w:sz w:val="24"/>
          <w:szCs w:val="24"/>
        </w:rPr>
        <w:t xml:space="preserve">Majority of the respondents stated that UHMG use not use Profitability index (PI) in investment appraisals, this is represented by 21(58.3%) respondents, 3(8.3%) of the respondents were not sure whether UHMG use the method or not, however, 12(33.3%) of the respondents stated that UHMG uses Profitability index (PI) in investment appraisals. From the findings, this indicated that UHMG does not use Profitability index (PI) in investment appraisals. This is line with </w:t>
      </w:r>
      <w:r w:rsidRPr="000531F9">
        <w:rPr>
          <w:rFonts w:ascii="Times New Roman" w:hAnsi="Times New Roman" w:cs="Times New Roman"/>
          <w:noProof/>
          <w:sz w:val="24"/>
          <w:szCs w:val="24"/>
          <w:lang w:val="en-GB"/>
        </w:rPr>
        <w:t>Iroegbu, (2015)</w:t>
      </w:r>
      <w:r w:rsidRPr="000531F9">
        <w:rPr>
          <w:rFonts w:ascii="Times New Roman" w:hAnsi="Times New Roman" w:cs="Times New Roman"/>
          <w:sz w:val="24"/>
          <w:szCs w:val="24"/>
        </w:rPr>
        <w:t xml:space="preserve"> who stated that the use of profitability index is mostly preferred by the decision-makers of small-sized enterprises and it is the least frequently used method by professionals at corporations.</w:t>
      </w:r>
    </w:p>
    <w:p w:rsidR="005B3EB6" w:rsidRPr="000531F9" w:rsidRDefault="005B3EB6" w:rsidP="005B3EB6">
      <w:pPr>
        <w:pStyle w:val="Heading3"/>
        <w:spacing w:line="360" w:lineRule="auto"/>
        <w:jc w:val="both"/>
        <w:rPr>
          <w:rFonts w:ascii="Times New Roman" w:hAnsi="Times New Roman" w:cs="Times New Roman"/>
          <w:b/>
          <w:color w:val="auto"/>
        </w:rPr>
      </w:pPr>
      <w:bookmarkStart w:id="58" w:name="_Toc123222475"/>
      <w:bookmarkStart w:id="59" w:name="_Toc123257974"/>
      <w:r w:rsidRPr="000531F9">
        <w:rPr>
          <w:rFonts w:ascii="Times New Roman" w:hAnsi="Times New Roman" w:cs="Times New Roman"/>
          <w:b/>
          <w:color w:val="auto"/>
        </w:rPr>
        <w:lastRenderedPageBreak/>
        <w:t>4.3.2 .The challenges faced during investment appraisals in UHMG</w:t>
      </w:r>
      <w:bookmarkEnd w:id="58"/>
      <w:bookmarkEnd w:id="59"/>
    </w:p>
    <w:p w:rsidR="005B3EB6" w:rsidRPr="000531F9" w:rsidRDefault="005B3EB6" w:rsidP="005B3EB6">
      <w:pPr>
        <w:spacing w:line="360" w:lineRule="auto"/>
        <w:jc w:val="both"/>
        <w:rPr>
          <w:rFonts w:ascii="Times New Roman" w:hAnsi="Times New Roman" w:cs="Times New Roman"/>
          <w:bCs/>
          <w:sz w:val="24"/>
          <w:szCs w:val="24"/>
        </w:rPr>
      </w:pPr>
      <w:r w:rsidRPr="000531F9">
        <w:rPr>
          <w:rFonts w:ascii="Times New Roman" w:hAnsi="Times New Roman" w:cs="Times New Roman"/>
          <w:bCs/>
          <w:sz w:val="24"/>
          <w:szCs w:val="24"/>
        </w:rPr>
        <w:t>Under this section, we requested respondents to present their opinions regarding the statements we placed to them to analyze</w:t>
      </w:r>
      <w:r w:rsidRPr="000531F9">
        <w:rPr>
          <w:rFonts w:ascii="Times New Roman" w:hAnsi="Times New Roman" w:cs="Times New Roman"/>
          <w:sz w:val="24"/>
          <w:szCs w:val="24"/>
        </w:rPr>
        <w:t xml:space="preserve"> </w:t>
      </w:r>
      <w:r w:rsidRPr="000531F9">
        <w:rPr>
          <w:rFonts w:ascii="Times New Roman" w:hAnsi="Times New Roman" w:cs="Times New Roman"/>
          <w:bCs/>
          <w:sz w:val="24"/>
          <w:szCs w:val="24"/>
        </w:rPr>
        <w:t>the challenges faced during investment appraisals in UHMG. For each question, a scores on a dichotomous scale ranging from 1-NO, 2-NOT SURE, AND 3-YES.</w:t>
      </w:r>
    </w:p>
    <w:p w:rsidR="005B3EB6" w:rsidRPr="000531F9" w:rsidRDefault="005B3EB6" w:rsidP="005B3EB6">
      <w:pPr>
        <w:spacing w:line="360" w:lineRule="auto"/>
        <w:jc w:val="both"/>
        <w:rPr>
          <w:rFonts w:ascii="Times New Roman" w:hAnsi="Times New Roman" w:cs="Times New Roman"/>
          <w:bCs/>
          <w:sz w:val="24"/>
          <w:szCs w:val="24"/>
        </w:rPr>
      </w:pPr>
      <w:r w:rsidRPr="000531F9">
        <w:rPr>
          <w:rFonts w:ascii="Times New Roman" w:hAnsi="Times New Roman" w:cs="Times New Roman"/>
          <w:bCs/>
          <w:sz w:val="24"/>
          <w:szCs w:val="24"/>
        </w:rPr>
        <w:t>Table 4.8.</w:t>
      </w:r>
      <w:r w:rsidRPr="000531F9">
        <w:rPr>
          <w:rFonts w:ascii="Times New Roman" w:hAnsi="Times New Roman" w:cs="Times New Roman"/>
          <w:b/>
          <w:sz w:val="24"/>
          <w:szCs w:val="24"/>
        </w:rPr>
        <w:t xml:space="preserve"> </w:t>
      </w:r>
      <w:r w:rsidRPr="000531F9">
        <w:rPr>
          <w:rFonts w:ascii="Times New Roman" w:hAnsi="Times New Roman" w:cs="Times New Roman"/>
          <w:b/>
          <w:bCs/>
          <w:sz w:val="24"/>
          <w:szCs w:val="24"/>
        </w:rPr>
        <w:t>The challenges faced during investment appraisals in UHMG</w:t>
      </w:r>
    </w:p>
    <w:tbl>
      <w:tblPr>
        <w:tblW w:w="9621"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95"/>
        <w:gridCol w:w="1128"/>
        <w:gridCol w:w="1180"/>
        <w:gridCol w:w="1129"/>
        <w:gridCol w:w="1180"/>
        <w:gridCol w:w="1129"/>
        <w:gridCol w:w="1180"/>
      </w:tblGrid>
      <w:tr w:rsidR="005B3EB6" w:rsidRPr="000531F9" w:rsidTr="00AD62F3">
        <w:trPr>
          <w:cantSplit/>
        </w:trPr>
        <w:tc>
          <w:tcPr>
            <w:tcW w:w="2695" w:type="dxa"/>
            <w:vMerge w:val="restart"/>
            <w:tcBorders>
              <w:top w:val="single" w:sz="16" w:space="0" w:color="000000"/>
              <w:left w:val="single" w:sz="16" w:space="0" w:color="000000"/>
              <w:bottom w:val="nil"/>
              <w:right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p>
        </w:tc>
        <w:tc>
          <w:tcPr>
            <w:tcW w:w="2308" w:type="dxa"/>
            <w:gridSpan w:val="2"/>
            <w:tcBorders>
              <w:top w:val="single" w:sz="16" w:space="0" w:color="000000"/>
              <w:left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No</w:t>
            </w:r>
          </w:p>
        </w:tc>
        <w:tc>
          <w:tcPr>
            <w:tcW w:w="2309" w:type="dxa"/>
            <w:gridSpan w:val="2"/>
            <w:tcBorders>
              <w:top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Not sure</w:t>
            </w:r>
          </w:p>
        </w:tc>
        <w:tc>
          <w:tcPr>
            <w:tcW w:w="2309" w:type="dxa"/>
            <w:gridSpan w:val="2"/>
            <w:tcBorders>
              <w:top w:val="single" w:sz="16" w:space="0" w:color="000000"/>
              <w:right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Yes</w:t>
            </w:r>
          </w:p>
        </w:tc>
      </w:tr>
      <w:tr w:rsidR="005B3EB6" w:rsidRPr="000531F9" w:rsidTr="00AD62F3">
        <w:trPr>
          <w:cantSplit/>
        </w:trPr>
        <w:tc>
          <w:tcPr>
            <w:tcW w:w="2695" w:type="dxa"/>
            <w:vMerge/>
            <w:tcBorders>
              <w:top w:val="single" w:sz="16" w:space="0" w:color="000000"/>
              <w:left w:val="single" w:sz="16" w:space="0" w:color="000000"/>
              <w:bottom w:val="nil"/>
              <w:right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p>
        </w:tc>
        <w:tc>
          <w:tcPr>
            <w:tcW w:w="1128" w:type="dxa"/>
            <w:tcBorders>
              <w:left w:val="single" w:sz="16" w:space="0" w:color="000000"/>
              <w:bottom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Count</w:t>
            </w:r>
          </w:p>
        </w:tc>
        <w:tc>
          <w:tcPr>
            <w:tcW w:w="1180" w:type="dxa"/>
            <w:tcBorders>
              <w:bottom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Row N %</w:t>
            </w:r>
          </w:p>
        </w:tc>
        <w:tc>
          <w:tcPr>
            <w:tcW w:w="1129" w:type="dxa"/>
            <w:tcBorders>
              <w:bottom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Count</w:t>
            </w:r>
          </w:p>
        </w:tc>
        <w:tc>
          <w:tcPr>
            <w:tcW w:w="1180" w:type="dxa"/>
            <w:tcBorders>
              <w:bottom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Row N %</w:t>
            </w:r>
          </w:p>
        </w:tc>
        <w:tc>
          <w:tcPr>
            <w:tcW w:w="1129" w:type="dxa"/>
            <w:tcBorders>
              <w:bottom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Count</w:t>
            </w:r>
          </w:p>
        </w:tc>
        <w:tc>
          <w:tcPr>
            <w:tcW w:w="1180" w:type="dxa"/>
            <w:tcBorders>
              <w:bottom w:val="single" w:sz="16" w:space="0" w:color="000000"/>
              <w:right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Row N %</w:t>
            </w:r>
          </w:p>
        </w:tc>
      </w:tr>
      <w:tr w:rsidR="005B3EB6" w:rsidRPr="000531F9" w:rsidTr="00AD62F3">
        <w:trPr>
          <w:cantSplit/>
        </w:trPr>
        <w:tc>
          <w:tcPr>
            <w:tcW w:w="2695" w:type="dxa"/>
            <w:tcBorders>
              <w:top w:val="single" w:sz="16" w:space="0" w:color="000000"/>
              <w:left w:val="single" w:sz="16" w:space="0" w:color="000000"/>
              <w:bottom w:val="nil"/>
              <w:right w:val="single" w:sz="16" w:space="0" w:color="000000"/>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CL1. At UHMG, do you face difficulties in Incorporating risk?</w:t>
            </w:r>
          </w:p>
        </w:tc>
        <w:tc>
          <w:tcPr>
            <w:tcW w:w="1128" w:type="dxa"/>
            <w:tcBorders>
              <w:top w:val="single" w:sz="16" w:space="0" w:color="000000"/>
              <w:left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15</w:t>
            </w:r>
          </w:p>
        </w:tc>
        <w:tc>
          <w:tcPr>
            <w:tcW w:w="1180" w:type="dxa"/>
            <w:tcBorders>
              <w:top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41.7%</w:t>
            </w:r>
          </w:p>
        </w:tc>
        <w:tc>
          <w:tcPr>
            <w:tcW w:w="1129" w:type="dxa"/>
            <w:tcBorders>
              <w:top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3</w:t>
            </w:r>
          </w:p>
        </w:tc>
        <w:tc>
          <w:tcPr>
            <w:tcW w:w="1180" w:type="dxa"/>
            <w:tcBorders>
              <w:top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8.3%</w:t>
            </w:r>
          </w:p>
        </w:tc>
        <w:tc>
          <w:tcPr>
            <w:tcW w:w="1129" w:type="dxa"/>
            <w:tcBorders>
              <w:top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18</w:t>
            </w:r>
          </w:p>
        </w:tc>
        <w:tc>
          <w:tcPr>
            <w:tcW w:w="1180" w:type="dxa"/>
            <w:tcBorders>
              <w:top w:val="single" w:sz="16" w:space="0" w:color="000000"/>
              <w:bottom w:val="nil"/>
              <w:right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50.0%</w:t>
            </w:r>
          </w:p>
        </w:tc>
      </w:tr>
      <w:tr w:rsidR="005B3EB6" w:rsidRPr="000531F9" w:rsidTr="00AD62F3">
        <w:trPr>
          <w:cantSplit/>
        </w:trPr>
        <w:tc>
          <w:tcPr>
            <w:tcW w:w="2695" w:type="dxa"/>
            <w:tcBorders>
              <w:top w:val="nil"/>
              <w:left w:val="single" w:sz="16" w:space="0" w:color="000000"/>
              <w:bottom w:val="nil"/>
              <w:right w:val="single" w:sz="16" w:space="0" w:color="000000"/>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CL2. At UHMG, do you face difficulties in Estimating cash flows?</w:t>
            </w:r>
          </w:p>
        </w:tc>
        <w:tc>
          <w:tcPr>
            <w:tcW w:w="1128" w:type="dxa"/>
            <w:tcBorders>
              <w:top w:val="nil"/>
              <w:left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13</w:t>
            </w:r>
          </w:p>
        </w:tc>
        <w:tc>
          <w:tcPr>
            <w:tcW w:w="1180"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36.1%</w:t>
            </w:r>
          </w:p>
        </w:tc>
        <w:tc>
          <w:tcPr>
            <w:tcW w:w="1129"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3</w:t>
            </w:r>
          </w:p>
        </w:tc>
        <w:tc>
          <w:tcPr>
            <w:tcW w:w="1180"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8.3%</w:t>
            </w:r>
          </w:p>
        </w:tc>
        <w:tc>
          <w:tcPr>
            <w:tcW w:w="1129"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20</w:t>
            </w:r>
          </w:p>
        </w:tc>
        <w:tc>
          <w:tcPr>
            <w:tcW w:w="1180" w:type="dxa"/>
            <w:tcBorders>
              <w:top w:val="nil"/>
              <w:bottom w:val="nil"/>
              <w:right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55.6%</w:t>
            </w:r>
          </w:p>
        </w:tc>
      </w:tr>
      <w:tr w:rsidR="005B3EB6" w:rsidRPr="000531F9" w:rsidTr="00AD62F3">
        <w:trPr>
          <w:cantSplit/>
        </w:trPr>
        <w:tc>
          <w:tcPr>
            <w:tcW w:w="2695" w:type="dxa"/>
            <w:tcBorders>
              <w:top w:val="nil"/>
              <w:left w:val="single" w:sz="16" w:space="0" w:color="000000"/>
              <w:bottom w:val="nil"/>
              <w:right w:val="single" w:sz="16" w:space="0" w:color="000000"/>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CL3. At UHMG, do you face difficulties in Determining discount rate?</w:t>
            </w:r>
          </w:p>
        </w:tc>
        <w:tc>
          <w:tcPr>
            <w:tcW w:w="1128" w:type="dxa"/>
            <w:tcBorders>
              <w:top w:val="nil"/>
              <w:left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16</w:t>
            </w:r>
          </w:p>
        </w:tc>
        <w:tc>
          <w:tcPr>
            <w:tcW w:w="1180"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44.4%</w:t>
            </w:r>
          </w:p>
        </w:tc>
        <w:tc>
          <w:tcPr>
            <w:tcW w:w="1129"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4</w:t>
            </w:r>
          </w:p>
        </w:tc>
        <w:tc>
          <w:tcPr>
            <w:tcW w:w="1180"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11.1%</w:t>
            </w:r>
          </w:p>
        </w:tc>
        <w:tc>
          <w:tcPr>
            <w:tcW w:w="1129"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16</w:t>
            </w:r>
          </w:p>
        </w:tc>
        <w:tc>
          <w:tcPr>
            <w:tcW w:w="1180" w:type="dxa"/>
            <w:tcBorders>
              <w:top w:val="nil"/>
              <w:bottom w:val="nil"/>
              <w:right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44.4%</w:t>
            </w:r>
          </w:p>
        </w:tc>
      </w:tr>
      <w:tr w:rsidR="005B3EB6" w:rsidRPr="000531F9" w:rsidTr="00AD62F3">
        <w:trPr>
          <w:cantSplit/>
        </w:trPr>
        <w:tc>
          <w:tcPr>
            <w:tcW w:w="2695" w:type="dxa"/>
            <w:tcBorders>
              <w:top w:val="nil"/>
              <w:left w:val="single" w:sz="16" w:space="0" w:color="000000"/>
              <w:bottom w:val="nil"/>
              <w:right w:val="single" w:sz="16" w:space="0" w:color="000000"/>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CL4. At UHMG, do you face difficulties in Adjusting inflation?</w:t>
            </w:r>
          </w:p>
        </w:tc>
        <w:tc>
          <w:tcPr>
            <w:tcW w:w="1128" w:type="dxa"/>
            <w:tcBorders>
              <w:top w:val="nil"/>
              <w:left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15</w:t>
            </w:r>
          </w:p>
        </w:tc>
        <w:tc>
          <w:tcPr>
            <w:tcW w:w="1180"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41.7%</w:t>
            </w:r>
          </w:p>
        </w:tc>
        <w:tc>
          <w:tcPr>
            <w:tcW w:w="1129"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2</w:t>
            </w:r>
          </w:p>
        </w:tc>
        <w:tc>
          <w:tcPr>
            <w:tcW w:w="1180"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5.6%</w:t>
            </w:r>
          </w:p>
        </w:tc>
        <w:tc>
          <w:tcPr>
            <w:tcW w:w="1129"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19</w:t>
            </w:r>
          </w:p>
        </w:tc>
        <w:tc>
          <w:tcPr>
            <w:tcW w:w="1180" w:type="dxa"/>
            <w:tcBorders>
              <w:top w:val="nil"/>
              <w:bottom w:val="nil"/>
              <w:right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52.8%</w:t>
            </w:r>
          </w:p>
        </w:tc>
      </w:tr>
      <w:tr w:rsidR="005B3EB6" w:rsidRPr="000531F9" w:rsidTr="00AD62F3">
        <w:trPr>
          <w:cantSplit/>
        </w:trPr>
        <w:tc>
          <w:tcPr>
            <w:tcW w:w="2695" w:type="dxa"/>
            <w:tcBorders>
              <w:top w:val="nil"/>
              <w:left w:val="single" w:sz="16" w:space="0" w:color="000000"/>
              <w:bottom w:val="single" w:sz="16" w:space="0" w:color="000000"/>
              <w:right w:val="single" w:sz="16" w:space="0" w:color="000000"/>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CL5. At UHMG, do you face difficulties in achieving competitive advantage over your competitors?</w:t>
            </w:r>
          </w:p>
        </w:tc>
        <w:tc>
          <w:tcPr>
            <w:tcW w:w="1128" w:type="dxa"/>
            <w:tcBorders>
              <w:top w:val="nil"/>
              <w:left w:val="single" w:sz="16" w:space="0" w:color="000000"/>
              <w:bottom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13</w:t>
            </w:r>
          </w:p>
        </w:tc>
        <w:tc>
          <w:tcPr>
            <w:tcW w:w="1180" w:type="dxa"/>
            <w:tcBorders>
              <w:top w:val="nil"/>
              <w:bottom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36.1%</w:t>
            </w:r>
          </w:p>
        </w:tc>
        <w:tc>
          <w:tcPr>
            <w:tcW w:w="1129" w:type="dxa"/>
            <w:tcBorders>
              <w:top w:val="nil"/>
              <w:bottom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9</w:t>
            </w:r>
          </w:p>
        </w:tc>
        <w:tc>
          <w:tcPr>
            <w:tcW w:w="1180" w:type="dxa"/>
            <w:tcBorders>
              <w:top w:val="nil"/>
              <w:bottom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25.0%</w:t>
            </w:r>
          </w:p>
        </w:tc>
        <w:tc>
          <w:tcPr>
            <w:tcW w:w="1129" w:type="dxa"/>
            <w:tcBorders>
              <w:top w:val="nil"/>
              <w:bottom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14</w:t>
            </w:r>
          </w:p>
        </w:tc>
        <w:tc>
          <w:tcPr>
            <w:tcW w:w="1180" w:type="dxa"/>
            <w:tcBorders>
              <w:top w:val="nil"/>
              <w:bottom w:val="single" w:sz="16" w:space="0" w:color="000000"/>
              <w:right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38.9%</w:t>
            </w:r>
          </w:p>
        </w:tc>
      </w:tr>
    </w:tbl>
    <w:p w:rsidR="005B3EB6" w:rsidRPr="000531F9" w:rsidRDefault="005B3EB6" w:rsidP="005B3EB6">
      <w:pPr>
        <w:spacing w:line="360" w:lineRule="auto"/>
        <w:jc w:val="both"/>
        <w:rPr>
          <w:rFonts w:ascii="Times New Roman" w:hAnsi="Times New Roman" w:cs="Times New Roman"/>
          <w:b/>
          <w:bCs/>
          <w:i/>
          <w:sz w:val="24"/>
          <w:szCs w:val="24"/>
          <w:lang w:val="en-GB"/>
        </w:rPr>
      </w:pPr>
      <w:r w:rsidRPr="000531F9">
        <w:rPr>
          <w:rFonts w:ascii="Times New Roman" w:hAnsi="Times New Roman" w:cs="Times New Roman"/>
          <w:b/>
          <w:bCs/>
          <w:i/>
          <w:sz w:val="24"/>
          <w:szCs w:val="24"/>
          <w:lang w:val="en-GB"/>
        </w:rPr>
        <w:t>Source: primary data (2022)</w:t>
      </w:r>
    </w:p>
    <w:p w:rsidR="005B3EB6" w:rsidRPr="000531F9" w:rsidRDefault="005B3EB6" w:rsidP="005B3EB6">
      <w:pPr>
        <w:spacing w:line="360" w:lineRule="auto"/>
        <w:jc w:val="both"/>
        <w:rPr>
          <w:rFonts w:ascii="Times New Roman" w:hAnsi="Times New Roman" w:cs="Times New Roman"/>
          <w:sz w:val="24"/>
          <w:szCs w:val="24"/>
        </w:rPr>
      </w:pPr>
      <w:r w:rsidRPr="000531F9">
        <w:rPr>
          <w:rFonts w:ascii="Times New Roman" w:hAnsi="Times New Roman" w:cs="Times New Roman"/>
          <w:sz w:val="24"/>
          <w:szCs w:val="24"/>
        </w:rPr>
        <w:t xml:space="preserve">From table 4.8, of the 15(41.7%) respondents stated that UHMG  does not faces difficulties in incorporating risk, of 3(8.3%) respondents stated that they are not sure whether UHMG faces this </w:t>
      </w:r>
      <w:r w:rsidRPr="000531F9">
        <w:rPr>
          <w:rFonts w:ascii="Times New Roman" w:hAnsi="Times New Roman" w:cs="Times New Roman"/>
          <w:sz w:val="24"/>
          <w:szCs w:val="24"/>
        </w:rPr>
        <w:lastRenderedPageBreak/>
        <w:t xml:space="preserve">challenge, 18(50.0%) of the respondents stated that it is true, UHMG faces difficulties in incorporating risk. From the findings it indicated that UHMG faces difficulties in incorporating risk while appraising projects. This is in line with O’Sullivan &amp; </w:t>
      </w:r>
      <w:proofErr w:type="spellStart"/>
      <w:r w:rsidRPr="000531F9">
        <w:rPr>
          <w:rFonts w:ascii="Times New Roman" w:hAnsi="Times New Roman" w:cs="Times New Roman"/>
          <w:sz w:val="24"/>
          <w:szCs w:val="24"/>
        </w:rPr>
        <w:t>Sheffrin</w:t>
      </w:r>
      <w:proofErr w:type="spellEnd"/>
      <w:r w:rsidRPr="000531F9">
        <w:rPr>
          <w:rFonts w:ascii="Times New Roman" w:hAnsi="Times New Roman" w:cs="Times New Roman"/>
          <w:sz w:val="24"/>
          <w:szCs w:val="24"/>
        </w:rPr>
        <w:t xml:space="preserve">, (2003) who stated that investing in the wrong project means committing corporate resources to a project without taking into consideration its risks and returns, thereby negatively affecting shareholders’ wealth. </w:t>
      </w:r>
    </w:p>
    <w:p w:rsidR="005B3EB6" w:rsidRPr="000531F9" w:rsidRDefault="005B3EB6" w:rsidP="005B3EB6">
      <w:pPr>
        <w:spacing w:line="360" w:lineRule="auto"/>
        <w:jc w:val="both"/>
        <w:rPr>
          <w:rFonts w:ascii="Times New Roman" w:hAnsi="Times New Roman" w:cs="Times New Roman"/>
          <w:sz w:val="24"/>
          <w:szCs w:val="24"/>
        </w:rPr>
      </w:pPr>
    </w:p>
    <w:p w:rsidR="005B3EB6" w:rsidRPr="000531F9" w:rsidRDefault="005B3EB6" w:rsidP="005B3EB6">
      <w:pPr>
        <w:spacing w:line="360" w:lineRule="auto"/>
        <w:jc w:val="both"/>
        <w:rPr>
          <w:rFonts w:ascii="Times New Roman" w:hAnsi="Times New Roman" w:cs="Times New Roman"/>
          <w:sz w:val="24"/>
          <w:szCs w:val="24"/>
        </w:rPr>
      </w:pPr>
      <w:r w:rsidRPr="000531F9">
        <w:rPr>
          <w:rFonts w:ascii="Times New Roman" w:hAnsi="Times New Roman" w:cs="Times New Roman"/>
          <w:sz w:val="24"/>
          <w:szCs w:val="24"/>
        </w:rPr>
        <w:t xml:space="preserve">Of 13(36.1%) respondents stated that UHMG does not face difficulties in Estimating cash flows, 3(8.3%) of the respondents were not sure about this challenge, while (55.6%) stated that it is true that UHMG face difficulties  in Estimating cash flows during investment appraisal. This implies that UHMG faces a challenge in Estimating cash flow, which  is line  with </w:t>
      </w:r>
      <w:r w:rsidRPr="000531F9">
        <w:rPr>
          <w:rFonts w:ascii="Times New Roman" w:hAnsi="Times New Roman" w:cs="Times New Roman"/>
          <w:noProof/>
          <w:sz w:val="24"/>
          <w:szCs w:val="24"/>
          <w:lang w:val="en-GB"/>
        </w:rPr>
        <w:t>Stewart, (2019)</w:t>
      </w:r>
      <w:r w:rsidRPr="000531F9">
        <w:rPr>
          <w:rFonts w:ascii="Times New Roman" w:hAnsi="Times New Roman" w:cs="Times New Roman"/>
          <w:sz w:val="24"/>
          <w:szCs w:val="24"/>
        </w:rPr>
        <w:t xml:space="preserve"> who  stated that Cash flow estimation is a primary requirement for capital budgeting and using project evaluation techniques.</w:t>
      </w:r>
    </w:p>
    <w:p w:rsidR="005B3EB6" w:rsidRPr="000531F9" w:rsidRDefault="005B3EB6" w:rsidP="005B3EB6">
      <w:pPr>
        <w:spacing w:line="360" w:lineRule="auto"/>
        <w:jc w:val="both"/>
        <w:rPr>
          <w:rFonts w:ascii="Times New Roman" w:hAnsi="Times New Roman" w:cs="Times New Roman"/>
          <w:sz w:val="24"/>
          <w:szCs w:val="24"/>
        </w:rPr>
      </w:pPr>
      <w:r w:rsidRPr="000531F9">
        <w:rPr>
          <w:rFonts w:ascii="Times New Roman" w:hAnsi="Times New Roman" w:cs="Times New Roman"/>
          <w:sz w:val="24"/>
          <w:szCs w:val="24"/>
        </w:rPr>
        <w:t xml:space="preserve">Of 16(44.4%) respondents stated that UHMG, managers don’t face difficulties in determining discount rate, </w:t>
      </w:r>
      <w:r w:rsidRPr="000531F9">
        <w:rPr>
          <w:rFonts w:ascii="Times New Roman" w:hAnsi="Times New Roman" w:cs="Times New Roman"/>
          <w:sz w:val="24"/>
          <w:szCs w:val="24"/>
        </w:rPr>
        <w:tab/>
        <w:t xml:space="preserve">4(11.1%) of the respondents sated that, they were not sure about this challenge, majority of the respondents represented by 16(44.4%) stated that it is true UHMG faces difficulty  in determining discount rate during investment appraisal. This is in line with </w:t>
      </w:r>
      <w:r w:rsidRPr="000531F9">
        <w:rPr>
          <w:rFonts w:ascii="Times New Roman" w:hAnsi="Times New Roman" w:cs="Times New Roman"/>
          <w:noProof/>
          <w:sz w:val="24"/>
          <w:szCs w:val="24"/>
          <w:lang w:val="en-GB"/>
        </w:rPr>
        <w:t xml:space="preserve">Szűcsné, (2016) </w:t>
      </w:r>
      <w:r w:rsidRPr="000531F9">
        <w:rPr>
          <w:rFonts w:ascii="Times New Roman" w:hAnsi="Times New Roman" w:cs="Times New Roman"/>
          <w:sz w:val="24"/>
          <w:szCs w:val="24"/>
        </w:rPr>
        <w:t>who stated that the inappropriate determination of the discount rate might lead to erroneous decisions in some cases.</w:t>
      </w:r>
    </w:p>
    <w:p w:rsidR="005B3EB6" w:rsidRPr="000531F9" w:rsidRDefault="005B3EB6" w:rsidP="005B3EB6">
      <w:pPr>
        <w:spacing w:line="360" w:lineRule="auto"/>
        <w:jc w:val="both"/>
        <w:rPr>
          <w:rFonts w:ascii="Times New Roman" w:hAnsi="Times New Roman" w:cs="Times New Roman"/>
          <w:sz w:val="24"/>
          <w:szCs w:val="24"/>
        </w:rPr>
      </w:pPr>
      <w:r w:rsidRPr="000531F9">
        <w:rPr>
          <w:rFonts w:ascii="Times New Roman" w:hAnsi="Times New Roman" w:cs="Times New Roman"/>
          <w:sz w:val="24"/>
          <w:szCs w:val="24"/>
        </w:rPr>
        <w:t xml:space="preserve">15(41.7%) of the respondents stated that UHMG managers don’t face difficulties in Adjusting inflation, 2(5.6%) of the respondents stated that they were not sure whether UHMG faces this kind of challenge, whereas 19(52.8%) of the respondents stated that yes, its true UHMG faces difficulties in Adjusting inflation during investment appraisal. This means UHMG indeed faces difficulty in Adjusting inflation during investment appraisal. This is in line with </w:t>
      </w:r>
      <w:sdt>
        <w:sdtPr>
          <w:rPr>
            <w:rFonts w:ascii="Times New Roman" w:hAnsi="Times New Roman" w:cs="Times New Roman"/>
            <w:sz w:val="24"/>
            <w:szCs w:val="24"/>
          </w:rPr>
          <w:id w:val="1853762066"/>
          <w:citation/>
        </w:sdtPr>
        <w:sdtEndPr/>
        <w:sdtContent>
          <w:r w:rsidRPr="000531F9">
            <w:rPr>
              <w:rFonts w:ascii="Times New Roman" w:hAnsi="Times New Roman" w:cs="Times New Roman"/>
              <w:sz w:val="24"/>
              <w:szCs w:val="24"/>
            </w:rPr>
            <w:fldChar w:fldCharType="begin"/>
          </w:r>
          <w:r w:rsidRPr="000531F9">
            <w:rPr>
              <w:rFonts w:ascii="Times New Roman" w:hAnsi="Times New Roman" w:cs="Times New Roman"/>
              <w:sz w:val="24"/>
              <w:szCs w:val="24"/>
              <w:lang w:val="en-GB"/>
            </w:rPr>
            <w:instrText xml:space="preserve"> CITATION Cho18 \l 2057 </w:instrText>
          </w:r>
          <w:r w:rsidRPr="000531F9">
            <w:rPr>
              <w:rFonts w:ascii="Times New Roman" w:hAnsi="Times New Roman" w:cs="Times New Roman"/>
              <w:sz w:val="24"/>
              <w:szCs w:val="24"/>
            </w:rPr>
            <w:fldChar w:fldCharType="separate"/>
          </w:r>
          <w:r w:rsidRPr="000531F9">
            <w:rPr>
              <w:rFonts w:ascii="Times New Roman" w:hAnsi="Times New Roman" w:cs="Times New Roman"/>
              <w:noProof/>
              <w:sz w:val="24"/>
              <w:szCs w:val="24"/>
              <w:lang w:val="en-GB"/>
            </w:rPr>
            <w:t>(Chowdhury, et al., 2018)</w:t>
          </w:r>
          <w:r w:rsidRPr="000531F9">
            <w:rPr>
              <w:rFonts w:ascii="Times New Roman" w:hAnsi="Times New Roman" w:cs="Times New Roman"/>
              <w:sz w:val="24"/>
              <w:szCs w:val="24"/>
            </w:rPr>
            <w:fldChar w:fldCharType="end"/>
          </w:r>
        </w:sdtContent>
      </w:sdt>
      <w:r w:rsidRPr="000531F9">
        <w:rPr>
          <w:rFonts w:ascii="Times New Roman" w:hAnsi="Times New Roman" w:cs="Times New Roman"/>
          <w:sz w:val="24"/>
          <w:szCs w:val="24"/>
        </w:rPr>
        <w:t xml:space="preserve"> who stated that, the cash flows should be adjusted for inflation and the market-based cost of capital should be used in the analysis.</w:t>
      </w:r>
    </w:p>
    <w:p w:rsidR="005B3EB6" w:rsidRPr="000531F9" w:rsidRDefault="005B3EB6" w:rsidP="005B3EB6">
      <w:pPr>
        <w:spacing w:line="360" w:lineRule="auto"/>
        <w:jc w:val="both"/>
        <w:rPr>
          <w:rFonts w:ascii="Times New Roman" w:hAnsi="Times New Roman" w:cs="Times New Roman"/>
          <w:sz w:val="24"/>
          <w:szCs w:val="24"/>
        </w:rPr>
      </w:pPr>
      <w:r w:rsidRPr="000531F9">
        <w:rPr>
          <w:rFonts w:ascii="Times New Roman" w:hAnsi="Times New Roman" w:cs="Times New Roman"/>
          <w:sz w:val="24"/>
          <w:szCs w:val="24"/>
        </w:rPr>
        <w:t xml:space="preserve">Of 13 (36.1%) respondents who participated in the study , stated that UHMG does not face difficulties in achieving competitive advantage over its competitors, 9(25.0%) respondents were not sure about this challenge, </w:t>
      </w:r>
      <w:r w:rsidRPr="000531F9">
        <w:rPr>
          <w:rFonts w:ascii="Times New Roman" w:hAnsi="Times New Roman" w:cs="Times New Roman"/>
          <w:sz w:val="24"/>
          <w:szCs w:val="24"/>
        </w:rPr>
        <w:tab/>
        <w:t xml:space="preserve">14(38.9%) of the respondents sated that its true ( yes) UHMG faces difficulties in achieving competitive advantage over your competitors. This implies that majority </w:t>
      </w:r>
      <w:r w:rsidRPr="000531F9">
        <w:rPr>
          <w:rFonts w:ascii="Times New Roman" w:hAnsi="Times New Roman" w:cs="Times New Roman"/>
          <w:sz w:val="24"/>
          <w:szCs w:val="24"/>
        </w:rPr>
        <w:lastRenderedPageBreak/>
        <w:t xml:space="preserve">agreed that UHMG faces difficulties in achieving competitive advantage over its competitors. This is line with </w:t>
      </w:r>
      <w:r w:rsidRPr="000531F9">
        <w:rPr>
          <w:rFonts w:ascii="Times New Roman" w:hAnsi="Times New Roman" w:cs="Times New Roman"/>
          <w:noProof/>
          <w:sz w:val="24"/>
          <w:szCs w:val="24"/>
          <w:lang w:val="en-GB"/>
        </w:rPr>
        <w:t xml:space="preserve">Chai, (2011) </w:t>
      </w:r>
      <w:r w:rsidRPr="000531F9">
        <w:rPr>
          <w:rFonts w:ascii="Times New Roman" w:hAnsi="Times New Roman" w:cs="Times New Roman"/>
          <w:sz w:val="24"/>
          <w:szCs w:val="24"/>
        </w:rPr>
        <w:t>who stated that capital budgeting techniques process acted as a strategy to gaining competitive advantage over its competitors.</w:t>
      </w:r>
    </w:p>
    <w:p w:rsidR="005B3EB6" w:rsidRPr="000531F9" w:rsidRDefault="005B3EB6" w:rsidP="005B3EB6">
      <w:pPr>
        <w:rPr>
          <w:rFonts w:ascii="Times New Roman" w:hAnsi="Times New Roman" w:cs="Times New Roman"/>
          <w:b/>
        </w:rPr>
      </w:pPr>
      <w:bookmarkStart w:id="60" w:name="_Toc123222476"/>
      <w:bookmarkStart w:id="61" w:name="_Toc123257975"/>
      <w:r w:rsidRPr="000531F9">
        <w:rPr>
          <w:rFonts w:ascii="Times New Roman" w:hAnsi="Times New Roman" w:cs="Times New Roman"/>
          <w:b/>
        </w:rPr>
        <w:t xml:space="preserve">4.3.3. The </w:t>
      </w:r>
      <w:r>
        <w:rPr>
          <w:rFonts w:ascii="Times New Roman" w:hAnsi="Times New Roman" w:cs="Times New Roman"/>
          <w:b/>
        </w:rPr>
        <w:t xml:space="preserve">significance </w:t>
      </w:r>
      <w:r w:rsidRPr="000531F9">
        <w:rPr>
          <w:rFonts w:ascii="Times New Roman" w:hAnsi="Times New Roman" w:cs="Times New Roman"/>
          <w:b/>
        </w:rPr>
        <w:t>of Capital Budgeting Techniques in Investment appraisal in UHMG</w:t>
      </w:r>
      <w:bookmarkEnd w:id="60"/>
      <w:bookmarkEnd w:id="61"/>
    </w:p>
    <w:p w:rsidR="005B3EB6" w:rsidRPr="000531F9" w:rsidRDefault="005B3EB6" w:rsidP="005B3EB6">
      <w:pPr>
        <w:spacing w:line="360" w:lineRule="auto"/>
        <w:jc w:val="both"/>
        <w:rPr>
          <w:rFonts w:ascii="Times New Roman" w:hAnsi="Times New Roman" w:cs="Times New Roman"/>
          <w:bCs/>
          <w:sz w:val="24"/>
          <w:szCs w:val="24"/>
        </w:rPr>
      </w:pPr>
      <w:r w:rsidRPr="000531F9">
        <w:rPr>
          <w:rFonts w:ascii="Times New Roman" w:hAnsi="Times New Roman" w:cs="Times New Roman"/>
          <w:bCs/>
          <w:sz w:val="24"/>
          <w:szCs w:val="24"/>
        </w:rPr>
        <w:t>Under this section, we requested respondents to present their opinions regarding the statements we placed to them to analyze</w:t>
      </w:r>
      <w:r w:rsidRPr="000531F9">
        <w:rPr>
          <w:rFonts w:ascii="Times New Roman" w:hAnsi="Times New Roman" w:cs="Times New Roman"/>
          <w:sz w:val="24"/>
          <w:szCs w:val="24"/>
        </w:rPr>
        <w:t xml:space="preserve"> </w:t>
      </w:r>
      <w:r w:rsidRPr="000531F9">
        <w:rPr>
          <w:rFonts w:ascii="Times New Roman" w:hAnsi="Times New Roman" w:cs="Times New Roman"/>
          <w:b/>
          <w:bCs/>
          <w:sz w:val="24"/>
          <w:szCs w:val="24"/>
        </w:rPr>
        <w:t xml:space="preserve">the </w:t>
      </w:r>
      <w:r>
        <w:rPr>
          <w:rFonts w:ascii="Times New Roman" w:hAnsi="Times New Roman" w:cs="Times New Roman"/>
          <w:b/>
          <w:bCs/>
          <w:sz w:val="24"/>
          <w:szCs w:val="24"/>
        </w:rPr>
        <w:t xml:space="preserve">significance </w:t>
      </w:r>
      <w:r w:rsidRPr="000531F9">
        <w:rPr>
          <w:rFonts w:ascii="Times New Roman" w:hAnsi="Times New Roman" w:cs="Times New Roman"/>
          <w:b/>
          <w:bCs/>
          <w:sz w:val="24"/>
          <w:szCs w:val="24"/>
        </w:rPr>
        <w:t>of Capital Budgeting Techniques in Investment appraisal in UHMG</w:t>
      </w:r>
      <w:r w:rsidRPr="000531F9">
        <w:rPr>
          <w:rFonts w:ascii="Times New Roman" w:hAnsi="Times New Roman" w:cs="Times New Roman"/>
          <w:bCs/>
          <w:sz w:val="24"/>
          <w:szCs w:val="24"/>
        </w:rPr>
        <w:t>. For each question, a scores on a dichotomous scale ranging from 1-NO, 2-NOT SURE, AND 3-YES.</w:t>
      </w:r>
    </w:p>
    <w:p w:rsidR="005B3EB6" w:rsidRPr="000531F9" w:rsidRDefault="005B3EB6" w:rsidP="005B3EB6">
      <w:pPr>
        <w:spacing w:line="360" w:lineRule="auto"/>
        <w:jc w:val="both"/>
        <w:rPr>
          <w:rFonts w:ascii="Times New Roman" w:hAnsi="Times New Roman" w:cs="Times New Roman"/>
          <w:bCs/>
          <w:sz w:val="24"/>
          <w:szCs w:val="24"/>
        </w:rPr>
      </w:pPr>
      <w:r w:rsidRPr="000531F9">
        <w:rPr>
          <w:rFonts w:ascii="Times New Roman" w:hAnsi="Times New Roman" w:cs="Times New Roman"/>
          <w:bCs/>
          <w:sz w:val="24"/>
          <w:szCs w:val="24"/>
        </w:rPr>
        <w:t xml:space="preserve">Table 4.9: </w:t>
      </w:r>
      <w:r w:rsidRPr="000531F9">
        <w:rPr>
          <w:rFonts w:ascii="Times New Roman" w:hAnsi="Times New Roman" w:cs="Times New Roman"/>
          <w:b/>
          <w:bCs/>
          <w:sz w:val="24"/>
          <w:szCs w:val="24"/>
        </w:rPr>
        <w:t xml:space="preserve">The </w:t>
      </w:r>
      <w:r>
        <w:rPr>
          <w:rFonts w:ascii="Times New Roman" w:hAnsi="Times New Roman" w:cs="Times New Roman"/>
          <w:b/>
          <w:bCs/>
          <w:sz w:val="24"/>
          <w:szCs w:val="24"/>
        </w:rPr>
        <w:t xml:space="preserve">significance </w:t>
      </w:r>
      <w:r w:rsidRPr="000531F9">
        <w:rPr>
          <w:rFonts w:ascii="Times New Roman" w:hAnsi="Times New Roman" w:cs="Times New Roman"/>
          <w:b/>
          <w:bCs/>
          <w:sz w:val="24"/>
          <w:szCs w:val="24"/>
        </w:rPr>
        <w:t>of Capital Budgeting Techniques in Investment appraisal in UHMG</w:t>
      </w:r>
      <w:r w:rsidRPr="000531F9">
        <w:rPr>
          <w:rFonts w:ascii="Times New Roman" w:hAnsi="Times New Roman" w:cs="Times New Roman"/>
          <w:bCs/>
          <w:sz w:val="24"/>
          <w:szCs w:val="24"/>
        </w:rPr>
        <w:t>.</w:t>
      </w:r>
    </w:p>
    <w:tbl>
      <w:tblPr>
        <w:tblW w:w="9621"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695"/>
        <w:gridCol w:w="1128"/>
        <w:gridCol w:w="1180"/>
        <w:gridCol w:w="1129"/>
        <w:gridCol w:w="1180"/>
        <w:gridCol w:w="1129"/>
        <w:gridCol w:w="1180"/>
      </w:tblGrid>
      <w:tr w:rsidR="005B3EB6" w:rsidRPr="000531F9" w:rsidTr="00AD62F3">
        <w:trPr>
          <w:cantSplit/>
        </w:trPr>
        <w:tc>
          <w:tcPr>
            <w:tcW w:w="2695" w:type="dxa"/>
            <w:vMerge w:val="restart"/>
            <w:tcBorders>
              <w:top w:val="single" w:sz="16" w:space="0" w:color="000000"/>
              <w:left w:val="single" w:sz="16" w:space="0" w:color="000000"/>
              <w:bottom w:val="nil"/>
              <w:right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p>
        </w:tc>
        <w:tc>
          <w:tcPr>
            <w:tcW w:w="2308" w:type="dxa"/>
            <w:gridSpan w:val="2"/>
            <w:tcBorders>
              <w:top w:val="single" w:sz="16" w:space="0" w:color="000000"/>
              <w:left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No</w:t>
            </w:r>
          </w:p>
        </w:tc>
        <w:tc>
          <w:tcPr>
            <w:tcW w:w="2309" w:type="dxa"/>
            <w:gridSpan w:val="2"/>
            <w:tcBorders>
              <w:top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Not sure</w:t>
            </w:r>
          </w:p>
        </w:tc>
        <w:tc>
          <w:tcPr>
            <w:tcW w:w="2309" w:type="dxa"/>
            <w:gridSpan w:val="2"/>
            <w:tcBorders>
              <w:top w:val="single" w:sz="16" w:space="0" w:color="000000"/>
              <w:right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Yes</w:t>
            </w:r>
          </w:p>
        </w:tc>
      </w:tr>
      <w:tr w:rsidR="005B3EB6" w:rsidRPr="000531F9" w:rsidTr="00AD62F3">
        <w:trPr>
          <w:cantSplit/>
        </w:trPr>
        <w:tc>
          <w:tcPr>
            <w:tcW w:w="2695" w:type="dxa"/>
            <w:vMerge/>
            <w:tcBorders>
              <w:top w:val="single" w:sz="16" w:space="0" w:color="000000"/>
              <w:left w:val="single" w:sz="16" w:space="0" w:color="000000"/>
              <w:bottom w:val="nil"/>
              <w:right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p>
        </w:tc>
        <w:tc>
          <w:tcPr>
            <w:tcW w:w="1128" w:type="dxa"/>
            <w:tcBorders>
              <w:left w:val="single" w:sz="16" w:space="0" w:color="000000"/>
              <w:bottom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Count</w:t>
            </w:r>
          </w:p>
        </w:tc>
        <w:tc>
          <w:tcPr>
            <w:tcW w:w="1180" w:type="dxa"/>
            <w:tcBorders>
              <w:bottom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Row N %</w:t>
            </w:r>
          </w:p>
        </w:tc>
        <w:tc>
          <w:tcPr>
            <w:tcW w:w="1129" w:type="dxa"/>
            <w:tcBorders>
              <w:bottom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Count</w:t>
            </w:r>
          </w:p>
        </w:tc>
        <w:tc>
          <w:tcPr>
            <w:tcW w:w="1180" w:type="dxa"/>
            <w:tcBorders>
              <w:bottom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Row N %</w:t>
            </w:r>
          </w:p>
        </w:tc>
        <w:tc>
          <w:tcPr>
            <w:tcW w:w="1129" w:type="dxa"/>
            <w:tcBorders>
              <w:bottom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Count</w:t>
            </w:r>
          </w:p>
        </w:tc>
        <w:tc>
          <w:tcPr>
            <w:tcW w:w="1180" w:type="dxa"/>
            <w:tcBorders>
              <w:bottom w:val="single" w:sz="16" w:space="0" w:color="000000"/>
              <w:right w:val="single" w:sz="16" w:space="0" w:color="000000"/>
            </w:tcBorders>
            <w:shd w:val="clear" w:color="auto" w:fill="FFFFFF"/>
            <w:vAlign w:val="bottom"/>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Row N %</w:t>
            </w:r>
          </w:p>
        </w:tc>
      </w:tr>
      <w:tr w:rsidR="005B3EB6" w:rsidRPr="000531F9" w:rsidTr="00AD62F3">
        <w:trPr>
          <w:cantSplit/>
        </w:trPr>
        <w:tc>
          <w:tcPr>
            <w:tcW w:w="2695" w:type="dxa"/>
            <w:tcBorders>
              <w:top w:val="single" w:sz="16" w:space="0" w:color="000000"/>
              <w:left w:val="single" w:sz="16" w:space="0" w:color="000000"/>
              <w:bottom w:val="nil"/>
              <w:right w:val="single" w:sz="16" w:space="0" w:color="000000"/>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RL1. Is Capital budgeting an essential tool for financial management?</w:t>
            </w:r>
          </w:p>
        </w:tc>
        <w:tc>
          <w:tcPr>
            <w:tcW w:w="1128" w:type="dxa"/>
            <w:tcBorders>
              <w:top w:val="single" w:sz="16" w:space="0" w:color="000000"/>
              <w:left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13</w:t>
            </w:r>
          </w:p>
        </w:tc>
        <w:tc>
          <w:tcPr>
            <w:tcW w:w="1180" w:type="dxa"/>
            <w:tcBorders>
              <w:top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36.1%</w:t>
            </w:r>
          </w:p>
        </w:tc>
        <w:tc>
          <w:tcPr>
            <w:tcW w:w="1129" w:type="dxa"/>
            <w:tcBorders>
              <w:top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5</w:t>
            </w:r>
          </w:p>
        </w:tc>
        <w:tc>
          <w:tcPr>
            <w:tcW w:w="1180" w:type="dxa"/>
            <w:tcBorders>
              <w:top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13.9%</w:t>
            </w:r>
          </w:p>
        </w:tc>
        <w:tc>
          <w:tcPr>
            <w:tcW w:w="1129" w:type="dxa"/>
            <w:tcBorders>
              <w:top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18</w:t>
            </w:r>
          </w:p>
        </w:tc>
        <w:tc>
          <w:tcPr>
            <w:tcW w:w="1180" w:type="dxa"/>
            <w:tcBorders>
              <w:top w:val="single" w:sz="16" w:space="0" w:color="000000"/>
              <w:bottom w:val="nil"/>
              <w:right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50.0%</w:t>
            </w:r>
          </w:p>
        </w:tc>
      </w:tr>
      <w:tr w:rsidR="005B3EB6" w:rsidRPr="000531F9" w:rsidTr="00AD62F3">
        <w:trPr>
          <w:cantSplit/>
        </w:trPr>
        <w:tc>
          <w:tcPr>
            <w:tcW w:w="2695" w:type="dxa"/>
            <w:tcBorders>
              <w:top w:val="nil"/>
              <w:left w:val="single" w:sz="16" w:space="0" w:color="000000"/>
              <w:bottom w:val="nil"/>
              <w:right w:val="single" w:sz="16" w:space="0" w:color="000000"/>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RL2. Does UHMG management provide effective control on the cost of capital expenditure projects?</w:t>
            </w:r>
          </w:p>
        </w:tc>
        <w:tc>
          <w:tcPr>
            <w:tcW w:w="1128" w:type="dxa"/>
            <w:tcBorders>
              <w:top w:val="nil"/>
              <w:left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22</w:t>
            </w:r>
          </w:p>
        </w:tc>
        <w:tc>
          <w:tcPr>
            <w:tcW w:w="1180"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61.1%</w:t>
            </w:r>
          </w:p>
        </w:tc>
        <w:tc>
          <w:tcPr>
            <w:tcW w:w="1129"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5</w:t>
            </w:r>
          </w:p>
        </w:tc>
        <w:tc>
          <w:tcPr>
            <w:tcW w:w="1180"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13.9%</w:t>
            </w:r>
          </w:p>
        </w:tc>
        <w:tc>
          <w:tcPr>
            <w:tcW w:w="1129"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9</w:t>
            </w:r>
          </w:p>
        </w:tc>
        <w:tc>
          <w:tcPr>
            <w:tcW w:w="1180" w:type="dxa"/>
            <w:tcBorders>
              <w:top w:val="nil"/>
              <w:bottom w:val="nil"/>
              <w:right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25.0%</w:t>
            </w:r>
          </w:p>
        </w:tc>
      </w:tr>
      <w:tr w:rsidR="005B3EB6" w:rsidRPr="000531F9" w:rsidTr="00AD62F3">
        <w:trPr>
          <w:cantSplit/>
        </w:trPr>
        <w:tc>
          <w:tcPr>
            <w:tcW w:w="2695" w:type="dxa"/>
            <w:tcBorders>
              <w:top w:val="nil"/>
              <w:left w:val="single" w:sz="16" w:space="0" w:color="000000"/>
              <w:bottom w:val="nil"/>
              <w:right w:val="single" w:sz="16" w:space="0" w:color="000000"/>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RL3. Does Capital budgeting assist in checking over or under investments?</w:t>
            </w:r>
          </w:p>
        </w:tc>
        <w:tc>
          <w:tcPr>
            <w:tcW w:w="1128" w:type="dxa"/>
            <w:tcBorders>
              <w:top w:val="nil"/>
              <w:left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8</w:t>
            </w:r>
          </w:p>
        </w:tc>
        <w:tc>
          <w:tcPr>
            <w:tcW w:w="1180"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22.2%</w:t>
            </w:r>
          </w:p>
        </w:tc>
        <w:tc>
          <w:tcPr>
            <w:tcW w:w="1129"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3</w:t>
            </w:r>
          </w:p>
        </w:tc>
        <w:tc>
          <w:tcPr>
            <w:tcW w:w="1180"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8.3%</w:t>
            </w:r>
          </w:p>
        </w:tc>
        <w:tc>
          <w:tcPr>
            <w:tcW w:w="1129"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25</w:t>
            </w:r>
          </w:p>
        </w:tc>
        <w:tc>
          <w:tcPr>
            <w:tcW w:w="1180" w:type="dxa"/>
            <w:tcBorders>
              <w:top w:val="nil"/>
              <w:bottom w:val="nil"/>
              <w:right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69.4%</w:t>
            </w:r>
          </w:p>
        </w:tc>
      </w:tr>
      <w:tr w:rsidR="005B3EB6" w:rsidRPr="000531F9" w:rsidTr="00AD62F3">
        <w:trPr>
          <w:cantSplit/>
        </w:trPr>
        <w:tc>
          <w:tcPr>
            <w:tcW w:w="2695" w:type="dxa"/>
            <w:tcBorders>
              <w:top w:val="nil"/>
              <w:left w:val="single" w:sz="16" w:space="0" w:color="000000"/>
              <w:bottom w:val="nil"/>
              <w:right w:val="single" w:sz="16" w:space="0" w:color="000000"/>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lastRenderedPageBreak/>
              <w:t>RL4. Does Capital budgeting help in exposing the risk and uncertainty of different projects?</w:t>
            </w:r>
          </w:p>
        </w:tc>
        <w:tc>
          <w:tcPr>
            <w:tcW w:w="1128" w:type="dxa"/>
            <w:tcBorders>
              <w:top w:val="nil"/>
              <w:left w:val="single" w:sz="16" w:space="0" w:color="000000"/>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8</w:t>
            </w:r>
          </w:p>
        </w:tc>
        <w:tc>
          <w:tcPr>
            <w:tcW w:w="1180"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22.2%</w:t>
            </w:r>
          </w:p>
        </w:tc>
        <w:tc>
          <w:tcPr>
            <w:tcW w:w="1129"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4</w:t>
            </w:r>
          </w:p>
        </w:tc>
        <w:tc>
          <w:tcPr>
            <w:tcW w:w="1180"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11.1%</w:t>
            </w:r>
          </w:p>
        </w:tc>
        <w:tc>
          <w:tcPr>
            <w:tcW w:w="1129" w:type="dxa"/>
            <w:tcBorders>
              <w:top w:val="nil"/>
              <w:bottom w:val="nil"/>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24</w:t>
            </w:r>
          </w:p>
        </w:tc>
        <w:tc>
          <w:tcPr>
            <w:tcW w:w="1180" w:type="dxa"/>
            <w:tcBorders>
              <w:top w:val="nil"/>
              <w:bottom w:val="nil"/>
              <w:right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66.7%</w:t>
            </w:r>
          </w:p>
        </w:tc>
      </w:tr>
      <w:tr w:rsidR="005B3EB6" w:rsidRPr="000531F9" w:rsidTr="00AD62F3">
        <w:trPr>
          <w:cantSplit/>
        </w:trPr>
        <w:tc>
          <w:tcPr>
            <w:tcW w:w="2695" w:type="dxa"/>
            <w:tcBorders>
              <w:top w:val="nil"/>
              <w:left w:val="single" w:sz="16" w:space="0" w:color="000000"/>
              <w:bottom w:val="single" w:sz="16" w:space="0" w:color="000000"/>
              <w:right w:val="single" w:sz="16" w:space="0" w:color="000000"/>
            </w:tcBorders>
            <w:shd w:val="clear" w:color="auto" w:fill="FFFFFF"/>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RL5. Does Capital budgeting provide a wide scope for financial managers to evaluate different projects in terms of their viability to be taken up for investments?</w:t>
            </w:r>
          </w:p>
        </w:tc>
        <w:tc>
          <w:tcPr>
            <w:tcW w:w="1128" w:type="dxa"/>
            <w:tcBorders>
              <w:top w:val="nil"/>
              <w:left w:val="single" w:sz="16" w:space="0" w:color="000000"/>
              <w:bottom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8</w:t>
            </w:r>
          </w:p>
        </w:tc>
        <w:tc>
          <w:tcPr>
            <w:tcW w:w="1180" w:type="dxa"/>
            <w:tcBorders>
              <w:top w:val="nil"/>
              <w:bottom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22.2%</w:t>
            </w:r>
          </w:p>
        </w:tc>
        <w:tc>
          <w:tcPr>
            <w:tcW w:w="1129" w:type="dxa"/>
            <w:tcBorders>
              <w:top w:val="nil"/>
              <w:bottom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2</w:t>
            </w:r>
          </w:p>
        </w:tc>
        <w:tc>
          <w:tcPr>
            <w:tcW w:w="1180" w:type="dxa"/>
            <w:tcBorders>
              <w:top w:val="nil"/>
              <w:bottom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5.6%</w:t>
            </w:r>
          </w:p>
        </w:tc>
        <w:tc>
          <w:tcPr>
            <w:tcW w:w="1129" w:type="dxa"/>
            <w:tcBorders>
              <w:top w:val="nil"/>
              <w:bottom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26</w:t>
            </w:r>
          </w:p>
        </w:tc>
        <w:tc>
          <w:tcPr>
            <w:tcW w:w="1180" w:type="dxa"/>
            <w:tcBorders>
              <w:top w:val="nil"/>
              <w:bottom w:val="single" w:sz="16" w:space="0" w:color="000000"/>
              <w:right w:val="single" w:sz="16" w:space="0" w:color="000000"/>
            </w:tcBorders>
            <w:shd w:val="clear" w:color="auto" w:fill="FFFFFF"/>
            <w:vAlign w:val="center"/>
          </w:tcPr>
          <w:p w:rsidR="005B3EB6" w:rsidRPr="000531F9" w:rsidRDefault="005B3EB6" w:rsidP="00AD62F3">
            <w:pPr>
              <w:spacing w:line="360" w:lineRule="auto"/>
              <w:jc w:val="both"/>
              <w:rPr>
                <w:rFonts w:ascii="Times New Roman" w:hAnsi="Times New Roman" w:cs="Times New Roman"/>
                <w:sz w:val="24"/>
                <w:szCs w:val="24"/>
                <w:lang w:val="en-GB"/>
              </w:rPr>
            </w:pPr>
            <w:r w:rsidRPr="000531F9">
              <w:rPr>
                <w:rFonts w:ascii="Times New Roman" w:hAnsi="Times New Roman" w:cs="Times New Roman"/>
                <w:sz w:val="24"/>
                <w:szCs w:val="24"/>
                <w:lang w:val="en-GB"/>
              </w:rPr>
              <w:t>72.2%</w:t>
            </w:r>
          </w:p>
        </w:tc>
      </w:tr>
    </w:tbl>
    <w:p w:rsidR="005B3EB6" w:rsidRPr="000531F9" w:rsidRDefault="005B3EB6" w:rsidP="005B3EB6">
      <w:pPr>
        <w:spacing w:line="360" w:lineRule="auto"/>
        <w:jc w:val="both"/>
        <w:rPr>
          <w:rFonts w:ascii="Times New Roman" w:hAnsi="Times New Roman" w:cs="Times New Roman"/>
          <w:b/>
          <w:bCs/>
          <w:i/>
          <w:sz w:val="24"/>
          <w:szCs w:val="24"/>
          <w:lang w:val="en-GB"/>
        </w:rPr>
      </w:pPr>
      <w:r w:rsidRPr="000531F9">
        <w:rPr>
          <w:rFonts w:ascii="Times New Roman" w:hAnsi="Times New Roman" w:cs="Times New Roman"/>
          <w:b/>
          <w:bCs/>
          <w:i/>
          <w:sz w:val="24"/>
          <w:szCs w:val="24"/>
          <w:lang w:val="en-GB"/>
        </w:rPr>
        <w:t>Source: primary data (2022)</w:t>
      </w:r>
    </w:p>
    <w:p w:rsidR="005B3EB6" w:rsidRPr="000531F9" w:rsidRDefault="005B3EB6" w:rsidP="005B3EB6">
      <w:pPr>
        <w:spacing w:line="360" w:lineRule="auto"/>
        <w:jc w:val="both"/>
        <w:rPr>
          <w:rFonts w:ascii="Times New Roman" w:hAnsi="Times New Roman" w:cs="Times New Roman"/>
          <w:sz w:val="24"/>
          <w:szCs w:val="24"/>
        </w:rPr>
      </w:pPr>
      <w:r w:rsidRPr="000531F9">
        <w:rPr>
          <w:rFonts w:ascii="Times New Roman" w:hAnsi="Times New Roman" w:cs="Times New Roman"/>
          <w:sz w:val="24"/>
          <w:szCs w:val="24"/>
        </w:rPr>
        <w:t xml:space="preserve">From table 4.9, 13(36.1%) of the respondents rejected that Capital budgeting is an essential tool for financial management, 5(13.9%) were not sure whether Capital budgeting is an essential tool for financial management, 18(50.0%) of the respondents accepted that Capital budgeting is an essential tool for financial management in UHMG. This means that Capital budgeting is an essential tool for financial management. This is in line with </w:t>
      </w:r>
      <w:r w:rsidRPr="000531F9">
        <w:rPr>
          <w:rFonts w:ascii="Times New Roman" w:hAnsi="Times New Roman" w:cs="Times New Roman"/>
          <w:noProof/>
          <w:sz w:val="24"/>
          <w:szCs w:val="24"/>
          <w:lang w:val="en-GB"/>
        </w:rPr>
        <w:t xml:space="preserve">Jama, (2018) </w:t>
      </w:r>
      <w:r w:rsidRPr="000531F9">
        <w:rPr>
          <w:rFonts w:ascii="Times New Roman" w:hAnsi="Times New Roman" w:cs="Times New Roman"/>
          <w:sz w:val="24"/>
          <w:szCs w:val="24"/>
        </w:rPr>
        <w:t xml:space="preserve">who stated that firms in Brazil consider capital budgeting as an essential tool that helps in maximization of the shareholders wealth. </w:t>
      </w:r>
    </w:p>
    <w:p w:rsidR="005B3EB6" w:rsidRPr="000531F9" w:rsidRDefault="005B3EB6" w:rsidP="005B3EB6">
      <w:pPr>
        <w:spacing w:line="360" w:lineRule="auto"/>
        <w:jc w:val="both"/>
        <w:rPr>
          <w:rFonts w:ascii="Times New Roman" w:hAnsi="Times New Roman" w:cs="Times New Roman"/>
          <w:sz w:val="24"/>
          <w:szCs w:val="24"/>
        </w:rPr>
      </w:pPr>
    </w:p>
    <w:p w:rsidR="005B3EB6" w:rsidRPr="000531F9" w:rsidRDefault="005B3EB6" w:rsidP="005B3EB6">
      <w:pPr>
        <w:spacing w:line="360" w:lineRule="auto"/>
        <w:jc w:val="both"/>
        <w:rPr>
          <w:rFonts w:ascii="Times New Roman" w:hAnsi="Times New Roman" w:cs="Times New Roman"/>
          <w:sz w:val="24"/>
          <w:szCs w:val="24"/>
        </w:rPr>
      </w:pPr>
      <w:r w:rsidRPr="000531F9">
        <w:rPr>
          <w:rFonts w:ascii="Times New Roman" w:hAnsi="Times New Roman" w:cs="Times New Roman"/>
          <w:sz w:val="24"/>
          <w:szCs w:val="24"/>
        </w:rPr>
        <w:t xml:space="preserve">22(61.1%) of the respondents, rejected that UHMG management provides effective control on the cost of capital expenditure projects, </w:t>
      </w:r>
      <w:r w:rsidRPr="000531F9">
        <w:rPr>
          <w:rFonts w:ascii="Times New Roman" w:hAnsi="Times New Roman" w:cs="Times New Roman"/>
          <w:sz w:val="24"/>
          <w:szCs w:val="24"/>
        </w:rPr>
        <w:tab/>
        <w:t xml:space="preserve">5(13.9%) of the respondents were not sure about this, 9(25.0%) of the respondents accepted that yes, UHMG management provides effective control on the cost of capital expenditure projects. This implies that UHMG management does not provide for effective control on the cost of capital expenditure projects. This is in line with </w:t>
      </w:r>
      <w:r w:rsidRPr="000531F9">
        <w:rPr>
          <w:rFonts w:ascii="Times New Roman" w:hAnsi="Times New Roman" w:cs="Times New Roman"/>
          <w:noProof/>
          <w:sz w:val="24"/>
          <w:szCs w:val="24"/>
          <w:lang w:val="en-GB"/>
        </w:rPr>
        <w:t>Mafazi, (2018)</w:t>
      </w:r>
      <w:r w:rsidRPr="000531F9">
        <w:rPr>
          <w:rFonts w:ascii="Times New Roman" w:hAnsi="Times New Roman" w:cs="Times New Roman"/>
          <w:sz w:val="24"/>
          <w:szCs w:val="24"/>
        </w:rPr>
        <w:t xml:space="preserve"> who stated that </w:t>
      </w:r>
      <w:proofErr w:type="spellStart"/>
      <w:r w:rsidRPr="000531F9">
        <w:rPr>
          <w:rFonts w:ascii="Times New Roman" w:hAnsi="Times New Roman" w:cs="Times New Roman"/>
          <w:sz w:val="24"/>
          <w:szCs w:val="24"/>
        </w:rPr>
        <w:t>organisations</w:t>
      </w:r>
      <w:proofErr w:type="spellEnd"/>
      <w:r w:rsidRPr="000531F9">
        <w:rPr>
          <w:rFonts w:ascii="Times New Roman" w:hAnsi="Times New Roman" w:cs="Times New Roman"/>
          <w:sz w:val="24"/>
          <w:szCs w:val="24"/>
        </w:rPr>
        <w:t xml:space="preserve"> should ensure the effective control of capital expenditure in order to achieve by forecasting the Long - term financial requirements.</w:t>
      </w:r>
    </w:p>
    <w:p w:rsidR="005B3EB6" w:rsidRPr="000531F9" w:rsidRDefault="005B3EB6" w:rsidP="005B3EB6">
      <w:pPr>
        <w:spacing w:line="360" w:lineRule="auto"/>
        <w:jc w:val="both"/>
        <w:rPr>
          <w:rFonts w:ascii="Times New Roman" w:hAnsi="Times New Roman" w:cs="Times New Roman"/>
          <w:sz w:val="24"/>
          <w:szCs w:val="24"/>
        </w:rPr>
      </w:pPr>
      <w:r w:rsidRPr="000531F9">
        <w:rPr>
          <w:rFonts w:ascii="Times New Roman" w:hAnsi="Times New Roman" w:cs="Times New Roman"/>
          <w:sz w:val="24"/>
          <w:szCs w:val="24"/>
        </w:rPr>
        <w:t xml:space="preserve">Of 8(22.2%) respondents rejected that Capital budgeting assist in checking over or under investments, (8.3%) of the respondents were not sure about this, 25(69.4%) of the respondents </w:t>
      </w:r>
      <w:r w:rsidRPr="000531F9">
        <w:rPr>
          <w:rFonts w:ascii="Times New Roman" w:hAnsi="Times New Roman" w:cs="Times New Roman"/>
          <w:sz w:val="24"/>
          <w:szCs w:val="24"/>
        </w:rPr>
        <w:lastRenderedPageBreak/>
        <w:t xml:space="preserve">accepted that it’s true Capital budgeting assist in checking over or under investments. This implies in UHMG, Capital budgeting assist in checking over or under investments, this is in agreement with </w:t>
      </w:r>
      <w:r w:rsidRPr="000531F9">
        <w:rPr>
          <w:rFonts w:ascii="Times New Roman" w:hAnsi="Times New Roman" w:cs="Times New Roman"/>
          <w:noProof/>
          <w:sz w:val="24"/>
          <w:szCs w:val="24"/>
          <w:lang w:val="en-GB"/>
        </w:rPr>
        <w:t>Rossi, (2014)</w:t>
      </w:r>
      <w:r w:rsidRPr="000531F9">
        <w:rPr>
          <w:rFonts w:ascii="Times New Roman" w:hAnsi="Times New Roman" w:cs="Times New Roman"/>
          <w:sz w:val="24"/>
          <w:szCs w:val="24"/>
        </w:rPr>
        <w:t xml:space="preserve">who sated that there are several steps to implement the capital budgeting such as strategic planning, determining and selecting the investment opportunities, evaluating the investments and others. </w:t>
      </w:r>
    </w:p>
    <w:p w:rsidR="005B3EB6" w:rsidRPr="000531F9" w:rsidRDefault="005B3EB6" w:rsidP="005B3EB6">
      <w:pPr>
        <w:spacing w:line="360" w:lineRule="auto"/>
        <w:jc w:val="both"/>
        <w:rPr>
          <w:rFonts w:ascii="Times New Roman" w:hAnsi="Times New Roman" w:cs="Times New Roman"/>
          <w:noProof/>
          <w:sz w:val="24"/>
          <w:szCs w:val="24"/>
        </w:rPr>
      </w:pPr>
      <w:r w:rsidRPr="000531F9">
        <w:rPr>
          <w:rFonts w:ascii="Times New Roman" w:hAnsi="Times New Roman" w:cs="Times New Roman"/>
          <w:sz w:val="24"/>
          <w:szCs w:val="24"/>
        </w:rPr>
        <w:t xml:space="preserve">8(22.2%) of the respondents rejected that Capital budgeting help in exposing the risk and uncertainty of different projects, 4(11.1%) of the respondents were not sure about this, 24(66.7%) of the respondents accepted that it true Capital budgeting help in exposing the risk and uncertainty of different projects.  This implies at UHMG Capital budgeting help in exposing the risk and uncertainty of different projects, and this is in line with </w:t>
      </w:r>
      <w:r w:rsidRPr="000531F9">
        <w:rPr>
          <w:rFonts w:ascii="Times New Roman" w:hAnsi="Times New Roman" w:cs="Times New Roman"/>
          <w:noProof/>
          <w:sz w:val="24"/>
          <w:szCs w:val="24"/>
          <w:lang w:val="en-GB"/>
        </w:rPr>
        <w:t>Burkert, et al., (2022)</w:t>
      </w:r>
      <w:r w:rsidRPr="000531F9">
        <w:rPr>
          <w:rFonts w:ascii="Times New Roman" w:hAnsi="Times New Roman" w:cs="Times New Roman"/>
          <w:sz w:val="24"/>
          <w:szCs w:val="24"/>
        </w:rPr>
        <w:t xml:space="preserve"> who stated </w:t>
      </w:r>
      <w:r w:rsidRPr="000531F9">
        <w:rPr>
          <w:rFonts w:ascii="Times New Roman" w:hAnsi="Times New Roman" w:cs="Times New Roman"/>
          <w:noProof/>
          <w:sz w:val="24"/>
          <w:szCs w:val="24"/>
        </w:rPr>
        <w:t>firm strategies are in three aspects: focusing on the new production lines, selecting the investment projects with high return and risk and emphasising on research and development</w:t>
      </w:r>
    </w:p>
    <w:p w:rsidR="005B3EB6" w:rsidRPr="000531F9" w:rsidRDefault="005B3EB6" w:rsidP="005B3EB6">
      <w:pPr>
        <w:spacing w:line="360" w:lineRule="auto"/>
        <w:jc w:val="both"/>
        <w:rPr>
          <w:rFonts w:ascii="Times New Roman" w:hAnsi="Times New Roman" w:cs="Times New Roman"/>
          <w:sz w:val="24"/>
          <w:szCs w:val="24"/>
        </w:rPr>
      </w:pPr>
      <w:r w:rsidRPr="000531F9">
        <w:rPr>
          <w:rFonts w:ascii="Times New Roman" w:hAnsi="Times New Roman" w:cs="Times New Roman"/>
          <w:sz w:val="24"/>
          <w:szCs w:val="24"/>
        </w:rPr>
        <w:t xml:space="preserve">8(22.2%) rejected that Capital budgeting provide a wide scope for financial managers to evaluate different projects in terms of their viability to be taken up for investments, </w:t>
      </w:r>
      <w:r w:rsidRPr="000531F9">
        <w:rPr>
          <w:rFonts w:ascii="Times New Roman" w:hAnsi="Times New Roman" w:cs="Times New Roman"/>
          <w:sz w:val="24"/>
          <w:szCs w:val="24"/>
        </w:rPr>
        <w:tab/>
        <w:t xml:space="preserve">2(5.6%) were not sure, 26(72.2%) of the respondents accepted that Capital budgeting provide a wide scope for financial managers to evaluate different projects in terms of their viability to be taken up for investments. This means that at UHMG, Capital budgeting provide a wide scope for financial managers to evaluate different projects in terms of their viability to be taken up for investments. </w:t>
      </w:r>
    </w:p>
    <w:p w:rsidR="005B3EB6" w:rsidRPr="000531F9" w:rsidRDefault="005B3EB6" w:rsidP="005B3EB6">
      <w:pPr>
        <w:spacing w:line="360" w:lineRule="auto"/>
        <w:jc w:val="both"/>
        <w:rPr>
          <w:rFonts w:ascii="Times New Roman" w:hAnsi="Times New Roman" w:cs="Times New Roman"/>
          <w:sz w:val="24"/>
          <w:szCs w:val="24"/>
        </w:rPr>
      </w:pPr>
    </w:p>
    <w:p w:rsidR="005B3EB6" w:rsidRPr="000531F9" w:rsidRDefault="005B3EB6" w:rsidP="005B3EB6">
      <w:pPr>
        <w:spacing w:line="360" w:lineRule="auto"/>
        <w:jc w:val="both"/>
        <w:rPr>
          <w:rFonts w:ascii="Times New Roman" w:hAnsi="Times New Roman" w:cs="Times New Roman"/>
          <w:sz w:val="24"/>
          <w:szCs w:val="24"/>
        </w:rPr>
      </w:pPr>
    </w:p>
    <w:p w:rsidR="005B3EB6" w:rsidRPr="000531F9" w:rsidRDefault="005B3EB6" w:rsidP="005B3EB6">
      <w:pPr>
        <w:spacing w:line="360" w:lineRule="auto"/>
        <w:jc w:val="both"/>
        <w:rPr>
          <w:rFonts w:ascii="Times New Roman" w:hAnsi="Times New Roman" w:cs="Times New Roman"/>
          <w:b/>
          <w:sz w:val="24"/>
          <w:szCs w:val="24"/>
        </w:rPr>
      </w:pPr>
      <w:r w:rsidRPr="000531F9">
        <w:rPr>
          <w:rFonts w:ascii="Times New Roman" w:hAnsi="Times New Roman" w:cs="Times New Roman"/>
          <w:b/>
          <w:sz w:val="24"/>
          <w:szCs w:val="24"/>
        </w:rPr>
        <w:t>The recommendations for the challenges faced during investment appraisals in UHMG?</w:t>
      </w:r>
    </w:p>
    <w:p w:rsidR="005B3EB6" w:rsidRPr="000531F9" w:rsidRDefault="005B3EB6" w:rsidP="005B3EB6">
      <w:pPr>
        <w:spacing w:line="360" w:lineRule="auto"/>
        <w:jc w:val="both"/>
        <w:rPr>
          <w:rFonts w:ascii="Times New Roman" w:hAnsi="Times New Roman" w:cs="Times New Roman"/>
          <w:b/>
          <w:sz w:val="24"/>
          <w:szCs w:val="24"/>
        </w:rPr>
      </w:pPr>
      <w:r w:rsidRPr="000531F9">
        <w:rPr>
          <w:rFonts w:ascii="Times New Roman" w:hAnsi="Times New Roman" w:cs="Times New Roman"/>
          <w:b/>
          <w:sz w:val="24"/>
          <w:szCs w:val="24"/>
        </w:rPr>
        <w:t>Following suggestions from the questionnaire, respondent 10 stated that:</w:t>
      </w:r>
    </w:p>
    <w:p w:rsidR="005B3EB6" w:rsidRPr="000531F9" w:rsidRDefault="005B3EB6" w:rsidP="005B3EB6">
      <w:pPr>
        <w:spacing w:line="360" w:lineRule="auto"/>
        <w:ind w:left="1134" w:right="4398"/>
        <w:jc w:val="both"/>
        <w:rPr>
          <w:rFonts w:ascii="Times New Roman" w:hAnsi="Times New Roman" w:cs="Times New Roman"/>
          <w:i/>
          <w:sz w:val="24"/>
          <w:szCs w:val="24"/>
        </w:rPr>
      </w:pPr>
      <w:r w:rsidRPr="000531F9">
        <w:rPr>
          <w:rFonts w:ascii="Times New Roman" w:hAnsi="Times New Roman" w:cs="Times New Roman"/>
          <w:i/>
          <w:sz w:val="24"/>
          <w:szCs w:val="24"/>
        </w:rPr>
        <w:t xml:space="preserve">Management should be able to device better methods of improving employee participation so as to build team work and thus increasing the effectiveness of their </w:t>
      </w:r>
      <w:proofErr w:type="spellStart"/>
      <w:r w:rsidRPr="000531F9">
        <w:rPr>
          <w:rFonts w:ascii="Times New Roman" w:hAnsi="Times New Roman" w:cs="Times New Roman"/>
          <w:i/>
          <w:sz w:val="24"/>
          <w:szCs w:val="24"/>
        </w:rPr>
        <w:t>organisations</w:t>
      </w:r>
      <w:proofErr w:type="spellEnd"/>
      <w:r w:rsidRPr="000531F9">
        <w:rPr>
          <w:rFonts w:ascii="Times New Roman" w:hAnsi="Times New Roman" w:cs="Times New Roman"/>
          <w:i/>
          <w:sz w:val="24"/>
          <w:szCs w:val="24"/>
        </w:rPr>
        <w:t>.</w:t>
      </w:r>
    </w:p>
    <w:p w:rsidR="005B3EB6" w:rsidRPr="000531F9" w:rsidRDefault="005B3EB6" w:rsidP="005B3EB6">
      <w:pPr>
        <w:spacing w:line="360" w:lineRule="auto"/>
        <w:jc w:val="both"/>
        <w:rPr>
          <w:rFonts w:ascii="Times New Roman" w:hAnsi="Times New Roman" w:cs="Times New Roman"/>
          <w:b/>
          <w:sz w:val="24"/>
          <w:szCs w:val="24"/>
        </w:rPr>
      </w:pPr>
      <w:r w:rsidRPr="000531F9">
        <w:rPr>
          <w:rFonts w:ascii="Times New Roman" w:hAnsi="Times New Roman" w:cs="Times New Roman"/>
          <w:b/>
          <w:sz w:val="24"/>
          <w:szCs w:val="24"/>
        </w:rPr>
        <w:t xml:space="preserve">Respondent number 12 stated that: </w:t>
      </w:r>
    </w:p>
    <w:p w:rsidR="005B3EB6" w:rsidRPr="000531F9" w:rsidRDefault="005B3EB6" w:rsidP="005B3EB6">
      <w:pPr>
        <w:spacing w:line="360" w:lineRule="auto"/>
        <w:ind w:left="1134" w:right="4540"/>
        <w:jc w:val="both"/>
        <w:rPr>
          <w:rFonts w:ascii="Times New Roman" w:hAnsi="Times New Roman" w:cs="Times New Roman"/>
          <w:i/>
          <w:sz w:val="24"/>
          <w:szCs w:val="24"/>
        </w:rPr>
      </w:pPr>
      <w:r w:rsidRPr="000531F9">
        <w:rPr>
          <w:rFonts w:ascii="Times New Roman" w:hAnsi="Times New Roman" w:cs="Times New Roman"/>
          <w:sz w:val="24"/>
          <w:szCs w:val="24"/>
        </w:rPr>
        <w:lastRenderedPageBreak/>
        <w:t xml:space="preserve"> </w:t>
      </w:r>
      <w:r w:rsidRPr="000531F9">
        <w:rPr>
          <w:rFonts w:ascii="Times New Roman" w:hAnsi="Times New Roman" w:cs="Times New Roman"/>
          <w:i/>
          <w:sz w:val="24"/>
          <w:szCs w:val="24"/>
        </w:rPr>
        <w:t xml:space="preserve">At UHMG, management should encourage Employee participation in making investment decisions that affect their duties. </w:t>
      </w:r>
    </w:p>
    <w:p w:rsidR="005B3EB6" w:rsidRPr="000531F9" w:rsidRDefault="005B3EB6" w:rsidP="005B3EB6">
      <w:pPr>
        <w:spacing w:line="360" w:lineRule="auto"/>
        <w:jc w:val="both"/>
        <w:rPr>
          <w:rFonts w:ascii="Times New Roman" w:hAnsi="Times New Roman" w:cs="Times New Roman"/>
          <w:b/>
          <w:sz w:val="24"/>
          <w:szCs w:val="24"/>
        </w:rPr>
      </w:pPr>
      <w:r w:rsidRPr="000531F9">
        <w:rPr>
          <w:rFonts w:ascii="Times New Roman" w:hAnsi="Times New Roman" w:cs="Times New Roman"/>
          <w:b/>
          <w:sz w:val="24"/>
          <w:szCs w:val="24"/>
        </w:rPr>
        <w:t>Respondent 11 stated that:</w:t>
      </w:r>
    </w:p>
    <w:p w:rsidR="005B3EB6" w:rsidRPr="000531F9" w:rsidRDefault="005B3EB6" w:rsidP="005B3EB6">
      <w:pPr>
        <w:spacing w:line="360" w:lineRule="auto"/>
        <w:ind w:left="1134" w:right="4824"/>
        <w:jc w:val="both"/>
        <w:rPr>
          <w:rFonts w:ascii="Times New Roman" w:hAnsi="Times New Roman" w:cs="Times New Roman"/>
          <w:i/>
          <w:sz w:val="24"/>
          <w:szCs w:val="24"/>
        </w:rPr>
      </w:pPr>
      <w:r w:rsidRPr="000531F9">
        <w:rPr>
          <w:rFonts w:ascii="Times New Roman" w:hAnsi="Times New Roman" w:cs="Times New Roman"/>
          <w:b/>
          <w:i/>
          <w:sz w:val="24"/>
          <w:szCs w:val="24"/>
        </w:rPr>
        <w:t xml:space="preserve"> </w:t>
      </w:r>
      <w:r w:rsidRPr="000531F9">
        <w:rPr>
          <w:rFonts w:ascii="Times New Roman" w:hAnsi="Times New Roman" w:cs="Times New Roman"/>
          <w:i/>
          <w:sz w:val="24"/>
          <w:szCs w:val="24"/>
        </w:rPr>
        <w:t xml:space="preserve">Management for UHMG should at least use one methods among the many techniques for evaluating investment. </w:t>
      </w:r>
    </w:p>
    <w:p w:rsidR="005B3EB6" w:rsidRPr="000531F9" w:rsidRDefault="005B3EB6" w:rsidP="005B3EB6">
      <w:pPr>
        <w:spacing w:line="360" w:lineRule="auto"/>
        <w:jc w:val="both"/>
        <w:rPr>
          <w:rFonts w:ascii="Times New Roman" w:hAnsi="Times New Roman" w:cs="Times New Roman"/>
          <w:sz w:val="24"/>
          <w:szCs w:val="24"/>
        </w:rPr>
      </w:pPr>
    </w:p>
    <w:p w:rsidR="005B3EB6" w:rsidRPr="000531F9" w:rsidRDefault="005B3EB6" w:rsidP="005B3EB6">
      <w:pPr>
        <w:spacing w:line="360" w:lineRule="auto"/>
        <w:jc w:val="both"/>
        <w:rPr>
          <w:rFonts w:ascii="Times New Roman" w:hAnsi="Times New Roman" w:cs="Times New Roman"/>
          <w:sz w:val="24"/>
          <w:szCs w:val="24"/>
        </w:rPr>
      </w:pPr>
    </w:p>
    <w:p w:rsidR="005B3EB6" w:rsidRPr="000531F9" w:rsidRDefault="005B3EB6" w:rsidP="005B3EB6">
      <w:pPr>
        <w:spacing w:line="360" w:lineRule="auto"/>
        <w:jc w:val="both"/>
        <w:rPr>
          <w:rFonts w:ascii="Times New Roman" w:hAnsi="Times New Roman" w:cs="Times New Roman"/>
          <w:sz w:val="24"/>
          <w:szCs w:val="24"/>
        </w:rPr>
      </w:pPr>
    </w:p>
    <w:p w:rsidR="005B3EB6" w:rsidRPr="000531F9" w:rsidRDefault="005B3EB6" w:rsidP="005B3EB6">
      <w:pPr>
        <w:spacing w:line="360" w:lineRule="auto"/>
        <w:jc w:val="both"/>
        <w:rPr>
          <w:rFonts w:ascii="Times New Roman" w:hAnsi="Times New Roman" w:cs="Times New Roman"/>
          <w:sz w:val="24"/>
          <w:szCs w:val="24"/>
        </w:rPr>
      </w:pPr>
    </w:p>
    <w:p w:rsidR="005B3EB6" w:rsidRPr="000531F9" w:rsidRDefault="005B3EB6" w:rsidP="005B3EB6">
      <w:pPr>
        <w:spacing w:line="360" w:lineRule="auto"/>
        <w:jc w:val="both"/>
        <w:rPr>
          <w:rFonts w:ascii="Times New Roman" w:hAnsi="Times New Roman" w:cs="Times New Roman"/>
          <w:sz w:val="24"/>
          <w:szCs w:val="24"/>
        </w:rPr>
      </w:pPr>
    </w:p>
    <w:p w:rsidR="005B3EB6" w:rsidRPr="000531F9" w:rsidRDefault="005B3EB6" w:rsidP="005B3EB6">
      <w:pPr>
        <w:spacing w:line="360" w:lineRule="auto"/>
        <w:jc w:val="both"/>
        <w:rPr>
          <w:rFonts w:ascii="Times New Roman" w:hAnsi="Times New Roman" w:cs="Times New Roman"/>
          <w:sz w:val="24"/>
          <w:szCs w:val="24"/>
        </w:rPr>
      </w:pPr>
    </w:p>
    <w:p w:rsidR="005B3EB6" w:rsidRPr="000531F9" w:rsidRDefault="005B3EB6" w:rsidP="005B3EB6">
      <w:pPr>
        <w:pStyle w:val="Heading2"/>
        <w:spacing w:line="360" w:lineRule="auto"/>
        <w:jc w:val="both"/>
        <w:rPr>
          <w:rFonts w:ascii="Times New Roman" w:hAnsi="Times New Roman" w:cs="Times New Roman"/>
          <w:b/>
          <w:color w:val="auto"/>
          <w:sz w:val="24"/>
          <w:szCs w:val="24"/>
        </w:rPr>
      </w:pPr>
      <w:bookmarkStart w:id="62" w:name="_Toc121426136"/>
      <w:bookmarkStart w:id="63" w:name="_Toc123222480"/>
      <w:bookmarkStart w:id="64" w:name="_Toc123257979"/>
      <w:r w:rsidRPr="000531F9">
        <w:rPr>
          <w:rFonts w:ascii="Times New Roman" w:hAnsi="Times New Roman" w:cs="Times New Roman"/>
          <w:b/>
          <w:color w:val="auto"/>
          <w:sz w:val="24"/>
          <w:szCs w:val="24"/>
        </w:rPr>
        <w:t xml:space="preserve">5.1 </w:t>
      </w:r>
      <w:proofErr w:type="gramStart"/>
      <w:r>
        <w:rPr>
          <w:rFonts w:ascii="Times New Roman" w:hAnsi="Times New Roman" w:cs="Times New Roman"/>
          <w:b/>
          <w:color w:val="auto"/>
          <w:sz w:val="24"/>
          <w:szCs w:val="24"/>
        </w:rPr>
        <w:t xml:space="preserve">Discussion </w:t>
      </w:r>
      <w:r w:rsidRPr="000531F9">
        <w:rPr>
          <w:rFonts w:ascii="Times New Roman" w:hAnsi="Times New Roman" w:cs="Times New Roman"/>
          <w:b/>
          <w:color w:val="auto"/>
          <w:sz w:val="24"/>
          <w:szCs w:val="24"/>
        </w:rPr>
        <w:t xml:space="preserve"> of</w:t>
      </w:r>
      <w:proofErr w:type="gramEnd"/>
      <w:r w:rsidRPr="000531F9">
        <w:rPr>
          <w:rFonts w:ascii="Times New Roman" w:hAnsi="Times New Roman" w:cs="Times New Roman"/>
          <w:b/>
          <w:color w:val="auto"/>
          <w:sz w:val="24"/>
          <w:szCs w:val="24"/>
        </w:rPr>
        <w:t xml:space="preserve"> findings</w:t>
      </w:r>
      <w:bookmarkEnd w:id="62"/>
      <w:bookmarkEnd w:id="63"/>
      <w:bookmarkEnd w:id="64"/>
    </w:p>
    <w:p w:rsidR="005B3EB6" w:rsidRPr="000531F9" w:rsidRDefault="005B3EB6" w:rsidP="005B3EB6">
      <w:pPr>
        <w:pStyle w:val="Heading3"/>
        <w:spacing w:line="360" w:lineRule="auto"/>
        <w:jc w:val="both"/>
        <w:rPr>
          <w:rFonts w:ascii="Times New Roman" w:hAnsi="Times New Roman" w:cs="Times New Roman"/>
          <w:b/>
          <w:color w:val="auto"/>
        </w:rPr>
      </w:pPr>
      <w:bookmarkStart w:id="65" w:name="_Toc123222481"/>
      <w:bookmarkStart w:id="66" w:name="_Toc123257980"/>
      <w:r w:rsidRPr="000531F9">
        <w:rPr>
          <w:rFonts w:ascii="Times New Roman" w:hAnsi="Times New Roman" w:cs="Times New Roman"/>
          <w:b/>
          <w:color w:val="auto"/>
        </w:rPr>
        <w:t>5.1.1. The techniques used in investment appraisal in UHMG</w:t>
      </w:r>
      <w:bookmarkEnd w:id="65"/>
      <w:bookmarkEnd w:id="66"/>
    </w:p>
    <w:p w:rsidR="005B3EB6" w:rsidRPr="000531F9" w:rsidRDefault="005B3EB6" w:rsidP="005B3EB6">
      <w:pPr>
        <w:spacing w:line="360" w:lineRule="auto"/>
        <w:rPr>
          <w:rFonts w:ascii="Times New Roman" w:hAnsi="Times New Roman" w:cs="Times New Roman"/>
          <w:sz w:val="24"/>
          <w:szCs w:val="24"/>
        </w:rPr>
      </w:pPr>
      <w:r w:rsidRPr="000531F9">
        <w:rPr>
          <w:rFonts w:ascii="Times New Roman" w:hAnsi="Times New Roman" w:cs="Times New Roman"/>
          <w:sz w:val="24"/>
          <w:szCs w:val="24"/>
        </w:rPr>
        <w:t xml:space="preserve">The study found out that majority represented by 69.4%) sated that UHMG does not use NPV in appraising projects. The finding were not in agreement with Ryan and Ryan’s (2002) who found that NPV was most popular technique, followed by IRR in Fortune 1000 companies. </w:t>
      </w:r>
    </w:p>
    <w:p w:rsidR="005B3EB6" w:rsidRPr="000531F9" w:rsidRDefault="005B3EB6" w:rsidP="005B3EB6">
      <w:pPr>
        <w:spacing w:line="360" w:lineRule="auto"/>
        <w:jc w:val="both"/>
        <w:rPr>
          <w:rFonts w:ascii="Times New Roman" w:hAnsi="Times New Roman" w:cs="Times New Roman"/>
          <w:sz w:val="24"/>
          <w:szCs w:val="24"/>
        </w:rPr>
      </w:pPr>
      <w:r w:rsidRPr="000531F9">
        <w:rPr>
          <w:rFonts w:ascii="Times New Roman" w:hAnsi="Times New Roman" w:cs="Times New Roman"/>
          <w:sz w:val="24"/>
          <w:szCs w:val="24"/>
        </w:rPr>
        <w:t xml:space="preserve">From the findings, it was noticed that UHMG does not use the Accounting rate of return in appraise projects, this was represented by 75%. The results were rejected by </w:t>
      </w:r>
      <w:r w:rsidRPr="000531F9">
        <w:rPr>
          <w:rFonts w:ascii="Times New Roman" w:hAnsi="Times New Roman" w:cs="Times New Roman"/>
          <w:noProof/>
          <w:sz w:val="24"/>
          <w:szCs w:val="24"/>
          <w:lang w:val="en-GB"/>
        </w:rPr>
        <w:t xml:space="preserve">Dakshayani &amp; Chandrika, (2018) </w:t>
      </w:r>
      <w:r w:rsidRPr="000531F9">
        <w:rPr>
          <w:rFonts w:ascii="Times New Roman" w:hAnsi="Times New Roman" w:cs="Times New Roman"/>
          <w:sz w:val="24"/>
          <w:szCs w:val="24"/>
        </w:rPr>
        <w:t>who stated that ARR is favored by manager because this method measures the management performance among units or departments of a company.</w:t>
      </w:r>
    </w:p>
    <w:p w:rsidR="005B3EB6" w:rsidRPr="000531F9" w:rsidRDefault="005B3EB6" w:rsidP="005B3EB6">
      <w:pPr>
        <w:spacing w:line="360" w:lineRule="auto"/>
        <w:jc w:val="both"/>
        <w:rPr>
          <w:rFonts w:ascii="Times New Roman" w:hAnsi="Times New Roman" w:cs="Times New Roman"/>
          <w:sz w:val="24"/>
          <w:szCs w:val="24"/>
        </w:rPr>
      </w:pPr>
      <w:r w:rsidRPr="000531F9">
        <w:rPr>
          <w:rFonts w:ascii="Times New Roman" w:hAnsi="Times New Roman" w:cs="Times New Roman"/>
          <w:sz w:val="24"/>
          <w:szCs w:val="24"/>
        </w:rPr>
        <w:t xml:space="preserve">From the findings, it was observed that UHMG does not use IRR, this was represented by 667%. The results were in agreement with </w:t>
      </w:r>
      <w:r w:rsidRPr="000531F9">
        <w:rPr>
          <w:rFonts w:ascii="Times New Roman" w:hAnsi="Times New Roman" w:cs="Times New Roman"/>
          <w:noProof/>
          <w:sz w:val="24"/>
          <w:szCs w:val="24"/>
          <w:lang w:val="en-GB"/>
        </w:rPr>
        <w:t xml:space="preserve">Nguyen, (2019) </w:t>
      </w:r>
      <w:r w:rsidRPr="000531F9">
        <w:rPr>
          <w:rFonts w:ascii="Times New Roman" w:hAnsi="Times New Roman" w:cs="Times New Roman"/>
          <w:sz w:val="24"/>
          <w:szCs w:val="24"/>
        </w:rPr>
        <w:t xml:space="preserve">who stated that CEOs don’t use any method </w:t>
      </w:r>
      <w:r w:rsidRPr="000531F9">
        <w:rPr>
          <w:rFonts w:ascii="Times New Roman" w:hAnsi="Times New Roman" w:cs="Times New Roman"/>
          <w:sz w:val="24"/>
          <w:szCs w:val="24"/>
        </w:rPr>
        <w:lastRenderedPageBreak/>
        <w:t xml:space="preserve">in capital budgeting at </w:t>
      </w:r>
      <w:proofErr w:type="spellStart"/>
      <w:r w:rsidRPr="000531F9">
        <w:rPr>
          <w:rFonts w:ascii="Times New Roman" w:hAnsi="Times New Roman" w:cs="Times New Roman"/>
          <w:sz w:val="24"/>
          <w:szCs w:val="24"/>
        </w:rPr>
        <w:t>Aristino</w:t>
      </w:r>
      <w:proofErr w:type="spellEnd"/>
      <w:r w:rsidRPr="000531F9">
        <w:rPr>
          <w:rFonts w:ascii="Times New Roman" w:hAnsi="Times New Roman" w:cs="Times New Roman"/>
          <w:sz w:val="24"/>
          <w:szCs w:val="24"/>
        </w:rPr>
        <w:t xml:space="preserve">. Instead, they follow objectives of the company as decision criteria for project investment after completing all of the steps of analysis and numerical calculation. </w:t>
      </w:r>
    </w:p>
    <w:p w:rsidR="005B3EB6" w:rsidRPr="000531F9" w:rsidRDefault="005B3EB6" w:rsidP="005B3EB6">
      <w:pPr>
        <w:spacing w:line="360" w:lineRule="auto"/>
        <w:jc w:val="both"/>
        <w:rPr>
          <w:rFonts w:ascii="Times New Roman" w:hAnsi="Times New Roman" w:cs="Times New Roman"/>
          <w:sz w:val="24"/>
          <w:szCs w:val="24"/>
        </w:rPr>
      </w:pPr>
      <w:r w:rsidRPr="000531F9">
        <w:rPr>
          <w:rFonts w:ascii="Times New Roman" w:hAnsi="Times New Roman" w:cs="Times New Roman"/>
          <w:sz w:val="24"/>
          <w:szCs w:val="24"/>
        </w:rPr>
        <w:t xml:space="preserve">From the findings, Majority of the respondents stated that UHMG does not use PBP in investment appraisal, this was not in agreement with </w:t>
      </w:r>
      <w:r w:rsidRPr="000531F9">
        <w:rPr>
          <w:rFonts w:ascii="Times New Roman" w:hAnsi="Times New Roman" w:cs="Times New Roman"/>
          <w:noProof/>
          <w:sz w:val="24"/>
          <w:szCs w:val="24"/>
          <w:lang w:val="en-GB"/>
        </w:rPr>
        <w:t xml:space="preserve">Al-Mutairi, et al., ( 2018) </w:t>
      </w:r>
      <w:r w:rsidRPr="000531F9">
        <w:rPr>
          <w:rFonts w:ascii="Times New Roman" w:hAnsi="Times New Roman" w:cs="Times New Roman"/>
          <w:sz w:val="24"/>
          <w:szCs w:val="24"/>
        </w:rPr>
        <w:t>who stated that the payback period (PP) is the most popular technique employed in evaluating projects in developing countries.</w:t>
      </w:r>
    </w:p>
    <w:p w:rsidR="005B3EB6" w:rsidRPr="000531F9" w:rsidRDefault="005B3EB6" w:rsidP="005B3EB6">
      <w:pPr>
        <w:spacing w:line="360" w:lineRule="auto"/>
        <w:jc w:val="both"/>
        <w:rPr>
          <w:rFonts w:ascii="Times New Roman" w:hAnsi="Times New Roman" w:cs="Times New Roman"/>
          <w:sz w:val="24"/>
          <w:szCs w:val="24"/>
        </w:rPr>
      </w:pPr>
      <w:r w:rsidRPr="000531F9">
        <w:rPr>
          <w:rFonts w:ascii="Times New Roman" w:hAnsi="Times New Roman" w:cs="Times New Roman"/>
          <w:sz w:val="24"/>
          <w:szCs w:val="24"/>
        </w:rPr>
        <w:t xml:space="preserve">From the findings, majority this indicated that UHMG does not use Profitability index (PI) in investment appraisals. The results were not in agreement with </w:t>
      </w:r>
      <w:r w:rsidRPr="000531F9">
        <w:rPr>
          <w:rFonts w:ascii="Times New Roman" w:hAnsi="Times New Roman" w:cs="Times New Roman"/>
          <w:noProof/>
          <w:sz w:val="24"/>
          <w:szCs w:val="24"/>
          <w:lang w:val="en-GB"/>
        </w:rPr>
        <w:t>Iroegbu, (2015)</w:t>
      </w:r>
      <w:r w:rsidRPr="000531F9">
        <w:rPr>
          <w:rFonts w:ascii="Times New Roman" w:hAnsi="Times New Roman" w:cs="Times New Roman"/>
          <w:sz w:val="24"/>
          <w:szCs w:val="24"/>
        </w:rPr>
        <w:t xml:space="preserve"> who stated that the use of profitability index is mostly preferred by the decision-makers of small-sized enterprises and it is the least frequently used method by professionals at corporations.</w:t>
      </w:r>
    </w:p>
    <w:p w:rsidR="005B3EB6" w:rsidRPr="000531F9" w:rsidRDefault="005B3EB6" w:rsidP="005B3EB6">
      <w:pPr>
        <w:pStyle w:val="Heading3"/>
        <w:spacing w:line="360" w:lineRule="auto"/>
        <w:jc w:val="both"/>
        <w:rPr>
          <w:rFonts w:ascii="Times New Roman" w:hAnsi="Times New Roman" w:cs="Times New Roman"/>
          <w:b/>
          <w:color w:val="auto"/>
        </w:rPr>
      </w:pPr>
      <w:bookmarkStart w:id="67" w:name="_Toc123222482"/>
      <w:bookmarkStart w:id="68" w:name="_Toc123257981"/>
      <w:r w:rsidRPr="000531F9">
        <w:rPr>
          <w:rFonts w:ascii="Times New Roman" w:hAnsi="Times New Roman" w:cs="Times New Roman"/>
          <w:b/>
          <w:color w:val="auto"/>
        </w:rPr>
        <w:t>5.1.2 .The challenges faced during investment appraisals in UHMG</w:t>
      </w:r>
      <w:bookmarkEnd w:id="67"/>
      <w:bookmarkEnd w:id="68"/>
    </w:p>
    <w:p w:rsidR="005B3EB6" w:rsidRPr="000531F9" w:rsidRDefault="005B3EB6" w:rsidP="005B3EB6">
      <w:pPr>
        <w:spacing w:line="360" w:lineRule="auto"/>
        <w:jc w:val="both"/>
        <w:rPr>
          <w:rFonts w:ascii="Times New Roman" w:hAnsi="Times New Roman" w:cs="Times New Roman"/>
          <w:sz w:val="24"/>
          <w:szCs w:val="24"/>
        </w:rPr>
      </w:pPr>
      <w:r w:rsidRPr="000531F9">
        <w:rPr>
          <w:rFonts w:ascii="Times New Roman" w:hAnsi="Times New Roman" w:cs="Times New Roman"/>
          <w:sz w:val="24"/>
          <w:szCs w:val="24"/>
        </w:rPr>
        <w:t xml:space="preserve">From the findings it was indicated that UHMG faces difficulties in incorporating risk while appraising projects. This was in line with O’Sullivan &amp; </w:t>
      </w:r>
      <w:proofErr w:type="spellStart"/>
      <w:r w:rsidRPr="000531F9">
        <w:rPr>
          <w:rFonts w:ascii="Times New Roman" w:hAnsi="Times New Roman" w:cs="Times New Roman"/>
          <w:sz w:val="24"/>
          <w:szCs w:val="24"/>
        </w:rPr>
        <w:t>Sheffrin</w:t>
      </w:r>
      <w:proofErr w:type="spellEnd"/>
      <w:r w:rsidRPr="000531F9">
        <w:rPr>
          <w:rFonts w:ascii="Times New Roman" w:hAnsi="Times New Roman" w:cs="Times New Roman"/>
          <w:sz w:val="24"/>
          <w:szCs w:val="24"/>
        </w:rPr>
        <w:t xml:space="preserve">, (2003) who stated that investing in the wrong project means committing corporate resources to a project without taking into consideration its risks and returns, thereby negatively affecting shareholders’ wealth. </w:t>
      </w:r>
    </w:p>
    <w:p w:rsidR="005B3EB6" w:rsidRPr="000531F9" w:rsidRDefault="005B3EB6" w:rsidP="005B3EB6">
      <w:pPr>
        <w:spacing w:line="360" w:lineRule="auto"/>
        <w:jc w:val="both"/>
        <w:rPr>
          <w:rFonts w:ascii="Times New Roman" w:hAnsi="Times New Roman" w:cs="Times New Roman"/>
          <w:sz w:val="24"/>
          <w:szCs w:val="24"/>
        </w:rPr>
      </w:pPr>
      <w:r w:rsidRPr="000531F9">
        <w:rPr>
          <w:rFonts w:ascii="Times New Roman" w:hAnsi="Times New Roman" w:cs="Times New Roman"/>
          <w:sz w:val="24"/>
          <w:szCs w:val="24"/>
        </w:rPr>
        <w:t xml:space="preserve">Findings implied that UHMG faced a challenge in Estimating cash flow, which  was line  with </w:t>
      </w:r>
      <w:r w:rsidRPr="000531F9">
        <w:rPr>
          <w:rFonts w:ascii="Times New Roman" w:hAnsi="Times New Roman" w:cs="Times New Roman"/>
          <w:noProof/>
          <w:sz w:val="24"/>
          <w:szCs w:val="24"/>
          <w:lang w:val="en-GB"/>
        </w:rPr>
        <w:t>Stewart, (2019)</w:t>
      </w:r>
      <w:r w:rsidRPr="000531F9">
        <w:rPr>
          <w:rFonts w:ascii="Times New Roman" w:hAnsi="Times New Roman" w:cs="Times New Roman"/>
          <w:sz w:val="24"/>
          <w:szCs w:val="24"/>
        </w:rPr>
        <w:t xml:space="preserve"> who  stated that Cash flow estimation is a primary requirement for capital budgeting and using project evaluation techniques.</w:t>
      </w:r>
    </w:p>
    <w:p w:rsidR="005B3EB6" w:rsidRPr="000531F9" w:rsidRDefault="005B3EB6" w:rsidP="005B3EB6">
      <w:pPr>
        <w:spacing w:line="360" w:lineRule="auto"/>
        <w:jc w:val="both"/>
        <w:rPr>
          <w:rFonts w:ascii="Times New Roman" w:hAnsi="Times New Roman" w:cs="Times New Roman"/>
          <w:sz w:val="24"/>
          <w:szCs w:val="24"/>
        </w:rPr>
      </w:pPr>
      <w:r w:rsidRPr="000531F9">
        <w:rPr>
          <w:rFonts w:ascii="Times New Roman" w:hAnsi="Times New Roman" w:cs="Times New Roman"/>
          <w:sz w:val="24"/>
          <w:szCs w:val="24"/>
        </w:rPr>
        <w:t xml:space="preserve">Majority of the respondents represented by 16(44.4%) stated that it is true UHMG faced difficulties in determining discount rate during investment appraisal. This was in line with </w:t>
      </w:r>
      <w:r w:rsidRPr="000531F9">
        <w:rPr>
          <w:rFonts w:ascii="Times New Roman" w:hAnsi="Times New Roman" w:cs="Times New Roman"/>
          <w:noProof/>
          <w:sz w:val="24"/>
          <w:szCs w:val="24"/>
          <w:lang w:val="en-GB"/>
        </w:rPr>
        <w:t xml:space="preserve">Szűcsné, (2016) </w:t>
      </w:r>
      <w:r w:rsidRPr="000531F9">
        <w:rPr>
          <w:rFonts w:ascii="Times New Roman" w:hAnsi="Times New Roman" w:cs="Times New Roman"/>
          <w:sz w:val="24"/>
          <w:szCs w:val="24"/>
        </w:rPr>
        <w:t>who stated that the inappropriate determination of the discount rate might lead to erroneous decisions in some cases.</w:t>
      </w:r>
    </w:p>
    <w:p w:rsidR="005B3EB6" w:rsidRPr="000531F9" w:rsidRDefault="005B3EB6" w:rsidP="005B3EB6">
      <w:pPr>
        <w:spacing w:line="360" w:lineRule="auto"/>
        <w:jc w:val="both"/>
        <w:rPr>
          <w:rFonts w:ascii="Times New Roman" w:hAnsi="Times New Roman" w:cs="Times New Roman"/>
          <w:sz w:val="24"/>
          <w:szCs w:val="24"/>
        </w:rPr>
      </w:pPr>
      <w:r w:rsidRPr="000531F9">
        <w:rPr>
          <w:rFonts w:ascii="Times New Roman" w:hAnsi="Times New Roman" w:cs="Times New Roman"/>
          <w:sz w:val="24"/>
          <w:szCs w:val="24"/>
        </w:rPr>
        <w:t xml:space="preserve">Findings indicated that UHMG indeed faced difficulties in Adjusting inflation during investment appraisal. This was in line with </w:t>
      </w:r>
      <w:sdt>
        <w:sdtPr>
          <w:rPr>
            <w:rFonts w:ascii="Times New Roman" w:hAnsi="Times New Roman" w:cs="Times New Roman"/>
            <w:sz w:val="24"/>
            <w:szCs w:val="24"/>
          </w:rPr>
          <w:id w:val="-1930491721"/>
          <w:citation/>
        </w:sdtPr>
        <w:sdtEndPr/>
        <w:sdtContent>
          <w:r w:rsidRPr="000531F9">
            <w:rPr>
              <w:rFonts w:ascii="Times New Roman" w:hAnsi="Times New Roman" w:cs="Times New Roman"/>
              <w:sz w:val="24"/>
              <w:szCs w:val="24"/>
            </w:rPr>
            <w:fldChar w:fldCharType="begin"/>
          </w:r>
          <w:r w:rsidRPr="000531F9">
            <w:rPr>
              <w:rFonts w:ascii="Times New Roman" w:hAnsi="Times New Roman" w:cs="Times New Roman"/>
              <w:sz w:val="24"/>
              <w:szCs w:val="24"/>
              <w:lang w:val="en-GB"/>
            </w:rPr>
            <w:instrText xml:space="preserve"> CITATION Cho18 \l 2057 </w:instrText>
          </w:r>
          <w:r w:rsidRPr="000531F9">
            <w:rPr>
              <w:rFonts w:ascii="Times New Roman" w:hAnsi="Times New Roman" w:cs="Times New Roman"/>
              <w:sz w:val="24"/>
              <w:szCs w:val="24"/>
            </w:rPr>
            <w:fldChar w:fldCharType="separate"/>
          </w:r>
          <w:r w:rsidRPr="000531F9">
            <w:rPr>
              <w:rFonts w:ascii="Times New Roman" w:hAnsi="Times New Roman" w:cs="Times New Roman"/>
              <w:noProof/>
              <w:sz w:val="24"/>
              <w:szCs w:val="24"/>
              <w:lang w:val="en-GB"/>
            </w:rPr>
            <w:t>(Chowdhury, et al., 2018)</w:t>
          </w:r>
          <w:r w:rsidRPr="000531F9">
            <w:rPr>
              <w:rFonts w:ascii="Times New Roman" w:hAnsi="Times New Roman" w:cs="Times New Roman"/>
              <w:sz w:val="24"/>
              <w:szCs w:val="24"/>
            </w:rPr>
            <w:fldChar w:fldCharType="end"/>
          </w:r>
        </w:sdtContent>
      </w:sdt>
      <w:r w:rsidRPr="000531F9">
        <w:rPr>
          <w:rFonts w:ascii="Times New Roman" w:hAnsi="Times New Roman" w:cs="Times New Roman"/>
          <w:sz w:val="24"/>
          <w:szCs w:val="24"/>
        </w:rPr>
        <w:t xml:space="preserve"> who stated that, the cash flows should be adjusted for inflation and the market-based cost of capital should be used in the analysis.</w:t>
      </w:r>
    </w:p>
    <w:p w:rsidR="005B3EB6" w:rsidRPr="000531F9" w:rsidRDefault="005B3EB6" w:rsidP="005B3EB6">
      <w:pPr>
        <w:spacing w:line="360" w:lineRule="auto"/>
        <w:jc w:val="both"/>
        <w:rPr>
          <w:rFonts w:ascii="Times New Roman" w:hAnsi="Times New Roman" w:cs="Times New Roman"/>
          <w:sz w:val="24"/>
          <w:szCs w:val="24"/>
        </w:rPr>
      </w:pPr>
      <w:r w:rsidRPr="000531F9">
        <w:rPr>
          <w:rFonts w:ascii="Times New Roman" w:hAnsi="Times New Roman" w:cs="Times New Roman"/>
          <w:sz w:val="24"/>
          <w:szCs w:val="24"/>
        </w:rPr>
        <w:t xml:space="preserve">The findings implied that majority agreed that UHMG faced difficulties in achieving competitive advantage over its competitors. This was in line with </w:t>
      </w:r>
      <w:r w:rsidRPr="000531F9">
        <w:rPr>
          <w:rFonts w:ascii="Times New Roman" w:hAnsi="Times New Roman" w:cs="Times New Roman"/>
          <w:noProof/>
          <w:sz w:val="24"/>
          <w:szCs w:val="24"/>
          <w:lang w:val="en-GB"/>
        </w:rPr>
        <w:t xml:space="preserve">Chai, (2011) </w:t>
      </w:r>
      <w:r w:rsidRPr="000531F9">
        <w:rPr>
          <w:rFonts w:ascii="Times New Roman" w:hAnsi="Times New Roman" w:cs="Times New Roman"/>
          <w:sz w:val="24"/>
          <w:szCs w:val="24"/>
        </w:rPr>
        <w:t>who stated that capital budgeting techniques process acted as a strategy to gaining competitive advantage over its competitors.</w:t>
      </w:r>
    </w:p>
    <w:p w:rsidR="005B3EB6" w:rsidRPr="000531F9" w:rsidRDefault="005B3EB6" w:rsidP="005B3EB6">
      <w:pPr>
        <w:pStyle w:val="Heading3"/>
        <w:spacing w:line="360" w:lineRule="auto"/>
        <w:jc w:val="both"/>
        <w:rPr>
          <w:rFonts w:ascii="Times New Roman" w:hAnsi="Times New Roman" w:cs="Times New Roman"/>
          <w:color w:val="auto"/>
        </w:rPr>
      </w:pPr>
      <w:bookmarkStart w:id="69" w:name="_Toc123222483"/>
      <w:bookmarkStart w:id="70" w:name="_Toc123257982"/>
      <w:r w:rsidRPr="000531F9">
        <w:rPr>
          <w:rFonts w:ascii="Times New Roman" w:hAnsi="Times New Roman" w:cs="Times New Roman"/>
          <w:b/>
          <w:color w:val="auto"/>
        </w:rPr>
        <w:lastRenderedPageBreak/>
        <w:t xml:space="preserve">5.1.3. The </w:t>
      </w:r>
      <w:proofErr w:type="gramStart"/>
      <w:r>
        <w:rPr>
          <w:rFonts w:ascii="Times New Roman" w:hAnsi="Times New Roman" w:cs="Times New Roman"/>
          <w:b/>
          <w:color w:val="auto"/>
        </w:rPr>
        <w:t xml:space="preserve">significance </w:t>
      </w:r>
      <w:r w:rsidRPr="000531F9">
        <w:rPr>
          <w:rFonts w:ascii="Times New Roman" w:hAnsi="Times New Roman" w:cs="Times New Roman"/>
          <w:b/>
          <w:color w:val="auto"/>
        </w:rPr>
        <w:t xml:space="preserve"> of</w:t>
      </w:r>
      <w:proofErr w:type="gramEnd"/>
      <w:r w:rsidRPr="000531F9">
        <w:rPr>
          <w:rFonts w:ascii="Times New Roman" w:hAnsi="Times New Roman" w:cs="Times New Roman"/>
          <w:b/>
          <w:color w:val="auto"/>
        </w:rPr>
        <w:t xml:space="preserve"> Capital Budgeting Techniques in Investment appraisal in UHMG</w:t>
      </w:r>
      <w:bookmarkEnd w:id="69"/>
      <w:bookmarkEnd w:id="70"/>
    </w:p>
    <w:p w:rsidR="005B3EB6" w:rsidRPr="000531F9" w:rsidRDefault="005B3EB6" w:rsidP="005B3EB6">
      <w:pPr>
        <w:spacing w:line="360" w:lineRule="auto"/>
        <w:jc w:val="both"/>
        <w:rPr>
          <w:rFonts w:ascii="Times New Roman" w:hAnsi="Times New Roman" w:cs="Times New Roman"/>
          <w:sz w:val="24"/>
          <w:szCs w:val="24"/>
        </w:rPr>
      </w:pPr>
      <w:r w:rsidRPr="000531F9">
        <w:rPr>
          <w:rFonts w:ascii="Times New Roman" w:hAnsi="Times New Roman" w:cs="Times New Roman"/>
          <w:sz w:val="24"/>
          <w:szCs w:val="24"/>
        </w:rPr>
        <w:t xml:space="preserve">From the findings, majority of the respondents accepted that Capital budgeting is an essential tool for financial management in UHMG. This means that Capital budgeting is an essential tool for financial management. This was in line with </w:t>
      </w:r>
      <w:r w:rsidRPr="000531F9">
        <w:rPr>
          <w:rFonts w:ascii="Times New Roman" w:hAnsi="Times New Roman" w:cs="Times New Roman"/>
          <w:noProof/>
          <w:sz w:val="24"/>
          <w:szCs w:val="24"/>
          <w:lang w:val="en-GB"/>
        </w:rPr>
        <w:t xml:space="preserve">Jama, (2018) </w:t>
      </w:r>
      <w:r w:rsidRPr="000531F9">
        <w:rPr>
          <w:rFonts w:ascii="Times New Roman" w:hAnsi="Times New Roman" w:cs="Times New Roman"/>
          <w:sz w:val="24"/>
          <w:szCs w:val="24"/>
        </w:rPr>
        <w:t xml:space="preserve">who stated that firms in Brazil consider capital budgeting as an essential tool that helps in maximization of the shareholders wealth. </w:t>
      </w:r>
    </w:p>
    <w:p w:rsidR="005B3EB6" w:rsidRPr="000531F9" w:rsidRDefault="005B3EB6" w:rsidP="005B3EB6">
      <w:pPr>
        <w:spacing w:line="360" w:lineRule="auto"/>
        <w:jc w:val="both"/>
        <w:rPr>
          <w:rFonts w:ascii="Times New Roman" w:hAnsi="Times New Roman" w:cs="Times New Roman"/>
          <w:sz w:val="24"/>
          <w:szCs w:val="24"/>
        </w:rPr>
      </w:pPr>
      <w:r w:rsidRPr="000531F9">
        <w:rPr>
          <w:rFonts w:ascii="Times New Roman" w:hAnsi="Times New Roman" w:cs="Times New Roman"/>
          <w:sz w:val="24"/>
          <w:szCs w:val="24"/>
        </w:rPr>
        <w:t xml:space="preserve">Findings implied that UHMG management does not provide for effective control on the cost of capital expenditure projects. This was in line with </w:t>
      </w:r>
      <w:r w:rsidRPr="000531F9">
        <w:rPr>
          <w:rFonts w:ascii="Times New Roman" w:hAnsi="Times New Roman" w:cs="Times New Roman"/>
          <w:noProof/>
          <w:sz w:val="24"/>
          <w:szCs w:val="24"/>
          <w:lang w:val="en-GB"/>
        </w:rPr>
        <w:t>Mafazi, (2018)</w:t>
      </w:r>
      <w:r w:rsidRPr="000531F9">
        <w:rPr>
          <w:rFonts w:ascii="Times New Roman" w:hAnsi="Times New Roman" w:cs="Times New Roman"/>
          <w:sz w:val="24"/>
          <w:szCs w:val="24"/>
        </w:rPr>
        <w:t xml:space="preserve"> who stated that </w:t>
      </w:r>
      <w:proofErr w:type="spellStart"/>
      <w:r w:rsidRPr="000531F9">
        <w:rPr>
          <w:rFonts w:ascii="Times New Roman" w:hAnsi="Times New Roman" w:cs="Times New Roman"/>
          <w:sz w:val="24"/>
          <w:szCs w:val="24"/>
        </w:rPr>
        <w:t>organisations</w:t>
      </w:r>
      <w:proofErr w:type="spellEnd"/>
      <w:r w:rsidRPr="000531F9">
        <w:rPr>
          <w:rFonts w:ascii="Times New Roman" w:hAnsi="Times New Roman" w:cs="Times New Roman"/>
          <w:sz w:val="24"/>
          <w:szCs w:val="24"/>
        </w:rPr>
        <w:t xml:space="preserve"> should ensure the effective control of capital expenditure in order to achieve by forecasting the Long - term financial requirements.</w:t>
      </w:r>
    </w:p>
    <w:p w:rsidR="005B3EB6" w:rsidRPr="000531F9" w:rsidRDefault="005B3EB6" w:rsidP="005B3EB6">
      <w:pPr>
        <w:spacing w:line="360" w:lineRule="auto"/>
        <w:jc w:val="both"/>
        <w:rPr>
          <w:rFonts w:ascii="Times New Roman" w:hAnsi="Times New Roman" w:cs="Times New Roman"/>
          <w:sz w:val="24"/>
          <w:szCs w:val="24"/>
        </w:rPr>
      </w:pPr>
      <w:r w:rsidRPr="000531F9">
        <w:rPr>
          <w:rFonts w:ascii="Times New Roman" w:hAnsi="Times New Roman" w:cs="Times New Roman"/>
          <w:sz w:val="24"/>
          <w:szCs w:val="24"/>
        </w:rPr>
        <w:t xml:space="preserve">Majority indicated that Capital budgeting assist in checking over or under investments, this was in agreement with </w:t>
      </w:r>
      <w:r w:rsidRPr="000531F9">
        <w:rPr>
          <w:rFonts w:ascii="Times New Roman" w:hAnsi="Times New Roman" w:cs="Times New Roman"/>
          <w:noProof/>
          <w:sz w:val="24"/>
          <w:szCs w:val="24"/>
          <w:lang w:val="en-GB"/>
        </w:rPr>
        <w:t>Rossi, (2014</w:t>
      </w:r>
      <w:proofErr w:type="gramStart"/>
      <w:r w:rsidRPr="000531F9">
        <w:rPr>
          <w:rFonts w:ascii="Times New Roman" w:hAnsi="Times New Roman" w:cs="Times New Roman"/>
          <w:noProof/>
          <w:sz w:val="24"/>
          <w:szCs w:val="24"/>
          <w:lang w:val="en-GB"/>
        </w:rPr>
        <w:t>)</w:t>
      </w:r>
      <w:r w:rsidRPr="000531F9">
        <w:rPr>
          <w:rFonts w:ascii="Times New Roman" w:hAnsi="Times New Roman" w:cs="Times New Roman"/>
          <w:sz w:val="24"/>
          <w:szCs w:val="24"/>
        </w:rPr>
        <w:t>who</w:t>
      </w:r>
      <w:proofErr w:type="gramEnd"/>
      <w:r w:rsidRPr="000531F9">
        <w:rPr>
          <w:rFonts w:ascii="Times New Roman" w:hAnsi="Times New Roman" w:cs="Times New Roman"/>
          <w:sz w:val="24"/>
          <w:szCs w:val="24"/>
        </w:rPr>
        <w:t xml:space="preserve"> sated that there are several steps to implement the capital budgeting such as strategic planning, determining and selecting the investment opportunities, evaluating the investments and others. </w:t>
      </w:r>
    </w:p>
    <w:p w:rsidR="005B3EB6" w:rsidRPr="000531F9" w:rsidRDefault="005B3EB6" w:rsidP="005B3EB6">
      <w:pPr>
        <w:spacing w:line="360" w:lineRule="auto"/>
        <w:jc w:val="both"/>
        <w:rPr>
          <w:rFonts w:ascii="Times New Roman" w:hAnsi="Times New Roman" w:cs="Times New Roman"/>
          <w:noProof/>
          <w:sz w:val="24"/>
          <w:szCs w:val="24"/>
        </w:rPr>
      </w:pPr>
      <w:r w:rsidRPr="000531F9">
        <w:rPr>
          <w:rFonts w:ascii="Times New Roman" w:hAnsi="Times New Roman" w:cs="Times New Roman"/>
          <w:sz w:val="24"/>
          <w:szCs w:val="24"/>
        </w:rPr>
        <w:t xml:space="preserve">Majority of the respondents stated that Capital budgeting help in exposing the risk and uncertainty of different projects, and this was in line with </w:t>
      </w:r>
      <w:r w:rsidRPr="000531F9">
        <w:rPr>
          <w:rFonts w:ascii="Times New Roman" w:hAnsi="Times New Roman" w:cs="Times New Roman"/>
          <w:noProof/>
          <w:sz w:val="24"/>
          <w:szCs w:val="24"/>
          <w:lang w:val="en-GB"/>
        </w:rPr>
        <w:t>Burkert, et al., (2022)</w:t>
      </w:r>
      <w:r w:rsidRPr="000531F9">
        <w:rPr>
          <w:rFonts w:ascii="Times New Roman" w:hAnsi="Times New Roman" w:cs="Times New Roman"/>
          <w:sz w:val="24"/>
          <w:szCs w:val="24"/>
        </w:rPr>
        <w:t xml:space="preserve"> who stated </w:t>
      </w:r>
      <w:r w:rsidRPr="000531F9">
        <w:rPr>
          <w:rFonts w:ascii="Times New Roman" w:hAnsi="Times New Roman" w:cs="Times New Roman"/>
          <w:noProof/>
          <w:sz w:val="24"/>
          <w:szCs w:val="24"/>
        </w:rPr>
        <w:t xml:space="preserve">firm strategies are in three aspects: focusing on the new production lines, selecting the investment projects with high return and risk and emphasising on research and development. </w:t>
      </w:r>
    </w:p>
    <w:p w:rsidR="005B3EB6" w:rsidRPr="000531F9" w:rsidRDefault="005B3EB6" w:rsidP="005B3EB6">
      <w:pPr>
        <w:spacing w:line="360" w:lineRule="auto"/>
        <w:jc w:val="both"/>
        <w:rPr>
          <w:rFonts w:ascii="Times New Roman" w:hAnsi="Times New Roman" w:cs="Times New Roman"/>
          <w:sz w:val="24"/>
          <w:szCs w:val="24"/>
        </w:rPr>
      </w:pPr>
      <w:r w:rsidRPr="000531F9">
        <w:rPr>
          <w:rFonts w:ascii="Times New Roman" w:hAnsi="Times New Roman" w:cs="Times New Roman"/>
          <w:noProof/>
          <w:sz w:val="24"/>
          <w:szCs w:val="24"/>
          <w:lang w:val="en-GB"/>
        </w:rPr>
        <w:t xml:space="preserve">Majority </w:t>
      </w:r>
      <w:r w:rsidRPr="000531F9">
        <w:rPr>
          <w:rFonts w:ascii="Times New Roman" w:hAnsi="Times New Roman" w:cs="Times New Roman"/>
          <w:sz w:val="24"/>
          <w:szCs w:val="24"/>
        </w:rPr>
        <w:t xml:space="preserve">of the respondents accepted that Capital budgeting provides a wide scope for financial managers to evaluate different projects in terms of their viability to be taken up for investments. </w:t>
      </w:r>
    </w:p>
    <w:p w:rsidR="005B3EB6" w:rsidRPr="000531F9" w:rsidRDefault="005B3EB6" w:rsidP="005B3EB6">
      <w:pPr>
        <w:pStyle w:val="Heading2"/>
        <w:spacing w:line="360" w:lineRule="auto"/>
        <w:jc w:val="both"/>
        <w:rPr>
          <w:rFonts w:ascii="Times New Roman" w:hAnsi="Times New Roman" w:cs="Times New Roman"/>
          <w:b/>
          <w:color w:val="auto"/>
          <w:sz w:val="24"/>
          <w:szCs w:val="24"/>
          <w:lang w:val="en-GB"/>
        </w:rPr>
      </w:pPr>
      <w:bookmarkStart w:id="71" w:name="_Toc121426137"/>
      <w:bookmarkStart w:id="72" w:name="_Toc123222484"/>
      <w:bookmarkStart w:id="73" w:name="_Toc123257983"/>
      <w:r w:rsidRPr="000531F9">
        <w:rPr>
          <w:rFonts w:ascii="Times New Roman" w:hAnsi="Times New Roman" w:cs="Times New Roman"/>
          <w:b/>
          <w:color w:val="auto"/>
          <w:sz w:val="24"/>
          <w:szCs w:val="24"/>
          <w:lang w:val="en-GB"/>
        </w:rPr>
        <w:t>5.2 Conclusion</w:t>
      </w:r>
      <w:bookmarkEnd w:id="71"/>
      <w:bookmarkEnd w:id="72"/>
      <w:bookmarkEnd w:id="73"/>
    </w:p>
    <w:p w:rsidR="005B3EB6" w:rsidRPr="000531F9" w:rsidRDefault="005B3EB6" w:rsidP="005B3EB6">
      <w:pPr>
        <w:spacing w:line="360" w:lineRule="auto"/>
        <w:jc w:val="both"/>
        <w:rPr>
          <w:rFonts w:ascii="Times New Roman" w:hAnsi="Times New Roman" w:cs="Times New Roman"/>
          <w:sz w:val="24"/>
          <w:szCs w:val="24"/>
        </w:rPr>
      </w:pPr>
      <w:r w:rsidRPr="000531F9">
        <w:rPr>
          <w:rFonts w:ascii="Times New Roman" w:hAnsi="Times New Roman" w:cs="Times New Roman"/>
          <w:sz w:val="24"/>
          <w:szCs w:val="24"/>
        </w:rPr>
        <w:t xml:space="preserve">The study concluded that majority of the respondents actually UHMG faces difficulties in incorporating risk while appraising projects, a challenge in Estimating cash flow, difficulties in determining discount rate during investment appraisal, difficulties in Adjusting inflation during investment appraisal and difficulties in achieving competitive advantage over its competitors. </w:t>
      </w:r>
    </w:p>
    <w:p w:rsidR="005B3EB6" w:rsidRPr="00C3263A" w:rsidRDefault="005B3EB6" w:rsidP="005B3EB6">
      <w:pPr>
        <w:pStyle w:val="Heading1"/>
        <w:spacing w:line="360" w:lineRule="auto"/>
        <w:jc w:val="center"/>
        <w:rPr>
          <w:rFonts w:ascii="Times New Roman" w:hAnsi="Times New Roman" w:cs="Times New Roman"/>
          <w:b/>
          <w:color w:val="auto"/>
          <w:sz w:val="24"/>
          <w:szCs w:val="24"/>
        </w:rPr>
      </w:pPr>
      <w:bookmarkStart w:id="74" w:name="_Toc123257992"/>
      <w:r w:rsidRPr="00C3263A">
        <w:rPr>
          <w:rFonts w:ascii="Times New Roman" w:hAnsi="Times New Roman" w:cs="Times New Roman"/>
          <w:b/>
          <w:color w:val="auto"/>
          <w:sz w:val="24"/>
          <w:szCs w:val="24"/>
        </w:rPr>
        <w:t>References</w:t>
      </w:r>
      <w:bookmarkEnd w:id="74"/>
    </w:p>
    <w:sdt>
      <w:sdtPr>
        <w:rPr>
          <w:rFonts w:ascii="Times New Roman" w:hAnsi="Times New Roman" w:cs="Times New Roman"/>
          <w:sz w:val="24"/>
          <w:szCs w:val="24"/>
        </w:rPr>
        <w:id w:val="-573587230"/>
        <w:bibliography/>
      </w:sdtPr>
      <w:sdtEndPr/>
      <w:sdtContent>
        <w:p w:rsidR="005B3EB6" w:rsidRPr="000531F9" w:rsidRDefault="005B3EB6" w:rsidP="005B3EB6">
          <w:pPr>
            <w:pStyle w:val="Bibliography"/>
            <w:spacing w:line="360" w:lineRule="auto"/>
            <w:ind w:left="720" w:hanging="720"/>
            <w:rPr>
              <w:rFonts w:ascii="Times New Roman" w:hAnsi="Times New Roman" w:cs="Times New Roman"/>
              <w:noProof/>
              <w:sz w:val="24"/>
              <w:szCs w:val="24"/>
            </w:rPr>
          </w:pPr>
          <w:r w:rsidRPr="000531F9">
            <w:rPr>
              <w:rFonts w:ascii="Times New Roman" w:hAnsi="Times New Roman" w:cs="Times New Roman"/>
              <w:sz w:val="24"/>
              <w:szCs w:val="24"/>
            </w:rPr>
            <w:fldChar w:fldCharType="begin"/>
          </w:r>
          <w:r w:rsidRPr="000531F9">
            <w:rPr>
              <w:rFonts w:ascii="Times New Roman" w:hAnsi="Times New Roman" w:cs="Times New Roman"/>
              <w:sz w:val="24"/>
              <w:szCs w:val="24"/>
            </w:rPr>
            <w:instrText xml:space="preserve"> BIBLIOGRAPHY </w:instrText>
          </w:r>
          <w:r w:rsidRPr="000531F9">
            <w:rPr>
              <w:rFonts w:ascii="Times New Roman" w:hAnsi="Times New Roman" w:cs="Times New Roman"/>
              <w:sz w:val="24"/>
              <w:szCs w:val="24"/>
            </w:rPr>
            <w:fldChar w:fldCharType="separate"/>
          </w:r>
          <w:r w:rsidRPr="000531F9">
            <w:rPr>
              <w:rFonts w:ascii="Times New Roman" w:hAnsi="Times New Roman" w:cs="Times New Roman"/>
              <w:noProof/>
              <w:sz w:val="24"/>
              <w:szCs w:val="24"/>
            </w:rPr>
            <w:t xml:space="preserve">Abas, F. N., &amp; Raji, F. (2018). Factors contributing to inefficient management and maintenance of waqf properties: a literature review. </w:t>
          </w:r>
          <w:r w:rsidRPr="000531F9">
            <w:rPr>
              <w:rFonts w:ascii="Times New Roman" w:hAnsi="Times New Roman" w:cs="Times New Roman"/>
              <w:i/>
              <w:iCs/>
              <w:noProof/>
              <w:sz w:val="24"/>
              <w:szCs w:val="24"/>
            </w:rPr>
            <w:t>International Journal of Islamic and Civilization Studies, 5(3)</w:t>
          </w:r>
          <w:r w:rsidRPr="000531F9">
            <w:rPr>
              <w:rFonts w:ascii="Times New Roman" w:hAnsi="Times New Roman" w:cs="Times New Roman"/>
              <w:noProof/>
              <w:sz w:val="24"/>
              <w:szCs w:val="24"/>
            </w:rPr>
            <w:t>, 53-67.</w:t>
          </w:r>
        </w:p>
        <w:p w:rsidR="005B3EB6" w:rsidRPr="000531F9" w:rsidRDefault="005B3EB6" w:rsidP="005B3EB6">
          <w:pPr>
            <w:pStyle w:val="Bibliography"/>
            <w:spacing w:line="360" w:lineRule="auto"/>
            <w:ind w:left="720" w:hanging="720"/>
            <w:rPr>
              <w:rFonts w:ascii="Times New Roman" w:hAnsi="Times New Roman" w:cs="Times New Roman"/>
              <w:noProof/>
              <w:sz w:val="24"/>
              <w:szCs w:val="24"/>
            </w:rPr>
          </w:pPr>
          <w:r w:rsidRPr="000531F9">
            <w:rPr>
              <w:rFonts w:ascii="Times New Roman" w:hAnsi="Times New Roman" w:cs="Times New Roman"/>
              <w:noProof/>
              <w:sz w:val="24"/>
              <w:szCs w:val="24"/>
            </w:rPr>
            <w:lastRenderedPageBreak/>
            <w:t>Aruho, A. (2021). Impact of financial management practices on the performance of small and medium enterprises (SMEs) in Uganda: case study of Wandegeya business centre, Kampala (Doctoral dissertation, Makerere University).</w:t>
          </w:r>
        </w:p>
        <w:p w:rsidR="005B3EB6" w:rsidRPr="000531F9" w:rsidRDefault="005B3EB6" w:rsidP="005B3EB6">
          <w:pPr>
            <w:pStyle w:val="Bibliography"/>
            <w:spacing w:line="360" w:lineRule="auto"/>
            <w:ind w:left="720" w:hanging="720"/>
            <w:rPr>
              <w:rFonts w:ascii="Times New Roman" w:hAnsi="Times New Roman" w:cs="Times New Roman"/>
              <w:noProof/>
              <w:sz w:val="24"/>
              <w:szCs w:val="24"/>
            </w:rPr>
          </w:pPr>
          <w:r w:rsidRPr="000531F9">
            <w:rPr>
              <w:rFonts w:ascii="Times New Roman" w:hAnsi="Times New Roman" w:cs="Times New Roman"/>
              <w:noProof/>
              <w:sz w:val="24"/>
              <w:szCs w:val="24"/>
            </w:rPr>
            <w:t>Asorit, Mary, N. (2021). Capital Budgeting Techniques and Profitability of Manufacturing and Allied Firms Listed at the Nairobi Securities Exchange.</w:t>
          </w:r>
        </w:p>
        <w:p w:rsidR="005B3EB6" w:rsidRPr="000531F9" w:rsidRDefault="005B3EB6" w:rsidP="005B3EB6">
          <w:pPr>
            <w:pStyle w:val="Bibliography"/>
            <w:spacing w:line="360" w:lineRule="auto"/>
            <w:ind w:left="720" w:hanging="720"/>
            <w:rPr>
              <w:rFonts w:ascii="Times New Roman" w:hAnsi="Times New Roman" w:cs="Times New Roman"/>
              <w:noProof/>
              <w:sz w:val="24"/>
              <w:szCs w:val="24"/>
            </w:rPr>
          </w:pPr>
          <w:r w:rsidRPr="000531F9">
            <w:rPr>
              <w:rFonts w:ascii="Times New Roman" w:hAnsi="Times New Roman" w:cs="Times New Roman"/>
              <w:noProof/>
              <w:sz w:val="24"/>
              <w:szCs w:val="24"/>
            </w:rPr>
            <w:t>Chege, P. K. (2015). Capital Budgeting Practices Of Kenya’s 2008 Top 100 Mid-Sized Companies (Doctoral dissertation, United States International University-Africa).</w:t>
          </w:r>
        </w:p>
        <w:p w:rsidR="005B3EB6" w:rsidRPr="000531F9" w:rsidRDefault="005B3EB6" w:rsidP="005B3EB6">
          <w:pPr>
            <w:pStyle w:val="Bibliography"/>
            <w:spacing w:line="360" w:lineRule="auto"/>
            <w:ind w:left="720" w:hanging="720"/>
            <w:rPr>
              <w:rFonts w:ascii="Times New Roman" w:hAnsi="Times New Roman" w:cs="Times New Roman"/>
              <w:noProof/>
              <w:sz w:val="24"/>
              <w:szCs w:val="24"/>
            </w:rPr>
          </w:pPr>
          <w:r w:rsidRPr="000531F9">
            <w:rPr>
              <w:rFonts w:ascii="Times New Roman" w:hAnsi="Times New Roman" w:cs="Times New Roman"/>
              <w:noProof/>
              <w:sz w:val="24"/>
              <w:szCs w:val="24"/>
            </w:rPr>
            <w:t>Chowdhury, S. P., Datta, R. K., Hossain, M. S., Aktar, M., &amp; Ara, J. (2018). Capital Budgeting and its Techniques in the Bank.</w:t>
          </w:r>
        </w:p>
        <w:p w:rsidR="005B3EB6" w:rsidRPr="000531F9" w:rsidRDefault="005B3EB6" w:rsidP="005B3EB6">
          <w:pPr>
            <w:pStyle w:val="Bibliography"/>
            <w:spacing w:line="360" w:lineRule="auto"/>
            <w:ind w:left="720" w:hanging="720"/>
            <w:rPr>
              <w:rFonts w:ascii="Times New Roman" w:hAnsi="Times New Roman" w:cs="Times New Roman"/>
              <w:noProof/>
              <w:sz w:val="24"/>
              <w:szCs w:val="24"/>
            </w:rPr>
          </w:pPr>
          <w:r w:rsidRPr="000531F9">
            <w:rPr>
              <w:rFonts w:ascii="Times New Roman" w:hAnsi="Times New Roman" w:cs="Times New Roman"/>
              <w:noProof/>
              <w:sz w:val="24"/>
              <w:szCs w:val="24"/>
            </w:rPr>
            <w:t>Conway, M., Holt, T., Sabow, A., &amp; Sun, I. Y. (2020). Should sub-Saharan Africa make its own drugs.</w:t>
          </w:r>
        </w:p>
        <w:p w:rsidR="005B3EB6" w:rsidRPr="000531F9" w:rsidRDefault="005B3EB6" w:rsidP="005B3EB6">
          <w:pPr>
            <w:pStyle w:val="Bibliography"/>
            <w:spacing w:line="360" w:lineRule="auto"/>
            <w:ind w:left="720" w:hanging="720"/>
            <w:rPr>
              <w:rFonts w:ascii="Times New Roman" w:hAnsi="Times New Roman" w:cs="Times New Roman"/>
              <w:noProof/>
              <w:sz w:val="24"/>
              <w:szCs w:val="24"/>
            </w:rPr>
          </w:pPr>
          <w:r w:rsidRPr="000531F9">
            <w:rPr>
              <w:rFonts w:ascii="Times New Roman" w:hAnsi="Times New Roman" w:cs="Times New Roman"/>
              <w:noProof/>
              <w:sz w:val="24"/>
              <w:szCs w:val="24"/>
            </w:rPr>
            <w:t>Eltweri, A., &amp; C . (2020). Impact of E-Accounting Practices upon the Performance of Business. PROCEEDINGS E-BOOK, 240.</w:t>
          </w:r>
        </w:p>
        <w:p w:rsidR="005B3EB6" w:rsidRPr="000531F9" w:rsidRDefault="005B3EB6" w:rsidP="005B3EB6">
          <w:pPr>
            <w:pStyle w:val="Bibliography"/>
            <w:spacing w:line="360" w:lineRule="auto"/>
            <w:ind w:left="720" w:hanging="720"/>
            <w:rPr>
              <w:rFonts w:ascii="Times New Roman" w:hAnsi="Times New Roman" w:cs="Times New Roman"/>
              <w:noProof/>
              <w:sz w:val="24"/>
              <w:szCs w:val="24"/>
            </w:rPr>
          </w:pPr>
          <w:r w:rsidRPr="000531F9">
            <w:rPr>
              <w:rFonts w:ascii="Times New Roman" w:hAnsi="Times New Roman" w:cs="Times New Roman"/>
              <w:noProof/>
              <w:sz w:val="24"/>
              <w:szCs w:val="24"/>
            </w:rPr>
            <w:t>Graham, J. R., &amp; Harvey, C. R. (2001). The theory and practice of corporate finance: Evidence from the field. Journal of financial economics,. 60(2-3), 187-243.</w:t>
          </w:r>
        </w:p>
        <w:p w:rsidR="005B3EB6" w:rsidRPr="000531F9" w:rsidRDefault="005B3EB6" w:rsidP="005B3EB6">
          <w:pPr>
            <w:pStyle w:val="Bibliography"/>
            <w:spacing w:line="360" w:lineRule="auto"/>
            <w:ind w:left="720" w:hanging="720"/>
            <w:rPr>
              <w:rFonts w:ascii="Times New Roman" w:hAnsi="Times New Roman" w:cs="Times New Roman"/>
              <w:noProof/>
              <w:sz w:val="24"/>
              <w:szCs w:val="24"/>
            </w:rPr>
          </w:pPr>
          <w:r w:rsidRPr="000531F9">
            <w:rPr>
              <w:rFonts w:ascii="Times New Roman" w:hAnsi="Times New Roman" w:cs="Times New Roman"/>
              <w:noProof/>
              <w:sz w:val="24"/>
              <w:szCs w:val="24"/>
            </w:rPr>
            <w:t xml:space="preserve">Kerubo, N. H. (2016). INFLUENCE OF INVESTMENT APPRAISAL TECHNIQUES ON FINANCIAL PERFORMANCE OF SMALL MANUFACTURING FIRMS IN KENYA:. </w:t>
          </w:r>
          <w:r w:rsidRPr="000531F9">
            <w:rPr>
              <w:rFonts w:ascii="Times New Roman" w:hAnsi="Times New Roman" w:cs="Times New Roman"/>
              <w:i/>
              <w:iCs/>
              <w:noProof/>
              <w:sz w:val="24"/>
              <w:szCs w:val="24"/>
            </w:rPr>
            <w:t>THE JUA-KALI SECTOR IN KISII TOWN</w:t>
          </w:r>
          <w:r w:rsidRPr="000531F9">
            <w:rPr>
              <w:rFonts w:ascii="Times New Roman" w:hAnsi="Times New Roman" w:cs="Times New Roman"/>
              <w:noProof/>
              <w:sz w:val="24"/>
              <w:szCs w:val="24"/>
            </w:rPr>
            <w:t>.</w:t>
          </w:r>
        </w:p>
        <w:p w:rsidR="005B3EB6" w:rsidRPr="000531F9" w:rsidRDefault="005B3EB6" w:rsidP="005B3EB6">
          <w:pPr>
            <w:pStyle w:val="Bibliography"/>
            <w:spacing w:line="360" w:lineRule="auto"/>
            <w:ind w:left="720" w:hanging="720"/>
            <w:rPr>
              <w:rFonts w:ascii="Times New Roman" w:hAnsi="Times New Roman" w:cs="Times New Roman"/>
              <w:noProof/>
              <w:sz w:val="24"/>
              <w:szCs w:val="24"/>
            </w:rPr>
          </w:pPr>
          <w:r w:rsidRPr="000531F9">
            <w:rPr>
              <w:rFonts w:ascii="Times New Roman" w:hAnsi="Times New Roman" w:cs="Times New Roman"/>
              <w:noProof/>
              <w:sz w:val="24"/>
              <w:szCs w:val="24"/>
            </w:rPr>
            <w:t xml:space="preserve">Kyalimpa, P. (2017). The Influence of Leadership Competencies on Sustainable Funding of Local Non-Governmental Organizations in Uganda. </w:t>
          </w:r>
          <w:r w:rsidRPr="000531F9">
            <w:rPr>
              <w:rFonts w:ascii="Times New Roman" w:hAnsi="Times New Roman" w:cs="Times New Roman"/>
              <w:i/>
              <w:iCs/>
              <w:noProof/>
              <w:sz w:val="24"/>
              <w:szCs w:val="24"/>
            </w:rPr>
            <w:t xml:space="preserve">Journal of Public Administration and Governance </w:t>
          </w:r>
          <w:r w:rsidRPr="000531F9">
            <w:rPr>
              <w:rFonts w:ascii="Times New Roman" w:hAnsi="Times New Roman" w:cs="Times New Roman"/>
              <w:noProof/>
              <w:sz w:val="24"/>
              <w:szCs w:val="24"/>
            </w:rPr>
            <w:t>.</w:t>
          </w:r>
        </w:p>
        <w:p w:rsidR="005B3EB6" w:rsidRPr="000531F9" w:rsidRDefault="005B3EB6" w:rsidP="005B3EB6">
          <w:pPr>
            <w:pStyle w:val="Bibliography"/>
            <w:spacing w:line="360" w:lineRule="auto"/>
            <w:ind w:left="720" w:hanging="720"/>
            <w:rPr>
              <w:rFonts w:ascii="Times New Roman" w:hAnsi="Times New Roman" w:cs="Times New Roman"/>
              <w:noProof/>
              <w:sz w:val="24"/>
              <w:szCs w:val="24"/>
            </w:rPr>
          </w:pPr>
          <w:r w:rsidRPr="000531F9">
            <w:rPr>
              <w:rFonts w:ascii="Times New Roman" w:hAnsi="Times New Roman" w:cs="Times New Roman"/>
              <w:noProof/>
              <w:sz w:val="24"/>
              <w:szCs w:val="24"/>
            </w:rPr>
            <w:t xml:space="preserve">MOH. (2018). </w:t>
          </w:r>
          <w:r w:rsidRPr="000531F9">
            <w:rPr>
              <w:rFonts w:ascii="Times New Roman" w:hAnsi="Times New Roman" w:cs="Times New Roman"/>
              <w:i/>
              <w:iCs/>
              <w:noProof/>
              <w:sz w:val="24"/>
              <w:szCs w:val="24"/>
            </w:rPr>
            <w:t>National Health Facility List 2018.</w:t>
          </w:r>
          <w:r w:rsidRPr="000531F9">
            <w:rPr>
              <w:rFonts w:ascii="Times New Roman" w:hAnsi="Times New Roman" w:cs="Times New Roman"/>
              <w:noProof/>
              <w:sz w:val="24"/>
              <w:szCs w:val="24"/>
            </w:rPr>
            <w:t xml:space="preserve"> Kampala: Ministry of Health Uganda.</w:t>
          </w:r>
        </w:p>
        <w:p w:rsidR="005B3EB6" w:rsidRPr="000531F9" w:rsidRDefault="005B3EB6" w:rsidP="005B3EB6">
          <w:pPr>
            <w:pStyle w:val="Bibliography"/>
            <w:spacing w:line="360" w:lineRule="auto"/>
            <w:ind w:left="720" w:hanging="720"/>
            <w:rPr>
              <w:rFonts w:ascii="Times New Roman" w:hAnsi="Times New Roman" w:cs="Times New Roman"/>
              <w:noProof/>
              <w:sz w:val="24"/>
              <w:szCs w:val="24"/>
            </w:rPr>
          </w:pPr>
          <w:r w:rsidRPr="000531F9">
            <w:rPr>
              <w:rFonts w:ascii="Times New Roman" w:hAnsi="Times New Roman" w:cs="Times New Roman"/>
              <w:noProof/>
              <w:sz w:val="24"/>
              <w:szCs w:val="24"/>
            </w:rPr>
            <w:t>Moses, H., Dorsey, E. R., Matheson, D. H., &amp; Thier, S. O. (2005). Financial anatomy of biomedical research. Jama, 294(11), 1333-1342.</w:t>
          </w:r>
        </w:p>
        <w:p w:rsidR="005B3EB6" w:rsidRPr="000531F9" w:rsidRDefault="005B3EB6" w:rsidP="005B3EB6">
          <w:pPr>
            <w:pStyle w:val="Bibliography"/>
            <w:spacing w:line="360" w:lineRule="auto"/>
            <w:ind w:left="720" w:hanging="720"/>
            <w:rPr>
              <w:rFonts w:ascii="Times New Roman" w:hAnsi="Times New Roman" w:cs="Times New Roman"/>
              <w:noProof/>
              <w:sz w:val="24"/>
              <w:szCs w:val="24"/>
            </w:rPr>
          </w:pPr>
          <w:r w:rsidRPr="000531F9">
            <w:rPr>
              <w:rFonts w:ascii="Times New Roman" w:hAnsi="Times New Roman" w:cs="Times New Roman"/>
              <w:noProof/>
              <w:sz w:val="24"/>
              <w:szCs w:val="24"/>
            </w:rPr>
            <w:t>Mugisha, H., Omagwa, J., &amp; Kilika, J. . (2021). Capital structure, market conditions and financial performance of small and medium enterprises in Buganda Region, Uganda. International Journal of Research in Business and Social Science (2147-4478), 10(3), 27.</w:t>
          </w:r>
        </w:p>
        <w:p w:rsidR="005B3EB6" w:rsidRPr="000531F9" w:rsidRDefault="005B3EB6" w:rsidP="005B3EB6">
          <w:pPr>
            <w:pStyle w:val="Bibliography"/>
            <w:spacing w:line="360" w:lineRule="auto"/>
            <w:ind w:left="720" w:hanging="720"/>
            <w:rPr>
              <w:rFonts w:ascii="Times New Roman" w:hAnsi="Times New Roman" w:cs="Times New Roman"/>
              <w:noProof/>
              <w:sz w:val="24"/>
              <w:szCs w:val="24"/>
            </w:rPr>
          </w:pPr>
          <w:r w:rsidRPr="000531F9">
            <w:rPr>
              <w:rFonts w:ascii="Times New Roman" w:hAnsi="Times New Roman" w:cs="Times New Roman"/>
              <w:noProof/>
              <w:sz w:val="24"/>
              <w:szCs w:val="24"/>
            </w:rPr>
            <w:lastRenderedPageBreak/>
            <w:t>Ningxi Zhang. (2021). Financial Performance Analysis of Listed Pharmaceutical Companies.</w:t>
          </w:r>
        </w:p>
        <w:p w:rsidR="005B3EB6" w:rsidRPr="000531F9" w:rsidRDefault="005B3EB6" w:rsidP="005B3EB6">
          <w:pPr>
            <w:pStyle w:val="Bibliography"/>
            <w:spacing w:line="360" w:lineRule="auto"/>
            <w:ind w:left="720" w:hanging="720"/>
            <w:rPr>
              <w:rFonts w:ascii="Times New Roman" w:hAnsi="Times New Roman" w:cs="Times New Roman"/>
              <w:noProof/>
              <w:sz w:val="24"/>
              <w:szCs w:val="24"/>
            </w:rPr>
          </w:pPr>
          <w:r w:rsidRPr="000531F9">
            <w:rPr>
              <w:rFonts w:ascii="Times New Roman" w:hAnsi="Times New Roman" w:cs="Times New Roman"/>
              <w:noProof/>
              <w:sz w:val="24"/>
              <w:szCs w:val="24"/>
            </w:rPr>
            <w:t>Ogada, T. (2019). Building a competitive and socially inclusive local pharmaceutical manufacturing in West Africa through enhancing research, innovation and intellectual property.</w:t>
          </w:r>
        </w:p>
        <w:p w:rsidR="005B3EB6" w:rsidRPr="000531F9" w:rsidRDefault="005B3EB6" w:rsidP="005B3EB6">
          <w:pPr>
            <w:pStyle w:val="Bibliography"/>
            <w:spacing w:line="360" w:lineRule="auto"/>
            <w:ind w:left="720" w:hanging="720"/>
            <w:rPr>
              <w:rFonts w:ascii="Times New Roman" w:hAnsi="Times New Roman" w:cs="Times New Roman"/>
              <w:noProof/>
              <w:sz w:val="24"/>
              <w:szCs w:val="24"/>
            </w:rPr>
          </w:pPr>
          <w:r w:rsidRPr="000531F9">
            <w:rPr>
              <w:rFonts w:ascii="Times New Roman" w:hAnsi="Times New Roman" w:cs="Times New Roman"/>
              <w:noProof/>
              <w:sz w:val="24"/>
              <w:szCs w:val="24"/>
            </w:rPr>
            <w:t>Oliveira, A. ( 2020). November). Do Brazilian Federal Agencies Specify Accessibility Requirements for the Development of their Mobile Apps?. In XVI Brazilian Symposium on Information Systems (pp. 1-8).</w:t>
          </w:r>
        </w:p>
        <w:p w:rsidR="005B3EB6" w:rsidRPr="000531F9" w:rsidRDefault="005B3EB6" w:rsidP="005B3EB6">
          <w:pPr>
            <w:pStyle w:val="Bibliography"/>
            <w:spacing w:line="360" w:lineRule="auto"/>
            <w:ind w:left="720" w:hanging="720"/>
            <w:rPr>
              <w:rFonts w:ascii="Times New Roman" w:hAnsi="Times New Roman" w:cs="Times New Roman"/>
              <w:noProof/>
              <w:sz w:val="24"/>
              <w:szCs w:val="24"/>
            </w:rPr>
          </w:pPr>
          <w:r w:rsidRPr="000531F9">
            <w:rPr>
              <w:rFonts w:ascii="Times New Roman" w:hAnsi="Times New Roman" w:cs="Times New Roman"/>
              <w:noProof/>
              <w:sz w:val="24"/>
              <w:szCs w:val="24"/>
            </w:rPr>
            <w:t>Sekeran, L. (2000). Customer satisfaction on reliability and responsiveness of self service technology for retail banking services.</w:t>
          </w:r>
        </w:p>
        <w:p w:rsidR="005B3EB6" w:rsidRPr="000531F9" w:rsidRDefault="005B3EB6" w:rsidP="005B3EB6">
          <w:pPr>
            <w:pStyle w:val="Bibliography"/>
            <w:spacing w:line="360" w:lineRule="auto"/>
            <w:ind w:left="720" w:hanging="720"/>
            <w:rPr>
              <w:rFonts w:ascii="Times New Roman" w:hAnsi="Times New Roman" w:cs="Times New Roman"/>
              <w:noProof/>
              <w:sz w:val="24"/>
              <w:szCs w:val="24"/>
            </w:rPr>
          </w:pPr>
          <w:r w:rsidRPr="000531F9">
            <w:rPr>
              <w:rFonts w:ascii="Times New Roman" w:hAnsi="Times New Roman" w:cs="Times New Roman"/>
              <w:noProof/>
              <w:sz w:val="24"/>
              <w:szCs w:val="24"/>
            </w:rPr>
            <w:t xml:space="preserve">Taber, K. S. (2018). The use of Cronbach’s alpha when developing and reporting research instruments in science education. . </w:t>
          </w:r>
          <w:r w:rsidRPr="000531F9">
            <w:rPr>
              <w:rFonts w:ascii="Times New Roman" w:hAnsi="Times New Roman" w:cs="Times New Roman"/>
              <w:i/>
              <w:iCs/>
              <w:noProof/>
              <w:sz w:val="24"/>
              <w:szCs w:val="24"/>
            </w:rPr>
            <w:t xml:space="preserve">Research in science education, 48(6), </w:t>
          </w:r>
          <w:r w:rsidRPr="000531F9">
            <w:rPr>
              <w:rFonts w:ascii="Times New Roman" w:hAnsi="Times New Roman" w:cs="Times New Roman"/>
              <w:noProof/>
              <w:sz w:val="24"/>
              <w:szCs w:val="24"/>
            </w:rPr>
            <w:t>, 1273-1296.</w:t>
          </w:r>
        </w:p>
        <w:p w:rsidR="005B3EB6" w:rsidRPr="000531F9" w:rsidRDefault="005B3EB6" w:rsidP="005B3EB6">
          <w:pPr>
            <w:pStyle w:val="Bibliography"/>
            <w:spacing w:line="360" w:lineRule="auto"/>
            <w:ind w:left="720" w:hanging="720"/>
            <w:rPr>
              <w:rFonts w:ascii="Times New Roman" w:hAnsi="Times New Roman" w:cs="Times New Roman"/>
              <w:noProof/>
              <w:sz w:val="24"/>
              <w:szCs w:val="24"/>
            </w:rPr>
          </w:pPr>
          <w:r w:rsidRPr="000531F9">
            <w:rPr>
              <w:rFonts w:ascii="Times New Roman" w:hAnsi="Times New Roman" w:cs="Times New Roman"/>
              <w:noProof/>
              <w:sz w:val="24"/>
              <w:szCs w:val="24"/>
            </w:rPr>
            <w:t>Toma, P. . (2020). Size and productivity: a conditional approach for Italian pharmaceutical sector. Journal of Productivity Analysis, 54(1), 1-12.</w:t>
          </w:r>
        </w:p>
        <w:p w:rsidR="0040123C" w:rsidRDefault="005B3EB6" w:rsidP="005B3EB6">
          <w:r w:rsidRPr="000531F9">
            <w:rPr>
              <w:rFonts w:ascii="Times New Roman" w:hAnsi="Times New Roman" w:cs="Times New Roman"/>
              <w:b/>
              <w:bCs/>
              <w:noProof/>
              <w:sz w:val="24"/>
              <w:szCs w:val="24"/>
            </w:rPr>
            <w:fldChar w:fldCharType="end"/>
          </w:r>
        </w:p>
      </w:sdtContent>
    </w:sdt>
    <w:sectPr w:rsidR="00401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13189"/>
    <w:multiLevelType w:val="hybridMultilevel"/>
    <w:tmpl w:val="1AEE73FC"/>
    <w:lvl w:ilvl="0" w:tplc="0809001B">
      <w:start w:val="1"/>
      <w:numFmt w:val="lowerRoman"/>
      <w:lvlText w:val="%1."/>
      <w:lvlJc w:val="righ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EB6"/>
    <w:rsid w:val="0040123C"/>
    <w:rsid w:val="005B3EB6"/>
    <w:rsid w:val="00703D5E"/>
    <w:rsid w:val="007546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985E44-BE10-4C24-83FE-676F69B9C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EB6"/>
  </w:style>
  <w:style w:type="paragraph" w:styleId="Heading1">
    <w:name w:val="heading 1"/>
    <w:basedOn w:val="Normal"/>
    <w:next w:val="Normal"/>
    <w:link w:val="Heading1Char"/>
    <w:uiPriority w:val="9"/>
    <w:qFormat/>
    <w:rsid w:val="005B3E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B3E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B3EB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3EB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5B3EB6"/>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5B3EB6"/>
    <w:rPr>
      <w:rFonts w:asciiTheme="majorHAnsi" w:eastAsiaTheme="majorEastAsia" w:hAnsiTheme="majorHAnsi" w:cstheme="majorBidi"/>
      <w:color w:val="1F4D78" w:themeColor="accent1" w:themeShade="7F"/>
      <w:sz w:val="24"/>
      <w:szCs w:val="24"/>
    </w:rPr>
  </w:style>
  <w:style w:type="paragraph" w:styleId="Bibliography">
    <w:name w:val="Bibliography"/>
    <w:basedOn w:val="Normal"/>
    <w:next w:val="Normal"/>
    <w:uiPriority w:val="37"/>
    <w:unhideWhenUsed/>
    <w:rsid w:val="005B3EB6"/>
  </w:style>
  <w:style w:type="paragraph" w:styleId="Caption">
    <w:name w:val="caption"/>
    <w:basedOn w:val="Normal"/>
    <w:next w:val="Normal"/>
    <w:uiPriority w:val="35"/>
    <w:unhideWhenUsed/>
    <w:qFormat/>
    <w:rsid w:val="005B3EB6"/>
    <w:pPr>
      <w:spacing w:after="200" w:line="240" w:lineRule="auto"/>
    </w:pPr>
    <w:rPr>
      <w:i/>
      <w:iCs/>
      <w:color w:val="44546A" w:themeColor="text2"/>
      <w:sz w:val="18"/>
      <w:szCs w:val="18"/>
    </w:rPr>
  </w:style>
  <w:style w:type="paragraph" w:styleId="ListParagraph">
    <w:name w:val="List Paragraph"/>
    <w:basedOn w:val="Normal"/>
    <w:uiPriority w:val="34"/>
    <w:qFormat/>
    <w:rsid w:val="005B3EB6"/>
    <w:pPr>
      <w:ind w:left="720"/>
      <w:contextualSpacing/>
    </w:pPr>
  </w:style>
  <w:style w:type="character" w:styleId="Hyperlink">
    <w:name w:val="Hyperlink"/>
    <w:basedOn w:val="DefaultParagraphFont"/>
    <w:uiPriority w:val="99"/>
    <w:unhideWhenUsed/>
    <w:rsid w:val="005B3E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rcid.org/0009-0007-6855-4332"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Cho18</b:Tag>
    <b:SourceType>JournalArticle</b:SourceType>
    <b:Guid>{2DA09DF0-2D83-493F-BE7F-2CF9E3C76CDE}</b:Guid>
    <b:Author>
      <b:Author>
        <b:NameList>
          <b:Person>
            <b:Last>Chowdhury</b:Last>
            <b:First>S.</b:First>
            <b:Middle>P</b:Middle>
          </b:Person>
          <b:Person>
            <b:Last>Datta</b:Last>
            <b:First>R.</b:First>
            <b:Middle>K</b:Middle>
          </b:Person>
          <b:Person>
            <b:Last>Hossain</b:Last>
            <b:First>M.</b:First>
            <b:Middle>S</b:Middle>
          </b:Person>
          <b:Person>
            <b:Last>Aktar</b:Last>
            <b:First>M</b:First>
          </b:Person>
          <b:Person>
            <b:Last>Ara</b:Last>
            <b:First>J.</b:First>
          </b:Person>
        </b:NameList>
      </b:Author>
    </b:Author>
    <b:Title>Capital Budgeting and its Techniques in the Bank.</b:Title>
    <b:Year>2018</b:Year>
    <b:RefOrder>7</b:RefOrder>
  </b:Source>
  <b:Source>
    <b:Tag>Mug21</b:Tag>
    <b:SourceType>JournalArticle</b:SourceType>
    <b:Guid>{80FF0043-B21C-4ECD-B4A6-54239202CA9E}</b:Guid>
    <b:Author>
      <b:Author>
        <b:Corporate>Mugisha, H., Omagwa, J., &amp; Kilika, J. </b:Corporate>
      </b:Author>
    </b:Author>
    <b:Title> Capital structure, market conditions and financial performance of small and medium enterprises in Buganda Region, Uganda. International Journal of Research in Business and Social Science (2147-4478), 10(3), 27</b:Title>
    <b:Year>2021</b:Year>
    <b:RefOrder>8</b:RefOrder>
  </b:Source>
  <b:Source>
    <b:Tag>Aru21</b:Tag>
    <b:SourceType>JournalArticle</b:SourceType>
    <b:Guid>{C71228EE-B3D8-47BE-A1F0-A830F5D93DF9}</b:Guid>
    <b:Author>
      <b:Author>
        <b:NameList>
          <b:Person>
            <b:Last>Aruho</b:Last>
            <b:First>A.</b:First>
          </b:Person>
        </b:NameList>
      </b:Author>
    </b:Author>
    <b:Title>Impact of financial management practices on the performance of small and medium enterprises (SMEs) in Uganda: case study of Wandegeya business centre, Kampala (Doctoral dissertation, Makerere University).</b:Title>
    <b:Year>2021</b:Year>
    <b:RefOrder>1</b:RefOrder>
  </b:Source>
  <b:Source>
    <b:Tag>Tom20</b:Tag>
    <b:SourceType>JournalArticle</b:SourceType>
    <b:Guid>{67C877E2-6C1E-400E-8218-E5AF62023350}</b:Guid>
    <b:Author>
      <b:Author>
        <b:Corporate>Toma, P. </b:Corporate>
      </b:Author>
    </b:Author>
    <b:Title> Size and productivity: a conditional approach for Italian pharmaceutical sector. Journal of Productivity Analysis, 54(1), 1-12.</b:Title>
    <b:Year>2020</b:Year>
    <b:RefOrder>9</b:RefOrder>
  </b:Source>
  <b:Source>
    <b:Tag>Mos05</b:Tag>
    <b:SourceType>JournalArticle</b:SourceType>
    <b:Guid>{23DD002B-DEEB-409D-B467-0030C38AF663}</b:Guid>
    <b:Author>
      <b:Author>
        <b:Corporate>Moses, H., Dorsey, E. R., Matheson, D. H., &amp; Thier, S. O.</b:Corporate>
      </b:Author>
    </b:Author>
    <b:Title>Financial anatomy of biomedical research. Jama, 294(11), 1333-1342.</b:Title>
    <b:Year>2005</b:Year>
    <b:RefOrder>10</b:RefOrder>
  </b:Source>
  <b:Source>
    <b:Tag>Oli20</b:Tag>
    <b:SourceType>JournalArticle</b:SourceType>
    <b:Guid>{41BA12DB-8BF8-4990-BF92-A3D735AE8C35}</b:Guid>
    <b:Author>
      <b:Author>
        <b:Corporate>Oliveira, A.</b:Corporate>
      </b:Author>
    </b:Author>
    <b:Title> November). Do Brazilian Federal Agencies Specify Accessibility Requirements for the Development of their Mobile Apps?. In XVI Brazilian Symposium on Information Systems (pp. 1-8).</b:Title>
    <b:Year> 2020</b:Year>
    <b:RefOrder>11</b:RefOrder>
  </b:Source>
  <b:Source>
    <b:Tag>Elt20</b:Tag>
    <b:SourceType>JournalArticle</b:SourceType>
    <b:Guid>{A8ABF7B8-FB5B-4DF1-B6BA-5F8D916722F9}</b:Guid>
    <b:Author>
      <b:Author>
        <b:Corporate>Eltweri, A., &amp; C </b:Corporate>
      </b:Author>
    </b:Author>
    <b:Title>Impact of E-Accounting Practices upon the Performance of Business. PROCEEDINGS E-BOOK, 240.</b:Title>
    <b:Year>2020</b:Year>
    <b:RefOrder>12</b:RefOrder>
  </b:Source>
  <b:Source>
    <b:Tag>MOH18</b:Tag>
    <b:SourceType>Report</b:SourceType>
    <b:Guid>{482497A6-4181-42A6-953D-C589715B2D81}</b:Guid>
    <b:Author>
      <b:Author>
        <b:NameList>
          <b:Person>
            <b:Last>MOH</b:Last>
          </b:Person>
        </b:NameList>
      </b:Author>
    </b:Author>
    <b:Title>National Health Facility List 2018</b:Title>
    <b:Year>2018</b:Year>
    <b:Publisher>Ministry of Health Uganda</b:Publisher>
    <b:City>Kampala</b:City>
    <b:RefOrder>13</b:RefOrder>
  </b:Source>
  <b:Source>
    <b:Tag>Nin21</b:Tag>
    <b:SourceType>JournalArticle</b:SourceType>
    <b:Guid>{05647E6F-F0CA-4A4E-8957-408C3D6F208F}</b:Guid>
    <b:Author>
      <b:Author>
        <b:Corporate>Ningxi Zhang</b:Corporate>
      </b:Author>
    </b:Author>
    <b:Title>Financial Performance Analysis of Listed Pharmaceutical Companies</b:Title>
    <b:Year>2021</b:Year>
    <b:RefOrder>14</b:RefOrder>
  </b:Source>
  <b:Source>
    <b:Tag>Oga19</b:Tag>
    <b:SourceType>JournalArticle</b:SourceType>
    <b:Guid>{3D6B0C7C-8E8F-46FE-8E00-697ADE0E4438}</b:Guid>
    <b:Author>
      <b:Author>
        <b:NameList>
          <b:Person>
            <b:Last>Ogada</b:Last>
            <b:First>T.</b:First>
          </b:Person>
        </b:NameList>
      </b:Author>
    </b:Author>
    <b:Title>Building a competitive and socially inclusive local pharmaceutical manufacturing in West Africa through enhancing research, innovation and intellectual property.</b:Title>
    <b:Year>2019</b:Year>
    <b:RefOrder>15</b:RefOrder>
  </b:Source>
  <b:Source>
    <b:Tag>Con20</b:Tag>
    <b:SourceType>JournalArticle</b:SourceType>
    <b:Guid>{08C33D03-D45C-4CEB-8A48-0A77CDA10A37}</b:Guid>
    <b:Author>
      <b:Author>
        <b:NameList>
          <b:Person>
            <b:Last>Conway</b:Last>
            <b:First>M.</b:First>
          </b:Person>
          <b:Person>
            <b:Last>Holt</b:Last>
            <b:First>T</b:First>
          </b:Person>
          <b:Person>
            <b:Last>Sabow</b:Last>
            <b:First>A</b:First>
          </b:Person>
          <b:Person>
            <b:Last>Sun</b:Last>
            <b:First>I.</b:First>
            <b:Middle>Y.</b:Middle>
          </b:Person>
        </b:NameList>
      </b:Author>
    </b:Author>
    <b:Title> Should sub-Saharan Africa make its own drugs.</b:Title>
    <b:Year>2020</b:Year>
    <b:RefOrder>16</b:RefOrder>
  </b:Source>
  <b:Source>
    <b:Tag>Aso21</b:Tag>
    <b:SourceType>JournalArticle</b:SourceType>
    <b:Guid>{BF54BABD-1A06-4211-8915-9434BB9FAED4}</b:Guid>
    <b:Author>
      <b:Author>
        <b:Corporate>Asorit, Mary, N</b:Corporate>
      </b:Author>
    </b:Author>
    <b:Title>Capital Budgeting Techniques and Profitability of Manufacturing and Allied Firms Listed at the Nairobi Securities Exchange</b:Title>
    <b:Year>2021</b:Year>
    <b:RefOrder>4</b:RefOrder>
  </b:Source>
  <b:Source>
    <b:Tag>Sek00</b:Tag>
    <b:SourceType>JournalArticle</b:SourceType>
    <b:Guid>{41DDE513-7F07-4EBE-A427-3C240D377274}</b:Guid>
    <b:Author>
      <b:Author>
        <b:NameList>
          <b:Person>
            <b:Last>Sekeran</b:Last>
            <b:First>L.,</b:First>
          </b:Person>
        </b:NameList>
      </b:Author>
    </b:Author>
    <b:Title>Customer satisfaction on reliability and responsiveness of self service technology for retail banking services</b:Title>
    <b:Year>2000</b:Year>
    <b:RefOrder>5</b:RefOrder>
  </b:Source>
  <b:Source>
    <b:Tag>Tab18</b:Tag>
    <b:SourceType>JournalArticle</b:SourceType>
    <b:Guid>{189D85BD-680A-4747-A6B1-04CAE26F10D0}</b:Guid>
    <b:Author>
      <b:Author>
        <b:NameList>
          <b:Person>
            <b:Last>Taber</b:Last>
            <b:First>K.</b:First>
            <b:Middle>S.</b:Middle>
          </b:Person>
        </b:NameList>
      </b:Author>
    </b:Author>
    <b:Title>The use of Cronbach’s alpha when developing and reporting research instruments in science education. </b:Title>
    <b:Year>2018</b:Year>
    <b:JournalName>Research in science education, 48(6), </b:JournalName>
    <b:Pages>1273-1296.</b:Pages>
    <b:RefOrder>6</b:RefOrder>
  </b:Source>
  <b:Source>
    <b:Tag>Aba18</b:Tag>
    <b:SourceType>JournalArticle</b:SourceType>
    <b:Guid>{401A929E-70A7-424F-BEC3-2ED3DD30514D}</b:Guid>
    <b:Author>
      <b:Author>
        <b:NameList>
          <b:Person>
            <b:Last>Abas</b:Last>
            <b:First>F.</b:First>
            <b:Middle>N</b:Middle>
          </b:Person>
          <b:Person>
            <b:Last>Raji</b:Last>
            <b:First>F</b:First>
          </b:Person>
        </b:NameList>
      </b:Author>
    </b:Author>
    <b:Title>Factors contributing to inefficient management and maintenance of waqf properties: a literature review.</b:Title>
    <b:Year>2018</b:Year>
    <b:JournalName> International Journal of Islamic and Civilization Studies, 5(3)</b:JournalName>
    <b:Pages>53-67.</b:Pages>
    <b:RefOrder>17</b:RefOrder>
  </b:Source>
  <b:Source>
    <b:Tag>Nya16</b:Tag>
    <b:SourceType>JournalArticle</b:SourceType>
    <b:Guid>{BA54A5EC-DABC-4949-96A0-F9A333462663}</b:Guid>
    <b:Author>
      <b:Author>
        <b:NameList>
          <b:Person>
            <b:Last>Kerubo</b:Last>
            <b:First>Nyairo</b:First>
            <b:Middle>Hellen</b:Middle>
          </b:Person>
        </b:NameList>
      </b:Author>
    </b:Author>
    <b:Title>INFLUENCE OF INVESTMENT APPRAISAL TECHNIQUES ON FINANCIAL PERFORMANCE OF SMALL MANUFACTURING FIRMS IN KENYA:</b:Title>
    <b:JournalName>THE JUA-KALI SECTOR IN KISII TOWN</b:JournalName>
    <b:Year>2016</b:Year>
    <b:RefOrder>2</b:RefOrder>
  </b:Source>
  <b:Source>
    <b:Tag>Gra012</b:Tag>
    <b:SourceType>JournalArticle</b:SourceType>
    <b:Guid>{3199948D-B3F3-42F3-8DA2-699AA47E2B81}</b:Guid>
    <b:Author>
      <b:Author>
        <b:NameList>
          <b:Person>
            <b:Last>Graham</b:Last>
            <b:First>J.</b:First>
            <b:Middle>R.</b:Middle>
          </b:Person>
          <b:Person>
            <b:Last>Harvey</b:Last>
            <b:First>C.</b:First>
            <b:Middle>R.</b:Middle>
          </b:Person>
        </b:NameList>
      </b:Author>
    </b:Author>
    <b:Title>The theory and practice of corporate finance: Evidence from the field. Journal of financial economics,</b:Title>
    <b:Year>2001</b:Year>
    <b:Pages>60(2-3), 187-243.</b:Pages>
    <b:RefOrder>3</b:RefOrder>
  </b:Source>
  <b:Source>
    <b:Tag>Che15</b:Tag>
    <b:SourceType>JournalArticle</b:SourceType>
    <b:Guid>{FECE3E63-C382-4C87-8303-24CF2FB0AEDE}</b:Guid>
    <b:Author>
      <b:Author>
        <b:NameList>
          <b:Person>
            <b:Last>Chege</b:Last>
            <b:First>P.</b:First>
            <b:Middle>K.</b:Middle>
          </b:Person>
        </b:NameList>
      </b:Author>
    </b:Author>
    <b:Title> Capital Budgeting Practices Of Kenya’s 2008 Top 100 Mid-Sized Companies (Doctoral dissertation, United States International University-Africa).</b:Title>
    <b:Year>2015</b:Year>
    <b:RefOrder>18</b:RefOrder>
  </b:Source>
  <b:Source>
    <b:Tag>Kya17</b:Tag>
    <b:SourceType>JournalArticle</b:SourceType>
    <b:Guid>{9A861547-949A-4276-A8A8-B67C05565B5D}</b:Guid>
    <b:Author>
      <b:Author>
        <b:NameList>
          <b:Person>
            <b:Last>Kyalimpa</b:Last>
            <b:First>Paul</b:First>
          </b:Person>
        </b:NameList>
      </b:Author>
    </b:Author>
    <b:Title>The Influence of Leadership Competencies on Sustainable Funding of Local Non-Governmental Organizations in Uganda</b:Title>
    <b:JournalName> Journal of Public Administration and Governance </b:JournalName>
    <b:Year>2017</b:Year>
    <b:RefOrder>19</b:RefOrder>
  </b:Source>
</b:Sources>
</file>

<file path=customXml/itemProps1.xml><?xml version="1.0" encoding="utf-8"?>
<ds:datastoreItem xmlns:ds="http://schemas.openxmlformats.org/officeDocument/2006/customXml" ds:itemID="{19B1C947-9406-4B6C-B0EE-5EF477152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6953</Words>
  <Characters>39635</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2025-02-22T17:12:00Z</dcterms:created>
  <dcterms:modified xsi:type="dcterms:W3CDTF">2025-02-22T17:16:00Z</dcterms:modified>
</cp:coreProperties>
</file>