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CB98" w14:textId="4568B234" w:rsidR="002865B1" w:rsidRPr="00767E34" w:rsidRDefault="002865B1" w:rsidP="009F6540">
      <w:pPr>
        <w:spacing w:before="54" w:after="0" w:line="276" w:lineRule="auto"/>
        <w:jc w:val="center"/>
        <w:rPr>
          <w:rFonts w:ascii="Times New Roman" w:hAnsi="Times New Roman" w:cs="Times New Roman"/>
          <w:b/>
          <w:bCs/>
          <w:sz w:val="28"/>
          <w:szCs w:val="28"/>
        </w:rPr>
      </w:pPr>
      <w:r w:rsidRPr="00767E34">
        <w:rPr>
          <w:rFonts w:ascii="Times New Roman" w:hAnsi="Times New Roman" w:cs="Times New Roman"/>
          <w:b/>
          <w:bCs/>
          <w:sz w:val="28"/>
          <w:szCs w:val="28"/>
        </w:rPr>
        <w:t>Development of 21</w:t>
      </w:r>
      <w:r w:rsidR="0052484F" w:rsidRPr="00767E34">
        <w:rPr>
          <w:rFonts w:ascii="Times New Roman" w:hAnsi="Times New Roman" w:cs="Times New Roman"/>
          <w:b/>
          <w:bCs/>
          <w:sz w:val="28"/>
          <w:szCs w:val="28"/>
          <w:vertAlign w:val="superscript"/>
        </w:rPr>
        <w:t>st</w:t>
      </w:r>
      <w:r w:rsidR="0052484F" w:rsidRPr="00767E34">
        <w:rPr>
          <w:rFonts w:ascii="Times New Roman" w:hAnsi="Times New Roman" w:cs="Times New Roman"/>
          <w:b/>
          <w:bCs/>
          <w:sz w:val="28"/>
          <w:szCs w:val="28"/>
        </w:rPr>
        <w:t xml:space="preserve"> </w:t>
      </w:r>
      <w:r w:rsidRPr="00767E34">
        <w:rPr>
          <w:rFonts w:ascii="Times New Roman" w:hAnsi="Times New Roman" w:cs="Times New Roman"/>
          <w:b/>
          <w:bCs/>
          <w:sz w:val="28"/>
          <w:szCs w:val="28"/>
        </w:rPr>
        <w:t>century leadership of administrators</w:t>
      </w:r>
    </w:p>
    <w:p w14:paraId="080E4413" w14:textId="265636B7" w:rsidR="002865B1" w:rsidRPr="00767E34" w:rsidRDefault="002865B1" w:rsidP="009F6540">
      <w:pPr>
        <w:spacing w:before="54" w:after="0" w:line="276" w:lineRule="auto"/>
        <w:jc w:val="center"/>
        <w:rPr>
          <w:rFonts w:ascii="Times New Roman" w:hAnsi="Times New Roman" w:cs="Times New Roman"/>
          <w:b/>
          <w:bCs/>
          <w:sz w:val="28"/>
          <w:szCs w:val="28"/>
        </w:rPr>
      </w:pPr>
      <w:r w:rsidRPr="00767E34">
        <w:rPr>
          <w:rFonts w:ascii="Times New Roman" w:hAnsi="Times New Roman" w:cs="Times New Roman"/>
          <w:b/>
          <w:bCs/>
          <w:sz w:val="28"/>
          <w:szCs w:val="28"/>
        </w:rPr>
        <w:t xml:space="preserve"> in the Faculty of Education, National University Loas </w:t>
      </w:r>
    </w:p>
    <w:p w14:paraId="736B6AC8" w14:textId="73F76120" w:rsidR="00DA52F4" w:rsidRPr="00767E34" w:rsidRDefault="002865B1" w:rsidP="009F6540">
      <w:pPr>
        <w:spacing w:before="54" w:after="0" w:line="276" w:lineRule="auto"/>
        <w:jc w:val="center"/>
        <w:rPr>
          <w:rFonts w:ascii="Times New Roman" w:hAnsi="Times New Roman" w:cs="Times New Roman"/>
          <w:b/>
          <w:bCs/>
          <w:sz w:val="24"/>
          <w:szCs w:val="24"/>
        </w:rPr>
      </w:pPr>
      <w:r w:rsidRPr="00767E34">
        <w:rPr>
          <w:rFonts w:ascii="Times New Roman" w:hAnsi="Times New Roman" w:cs="Times New Roman"/>
          <w:b/>
          <w:bCs/>
          <w:sz w:val="24"/>
          <w:szCs w:val="24"/>
        </w:rPr>
        <w:t>Lena Phonemajedy</w:t>
      </w:r>
      <w:r w:rsidR="00DA52F4" w:rsidRPr="00767E34">
        <w:rPr>
          <w:rFonts w:ascii="Times New Roman" w:hAnsi="Times New Roman" w:cs="Times New Roman"/>
          <w:b/>
          <w:bCs/>
          <w:sz w:val="24"/>
          <w:szCs w:val="24"/>
          <w:vertAlign w:val="superscript"/>
        </w:rPr>
        <w:t>1</w:t>
      </w:r>
      <w:r w:rsidR="00DA52F4" w:rsidRPr="00767E34">
        <w:rPr>
          <w:rFonts w:ascii="Times New Roman" w:hAnsi="Times New Roman" w:cs="Times New Roman"/>
          <w:b/>
          <w:bCs/>
          <w:sz w:val="24"/>
          <w:szCs w:val="24"/>
        </w:rPr>
        <w:t xml:space="preserve">, </w:t>
      </w:r>
      <w:r w:rsidR="00901CCE" w:rsidRPr="00767E34">
        <w:rPr>
          <w:rFonts w:ascii="Times New Roman" w:hAnsi="Times New Roman" w:cs="Times New Roman"/>
          <w:b/>
          <w:bCs/>
          <w:sz w:val="24"/>
          <w:szCs w:val="24"/>
        </w:rPr>
        <w:t>Yaolee Naoyeng</w:t>
      </w:r>
      <w:r w:rsidR="00DA52F4" w:rsidRPr="00767E34">
        <w:rPr>
          <w:rFonts w:ascii="Times New Roman" w:hAnsi="Times New Roman" w:cs="Times New Roman"/>
          <w:b/>
          <w:bCs/>
          <w:sz w:val="24"/>
          <w:szCs w:val="24"/>
          <w:vertAlign w:val="superscript"/>
        </w:rPr>
        <w:t>2</w:t>
      </w:r>
      <w:r w:rsidR="00DA52F4" w:rsidRPr="00767E34">
        <w:rPr>
          <w:rFonts w:ascii="Times New Roman" w:hAnsi="Times New Roman" w:cs="Times New Roman"/>
          <w:b/>
          <w:bCs/>
          <w:sz w:val="24"/>
          <w:szCs w:val="24"/>
        </w:rPr>
        <w:t xml:space="preserve">, </w:t>
      </w:r>
      <w:r w:rsidR="00195A26" w:rsidRPr="00767E34">
        <w:rPr>
          <w:rFonts w:ascii="Times New Roman" w:hAnsi="Times New Roman" w:cs="Times New Roman"/>
          <w:b/>
          <w:bCs/>
          <w:sz w:val="24"/>
          <w:szCs w:val="24"/>
        </w:rPr>
        <w:t>Bouakham Souvannasy</w:t>
      </w:r>
      <w:r w:rsidR="00DA52F4" w:rsidRPr="00767E34">
        <w:rPr>
          <w:rFonts w:ascii="Times New Roman" w:hAnsi="Times New Roman" w:cs="Times New Roman"/>
          <w:b/>
          <w:bCs/>
          <w:sz w:val="24"/>
          <w:szCs w:val="24"/>
          <w:vertAlign w:val="superscript"/>
        </w:rPr>
        <w:t>3</w:t>
      </w:r>
      <w:r w:rsidR="00901CCE" w:rsidRPr="00767E34">
        <w:rPr>
          <w:rFonts w:ascii="Times New Roman" w:hAnsi="Times New Roman" w:cs="Times New Roman"/>
          <w:b/>
          <w:bCs/>
          <w:sz w:val="24"/>
          <w:szCs w:val="24"/>
        </w:rPr>
        <w:t>, Khamphao Manivong</w:t>
      </w:r>
      <w:r w:rsidR="00901CCE" w:rsidRPr="00767E34">
        <w:rPr>
          <w:rFonts w:ascii="Times New Roman" w:hAnsi="Times New Roman" w:cs="Times New Roman"/>
          <w:b/>
          <w:bCs/>
          <w:sz w:val="24"/>
          <w:szCs w:val="24"/>
          <w:vertAlign w:val="superscript"/>
        </w:rPr>
        <w:t>4</w:t>
      </w:r>
    </w:p>
    <w:p w14:paraId="7AEC63B4" w14:textId="77C4F533" w:rsidR="00DA52F4" w:rsidRPr="00767E34" w:rsidRDefault="00195A26" w:rsidP="00745F2D">
      <w:pPr>
        <w:spacing w:before="54" w:after="0" w:line="276" w:lineRule="auto"/>
        <w:jc w:val="center"/>
        <w:rPr>
          <w:rFonts w:ascii="Times New Roman" w:hAnsi="Times New Roman" w:cs="Times New Roman"/>
        </w:rPr>
      </w:pPr>
      <w:r w:rsidRPr="00767E34">
        <w:rPr>
          <w:rFonts w:ascii="Times New Roman" w:hAnsi="Times New Roman" w:cs="Times New Roman"/>
          <w:vertAlign w:val="superscript"/>
        </w:rPr>
        <w:t>1</w:t>
      </w:r>
      <w:r w:rsidR="00E45B5A" w:rsidRPr="00767E34">
        <w:rPr>
          <w:rFonts w:ascii="Times New Roman" w:hAnsi="Times New Roman" w:cs="Times New Roman"/>
        </w:rPr>
        <w:t>L</w:t>
      </w:r>
      <w:r w:rsidR="002865B1" w:rsidRPr="00767E34">
        <w:rPr>
          <w:rFonts w:ascii="Times New Roman" w:hAnsi="Times New Roman" w:cs="Times New Roman"/>
        </w:rPr>
        <w:t>ecturer</w:t>
      </w:r>
      <w:r w:rsidR="00DA52F4" w:rsidRPr="00767E34">
        <w:rPr>
          <w:rFonts w:ascii="Times New Roman" w:hAnsi="Times New Roman" w:cs="Times New Roman"/>
        </w:rPr>
        <w:t xml:space="preserve">, </w:t>
      </w:r>
      <w:r w:rsidR="00745F2D" w:rsidRPr="00767E34">
        <w:rPr>
          <w:rFonts w:ascii="Times New Roman" w:hAnsi="Times New Roman" w:cs="Times New Roman"/>
        </w:rPr>
        <w:t>Faculty of Education</w:t>
      </w:r>
      <w:r w:rsidR="00DA52F4" w:rsidRPr="00767E34">
        <w:rPr>
          <w:rFonts w:ascii="Times New Roman" w:hAnsi="Times New Roman" w:cs="Times New Roman"/>
        </w:rPr>
        <w:t xml:space="preserve">, </w:t>
      </w:r>
      <w:r w:rsidR="002865B1" w:rsidRPr="00767E34">
        <w:rPr>
          <w:rFonts w:ascii="Times New Roman" w:hAnsi="Times New Roman" w:cs="Times New Roman"/>
        </w:rPr>
        <w:t>National University of Laos</w:t>
      </w:r>
      <w:r w:rsidR="00DA52F4" w:rsidRPr="00767E34">
        <w:rPr>
          <w:rFonts w:ascii="Times New Roman" w:hAnsi="Times New Roman" w:cs="Times New Roman"/>
        </w:rPr>
        <w:t xml:space="preserve">, </w:t>
      </w:r>
      <w:r w:rsidR="002865B1" w:rsidRPr="00767E34">
        <w:rPr>
          <w:rFonts w:ascii="Times New Roman" w:hAnsi="Times New Roman" w:cs="Times New Roman"/>
        </w:rPr>
        <w:t>Vientiane, Lao PDR</w:t>
      </w:r>
    </w:p>
    <w:p w14:paraId="3C5217CB" w14:textId="17756EA5" w:rsidR="00745F2D" w:rsidRPr="00767E34" w:rsidRDefault="00745F2D" w:rsidP="00745F2D">
      <w:pPr>
        <w:spacing w:before="54" w:after="0" w:line="276" w:lineRule="auto"/>
        <w:jc w:val="center"/>
        <w:rPr>
          <w:rFonts w:ascii="Times New Roman" w:hAnsi="Times New Roman" w:cs="Times New Roman"/>
        </w:rPr>
      </w:pPr>
      <w:r w:rsidRPr="00767E34">
        <w:rPr>
          <w:rFonts w:ascii="Times New Roman" w:hAnsi="Times New Roman" w:cs="Times New Roman"/>
          <w:vertAlign w:val="superscript"/>
        </w:rPr>
        <w:t>2</w:t>
      </w:r>
      <w:r w:rsidRPr="00767E34">
        <w:rPr>
          <w:rFonts w:ascii="Times New Roman" w:hAnsi="Times New Roman" w:cs="Times New Roman"/>
        </w:rPr>
        <w:t xml:space="preserve">Lecturer, Faculty of Education, National University of Laos, Vientiane, Lao PDR </w:t>
      </w:r>
    </w:p>
    <w:p w14:paraId="08C5388C" w14:textId="4E7B1664" w:rsidR="00745F2D" w:rsidRPr="00767E34" w:rsidRDefault="00745F2D" w:rsidP="00745F2D">
      <w:pPr>
        <w:spacing w:before="54" w:after="0" w:line="276" w:lineRule="auto"/>
        <w:jc w:val="center"/>
        <w:rPr>
          <w:rFonts w:ascii="Times New Roman" w:hAnsi="Times New Roman" w:cs="Times New Roman"/>
        </w:rPr>
      </w:pPr>
      <w:r w:rsidRPr="00767E34">
        <w:rPr>
          <w:rFonts w:ascii="Times New Roman" w:hAnsi="Times New Roman" w:cs="Times New Roman"/>
          <w:vertAlign w:val="superscript"/>
        </w:rPr>
        <w:t>3</w:t>
      </w:r>
      <w:r w:rsidRPr="00767E34">
        <w:rPr>
          <w:rFonts w:ascii="Times New Roman" w:hAnsi="Times New Roman" w:cs="Times New Roman"/>
        </w:rPr>
        <w:t xml:space="preserve">Lecturer, Faculty of Education, National University of Laos, Vientiane, Lao PDR </w:t>
      </w:r>
    </w:p>
    <w:p w14:paraId="3D74A1BF" w14:textId="482FF1BF" w:rsidR="00745F2D" w:rsidRPr="00767E34" w:rsidRDefault="00745F2D" w:rsidP="00745F2D">
      <w:pPr>
        <w:spacing w:before="54" w:after="0" w:line="276" w:lineRule="auto"/>
        <w:jc w:val="center"/>
        <w:rPr>
          <w:rFonts w:ascii="Times New Roman" w:hAnsi="Times New Roman" w:cs="Times New Roman"/>
        </w:rPr>
      </w:pPr>
      <w:r w:rsidRPr="00767E34">
        <w:rPr>
          <w:rFonts w:ascii="Times New Roman" w:hAnsi="Times New Roman" w:cs="Times New Roman"/>
          <w:vertAlign w:val="superscript"/>
        </w:rPr>
        <w:t>4</w:t>
      </w:r>
      <w:r w:rsidRPr="00767E34">
        <w:rPr>
          <w:rFonts w:ascii="Times New Roman" w:hAnsi="Times New Roman" w:cs="Times New Roman"/>
        </w:rPr>
        <w:t>Lecturer, Faculty of Education, National University of Laos, Vientiane, Lao PDR</w:t>
      </w:r>
    </w:p>
    <w:p w14:paraId="479CAE9A" w14:textId="77777777" w:rsidR="00745F2D" w:rsidRPr="00767E34" w:rsidRDefault="00745F2D" w:rsidP="00745F2D">
      <w:pPr>
        <w:spacing w:before="54" w:after="0" w:line="276" w:lineRule="auto"/>
        <w:rPr>
          <w:rFonts w:ascii="Times New Roman" w:hAnsi="Times New Roman" w:cs="Times New Roman"/>
        </w:rPr>
      </w:pPr>
    </w:p>
    <w:p w14:paraId="262D7931" w14:textId="13171317" w:rsidR="00DA52F4" w:rsidRPr="00767E34" w:rsidRDefault="00DA52F4" w:rsidP="00125B8F">
      <w:pPr>
        <w:spacing w:before="54" w:after="0" w:line="276" w:lineRule="auto"/>
        <w:jc w:val="center"/>
        <w:rPr>
          <w:rFonts w:ascii="Times New Roman" w:hAnsi="Times New Roman" w:cs="Times New Roman"/>
          <w:b/>
          <w:bCs/>
          <w:sz w:val="24"/>
          <w:szCs w:val="24"/>
        </w:rPr>
      </w:pPr>
      <w:r w:rsidRPr="00767E34">
        <w:rPr>
          <w:rFonts w:ascii="Times New Roman" w:hAnsi="Times New Roman" w:cs="Times New Roman"/>
          <w:b/>
          <w:bCs/>
          <w:sz w:val="24"/>
          <w:szCs w:val="24"/>
        </w:rPr>
        <w:t xml:space="preserve">ABSTRACT </w:t>
      </w:r>
    </w:p>
    <w:p w14:paraId="4D8F96AC" w14:textId="114E60AC" w:rsidR="00D045CD" w:rsidRPr="00767E34" w:rsidRDefault="00D045CD" w:rsidP="00D045CD">
      <w:pPr>
        <w:pBdr>
          <w:bottom w:val="single" w:sz="4" w:space="1" w:color="auto"/>
        </w:pBdr>
        <w:spacing w:before="54" w:after="0" w:line="276" w:lineRule="auto"/>
        <w:jc w:val="both"/>
        <w:rPr>
          <w:rFonts w:ascii="Times New Roman" w:hAnsi="Times New Roman" w:cs="Times New Roman"/>
          <w:sz w:val="20"/>
          <w:szCs w:val="20"/>
        </w:rPr>
      </w:pPr>
      <w:r w:rsidRPr="00767E34">
        <w:rPr>
          <w:rFonts w:ascii="Times New Roman" w:hAnsi="Times New Roman" w:cs="Times New Roman"/>
          <w:sz w:val="20"/>
          <w:szCs w:val="20"/>
        </w:rPr>
        <w:t xml:space="preserve">In the 21st century, effective leadership is crucial for navigating rapid technological advancements that can adapt to new global changes. This research objective, divided into phase 1, aims to investigate the current situation on 21st-century leadership of administrators. 63 lecturers were involved as a target group. A five-point rating scale questionnaire was used to collect data. Frequency, percentage, mean, and standard deviation were used to analyze the data. Phase 2 aims to investigate a suggestion to develop 21st-century leadership for administrators. A qualitative research methodology was applied, and the sample group was 19 administrators. Phase 3 aims to </w:t>
      </w:r>
      <w:r w:rsidR="00D909B3">
        <w:rPr>
          <w:rFonts w:ascii="Times New Roman" w:hAnsi="Times New Roman" w:cs="Times New Roman"/>
          <w:sz w:val="20"/>
          <w:szCs w:val="20"/>
        </w:rPr>
        <w:t>evaluate</w:t>
      </w:r>
      <w:r w:rsidRPr="00767E34">
        <w:rPr>
          <w:rFonts w:ascii="Times New Roman" w:hAnsi="Times New Roman" w:cs="Times New Roman"/>
          <w:sz w:val="20"/>
          <w:szCs w:val="20"/>
        </w:rPr>
        <w:t xml:space="preserve"> the level of feasibility and propriety standards of 21st-century leadership of administrators in the Faculty of Education, National University of Laos; 14 administrators were purposively selected for this study. The research instrument was a 5-point scale questionnaire, and the data obtained were analyzed using frequencies, mean, and standard deviation. The findings of the study indicate phase 1 reveals the current situation on 21st-century leadership of administrators overall was moderate level. Phase 2 reveals the</w:t>
      </w:r>
      <w:r w:rsidR="003C5CC8" w:rsidRPr="00767E34">
        <w:rPr>
          <w:rFonts w:ascii="Times New Roman" w:hAnsi="Times New Roman" w:cs="Times New Roman"/>
          <w:sz w:val="20"/>
          <w:szCs w:val="20"/>
        </w:rPr>
        <w:t xml:space="preserve"> level of</w:t>
      </w:r>
      <w:r w:rsidRPr="00767E34">
        <w:rPr>
          <w:rFonts w:ascii="Times New Roman" w:hAnsi="Times New Roman" w:cs="Times New Roman"/>
          <w:sz w:val="20"/>
          <w:szCs w:val="20"/>
        </w:rPr>
        <w:t xml:space="preserve"> </w:t>
      </w:r>
      <w:r w:rsidR="003C5CC8" w:rsidRPr="00767E34">
        <w:rPr>
          <w:rFonts w:ascii="Times New Roman" w:hAnsi="Times New Roman" w:cs="Times New Roman"/>
          <w:sz w:val="20"/>
          <w:szCs w:val="20"/>
        </w:rPr>
        <w:t>agreement</w:t>
      </w:r>
      <w:r w:rsidRPr="00767E34">
        <w:rPr>
          <w:rFonts w:ascii="Times New Roman" w:hAnsi="Times New Roman" w:cs="Times New Roman"/>
          <w:sz w:val="20"/>
          <w:szCs w:val="20"/>
        </w:rPr>
        <w:t xml:space="preserve"> in five </w:t>
      </w:r>
      <w:r w:rsidR="000F4C3D" w:rsidRPr="00767E34">
        <w:rPr>
          <w:rFonts w:ascii="Times New Roman" w:hAnsi="Times New Roman" w:cs="DokChampa"/>
          <w:sz w:val="20"/>
          <w:szCs w:val="20"/>
          <w:lang w:bidi="lo-LA"/>
        </w:rPr>
        <w:t>aspects</w:t>
      </w:r>
      <w:r w:rsidRPr="00767E34">
        <w:rPr>
          <w:rFonts w:ascii="Times New Roman" w:hAnsi="Times New Roman" w:cs="Times New Roman"/>
          <w:sz w:val="20"/>
          <w:szCs w:val="20"/>
        </w:rPr>
        <w:t>, and Phase 3 reveals the overall level of feasibility and propriety standards was at a high level.</w:t>
      </w:r>
    </w:p>
    <w:p w14:paraId="6996A25F" w14:textId="5BFE0F54" w:rsidR="00027E8C" w:rsidRPr="00767E34" w:rsidRDefault="00DA52F4" w:rsidP="00027E8C">
      <w:pPr>
        <w:pBdr>
          <w:bottom w:val="single" w:sz="4" w:space="1" w:color="auto"/>
        </w:pBdr>
        <w:spacing w:before="54" w:after="0" w:line="276" w:lineRule="auto"/>
        <w:jc w:val="both"/>
        <w:rPr>
          <w:rFonts w:ascii="Times New Roman" w:hAnsi="Times New Roman" w:cs="Times New Roman"/>
          <w:sz w:val="20"/>
          <w:szCs w:val="20"/>
        </w:rPr>
      </w:pPr>
      <w:r w:rsidRPr="00767E34">
        <w:rPr>
          <w:rFonts w:ascii="Times New Roman" w:hAnsi="Times New Roman" w:cs="Times New Roman"/>
          <w:b/>
          <w:bCs/>
          <w:sz w:val="20"/>
          <w:szCs w:val="20"/>
        </w:rPr>
        <w:t>Keywords:</w:t>
      </w:r>
      <w:r w:rsidRPr="00767E34">
        <w:rPr>
          <w:rFonts w:ascii="Times New Roman" w:hAnsi="Times New Roman" w:cs="Times New Roman"/>
          <w:sz w:val="20"/>
          <w:szCs w:val="20"/>
        </w:rPr>
        <w:t xml:space="preserve"> </w:t>
      </w:r>
      <w:r w:rsidR="00027E8C" w:rsidRPr="00767E34">
        <w:rPr>
          <w:rFonts w:ascii="Times New Roman" w:hAnsi="Times New Roman" w:cs="Times New Roman"/>
          <w:sz w:val="20"/>
          <w:szCs w:val="20"/>
        </w:rPr>
        <w:t>situation</w:t>
      </w:r>
      <w:r w:rsidRPr="00767E34">
        <w:rPr>
          <w:rFonts w:ascii="Times New Roman" w:hAnsi="Times New Roman" w:cs="Times New Roman"/>
          <w:sz w:val="20"/>
          <w:szCs w:val="20"/>
        </w:rPr>
        <w:t xml:space="preserve">, </w:t>
      </w:r>
      <w:r w:rsidR="00027E8C" w:rsidRPr="00767E34">
        <w:rPr>
          <w:rFonts w:ascii="Times New Roman" w:hAnsi="Times New Roman" w:cs="Times New Roman"/>
          <w:sz w:val="20"/>
          <w:szCs w:val="20"/>
        </w:rPr>
        <w:t>method, develop</w:t>
      </w:r>
      <w:r w:rsidRPr="00767E34">
        <w:rPr>
          <w:rFonts w:ascii="Times New Roman" w:hAnsi="Times New Roman" w:cs="Times New Roman"/>
          <w:sz w:val="20"/>
          <w:szCs w:val="20"/>
        </w:rPr>
        <w:t xml:space="preserve">, </w:t>
      </w:r>
      <w:r w:rsidR="00027E8C" w:rsidRPr="00767E34">
        <w:rPr>
          <w:rFonts w:ascii="Times New Roman" w:hAnsi="Times New Roman" w:cs="Times New Roman"/>
          <w:sz w:val="20"/>
          <w:szCs w:val="20"/>
        </w:rPr>
        <w:t>21st century leadership, administrators</w:t>
      </w:r>
      <w:r w:rsidRPr="00767E34">
        <w:rPr>
          <w:rFonts w:ascii="Times New Roman" w:hAnsi="Times New Roman" w:cs="Times New Roman"/>
          <w:sz w:val="20"/>
          <w:szCs w:val="20"/>
        </w:rPr>
        <w:t xml:space="preserve"> </w:t>
      </w:r>
    </w:p>
    <w:p w14:paraId="09F99326" w14:textId="77777777" w:rsidR="002C18C3" w:rsidRPr="00767E34" w:rsidRDefault="002C18C3" w:rsidP="00027E8C">
      <w:pPr>
        <w:pBdr>
          <w:bottom w:val="single" w:sz="4" w:space="1" w:color="auto"/>
        </w:pBdr>
        <w:spacing w:before="54" w:after="0" w:line="276" w:lineRule="auto"/>
        <w:jc w:val="both"/>
        <w:rPr>
          <w:rFonts w:ascii="Times New Roman" w:hAnsi="Times New Roman" w:cs="Times New Roman"/>
          <w:sz w:val="20"/>
          <w:szCs w:val="20"/>
        </w:rPr>
      </w:pPr>
    </w:p>
    <w:p w14:paraId="075684D6" w14:textId="29397539" w:rsidR="00DA52F4" w:rsidRPr="00767E34" w:rsidRDefault="00027E8C" w:rsidP="00027E8C">
      <w:pPr>
        <w:pBdr>
          <w:bottom w:val="single" w:sz="4" w:space="1" w:color="auto"/>
        </w:pBdr>
        <w:spacing w:before="54" w:after="0" w:line="276" w:lineRule="auto"/>
        <w:jc w:val="both"/>
        <w:rPr>
          <w:rFonts w:ascii="Times New Roman" w:hAnsi="Times New Roman" w:cs="Times New Roman"/>
          <w:b/>
          <w:bCs/>
          <w:sz w:val="24"/>
          <w:szCs w:val="24"/>
        </w:rPr>
      </w:pPr>
      <w:r w:rsidRPr="00767E34">
        <w:rPr>
          <w:rFonts w:ascii="Times New Roman" w:hAnsi="Times New Roman" w:cs="Times New Roman"/>
          <w:b/>
          <w:bCs/>
          <w:sz w:val="24"/>
          <w:szCs w:val="24"/>
        </w:rPr>
        <w:t>1.</w:t>
      </w:r>
      <w:r w:rsidRPr="00767E34">
        <w:rPr>
          <w:rFonts w:ascii="Times New Roman" w:hAnsi="Times New Roman" w:cs="Times New Roman"/>
          <w:sz w:val="24"/>
          <w:szCs w:val="24"/>
        </w:rPr>
        <w:t xml:space="preserve"> </w:t>
      </w:r>
      <w:r w:rsidR="00DA52F4" w:rsidRPr="00767E34">
        <w:rPr>
          <w:rFonts w:ascii="Times New Roman" w:hAnsi="Times New Roman" w:cs="Times New Roman"/>
          <w:b/>
          <w:bCs/>
          <w:sz w:val="24"/>
          <w:szCs w:val="24"/>
        </w:rPr>
        <w:t>INTRODUCTION</w:t>
      </w:r>
      <w:r w:rsidR="009F6540" w:rsidRPr="00767E34">
        <w:rPr>
          <w:rFonts w:ascii="Times New Roman" w:hAnsi="Times New Roman" w:cs="Times New Roman"/>
          <w:b/>
          <w:bCs/>
          <w:sz w:val="24"/>
          <w:szCs w:val="24"/>
        </w:rPr>
        <w:t xml:space="preserve"> </w:t>
      </w:r>
    </w:p>
    <w:p w14:paraId="37430B9F" w14:textId="641FA638" w:rsidR="00553ED5" w:rsidRPr="00767E34" w:rsidRDefault="00416994" w:rsidP="00553ED5">
      <w:pPr>
        <w:spacing w:before="54" w:after="0" w:line="276" w:lineRule="auto"/>
        <w:jc w:val="both"/>
        <w:rPr>
          <w:rFonts w:ascii="Times New Roman" w:hAnsi="Times New Roman" w:cs="DokChampa"/>
          <w:sz w:val="20"/>
          <w:szCs w:val="20"/>
          <w:lang w:bidi="lo-LA"/>
        </w:rPr>
      </w:pPr>
      <w:r w:rsidRPr="00416994">
        <w:rPr>
          <w:rFonts w:ascii="Times New Roman" w:hAnsi="Times New Roman" w:cs="Times New Roman"/>
          <w:sz w:val="20"/>
          <w:szCs w:val="20"/>
        </w:rPr>
        <w:t>Education serves as the fundamental and pivotal factor in the development of human resources</w:t>
      </w:r>
      <w:r w:rsidR="00553ED5" w:rsidRPr="00767E34">
        <w:rPr>
          <w:rFonts w:ascii="Times New Roman" w:hAnsi="Times New Roman" w:cs="Times New Roman"/>
          <w:sz w:val="20"/>
          <w:szCs w:val="20"/>
        </w:rPr>
        <w:t>. Therefore, in order for Lao human resources to become valuable and high-quality resources, they must make progress in education and invest in education to match the goals set out to create people to meet the socio-economic development of the nation [</w:t>
      </w:r>
      <w:r w:rsidR="00DD1526" w:rsidRPr="00767E34">
        <w:rPr>
          <w:rFonts w:ascii="Times New Roman" w:hAnsi="Times New Roman" w:cs="Times New Roman"/>
          <w:sz w:val="20"/>
          <w:szCs w:val="20"/>
        </w:rPr>
        <w:t xml:space="preserve">1]. </w:t>
      </w:r>
      <w:r w:rsidR="00553ED5" w:rsidRPr="00767E34">
        <w:rPr>
          <w:rFonts w:ascii="Times New Roman" w:hAnsi="Times New Roman" w:cs="Times New Roman"/>
          <w:sz w:val="20"/>
          <w:szCs w:val="20"/>
        </w:rPr>
        <w:t xml:space="preserve">The 21st century is an era of intellectual society, a social network, and thinkers who use wisdom to make great changes; technology will be used to create new innovations. Therefore, the leaders of this era must be characterized as leaders with agility and adaptability who can lead the organization to reform or change the culture, structure, and various processes to lead to the survival and progress of the organization </w:t>
      </w:r>
      <w:bookmarkStart w:id="0" w:name="_Hlk189765034"/>
      <w:r w:rsidR="00351EF3" w:rsidRPr="00767E34">
        <w:rPr>
          <w:rFonts w:ascii="Times New Roman" w:hAnsi="Times New Roman" w:cs="Times New Roman"/>
          <w:sz w:val="20"/>
          <w:szCs w:val="20"/>
        </w:rPr>
        <w:t>[</w:t>
      </w:r>
      <w:r w:rsidR="00ED128F" w:rsidRPr="00767E34">
        <w:rPr>
          <w:rFonts w:ascii="Times New Roman" w:hAnsi="Times New Roman" w:cs="Times New Roman"/>
          <w:sz w:val="20"/>
          <w:szCs w:val="20"/>
        </w:rPr>
        <w:t>2</w:t>
      </w:r>
      <w:r w:rsidR="00351EF3" w:rsidRPr="00767E34">
        <w:rPr>
          <w:rFonts w:ascii="Times New Roman" w:hAnsi="Times New Roman" w:cs="Times New Roman"/>
          <w:sz w:val="20"/>
          <w:szCs w:val="20"/>
        </w:rPr>
        <w:t xml:space="preserve">]. </w:t>
      </w:r>
      <w:bookmarkEnd w:id="0"/>
      <w:r w:rsidR="00553ED5" w:rsidRPr="00767E34">
        <w:rPr>
          <w:rFonts w:ascii="Times New Roman" w:hAnsi="Times New Roman" w:cs="Times New Roman"/>
          <w:sz w:val="20"/>
          <w:szCs w:val="20"/>
        </w:rPr>
        <w:t xml:space="preserve">The Faculty of Education is a faculty that has a role in the management of teaching and learning, scientific research, and technical services for the society and performs duties as assigned by the National University of Laos and the Ministry of Education and Sports. The Faculty of Education includes 6 departments, 6 divisions, and 3 demonstration schools and organized teaching and learning at the kindergarten, secondary, bachelor's, and doctoral degree levels. The summary for the 2023-2024 school year of the Faculty of Education has shown a number of outstanding issues, such as students dropping out at a high rate, the number of students in many fields being small, making students lack motivation to study and want to change course. At the same time, a number of teachers are not active in their work, and administrators also need to increase their knowledge, IT skills, and up-to-date work management techniques </w:t>
      </w:r>
      <w:bookmarkStart w:id="1" w:name="_Hlk189765055"/>
      <w:r w:rsidR="00047E9E" w:rsidRPr="00767E34">
        <w:rPr>
          <w:rFonts w:ascii="Times New Roman" w:hAnsi="Times New Roman" w:cs="DokChampa"/>
          <w:sz w:val="20"/>
          <w:szCs w:val="20"/>
          <w:lang w:bidi="lo-LA"/>
        </w:rPr>
        <w:t>[</w:t>
      </w:r>
      <w:r w:rsidR="00ED128F" w:rsidRPr="00767E34">
        <w:rPr>
          <w:rFonts w:ascii="Times New Roman" w:hAnsi="Times New Roman" w:cs="Times New Roman"/>
          <w:sz w:val="20"/>
          <w:szCs w:val="20"/>
        </w:rPr>
        <w:t>3</w:t>
      </w:r>
      <w:r w:rsidR="009E7501" w:rsidRPr="00767E34">
        <w:rPr>
          <w:rFonts w:ascii="Times New Roman" w:hAnsi="Times New Roman" w:cs="DokChampa"/>
          <w:sz w:val="20"/>
          <w:szCs w:val="20"/>
          <w:lang w:bidi="lo-LA"/>
        </w:rPr>
        <w:t xml:space="preserve">]. </w:t>
      </w:r>
      <w:bookmarkEnd w:id="1"/>
      <w:r w:rsidR="00553ED5" w:rsidRPr="00767E34">
        <w:rPr>
          <w:rFonts w:ascii="Times New Roman" w:hAnsi="Times New Roman" w:cs="DokChampa"/>
          <w:sz w:val="20"/>
          <w:szCs w:val="20"/>
          <w:lang w:bidi="lo-LA"/>
        </w:rPr>
        <w:t>Thus, the importance of leadership in the 21st century and the problems mentioned above, the researcher is one of the staff members of the Faculty of Education of the National University of Laos who is interested in studying the development of 21st-century leadership of administrators in the Faculty of Education, National University of Laos, to bring the results of the study as a way to improve and develop the 21st-century leadership of administrators in the Faculty of Education of the National University of Laos to be efficient and effective.</w:t>
      </w:r>
    </w:p>
    <w:p w14:paraId="0231F2C0" w14:textId="77777777" w:rsidR="00553ED5" w:rsidRPr="00767E34" w:rsidRDefault="00553ED5" w:rsidP="00553ED5">
      <w:pPr>
        <w:spacing w:before="54" w:after="0" w:line="276" w:lineRule="auto"/>
        <w:jc w:val="both"/>
        <w:rPr>
          <w:rFonts w:ascii="Times New Roman" w:hAnsi="Times New Roman" w:cs="DokChampa"/>
          <w:sz w:val="20"/>
          <w:szCs w:val="20"/>
          <w:lang w:bidi="lo-LA"/>
        </w:rPr>
      </w:pPr>
    </w:p>
    <w:p w14:paraId="7A033264" w14:textId="2221B538" w:rsidR="00DA52F4" w:rsidRPr="00767E34" w:rsidRDefault="00425A9D" w:rsidP="00553ED5">
      <w:pPr>
        <w:spacing w:before="54" w:after="0" w:line="276" w:lineRule="auto"/>
        <w:jc w:val="both"/>
        <w:rPr>
          <w:rFonts w:ascii="Times New Roman" w:hAnsi="Times New Roman" w:cs="Times New Roman"/>
          <w:b/>
          <w:bCs/>
          <w:sz w:val="24"/>
          <w:szCs w:val="24"/>
        </w:rPr>
      </w:pPr>
      <w:r w:rsidRPr="00767E34">
        <w:rPr>
          <w:rFonts w:ascii="Times New Roman" w:hAnsi="Times New Roman" w:cs="Times New Roman"/>
          <w:b/>
          <w:bCs/>
          <w:sz w:val="24"/>
          <w:szCs w:val="24"/>
        </w:rPr>
        <w:t xml:space="preserve">2. </w:t>
      </w:r>
      <w:r w:rsidR="00DA52F4" w:rsidRPr="00767E34">
        <w:rPr>
          <w:rFonts w:ascii="Times New Roman" w:hAnsi="Times New Roman" w:cs="Times New Roman"/>
          <w:b/>
          <w:bCs/>
          <w:sz w:val="24"/>
          <w:szCs w:val="24"/>
        </w:rPr>
        <w:t>METHODOLOGY</w:t>
      </w:r>
    </w:p>
    <w:p w14:paraId="3E62DD61" w14:textId="4CBA8C59" w:rsidR="0095363C" w:rsidRPr="00767E34" w:rsidRDefault="00F840E7" w:rsidP="003C5CC8">
      <w:pPr>
        <w:spacing w:before="54" w:after="0" w:line="276" w:lineRule="auto"/>
        <w:jc w:val="both"/>
        <w:rPr>
          <w:rFonts w:ascii="Times New Roman" w:hAnsi="Times New Roman" w:cs="DokChampa"/>
          <w:sz w:val="20"/>
          <w:szCs w:val="20"/>
          <w:lang w:bidi="lo-LA"/>
        </w:rPr>
      </w:pPr>
      <w:r w:rsidRPr="00767E34">
        <w:rPr>
          <w:rFonts w:ascii="Times New Roman" w:hAnsi="Times New Roman" w:cs="Times New Roman"/>
          <w:sz w:val="20"/>
          <w:szCs w:val="20"/>
        </w:rPr>
        <w:t xml:space="preserve">The mixed-methods research methodology was applied to this study. We divided the study process into three phases. Phase 1: The quantitative method had been adopted in this study, whereas the theoretical and related studies based on the development of leadership in the 21st century have been reviewed to define the conceptual framework for this study. </w:t>
      </w:r>
      <w:r w:rsidR="007154A3" w:rsidRPr="00767E34">
        <w:rPr>
          <w:rFonts w:ascii="Times New Roman" w:hAnsi="Times New Roman" w:cs="Times New Roman"/>
          <w:sz w:val="20"/>
          <w:szCs w:val="20"/>
        </w:rPr>
        <w:t xml:space="preserve">The target population </w:t>
      </w:r>
      <w:r w:rsidR="007B7709" w:rsidRPr="00767E34">
        <w:rPr>
          <w:rFonts w:ascii="Times New Roman" w:hAnsi="Times New Roman" w:cs="Times New Roman"/>
          <w:sz w:val="20"/>
          <w:szCs w:val="20"/>
        </w:rPr>
        <w:t>lecturers</w:t>
      </w:r>
      <w:r w:rsidR="007154A3" w:rsidRPr="00767E34">
        <w:rPr>
          <w:rFonts w:ascii="Times New Roman" w:hAnsi="Times New Roman" w:cs="Times New Roman"/>
          <w:sz w:val="20"/>
          <w:szCs w:val="20"/>
        </w:rPr>
        <w:t xml:space="preserve"> in six departments and six divisions in the academic year 2024-2025. The research instrument consists of five aspects, such as the human relations aspect, the administration aspect, the technology aspect, the critical and creative thinking aspect and the communication aspect. The questionnaire had been validated by three experts and all 30 items have been validated and </w:t>
      </w:r>
      <w:r w:rsidR="007154A3" w:rsidRPr="00767E34">
        <w:rPr>
          <w:rFonts w:ascii="Times New Roman" w:hAnsi="Times New Roman" w:cs="Times New Roman"/>
          <w:sz w:val="20"/>
          <w:szCs w:val="20"/>
        </w:rPr>
        <w:lastRenderedPageBreak/>
        <w:t>are reliable, associated with α-values equal to 0.96.</w:t>
      </w:r>
      <w:r w:rsidR="00B44118" w:rsidRPr="00767E34">
        <w:rPr>
          <w:rFonts w:ascii="Times New Roman" w:hAnsi="Times New Roman" w:cs="DokChampa"/>
          <w:sz w:val="20"/>
          <w:szCs w:val="20"/>
          <w:lang w:bidi="lo-LA"/>
        </w:rPr>
        <w:t xml:space="preserve"> </w:t>
      </w:r>
      <w:r w:rsidR="003C5CC8" w:rsidRPr="00767E34">
        <w:rPr>
          <w:rFonts w:ascii="Times New Roman" w:hAnsi="Times New Roman" w:cs="DokChampa"/>
          <w:sz w:val="20"/>
          <w:szCs w:val="20"/>
          <w:lang w:bidi="lo-LA"/>
        </w:rPr>
        <w:t>Phase 2</w:t>
      </w:r>
      <w:r w:rsidR="006A3D7C">
        <w:rPr>
          <w:rFonts w:ascii="Times New Roman" w:hAnsi="Times New Roman" w:cs="DokChampa"/>
          <w:sz w:val="20"/>
          <w:szCs w:val="20"/>
          <w:lang w:bidi="lo-LA"/>
        </w:rPr>
        <w:t>,</w:t>
      </w:r>
      <w:r w:rsidR="003C5CC8" w:rsidRPr="00767E34">
        <w:rPr>
          <w:rFonts w:ascii="Times New Roman" w:hAnsi="Times New Roman" w:cs="DokChampa"/>
          <w:sz w:val="20"/>
          <w:szCs w:val="20"/>
          <w:lang w:bidi="lo-LA"/>
        </w:rPr>
        <w:t xml:space="preserve"> </w:t>
      </w:r>
      <w:r w:rsidR="006A3D7C">
        <w:rPr>
          <w:rFonts w:ascii="Times New Roman" w:hAnsi="Times New Roman" w:cs="DokChampa"/>
          <w:sz w:val="20"/>
          <w:szCs w:val="20"/>
          <w:lang w:bidi="lo-LA"/>
        </w:rPr>
        <w:t>t</w:t>
      </w:r>
      <w:r w:rsidR="003C5CC8" w:rsidRPr="00767E34">
        <w:rPr>
          <w:rFonts w:ascii="Times New Roman" w:hAnsi="Times New Roman" w:cs="DokChampa"/>
          <w:sz w:val="20"/>
          <w:szCs w:val="20"/>
          <w:lang w:bidi="lo-LA"/>
        </w:rPr>
        <w:t>he qualitative method had been applied in this phase; the research instrument was drafted based on the finding in phase 1. 19 administrators</w:t>
      </w:r>
      <w:r w:rsidR="007B7709" w:rsidRPr="00767E34">
        <w:rPr>
          <w:rFonts w:ascii="Times New Roman" w:hAnsi="Times New Roman" w:cs="DokChampa"/>
          <w:sz w:val="20"/>
          <w:szCs w:val="20"/>
          <w:lang w:bidi="lo-LA"/>
        </w:rPr>
        <w:t xml:space="preserve"> include the deputy head of the department, deputy head of the division and the head of the unit in the department</w:t>
      </w:r>
      <w:r w:rsidR="003C5CC8" w:rsidRPr="00767E34">
        <w:rPr>
          <w:rFonts w:ascii="Times New Roman" w:hAnsi="Times New Roman" w:cs="DokChampa"/>
          <w:sz w:val="20"/>
          <w:szCs w:val="20"/>
          <w:lang w:bidi="lo-LA"/>
        </w:rPr>
        <w:t xml:space="preserve"> </w:t>
      </w:r>
      <w:r w:rsidR="007B7709" w:rsidRPr="00767E34">
        <w:rPr>
          <w:rFonts w:ascii="Times New Roman" w:hAnsi="Times New Roman" w:cs="DokChampa"/>
          <w:sz w:val="20"/>
          <w:szCs w:val="20"/>
          <w:lang w:bidi="lo-LA"/>
        </w:rPr>
        <w:t>at</w:t>
      </w:r>
      <w:r w:rsidR="003C5CC8" w:rsidRPr="00767E34">
        <w:rPr>
          <w:rFonts w:ascii="Times New Roman" w:hAnsi="Times New Roman" w:cs="DokChampa"/>
          <w:sz w:val="20"/>
          <w:szCs w:val="20"/>
          <w:lang w:bidi="lo-LA"/>
        </w:rPr>
        <w:t xml:space="preserve"> Faculty of Education National University of Laos were purposely selected to be involved in in-depth interviews, and the</w:t>
      </w:r>
      <w:r w:rsidR="001F5132" w:rsidRPr="00767E34">
        <w:rPr>
          <w:rFonts w:ascii="Times New Roman" w:hAnsi="Times New Roman" w:cs="DokChampa"/>
          <w:sz w:val="20"/>
          <w:szCs w:val="20"/>
          <w:lang w:bidi="lo-LA"/>
        </w:rPr>
        <w:t xml:space="preserve"> </w:t>
      </w:r>
      <w:r w:rsidR="003C5CC8" w:rsidRPr="00767E34">
        <w:rPr>
          <w:rFonts w:ascii="Times New Roman" w:hAnsi="Times New Roman" w:cs="DokChampa"/>
          <w:sz w:val="20"/>
          <w:szCs w:val="20"/>
          <w:lang w:bidi="lo-LA"/>
        </w:rPr>
        <w:t xml:space="preserve">items </w:t>
      </w:r>
      <w:r w:rsidR="001F5132" w:rsidRPr="00767E34">
        <w:rPr>
          <w:rFonts w:ascii="Times New Roman" w:hAnsi="Times New Roman" w:cs="DokChampa"/>
          <w:sz w:val="20"/>
          <w:szCs w:val="20"/>
          <w:lang w:bidi="lo-LA"/>
        </w:rPr>
        <w:t xml:space="preserve">with mean value less than overall mean value in each aspect were selected to draft as interview question. The respondents were </w:t>
      </w:r>
      <w:r w:rsidR="003C5CC8" w:rsidRPr="00767E34">
        <w:rPr>
          <w:rFonts w:ascii="Times New Roman" w:hAnsi="Times New Roman" w:cs="DokChampa"/>
          <w:sz w:val="20"/>
          <w:szCs w:val="20"/>
          <w:lang w:bidi="lo-LA"/>
        </w:rPr>
        <w:t xml:space="preserve">asked to </w:t>
      </w:r>
      <w:r w:rsidR="001F5132" w:rsidRPr="00767E34">
        <w:rPr>
          <w:rFonts w:ascii="Times New Roman" w:hAnsi="Times New Roman" w:cs="DokChampa"/>
          <w:sz w:val="20"/>
          <w:szCs w:val="20"/>
          <w:lang w:bidi="lo-LA"/>
        </w:rPr>
        <w:t xml:space="preserve">rate an </w:t>
      </w:r>
      <w:r w:rsidR="003C5CC8" w:rsidRPr="00767E34">
        <w:rPr>
          <w:rFonts w:ascii="Times New Roman" w:hAnsi="Times New Roman" w:cs="DokChampa"/>
          <w:sz w:val="20"/>
          <w:szCs w:val="20"/>
          <w:lang w:bidi="lo-LA"/>
        </w:rPr>
        <w:t>agreement and additional suggestions</w:t>
      </w:r>
      <w:r w:rsidR="00B44118" w:rsidRPr="00767E34">
        <w:rPr>
          <w:rFonts w:ascii="Times New Roman" w:hAnsi="Times New Roman" w:cs="DokChampa"/>
          <w:sz w:val="20"/>
          <w:szCs w:val="20"/>
          <w:lang w:bidi="lo-LA"/>
        </w:rPr>
        <w:t xml:space="preserve"> </w:t>
      </w:r>
      <w:r w:rsidR="003C5CC8" w:rsidRPr="00767E34">
        <w:rPr>
          <w:rFonts w:ascii="Times New Roman" w:hAnsi="Times New Roman" w:cs="DokChampa"/>
          <w:sz w:val="20"/>
          <w:szCs w:val="20"/>
          <w:lang w:bidi="lo-LA"/>
        </w:rPr>
        <w:t>regarding to the</w:t>
      </w:r>
      <w:r w:rsidR="00B44118" w:rsidRPr="00767E34">
        <w:rPr>
          <w:rFonts w:ascii="Times New Roman" w:hAnsi="Times New Roman" w:cs="DokChampa"/>
          <w:sz w:val="20"/>
          <w:szCs w:val="20"/>
          <w:lang w:bidi="lo-LA"/>
        </w:rPr>
        <w:t xml:space="preserve"> develop 21st century leadership of administrators in the Faculty of Education, National University of Laos</w:t>
      </w:r>
      <w:r w:rsidR="003C5CC8" w:rsidRPr="00767E34">
        <w:rPr>
          <w:rFonts w:ascii="Times New Roman" w:hAnsi="Times New Roman" w:cs="DokChampa"/>
          <w:sz w:val="20"/>
          <w:szCs w:val="20"/>
          <w:lang w:bidi="lo-LA"/>
        </w:rPr>
        <w:t xml:space="preserve"> while</w:t>
      </w:r>
      <w:r w:rsidR="00233368" w:rsidRPr="00767E34">
        <w:rPr>
          <w:rFonts w:ascii="Times New Roman" w:hAnsi="Times New Roman" w:cs="DokChampa"/>
          <w:sz w:val="20"/>
          <w:szCs w:val="20"/>
          <w:lang w:bidi="lo-LA"/>
        </w:rPr>
        <w:t xml:space="preserve"> </w:t>
      </w:r>
      <w:r w:rsidR="0095363C" w:rsidRPr="00767E34">
        <w:rPr>
          <w:rFonts w:ascii="Times New Roman" w:hAnsi="Times New Roman" w:cs="Times New Roman"/>
          <w:sz w:val="20"/>
          <w:szCs w:val="20"/>
        </w:rPr>
        <w:t>Phase 3 adopted the quantitative method to determine the level of feasibility and propriety standards. The total target population was 14 administrators</w:t>
      </w:r>
      <w:r w:rsidR="00251C95" w:rsidRPr="00767E34">
        <w:rPr>
          <w:rFonts w:ascii="Times New Roman" w:hAnsi="Times New Roman" w:cs="Times New Roman"/>
          <w:sz w:val="20"/>
          <w:szCs w:val="20"/>
        </w:rPr>
        <w:t xml:space="preserve"> include the acting dean</w:t>
      </w:r>
      <w:r w:rsidR="0095363C" w:rsidRPr="00767E34">
        <w:rPr>
          <w:rFonts w:ascii="Times New Roman" w:hAnsi="Times New Roman" w:cs="Times New Roman"/>
          <w:sz w:val="20"/>
          <w:szCs w:val="20"/>
        </w:rPr>
        <w:t>,</w:t>
      </w:r>
      <w:r w:rsidR="00251C95" w:rsidRPr="00767E34">
        <w:rPr>
          <w:rFonts w:ascii="Times New Roman" w:hAnsi="Times New Roman" w:cs="Times New Roman"/>
          <w:sz w:val="20"/>
          <w:szCs w:val="20"/>
        </w:rPr>
        <w:t xml:space="preserve"> vice dean, head of department and head of division</w:t>
      </w:r>
      <w:r w:rsidR="0095363C" w:rsidRPr="00767E34">
        <w:rPr>
          <w:rFonts w:ascii="Times New Roman" w:hAnsi="Times New Roman" w:cs="Times New Roman"/>
          <w:sz w:val="20"/>
          <w:szCs w:val="20"/>
        </w:rPr>
        <w:t xml:space="preserve"> in the Faculty of Education at the National University of Laos. Data had been collected using the questionnaire with a five-point rating scale, which consists of five aspects and 20 items.</w:t>
      </w:r>
    </w:p>
    <w:p w14:paraId="178E3CAC" w14:textId="77777777" w:rsidR="0095363C" w:rsidRPr="00767E34" w:rsidRDefault="0095363C" w:rsidP="003C5CC8">
      <w:pPr>
        <w:spacing w:before="54" w:after="0" w:line="276" w:lineRule="auto"/>
        <w:jc w:val="both"/>
        <w:rPr>
          <w:rFonts w:ascii="Times New Roman" w:hAnsi="Times New Roman" w:cs="DokChampa"/>
          <w:sz w:val="20"/>
          <w:szCs w:val="20"/>
          <w:lang w:bidi="lo-LA"/>
        </w:rPr>
      </w:pPr>
    </w:p>
    <w:p w14:paraId="796511F4" w14:textId="71C5EB5B" w:rsidR="0095363C" w:rsidRPr="00767E34" w:rsidRDefault="0095363C" w:rsidP="003C5CC8">
      <w:pPr>
        <w:spacing w:before="54" w:after="0" w:line="276" w:lineRule="auto"/>
        <w:jc w:val="both"/>
        <w:rPr>
          <w:rFonts w:ascii="Times New Roman" w:hAnsi="Times New Roman" w:cs="Times New Roman"/>
          <w:b/>
          <w:bCs/>
          <w:sz w:val="24"/>
          <w:szCs w:val="24"/>
        </w:rPr>
      </w:pPr>
      <w:r w:rsidRPr="00767E34">
        <w:rPr>
          <w:rFonts w:ascii="Times New Roman" w:hAnsi="Times New Roman" w:cs="Times New Roman"/>
          <w:b/>
          <w:bCs/>
          <w:sz w:val="24"/>
          <w:szCs w:val="24"/>
        </w:rPr>
        <w:t xml:space="preserve">3. ANALYSIS </w:t>
      </w:r>
    </w:p>
    <w:p w14:paraId="3EDB2F54" w14:textId="4AFEE57C" w:rsidR="00285989" w:rsidRPr="00767E34" w:rsidRDefault="0095363C" w:rsidP="00285989">
      <w:pPr>
        <w:spacing w:before="54" w:after="0" w:line="276" w:lineRule="auto"/>
        <w:jc w:val="thaiDistribute"/>
        <w:rPr>
          <w:rFonts w:ascii="Times New Roman" w:hAnsi="Times New Roman" w:cs="DokChampa"/>
          <w:sz w:val="20"/>
          <w:szCs w:val="20"/>
          <w:lang w:bidi="lo-LA"/>
        </w:rPr>
      </w:pPr>
      <w:r w:rsidRPr="00767E34">
        <w:rPr>
          <w:rFonts w:ascii="Times New Roman" w:hAnsi="Times New Roman" w:cs="Times New Roman"/>
          <w:sz w:val="20"/>
          <w:szCs w:val="20"/>
        </w:rPr>
        <w:t>P</w:t>
      </w:r>
      <w:r w:rsidR="00935034" w:rsidRPr="00767E34">
        <w:rPr>
          <w:rFonts w:ascii="Times New Roman" w:hAnsi="Times New Roman" w:cs="Times New Roman"/>
          <w:sz w:val="20"/>
          <w:szCs w:val="20"/>
        </w:rPr>
        <w:t xml:space="preserve">hase 1, the data were </w:t>
      </w:r>
      <w:r w:rsidR="007D79AF" w:rsidRPr="00767E34">
        <w:rPr>
          <w:rFonts w:ascii="Times New Roman" w:hAnsi="Times New Roman" w:cs="Times New Roman"/>
          <w:sz w:val="20"/>
          <w:szCs w:val="20"/>
        </w:rPr>
        <w:t>analyzed</w:t>
      </w:r>
      <w:r w:rsidR="00935034" w:rsidRPr="00767E34">
        <w:rPr>
          <w:rFonts w:ascii="Times New Roman" w:hAnsi="Times New Roman" w:cs="Times New Roman"/>
          <w:sz w:val="20"/>
          <w:szCs w:val="20"/>
        </w:rPr>
        <w:t xml:space="preserve"> by using a computer program to </w:t>
      </w:r>
      <w:r w:rsidRPr="00767E34">
        <w:rPr>
          <w:rFonts w:ascii="Times New Roman" w:hAnsi="Times New Roman" w:cs="Times New Roman"/>
          <w:sz w:val="20"/>
          <w:szCs w:val="20"/>
        </w:rPr>
        <w:t>formulate</w:t>
      </w:r>
      <w:r w:rsidR="00935034" w:rsidRPr="00767E34">
        <w:rPr>
          <w:rFonts w:ascii="Times New Roman" w:hAnsi="Times New Roman" w:cs="Times New Roman"/>
          <w:sz w:val="20"/>
          <w:szCs w:val="20"/>
        </w:rPr>
        <w:t xml:space="preserve"> frequency, percentage, mean and standard deviation. </w:t>
      </w:r>
      <w:r w:rsidRPr="00767E34">
        <w:rPr>
          <w:rFonts w:ascii="Times New Roman" w:eastAsia="Times New Roman" w:hAnsi="Times New Roman" w:cs="Times New Roman"/>
          <w:sz w:val="20"/>
          <w:szCs w:val="20"/>
        </w:rPr>
        <w:t xml:space="preserve">The respondents were asked to fill out the questionnaire to rate their level of current situation of the </w:t>
      </w:r>
      <w:r w:rsidRPr="00767E34">
        <w:rPr>
          <w:rFonts w:ascii="Times New Roman" w:hAnsi="Times New Roman" w:cs="DokChampa"/>
          <w:sz w:val="20"/>
          <w:szCs w:val="20"/>
          <w:lang w:bidi="lo-LA"/>
        </w:rPr>
        <w:t>of the develop 21st century leadership of administrators in the Faculty of Education, National University of Laos. on a five item Likert scale format: (1) very low, (2) low, (3) moderate, (4) high and (5) very high and</w:t>
      </w:r>
      <w:r w:rsidRPr="00767E34">
        <w:rPr>
          <w:rFonts w:ascii="Times New Roman" w:hAnsi="Times New Roman" w:cs="Times New Roman"/>
          <w:sz w:val="20"/>
          <w:szCs w:val="20"/>
        </w:rPr>
        <w:t xml:space="preserve"> content analysis method was used to analyzed the open-ended questions.</w:t>
      </w:r>
      <w:r w:rsidRPr="00767E34">
        <w:rPr>
          <w:rFonts w:ascii="Times New Roman" w:hAnsi="Times New Roman" w:cs="DokChampa"/>
          <w:sz w:val="20"/>
          <w:szCs w:val="20"/>
          <w:lang w:bidi="lo-LA"/>
        </w:rPr>
        <w:t xml:space="preserve"> </w:t>
      </w:r>
      <w:r w:rsidRPr="00767E34">
        <w:rPr>
          <w:rFonts w:ascii="Times New Roman" w:hAnsi="Times New Roman" w:cs="Times New Roman"/>
          <w:sz w:val="20"/>
          <w:szCs w:val="20"/>
        </w:rPr>
        <w:t>The r</w:t>
      </w:r>
      <w:r w:rsidR="00935034" w:rsidRPr="00767E34">
        <w:rPr>
          <w:rFonts w:ascii="Times New Roman" w:hAnsi="Times New Roman" w:cs="Times New Roman"/>
          <w:sz w:val="20"/>
          <w:szCs w:val="20"/>
        </w:rPr>
        <w:t>esults were interpreted by using the following measurement scale</w:t>
      </w:r>
      <w:r w:rsidR="007D79AF" w:rsidRPr="00767E34">
        <w:rPr>
          <w:rFonts w:ascii="Times New Roman" w:hAnsi="Times New Roman" w:cs="Times New Roman"/>
          <w:sz w:val="20"/>
          <w:szCs w:val="20"/>
        </w:rPr>
        <w:t xml:space="preserve"> [</w:t>
      </w:r>
      <w:r w:rsidR="00ED128F" w:rsidRPr="00767E34">
        <w:rPr>
          <w:rFonts w:ascii="Times New Roman" w:hAnsi="Times New Roman" w:cs="Times New Roman"/>
          <w:sz w:val="20"/>
          <w:szCs w:val="20"/>
        </w:rPr>
        <w:t>4</w:t>
      </w:r>
      <w:r w:rsidR="007D79AF" w:rsidRPr="00767E34">
        <w:rPr>
          <w:rFonts w:ascii="Times New Roman" w:hAnsi="Times New Roman" w:cs="Times New Roman"/>
          <w:sz w:val="20"/>
          <w:szCs w:val="20"/>
        </w:rPr>
        <w:t>]</w:t>
      </w:r>
      <w:r w:rsidR="00935034" w:rsidRPr="00767E34">
        <w:rPr>
          <w:rFonts w:ascii="Times New Roman" w:hAnsi="Times New Roman" w:cs="Times New Roman"/>
          <w:sz w:val="20"/>
          <w:szCs w:val="20"/>
        </w:rPr>
        <w:t xml:space="preserve">. </w:t>
      </w:r>
      <w:r w:rsidR="00285989" w:rsidRPr="00767E34">
        <w:rPr>
          <w:rFonts w:ascii="Times New Roman" w:eastAsia="Times New Roman" w:hAnsi="Times New Roman" w:cs="Times New Roman"/>
          <w:sz w:val="20"/>
          <w:szCs w:val="20"/>
        </w:rPr>
        <w:t>Table 1. Illustrate the of current situation</w:t>
      </w:r>
      <w:r w:rsidR="00285989" w:rsidRPr="00767E34">
        <w:rPr>
          <w:rFonts w:ascii="Times New Roman" w:hAnsi="Times New Roman" w:cs="DokChampa"/>
          <w:sz w:val="20"/>
          <w:szCs w:val="20"/>
          <w:lang w:bidi="lo-LA"/>
        </w:rPr>
        <w:t xml:space="preserve"> of the develop 21st century leadership of administrators in the Faculty of Education, National University of Laos.</w:t>
      </w:r>
    </w:p>
    <w:p w14:paraId="321F5D4F" w14:textId="77777777" w:rsidR="0095363C" w:rsidRPr="00767E34" w:rsidRDefault="0095363C" w:rsidP="00285989">
      <w:pPr>
        <w:spacing w:before="54" w:after="0" w:line="276" w:lineRule="auto"/>
        <w:jc w:val="thaiDistribute"/>
        <w:rPr>
          <w:rFonts w:ascii="Times New Roman" w:hAnsi="Times New Roman" w:cs="Times New Roman"/>
          <w:sz w:val="20"/>
          <w:szCs w:val="20"/>
        </w:rPr>
      </w:pPr>
    </w:p>
    <w:tbl>
      <w:tblPr>
        <w:tblW w:w="42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224"/>
        <w:gridCol w:w="2464"/>
      </w:tblGrid>
      <w:tr w:rsidR="00767E34" w:rsidRPr="00767E34" w14:paraId="05532D57" w14:textId="77777777" w:rsidTr="0095363C">
        <w:trPr>
          <w:trHeight w:val="365"/>
          <w:jc w:val="center"/>
        </w:trPr>
        <w:tc>
          <w:tcPr>
            <w:tcW w:w="560" w:type="dxa"/>
            <w:tcBorders>
              <w:top w:val="single" w:sz="4" w:space="0" w:color="000000"/>
            </w:tcBorders>
            <w:shd w:val="clear" w:color="auto" w:fill="auto"/>
          </w:tcPr>
          <w:p w14:paraId="79B37ACF"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No.</w:t>
            </w:r>
          </w:p>
        </w:tc>
        <w:tc>
          <w:tcPr>
            <w:tcW w:w="1224" w:type="dxa"/>
            <w:tcBorders>
              <w:top w:val="single" w:sz="4" w:space="0" w:color="000000"/>
            </w:tcBorders>
            <w:shd w:val="clear" w:color="auto" w:fill="auto"/>
          </w:tcPr>
          <w:p w14:paraId="757B5A78"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Mean range </w:t>
            </w:r>
          </w:p>
        </w:tc>
        <w:tc>
          <w:tcPr>
            <w:tcW w:w="2464" w:type="dxa"/>
            <w:tcBorders>
              <w:top w:val="single" w:sz="4" w:space="0" w:color="000000"/>
            </w:tcBorders>
            <w:shd w:val="clear" w:color="auto" w:fill="auto"/>
          </w:tcPr>
          <w:p w14:paraId="184AB6CA" w14:textId="77777777" w:rsidR="00285989" w:rsidRPr="00767E34" w:rsidRDefault="00285989" w:rsidP="00DB0377">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Level of current situation </w:t>
            </w:r>
          </w:p>
        </w:tc>
      </w:tr>
      <w:tr w:rsidR="00767E34" w:rsidRPr="00767E34" w14:paraId="1558DF02" w14:textId="77777777" w:rsidTr="0095363C">
        <w:trPr>
          <w:jc w:val="center"/>
        </w:trPr>
        <w:tc>
          <w:tcPr>
            <w:tcW w:w="560" w:type="dxa"/>
            <w:shd w:val="clear" w:color="auto" w:fill="auto"/>
          </w:tcPr>
          <w:p w14:paraId="62FF20CB"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1224" w:type="dxa"/>
            <w:shd w:val="clear" w:color="auto" w:fill="auto"/>
          </w:tcPr>
          <w:p w14:paraId="709A02CE"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1.00 - 1.50</w:t>
            </w:r>
          </w:p>
        </w:tc>
        <w:tc>
          <w:tcPr>
            <w:tcW w:w="2464" w:type="dxa"/>
            <w:shd w:val="clear" w:color="auto" w:fill="auto"/>
            <w:vAlign w:val="center"/>
          </w:tcPr>
          <w:p w14:paraId="5F6A8ABA"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Very Low</w:t>
            </w:r>
          </w:p>
        </w:tc>
      </w:tr>
      <w:tr w:rsidR="00767E34" w:rsidRPr="00767E34" w14:paraId="05EF1023" w14:textId="77777777" w:rsidTr="0095363C">
        <w:trPr>
          <w:jc w:val="center"/>
        </w:trPr>
        <w:tc>
          <w:tcPr>
            <w:tcW w:w="560" w:type="dxa"/>
            <w:shd w:val="clear" w:color="auto" w:fill="auto"/>
          </w:tcPr>
          <w:p w14:paraId="0D70169D"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w:t>
            </w:r>
          </w:p>
        </w:tc>
        <w:tc>
          <w:tcPr>
            <w:tcW w:w="1224" w:type="dxa"/>
            <w:shd w:val="clear" w:color="auto" w:fill="auto"/>
          </w:tcPr>
          <w:p w14:paraId="20203212"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1.51 - 2.50</w:t>
            </w:r>
          </w:p>
        </w:tc>
        <w:tc>
          <w:tcPr>
            <w:tcW w:w="2464" w:type="dxa"/>
            <w:shd w:val="clear" w:color="auto" w:fill="auto"/>
            <w:vAlign w:val="center"/>
          </w:tcPr>
          <w:p w14:paraId="0E2D9663"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Low</w:t>
            </w:r>
          </w:p>
        </w:tc>
      </w:tr>
      <w:tr w:rsidR="00767E34" w:rsidRPr="00767E34" w14:paraId="63F96FC1" w14:textId="77777777" w:rsidTr="0095363C">
        <w:trPr>
          <w:jc w:val="center"/>
        </w:trPr>
        <w:tc>
          <w:tcPr>
            <w:tcW w:w="560" w:type="dxa"/>
            <w:shd w:val="clear" w:color="auto" w:fill="auto"/>
          </w:tcPr>
          <w:p w14:paraId="3F4ABCB9"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w:t>
            </w:r>
          </w:p>
        </w:tc>
        <w:tc>
          <w:tcPr>
            <w:tcW w:w="1224" w:type="dxa"/>
            <w:shd w:val="clear" w:color="auto" w:fill="auto"/>
          </w:tcPr>
          <w:p w14:paraId="3136CCEA"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2.51 - 3.50</w:t>
            </w:r>
          </w:p>
        </w:tc>
        <w:tc>
          <w:tcPr>
            <w:tcW w:w="2464" w:type="dxa"/>
            <w:shd w:val="clear" w:color="auto" w:fill="auto"/>
            <w:vAlign w:val="center"/>
          </w:tcPr>
          <w:p w14:paraId="1E600055"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r w:rsidR="00767E34" w:rsidRPr="00767E34" w14:paraId="2709CAE9" w14:textId="77777777" w:rsidTr="0095363C">
        <w:trPr>
          <w:trHeight w:val="62"/>
          <w:jc w:val="center"/>
        </w:trPr>
        <w:tc>
          <w:tcPr>
            <w:tcW w:w="560" w:type="dxa"/>
            <w:shd w:val="clear" w:color="auto" w:fill="auto"/>
          </w:tcPr>
          <w:p w14:paraId="734125C3"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w:t>
            </w:r>
          </w:p>
        </w:tc>
        <w:tc>
          <w:tcPr>
            <w:tcW w:w="1224" w:type="dxa"/>
            <w:shd w:val="clear" w:color="auto" w:fill="auto"/>
          </w:tcPr>
          <w:p w14:paraId="2552A433"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3.51 - 4.50</w:t>
            </w:r>
          </w:p>
        </w:tc>
        <w:tc>
          <w:tcPr>
            <w:tcW w:w="2464" w:type="dxa"/>
            <w:shd w:val="clear" w:color="auto" w:fill="auto"/>
          </w:tcPr>
          <w:p w14:paraId="6E7203D4"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High</w:t>
            </w:r>
          </w:p>
        </w:tc>
      </w:tr>
      <w:tr w:rsidR="00285989" w:rsidRPr="00767E34" w14:paraId="5ED94A2D" w14:textId="77777777" w:rsidTr="0095363C">
        <w:trPr>
          <w:trHeight w:val="62"/>
          <w:jc w:val="center"/>
        </w:trPr>
        <w:tc>
          <w:tcPr>
            <w:tcW w:w="560" w:type="dxa"/>
            <w:shd w:val="clear" w:color="auto" w:fill="auto"/>
          </w:tcPr>
          <w:p w14:paraId="3DBA1FE4"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w:t>
            </w:r>
          </w:p>
        </w:tc>
        <w:tc>
          <w:tcPr>
            <w:tcW w:w="1224" w:type="dxa"/>
            <w:shd w:val="clear" w:color="auto" w:fill="auto"/>
          </w:tcPr>
          <w:p w14:paraId="2866401A"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4.51 - 5.00</w:t>
            </w:r>
          </w:p>
        </w:tc>
        <w:tc>
          <w:tcPr>
            <w:tcW w:w="2464" w:type="dxa"/>
            <w:shd w:val="clear" w:color="auto" w:fill="auto"/>
          </w:tcPr>
          <w:p w14:paraId="75B5E9DA" w14:textId="77777777" w:rsidR="00285989" w:rsidRPr="00767E34" w:rsidRDefault="00285989" w:rsidP="00DB037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Very High</w:t>
            </w:r>
          </w:p>
        </w:tc>
      </w:tr>
    </w:tbl>
    <w:p w14:paraId="0CB1971C" w14:textId="50FF9576" w:rsidR="00285989" w:rsidRPr="00767E34" w:rsidRDefault="00285989" w:rsidP="00430357">
      <w:pPr>
        <w:spacing w:before="54" w:after="0" w:line="276" w:lineRule="auto"/>
        <w:jc w:val="thaiDistribute"/>
        <w:rPr>
          <w:rFonts w:ascii="Times New Roman" w:hAnsi="Times New Roman" w:cs="Times New Roman"/>
          <w:sz w:val="20"/>
          <w:szCs w:val="20"/>
        </w:rPr>
      </w:pPr>
    </w:p>
    <w:p w14:paraId="237659E8" w14:textId="4633AB2E" w:rsidR="00864398" w:rsidRPr="00767E34" w:rsidRDefault="00430357" w:rsidP="00430357">
      <w:pPr>
        <w:spacing w:before="54" w:after="0" w:line="276" w:lineRule="auto"/>
        <w:jc w:val="thaiDistribute"/>
      </w:pPr>
      <w:r w:rsidRPr="00767E34">
        <w:rPr>
          <w:rFonts w:ascii="Times New Roman" w:hAnsi="Times New Roman" w:cs="Times New Roman"/>
          <w:sz w:val="20"/>
          <w:szCs w:val="20"/>
        </w:rPr>
        <w:t>Phase 2</w:t>
      </w:r>
      <w:r w:rsidR="0095363C" w:rsidRPr="00767E34">
        <w:rPr>
          <w:rFonts w:ascii="Times New Roman" w:hAnsi="Times New Roman" w:cs="Times New Roman"/>
          <w:sz w:val="20"/>
          <w:szCs w:val="20"/>
        </w:rPr>
        <w:t xml:space="preserve">, </w:t>
      </w:r>
      <w:r w:rsidR="00F3156A" w:rsidRPr="00767E34">
        <w:rPr>
          <w:rFonts w:ascii="Times New Roman" w:hAnsi="Times New Roman" w:cs="Times New Roman"/>
          <w:sz w:val="20"/>
          <w:szCs w:val="20"/>
        </w:rPr>
        <w:t>the qualitative</w:t>
      </w:r>
      <w:r w:rsidRPr="00767E34">
        <w:rPr>
          <w:rFonts w:ascii="Times New Roman" w:hAnsi="Times New Roman" w:cs="Times New Roman"/>
          <w:sz w:val="20"/>
          <w:szCs w:val="20"/>
        </w:rPr>
        <w:t xml:space="preserve"> data</w:t>
      </w:r>
      <w:r w:rsidR="00F3156A" w:rsidRPr="00767E34">
        <w:rPr>
          <w:rFonts w:ascii="Times New Roman" w:hAnsi="Times New Roman" w:cs="Times New Roman"/>
          <w:sz w:val="20"/>
          <w:szCs w:val="20"/>
        </w:rPr>
        <w:t xml:space="preserve"> were obtained from the interview had been analyzed using content analysis method to </w:t>
      </w:r>
      <w:r w:rsidR="00F3156A" w:rsidRPr="00767E34">
        <w:rPr>
          <w:rFonts w:ascii="Times New Roman" w:hAnsi="Times New Roman" w:cs="DokChampa"/>
          <w:sz w:val="20"/>
          <w:szCs w:val="20"/>
          <w:lang w:bidi="lo-LA"/>
        </w:rPr>
        <w:t xml:space="preserve">group and summarized. The respondents also have been asked to rate the perception whether they have agreed, disagree and additional suggestion on the develop 21st century leadership of administrators in the Faculty of Education, National University of Laos. </w:t>
      </w:r>
      <w:r w:rsidRPr="00767E34">
        <w:rPr>
          <w:rFonts w:ascii="Times New Roman" w:hAnsi="Times New Roman" w:cs="Times New Roman"/>
          <w:sz w:val="20"/>
          <w:szCs w:val="20"/>
        </w:rPr>
        <w:t xml:space="preserve">Phase 3, </w:t>
      </w:r>
      <w:r w:rsidR="00F3156A" w:rsidRPr="00767E34">
        <w:rPr>
          <w:rFonts w:ascii="Times New Roman" w:eastAsia="Times New Roman" w:hAnsi="Times New Roman" w:cs="Times New Roman"/>
          <w:sz w:val="20"/>
          <w:szCs w:val="20"/>
        </w:rPr>
        <w:t>The quantitative data was analyzed using Statistical Package for Social Sciences (SPSS) to find out Frequency, Percentage, Mean and Standard Deviations</w:t>
      </w:r>
      <w:r w:rsidRPr="00767E34">
        <w:rPr>
          <w:rFonts w:ascii="Times New Roman" w:hAnsi="Times New Roman" w:cs="Times New Roman"/>
          <w:sz w:val="20"/>
          <w:szCs w:val="20"/>
        </w:rPr>
        <w:t>.</w:t>
      </w:r>
      <w:r w:rsidR="0013428B" w:rsidRPr="00767E34">
        <w:t xml:space="preserve"> </w:t>
      </w:r>
      <w:r w:rsidR="000129FA" w:rsidRPr="00767E34">
        <w:rPr>
          <w:rFonts w:ascii="Times New Roman" w:hAnsi="Times New Roman" w:cs="Times New Roman"/>
          <w:sz w:val="20"/>
          <w:szCs w:val="20"/>
        </w:rPr>
        <w:t>The respondents were asked to fill out the questionnaire to rate their level of feasibility and propriety standards on a five item Likert scale format: (1)</w:t>
      </w:r>
      <w:r w:rsidR="00B878D7" w:rsidRPr="00767E34">
        <w:rPr>
          <w:rFonts w:ascii="Times New Roman" w:hAnsi="Times New Roman" w:cs="Times New Roman"/>
          <w:sz w:val="20"/>
          <w:szCs w:val="20"/>
        </w:rPr>
        <w:t xml:space="preserve"> strongly disagree on </w:t>
      </w:r>
      <w:r w:rsidR="000129FA" w:rsidRPr="00767E34">
        <w:rPr>
          <w:rFonts w:ascii="Times New Roman" w:eastAsia="Times New Roman" w:hAnsi="Times New Roman" w:cs="Times New Roman"/>
          <w:sz w:val="20"/>
          <w:szCs w:val="20"/>
        </w:rPr>
        <w:t>feasibility and propriety standards</w:t>
      </w:r>
      <w:r w:rsidR="000129FA" w:rsidRPr="00767E34">
        <w:rPr>
          <w:rFonts w:ascii="Times New Roman" w:hAnsi="Times New Roman" w:cs="Times New Roman"/>
          <w:sz w:val="20"/>
          <w:szCs w:val="20"/>
        </w:rPr>
        <w:t xml:space="preserve">, (2) </w:t>
      </w:r>
      <w:r w:rsidR="00B878D7" w:rsidRPr="00767E34">
        <w:rPr>
          <w:rFonts w:ascii="Times New Roman" w:eastAsia="Times New Roman" w:hAnsi="Times New Roman" w:cs="Times New Roman"/>
          <w:sz w:val="20"/>
          <w:szCs w:val="20"/>
        </w:rPr>
        <w:t>disagree</w:t>
      </w:r>
      <w:r w:rsidR="000129FA" w:rsidRPr="00767E34">
        <w:rPr>
          <w:rFonts w:ascii="Times New Roman" w:hAnsi="Times New Roman" w:cs="Times New Roman"/>
          <w:sz w:val="20"/>
          <w:szCs w:val="20"/>
        </w:rPr>
        <w:t xml:space="preserve"> </w:t>
      </w:r>
      <w:r w:rsidR="00B878D7" w:rsidRPr="00767E34">
        <w:rPr>
          <w:rFonts w:ascii="Times New Roman" w:hAnsi="Times New Roman" w:cs="Times New Roman"/>
          <w:sz w:val="20"/>
          <w:szCs w:val="20"/>
        </w:rPr>
        <w:t xml:space="preserve">on </w:t>
      </w:r>
      <w:r w:rsidR="000129FA" w:rsidRPr="00767E34">
        <w:rPr>
          <w:rFonts w:ascii="Times New Roman" w:eastAsia="Times New Roman" w:hAnsi="Times New Roman" w:cs="Times New Roman"/>
          <w:sz w:val="20"/>
          <w:szCs w:val="20"/>
        </w:rPr>
        <w:t>feasibility and propriety standards</w:t>
      </w:r>
      <w:r w:rsidR="000129FA" w:rsidRPr="00767E34">
        <w:rPr>
          <w:rFonts w:ascii="Times New Roman" w:hAnsi="Times New Roman" w:cs="Times New Roman"/>
          <w:sz w:val="20"/>
          <w:szCs w:val="20"/>
        </w:rPr>
        <w:t xml:space="preserve">, (3) </w:t>
      </w:r>
      <w:r w:rsidR="00B878D7" w:rsidRPr="00767E34">
        <w:rPr>
          <w:rFonts w:ascii="Times New Roman" w:hAnsi="Times New Roman" w:cs="Times New Roman"/>
          <w:sz w:val="20"/>
          <w:szCs w:val="20"/>
        </w:rPr>
        <w:t>neither agree nor disagree</w:t>
      </w:r>
      <w:r w:rsidR="000129FA" w:rsidRPr="00767E34">
        <w:rPr>
          <w:rFonts w:ascii="Times New Roman" w:hAnsi="Times New Roman" w:cs="Times New Roman"/>
          <w:sz w:val="20"/>
          <w:szCs w:val="20"/>
        </w:rPr>
        <w:t xml:space="preserve"> </w:t>
      </w:r>
      <w:r w:rsidR="00B878D7" w:rsidRPr="00767E34">
        <w:rPr>
          <w:rFonts w:ascii="Times New Roman" w:hAnsi="Times New Roman" w:cs="Times New Roman"/>
          <w:sz w:val="20"/>
          <w:szCs w:val="20"/>
        </w:rPr>
        <w:t xml:space="preserve">on </w:t>
      </w:r>
      <w:r w:rsidR="000129FA" w:rsidRPr="00767E34">
        <w:rPr>
          <w:rFonts w:ascii="Times New Roman" w:eastAsia="Times New Roman" w:hAnsi="Times New Roman" w:cs="Times New Roman"/>
          <w:sz w:val="20"/>
          <w:szCs w:val="20"/>
        </w:rPr>
        <w:t>feasibility and propriety standards</w:t>
      </w:r>
      <w:r w:rsidR="000129FA" w:rsidRPr="00767E34">
        <w:rPr>
          <w:rFonts w:ascii="Times New Roman" w:hAnsi="Times New Roman" w:cs="Times New Roman"/>
          <w:sz w:val="20"/>
          <w:szCs w:val="20"/>
        </w:rPr>
        <w:t xml:space="preserve">, (4) </w:t>
      </w:r>
      <w:r w:rsidR="00B878D7" w:rsidRPr="00767E34">
        <w:rPr>
          <w:rFonts w:ascii="Times New Roman" w:hAnsi="Times New Roman" w:cs="Times New Roman"/>
          <w:sz w:val="20"/>
          <w:szCs w:val="20"/>
        </w:rPr>
        <w:t xml:space="preserve">agree on </w:t>
      </w:r>
      <w:r w:rsidR="000129FA" w:rsidRPr="00767E34">
        <w:rPr>
          <w:rFonts w:ascii="Times New Roman" w:eastAsia="Times New Roman" w:hAnsi="Times New Roman" w:cs="Times New Roman"/>
          <w:sz w:val="20"/>
          <w:szCs w:val="20"/>
        </w:rPr>
        <w:t>feasibility and propriety standards</w:t>
      </w:r>
      <w:r w:rsidR="000129FA" w:rsidRPr="00767E34">
        <w:rPr>
          <w:rFonts w:ascii="Times New Roman" w:hAnsi="Times New Roman" w:cs="Times New Roman"/>
          <w:sz w:val="20"/>
          <w:szCs w:val="20"/>
        </w:rPr>
        <w:t xml:space="preserve"> and (5) </w:t>
      </w:r>
      <w:r w:rsidR="00B878D7" w:rsidRPr="00767E34">
        <w:rPr>
          <w:rFonts w:ascii="Times New Roman" w:eastAsia="Times New Roman" w:hAnsi="Times New Roman" w:cs="Times New Roman"/>
          <w:sz w:val="20"/>
          <w:szCs w:val="20"/>
        </w:rPr>
        <w:t xml:space="preserve">strongly agree on </w:t>
      </w:r>
      <w:r w:rsidR="000129FA" w:rsidRPr="00767E34">
        <w:rPr>
          <w:rFonts w:ascii="Times New Roman" w:eastAsia="Times New Roman" w:hAnsi="Times New Roman" w:cs="Times New Roman"/>
          <w:sz w:val="20"/>
          <w:szCs w:val="20"/>
        </w:rPr>
        <w:t>feasibility and propriety standards. In order to determine the respondents’ level of feasibility and propriety standards the author has divided the five-point scale into five levels as illustrate on Table 2. Level of feasibility and propriety standards</w:t>
      </w:r>
      <w:r w:rsidR="000129FA" w:rsidRPr="00767E34">
        <w:t xml:space="preserve">. </w:t>
      </w:r>
    </w:p>
    <w:tbl>
      <w:tblPr>
        <w:tblW w:w="55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1224"/>
        <w:gridCol w:w="3740"/>
      </w:tblGrid>
      <w:tr w:rsidR="00767E34" w:rsidRPr="00767E34" w14:paraId="6756027F" w14:textId="4A22705E" w:rsidTr="0095363C">
        <w:trPr>
          <w:trHeight w:val="365"/>
          <w:jc w:val="center"/>
        </w:trPr>
        <w:tc>
          <w:tcPr>
            <w:tcW w:w="560" w:type="dxa"/>
            <w:tcBorders>
              <w:top w:val="single" w:sz="4" w:space="0" w:color="000000"/>
            </w:tcBorders>
            <w:shd w:val="clear" w:color="auto" w:fill="auto"/>
          </w:tcPr>
          <w:p w14:paraId="5C197A7A"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No.</w:t>
            </w:r>
          </w:p>
        </w:tc>
        <w:tc>
          <w:tcPr>
            <w:tcW w:w="1224" w:type="dxa"/>
            <w:tcBorders>
              <w:top w:val="single" w:sz="4" w:space="0" w:color="000000"/>
            </w:tcBorders>
            <w:shd w:val="clear" w:color="auto" w:fill="auto"/>
          </w:tcPr>
          <w:p w14:paraId="587C8B29"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Mean range </w:t>
            </w:r>
          </w:p>
        </w:tc>
        <w:tc>
          <w:tcPr>
            <w:tcW w:w="3740" w:type="dxa"/>
            <w:tcBorders>
              <w:top w:val="single" w:sz="4" w:space="0" w:color="000000"/>
            </w:tcBorders>
            <w:shd w:val="clear" w:color="auto" w:fill="auto"/>
          </w:tcPr>
          <w:p w14:paraId="3CF392DD" w14:textId="03858247" w:rsidR="0095363C" w:rsidRPr="00767E34" w:rsidRDefault="0095363C" w:rsidP="00950421">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Level of feasibility and propriety standards</w:t>
            </w:r>
          </w:p>
        </w:tc>
      </w:tr>
      <w:tr w:rsidR="00767E34" w:rsidRPr="00767E34" w14:paraId="0D8B1FAC" w14:textId="2706E960" w:rsidTr="0095363C">
        <w:trPr>
          <w:jc w:val="center"/>
        </w:trPr>
        <w:tc>
          <w:tcPr>
            <w:tcW w:w="560" w:type="dxa"/>
            <w:shd w:val="clear" w:color="auto" w:fill="auto"/>
          </w:tcPr>
          <w:p w14:paraId="69AAB6A6"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1224" w:type="dxa"/>
            <w:shd w:val="clear" w:color="auto" w:fill="auto"/>
          </w:tcPr>
          <w:p w14:paraId="552DE974"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1.00 - 1.50</w:t>
            </w:r>
          </w:p>
        </w:tc>
        <w:tc>
          <w:tcPr>
            <w:tcW w:w="3740" w:type="dxa"/>
            <w:shd w:val="clear" w:color="auto" w:fill="auto"/>
            <w:vAlign w:val="center"/>
          </w:tcPr>
          <w:p w14:paraId="5D61D73D" w14:textId="58316E9C" w:rsidR="0095363C" w:rsidRPr="00767E34" w:rsidRDefault="00B878D7" w:rsidP="00950421">
            <w:pPr>
              <w:spacing w:before="54" w:after="0" w:line="276" w:lineRule="auto"/>
              <w:jc w:val="both"/>
              <w:rPr>
                <w:rFonts w:ascii="Times New Roman" w:eastAsia="Times New Roman" w:hAnsi="Times New Roman" w:cs="Times New Roman"/>
                <w:sz w:val="20"/>
                <w:szCs w:val="20"/>
              </w:rPr>
            </w:pPr>
            <w:bookmarkStart w:id="2" w:name="_Hlk189727610"/>
            <w:r w:rsidRPr="00767E34">
              <w:rPr>
                <w:rFonts w:ascii="Times New Roman" w:eastAsia="Times New Roman" w:hAnsi="Times New Roman" w:cs="Times New Roman"/>
                <w:sz w:val="20"/>
                <w:szCs w:val="20"/>
              </w:rPr>
              <w:t>Strongly disagree</w:t>
            </w:r>
            <w:bookmarkEnd w:id="2"/>
          </w:p>
        </w:tc>
      </w:tr>
      <w:tr w:rsidR="00767E34" w:rsidRPr="00767E34" w14:paraId="13DD978B" w14:textId="10C964CC" w:rsidTr="0095363C">
        <w:trPr>
          <w:jc w:val="center"/>
        </w:trPr>
        <w:tc>
          <w:tcPr>
            <w:tcW w:w="560" w:type="dxa"/>
            <w:shd w:val="clear" w:color="auto" w:fill="auto"/>
          </w:tcPr>
          <w:p w14:paraId="2D4ABB2A"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w:t>
            </w:r>
          </w:p>
        </w:tc>
        <w:tc>
          <w:tcPr>
            <w:tcW w:w="1224" w:type="dxa"/>
            <w:shd w:val="clear" w:color="auto" w:fill="auto"/>
          </w:tcPr>
          <w:p w14:paraId="26FAFE25"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1.51 - 2.50</w:t>
            </w:r>
          </w:p>
        </w:tc>
        <w:tc>
          <w:tcPr>
            <w:tcW w:w="3740" w:type="dxa"/>
            <w:shd w:val="clear" w:color="auto" w:fill="auto"/>
            <w:vAlign w:val="center"/>
          </w:tcPr>
          <w:p w14:paraId="05F49AA6" w14:textId="26959805" w:rsidR="0095363C" w:rsidRPr="00767E34" w:rsidRDefault="00B878D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Disagree</w:t>
            </w:r>
          </w:p>
        </w:tc>
      </w:tr>
      <w:tr w:rsidR="00767E34" w:rsidRPr="00767E34" w14:paraId="78E9616E" w14:textId="625FBAE2" w:rsidTr="0095363C">
        <w:trPr>
          <w:jc w:val="center"/>
        </w:trPr>
        <w:tc>
          <w:tcPr>
            <w:tcW w:w="560" w:type="dxa"/>
            <w:shd w:val="clear" w:color="auto" w:fill="auto"/>
          </w:tcPr>
          <w:p w14:paraId="370B5CAE"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w:t>
            </w:r>
          </w:p>
        </w:tc>
        <w:tc>
          <w:tcPr>
            <w:tcW w:w="1224" w:type="dxa"/>
            <w:shd w:val="clear" w:color="auto" w:fill="auto"/>
          </w:tcPr>
          <w:p w14:paraId="49EF46FE"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2.51 - 3.50</w:t>
            </w:r>
          </w:p>
        </w:tc>
        <w:tc>
          <w:tcPr>
            <w:tcW w:w="3740" w:type="dxa"/>
            <w:shd w:val="clear" w:color="auto" w:fill="auto"/>
            <w:vAlign w:val="center"/>
          </w:tcPr>
          <w:p w14:paraId="7B83588F" w14:textId="2FA59846" w:rsidR="0095363C" w:rsidRPr="00767E34" w:rsidRDefault="00B878D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Neither agree nor disagree</w:t>
            </w:r>
          </w:p>
        </w:tc>
      </w:tr>
      <w:tr w:rsidR="00767E34" w:rsidRPr="00767E34" w14:paraId="0C0BCF56" w14:textId="1AE8278D" w:rsidTr="0095363C">
        <w:trPr>
          <w:trHeight w:val="62"/>
          <w:jc w:val="center"/>
        </w:trPr>
        <w:tc>
          <w:tcPr>
            <w:tcW w:w="560" w:type="dxa"/>
            <w:shd w:val="clear" w:color="auto" w:fill="auto"/>
          </w:tcPr>
          <w:p w14:paraId="2C4B9FFD"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w:t>
            </w:r>
          </w:p>
        </w:tc>
        <w:tc>
          <w:tcPr>
            <w:tcW w:w="1224" w:type="dxa"/>
            <w:shd w:val="clear" w:color="auto" w:fill="auto"/>
          </w:tcPr>
          <w:p w14:paraId="6C457D75"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3.51 - 4.50</w:t>
            </w:r>
          </w:p>
        </w:tc>
        <w:tc>
          <w:tcPr>
            <w:tcW w:w="3740" w:type="dxa"/>
            <w:shd w:val="clear" w:color="auto" w:fill="auto"/>
          </w:tcPr>
          <w:p w14:paraId="40EAD575" w14:textId="494E7FF8" w:rsidR="0095363C" w:rsidRPr="00767E34" w:rsidRDefault="00B878D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r>
      <w:tr w:rsidR="0095363C" w:rsidRPr="00767E34" w14:paraId="2D0DCC95" w14:textId="1CA1A92E" w:rsidTr="0095363C">
        <w:trPr>
          <w:trHeight w:val="62"/>
          <w:jc w:val="center"/>
        </w:trPr>
        <w:tc>
          <w:tcPr>
            <w:tcW w:w="560" w:type="dxa"/>
            <w:shd w:val="clear" w:color="auto" w:fill="auto"/>
          </w:tcPr>
          <w:p w14:paraId="3C1DC3F3"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w:t>
            </w:r>
          </w:p>
        </w:tc>
        <w:tc>
          <w:tcPr>
            <w:tcW w:w="1224" w:type="dxa"/>
            <w:shd w:val="clear" w:color="auto" w:fill="auto"/>
          </w:tcPr>
          <w:p w14:paraId="5CF31379"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4.51 - 5.00</w:t>
            </w:r>
          </w:p>
        </w:tc>
        <w:tc>
          <w:tcPr>
            <w:tcW w:w="3740" w:type="dxa"/>
            <w:shd w:val="clear" w:color="auto" w:fill="auto"/>
          </w:tcPr>
          <w:p w14:paraId="743EECC2" w14:textId="2710E391" w:rsidR="0095363C" w:rsidRPr="00767E34" w:rsidRDefault="00B878D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Strongly agree</w:t>
            </w:r>
          </w:p>
        </w:tc>
      </w:tr>
    </w:tbl>
    <w:p w14:paraId="3BF45104" w14:textId="77777777" w:rsidR="00285989" w:rsidRPr="00767E34" w:rsidRDefault="00285989" w:rsidP="00430357">
      <w:pPr>
        <w:spacing w:before="54" w:after="0" w:line="276" w:lineRule="auto"/>
        <w:jc w:val="thaiDistribute"/>
        <w:rPr>
          <w:rFonts w:ascii="Times New Roman" w:hAnsi="Times New Roman" w:cs="Times New Roman"/>
          <w:sz w:val="20"/>
          <w:szCs w:val="20"/>
        </w:rPr>
      </w:pPr>
    </w:p>
    <w:p w14:paraId="21E281F4" w14:textId="5263449E" w:rsidR="0013428B" w:rsidRPr="00767E34" w:rsidRDefault="0013428B" w:rsidP="0013428B">
      <w:pPr>
        <w:spacing w:before="54" w:after="0" w:line="276" w:lineRule="auto"/>
        <w:rPr>
          <w:rFonts w:ascii="Times New Roman" w:hAnsi="Times New Roman" w:cs="Times New Roman"/>
          <w:b/>
          <w:bCs/>
          <w:sz w:val="24"/>
          <w:szCs w:val="24"/>
        </w:rPr>
      </w:pPr>
      <w:r w:rsidRPr="00767E34">
        <w:rPr>
          <w:rFonts w:ascii="Times New Roman" w:hAnsi="Times New Roman" w:cs="Times New Roman"/>
          <w:b/>
          <w:bCs/>
          <w:sz w:val="24"/>
          <w:szCs w:val="24"/>
        </w:rPr>
        <w:t xml:space="preserve">4. </w:t>
      </w:r>
      <w:r w:rsidR="00DA52F4" w:rsidRPr="00767E34">
        <w:rPr>
          <w:rFonts w:ascii="Times New Roman" w:hAnsi="Times New Roman" w:cs="Times New Roman"/>
          <w:b/>
          <w:bCs/>
          <w:sz w:val="24"/>
          <w:szCs w:val="24"/>
        </w:rPr>
        <w:t xml:space="preserve">RESULTS </w:t>
      </w:r>
    </w:p>
    <w:p w14:paraId="70192190" w14:textId="4A3BDDE7" w:rsidR="00F3156A" w:rsidRPr="00767E34" w:rsidRDefault="0095363C" w:rsidP="00787452">
      <w:pPr>
        <w:spacing w:before="54" w:after="0" w:line="276" w:lineRule="auto"/>
        <w:jc w:val="thaiDistribute"/>
        <w:rPr>
          <w:rFonts w:ascii="Times New Roman" w:hAnsi="Times New Roman" w:cs="Times New Roman"/>
          <w:sz w:val="20"/>
          <w:szCs w:val="20"/>
        </w:rPr>
      </w:pPr>
      <w:bookmarkStart w:id="3" w:name="_Hlk188126035"/>
      <w:r w:rsidRPr="00767E34">
        <w:rPr>
          <w:rFonts w:ascii="Times New Roman" w:hAnsi="Times New Roman" w:cs="Times New Roman"/>
          <w:sz w:val="20"/>
          <w:szCs w:val="20"/>
        </w:rPr>
        <w:t>P</w:t>
      </w:r>
      <w:r w:rsidR="00273703" w:rsidRPr="00767E34">
        <w:rPr>
          <w:rFonts w:ascii="Times New Roman" w:hAnsi="Times New Roman" w:cs="Times New Roman"/>
          <w:sz w:val="20"/>
          <w:szCs w:val="20"/>
        </w:rPr>
        <w:t>hase 1</w:t>
      </w:r>
      <w:bookmarkEnd w:id="3"/>
      <w:r w:rsidR="007B7709" w:rsidRPr="00767E34">
        <w:rPr>
          <w:rFonts w:ascii="Times New Roman" w:hAnsi="Times New Roman" w:cs="Times New Roman"/>
          <w:sz w:val="20"/>
          <w:szCs w:val="20"/>
        </w:rPr>
        <w:t xml:space="preserve">; the result of the </w:t>
      </w:r>
      <w:r w:rsidR="00B720AB" w:rsidRPr="00767E34">
        <w:rPr>
          <w:rFonts w:ascii="Times New Roman" w:hAnsi="Times New Roman" w:cs="Times New Roman"/>
          <w:sz w:val="20"/>
          <w:szCs w:val="20"/>
        </w:rPr>
        <w:t>respondent’s demographic</w:t>
      </w:r>
      <w:r w:rsidR="007B7709" w:rsidRPr="00767E34">
        <w:rPr>
          <w:rFonts w:ascii="Times New Roman" w:hAnsi="Times New Roman" w:cs="Times New Roman"/>
          <w:sz w:val="20"/>
          <w:szCs w:val="20"/>
        </w:rPr>
        <w:t xml:space="preserve"> reveals the total respondents </w:t>
      </w:r>
      <w:r w:rsidR="00336D9F" w:rsidRPr="00767E34">
        <w:rPr>
          <w:rFonts w:ascii="Times New Roman" w:hAnsi="Times New Roman" w:cs="Times New Roman"/>
          <w:sz w:val="20"/>
          <w:szCs w:val="20"/>
        </w:rPr>
        <w:t>was</w:t>
      </w:r>
      <w:r w:rsidR="007B7709" w:rsidRPr="00767E34">
        <w:rPr>
          <w:rFonts w:ascii="Times New Roman" w:hAnsi="Times New Roman" w:cs="Times New Roman"/>
          <w:sz w:val="20"/>
          <w:szCs w:val="20"/>
        </w:rPr>
        <w:t xml:space="preserve"> 63 lecturers</w:t>
      </w:r>
      <w:r w:rsidR="00421168" w:rsidRPr="00767E34">
        <w:rPr>
          <w:rFonts w:ascii="Times New Roman" w:hAnsi="Times New Roman" w:cs="Times New Roman"/>
          <w:sz w:val="20"/>
          <w:szCs w:val="20"/>
        </w:rPr>
        <w:t xml:space="preserve"> who currently work in Faculty of Education National University of Laos</w:t>
      </w:r>
      <w:r w:rsidR="007B7709" w:rsidRPr="00767E34">
        <w:rPr>
          <w:rFonts w:ascii="Times New Roman" w:hAnsi="Times New Roman" w:cs="Times New Roman"/>
          <w:sz w:val="20"/>
          <w:szCs w:val="20"/>
        </w:rPr>
        <w:t xml:space="preserve"> </w:t>
      </w:r>
      <w:r w:rsidR="00336D9F" w:rsidRPr="00767E34">
        <w:rPr>
          <w:rFonts w:ascii="Times New Roman" w:hAnsi="Times New Roman" w:cs="Times New Roman"/>
          <w:sz w:val="20"/>
          <w:szCs w:val="20"/>
        </w:rPr>
        <w:t xml:space="preserve">classify by gender, age, </w:t>
      </w:r>
      <w:r w:rsidR="00B720AB" w:rsidRPr="00767E34">
        <w:rPr>
          <w:rFonts w:ascii="Times New Roman" w:hAnsi="Times New Roman" w:cs="Times New Roman"/>
          <w:sz w:val="20"/>
          <w:szCs w:val="20"/>
        </w:rPr>
        <w:t>qualification and working experience are shown in Table 3. Frequency and percentage of respondents categorized by gender, age, qualification and working experience</w:t>
      </w:r>
    </w:p>
    <w:p w14:paraId="67386D41" w14:textId="77777777" w:rsidR="00421168" w:rsidRPr="00767E34" w:rsidRDefault="00421168" w:rsidP="00787452">
      <w:pPr>
        <w:spacing w:before="54" w:after="0" w:line="276" w:lineRule="auto"/>
        <w:jc w:val="thaiDistribute"/>
        <w:rPr>
          <w:rFonts w:ascii="Times New Roman" w:hAnsi="Times New Roman" w:cs="Times New Roman"/>
          <w:sz w:val="20"/>
          <w:szCs w:val="20"/>
        </w:rPr>
      </w:pPr>
    </w:p>
    <w:tbl>
      <w:tblPr>
        <w:tblW w:w="5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0"/>
        <w:gridCol w:w="2129"/>
        <w:gridCol w:w="1417"/>
        <w:gridCol w:w="1559"/>
      </w:tblGrid>
      <w:tr w:rsidR="00767E34" w:rsidRPr="00767E34" w14:paraId="4A3E99AC" w14:textId="1C6AAEE9" w:rsidTr="00B720AB">
        <w:trPr>
          <w:trHeight w:val="365"/>
          <w:jc w:val="center"/>
        </w:trPr>
        <w:tc>
          <w:tcPr>
            <w:tcW w:w="560" w:type="dxa"/>
            <w:tcBorders>
              <w:top w:val="single" w:sz="4" w:space="0" w:color="000000"/>
            </w:tcBorders>
            <w:shd w:val="clear" w:color="auto" w:fill="auto"/>
          </w:tcPr>
          <w:p w14:paraId="32C05E95" w14:textId="77777777" w:rsidR="00B720AB" w:rsidRPr="00767E34" w:rsidRDefault="00B720AB" w:rsidP="00B720AB">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lastRenderedPageBreak/>
              <w:t>No.</w:t>
            </w:r>
          </w:p>
        </w:tc>
        <w:tc>
          <w:tcPr>
            <w:tcW w:w="2129" w:type="dxa"/>
            <w:tcBorders>
              <w:top w:val="single" w:sz="4" w:space="0" w:color="000000"/>
            </w:tcBorders>
            <w:shd w:val="clear" w:color="auto" w:fill="auto"/>
          </w:tcPr>
          <w:p w14:paraId="18F93673" w14:textId="11BE9FB8" w:rsidR="00B720AB" w:rsidRPr="00767E34" w:rsidRDefault="00B720AB" w:rsidP="00B720AB">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Demographic </w:t>
            </w:r>
          </w:p>
        </w:tc>
        <w:tc>
          <w:tcPr>
            <w:tcW w:w="1417" w:type="dxa"/>
            <w:tcBorders>
              <w:top w:val="single" w:sz="4" w:space="0" w:color="000000"/>
            </w:tcBorders>
            <w:shd w:val="clear" w:color="auto" w:fill="auto"/>
          </w:tcPr>
          <w:p w14:paraId="2BAA95B9" w14:textId="29FAE0FD" w:rsidR="00B720AB" w:rsidRPr="00767E34" w:rsidRDefault="00B720AB" w:rsidP="00B720AB">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Number of respondents  </w:t>
            </w:r>
          </w:p>
        </w:tc>
        <w:tc>
          <w:tcPr>
            <w:tcW w:w="1559" w:type="dxa"/>
            <w:tcBorders>
              <w:top w:val="single" w:sz="4" w:space="0" w:color="000000"/>
            </w:tcBorders>
          </w:tcPr>
          <w:p w14:paraId="43C4D0E6" w14:textId="189601E2" w:rsidR="00B720AB" w:rsidRPr="00767E34" w:rsidRDefault="00B720AB" w:rsidP="00B720AB">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Percentage</w:t>
            </w:r>
          </w:p>
        </w:tc>
      </w:tr>
      <w:tr w:rsidR="00767E34" w:rsidRPr="00767E34" w14:paraId="024DFE9D" w14:textId="708EE07E" w:rsidTr="00B720AB">
        <w:trPr>
          <w:jc w:val="center"/>
        </w:trPr>
        <w:tc>
          <w:tcPr>
            <w:tcW w:w="560" w:type="dxa"/>
            <w:shd w:val="clear" w:color="auto" w:fill="auto"/>
          </w:tcPr>
          <w:p w14:paraId="5E9A2F8D" w14:textId="3C5B838E"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2129" w:type="dxa"/>
            <w:shd w:val="clear" w:color="auto" w:fill="auto"/>
          </w:tcPr>
          <w:p w14:paraId="5C1F2CC8" w14:textId="47DAEE14"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Gender</w:t>
            </w:r>
          </w:p>
        </w:tc>
        <w:tc>
          <w:tcPr>
            <w:tcW w:w="1417" w:type="dxa"/>
            <w:shd w:val="clear" w:color="auto" w:fill="auto"/>
            <w:vAlign w:val="center"/>
          </w:tcPr>
          <w:p w14:paraId="3305D876" w14:textId="1BE8C34D"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1559" w:type="dxa"/>
          </w:tcPr>
          <w:p w14:paraId="344732EB"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r>
      <w:tr w:rsidR="00767E34" w:rsidRPr="00767E34" w14:paraId="1746436C" w14:textId="2A791FA3" w:rsidTr="00B720AB">
        <w:trPr>
          <w:jc w:val="center"/>
        </w:trPr>
        <w:tc>
          <w:tcPr>
            <w:tcW w:w="560" w:type="dxa"/>
            <w:shd w:val="clear" w:color="auto" w:fill="auto"/>
          </w:tcPr>
          <w:p w14:paraId="052D750D" w14:textId="4B9C0AEA"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3BF0270D" w14:textId="33C342CC"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Male</w:t>
            </w:r>
          </w:p>
        </w:tc>
        <w:tc>
          <w:tcPr>
            <w:tcW w:w="1417" w:type="dxa"/>
            <w:shd w:val="clear" w:color="auto" w:fill="auto"/>
            <w:vAlign w:val="center"/>
          </w:tcPr>
          <w:p w14:paraId="0716F875" w14:textId="6B6D2D8D"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25</w:t>
            </w:r>
          </w:p>
        </w:tc>
        <w:tc>
          <w:tcPr>
            <w:tcW w:w="1559" w:type="dxa"/>
          </w:tcPr>
          <w:p w14:paraId="03BF87E3" w14:textId="2CFA4194"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39.7</w:t>
            </w:r>
          </w:p>
        </w:tc>
      </w:tr>
      <w:tr w:rsidR="00767E34" w:rsidRPr="00767E34" w14:paraId="388EEF12" w14:textId="65CCB082" w:rsidTr="00B720AB">
        <w:trPr>
          <w:jc w:val="center"/>
        </w:trPr>
        <w:tc>
          <w:tcPr>
            <w:tcW w:w="560" w:type="dxa"/>
            <w:shd w:val="clear" w:color="auto" w:fill="auto"/>
          </w:tcPr>
          <w:p w14:paraId="7D95526F" w14:textId="418C52B3"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6488621C" w14:textId="04B74AE9"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Female</w:t>
            </w:r>
          </w:p>
        </w:tc>
        <w:tc>
          <w:tcPr>
            <w:tcW w:w="1417" w:type="dxa"/>
            <w:shd w:val="clear" w:color="auto" w:fill="auto"/>
            <w:vAlign w:val="center"/>
          </w:tcPr>
          <w:p w14:paraId="5F28BAB1" w14:textId="367F383D"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38</w:t>
            </w:r>
          </w:p>
        </w:tc>
        <w:tc>
          <w:tcPr>
            <w:tcW w:w="1559" w:type="dxa"/>
          </w:tcPr>
          <w:p w14:paraId="789C4909" w14:textId="35367C33"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60.3</w:t>
            </w:r>
          </w:p>
        </w:tc>
      </w:tr>
      <w:tr w:rsidR="00767E34" w:rsidRPr="00767E34" w14:paraId="7731FC08" w14:textId="1EAAC7FF" w:rsidTr="00B720AB">
        <w:trPr>
          <w:trHeight w:val="62"/>
          <w:jc w:val="center"/>
        </w:trPr>
        <w:tc>
          <w:tcPr>
            <w:tcW w:w="560" w:type="dxa"/>
            <w:shd w:val="clear" w:color="auto" w:fill="auto"/>
          </w:tcPr>
          <w:p w14:paraId="5E76460D" w14:textId="06C177A8"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w:t>
            </w:r>
          </w:p>
        </w:tc>
        <w:tc>
          <w:tcPr>
            <w:tcW w:w="2129" w:type="dxa"/>
            <w:shd w:val="clear" w:color="auto" w:fill="auto"/>
          </w:tcPr>
          <w:p w14:paraId="7A6A499E" w14:textId="3CEA8D4B"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Age</w:t>
            </w:r>
          </w:p>
        </w:tc>
        <w:tc>
          <w:tcPr>
            <w:tcW w:w="1417" w:type="dxa"/>
            <w:shd w:val="clear" w:color="auto" w:fill="auto"/>
          </w:tcPr>
          <w:p w14:paraId="5A973DFD" w14:textId="45BE3436"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1559" w:type="dxa"/>
          </w:tcPr>
          <w:p w14:paraId="18C74081"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r>
      <w:tr w:rsidR="00767E34" w:rsidRPr="00767E34" w14:paraId="23104A82" w14:textId="2F02578D" w:rsidTr="00B720AB">
        <w:trPr>
          <w:trHeight w:val="62"/>
          <w:jc w:val="center"/>
        </w:trPr>
        <w:tc>
          <w:tcPr>
            <w:tcW w:w="560" w:type="dxa"/>
            <w:shd w:val="clear" w:color="auto" w:fill="auto"/>
          </w:tcPr>
          <w:p w14:paraId="539EB90A" w14:textId="1A8DEC0C"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0B2D9179" w14:textId="3503A91C"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Below 30 years old</w:t>
            </w:r>
          </w:p>
        </w:tc>
        <w:tc>
          <w:tcPr>
            <w:tcW w:w="1417" w:type="dxa"/>
            <w:shd w:val="clear" w:color="auto" w:fill="auto"/>
          </w:tcPr>
          <w:p w14:paraId="6E328474" w14:textId="06478846"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6</w:t>
            </w:r>
          </w:p>
        </w:tc>
        <w:tc>
          <w:tcPr>
            <w:tcW w:w="1559" w:type="dxa"/>
          </w:tcPr>
          <w:p w14:paraId="07E58907" w14:textId="3A1657FB"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9.5</w:t>
            </w:r>
          </w:p>
        </w:tc>
      </w:tr>
      <w:tr w:rsidR="00767E34" w:rsidRPr="00767E34" w14:paraId="0120A148" w14:textId="77777777" w:rsidTr="00B720AB">
        <w:trPr>
          <w:trHeight w:val="62"/>
          <w:jc w:val="center"/>
        </w:trPr>
        <w:tc>
          <w:tcPr>
            <w:tcW w:w="560" w:type="dxa"/>
            <w:shd w:val="clear" w:color="auto" w:fill="auto"/>
          </w:tcPr>
          <w:p w14:paraId="66A2ABFD"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09ACEB98" w14:textId="168F0B34"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Above 30 years old</w:t>
            </w:r>
          </w:p>
        </w:tc>
        <w:tc>
          <w:tcPr>
            <w:tcW w:w="1417" w:type="dxa"/>
            <w:shd w:val="clear" w:color="auto" w:fill="auto"/>
          </w:tcPr>
          <w:p w14:paraId="49D6E229" w14:textId="1A90949D"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57</w:t>
            </w:r>
          </w:p>
        </w:tc>
        <w:tc>
          <w:tcPr>
            <w:tcW w:w="1559" w:type="dxa"/>
          </w:tcPr>
          <w:p w14:paraId="53AF24B9" w14:textId="4EB092A6"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90.5</w:t>
            </w:r>
          </w:p>
        </w:tc>
      </w:tr>
      <w:tr w:rsidR="00767E34" w:rsidRPr="00767E34" w14:paraId="6BDB78C2" w14:textId="77777777" w:rsidTr="00B720AB">
        <w:trPr>
          <w:trHeight w:val="62"/>
          <w:jc w:val="center"/>
        </w:trPr>
        <w:tc>
          <w:tcPr>
            <w:tcW w:w="560" w:type="dxa"/>
            <w:shd w:val="clear" w:color="auto" w:fill="auto"/>
          </w:tcPr>
          <w:p w14:paraId="25956782" w14:textId="08AD7F95"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w:t>
            </w:r>
          </w:p>
        </w:tc>
        <w:tc>
          <w:tcPr>
            <w:tcW w:w="2129" w:type="dxa"/>
            <w:shd w:val="clear" w:color="auto" w:fill="auto"/>
          </w:tcPr>
          <w:p w14:paraId="6FB09E6C" w14:textId="0E3657A7"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Qualification</w:t>
            </w:r>
          </w:p>
        </w:tc>
        <w:tc>
          <w:tcPr>
            <w:tcW w:w="1417" w:type="dxa"/>
            <w:shd w:val="clear" w:color="auto" w:fill="auto"/>
          </w:tcPr>
          <w:p w14:paraId="65BA77EA"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1559" w:type="dxa"/>
          </w:tcPr>
          <w:p w14:paraId="3D972E64"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r>
      <w:tr w:rsidR="00767E34" w:rsidRPr="00767E34" w14:paraId="5B33120D" w14:textId="77777777" w:rsidTr="00B720AB">
        <w:trPr>
          <w:trHeight w:val="62"/>
          <w:jc w:val="center"/>
        </w:trPr>
        <w:tc>
          <w:tcPr>
            <w:tcW w:w="560" w:type="dxa"/>
            <w:shd w:val="clear" w:color="auto" w:fill="auto"/>
          </w:tcPr>
          <w:p w14:paraId="35539032"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61CF98A4" w14:textId="643A1879"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Bachelor degree</w:t>
            </w:r>
          </w:p>
        </w:tc>
        <w:tc>
          <w:tcPr>
            <w:tcW w:w="1417" w:type="dxa"/>
            <w:shd w:val="clear" w:color="auto" w:fill="auto"/>
          </w:tcPr>
          <w:p w14:paraId="741FBA8B" w14:textId="063A18B2"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6</w:t>
            </w:r>
          </w:p>
        </w:tc>
        <w:tc>
          <w:tcPr>
            <w:tcW w:w="1559" w:type="dxa"/>
          </w:tcPr>
          <w:p w14:paraId="00446714" w14:textId="392E6CD8"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9.5</w:t>
            </w:r>
          </w:p>
        </w:tc>
      </w:tr>
      <w:tr w:rsidR="00767E34" w:rsidRPr="00767E34" w14:paraId="49FFA159" w14:textId="77777777" w:rsidTr="00B720AB">
        <w:trPr>
          <w:trHeight w:val="62"/>
          <w:jc w:val="center"/>
        </w:trPr>
        <w:tc>
          <w:tcPr>
            <w:tcW w:w="560" w:type="dxa"/>
            <w:shd w:val="clear" w:color="auto" w:fill="auto"/>
          </w:tcPr>
          <w:p w14:paraId="7C9C10D6"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0A3EE9F8" w14:textId="23952E42"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Master degree</w:t>
            </w:r>
          </w:p>
        </w:tc>
        <w:tc>
          <w:tcPr>
            <w:tcW w:w="1417" w:type="dxa"/>
            <w:shd w:val="clear" w:color="auto" w:fill="auto"/>
          </w:tcPr>
          <w:p w14:paraId="2AA27BD4" w14:textId="7FAFF1DA"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56</w:t>
            </w:r>
          </w:p>
        </w:tc>
        <w:tc>
          <w:tcPr>
            <w:tcW w:w="1559" w:type="dxa"/>
          </w:tcPr>
          <w:p w14:paraId="3675385A" w14:textId="54F8A373"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88.9</w:t>
            </w:r>
          </w:p>
        </w:tc>
      </w:tr>
      <w:tr w:rsidR="00767E34" w:rsidRPr="00767E34" w14:paraId="50A44772" w14:textId="77777777" w:rsidTr="00B720AB">
        <w:trPr>
          <w:trHeight w:val="62"/>
          <w:jc w:val="center"/>
        </w:trPr>
        <w:tc>
          <w:tcPr>
            <w:tcW w:w="560" w:type="dxa"/>
            <w:shd w:val="clear" w:color="auto" w:fill="auto"/>
          </w:tcPr>
          <w:p w14:paraId="51534A95"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0361203B" w14:textId="436FEAB5"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Doctoral degree</w:t>
            </w:r>
          </w:p>
        </w:tc>
        <w:tc>
          <w:tcPr>
            <w:tcW w:w="1417" w:type="dxa"/>
            <w:shd w:val="clear" w:color="auto" w:fill="auto"/>
          </w:tcPr>
          <w:p w14:paraId="401E32B4" w14:textId="1BDE27EA"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1559" w:type="dxa"/>
          </w:tcPr>
          <w:p w14:paraId="618BF0DD" w14:textId="07D0954C"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1.6</w:t>
            </w:r>
          </w:p>
        </w:tc>
      </w:tr>
      <w:tr w:rsidR="00767E34" w:rsidRPr="00767E34" w14:paraId="711B8683" w14:textId="77777777" w:rsidTr="00B720AB">
        <w:trPr>
          <w:trHeight w:val="62"/>
          <w:jc w:val="center"/>
        </w:trPr>
        <w:tc>
          <w:tcPr>
            <w:tcW w:w="560" w:type="dxa"/>
            <w:shd w:val="clear" w:color="auto" w:fill="auto"/>
          </w:tcPr>
          <w:p w14:paraId="0952F20C" w14:textId="378C05EF"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w:t>
            </w:r>
          </w:p>
        </w:tc>
        <w:tc>
          <w:tcPr>
            <w:tcW w:w="2129" w:type="dxa"/>
            <w:shd w:val="clear" w:color="auto" w:fill="auto"/>
          </w:tcPr>
          <w:p w14:paraId="4E1C6D6E" w14:textId="68BD008B"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Working Experience</w:t>
            </w:r>
          </w:p>
        </w:tc>
        <w:tc>
          <w:tcPr>
            <w:tcW w:w="1417" w:type="dxa"/>
            <w:shd w:val="clear" w:color="auto" w:fill="auto"/>
          </w:tcPr>
          <w:p w14:paraId="339F0235"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1559" w:type="dxa"/>
          </w:tcPr>
          <w:p w14:paraId="76247EA5"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r>
      <w:tr w:rsidR="00767E34" w:rsidRPr="00767E34" w14:paraId="11D4D62E" w14:textId="77777777" w:rsidTr="00B720AB">
        <w:trPr>
          <w:trHeight w:val="62"/>
          <w:jc w:val="center"/>
        </w:trPr>
        <w:tc>
          <w:tcPr>
            <w:tcW w:w="560" w:type="dxa"/>
            <w:shd w:val="clear" w:color="auto" w:fill="auto"/>
          </w:tcPr>
          <w:p w14:paraId="3FF5E10C" w14:textId="77777777" w:rsidR="00E14222" w:rsidRPr="00767E34" w:rsidRDefault="00E14222"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56C7526A" w14:textId="042ABF6D" w:rsidR="00E14222"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Below 5 years</w:t>
            </w:r>
          </w:p>
        </w:tc>
        <w:tc>
          <w:tcPr>
            <w:tcW w:w="1417" w:type="dxa"/>
            <w:shd w:val="clear" w:color="auto" w:fill="auto"/>
          </w:tcPr>
          <w:p w14:paraId="37B18A2B" w14:textId="76FE6780" w:rsidR="00E14222"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1559" w:type="dxa"/>
          </w:tcPr>
          <w:p w14:paraId="310E6F69" w14:textId="1A52F690" w:rsidR="00E14222"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1.6</w:t>
            </w:r>
          </w:p>
        </w:tc>
      </w:tr>
      <w:tr w:rsidR="00767E34" w:rsidRPr="00767E34" w14:paraId="711AD4FF" w14:textId="77777777" w:rsidTr="00B720AB">
        <w:trPr>
          <w:trHeight w:val="62"/>
          <w:jc w:val="center"/>
        </w:trPr>
        <w:tc>
          <w:tcPr>
            <w:tcW w:w="560" w:type="dxa"/>
            <w:shd w:val="clear" w:color="auto" w:fill="auto"/>
          </w:tcPr>
          <w:p w14:paraId="70D7DBB8"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241523FF" w14:textId="0236DE31"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5-15 years</w:t>
            </w:r>
          </w:p>
        </w:tc>
        <w:tc>
          <w:tcPr>
            <w:tcW w:w="1417" w:type="dxa"/>
            <w:shd w:val="clear" w:color="auto" w:fill="auto"/>
          </w:tcPr>
          <w:p w14:paraId="5A12B4BE" w14:textId="53C73389" w:rsidR="00B720AB"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23</w:t>
            </w:r>
          </w:p>
        </w:tc>
        <w:tc>
          <w:tcPr>
            <w:tcW w:w="1559" w:type="dxa"/>
          </w:tcPr>
          <w:p w14:paraId="1AACC554" w14:textId="67D096F5" w:rsidR="00B720AB"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36.5</w:t>
            </w:r>
          </w:p>
        </w:tc>
      </w:tr>
      <w:tr w:rsidR="00B720AB" w:rsidRPr="00767E34" w14:paraId="29AB2D51" w14:textId="77777777" w:rsidTr="00B720AB">
        <w:trPr>
          <w:trHeight w:val="62"/>
          <w:jc w:val="center"/>
        </w:trPr>
        <w:tc>
          <w:tcPr>
            <w:tcW w:w="560" w:type="dxa"/>
            <w:shd w:val="clear" w:color="auto" w:fill="auto"/>
          </w:tcPr>
          <w:p w14:paraId="372D518E" w14:textId="77777777" w:rsidR="00B720AB" w:rsidRPr="00767E34" w:rsidRDefault="00B720AB" w:rsidP="003C15E7">
            <w:pPr>
              <w:spacing w:before="54" w:after="0" w:line="276" w:lineRule="auto"/>
              <w:jc w:val="both"/>
              <w:rPr>
                <w:rFonts w:ascii="Times New Roman" w:eastAsia="Times New Roman" w:hAnsi="Times New Roman" w:cs="Times New Roman"/>
                <w:sz w:val="20"/>
                <w:szCs w:val="20"/>
              </w:rPr>
            </w:pPr>
          </w:p>
        </w:tc>
        <w:tc>
          <w:tcPr>
            <w:tcW w:w="2129" w:type="dxa"/>
            <w:shd w:val="clear" w:color="auto" w:fill="auto"/>
          </w:tcPr>
          <w:p w14:paraId="609E832F" w14:textId="72FEFC43" w:rsidR="00B720AB" w:rsidRPr="00767E34" w:rsidRDefault="00B720AB"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Above 15 years </w:t>
            </w:r>
          </w:p>
        </w:tc>
        <w:tc>
          <w:tcPr>
            <w:tcW w:w="1417" w:type="dxa"/>
            <w:shd w:val="clear" w:color="auto" w:fill="auto"/>
          </w:tcPr>
          <w:p w14:paraId="3C1B90AB" w14:textId="51594797" w:rsidR="00B720AB"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39</w:t>
            </w:r>
          </w:p>
        </w:tc>
        <w:tc>
          <w:tcPr>
            <w:tcW w:w="1559" w:type="dxa"/>
          </w:tcPr>
          <w:p w14:paraId="0889CDDC" w14:textId="4F32B8F4" w:rsidR="00B720AB" w:rsidRPr="00767E34" w:rsidRDefault="00E14222" w:rsidP="003C15E7">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61.9</w:t>
            </w:r>
          </w:p>
        </w:tc>
      </w:tr>
    </w:tbl>
    <w:p w14:paraId="484D36B7" w14:textId="77777777" w:rsidR="00187851" w:rsidRPr="00767E34" w:rsidRDefault="00187851" w:rsidP="00787452">
      <w:pPr>
        <w:spacing w:before="54" w:after="0" w:line="276" w:lineRule="auto"/>
        <w:jc w:val="thaiDistribute"/>
        <w:rPr>
          <w:rFonts w:ascii="Times New Roman" w:hAnsi="Times New Roman" w:cs="Times New Roman"/>
          <w:sz w:val="20"/>
          <w:szCs w:val="20"/>
        </w:rPr>
      </w:pPr>
    </w:p>
    <w:p w14:paraId="1D9D0DC7" w14:textId="22B506CE" w:rsidR="005C33BB" w:rsidRPr="00767E34" w:rsidRDefault="00E14222" w:rsidP="00787452">
      <w:pPr>
        <w:spacing w:before="54" w:after="0" w:line="276" w:lineRule="auto"/>
        <w:jc w:val="thaiDistribute"/>
        <w:rPr>
          <w:rFonts w:ascii="Times New Roman" w:hAnsi="Times New Roman" w:cs="Times New Roman"/>
          <w:sz w:val="20"/>
          <w:szCs w:val="20"/>
        </w:rPr>
      </w:pPr>
      <w:r w:rsidRPr="00767E34">
        <w:rPr>
          <w:rFonts w:ascii="Times New Roman" w:hAnsi="Times New Roman" w:cs="Times New Roman"/>
          <w:sz w:val="20"/>
          <w:szCs w:val="20"/>
        </w:rPr>
        <w:t xml:space="preserve">Based on table. 3, it </w:t>
      </w:r>
      <w:r w:rsidR="00421168" w:rsidRPr="00767E34">
        <w:rPr>
          <w:rFonts w:ascii="Times New Roman" w:hAnsi="Times New Roman" w:cs="Times New Roman"/>
          <w:sz w:val="20"/>
          <w:szCs w:val="20"/>
        </w:rPr>
        <w:t>reveals</w:t>
      </w:r>
      <w:r w:rsidRPr="00767E34">
        <w:rPr>
          <w:rFonts w:ascii="Times New Roman" w:hAnsi="Times New Roman" w:cs="Times New Roman"/>
          <w:sz w:val="20"/>
          <w:szCs w:val="20"/>
        </w:rPr>
        <w:t xml:space="preserve"> </w:t>
      </w:r>
      <w:r w:rsidR="00421168" w:rsidRPr="00767E34">
        <w:rPr>
          <w:rFonts w:ascii="Times New Roman" w:hAnsi="Times New Roman" w:cs="Times New Roman"/>
          <w:sz w:val="20"/>
          <w:szCs w:val="20"/>
        </w:rPr>
        <w:t xml:space="preserve">38 respondents (60.3%) were female lecturers while most of the respondents were above 30 years old were 57 respondents (90.5%) and 56 respondents (88.9) were own a master degree whereas 39 respondents (61.9%) </w:t>
      </w:r>
      <w:r w:rsidR="00421168" w:rsidRPr="00767E34">
        <w:rPr>
          <w:rFonts w:ascii="Times New Roman" w:hAnsi="Times New Roman" w:cs="DokChampa"/>
          <w:sz w:val="20"/>
          <w:szCs w:val="20"/>
          <w:lang w:bidi="lo-LA"/>
        </w:rPr>
        <w:t xml:space="preserve">have been working at </w:t>
      </w:r>
      <w:r w:rsidR="00421168" w:rsidRPr="00767E34">
        <w:rPr>
          <w:rFonts w:ascii="Times New Roman" w:hAnsi="Times New Roman" w:cs="Times New Roman"/>
          <w:sz w:val="20"/>
          <w:szCs w:val="20"/>
        </w:rPr>
        <w:t xml:space="preserve">Faculty of Education, National University of Laos more than 15 years. </w:t>
      </w:r>
      <w:r w:rsidR="009E7465" w:rsidRPr="00767E34">
        <w:rPr>
          <w:rFonts w:ascii="Times New Roman" w:hAnsi="Times New Roman" w:cs="Times New Roman"/>
          <w:sz w:val="20"/>
          <w:szCs w:val="20"/>
        </w:rPr>
        <w:t xml:space="preserve">In term of the </w:t>
      </w:r>
      <w:r w:rsidR="00FF31B9" w:rsidRPr="00767E34">
        <w:rPr>
          <w:rFonts w:ascii="Times New Roman" w:hAnsi="Times New Roman" w:cs="Times New Roman"/>
          <w:sz w:val="20"/>
          <w:szCs w:val="20"/>
        </w:rPr>
        <w:t xml:space="preserve">current situation of the develop 21st century leadership of administrators in the Faculty of Education, National University of Laos was </w:t>
      </w:r>
      <w:r w:rsidR="00BF76DB" w:rsidRPr="00767E34">
        <w:rPr>
          <w:rFonts w:ascii="Times New Roman" w:hAnsi="Times New Roman" w:cs="Times New Roman"/>
          <w:sz w:val="20"/>
          <w:szCs w:val="20"/>
        </w:rPr>
        <w:t>illustrated</w:t>
      </w:r>
      <w:r w:rsidR="00FF31B9" w:rsidRPr="00767E34">
        <w:rPr>
          <w:rFonts w:ascii="Times New Roman" w:hAnsi="Times New Roman" w:cs="Times New Roman"/>
          <w:sz w:val="20"/>
          <w:szCs w:val="20"/>
        </w:rPr>
        <w:t xml:space="preserve"> in Table 4. </w:t>
      </w:r>
      <w:r w:rsidR="00814CAC" w:rsidRPr="00767E34">
        <w:rPr>
          <w:rFonts w:ascii="Times New Roman" w:hAnsi="Times New Roman" w:cs="Times New Roman"/>
          <w:sz w:val="20"/>
          <w:szCs w:val="20"/>
        </w:rPr>
        <w:t>the current situation of the develop 21st century leadership of administrators in the Faculty of Education, National University in five aspects.</w:t>
      </w:r>
      <w:r w:rsidR="00A83D45">
        <w:rPr>
          <w:rFonts w:ascii="Times New Roman" w:hAnsi="Times New Roman" w:cs="Times New Roman"/>
          <w:sz w:val="20"/>
          <w:szCs w:val="20"/>
        </w:rPr>
        <w:t xml:space="preserve"> </w:t>
      </w:r>
      <w:r w:rsidR="00A83D45" w:rsidRPr="00A83D45">
        <w:rPr>
          <w:rFonts w:ascii="Times New Roman" w:hAnsi="Times New Roman" w:cs="Times New Roman"/>
          <w:sz w:val="20"/>
          <w:szCs w:val="20"/>
        </w:rPr>
        <w:t>The detailed breakdown is presented in the table</w:t>
      </w:r>
      <w:r w:rsidR="00A83D45">
        <w:rPr>
          <w:rFonts w:ascii="Times New Roman" w:hAnsi="Times New Roman" w:cs="Times New Roman"/>
          <w:sz w:val="20"/>
          <w:szCs w:val="20"/>
        </w:rPr>
        <w:t>.4</w:t>
      </w:r>
      <w:r w:rsidR="00A83D45" w:rsidRPr="00A83D45">
        <w:rPr>
          <w:rFonts w:ascii="Times New Roman" w:hAnsi="Times New Roman" w:cs="Times New Roman"/>
          <w:sz w:val="20"/>
          <w:szCs w:val="20"/>
        </w:rPr>
        <w:t xml:space="preserve"> below:</w:t>
      </w:r>
    </w:p>
    <w:p w14:paraId="571DC4D4" w14:textId="77777777" w:rsidR="0095363C" w:rsidRPr="00767E34" w:rsidRDefault="0095363C" w:rsidP="00787452">
      <w:pPr>
        <w:spacing w:before="54" w:after="0" w:line="276" w:lineRule="auto"/>
        <w:jc w:val="thaiDistribute"/>
        <w:rPr>
          <w:rFonts w:ascii="Times New Roman" w:hAnsi="Times New Roman" w:cs="Times New Roman"/>
          <w:sz w:val="20"/>
          <w:szCs w:val="20"/>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851"/>
        <w:gridCol w:w="709"/>
        <w:gridCol w:w="2268"/>
      </w:tblGrid>
      <w:tr w:rsidR="00767E34" w:rsidRPr="00767E34" w14:paraId="73B04D40" w14:textId="77777777" w:rsidTr="00FF31B9">
        <w:trPr>
          <w:trHeight w:val="365"/>
          <w:jc w:val="center"/>
        </w:trPr>
        <w:tc>
          <w:tcPr>
            <w:tcW w:w="704" w:type="dxa"/>
            <w:tcBorders>
              <w:top w:val="single" w:sz="4" w:space="0" w:color="000000"/>
            </w:tcBorders>
            <w:shd w:val="clear" w:color="auto" w:fill="auto"/>
          </w:tcPr>
          <w:p w14:paraId="06F73042" w14:textId="77777777" w:rsidR="0095363C" w:rsidRPr="00767E34" w:rsidRDefault="0095363C" w:rsidP="0095363C">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No.</w:t>
            </w:r>
          </w:p>
        </w:tc>
        <w:tc>
          <w:tcPr>
            <w:tcW w:w="2693" w:type="dxa"/>
            <w:tcBorders>
              <w:top w:val="single" w:sz="4" w:space="0" w:color="000000"/>
            </w:tcBorders>
            <w:shd w:val="clear" w:color="auto" w:fill="auto"/>
          </w:tcPr>
          <w:p w14:paraId="54030F78" w14:textId="0A1E5273" w:rsidR="0095363C" w:rsidRPr="00767E34" w:rsidRDefault="0095363C" w:rsidP="0095363C">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Aspect</w:t>
            </w:r>
          </w:p>
        </w:tc>
        <w:tc>
          <w:tcPr>
            <w:tcW w:w="851" w:type="dxa"/>
            <w:tcBorders>
              <w:top w:val="single" w:sz="4" w:space="0" w:color="000000"/>
            </w:tcBorders>
          </w:tcPr>
          <w:p w14:paraId="016E7799" w14:textId="68A8560D" w:rsidR="0095363C" w:rsidRPr="00767E34" w:rsidRDefault="0095363C" w:rsidP="0095363C">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Mean</w:t>
            </w:r>
          </w:p>
        </w:tc>
        <w:tc>
          <w:tcPr>
            <w:tcW w:w="709" w:type="dxa"/>
            <w:tcBorders>
              <w:top w:val="single" w:sz="4" w:space="0" w:color="000000"/>
            </w:tcBorders>
          </w:tcPr>
          <w:p w14:paraId="5ECB7EF8" w14:textId="6DD22B5C" w:rsidR="0095363C" w:rsidRPr="00767E34" w:rsidRDefault="00FF31B9" w:rsidP="0095363C">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 D</w:t>
            </w:r>
          </w:p>
        </w:tc>
        <w:tc>
          <w:tcPr>
            <w:tcW w:w="2268" w:type="dxa"/>
            <w:tcBorders>
              <w:top w:val="single" w:sz="4" w:space="0" w:color="000000"/>
            </w:tcBorders>
            <w:shd w:val="clear" w:color="auto" w:fill="auto"/>
          </w:tcPr>
          <w:p w14:paraId="147550FA" w14:textId="20C1CF22" w:rsidR="0095363C" w:rsidRPr="00767E34" w:rsidRDefault="0095363C" w:rsidP="0095363C">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Level of current situation </w:t>
            </w:r>
          </w:p>
        </w:tc>
      </w:tr>
      <w:tr w:rsidR="00767E34" w:rsidRPr="00767E34" w14:paraId="0563BCFF" w14:textId="77777777" w:rsidTr="00FF31B9">
        <w:trPr>
          <w:jc w:val="center"/>
        </w:trPr>
        <w:tc>
          <w:tcPr>
            <w:tcW w:w="704" w:type="dxa"/>
            <w:shd w:val="clear" w:color="auto" w:fill="auto"/>
          </w:tcPr>
          <w:p w14:paraId="4D908690" w14:textId="77777777" w:rsidR="0095363C" w:rsidRPr="00767E34" w:rsidRDefault="0095363C"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2693" w:type="dxa"/>
            <w:shd w:val="clear" w:color="auto" w:fill="auto"/>
          </w:tcPr>
          <w:p w14:paraId="3C8714F5" w14:textId="71553E6A" w:rsidR="0095363C" w:rsidRPr="00767E34" w:rsidRDefault="00524A91"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Human relationship </w:t>
            </w:r>
          </w:p>
        </w:tc>
        <w:tc>
          <w:tcPr>
            <w:tcW w:w="851" w:type="dxa"/>
          </w:tcPr>
          <w:p w14:paraId="3688A81E" w14:textId="31428611" w:rsidR="0095363C" w:rsidRPr="00767E34" w:rsidRDefault="00FF31B9"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3.55</w:t>
            </w:r>
          </w:p>
        </w:tc>
        <w:tc>
          <w:tcPr>
            <w:tcW w:w="709" w:type="dxa"/>
          </w:tcPr>
          <w:p w14:paraId="15BBFA70" w14:textId="1E1D41E1" w:rsidR="0095363C" w:rsidRPr="00767E34" w:rsidRDefault="00FF31B9"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0.43</w:t>
            </w:r>
          </w:p>
        </w:tc>
        <w:tc>
          <w:tcPr>
            <w:tcW w:w="2268" w:type="dxa"/>
            <w:shd w:val="clear" w:color="auto" w:fill="auto"/>
            <w:vAlign w:val="center"/>
          </w:tcPr>
          <w:p w14:paraId="253BE242" w14:textId="1CA11D97" w:rsidR="0095363C" w:rsidRPr="00767E34" w:rsidRDefault="00FF31B9"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Moderate </w:t>
            </w:r>
          </w:p>
        </w:tc>
      </w:tr>
      <w:tr w:rsidR="00767E34" w:rsidRPr="00767E34" w14:paraId="685F6939" w14:textId="77777777" w:rsidTr="00FF31B9">
        <w:trPr>
          <w:jc w:val="center"/>
        </w:trPr>
        <w:tc>
          <w:tcPr>
            <w:tcW w:w="704" w:type="dxa"/>
            <w:shd w:val="clear" w:color="auto" w:fill="auto"/>
          </w:tcPr>
          <w:p w14:paraId="5E562CE5" w14:textId="77777777"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w:t>
            </w:r>
          </w:p>
        </w:tc>
        <w:tc>
          <w:tcPr>
            <w:tcW w:w="2693" w:type="dxa"/>
            <w:shd w:val="clear" w:color="auto" w:fill="auto"/>
          </w:tcPr>
          <w:p w14:paraId="2B05381E" w14:textId="33A43218"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Administration </w:t>
            </w:r>
          </w:p>
        </w:tc>
        <w:tc>
          <w:tcPr>
            <w:tcW w:w="851" w:type="dxa"/>
          </w:tcPr>
          <w:p w14:paraId="0D82ACD7" w14:textId="2F3D3512"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3.46</w:t>
            </w:r>
          </w:p>
        </w:tc>
        <w:tc>
          <w:tcPr>
            <w:tcW w:w="709" w:type="dxa"/>
          </w:tcPr>
          <w:p w14:paraId="342689C0" w14:textId="37DF9E0F"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0.45</w:t>
            </w:r>
          </w:p>
        </w:tc>
        <w:tc>
          <w:tcPr>
            <w:tcW w:w="2268" w:type="dxa"/>
            <w:shd w:val="clear" w:color="auto" w:fill="auto"/>
          </w:tcPr>
          <w:p w14:paraId="02469219" w14:textId="401978C8"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r w:rsidR="00767E34" w:rsidRPr="00767E34" w14:paraId="131E77AE" w14:textId="77777777" w:rsidTr="00FF31B9">
        <w:trPr>
          <w:jc w:val="center"/>
        </w:trPr>
        <w:tc>
          <w:tcPr>
            <w:tcW w:w="704" w:type="dxa"/>
            <w:shd w:val="clear" w:color="auto" w:fill="auto"/>
          </w:tcPr>
          <w:p w14:paraId="2F54ACFE" w14:textId="77777777"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w:t>
            </w:r>
          </w:p>
        </w:tc>
        <w:tc>
          <w:tcPr>
            <w:tcW w:w="2693" w:type="dxa"/>
            <w:shd w:val="clear" w:color="auto" w:fill="auto"/>
          </w:tcPr>
          <w:p w14:paraId="5E7D4B5D" w14:textId="30EC4384"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Technology </w:t>
            </w:r>
          </w:p>
        </w:tc>
        <w:tc>
          <w:tcPr>
            <w:tcW w:w="851" w:type="dxa"/>
          </w:tcPr>
          <w:p w14:paraId="10D9CF0D" w14:textId="22DDB36F"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3.33</w:t>
            </w:r>
          </w:p>
        </w:tc>
        <w:tc>
          <w:tcPr>
            <w:tcW w:w="709" w:type="dxa"/>
          </w:tcPr>
          <w:p w14:paraId="3F96D0D1" w14:textId="45188AED"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0.35</w:t>
            </w:r>
          </w:p>
        </w:tc>
        <w:tc>
          <w:tcPr>
            <w:tcW w:w="2268" w:type="dxa"/>
            <w:shd w:val="clear" w:color="auto" w:fill="auto"/>
          </w:tcPr>
          <w:p w14:paraId="07C10661" w14:textId="2C3B5E6F"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r w:rsidR="00767E34" w:rsidRPr="00767E34" w14:paraId="4E2A99F0" w14:textId="77777777" w:rsidTr="00FF31B9">
        <w:trPr>
          <w:trHeight w:val="62"/>
          <w:jc w:val="center"/>
        </w:trPr>
        <w:tc>
          <w:tcPr>
            <w:tcW w:w="704" w:type="dxa"/>
            <w:shd w:val="clear" w:color="auto" w:fill="auto"/>
          </w:tcPr>
          <w:p w14:paraId="12E209C8" w14:textId="77777777"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w:t>
            </w:r>
          </w:p>
        </w:tc>
        <w:tc>
          <w:tcPr>
            <w:tcW w:w="2693" w:type="dxa"/>
            <w:shd w:val="clear" w:color="auto" w:fill="auto"/>
          </w:tcPr>
          <w:p w14:paraId="049E00A5" w14:textId="2F046A80"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Critical and creative thinking </w:t>
            </w:r>
          </w:p>
        </w:tc>
        <w:tc>
          <w:tcPr>
            <w:tcW w:w="851" w:type="dxa"/>
          </w:tcPr>
          <w:p w14:paraId="15996E6F" w14:textId="50AE8531"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3.42</w:t>
            </w:r>
          </w:p>
        </w:tc>
        <w:tc>
          <w:tcPr>
            <w:tcW w:w="709" w:type="dxa"/>
          </w:tcPr>
          <w:p w14:paraId="7E3AB83E" w14:textId="6A4D873E"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0.31</w:t>
            </w:r>
          </w:p>
        </w:tc>
        <w:tc>
          <w:tcPr>
            <w:tcW w:w="2268" w:type="dxa"/>
            <w:shd w:val="clear" w:color="auto" w:fill="auto"/>
          </w:tcPr>
          <w:p w14:paraId="3C8B7C41" w14:textId="7CA290A0"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r w:rsidR="00767E34" w:rsidRPr="00767E34" w14:paraId="579C948A" w14:textId="77777777" w:rsidTr="00FF31B9">
        <w:trPr>
          <w:trHeight w:val="62"/>
          <w:jc w:val="center"/>
        </w:trPr>
        <w:tc>
          <w:tcPr>
            <w:tcW w:w="704" w:type="dxa"/>
            <w:shd w:val="clear" w:color="auto" w:fill="auto"/>
          </w:tcPr>
          <w:p w14:paraId="53605B3C" w14:textId="77777777"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w:t>
            </w:r>
          </w:p>
        </w:tc>
        <w:tc>
          <w:tcPr>
            <w:tcW w:w="2693" w:type="dxa"/>
            <w:shd w:val="clear" w:color="auto" w:fill="auto"/>
          </w:tcPr>
          <w:p w14:paraId="3298FED7" w14:textId="00832564"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Communication </w:t>
            </w:r>
          </w:p>
        </w:tc>
        <w:tc>
          <w:tcPr>
            <w:tcW w:w="851" w:type="dxa"/>
          </w:tcPr>
          <w:p w14:paraId="20FE7C87" w14:textId="743C0CE6"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3.53</w:t>
            </w:r>
          </w:p>
        </w:tc>
        <w:tc>
          <w:tcPr>
            <w:tcW w:w="709" w:type="dxa"/>
          </w:tcPr>
          <w:p w14:paraId="7D2D8263" w14:textId="6041E1AB"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0.45</w:t>
            </w:r>
          </w:p>
        </w:tc>
        <w:tc>
          <w:tcPr>
            <w:tcW w:w="2268" w:type="dxa"/>
            <w:shd w:val="clear" w:color="auto" w:fill="auto"/>
          </w:tcPr>
          <w:p w14:paraId="3275431E" w14:textId="03935532"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r w:rsidR="00FF31B9" w:rsidRPr="00767E34" w14:paraId="0F7A949B" w14:textId="77777777" w:rsidTr="00FF31B9">
        <w:trPr>
          <w:trHeight w:val="62"/>
          <w:jc w:val="center"/>
        </w:trPr>
        <w:tc>
          <w:tcPr>
            <w:tcW w:w="704" w:type="dxa"/>
            <w:shd w:val="clear" w:color="auto" w:fill="auto"/>
          </w:tcPr>
          <w:p w14:paraId="059C0B04" w14:textId="77777777" w:rsidR="00FF31B9" w:rsidRPr="00767E34" w:rsidRDefault="00FF31B9" w:rsidP="00FF31B9">
            <w:pPr>
              <w:spacing w:before="54" w:after="0" w:line="276" w:lineRule="auto"/>
              <w:jc w:val="both"/>
              <w:rPr>
                <w:rFonts w:ascii="Times New Roman" w:eastAsia="Times New Roman" w:hAnsi="Times New Roman" w:cs="Times New Roman"/>
                <w:sz w:val="20"/>
                <w:szCs w:val="20"/>
              </w:rPr>
            </w:pPr>
          </w:p>
        </w:tc>
        <w:tc>
          <w:tcPr>
            <w:tcW w:w="2693" w:type="dxa"/>
            <w:shd w:val="clear" w:color="auto" w:fill="auto"/>
          </w:tcPr>
          <w:p w14:paraId="4E5F5598" w14:textId="016893D0"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Total</w:t>
            </w:r>
          </w:p>
        </w:tc>
        <w:tc>
          <w:tcPr>
            <w:tcW w:w="851" w:type="dxa"/>
          </w:tcPr>
          <w:p w14:paraId="3A638A73" w14:textId="65625D4D"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3.46</w:t>
            </w:r>
          </w:p>
        </w:tc>
        <w:tc>
          <w:tcPr>
            <w:tcW w:w="709" w:type="dxa"/>
          </w:tcPr>
          <w:p w14:paraId="17C33CA4" w14:textId="57404AB5"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0.30</w:t>
            </w:r>
          </w:p>
        </w:tc>
        <w:tc>
          <w:tcPr>
            <w:tcW w:w="2268" w:type="dxa"/>
            <w:shd w:val="clear" w:color="auto" w:fill="auto"/>
          </w:tcPr>
          <w:p w14:paraId="37FA1168" w14:textId="4638176F" w:rsidR="00FF31B9" w:rsidRPr="00767E34" w:rsidRDefault="00FF31B9" w:rsidP="00FF31B9">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Moderate</w:t>
            </w:r>
          </w:p>
        </w:tc>
      </w:tr>
    </w:tbl>
    <w:p w14:paraId="35F83A2E" w14:textId="77777777" w:rsidR="0095363C" w:rsidRPr="00767E34" w:rsidRDefault="0095363C" w:rsidP="00787452">
      <w:pPr>
        <w:spacing w:before="54" w:after="0" w:line="276" w:lineRule="auto"/>
        <w:jc w:val="thaiDistribute"/>
        <w:rPr>
          <w:rFonts w:ascii="Times New Roman" w:hAnsi="Times New Roman" w:cs="Times New Roman"/>
          <w:sz w:val="20"/>
          <w:szCs w:val="20"/>
        </w:rPr>
      </w:pPr>
    </w:p>
    <w:p w14:paraId="1F744BB7" w14:textId="45D43CDB" w:rsidR="00251C95" w:rsidRPr="00D71539" w:rsidRDefault="003F6AD5" w:rsidP="00787452">
      <w:pPr>
        <w:spacing w:before="54" w:after="0" w:line="276" w:lineRule="auto"/>
        <w:jc w:val="thaiDistribute"/>
        <w:rPr>
          <w:rFonts w:ascii="Times New Roman" w:hAnsi="Times New Roman" w:cs="Times New Roman"/>
          <w:sz w:val="20"/>
          <w:szCs w:val="20"/>
        </w:rPr>
      </w:pPr>
      <w:r w:rsidRPr="00767E34">
        <w:rPr>
          <w:rFonts w:ascii="Times New Roman" w:hAnsi="Times New Roman" w:cs="Times New Roman"/>
          <w:sz w:val="20"/>
          <w:szCs w:val="20"/>
        </w:rPr>
        <w:t xml:space="preserve">According to table.4, </w:t>
      </w:r>
      <w:r w:rsidR="002F4C81" w:rsidRPr="00767E34">
        <w:rPr>
          <w:rFonts w:ascii="Times New Roman" w:hAnsi="Times New Roman" w:cs="Times New Roman"/>
          <w:sz w:val="20"/>
          <w:szCs w:val="20"/>
        </w:rPr>
        <w:t xml:space="preserve">it revealed </w:t>
      </w:r>
      <w:r w:rsidR="00723399">
        <w:rPr>
          <w:rFonts w:ascii="Times New Roman" w:hAnsi="Times New Roman" w:cs="Times New Roman"/>
          <w:sz w:val="20"/>
          <w:szCs w:val="20"/>
        </w:rPr>
        <w:t>t</w:t>
      </w:r>
      <w:r w:rsidR="00723399" w:rsidRPr="00723399">
        <w:rPr>
          <w:rFonts w:ascii="Times New Roman" w:hAnsi="Times New Roman" w:cs="Times New Roman"/>
          <w:sz w:val="20"/>
          <w:szCs w:val="20"/>
        </w:rPr>
        <w:t xml:space="preserve">he overall mean score across all aspects is </w:t>
      </w:r>
      <w:r w:rsidR="00723399">
        <w:rPr>
          <w:rFonts w:ascii="Times New Roman" w:hAnsi="Times New Roman" w:cs="Times New Roman"/>
          <w:sz w:val="20"/>
          <w:szCs w:val="20"/>
        </w:rPr>
        <w:t>(mean:</w:t>
      </w:r>
      <w:r w:rsidR="00723399" w:rsidRPr="00723399">
        <w:rPr>
          <w:rFonts w:ascii="Times New Roman" w:hAnsi="Times New Roman" w:cs="Times New Roman"/>
          <w:sz w:val="20"/>
          <w:szCs w:val="20"/>
        </w:rPr>
        <w:t>3.46</w:t>
      </w:r>
      <w:r w:rsidR="00723399">
        <w:rPr>
          <w:rFonts w:ascii="Times New Roman" w:hAnsi="Times New Roman" w:cs="Times New Roman"/>
          <w:sz w:val="20"/>
          <w:szCs w:val="20"/>
        </w:rPr>
        <w:t>)</w:t>
      </w:r>
      <w:r w:rsidR="00723399" w:rsidRPr="00723399">
        <w:rPr>
          <w:rFonts w:ascii="Times New Roman" w:hAnsi="Times New Roman" w:cs="Times New Roman"/>
          <w:sz w:val="20"/>
          <w:szCs w:val="20"/>
        </w:rPr>
        <w:t>, suggesting a moderate level for the current situation as a whole</w:t>
      </w:r>
      <w:r w:rsidR="00723399">
        <w:rPr>
          <w:rFonts w:ascii="Times New Roman" w:hAnsi="Times New Roman" w:cs="Times New Roman"/>
          <w:sz w:val="20"/>
          <w:szCs w:val="20"/>
        </w:rPr>
        <w:t xml:space="preserve"> </w:t>
      </w:r>
      <w:r w:rsidR="00A7217E" w:rsidRPr="00767E34">
        <w:rPr>
          <w:rFonts w:ascii="Times New Roman" w:hAnsi="Times New Roman" w:cs="Times New Roman"/>
          <w:sz w:val="20"/>
          <w:szCs w:val="20"/>
        </w:rPr>
        <w:t>while the highest level was human relationship (mean:3.55)</w:t>
      </w:r>
      <w:r w:rsidR="000D074D">
        <w:rPr>
          <w:rFonts w:ascii="Times New Roman" w:hAnsi="Times New Roman" w:cs="Times New Roman"/>
          <w:sz w:val="20"/>
          <w:szCs w:val="20"/>
        </w:rPr>
        <w:t xml:space="preserve"> such as </w:t>
      </w:r>
      <w:r w:rsidR="002716EB">
        <w:rPr>
          <w:rFonts w:ascii="Times New Roman" w:hAnsi="Times New Roman" w:cs="Times New Roman"/>
          <w:sz w:val="20"/>
          <w:szCs w:val="20"/>
        </w:rPr>
        <w:t xml:space="preserve">administrator should be a person who </w:t>
      </w:r>
      <w:r w:rsidR="002716EB" w:rsidRPr="002716EB">
        <w:rPr>
          <w:rFonts w:ascii="Times New Roman" w:hAnsi="Times New Roman" w:cs="Times New Roman"/>
          <w:sz w:val="20"/>
          <w:szCs w:val="20"/>
        </w:rPr>
        <w:t>is generous, open, and sincere</w:t>
      </w:r>
      <w:r w:rsidR="002716EB">
        <w:rPr>
          <w:rFonts w:ascii="Times New Roman" w:hAnsi="Times New Roman" w:cs="Times New Roman"/>
          <w:sz w:val="20"/>
          <w:szCs w:val="20"/>
        </w:rPr>
        <w:t xml:space="preserve"> (mean: 3.62). Additionally,</w:t>
      </w:r>
      <w:r w:rsidR="002716EB" w:rsidRPr="002716EB">
        <w:t xml:space="preserve"> </w:t>
      </w:r>
      <w:r w:rsidR="002716EB">
        <w:rPr>
          <w:rFonts w:ascii="Times New Roman" w:hAnsi="Times New Roman" w:cs="Times New Roman"/>
          <w:sz w:val="20"/>
          <w:szCs w:val="20"/>
        </w:rPr>
        <w:t>a</w:t>
      </w:r>
      <w:r w:rsidR="002716EB" w:rsidRPr="002716EB">
        <w:rPr>
          <w:rFonts w:ascii="Times New Roman" w:hAnsi="Times New Roman" w:cs="Times New Roman"/>
          <w:sz w:val="20"/>
          <w:szCs w:val="20"/>
        </w:rPr>
        <w:t>dministrators encourage and support colleagues</w:t>
      </w:r>
      <w:r w:rsidR="002716EB">
        <w:rPr>
          <w:rFonts w:ascii="Times New Roman" w:hAnsi="Times New Roman" w:cs="Times New Roman"/>
          <w:sz w:val="20"/>
          <w:szCs w:val="20"/>
        </w:rPr>
        <w:t xml:space="preserve"> (mean:3.57)</w:t>
      </w:r>
      <w:r w:rsidR="00A83D45">
        <w:rPr>
          <w:rFonts w:ascii="Times New Roman" w:hAnsi="Times New Roman" w:cs="Times New Roman"/>
          <w:sz w:val="20"/>
          <w:szCs w:val="20"/>
        </w:rPr>
        <w:t xml:space="preserve"> </w:t>
      </w:r>
      <w:r w:rsidR="00A7217E" w:rsidRPr="00767E34">
        <w:rPr>
          <w:rFonts w:ascii="Times New Roman" w:hAnsi="Times New Roman" w:cs="Times New Roman"/>
          <w:sz w:val="20"/>
          <w:szCs w:val="20"/>
        </w:rPr>
        <w:t>followed</w:t>
      </w:r>
      <w:r w:rsidR="005005ED" w:rsidRPr="00767E34">
        <w:rPr>
          <w:rFonts w:ascii="Times New Roman" w:hAnsi="Times New Roman" w:cs="Times New Roman"/>
          <w:sz w:val="20"/>
          <w:szCs w:val="20"/>
        </w:rPr>
        <w:t xml:space="preserve"> by the communication aspect</w:t>
      </w:r>
      <w:r w:rsidR="00A7217E" w:rsidRPr="00767E34">
        <w:rPr>
          <w:rFonts w:ascii="Times New Roman" w:hAnsi="Times New Roman" w:cs="Times New Roman"/>
          <w:sz w:val="20"/>
          <w:szCs w:val="20"/>
        </w:rPr>
        <w:t xml:space="preserve"> (mean: 3.53)</w:t>
      </w:r>
      <w:r w:rsidR="005005ED" w:rsidRPr="00767E34">
        <w:rPr>
          <w:rFonts w:ascii="Times New Roman" w:hAnsi="Times New Roman" w:cs="Times New Roman"/>
          <w:sz w:val="20"/>
          <w:szCs w:val="20"/>
        </w:rPr>
        <w:t>, the administration aspect</w:t>
      </w:r>
      <w:r w:rsidR="00A7217E" w:rsidRPr="00767E34">
        <w:rPr>
          <w:rFonts w:ascii="Times New Roman" w:hAnsi="Times New Roman" w:cs="Times New Roman"/>
          <w:sz w:val="20"/>
          <w:szCs w:val="20"/>
        </w:rPr>
        <w:t xml:space="preserve"> (mean:3.46), critical and creative thinking aspect (mean:3.42) and the lowest level was the technology aspect (mean:3.33). </w:t>
      </w:r>
      <w:r w:rsidR="004C468E">
        <w:rPr>
          <w:rFonts w:ascii="Times New Roman" w:hAnsi="Times New Roman" w:cs="DokChampa"/>
          <w:sz w:val="20"/>
          <w:szCs w:val="20"/>
          <w:lang w:bidi="lo-LA"/>
        </w:rPr>
        <w:t>P</w:t>
      </w:r>
      <w:r w:rsidR="004C468E" w:rsidRPr="00767E34">
        <w:rPr>
          <w:rFonts w:ascii="Times New Roman" w:hAnsi="Times New Roman" w:cs="Times New Roman"/>
          <w:sz w:val="20"/>
          <w:szCs w:val="20"/>
        </w:rPr>
        <w:t>hase 2</w:t>
      </w:r>
      <w:r w:rsidR="004C468E">
        <w:rPr>
          <w:rFonts w:ascii="Times New Roman" w:hAnsi="Times New Roman" w:cs="Times New Roman"/>
          <w:sz w:val="20"/>
          <w:szCs w:val="20"/>
        </w:rPr>
        <w:t xml:space="preserve">, </w:t>
      </w:r>
      <w:r w:rsidR="00723399" w:rsidRPr="00767E34">
        <w:rPr>
          <w:rFonts w:ascii="Times New Roman" w:hAnsi="Times New Roman" w:cs="Times New Roman"/>
          <w:sz w:val="20"/>
          <w:szCs w:val="20"/>
        </w:rPr>
        <w:t>it</w:t>
      </w:r>
      <w:r w:rsidR="00723399">
        <w:rPr>
          <w:rFonts w:ascii="Times New Roman" w:hAnsi="Times New Roman" w:cs="Times New Roman"/>
          <w:sz w:val="20"/>
          <w:szCs w:val="20"/>
        </w:rPr>
        <w:t xml:space="preserve"> indicates </w:t>
      </w:r>
      <w:r w:rsidR="00481A79">
        <w:rPr>
          <w:rFonts w:ascii="Times New Roman" w:hAnsi="Times New Roman" w:cs="Times New Roman"/>
          <w:sz w:val="20"/>
          <w:szCs w:val="20"/>
        </w:rPr>
        <w:t>t</w:t>
      </w:r>
      <w:r w:rsidR="00481A79" w:rsidRPr="00481A79">
        <w:rPr>
          <w:rFonts w:ascii="Times New Roman" w:hAnsi="Times New Roman" w:cs="Times New Roman"/>
          <w:sz w:val="20"/>
          <w:szCs w:val="20"/>
        </w:rPr>
        <w:t xml:space="preserve">he overall analysis of </w:t>
      </w:r>
      <w:r w:rsidR="002959B9">
        <w:rPr>
          <w:rFonts w:ascii="Times New Roman" w:hAnsi="Times New Roman" w:cs="Times New Roman"/>
          <w:sz w:val="20"/>
          <w:szCs w:val="20"/>
        </w:rPr>
        <w:t>t</w:t>
      </w:r>
      <w:r w:rsidR="002959B9" w:rsidRPr="002959B9">
        <w:rPr>
          <w:rFonts w:ascii="Times New Roman" w:hAnsi="Times New Roman" w:cs="Times New Roman"/>
          <w:sz w:val="20"/>
          <w:szCs w:val="20"/>
        </w:rPr>
        <w:t>he aspect of human relationships has emerged as a key element in the characteristics of 21st-century leadership, highlighting the need for administrators to adopt a more approachable and friendly demeano</w:t>
      </w:r>
      <w:r w:rsidR="002959B9">
        <w:rPr>
          <w:rFonts w:ascii="Times New Roman" w:hAnsi="Times New Roman" w:cs="Times New Roman"/>
          <w:sz w:val="20"/>
          <w:szCs w:val="20"/>
        </w:rPr>
        <w:t xml:space="preserve">r, </w:t>
      </w:r>
      <w:r w:rsidR="00157835">
        <w:rPr>
          <w:rFonts w:ascii="Times New Roman" w:hAnsi="Times New Roman" w:cs="Times New Roman"/>
          <w:sz w:val="20"/>
          <w:szCs w:val="20"/>
        </w:rPr>
        <w:t>e</w:t>
      </w:r>
      <w:r w:rsidR="00157835" w:rsidRPr="00157835">
        <w:rPr>
          <w:rFonts w:ascii="Times New Roman" w:hAnsi="Times New Roman" w:cs="Times New Roman"/>
          <w:sz w:val="20"/>
          <w:szCs w:val="20"/>
        </w:rPr>
        <w:t>nhance teamwork skills</w:t>
      </w:r>
      <w:r w:rsidR="00157835">
        <w:rPr>
          <w:rFonts w:ascii="Times New Roman" w:hAnsi="Times New Roman" w:cs="Times New Roman"/>
          <w:sz w:val="20"/>
          <w:szCs w:val="20"/>
        </w:rPr>
        <w:t>, P</w:t>
      </w:r>
      <w:r w:rsidR="00157835" w:rsidRPr="00157835">
        <w:rPr>
          <w:rFonts w:ascii="Times New Roman" w:hAnsi="Times New Roman" w:cs="Times New Roman"/>
          <w:sz w:val="20"/>
          <w:szCs w:val="20"/>
        </w:rPr>
        <w:t>romote active listening, support, and fairness for all colleagues</w:t>
      </w:r>
      <w:r w:rsidR="00E76CDC">
        <w:rPr>
          <w:rFonts w:ascii="Times New Roman" w:hAnsi="Times New Roman" w:cs="Times New Roman"/>
          <w:sz w:val="20"/>
          <w:szCs w:val="20"/>
        </w:rPr>
        <w:t xml:space="preserve">. </w:t>
      </w:r>
      <w:r w:rsidR="00E76CDC" w:rsidRPr="00E76CDC">
        <w:rPr>
          <w:rFonts w:ascii="Times New Roman" w:hAnsi="Times New Roman" w:cs="Times New Roman"/>
          <w:sz w:val="20"/>
          <w:szCs w:val="20"/>
        </w:rPr>
        <w:t>Besides</w:t>
      </w:r>
      <w:r w:rsidR="00E76CDC">
        <w:rPr>
          <w:rFonts w:ascii="Times New Roman" w:hAnsi="Times New Roman" w:cs="Times New Roman"/>
          <w:sz w:val="20"/>
          <w:szCs w:val="20"/>
        </w:rPr>
        <w:t xml:space="preserve"> that, </w:t>
      </w:r>
      <w:r w:rsidR="00C2464A">
        <w:rPr>
          <w:rFonts w:ascii="Times New Roman" w:hAnsi="Times New Roman" w:cs="Times New Roman"/>
          <w:sz w:val="20"/>
          <w:szCs w:val="20"/>
        </w:rPr>
        <w:t>t</w:t>
      </w:r>
      <w:r w:rsidR="00C2464A" w:rsidRPr="00C2464A">
        <w:rPr>
          <w:rFonts w:ascii="Times New Roman" w:hAnsi="Times New Roman" w:cs="Times New Roman"/>
          <w:sz w:val="20"/>
          <w:szCs w:val="20"/>
        </w:rPr>
        <w:t>he administrator should foster loyalty and humility among colleagues.</w:t>
      </w:r>
      <w:r w:rsidR="00C2464A">
        <w:rPr>
          <w:rFonts w:ascii="Times New Roman" w:hAnsi="Times New Roman" w:cs="Times New Roman"/>
          <w:sz w:val="20"/>
          <w:szCs w:val="20"/>
        </w:rPr>
        <w:t xml:space="preserve"> </w:t>
      </w:r>
      <w:r w:rsidR="00902307" w:rsidRPr="00902307">
        <w:rPr>
          <w:rFonts w:ascii="Times New Roman" w:hAnsi="Times New Roman" w:cs="Times New Roman"/>
          <w:sz w:val="20"/>
          <w:szCs w:val="20"/>
        </w:rPr>
        <w:t>Moreover, the aspect of “Administration” indicates that the administrator should improve position allocation to ensure to put the right man on the right job according to their knowledge and ability</w:t>
      </w:r>
      <w:r w:rsidR="00902307">
        <w:rPr>
          <w:rFonts w:ascii="Times New Roman" w:hAnsi="Times New Roman" w:cs="Times New Roman"/>
          <w:sz w:val="20"/>
          <w:szCs w:val="20"/>
        </w:rPr>
        <w:t>, e</w:t>
      </w:r>
      <w:r w:rsidR="00902307" w:rsidRPr="00902307">
        <w:rPr>
          <w:rFonts w:ascii="Times New Roman" w:hAnsi="Times New Roman" w:cs="Times New Roman"/>
          <w:sz w:val="20"/>
          <w:szCs w:val="20"/>
        </w:rPr>
        <w:t>ffective problem-solving strategies</w:t>
      </w:r>
      <w:r w:rsidR="00902307">
        <w:rPr>
          <w:rFonts w:ascii="Times New Roman" w:hAnsi="Times New Roman" w:cs="Times New Roman"/>
          <w:sz w:val="20"/>
          <w:szCs w:val="20"/>
        </w:rPr>
        <w:t xml:space="preserve">, </w:t>
      </w:r>
      <w:r w:rsidR="00902307" w:rsidRPr="00902307">
        <w:rPr>
          <w:rFonts w:ascii="Times New Roman" w:hAnsi="Times New Roman" w:cs="Times New Roman"/>
          <w:sz w:val="20"/>
          <w:szCs w:val="20"/>
        </w:rPr>
        <w:t>task management need to done on time</w:t>
      </w:r>
      <w:r w:rsidR="00902307">
        <w:rPr>
          <w:rFonts w:ascii="Times New Roman" w:hAnsi="Times New Roman" w:cs="Times New Roman"/>
          <w:sz w:val="20"/>
          <w:szCs w:val="20"/>
        </w:rPr>
        <w:t xml:space="preserve">, increasing </w:t>
      </w:r>
      <w:r w:rsidR="00902307" w:rsidRPr="00902307">
        <w:rPr>
          <w:rFonts w:ascii="Times New Roman" w:hAnsi="Times New Roman" w:cs="Times New Roman"/>
          <w:sz w:val="20"/>
          <w:szCs w:val="20"/>
        </w:rPr>
        <w:t>enthusiasm</w:t>
      </w:r>
      <w:r w:rsidR="00902307">
        <w:rPr>
          <w:rFonts w:ascii="Times New Roman" w:hAnsi="Times New Roman" w:cs="Times New Roman"/>
          <w:sz w:val="20"/>
          <w:szCs w:val="20"/>
        </w:rPr>
        <w:t xml:space="preserve">, </w:t>
      </w:r>
      <w:r w:rsidR="00902307" w:rsidRPr="00902307">
        <w:rPr>
          <w:rFonts w:ascii="Times New Roman" w:hAnsi="Times New Roman" w:cs="Times New Roman"/>
          <w:sz w:val="20"/>
          <w:szCs w:val="20"/>
        </w:rPr>
        <w:t>prioritize transparency and ensure that all processes are subject to audit</w:t>
      </w:r>
      <w:r w:rsidR="00902307">
        <w:rPr>
          <w:rFonts w:ascii="Times New Roman" w:hAnsi="Times New Roman" w:cs="Times New Roman"/>
          <w:sz w:val="20"/>
          <w:szCs w:val="20"/>
        </w:rPr>
        <w:t xml:space="preserve"> while </w:t>
      </w:r>
      <w:r w:rsidR="00AE5737">
        <w:rPr>
          <w:rFonts w:ascii="Times New Roman" w:hAnsi="Times New Roman" w:cs="Times New Roman"/>
          <w:sz w:val="20"/>
          <w:szCs w:val="20"/>
        </w:rPr>
        <w:t>t</w:t>
      </w:r>
      <w:r w:rsidR="00AE5737" w:rsidRPr="00AE5737">
        <w:rPr>
          <w:rFonts w:ascii="Times New Roman" w:hAnsi="Times New Roman" w:cs="Times New Roman"/>
          <w:sz w:val="20"/>
          <w:szCs w:val="20"/>
        </w:rPr>
        <w:t>he analysis of technology suggests that administrators should enhance their ICT skills to better integrate these competencies into their administrative roles</w:t>
      </w:r>
      <w:r w:rsidR="00AE5737">
        <w:rPr>
          <w:rFonts w:ascii="Times New Roman" w:hAnsi="Times New Roman" w:cs="Times New Roman"/>
          <w:sz w:val="20"/>
          <w:szCs w:val="20"/>
        </w:rPr>
        <w:t>, f</w:t>
      </w:r>
      <w:r w:rsidR="00AE5737" w:rsidRPr="00AE5737">
        <w:rPr>
          <w:rFonts w:ascii="Times New Roman" w:hAnsi="Times New Roman" w:cs="Times New Roman"/>
          <w:sz w:val="20"/>
          <w:szCs w:val="20"/>
        </w:rPr>
        <w:t>acilitate ICT training opportunities for lecturers</w:t>
      </w:r>
      <w:r w:rsidR="00AE5737">
        <w:rPr>
          <w:rFonts w:ascii="Times New Roman" w:hAnsi="Times New Roman" w:cs="Times New Roman"/>
          <w:sz w:val="20"/>
          <w:szCs w:val="20"/>
        </w:rPr>
        <w:t xml:space="preserve"> and </w:t>
      </w:r>
      <w:r w:rsidR="00C10419">
        <w:rPr>
          <w:rFonts w:ascii="Times New Roman" w:hAnsi="Times New Roman" w:cs="Times New Roman"/>
          <w:sz w:val="20"/>
          <w:szCs w:val="20"/>
        </w:rPr>
        <w:t>p</w:t>
      </w:r>
      <w:r w:rsidR="00C10419" w:rsidRPr="00C10419">
        <w:rPr>
          <w:rFonts w:ascii="Times New Roman" w:hAnsi="Times New Roman" w:cs="Times New Roman"/>
          <w:sz w:val="20"/>
          <w:szCs w:val="20"/>
        </w:rPr>
        <w:t>romote the utilization of technology in the workplace</w:t>
      </w:r>
      <w:r w:rsidR="00C10419">
        <w:rPr>
          <w:rFonts w:ascii="Times New Roman" w:hAnsi="Times New Roman" w:cs="Times New Roman"/>
          <w:sz w:val="20"/>
          <w:szCs w:val="20"/>
        </w:rPr>
        <w:t>.</w:t>
      </w:r>
      <w:r w:rsidR="00D5408F" w:rsidRPr="00D5408F">
        <w:t xml:space="preserve"> </w:t>
      </w:r>
      <w:r w:rsidR="00D5408F" w:rsidRPr="00D5408F">
        <w:rPr>
          <w:rFonts w:ascii="Times New Roman" w:hAnsi="Times New Roman" w:cs="Times New Roman"/>
          <w:sz w:val="20"/>
          <w:szCs w:val="20"/>
        </w:rPr>
        <w:t>Likewise</w:t>
      </w:r>
      <w:r w:rsidR="00D5408F">
        <w:rPr>
          <w:rFonts w:ascii="Times New Roman" w:hAnsi="Times New Roman" w:cs="Times New Roman"/>
          <w:sz w:val="20"/>
          <w:szCs w:val="20"/>
        </w:rPr>
        <w:t xml:space="preserve">, the aspect of critical and </w:t>
      </w:r>
      <w:r w:rsidR="00D5408F" w:rsidRPr="00D5408F">
        <w:rPr>
          <w:rFonts w:ascii="Times New Roman" w:hAnsi="Times New Roman" w:cs="Times New Roman"/>
          <w:sz w:val="20"/>
          <w:szCs w:val="20"/>
        </w:rPr>
        <w:t>creative thinking</w:t>
      </w:r>
      <w:r w:rsidR="0065119E">
        <w:rPr>
          <w:rFonts w:ascii="Times New Roman" w:hAnsi="Times New Roman" w:cs="Times New Roman"/>
          <w:sz w:val="20"/>
          <w:szCs w:val="20"/>
        </w:rPr>
        <w:t xml:space="preserve"> </w:t>
      </w:r>
      <w:r w:rsidR="0065119E" w:rsidRPr="00902307">
        <w:rPr>
          <w:rFonts w:ascii="Times New Roman" w:hAnsi="Times New Roman" w:cs="Times New Roman"/>
          <w:sz w:val="20"/>
          <w:szCs w:val="20"/>
        </w:rPr>
        <w:t>indicates that the administrator</w:t>
      </w:r>
      <w:r w:rsidR="0065119E">
        <w:rPr>
          <w:rFonts w:ascii="Times New Roman" w:hAnsi="Times New Roman" w:cs="Times New Roman"/>
          <w:sz w:val="20"/>
          <w:szCs w:val="20"/>
        </w:rPr>
        <w:t xml:space="preserve"> should p</w:t>
      </w:r>
      <w:r w:rsidR="0065119E" w:rsidRPr="0065119E">
        <w:rPr>
          <w:rFonts w:ascii="Times New Roman" w:hAnsi="Times New Roman" w:cs="Times New Roman"/>
          <w:sz w:val="20"/>
          <w:szCs w:val="20"/>
        </w:rPr>
        <w:t>romote innovative strategies to foster the development of new ideas</w:t>
      </w:r>
      <w:r w:rsidR="0065119E">
        <w:rPr>
          <w:rFonts w:ascii="Times New Roman" w:hAnsi="Times New Roman" w:cs="Times New Roman"/>
          <w:sz w:val="20"/>
          <w:szCs w:val="20"/>
        </w:rPr>
        <w:t xml:space="preserve"> which can be applied into administration task and teaching in</w:t>
      </w:r>
      <w:r w:rsidR="0065119E">
        <w:rPr>
          <w:rFonts w:ascii="Times New Roman" w:hAnsi="Times New Roman" w:cs="Times New Roman"/>
          <w:sz w:val="20"/>
          <w:szCs w:val="20"/>
        </w:rPr>
        <w:t xml:space="preserve"> Faculty of Education</w:t>
      </w:r>
      <w:r w:rsidR="0065119E">
        <w:rPr>
          <w:rFonts w:ascii="Times New Roman" w:hAnsi="Times New Roman" w:cs="Times New Roman"/>
          <w:sz w:val="20"/>
          <w:szCs w:val="20"/>
        </w:rPr>
        <w:t xml:space="preserve"> and for the aspect of </w:t>
      </w:r>
      <w:r w:rsidR="0065119E" w:rsidRPr="00767E34">
        <w:rPr>
          <w:rFonts w:ascii="Times New Roman" w:eastAsia="Times New Roman" w:hAnsi="Times New Roman" w:cs="Times New Roman"/>
          <w:sz w:val="20"/>
          <w:szCs w:val="20"/>
        </w:rPr>
        <w:t>Communication</w:t>
      </w:r>
      <w:r w:rsidR="0065119E">
        <w:rPr>
          <w:rFonts w:ascii="Times New Roman" w:eastAsia="Times New Roman" w:hAnsi="Times New Roman" w:cs="Times New Roman"/>
          <w:sz w:val="20"/>
          <w:szCs w:val="20"/>
        </w:rPr>
        <w:t xml:space="preserve"> indicated </w:t>
      </w:r>
      <w:r w:rsidR="00A33745">
        <w:rPr>
          <w:rFonts w:ascii="Times New Roman" w:eastAsia="Times New Roman" w:hAnsi="Times New Roman" w:cs="Times New Roman"/>
          <w:sz w:val="20"/>
          <w:szCs w:val="20"/>
        </w:rPr>
        <w:t xml:space="preserve">administrator should improve a communication </w:t>
      </w:r>
      <w:r w:rsidR="00A33745">
        <w:rPr>
          <w:rFonts w:ascii="Times New Roman" w:eastAsia="Times New Roman" w:hAnsi="Times New Roman" w:cs="Times New Roman"/>
          <w:sz w:val="20"/>
          <w:szCs w:val="20"/>
        </w:rPr>
        <w:lastRenderedPageBreak/>
        <w:t xml:space="preserve">skill between lecturers in the faculty, encourage lecturers to participate in faculty’s administration work, improve public speaking skills for lecturers and students and </w:t>
      </w:r>
      <w:r w:rsidR="00A33745" w:rsidRPr="00A33745">
        <w:rPr>
          <w:rFonts w:ascii="Times New Roman" w:eastAsia="Times New Roman" w:hAnsi="Times New Roman" w:cs="Times New Roman"/>
          <w:sz w:val="20"/>
          <w:szCs w:val="20"/>
        </w:rPr>
        <w:t>The administrator should maintain open lines of communication with the lecturers</w:t>
      </w:r>
      <w:r w:rsidR="00A33745">
        <w:rPr>
          <w:rFonts w:ascii="Times New Roman" w:eastAsia="Times New Roman" w:hAnsi="Times New Roman" w:cs="Times New Roman"/>
          <w:sz w:val="20"/>
          <w:szCs w:val="20"/>
        </w:rPr>
        <w:t>.</w:t>
      </w:r>
      <w:r w:rsidR="0022391C">
        <w:rPr>
          <w:rFonts w:ascii="Times New Roman" w:eastAsia="Times New Roman" w:hAnsi="Times New Roman" w:cs="Times New Roman"/>
          <w:sz w:val="20"/>
          <w:szCs w:val="20"/>
        </w:rPr>
        <w:t xml:space="preserve"> Phase 3,</w:t>
      </w:r>
      <w:r w:rsidR="00A33745">
        <w:rPr>
          <w:rFonts w:ascii="Times New Roman" w:eastAsia="Times New Roman" w:hAnsi="Times New Roman" w:cs="Times New Roman"/>
          <w:sz w:val="20"/>
          <w:szCs w:val="20"/>
        </w:rPr>
        <w:t xml:space="preserve"> his study also intended to evaluate the level of </w:t>
      </w:r>
      <w:r w:rsidR="00A33745" w:rsidRPr="00767E34">
        <w:rPr>
          <w:rFonts w:ascii="Times New Roman" w:eastAsia="Times New Roman" w:hAnsi="Times New Roman" w:cs="Times New Roman"/>
          <w:sz w:val="20"/>
          <w:szCs w:val="20"/>
        </w:rPr>
        <w:t>feasibility</w:t>
      </w:r>
      <w:r w:rsidR="00A33745">
        <w:rPr>
          <w:rFonts w:ascii="Times New Roman" w:eastAsia="Times New Roman" w:hAnsi="Times New Roman" w:cs="Times New Roman"/>
          <w:sz w:val="20"/>
          <w:szCs w:val="20"/>
        </w:rPr>
        <w:t xml:space="preserve"> and </w:t>
      </w:r>
      <w:r w:rsidR="00A33745" w:rsidRPr="00767E34">
        <w:rPr>
          <w:rFonts w:ascii="Times New Roman" w:eastAsia="Times New Roman" w:hAnsi="Times New Roman" w:cs="Times New Roman"/>
          <w:sz w:val="20"/>
          <w:szCs w:val="20"/>
        </w:rPr>
        <w:t>propriety</w:t>
      </w:r>
      <w:r w:rsidR="0022391C">
        <w:rPr>
          <w:rFonts w:ascii="Times New Roman" w:eastAsia="Times New Roman" w:hAnsi="Times New Roman" w:cs="Times New Roman"/>
          <w:sz w:val="20"/>
          <w:szCs w:val="20"/>
        </w:rPr>
        <w:t xml:space="preserve"> standard</w:t>
      </w:r>
      <w:r w:rsidR="00A33745">
        <w:rPr>
          <w:rFonts w:ascii="Times New Roman" w:eastAsia="Times New Roman" w:hAnsi="Times New Roman" w:cs="Times New Roman"/>
          <w:sz w:val="20"/>
          <w:szCs w:val="20"/>
        </w:rPr>
        <w:t xml:space="preserve"> to ensure that all suggestion made by the responds from phase 1 and phase 2 are relevance to develop </w:t>
      </w:r>
      <w:r w:rsidR="00A33745" w:rsidRPr="00767E34">
        <w:rPr>
          <w:rFonts w:ascii="Times New Roman" w:hAnsi="Times New Roman" w:cs="DokChampa"/>
          <w:sz w:val="20"/>
          <w:szCs w:val="20"/>
          <w:lang w:bidi="lo-LA"/>
        </w:rPr>
        <w:t>21st century leadership of administrators in the Faculty of Education, National University of Laos</w:t>
      </w:r>
      <w:r w:rsidR="002803DF">
        <w:rPr>
          <w:rFonts w:ascii="Times New Roman" w:hAnsi="Times New Roman" w:cs="DokChampa"/>
          <w:sz w:val="20"/>
          <w:szCs w:val="20"/>
          <w:lang w:bidi="lo-LA"/>
        </w:rPr>
        <w:t xml:space="preserve">. </w:t>
      </w:r>
      <w:r w:rsidR="00E965FB">
        <w:rPr>
          <w:rFonts w:ascii="Times New Roman" w:hAnsi="Times New Roman" w:cs="Times New Roman"/>
          <w:sz w:val="20"/>
          <w:szCs w:val="20"/>
        </w:rPr>
        <w:t>T</w:t>
      </w:r>
      <w:r w:rsidR="00251C95" w:rsidRPr="00767E34">
        <w:rPr>
          <w:rFonts w:ascii="Times New Roman" w:hAnsi="Times New Roman" w:cs="Times New Roman"/>
          <w:sz w:val="20"/>
          <w:szCs w:val="20"/>
        </w:rPr>
        <w:t>he total 14 administrators including acting dean, vice dean and the head from six departments and division in Faculty of Education, National University of Laos</w:t>
      </w:r>
      <w:r w:rsidR="0022391C">
        <w:rPr>
          <w:rFonts w:ascii="Times New Roman" w:hAnsi="Times New Roman" w:cs="Times New Roman"/>
          <w:sz w:val="20"/>
          <w:szCs w:val="20"/>
        </w:rPr>
        <w:t xml:space="preserve">. </w:t>
      </w:r>
      <w:r w:rsidR="00E965FB">
        <w:rPr>
          <w:rFonts w:ascii="Times New Roman" w:hAnsi="Times New Roman" w:cs="DokChampa"/>
          <w:sz w:val="20"/>
          <w:szCs w:val="20"/>
          <w:lang w:bidi="lo-LA"/>
        </w:rPr>
        <w:t xml:space="preserve">The finding revealed </w:t>
      </w:r>
      <w:r w:rsidR="00E965FB" w:rsidRPr="002803DF">
        <w:rPr>
          <w:rFonts w:ascii="Times New Roman" w:hAnsi="Times New Roman" w:cs="DokChampa"/>
          <w:sz w:val="20"/>
          <w:szCs w:val="20"/>
          <w:lang w:bidi="lo-LA"/>
        </w:rPr>
        <w:t xml:space="preserve">data highlights the level of feasibility </w:t>
      </w:r>
      <w:r w:rsidR="00E965FB">
        <w:rPr>
          <w:rFonts w:ascii="Times New Roman" w:eastAsia="Times New Roman" w:hAnsi="Times New Roman" w:cs="Times New Roman"/>
          <w:sz w:val="20"/>
          <w:szCs w:val="20"/>
        </w:rPr>
        <w:t xml:space="preserve">and </w:t>
      </w:r>
      <w:r w:rsidR="00E965FB" w:rsidRPr="00767E34">
        <w:rPr>
          <w:rFonts w:ascii="Times New Roman" w:eastAsia="Times New Roman" w:hAnsi="Times New Roman" w:cs="Times New Roman"/>
          <w:sz w:val="20"/>
          <w:szCs w:val="20"/>
        </w:rPr>
        <w:t>propriety</w:t>
      </w:r>
      <w:r w:rsidR="00E965FB">
        <w:rPr>
          <w:rFonts w:ascii="Times New Roman" w:eastAsia="Times New Roman" w:hAnsi="Times New Roman" w:cs="Times New Roman"/>
          <w:sz w:val="20"/>
          <w:szCs w:val="20"/>
        </w:rPr>
        <w:t xml:space="preserve"> standard</w:t>
      </w:r>
      <w:r w:rsidR="00E965FB" w:rsidRPr="002803DF">
        <w:rPr>
          <w:rFonts w:ascii="Times New Roman" w:hAnsi="Times New Roman" w:cs="DokChampa"/>
          <w:sz w:val="20"/>
          <w:szCs w:val="20"/>
          <w:lang w:bidi="lo-LA"/>
        </w:rPr>
        <w:t xml:space="preserve"> across various aspects,</w:t>
      </w:r>
      <w:r w:rsidR="00E965FB">
        <w:rPr>
          <w:rFonts w:ascii="Times New Roman" w:hAnsi="Times New Roman" w:cs="DokChampa"/>
          <w:sz w:val="20"/>
          <w:szCs w:val="20"/>
          <w:lang w:bidi="lo-LA"/>
        </w:rPr>
        <w:t xml:space="preserve"> </w:t>
      </w:r>
      <w:r w:rsidR="00E965FB" w:rsidRPr="002803DF">
        <w:rPr>
          <w:rFonts w:ascii="Times New Roman" w:hAnsi="Times New Roman" w:cs="DokChampa"/>
          <w:sz w:val="20"/>
          <w:szCs w:val="20"/>
          <w:lang w:bidi="lo-LA"/>
        </w:rPr>
        <w:t>namely human relationships, administration, technology, critical and creative thinking, and communication</w:t>
      </w:r>
      <w:r w:rsidR="00E965FB">
        <w:rPr>
          <w:rFonts w:ascii="Times New Roman" w:hAnsi="Times New Roman" w:cs="DokChampa"/>
          <w:sz w:val="20"/>
          <w:szCs w:val="20"/>
          <w:lang w:bidi="lo-LA"/>
        </w:rPr>
        <w:t xml:space="preserve">. </w:t>
      </w:r>
      <w:r w:rsidR="00D71539" w:rsidRPr="00A83D45">
        <w:rPr>
          <w:rFonts w:ascii="Times New Roman" w:hAnsi="Times New Roman" w:cs="Times New Roman"/>
          <w:sz w:val="20"/>
          <w:szCs w:val="20"/>
        </w:rPr>
        <w:t>The detailed breakdown is presented in the table</w:t>
      </w:r>
      <w:r w:rsidR="00D71539">
        <w:rPr>
          <w:rFonts w:ascii="Times New Roman" w:hAnsi="Times New Roman" w:cs="Times New Roman"/>
          <w:sz w:val="20"/>
          <w:szCs w:val="20"/>
        </w:rPr>
        <w:t>.</w:t>
      </w:r>
      <w:r w:rsidR="00D71539">
        <w:rPr>
          <w:rFonts w:ascii="Times New Roman" w:hAnsi="Times New Roman" w:cs="Times New Roman"/>
          <w:sz w:val="20"/>
          <w:szCs w:val="20"/>
        </w:rPr>
        <w:t>5</w:t>
      </w:r>
      <w:r w:rsidR="00D71539" w:rsidRPr="00A83D45">
        <w:rPr>
          <w:rFonts w:ascii="Times New Roman" w:hAnsi="Times New Roman" w:cs="Times New Roman"/>
          <w:sz w:val="20"/>
          <w:szCs w:val="20"/>
        </w:rPr>
        <w:t xml:space="preserve"> below:</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551"/>
        <w:gridCol w:w="921"/>
        <w:gridCol w:w="922"/>
        <w:gridCol w:w="1130"/>
        <w:gridCol w:w="850"/>
        <w:gridCol w:w="709"/>
        <w:gridCol w:w="1559"/>
      </w:tblGrid>
      <w:tr w:rsidR="00AF2DE7" w:rsidRPr="00767E34" w14:paraId="61C68586" w14:textId="21749258" w:rsidTr="00AE6828">
        <w:trPr>
          <w:trHeight w:val="365"/>
          <w:jc w:val="center"/>
        </w:trPr>
        <w:tc>
          <w:tcPr>
            <w:tcW w:w="567" w:type="dxa"/>
            <w:vMerge w:val="restart"/>
            <w:tcBorders>
              <w:top w:val="single" w:sz="4" w:space="0" w:color="000000"/>
            </w:tcBorders>
            <w:shd w:val="clear" w:color="auto" w:fill="auto"/>
          </w:tcPr>
          <w:p w14:paraId="537C46F9"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No.</w:t>
            </w:r>
          </w:p>
        </w:tc>
        <w:tc>
          <w:tcPr>
            <w:tcW w:w="2551" w:type="dxa"/>
            <w:vMerge w:val="restart"/>
            <w:tcBorders>
              <w:top w:val="single" w:sz="4" w:space="0" w:color="000000"/>
            </w:tcBorders>
            <w:shd w:val="clear" w:color="auto" w:fill="auto"/>
          </w:tcPr>
          <w:p w14:paraId="61BB9021"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Aspect</w:t>
            </w:r>
          </w:p>
        </w:tc>
        <w:tc>
          <w:tcPr>
            <w:tcW w:w="2973" w:type="dxa"/>
            <w:gridSpan w:val="3"/>
            <w:tcBorders>
              <w:top w:val="single" w:sz="4" w:space="0" w:color="000000"/>
            </w:tcBorders>
            <w:shd w:val="clear" w:color="auto" w:fill="auto"/>
          </w:tcPr>
          <w:p w14:paraId="412C09E7" w14:textId="72867C65" w:rsidR="00AF2DE7" w:rsidRPr="00767E34" w:rsidRDefault="00AF2DE7" w:rsidP="00950421">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Level of feasibility standard</w:t>
            </w:r>
          </w:p>
        </w:tc>
        <w:tc>
          <w:tcPr>
            <w:tcW w:w="3118" w:type="dxa"/>
            <w:gridSpan w:val="3"/>
            <w:tcBorders>
              <w:top w:val="single" w:sz="4" w:space="0" w:color="000000"/>
            </w:tcBorders>
          </w:tcPr>
          <w:p w14:paraId="101EEEDF" w14:textId="03EC6E01" w:rsidR="00AF2DE7" w:rsidRPr="00767E34" w:rsidRDefault="00AF2DE7" w:rsidP="00950421">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Level of </w:t>
            </w:r>
            <w:bookmarkStart w:id="4" w:name="_Hlk189729370"/>
            <w:r w:rsidRPr="00767E34">
              <w:rPr>
                <w:rFonts w:ascii="Times New Roman" w:eastAsia="Times New Roman" w:hAnsi="Times New Roman" w:cs="Times New Roman"/>
                <w:sz w:val="20"/>
                <w:szCs w:val="20"/>
              </w:rPr>
              <w:t>propriety standards</w:t>
            </w:r>
            <w:bookmarkEnd w:id="4"/>
          </w:p>
        </w:tc>
      </w:tr>
      <w:tr w:rsidR="00AF2DE7" w:rsidRPr="00767E34" w14:paraId="753CA140" w14:textId="0DBE9DA2" w:rsidTr="00AF2DE7">
        <w:trPr>
          <w:trHeight w:val="365"/>
          <w:jc w:val="center"/>
        </w:trPr>
        <w:tc>
          <w:tcPr>
            <w:tcW w:w="567" w:type="dxa"/>
            <w:vMerge/>
            <w:shd w:val="clear" w:color="auto" w:fill="auto"/>
          </w:tcPr>
          <w:p w14:paraId="0C85CB43" w14:textId="77777777" w:rsidR="00AF2DE7" w:rsidRPr="00767E34" w:rsidRDefault="00AF2DE7" w:rsidP="003E4782">
            <w:pPr>
              <w:spacing w:before="54" w:after="0" w:line="276" w:lineRule="auto"/>
              <w:jc w:val="both"/>
              <w:rPr>
                <w:rFonts w:ascii="Times New Roman" w:eastAsia="Times New Roman" w:hAnsi="Times New Roman" w:cs="Times New Roman"/>
                <w:sz w:val="20"/>
                <w:szCs w:val="20"/>
              </w:rPr>
            </w:pPr>
          </w:p>
        </w:tc>
        <w:tc>
          <w:tcPr>
            <w:tcW w:w="2551" w:type="dxa"/>
            <w:vMerge/>
            <w:shd w:val="clear" w:color="auto" w:fill="auto"/>
          </w:tcPr>
          <w:p w14:paraId="03D38104" w14:textId="77777777" w:rsidR="00AF2DE7" w:rsidRPr="00767E34" w:rsidRDefault="00AF2DE7" w:rsidP="003E4782">
            <w:pPr>
              <w:spacing w:before="54" w:after="0" w:line="276" w:lineRule="auto"/>
              <w:jc w:val="both"/>
              <w:rPr>
                <w:rFonts w:ascii="Times New Roman" w:eastAsia="Times New Roman" w:hAnsi="Times New Roman" w:cs="Times New Roman"/>
                <w:sz w:val="20"/>
                <w:szCs w:val="20"/>
              </w:rPr>
            </w:pPr>
          </w:p>
        </w:tc>
        <w:tc>
          <w:tcPr>
            <w:tcW w:w="921" w:type="dxa"/>
            <w:tcBorders>
              <w:top w:val="single" w:sz="4" w:space="0" w:color="000000"/>
            </w:tcBorders>
            <w:shd w:val="clear" w:color="auto" w:fill="auto"/>
          </w:tcPr>
          <w:p w14:paraId="360103FE" w14:textId="6CB9EEE3" w:rsidR="00AF2DE7" w:rsidRPr="00767E34" w:rsidRDefault="00AF2DE7" w:rsidP="003E4782">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Mean</w:t>
            </w:r>
          </w:p>
        </w:tc>
        <w:tc>
          <w:tcPr>
            <w:tcW w:w="922" w:type="dxa"/>
            <w:tcBorders>
              <w:top w:val="single" w:sz="4" w:space="0" w:color="000000"/>
            </w:tcBorders>
            <w:shd w:val="clear" w:color="auto" w:fill="auto"/>
          </w:tcPr>
          <w:p w14:paraId="07C67F0A" w14:textId="340E7C3E" w:rsidR="00AF2DE7" w:rsidRPr="00767E34" w:rsidRDefault="00AF2DE7" w:rsidP="003E4782">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 D</w:t>
            </w:r>
          </w:p>
        </w:tc>
        <w:tc>
          <w:tcPr>
            <w:tcW w:w="1130" w:type="dxa"/>
            <w:tcBorders>
              <w:top w:val="single" w:sz="4" w:space="0" w:color="000000"/>
            </w:tcBorders>
          </w:tcPr>
          <w:p w14:paraId="6B391C6F" w14:textId="4810F5C7" w:rsidR="00AF2DE7" w:rsidRPr="00767E34" w:rsidRDefault="00AF2DE7" w:rsidP="003E4782">
            <w:pPr>
              <w:spacing w:before="54"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Meaning </w:t>
            </w:r>
          </w:p>
        </w:tc>
        <w:tc>
          <w:tcPr>
            <w:tcW w:w="850" w:type="dxa"/>
            <w:tcBorders>
              <w:top w:val="single" w:sz="4" w:space="0" w:color="000000"/>
            </w:tcBorders>
          </w:tcPr>
          <w:p w14:paraId="3677414A" w14:textId="5184B5A3" w:rsidR="00AF2DE7" w:rsidRPr="00767E34" w:rsidRDefault="00AF2DE7" w:rsidP="003E4782">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Mean</w:t>
            </w:r>
          </w:p>
        </w:tc>
        <w:tc>
          <w:tcPr>
            <w:tcW w:w="709" w:type="dxa"/>
            <w:tcBorders>
              <w:top w:val="single" w:sz="4" w:space="0" w:color="000000"/>
            </w:tcBorders>
          </w:tcPr>
          <w:p w14:paraId="650468FD" w14:textId="691BDDD5" w:rsidR="00AF2DE7" w:rsidRPr="00767E34" w:rsidRDefault="00AF2DE7" w:rsidP="003E4782">
            <w:pPr>
              <w:spacing w:before="54" w:after="0" w:line="276" w:lineRule="auto"/>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 D</w:t>
            </w:r>
          </w:p>
        </w:tc>
        <w:tc>
          <w:tcPr>
            <w:tcW w:w="1559" w:type="dxa"/>
            <w:tcBorders>
              <w:top w:val="single" w:sz="4" w:space="0" w:color="000000"/>
            </w:tcBorders>
          </w:tcPr>
          <w:p w14:paraId="64B2014D" w14:textId="30ED6EEE" w:rsidR="00AF2DE7" w:rsidRPr="00767E34" w:rsidRDefault="00AF2DE7" w:rsidP="003E4782">
            <w:pPr>
              <w:spacing w:before="54"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Meaning</w:t>
            </w:r>
          </w:p>
        </w:tc>
      </w:tr>
      <w:tr w:rsidR="00AF2DE7" w:rsidRPr="00767E34" w14:paraId="2534863B" w14:textId="1BE8E2AF" w:rsidTr="00AF2DE7">
        <w:trPr>
          <w:jc w:val="center"/>
        </w:trPr>
        <w:tc>
          <w:tcPr>
            <w:tcW w:w="567" w:type="dxa"/>
            <w:shd w:val="clear" w:color="auto" w:fill="auto"/>
          </w:tcPr>
          <w:p w14:paraId="17FD46B7"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1</w:t>
            </w:r>
          </w:p>
        </w:tc>
        <w:tc>
          <w:tcPr>
            <w:tcW w:w="2551" w:type="dxa"/>
            <w:shd w:val="clear" w:color="auto" w:fill="auto"/>
          </w:tcPr>
          <w:p w14:paraId="6A8E9692"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Human relationship </w:t>
            </w:r>
          </w:p>
        </w:tc>
        <w:tc>
          <w:tcPr>
            <w:tcW w:w="921" w:type="dxa"/>
            <w:shd w:val="clear" w:color="auto" w:fill="auto"/>
            <w:vAlign w:val="center"/>
          </w:tcPr>
          <w:p w14:paraId="53C32035" w14:textId="1294594A"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4.35</w:t>
            </w:r>
          </w:p>
        </w:tc>
        <w:tc>
          <w:tcPr>
            <w:tcW w:w="922" w:type="dxa"/>
            <w:shd w:val="clear" w:color="auto" w:fill="auto"/>
            <w:vAlign w:val="center"/>
          </w:tcPr>
          <w:p w14:paraId="421470B4" w14:textId="5D366ED5"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.44</w:t>
            </w:r>
          </w:p>
        </w:tc>
        <w:tc>
          <w:tcPr>
            <w:tcW w:w="1130" w:type="dxa"/>
          </w:tcPr>
          <w:p w14:paraId="13D0B847" w14:textId="7904B672"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c>
          <w:tcPr>
            <w:tcW w:w="850" w:type="dxa"/>
          </w:tcPr>
          <w:p w14:paraId="5C4C512A" w14:textId="0904AF96"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4.42</w:t>
            </w:r>
          </w:p>
        </w:tc>
        <w:tc>
          <w:tcPr>
            <w:tcW w:w="709" w:type="dxa"/>
          </w:tcPr>
          <w:p w14:paraId="66FFF82F" w14:textId="205418A8"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.35</w:t>
            </w:r>
          </w:p>
        </w:tc>
        <w:tc>
          <w:tcPr>
            <w:tcW w:w="1559" w:type="dxa"/>
          </w:tcPr>
          <w:p w14:paraId="504D02C7" w14:textId="7EB8AB0A"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r>
      <w:tr w:rsidR="00AF2DE7" w:rsidRPr="00767E34" w14:paraId="68C51F63" w14:textId="357076C4" w:rsidTr="00AF2DE7">
        <w:trPr>
          <w:jc w:val="center"/>
        </w:trPr>
        <w:tc>
          <w:tcPr>
            <w:tcW w:w="567" w:type="dxa"/>
            <w:shd w:val="clear" w:color="auto" w:fill="auto"/>
          </w:tcPr>
          <w:p w14:paraId="6B0E3AEE"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2</w:t>
            </w:r>
          </w:p>
        </w:tc>
        <w:tc>
          <w:tcPr>
            <w:tcW w:w="2551" w:type="dxa"/>
            <w:shd w:val="clear" w:color="auto" w:fill="auto"/>
          </w:tcPr>
          <w:p w14:paraId="1BF7B0D4"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Administration </w:t>
            </w:r>
          </w:p>
        </w:tc>
        <w:tc>
          <w:tcPr>
            <w:tcW w:w="921" w:type="dxa"/>
            <w:shd w:val="clear" w:color="auto" w:fill="auto"/>
            <w:vAlign w:val="center"/>
          </w:tcPr>
          <w:p w14:paraId="1173BBC6"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4.50</w:t>
            </w:r>
          </w:p>
        </w:tc>
        <w:tc>
          <w:tcPr>
            <w:tcW w:w="922" w:type="dxa"/>
            <w:shd w:val="clear" w:color="auto" w:fill="auto"/>
            <w:vAlign w:val="center"/>
          </w:tcPr>
          <w:p w14:paraId="4AB3A4C6" w14:textId="246F2331"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.47</w:t>
            </w:r>
          </w:p>
        </w:tc>
        <w:tc>
          <w:tcPr>
            <w:tcW w:w="1130" w:type="dxa"/>
          </w:tcPr>
          <w:p w14:paraId="5C532C46" w14:textId="7B63215E"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c>
          <w:tcPr>
            <w:tcW w:w="850" w:type="dxa"/>
          </w:tcPr>
          <w:p w14:paraId="64295ED7" w14:textId="493A4AC4"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4.57</w:t>
            </w:r>
          </w:p>
        </w:tc>
        <w:tc>
          <w:tcPr>
            <w:tcW w:w="709" w:type="dxa"/>
          </w:tcPr>
          <w:p w14:paraId="49FF6464" w14:textId="23DCE5E5"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.55</w:t>
            </w:r>
          </w:p>
        </w:tc>
        <w:tc>
          <w:tcPr>
            <w:tcW w:w="1559" w:type="dxa"/>
          </w:tcPr>
          <w:p w14:paraId="36891B50" w14:textId="0010415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Strongly agree</w:t>
            </w:r>
          </w:p>
        </w:tc>
      </w:tr>
      <w:tr w:rsidR="00AF2DE7" w:rsidRPr="00767E34" w14:paraId="68B6521B" w14:textId="44E9AB4C" w:rsidTr="00AF2DE7">
        <w:trPr>
          <w:jc w:val="center"/>
        </w:trPr>
        <w:tc>
          <w:tcPr>
            <w:tcW w:w="567" w:type="dxa"/>
            <w:shd w:val="clear" w:color="auto" w:fill="auto"/>
          </w:tcPr>
          <w:p w14:paraId="6D520289"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w:t>
            </w:r>
          </w:p>
        </w:tc>
        <w:tc>
          <w:tcPr>
            <w:tcW w:w="2551" w:type="dxa"/>
            <w:shd w:val="clear" w:color="auto" w:fill="auto"/>
          </w:tcPr>
          <w:p w14:paraId="7E383F59"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Technology </w:t>
            </w:r>
          </w:p>
        </w:tc>
        <w:tc>
          <w:tcPr>
            <w:tcW w:w="921" w:type="dxa"/>
            <w:shd w:val="clear" w:color="auto" w:fill="auto"/>
            <w:vAlign w:val="center"/>
          </w:tcPr>
          <w:p w14:paraId="35410336" w14:textId="612C3C5D"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4.39</w:t>
            </w:r>
          </w:p>
        </w:tc>
        <w:tc>
          <w:tcPr>
            <w:tcW w:w="922" w:type="dxa"/>
            <w:shd w:val="clear" w:color="auto" w:fill="auto"/>
            <w:vAlign w:val="center"/>
          </w:tcPr>
          <w:p w14:paraId="599FF63C" w14:textId="4D716EE3"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.53</w:t>
            </w:r>
          </w:p>
        </w:tc>
        <w:tc>
          <w:tcPr>
            <w:tcW w:w="1130" w:type="dxa"/>
          </w:tcPr>
          <w:p w14:paraId="25840A5D" w14:textId="42EB9A3A"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c>
          <w:tcPr>
            <w:tcW w:w="850" w:type="dxa"/>
          </w:tcPr>
          <w:p w14:paraId="0D0CD172" w14:textId="7DD668EB"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4.62</w:t>
            </w:r>
          </w:p>
        </w:tc>
        <w:tc>
          <w:tcPr>
            <w:tcW w:w="709" w:type="dxa"/>
          </w:tcPr>
          <w:p w14:paraId="57816E79" w14:textId="1A80BFD2"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.36</w:t>
            </w:r>
          </w:p>
        </w:tc>
        <w:tc>
          <w:tcPr>
            <w:tcW w:w="1559" w:type="dxa"/>
          </w:tcPr>
          <w:p w14:paraId="535D5747" w14:textId="3EF7EFA2"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Strongly agree</w:t>
            </w:r>
          </w:p>
        </w:tc>
      </w:tr>
      <w:tr w:rsidR="00AF2DE7" w:rsidRPr="00767E34" w14:paraId="65B1CFBA" w14:textId="3EEA2260" w:rsidTr="00AF2DE7">
        <w:trPr>
          <w:trHeight w:val="62"/>
          <w:jc w:val="center"/>
        </w:trPr>
        <w:tc>
          <w:tcPr>
            <w:tcW w:w="567" w:type="dxa"/>
            <w:shd w:val="clear" w:color="auto" w:fill="auto"/>
          </w:tcPr>
          <w:p w14:paraId="3578CEBE"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w:t>
            </w:r>
          </w:p>
        </w:tc>
        <w:tc>
          <w:tcPr>
            <w:tcW w:w="2551" w:type="dxa"/>
            <w:shd w:val="clear" w:color="auto" w:fill="auto"/>
          </w:tcPr>
          <w:p w14:paraId="76A02F4E"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Critical and creative thinking </w:t>
            </w:r>
          </w:p>
        </w:tc>
        <w:tc>
          <w:tcPr>
            <w:tcW w:w="921" w:type="dxa"/>
            <w:shd w:val="clear" w:color="auto" w:fill="auto"/>
          </w:tcPr>
          <w:p w14:paraId="65DCB7EC" w14:textId="532001CF"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4.30</w:t>
            </w:r>
          </w:p>
        </w:tc>
        <w:tc>
          <w:tcPr>
            <w:tcW w:w="922" w:type="dxa"/>
            <w:shd w:val="clear" w:color="auto" w:fill="auto"/>
          </w:tcPr>
          <w:p w14:paraId="6D04A16D" w14:textId="354E51D6"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.51</w:t>
            </w:r>
          </w:p>
        </w:tc>
        <w:tc>
          <w:tcPr>
            <w:tcW w:w="1130" w:type="dxa"/>
          </w:tcPr>
          <w:p w14:paraId="53732E6B" w14:textId="25B72950"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r w:rsidRPr="00767E34">
              <w:rPr>
                <w:rFonts w:ascii="Times New Roman" w:eastAsia="Times New Roman" w:hAnsi="Times New Roman" w:cs="Times New Roman"/>
                <w:sz w:val="20"/>
                <w:szCs w:val="20"/>
              </w:rPr>
              <w:t xml:space="preserve"> </w:t>
            </w:r>
          </w:p>
        </w:tc>
        <w:tc>
          <w:tcPr>
            <w:tcW w:w="850" w:type="dxa"/>
          </w:tcPr>
          <w:p w14:paraId="2992EB2D" w14:textId="558E6986"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4.58</w:t>
            </w:r>
          </w:p>
        </w:tc>
        <w:tc>
          <w:tcPr>
            <w:tcW w:w="709" w:type="dxa"/>
          </w:tcPr>
          <w:p w14:paraId="670D680B" w14:textId="6FB29FF5"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.31</w:t>
            </w:r>
          </w:p>
        </w:tc>
        <w:tc>
          <w:tcPr>
            <w:tcW w:w="1559" w:type="dxa"/>
          </w:tcPr>
          <w:p w14:paraId="37357FB6" w14:textId="1826E9F1"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Strongly agree</w:t>
            </w:r>
          </w:p>
        </w:tc>
      </w:tr>
      <w:tr w:rsidR="00AF2DE7" w:rsidRPr="00767E34" w14:paraId="57104DE4" w14:textId="1A7143DC" w:rsidTr="00AF2DE7">
        <w:trPr>
          <w:trHeight w:val="62"/>
          <w:jc w:val="center"/>
        </w:trPr>
        <w:tc>
          <w:tcPr>
            <w:tcW w:w="567" w:type="dxa"/>
            <w:shd w:val="clear" w:color="auto" w:fill="auto"/>
          </w:tcPr>
          <w:p w14:paraId="717AF998" w14:textId="77777777"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5</w:t>
            </w:r>
          </w:p>
        </w:tc>
        <w:tc>
          <w:tcPr>
            <w:tcW w:w="2551" w:type="dxa"/>
            <w:shd w:val="clear" w:color="auto" w:fill="auto"/>
          </w:tcPr>
          <w:p w14:paraId="15C6330F" w14:textId="77777777"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 xml:space="preserve">Communication </w:t>
            </w:r>
          </w:p>
        </w:tc>
        <w:tc>
          <w:tcPr>
            <w:tcW w:w="921" w:type="dxa"/>
            <w:shd w:val="clear" w:color="auto" w:fill="auto"/>
          </w:tcPr>
          <w:p w14:paraId="1F0F0B68" w14:textId="56658263"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2E7599">
              <w:rPr>
                <w:rFonts w:ascii="Times New Roman" w:eastAsia="Calibri" w:hAnsi="Times New Roman" w:cs="Times New Roman"/>
                <w:sz w:val="20"/>
                <w:szCs w:val="20"/>
              </w:rPr>
              <w:t>4.37</w:t>
            </w:r>
          </w:p>
        </w:tc>
        <w:tc>
          <w:tcPr>
            <w:tcW w:w="922" w:type="dxa"/>
            <w:shd w:val="clear" w:color="auto" w:fill="auto"/>
          </w:tcPr>
          <w:p w14:paraId="3F8E744C" w14:textId="0F4806A8"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2E7599">
              <w:rPr>
                <w:rFonts w:ascii="Times New Roman" w:eastAsia="Times New Roman" w:hAnsi="Times New Roman" w:cs="Times New Roman"/>
                <w:sz w:val="20"/>
                <w:szCs w:val="20"/>
              </w:rPr>
              <w:t>.45</w:t>
            </w:r>
          </w:p>
        </w:tc>
        <w:tc>
          <w:tcPr>
            <w:tcW w:w="1130" w:type="dxa"/>
          </w:tcPr>
          <w:p w14:paraId="1E91900D" w14:textId="65EEF4B4" w:rsidR="00AF2DE7" w:rsidRPr="002E7599" w:rsidRDefault="00AF2DE7" w:rsidP="009B6C88">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c>
          <w:tcPr>
            <w:tcW w:w="850" w:type="dxa"/>
          </w:tcPr>
          <w:p w14:paraId="6DE26D7C" w14:textId="04C89890"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2E7599">
              <w:rPr>
                <w:rFonts w:ascii="Times New Roman" w:eastAsia="Times New Roman" w:hAnsi="Times New Roman" w:cs="Times New Roman"/>
                <w:sz w:val="20"/>
                <w:szCs w:val="20"/>
              </w:rPr>
              <w:t>4.46</w:t>
            </w:r>
          </w:p>
        </w:tc>
        <w:tc>
          <w:tcPr>
            <w:tcW w:w="709" w:type="dxa"/>
          </w:tcPr>
          <w:p w14:paraId="7E770474" w14:textId="3B7F7586" w:rsidR="00AF2DE7" w:rsidRPr="00767E34" w:rsidRDefault="00AF2DE7" w:rsidP="009B6C88">
            <w:pPr>
              <w:spacing w:before="54" w:after="0" w:line="276" w:lineRule="auto"/>
              <w:jc w:val="both"/>
              <w:rPr>
                <w:rFonts w:ascii="Times New Roman" w:eastAsia="Times New Roman" w:hAnsi="Times New Roman" w:cs="Times New Roman"/>
                <w:sz w:val="20"/>
                <w:szCs w:val="20"/>
              </w:rPr>
            </w:pPr>
            <w:r w:rsidRPr="002E7599">
              <w:rPr>
                <w:rFonts w:ascii="Times New Roman" w:eastAsia="Times New Roman" w:hAnsi="Times New Roman" w:cs="Times New Roman"/>
                <w:sz w:val="20"/>
                <w:szCs w:val="20"/>
              </w:rPr>
              <w:t>.42</w:t>
            </w:r>
          </w:p>
        </w:tc>
        <w:tc>
          <w:tcPr>
            <w:tcW w:w="1559" w:type="dxa"/>
          </w:tcPr>
          <w:p w14:paraId="06450121" w14:textId="4230A8EC" w:rsidR="00AF2DE7" w:rsidRPr="002E7599" w:rsidRDefault="00AF2DE7" w:rsidP="009B6C88">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r>
      <w:tr w:rsidR="00AF2DE7" w:rsidRPr="00767E34" w14:paraId="4431142A" w14:textId="2048F6ED" w:rsidTr="00AF2DE7">
        <w:trPr>
          <w:trHeight w:val="62"/>
          <w:jc w:val="center"/>
        </w:trPr>
        <w:tc>
          <w:tcPr>
            <w:tcW w:w="567" w:type="dxa"/>
            <w:shd w:val="clear" w:color="auto" w:fill="auto"/>
          </w:tcPr>
          <w:p w14:paraId="27890C34"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p>
        </w:tc>
        <w:tc>
          <w:tcPr>
            <w:tcW w:w="2551" w:type="dxa"/>
            <w:shd w:val="clear" w:color="auto" w:fill="auto"/>
          </w:tcPr>
          <w:p w14:paraId="4FA601B4"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Total</w:t>
            </w:r>
          </w:p>
        </w:tc>
        <w:tc>
          <w:tcPr>
            <w:tcW w:w="921" w:type="dxa"/>
            <w:shd w:val="clear" w:color="auto" w:fill="auto"/>
          </w:tcPr>
          <w:p w14:paraId="25FE5AD6" w14:textId="77777777"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4.38</w:t>
            </w:r>
          </w:p>
        </w:tc>
        <w:tc>
          <w:tcPr>
            <w:tcW w:w="922" w:type="dxa"/>
            <w:shd w:val="clear" w:color="auto" w:fill="auto"/>
          </w:tcPr>
          <w:p w14:paraId="1DFE69E4" w14:textId="37B1B28F"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.40</w:t>
            </w:r>
          </w:p>
        </w:tc>
        <w:tc>
          <w:tcPr>
            <w:tcW w:w="1130" w:type="dxa"/>
          </w:tcPr>
          <w:p w14:paraId="04CFC6C1" w14:textId="5B6FCC7F"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Agree</w:t>
            </w:r>
          </w:p>
        </w:tc>
        <w:tc>
          <w:tcPr>
            <w:tcW w:w="850" w:type="dxa"/>
          </w:tcPr>
          <w:p w14:paraId="6F9CB9A1" w14:textId="514FFDFD"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4.53</w:t>
            </w:r>
          </w:p>
        </w:tc>
        <w:tc>
          <w:tcPr>
            <w:tcW w:w="709" w:type="dxa"/>
          </w:tcPr>
          <w:p w14:paraId="1B74F28C" w14:textId="7089916F"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.32</w:t>
            </w:r>
          </w:p>
        </w:tc>
        <w:tc>
          <w:tcPr>
            <w:tcW w:w="1559" w:type="dxa"/>
          </w:tcPr>
          <w:p w14:paraId="2A35B4D2" w14:textId="392119C5" w:rsidR="00AF2DE7" w:rsidRPr="00767E34" w:rsidRDefault="00AF2DE7" w:rsidP="00950421">
            <w:pPr>
              <w:spacing w:before="54" w:after="0" w:line="276" w:lineRule="auto"/>
              <w:jc w:val="both"/>
              <w:rPr>
                <w:rFonts w:ascii="Times New Roman" w:eastAsia="Times New Roman" w:hAnsi="Times New Roman" w:cs="Times New Roman"/>
                <w:sz w:val="20"/>
                <w:szCs w:val="20"/>
              </w:rPr>
            </w:pPr>
            <w:r w:rsidRPr="00767E34">
              <w:rPr>
                <w:rFonts w:ascii="Times New Roman" w:eastAsia="Times New Roman" w:hAnsi="Times New Roman" w:cs="Times New Roman"/>
                <w:sz w:val="20"/>
                <w:szCs w:val="20"/>
              </w:rPr>
              <w:t>Strongly agree</w:t>
            </w:r>
          </w:p>
        </w:tc>
      </w:tr>
    </w:tbl>
    <w:p w14:paraId="524EC3FF" w14:textId="65A3E313" w:rsidR="00AF2DE7" w:rsidRPr="00767E34" w:rsidRDefault="00C55044" w:rsidP="00787452">
      <w:pPr>
        <w:spacing w:before="54" w:after="0" w:line="276" w:lineRule="auto"/>
        <w:jc w:val="thaiDistribute"/>
        <w:rPr>
          <w:rFonts w:ascii="Times New Roman" w:hAnsi="Times New Roman" w:cs="Times New Roman"/>
          <w:sz w:val="20"/>
          <w:szCs w:val="20"/>
        </w:rPr>
      </w:pPr>
      <w:r w:rsidRPr="00767E34">
        <w:rPr>
          <w:rFonts w:ascii="Times New Roman" w:hAnsi="Times New Roman" w:cs="Times New Roman"/>
          <w:sz w:val="20"/>
          <w:szCs w:val="20"/>
        </w:rPr>
        <w:t xml:space="preserve">Based on Table 5, </w:t>
      </w:r>
      <w:r w:rsidR="00D71539" w:rsidRPr="00E965FB">
        <w:rPr>
          <w:rFonts w:ascii="Times New Roman" w:hAnsi="Times New Roman" w:cs="DokChampa"/>
          <w:sz w:val="20"/>
          <w:szCs w:val="20"/>
          <w:lang w:bidi="lo-LA"/>
        </w:rPr>
        <w:t xml:space="preserve">Overall, the total mean score for all aspects </w:t>
      </w:r>
      <w:r w:rsidR="00D71539">
        <w:rPr>
          <w:rFonts w:ascii="Times New Roman" w:hAnsi="Times New Roman" w:cs="DokChampa"/>
          <w:sz w:val="20"/>
          <w:szCs w:val="20"/>
          <w:lang w:bidi="lo-LA"/>
        </w:rPr>
        <w:t xml:space="preserve">on </w:t>
      </w:r>
      <w:r w:rsidR="00D71539" w:rsidRPr="002803DF">
        <w:rPr>
          <w:rFonts w:ascii="Times New Roman" w:hAnsi="Times New Roman" w:cs="DokChampa"/>
          <w:sz w:val="20"/>
          <w:szCs w:val="20"/>
          <w:lang w:bidi="lo-LA"/>
        </w:rPr>
        <w:t>feasibility</w:t>
      </w:r>
      <w:r w:rsidR="00D71539">
        <w:rPr>
          <w:rFonts w:ascii="Times New Roman" w:hAnsi="Times New Roman" w:cs="DokChampa"/>
          <w:sz w:val="20"/>
          <w:szCs w:val="20"/>
          <w:lang w:bidi="lo-LA"/>
        </w:rPr>
        <w:t xml:space="preserve"> standard </w:t>
      </w:r>
      <w:r w:rsidR="00D71539" w:rsidRPr="00E965FB">
        <w:rPr>
          <w:rFonts w:ascii="Times New Roman" w:hAnsi="Times New Roman" w:cs="DokChampa"/>
          <w:sz w:val="20"/>
          <w:szCs w:val="20"/>
          <w:lang w:bidi="lo-LA"/>
        </w:rPr>
        <w:t xml:space="preserve">was </w:t>
      </w:r>
      <w:r w:rsidR="00D71539">
        <w:rPr>
          <w:rFonts w:ascii="Times New Roman" w:hAnsi="Times New Roman" w:cs="DokChampa"/>
          <w:sz w:val="20"/>
          <w:szCs w:val="20"/>
          <w:lang w:bidi="lo-LA"/>
        </w:rPr>
        <w:t>(mean:</w:t>
      </w:r>
      <w:r w:rsidR="00D71539" w:rsidRPr="00E965FB">
        <w:rPr>
          <w:rFonts w:ascii="Times New Roman" w:hAnsi="Times New Roman" w:cs="DokChampa"/>
          <w:sz w:val="20"/>
          <w:szCs w:val="20"/>
          <w:lang w:bidi="lo-LA"/>
        </w:rPr>
        <w:t>4.38</w:t>
      </w:r>
      <w:r w:rsidR="00D71539">
        <w:rPr>
          <w:rFonts w:ascii="Times New Roman" w:hAnsi="Times New Roman" w:cs="DokChampa"/>
          <w:sz w:val="20"/>
          <w:szCs w:val="20"/>
          <w:lang w:bidi="lo-LA"/>
        </w:rPr>
        <w:t>)</w:t>
      </w:r>
      <w:r w:rsidR="00AE7C35">
        <w:rPr>
          <w:rFonts w:ascii="Times New Roman" w:hAnsi="Times New Roman" w:cs="DokChampa"/>
          <w:sz w:val="20"/>
          <w:szCs w:val="20"/>
          <w:lang w:bidi="lo-LA"/>
        </w:rPr>
        <w:t>,</w:t>
      </w:r>
      <w:r w:rsidR="00D71539">
        <w:rPr>
          <w:rFonts w:ascii="Times New Roman" w:hAnsi="Times New Roman" w:cs="DokChampa"/>
          <w:sz w:val="20"/>
          <w:szCs w:val="20"/>
          <w:lang w:bidi="lo-LA"/>
        </w:rPr>
        <w:t xml:space="preserve"> it</w:t>
      </w:r>
      <w:r w:rsidR="00D71539" w:rsidRPr="00423868">
        <w:rPr>
          <w:rFonts w:ascii="Times New Roman" w:hAnsi="Times New Roman" w:cs="DokChampa"/>
          <w:sz w:val="20"/>
          <w:szCs w:val="20"/>
          <w:lang w:bidi="lo-LA"/>
        </w:rPr>
        <w:t xml:space="preserve"> confirms the high feasibility standards </w:t>
      </w:r>
      <w:r w:rsidR="00D71539">
        <w:rPr>
          <w:rFonts w:ascii="Times New Roman" w:hAnsi="Times New Roman" w:cs="DokChampa"/>
          <w:sz w:val="20"/>
          <w:szCs w:val="20"/>
          <w:lang w:bidi="lo-LA"/>
        </w:rPr>
        <w:t xml:space="preserve">while the </w:t>
      </w:r>
      <w:r w:rsidR="00D71539" w:rsidRPr="00767E34">
        <w:rPr>
          <w:rFonts w:ascii="Times New Roman" w:eastAsia="Times New Roman" w:hAnsi="Times New Roman" w:cs="Times New Roman"/>
          <w:sz w:val="20"/>
          <w:szCs w:val="20"/>
        </w:rPr>
        <w:t>propriety standard</w:t>
      </w:r>
      <w:r w:rsidR="00D71539">
        <w:rPr>
          <w:rFonts w:ascii="Times New Roman" w:eastAsia="Times New Roman" w:hAnsi="Times New Roman" w:cs="Times New Roman"/>
          <w:sz w:val="20"/>
          <w:szCs w:val="20"/>
        </w:rPr>
        <w:t xml:space="preserve"> </w:t>
      </w:r>
      <w:r w:rsidR="00D71539">
        <w:rPr>
          <w:rFonts w:ascii="Times New Roman" w:eastAsia="Times New Roman" w:hAnsi="Times New Roman" w:cs="Times New Roman"/>
          <w:sz w:val="20"/>
          <w:szCs w:val="20"/>
        </w:rPr>
        <w:t>w</w:t>
      </w:r>
      <w:r w:rsidR="00AE7C35">
        <w:rPr>
          <w:rFonts w:ascii="Times New Roman" w:eastAsia="Times New Roman" w:hAnsi="Times New Roman" w:cs="Times New Roman"/>
          <w:sz w:val="20"/>
          <w:szCs w:val="20"/>
        </w:rPr>
        <w:t>as</w:t>
      </w:r>
      <w:r w:rsidR="00D71539">
        <w:rPr>
          <w:rFonts w:ascii="Times New Roman" w:eastAsia="Times New Roman" w:hAnsi="Times New Roman" w:cs="Times New Roman"/>
          <w:sz w:val="20"/>
          <w:szCs w:val="20"/>
        </w:rPr>
        <w:t xml:space="preserve"> (mean: </w:t>
      </w:r>
      <w:r w:rsidR="00D71539" w:rsidRPr="00767E34">
        <w:rPr>
          <w:rFonts w:ascii="Times New Roman" w:eastAsia="Times New Roman" w:hAnsi="Times New Roman" w:cs="Times New Roman"/>
          <w:sz w:val="20"/>
          <w:szCs w:val="20"/>
        </w:rPr>
        <w:t>4.53</w:t>
      </w:r>
      <w:r w:rsidR="00D71539">
        <w:rPr>
          <w:rFonts w:ascii="Times New Roman" w:eastAsia="Times New Roman" w:hAnsi="Times New Roman" w:cs="Times New Roman"/>
          <w:sz w:val="20"/>
          <w:szCs w:val="20"/>
        </w:rPr>
        <w:t xml:space="preserve">) also </w:t>
      </w:r>
      <w:r w:rsidR="00D71539" w:rsidRPr="00423868">
        <w:rPr>
          <w:rFonts w:ascii="Times New Roman" w:hAnsi="Times New Roman" w:cs="DokChampa"/>
          <w:sz w:val="20"/>
          <w:szCs w:val="20"/>
          <w:lang w:bidi="lo-LA"/>
        </w:rPr>
        <w:t>confirms the high</w:t>
      </w:r>
      <w:r w:rsidR="00D71539">
        <w:rPr>
          <w:rFonts w:ascii="Times New Roman" w:hAnsi="Times New Roman" w:cs="DokChampa"/>
          <w:sz w:val="20"/>
          <w:szCs w:val="20"/>
          <w:lang w:bidi="lo-LA"/>
        </w:rPr>
        <w:t xml:space="preserve">est </w:t>
      </w:r>
      <w:r w:rsidR="00D71539" w:rsidRPr="00767E34">
        <w:rPr>
          <w:rFonts w:ascii="Times New Roman" w:eastAsia="Times New Roman" w:hAnsi="Times New Roman" w:cs="Times New Roman"/>
          <w:sz w:val="20"/>
          <w:szCs w:val="20"/>
        </w:rPr>
        <w:t>propriety standards</w:t>
      </w:r>
      <w:r w:rsidR="00D71539">
        <w:rPr>
          <w:rFonts w:ascii="Times New Roman" w:eastAsia="Times New Roman" w:hAnsi="Times New Roman" w:cs="Times New Roman"/>
          <w:sz w:val="20"/>
          <w:szCs w:val="20"/>
        </w:rPr>
        <w:t xml:space="preserve">. </w:t>
      </w:r>
      <w:r w:rsidR="00393C0D">
        <w:rPr>
          <w:rFonts w:ascii="Times New Roman" w:eastAsia="Times New Roman" w:hAnsi="Times New Roman" w:cs="Times New Roman"/>
          <w:sz w:val="20"/>
          <w:szCs w:val="20"/>
        </w:rPr>
        <w:t>The a</w:t>
      </w:r>
      <w:r w:rsidR="00D71539" w:rsidRPr="00E965FB">
        <w:rPr>
          <w:rFonts w:ascii="Times New Roman" w:eastAsia="Times New Roman" w:hAnsi="Times New Roman" w:cs="Times New Roman"/>
          <w:sz w:val="20"/>
          <w:szCs w:val="20"/>
        </w:rPr>
        <w:t>dministration</w:t>
      </w:r>
      <w:r w:rsidR="005E44E2">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aspect</w:t>
      </w:r>
      <w:r w:rsidR="00393C0D">
        <w:rPr>
          <w:rFonts w:ascii="Times New Roman" w:eastAsia="Times New Roman" w:hAnsi="Times New Roman" w:cs="Times New Roman"/>
          <w:sz w:val="20"/>
          <w:szCs w:val="20"/>
        </w:rPr>
        <w:t xml:space="preserve"> (mean;4.50), the t</w:t>
      </w:r>
      <w:r w:rsidR="00393C0D" w:rsidRPr="00767E34">
        <w:rPr>
          <w:rFonts w:ascii="Times New Roman" w:eastAsia="Times New Roman" w:hAnsi="Times New Roman" w:cs="Times New Roman"/>
          <w:sz w:val="20"/>
          <w:szCs w:val="20"/>
        </w:rPr>
        <w:t>echnology</w:t>
      </w:r>
      <w:r w:rsidR="005E44E2">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aspect</w:t>
      </w:r>
      <w:r w:rsidR="00393C0D">
        <w:rPr>
          <w:rFonts w:ascii="Times New Roman" w:eastAsia="Times New Roman" w:hAnsi="Times New Roman" w:cs="Times New Roman"/>
          <w:sz w:val="20"/>
          <w:szCs w:val="20"/>
        </w:rPr>
        <w:t xml:space="preserve"> (mean: 4.39) and the c</w:t>
      </w:r>
      <w:r w:rsidR="00393C0D" w:rsidRPr="00767E34">
        <w:rPr>
          <w:rFonts w:ascii="Times New Roman" w:eastAsia="Times New Roman" w:hAnsi="Times New Roman" w:cs="Times New Roman"/>
          <w:sz w:val="20"/>
          <w:szCs w:val="20"/>
        </w:rPr>
        <w:t>ritical and creative thinking</w:t>
      </w:r>
      <w:r w:rsidR="005E44E2">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aspect</w:t>
      </w:r>
      <w:r w:rsidR="00393C0D">
        <w:rPr>
          <w:rFonts w:ascii="Times New Roman" w:eastAsia="Times New Roman" w:hAnsi="Times New Roman" w:cs="Times New Roman"/>
          <w:sz w:val="20"/>
          <w:szCs w:val="20"/>
        </w:rPr>
        <w:t xml:space="preserve"> (mean: </w:t>
      </w:r>
      <w:r w:rsidR="00393C0D" w:rsidRPr="00767E34">
        <w:rPr>
          <w:rFonts w:ascii="Times New Roman" w:eastAsia="Times New Roman" w:hAnsi="Times New Roman" w:cs="Times New Roman"/>
          <w:sz w:val="20"/>
          <w:szCs w:val="20"/>
        </w:rPr>
        <w:t>4.30</w:t>
      </w:r>
      <w:r w:rsidR="00393C0D">
        <w:rPr>
          <w:rFonts w:ascii="Times New Roman" w:eastAsia="Times New Roman" w:hAnsi="Times New Roman" w:cs="Times New Roman"/>
          <w:sz w:val="20"/>
          <w:szCs w:val="20"/>
        </w:rPr>
        <w:t>)</w:t>
      </w:r>
      <w:r w:rsidR="00D71539" w:rsidRPr="00E965FB">
        <w:rPr>
          <w:rFonts w:ascii="Times New Roman" w:eastAsia="Times New Roman" w:hAnsi="Times New Roman" w:cs="Times New Roman"/>
          <w:sz w:val="20"/>
          <w:szCs w:val="20"/>
        </w:rPr>
        <w:t xml:space="preserve"> achieved </w:t>
      </w:r>
      <w:r w:rsidR="00393C0D" w:rsidRPr="00E965FB">
        <w:rPr>
          <w:rFonts w:ascii="Times New Roman" w:eastAsia="Times New Roman" w:hAnsi="Times New Roman" w:cs="Times New Roman"/>
          <w:sz w:val="20"/>
          <w:szCs w:val="20"/>
        </w:rPr>
        <w:t>a</w:t>
      </w:r>
      <w:r w:rsidR="00393C0D">
        <w:rPr>
          <w:rFonts w:ascii="Times New Roman" w:eastAsia="Times New Roman" w:hAnsi="Times New Roman" w:cs="Times New Roman"/>
          <w:sz w:val="20"/>
          <w:szCs w:val="20"/>
        </w:rPr>
        <w:t xml:space="preserve"> </w:t>
      </w:r>
      <w:r w:rsidR="00D71539" w:rsidRPr="00E965FB">
        <w:rPr>
          <w:rFonts w:ascii="Times New Roman" w:eastAsia="Times New Roman" w:hAnsi="Times New Roman" w:cs="Times New Roman"/>
          <w:sz w:val="20"/>
          <w:szCs w:val="20"/>
        </w:rPr>
        <w:t>high</w:t>
      </w:r>
      <w:r w:rsidR="00393C0D">
        <w:rPr>
          <w:rFonts w:ascii="Times New Roman" w:eastAsia="Times New Roman" w:hAnsi="Times New Roman" w:cs="Times New Roman"/>
          <w:sz w:val="20"/>
          <w:szCs w:val="20"/>
        </w:rPr>
        <w:t xml:space="preserve"> level</w:t>
      </w:r>
      <w:r w:rsidR="00D71539" w:rsidRPr="00E965FB">
        <w:rPr>
          <w:rFonts w:ascii="Times New Roman" w:eastAsia="Times New Roman" w:hAnsi="Times New Roman" w:cs="Times New Roman"/>
          <w:sz w:val="20"/>
          <w:szCs w:val="20"/>
        </w:rPr>
        <w:t xml:space="preserve"> </w:t>
      </w:r>
      <w:r w:rsidR="00AE7C35">
        <w:rPr>
          <w:rFonts w:ascii="Times New Roman" w:hAnsi="Times New Roman" w:cs="DokChampa"/>
          <w:sz w:val="20"/>
          <w:szCs w:val="20"/>
          <w:lang w:bidi="lo-LA"/>
        </w:rPr>
        <w:t>it means the respondents agree</w:t>
      </w:r>
      <w:r w:rsidR="00393C0D">
        <w:rPr>
          <w:rFonts w:ascii="Times New Roman" w:hAnsi="Times New Roman" w:cs="DokChampa"/>
          <w:sz w:val="20"/>
          <w:szCs w:val="20"/>
          <w:lang w:bidi="lo-LA"/>
        </w:rPr>
        <w:t>d</w:t>
      </w:r>
      <w:r w:rsidR="00AE7C35">
        <w:rPr>
          <w:rFonts w:ascii="Times New Roman" w:hAnsi="Times New Roman" w:cs="DokChampa"/>
          <w:sz w:val="20"/>
          <w:szCs w:val="20"/>
          <w:lang w:bidi="lo-LA"/>
        </w:rPr>
        <w:t xml:space="preserve"> </w:t>
      </w:r>
      <w:r w:rsidR="00393C0D">
        <w:rPr>
          <w:rFonts w:ascii="Times New Roman" w:hAnsi="Times New Roman" w:cs="DokChampa"/>
          <w:sz w:val="20"/>
          <w:szCs w:val="20"/>
          <w:lang w:bidi="lo-LA"/>
        </w:rPr>
        <w:t>with the</w:t>
      </w:r>
      <w:r w:rsidR="00AE7C35">
        <w:rPr>
          <w:rFonts w:ascii="Times New Roman" w:eastAsia="Times New Roman" w:hAnsi="Times New Roman" w:cs="Times New Roman"/>
          <w:sz w:val="20"/>
          <w:szCs w:val="20"/>
        </w:rPr>
        <w:t xml:space="preserve"> </w:t>
      </w:r>
      <w:r w:rsidR="00AE7C35" w:rsidRPr="002803DF">
        <w:rPr>
          <w:rFonts w:ascii="Times New Roman" w:hAnsi="Times New Roman" w:cs="DokChampa"/>
          <w:sz w:val="20"/>
          <w:szCs w:val="20"/>
          <w:lang w:bidi="lo-LA"/>
        </w:rPr>
        <w:t>feasibility</w:t>
      </w:r>
      <w:r w:rsidR="00AE7C35">
        <w:rPr>
          <w:rFonts w:ascii="Times New Roman" w:hAnsi="Times New Roman" w:cs="DokChampa"/>
          <w:sz w:val="20"/>
          <w:szCs w:val="20"/>
          <w:lang w:bidi="lo-LA"/>
        </w:rPr>
        <w:t xml:space="preserve"> </w:t>
      </w:r>
      <w:r w:rsidR="00AE7C35">
        <w:rPr>
          <w:rFonts w:ascii="Times New Roman" w:hAnsi="Times New Roman" w:cs="DokChampa"/>
          <w:sz w:val="20"/>
          <w:szCs w:val="20"/>
          <w:lang w:bidi="lo-LA"/>
        </w:rPr>
        <w:t xml:space="preserve">standard </w:t>
      </w:r>
      <w:r w:rsidR="00393C0D">
        <w:rPr>
          <w:rFonts w:ascii="Times New Roman" w:hAnsi="Times New Roman" w:cs="DokChampa"/>
          <w:sz w:val="20"/>
          <w:szCs w:val="20"/>
          <w:lang w:bidi="lo-LA"/>
        </w:rPr>
        <w:t>w</w:t>
      </w:r>
      <w:r w:rsidR="00393C0D" w:rsidRPr="00393C0D">
        <w:rPr>
          <w:rFonts w:ascii="Times New Roman" w:hAnsi="Times New Roman" w:cs="DokChampa"/>
          <w:sz w:val="20"/>
          <w:szCs w:val="20"/>
          <w:lang w:bidi="lo-LA"/>
        </w:rPr>
        <w:t>hile they strongly agreed with the propriety standards</w:t>
      </w:r>
      <w:r w:rsidR="00393C0D">
        <w:rPr>
          <w:rFonts w:ascii="Times New Roman" w:hAnsi="Times New Roman" w:cs="DokChampa"/>
          <w:sz w:val="20"/>
          <w:szCs w:val="20"/>
          <w:lang w:bidi="lo-LA"/>
        </w:rPr>
        <w:t xml:space="preserve"> on </w:t>
      </w:r>
      <w:r w:rsidR="00393C0D">
        <w:rPr>
          <w:rFonts w:ascii="Times New Roman" w:eastAsia="Times New Roman" w:hAnsi="Times New Roman" w:cs="Times New Roman"/>
          <w:sz w:val="20"/>
          <w:szCs w:val="20"/>
        </w:rPr>
        <w:t>the a</w:t>
      </w:r>
      <w:r w:rsidR="00393C0D" w:rsidRPr="00E965FB">
        <w:rPr>
          <w:rFonts w:ascii="Times New Roman" w:eastAsia="Times New Roman" w:hAnsi="Times New Roman" w:cs="Times New Roman"/>
          <w:sz w:val="20"/>
          <w:szCs w:val="20"/>
        </w:rPr>
        <w:t>dministration</w:t>
      </w:r>
      <w:r w:rsidR="005E44E2">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aspect</w:t>
      </w:r>
      <w:r w:rsidR="00393C0D">
        <w:rPr>
          <w:rFonts w:ascii="Times New Roman" w:eastAsia="Times New Roman" w:hAnsi="Times New Roman" w:cs="Times New Roman"/>
          <w:sz w:val="20"/>
          <w:szCs w:val="20"/>
        </w:rPr>
        <w:t xml:space="preserve"> (mean;4.5</w:t>
      </w:r>
      <w:r w:rsidR="00393C0D">
        <w:rPr>
          <w:rFonts w:ascii="Times New Roman" w:eastAsia="Times New Roman" w:hAnsi="Times New Roman" w:cs="Times New Roman"/>
          <w:sz w:val="20"/>
          <w:szCs w:val="20"/>
        </w:rPr>
        <w:t>7</w:t>
      </w:r>
      <w:r w:rsidR="00393C0D">
        <w:rPr>
          <w:rFonts w:ascii="Times New Roman" w:eastAsia="Times New Roman" w:hAnsi="Times New Roman" w:cs="Times New Roman"/>
          <w:sz w:val="20"/>
          <w:szCs w:val="20"/>
        </w:rPr>
        <w:t xml:space="preserve">), </w:t>
      </w:r>
      <w:r w:rsidR="00393C0D">
        <w:rPr>
          <w:rFonts w:ascii="Times New Roman" w:eastAsia="Times New Roman" w:hAnsi="Times New Roman" w:cs="Times New Roman"/>
          <w:sz w:val="20"/>
          <w:szCs w:val="20"/>
        </w:rPr>
        <w:t>the t</w:t>
      </w:r>
      <w:r w:rsidR="00393C0D" w:rsidRPr="00767E34">
        <w:rPr>
          <w:rFonts w:ascii="Times New Roman" w:eastAsia="Times New Roman" w:hAnsi="Times New Roman" w:cs="Times New Roman"/>
          <w:sz w:val="20"/>
          <w:szCs w:val="20"/>
        </w:rPr>
        <w:t>echnology</w:t>
      </w:r>
      <w:r w:rsidR="005E44E2">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aspect</w:t>
      </w:r>
      <w:r w:rsidR="00393C0D">
        <w:rPr>
          <w:rFonts w:ascii="Times New Roman" w:eastAsia="Times New Roman" w:hAnsi="Times New Roman" w:cs="Times New Roman"/>
          <w:sz w:val="20"/>
          <w:szCs w:val="20"/>
        </w:rPr>
        <w:t xml:space="preserve"> (mean: 4.</w:t>
      </w:r>
      <w:r w:rsidR="00393C0D">
        <w:rPr>
          <w:rFonts w:ascii="Times New Roman" w:eastAsia="Times New Roman" w:hAnsi="Times New Roman" w:cs="Times New Roman"/>
          <w:sz w:val="20"/>
          <w:szCs w:val="20"/>
        </w:rPr>
        <w:t>62</w:t>
      </w:r>
      <w:r w:rsidR="00393C0D">
        <w:rPr>
          <w:rFonts w:ascii="Times New Roman" w:eastAsia="Times New Roman" w:hAnsi="Times New Roman" w:cs="Times New Roman"/>
          <w:sz w:val="20"/>
          <w:szCs w:val="20"/>
        </w:rPr>
        <w:t xml:space="preserve">) and </w:t>
      </w:r>
      <w:r w:rsidR="00393C0D">
        <w:rPr>
          <w:rFonts w:ascii="Times New Roman" w:eastAsia="Times New Roman" w:hAnsi="Times New Roman" w:cs="Times New Roman"/>
          <w:sz w:val="20"/>
          <w:szCs w:val="20"/>
        </w:rPr>
        <w:t>the c</w:t>
      </w:r>
      <w:r w:rsidR="00393C0D" w:rsidRPr="00767E34">
        <w:rPr>
          <w:rFonts w:ascii="Times New Roman" w:eastAsia="Times New Roman" w:hAnsi="Times New Roman" w:cs="Times New Roman"/>
          <w:sz w:val="20"/>
          <w:szCs w:val="20"/>
        </w:rPr>
        <w:t>ritical and creative thinking</w:t>
      </w:r>
      <w:r w:rsidR="00393C0D">
        <w:rPr>
          <w:rFonts w:ascii="Times New Roman" w:eastAsia="Times New Roman" w:hAnsi="Times New Roman" w:cs="Times New Roman"/>
          <w:sz w:val="20"/>
          <w:szCs w:val="20"/>
        </w:rPr>
        <w:t xml:space="preserve"> </w:t>
      </w:r>
      <w:r w:rsidR="005E44E2">
        <w:rPr>
          <w:rFonts w:ascii="Times New Roman" w:eastAsia="Times New Roman" w:hAnsi="Times New Roman" w:cs="Times New Roman"/>
          <w:sz w:val="20"/>
          <w:szCs w:val="20"/>
        </w:rPr>
        <w:t xml:space="preserve">aspect </w:t>
      </w:r>
      <w:r w:rsidR="00393C0D">
        <w:rPr>
          <w:rFonts w:ascii="Times New Roman" w:eastAsia="Times New Roman" w:hAnsi="Times New Roman" w:cs="Times New Roman"/>
          <w:sz w:val="20"/>
          <w:szCs w:val="20"/>
        </w:rPr>
        <w:t xml:space="preserve">(mean: </w:t>
      </w:r>
      <w:r w:rsidR="00393C0D" w:rsidRPr="00767E34">
        <w:rPr>
          <w:rFonts w:ascii="Times New Roman" w:eastAsia="Times New Roman" w:hAnsi="Times New Roman" w:cs="Times New Roman"/>
          <w:sz w:val="20"/>
          <w:szCs w:val="20"/>
        </w:rPr>
        <w:t>4.</w:t>
      </w:r>
      <w:r w:rsidR="00393C0D">
        <w:rPr>
          <w:rFonts w:ascii="Times New Roman" w:eastAsia="Times New Roman" w:hAnsi="Times New Roman" w:cs="Times New Roman"/>
          <w:sz w:val="20"/>
          <w:szCs w:val="20"/>
        </w:rPr>
        <w:t>58</w:t>
      </w:r>
      <w:r w:rsidR="00393C0D">
        <w:rPr>
          <w:rFonts w:ascii="Times New Roman" w:eastAsia="Times New Roman" w:hAnsi="Times New Roman" w:cs="Times New Roman"/>
          <w:sz w:val="20"/>
          <w:szCs w:val="20"/>
        </w:rPr>
        <w:t>)</w:t>
      </w:r>
      <w:r w:rsidR="00393C0D">
        <w:rPr>
          <w:rFonts w:ascii="Times New Roman" w:eastAsia="Times New Roman" w:hAnsi="Times New Roman" w:cs="Times New Roman"/>
          <w:sz w:val="20"/>
          <w:szCs w:val="20"/>
        </w:rPr>
        <w:t xml:space="preserve">. In addition, </w:t>
      </w:r>
      <w:r w:rsidR="005E44E2">
        <w:rPr>
          <w:rFonts w:ascii="Times New Roman" w:eastAsia="Times New Roman" w:hAnsi="Times New Roman" w:cs="Times New Roman"/>
          <w:sz w:val="20"/>
          <w:szCs w:val="20"/>
        </w:rPr>
        <w:t xml:space="preserve">it </w:t>
      </w:r>
      <w:r w:rsidR="005E44E2" w:rsidRPr="005E44E2">
        <w:rPr>
          <w:rFonts w:ascii="Times New Roman" w:eastAsia="Times New Roman" w:hAnsi="Times New Roman" w:cs="Times New Roman"/>
          <w:sz w:val="20"/>
          <w:szCs w:val="20"/>
        </w:rPr>
        <w:t>reflect</w:t>
      </w:r>
      <w:r w:rsidR="005E44E2">
        <w:rPr>
          <w:rFonts w:ascii="Times New Roman" w:eastAsia="Times New Roman" w:hAnsi="Times New Roman" w:cs="Times New Roman"/>
          <w:sz w:val="20"/>
          <w:szCs w:val="20"/>
        </w:rPr>
        <w:t>ed</w:t>
      </w:r>
      <w:r w:rsidR="005E44E2" w:rsidRPr="005E44E2">
        <w:rPr>
          <w:rFonts w:ascii="Times New Roman" w:eastAsia="Times New Roman" w:hAnsi="Times New Roman" w:cs="Times New Roman"/>
          <w:sz w:val="20"/>
          <w:szCs w:val="20"/>
        </w:rPr>
        <w:t xml:space="preserve"> strong feasibility</w:t>
      </w:r>
      <w:r w:rsidR="005E44E2" w:rsidRPr="005E44E2">
        <w:rPr>
          <w:rFonts w:ascii="Times New Roman" w:hAnsi="Times New Roman" w:cs="DokChampa"/>
          <w:sz w:val="20"/>
          <w:szCs w:val="20"/>
          <w:lang w:bidi="lo-LA"/>
        </w:rPr>
        <w:t xml:space="preserve"> </w:t>
      </w:r>
      <w:r w:rsidR="005E44E2">
        <w:rPr>
          <w:rFonts w:ascii="Times New Roman" w:hAnsi="Times New Roman" w:cs="DokChampa"/>
          <w:sz w:val="20"/>
          <w:szCs w:val="20"/>
          <w:lang w:bidi="lo-LA"/>
        </w:rPr>
        <w:t xml:space="preserve">and </w:t>
      </w:r>
      <w:r w:rsidR="005E44E2" w:rsidRPr="00767E34">
        <w:rPr>
          <w:rFonts w:ascii="Times New Roman" w:eastAsia="Times New Roman" w:hAnsi="Times New Roman" w:cs="Times New Roman"/>
          <w:sz w:val="20"/>
          <w:szCs w:val="20"/>
        </w:rPr>
        <w:t>propriety standards</w:t>
      </w:r>
      <w:r w:rsidR="005E44E2">
        <w:rPr>
          <w:rFonts w:ascii="Times New Roman" w:eastAsia="Times New Roman" w:hAnsi="Times New Roman" w:cs="Times New Roman"/>
          <w:sz w:val="20"/>
          <w:szCs w:val="20"/>
        </w:rPr>
        <w:t xml:space="preserve">, </w:t>
      </w:r>
      <w:r w:rsidR="00393C0D">
        <w:rPr>
          <w:rFonts w:ascii="Times New Roman" w:eastAsia="Times New Roman" w:hAnsi="Times New Roman" w:cs="Times New Roman"/>
          <w:sz w:val="20"/>
          <w:szCs w:val="20"/>
        </w:rPr>
        <w:t xml:space="preserve">the respondent also both agreed to the </w:t>
      </w:r>
      <w:r w:rsidR="00393C0D" w:rsidRPr="002803DF">
        <w:rPr>
          <w:rFonts w:ascii="Times New Roman" w:hAnsi="Times New Roman" w:cs="DokChampa"/>
          <w:sz w:val="20"/>
          <w:szCs w:val="20"/>
          <w:lang w:bidi="lo-LA"/>
        </w:rPr>
        <w:t>feasibility</w:t>
      </w:r>
      <w:r w:rsidR="00393C0D">
        <w:rPr>
          <w:rFonts w:ascii="Times New Roman" w:hAnsi="Times New Roman" w:cs="DokChampa"/>
          <w:sz w:val="20"/>
          <w:szCs w:val="20"/>
          <w:lang w:bidi="lo-LA"/>
        </w:rPr>
        <w:t xml:space="preserve"> and </w:t>
      </w:r>
      <w:r w:rsidR="00393C0D" w:rsidRPr="00767E34">
        <w:rPr>
          <w:rFonts w:ascii="Times New Roman" w:eastAsia="Times New Roman" w:hAnsi="Times New Roman" w:cs="Times New Roman"/>
          <w:sz w:val="20"/>
          <w:szCs w:val="20"/>
        </w:rPr>
        <w:t>propriety standards</w:t>
      </w:r>
      <w:r w:rsidR="00393C0D">
        <w:rPr>
          <w:rFonts w:ascii="Times New Roman" w:eastAsia="Times New Roman" w:hAnsi="Times New Roman" w:cs="Times New Roman"/>
          <w:sz w:val="20"/>
          <w:szCs w:val="20"/>
        </w:rPr>
        <w:t xml:space="preserve"> with mean value for </w:t>
      </w:r>
      <w:r w:rsidR="00393C0D" w:rsidRPr="00767E34">
        <w:rPr>
          <w:rFonts w:ascii="Times New Roman" w:eastAsia="Times New Roman" w:hAnsi="Times New Roman" w:cs="Times New Roman"/>
          <w:sz w:val="20"/>
          <w:szCs w:val="20"/>
        </w:rPr>
        <w:t>feasibility standard</w:t>
      </w:r>
      <w:r w:rsidR="00393C0D">
        <w:rPr>
          <w:rFonts w:ascii="Times New Roman" w:eastAsia="Times New Roman" w:hAnsi="Times New Roman" w:cs="Times New Roman"/>
          <w:sz w:val="20"/>
          <w:szCs w:val="20"/>
        </w:rPr>
        <w:t xml:space="preserve"> for the</w:t>
      </w:r>
      <w:r w:rsidR="00393C0D">
        <w:rPr>
          <w:rFonts w:ascii="Times New Roman" w:hAnsi="Times New Roman" w:cs="DokChampa"/>
          <w:sz w:val="20"/>
          <w:szCs w:val="20"/>
          <w:lang w:bidi="lo-LA"/>
        </w:rPr>
        <w:t xml:space="preserve"> </w:t>
      </w:r>
      <w:r w:rsidR="00393C0D">
        <w:rPr>
          <w:rFonts w:ascii="Times New Roman" w:eastAsia="Times New Roman" w:hAnsi="Times New Roman" w:cs="Times New Roman"/>
          <w:sz w:val="20"/>
          <w:szCs w:val="20"/>
        </w:rPr>
        <w:t>h</w:t>
      </w:r>
      <w:r w:rsidR="00393C0D" w:rsidRPr="00767E34">
        <w:rPr>
          <w:rFonts w:ascii="Times New Roman" w:eastAsia="Times New Roman" w:hAnsi="Times New Roman" w:cs="Times New Roman"/>
          <w:sz w:val="20"/>
          <w:szCs w:val="20"/>
        </w:rPr>
        <w:t>uman relationship</w:t>
      </w:r>
      <w:r w:rsidR="00393C0D">
        <w:rPr>
          <w:rFonts w:ascii="Times New Roman" w:eastAsia="Times New Roman" w:hAnsi="Times New Roman" w:cs="Times New Roman"/>
          <w:sz w:val="20"/>
          <w:szCs w:val="20"/>
        </w:rPr>
        <w:t xml:space="preserve"> aspect (mean:4.35)</w:t>
      </w:r>
      <w:r w:rsidR="0018480F">
        <w:rPr>
          <w:rFonts w:ascii="Times New Roman" w:eastAsia="Times New Roman" w:hAnsi="Times New Roman" w:cs="Times New Roman"/>
          <w:sz w:val="20"/>
          <w:szCs w:val="20"/>
        </w:rPr>
        <w:t>,</w:t>
      </w:r>
      <w:r w:rsidR="00393C0D">
        <w:rPr>
          <w:rFonts w:ascii="Times New Roman" w:eastAsia="Times New Roman" w:hAnsi="Times New Roman" w:cs="Times New Roman"/>
          <w:sz w:val="20"/>
          <w:szCs w:val="20"/>
        </w:rPr>
        <w:t xml:space="preserve"> the communication aspect (mean:4.37)</w:t>
      </w:r>
      <w:r w:rsidR="0018480F">
        <w:rPr>
          <w:rFonts w:ascii="Times New Roman" w:eastAsia="Times New Roman" w:hAnsi="Times New Roman" w:cs="Times New Roman"/>
          <w:sz w:val="20"/>
          <w:szCs w:val="20"/>
        </w:rPr>
        <w:t xml:space="preserve">. Similarly, the mean value of </w:t>
      </w:r>
      <w:r w:rsidR="0018480F" w:rsidRPr="00767E34">
        <w:rPr>
          <w:rFonts w:ascii="Times New Roman" w:eastAsia="Times New Roman" w:hAnsi="Times New Roman" w:cs="Times New Roman"/>
          <w:sz w:val="20"/>
          <w:szCs w:val="20"/>
        </w:rPr>
        <w:t>propriety standards</w:t>
      </w:r>
      <w:r w:rsidR="0018480F">
        <w:rPr>
          <w:rFonts w:ascii="Times New Roman" w:eastAsia="Times New Roman" w:hAnsi="Times New Roman" w:cs="Times New Roman"/>
          <w:sz w:val="20"/>
          <w:szCs w:val="20"/>
        </w:rPr>
        <w:t xml:space="preserve"> at </w:t>
      </w:r>
      <w:r w:rsidR="0018480F">
        <w:rPr>
          <w:rFonts w:ascii="Times New Roman" w:eastAsia="Times New Roman" w:hAnsi="Times New Roman" w:cs="Times New Roman"/>
          <w:sz w:val="20"/>
          <w:szCs w:val="20"/>
        </w:rPr>
        <w:t>h</w:t>
      </w:r>
      <w:r w:rsidR="0018480F" w:rsidRPr="00767E34">
        <w:rPr>
          <w:rFonts w:ascii="Times New Roman" w:eastAsia="Times New Roman" w:hAnsi="Times New Roman" w:cs="Times New Roman"/>
          <w:sz w:val="20"/>
          <w:szCs w:val="20"/>
        </w:rPr>
        <w:t>uman relationship</w:t>
      </w:r>
      <w:r w:rsidR="0018480F">
        <w:rPr>
          <w:rFonts w:ascii="Times New Roman" w:eastAsia="Times New Roman" w:hAnsi="Times New Roman" w:cs="Times New Roman"/>
          <w:sz w:val="20"/>
          <w:szCs w:val="20"/>
        </w:rPr>
        <w:t xml:space="preserve"> aspect (mean:4.</w:t>
      </w:r>
      <w:r w:rsidR="0018480F">
        <w:rPr>
          <w:rFonts w:ascii="Times New Roman" w:eastAsia="Times New Roman" w:hAnsi="Times New Roman" w:cs="Times New Roman"/>
          <w:sz w:val="20"/>
          <w:szCs w:val="20"/>
        </w:rPr>
        <w:t>42</w:t>
      </w:r>
      <w:r w:rsidR="0018480F">
        <w:rPr>
          <w:rFonts w:ascii="Times New Roman" w:eastAsia="Times New Roman" w:hAnsi="Times New Roman" w:cs="Times New Roman"/>
          <w:sz w:val="20"/>
          <w:szCs w:val="20"/>
        </w:rPr>
        <w:t>), the communication aspect (mean:4.</w:t>
      </w:r>
      <w:r w:rsidR="0018480F">
        <w:rPr>
          <w:rFonts w:ascii="Times New Roman" w:eastAsia="Times New Roman" w:hAnsi="Times New Roman" w:cs="Times New Roman"/>
          <w:sz w:val="20"/>
          <w:szCs w:val="20"/>
        </w:rPr>
        <w:t>46</w:t>
      </w:r>
      <w:r w:rsidR="0018480F">
        <w:rPr>
          <w:rFonts w:ascii="Times New Roman" w:eastAsia="Times New Roman" w:hAnsi="Times New Roman" w:cs="Times New Roman"/>
          <w:sz w:val="20"/>
          <w:szCs w:val="20"/>
        </w:rPr>
        <w:t>)</w:t>
      </w:r>
      <w:r w:rsidR="0018480F">
        <w:rPr>
          <w:rFonts w:ascii="Times New Roman" w:eastAsia="Times New Roman" w:hAnsi="Times New Roman" w:cs="Times New Roman"/>
          <w:sz w:val="20"/>
          <w:szCs w:val="20"/>
        </w:rPr>
        <w:t xml:space="preserve">. </w:t>
      </w:r>
    </w:p>
    <w:p w14:paraId="24BBCB8B" w14:textId="6C3542C1" w:rsidR="009F1D7D" w:rsidRPr="00767E34" w:rsidRDefault="009F1D7D" w:rsidP="00787452">
      <w:pPr>
        <w:spacing w:before="54" w:after="0" w:line="276" w:lineRule="auto"/>
        <w:jc w:val="thaiDistribute"/>
        <w:rPr>
          <w:rFonts w:ascii="Times New Roman" w:hAnsi="Times New Roman" w:cs="Times New Roman"/>
          <w:sz w:val="20"/>
          <w:szCs w:val="20"/>
        </w:rPr>
      </w:pPr>
    </w:p>
    <w:p w14:paraId="2F3C66E8" w14:textId="117869F5" w:rsidR="00DA52F4" w:rsidRPr="00767E34" w:rsidRDefault="00CB5938" w:rsidP="00CB5938">
      <w:pPr>
        <w:spacing w:before="54" w:after="0" w:line="276" w:lineRule="auto"/>
        <w:rPr>
          <w:rFonts w:ascii="Times New Roman" w:hAnsi="Times New Roman" w:cs="Times New Roman"/>
          <w:b/>
          <w:bCs/>
          <w:sz w:val="24"/>
          <w:szCs w:val="24"/>
        </w:rPr>
      </w:pPr>
      <w:r w:rsidRPr="00767E34">
        <w:rPr>
          <w:rFonts w:ascii="Times New Roman" w:hAnsi="Times New Roman" w:cs="Times New Roman"/>
          <w:b/>
          <w:bCs/>
          <w:sz w:val="24"/>
          <w:szCs w:val="24"/>
        </w:rPr>
        <w:t xml:space="preserve">5. </w:t>
      </w:r>
      <w:r w:rsidR="00DA52F4" w:rsidRPr="00767E34">
        <w:rPr>
          <w:rFonts w:ascii="Times New Roman" w:hAnsi="Times New Roman" w:cs="Times New Roman"/>
          <w:b/>
          <w:bCs/>
          <w:sz w:val="24"/>
          <w:szCs w:val="24"/>
        </w:rPr>
        <w:t>DISCUSSION</w:t>
      </w:r>
    </w:p>
    <w:p w14:paraId="48EDBA34" w14:textId="2AF9D657" w:rsidR="009F1D7D" w:rsidRDefault="003E4782" w:rsidP="00CB5938">
      <w:pPr>
        <w:spacing w:before="54" w:after="0" w:line="276" w:lineRule="auto"/>
        <w:jc w:val="both"/>
        <w:rPr>
          <w:rFonts w:ascii="Times New Roman" w:eastAsia="Phetsarath OT" w:hAnsi="Times New Roman" w:cs="DokChampa"/>
          <w:sz w:val="20"/>
          <w:szCs w:val="20"/>
          <w:lang w:bidi="lo-LA"/>
        </w:rPr>
      </w:pPr>
      <w:r w:rsidRPr="00767E34">
        <w:rPr>
          <w:rFonts w:ascii="Times New Roman" w:hAnsi="Times New Roman" w:cs="Times New Roman"/>
          <w:sz w:val="20"/>
          <w:szCs w:val="20"/>
        </w:rPr>
        <w:t xml:space="preserve">The discussion of this research was drawn from the main and consistent findings. </w:t>
      </w:r>
      <w:r w:rsidR="005C7B84" w:rsidRPr="005C7B84">
        <w:rPr>
          <w:rFonts w:ascii="Times New Roman" w:hAnsi="Times New Roman" w:cs="Times New Roman"/>
          <w:sz w:val="20"/>
          <w:szCs w:val="20"/>
        </w:rPr>
        <w:t>The discussion conducted here pertains to relevant theories and associated studies.</w:t>
      </w:r>
      <w:r w:rsidR="005C7B84">
        <w:rPr>
          <w:rFonts w:ascii="Times New Roman" w:hAnsi="Times New Roman" w:cs="Times New Roman"/>
          <w:sz w:val="20"/>
          <w:szCs w:val="20"/>
        </w:rPr>
        <w:t xml:space="preserve"> </w:t>
      </w:r>
      <w:r w:rsidRPr="00767E34">
        <w:rPr>
          <w:rFonts w:ascii="Times New Roman" w:hAnsi="Times New Roman" w:cs="Times New Roman"/>
          <w:sz w:val="20"/>
          <w:szCs w:val="20"/>
        </w:rPr>
        <w:t>First, the study on the 21st-century leadership situation of the administrators in the Faculty of Education of the National University of Laos in 5 aspects found that overall, they were at a moderate level. It may be because the board of directors has not paid enough attention to the development of leadership in human relations, administration, information and technology, analytical and creative thinking, and communication. The findings here are consistent with [</w:t>
      </w:r>
      <w:r w:rsidR="00ED128F" w:rsidRPr="00767E34">
        <w:rPr>
          <w:rFonts w:ascii="Times New Roman" w:hAnsi="Times New Roman" w:cs="Times New Roman"/>
          <w:sz w:val="20"/>
          <w:szCs w:val="20"/>
        </w:rPr>
        <w:t>5</w:t>
      </w:r>
      <w:r w:rsidRPr="00767E34">
        <w:rPr>
          <w:rFonts w:ascii="Times New Roman" w:hAnsi="Times New Roman" w:cs="Times New Roman"/>
          <w:sz w:val="20"/>
          <w:szCs w:val="20"/>
        </w:rPr>
        <w:t xml:space="preserve">], who investigated leadership and summarized that the world in the 21st century is highly competitive. </w:t>
      </w:r>
      <w:r w:rsidR="00633A7E" w:rsidRPr="00767E34">
        <w:rPr>
          <w:rFonts w:ascii="Times New Roman" w:eastAsia="Phetsarath OT" w:hAnsi="Times New Roman" w:cs="Times New Roman"/>
          <w:sz w:val="20"/>
          <w:szCs w:val="20"/>
          <w:lang w:bidi="lo-LA"/>
        </w:rPr>
        <w:t>Therefore, educational administrators need to have leadership in managing the organization to be efficient and effective. which the management of the organization has many risks, so administrators must have vision, have the ability, and have leadership that can lead the organization to progress, excellence, and consistency.</w:t>
      </w:r>
      <w:r w:rsidR="00695163" w:rsidRPr="00767E34">
        <w:rPr>
          <w:rFonts w:ascii="Times New Roman" w:eastAsia="Phetsarath OT" w:hAnsi="Times New Roman" w:cs="Times New Roman"/>
          <w:sz w:val="20"/>
          <w:szCs w:val="20"/>
          <w:lang w:bidi="lo-LA"/>
        </w:rPr>
        <w:t xml:space="preserve"> </w:t>
      </w:r>
      <w:r w:rsidR="00633A7E" w:rsidRPr="00767E34">
        <w:rPr>
          <w:rFonts w:ascii="Times New Roman" w:eastAsia="Phetsarath OT" w:hAnsi="Times New Roman" w:cs="Times New Roman"/>
          <w:sz w:val="20"/>
          <w:szCs w:val="20"/>
          <w:lang w:bidi="lo-LA"/>
        </w:rPr>
        <w:t>Looking at the results in each aspect. The human relations aspect found that overall, at a high level, maybe because the administrator is generous, open, sincere, encouraging, and supportive of colleagues and lecturers. The findings here are consistent with [</w:t>
      </w:r>
      <w:r w:rsidR="00ED128F" w:rsidRPr="00767E34">
        <w:rPr>
          <w:rFonts w:ascii="Times New Roman" w:eastAsia="Phetsarath OT" w:hAnsi="Times New Roman" w:cs="Times New Roman"/>
          <w:sz w:val="20"/>
          <w:szCs w:val="20"/>
          <w:lang w:bidi="lo-LA"/>
        </w:rPr>
        <w:t>6</w:t>
      </w:r>
      <w:r w:rsidR="00633A7E" w:rsidRPr="00767E34">
        <w:rPr>
          <w:rFonts w:ascii="Times New Roman" w:eastAsia="Phetsarath OT" w:hAnsi="Times New Roman" w:cs="Times New Roman"/>
          <w:sz w:val="20"/>
          <w:szCs w:val="20"/>
          <w:lang w:bidi="lo-LA"/>
        </w:rPr>
        <w:t xml:space="preserve">], who investigated the leadership situation of education administrators in the 21st century, the district office of primary education in </w:t>
      </w:r>
      <w:proofErr w:type="spellStart"/>
      <w:r w:rsidR="00633A7E" w:rsidRPr="00767E34">
        <w:rPr>
          <w:rFonts w:ascii="Times New Roman" w:eastAsia="Phetsarath OT" w:hAnsi="Times New Roman" w:cs="Times New Roman"/>
          <w:sz w:val="20"/>
          <w:szCs w:val="20"/>
          <w:lang w:bidi="lo-LA"/>
        </w:rPr>
        <w:t>Udon</w:t>
      </w:r>
      <w:proofErr w:type="spellEnd"/>
      <w:r w:rsidR="00633A7E" w:rsidRPr="00767E34">
        <w:rPr>
          <w:rFonts w:ascii="Times New Roman" w:eastAsia="Phetsarath OT" w:hAnsi="Times New Roman" w:cs="Times New Roman"/>
          <w:sz w:val="20"/>
          <w:szCs w:val="20"/>
          <w:lang w:bidi="lo-LA"/>
        </w:rPr>
        <w:t xml:space="preserve"> Thani, Zone 3. The results of research on the human relations aspect as a whole are at high levels. The administration aspect was found to be generally at a moderate level in this case; it may be a matter of administrators giving attention to changing the way of working together with lecturers within the Faculty of Education and outside and knowing the role of administration in the faculty. The findings here are consistent with</w:t>
      </w:r>
      <w:r w:rsidR="00F76660" w:rsidRPr="00767E34">
        <w:rPr>
          <w:rFonts w:ascii="Times New Roman" w:eastAsia="Phetsarath OT" w:hAnsi="Times New Roman" w:cs="Times New Roman"/>
          <w:sz w:val="20"/>
          <w:szCs w:val="20"/>
          <w:lang w:bidi="lo-LA"/>
        </w:rPr>
        <w:t xml:space="preserve"> </w:t>
      </w:r>
      <w:r w:rsidR="00633A7E" w:rsidRPr="00767E34">
        <w:rPr>
          <w:rFonts w:ascii="Times New Roman" w:eastAsia="Phetsarath OT" w:hAnsi="Times New Roman" w:cs="Times New Roman"/>
          <w:sz w:val="20"/>
          <w:szCs w:val="20"/>
          <w:lang w:bidi="lo-LA"/>
        </w:rPr>
        <w:t>[</w:t>
      </w:r>
      <w:r w:rsidR="00ED128F" w:rsidRPr="00767E34">
        <w:rPr>
          <w:rFonts w:ascii="Times New Roman" w:eastAsia="Phetsarath OT" w:hAnsi="Times New Roman" w:cs="Times New Roman"/>
          <w:sz w:val="20"/>
          <w:szCs w:val="20"/>
          <w:lang w:bidi="lo-LA"/>
        </w:rPr>
        <w:t>6</w:t>
      </w:r>
      <w:r w:rsidR="00633A7E" w:rsidRPr="00767E34">
        <w:rPr>
          <w:rFonts w:ascii="Times New Roman" w:eastAsia="Phetsarath OT" w:hAnsi="Times New Roman" w:cs="Times New Roman"/>
          <w:sz w:val="20"/>
          <w:szCs w:val="20"/>
          <w:lang w:bidi="lo-LA"/>
        </w:rPr>
        <w:t>], who investigated 21st-century management skills of education administrators at the basic level of the Regional Office of Primary Education, Primary City, Zone 1. The results of the overall administrative research are high levels. The information and technology aspect were found to be generally at a moderate level. In this case, it may be a matter of attention in promoting and supporting teachers in the use of technology and information in actual work and providing an Internet network to be used in teaching and learning; even if it does not have high internal efficiency, it is still usable. The findings here are consistent with [</w:t>
      </w:r>
      <w:r w:rsidR="00ED128F" w:rsidRPr="00767E34">
        <w:rPr>
          <w:rFonts w:ascii="Times New Roman" w:eastAsia="Phetsarath OT" w:hAnsi="Times New Roman" w:cs="Times New Roman"/>
          <w:sz w:val="20"/>
          <w:szCs w:val="20"/>
          <w:lang w:bidi="lo-LA"/>
        </w:rPr>
        <w:t>7</w:t>
      </w:r>
      <w:r w:rsidR="00633A7E" w:rsidRPr="00767E34">
        <w:rPr>
          <w:rFonts w:ascii="Times New Roman" w:eastAsia="Phetsarath OT" w:hAnsi="Times New Roman" w:cs="Times New Roman"/>
          <w:sz w:val="20"/>
          <w:szCs w:val="20"/>
          <w:lang w:bidi="lo-LA"/>
        </w:rPr>
        <w:t xml:space="preserve">], who investigated leadership in the 21st century. Summarized that leadership in information and technology means that administrators must be able to use technology creatively and effectively and use up-to-date information from multiple reliable sources to make decisions. Also using technology for communication and dissemination of information, activities, and performances to external organizations. The analytical and creative thinking aspect was found to be generally at </w:t>
      </w:r>
      <w:r w:rsidR="00633A7E" w:rsidRPr="00767E34">
        <w:rPr>
          <w:rFonts w:ascii="Times New Roman" w:eastAsia="Phetsarath OT" w:hAnsi="Times New Roman" w:cs="Times New Roman"/>
          <w:sz w:val="20"/>
          <w:szCs w:val="20"/>
          <w:lang w:bidi="lo-LA"/>
        </w:rPr>
        <w:lastRenderedPageBreak/>
        <w:t>a moderate level. In this case, it may be a matter of the attention to encouraging, promoting lecturers in the production of modern innovations in teaching and learning and encouraging lecturers to be eager to use their knowledge and skills to create new innovations. The findings here are consistent with [</w:t>
      </w:r>
      <w:r w:rsidR="00ED128F" w:rsidRPr="00767E34">
        <w:rPr>
          <w:rFonts w:ascii="Times New Roman" w:eastAsia="Phetsarath OT" w:hAnsi="Times New Roman" w:cs="Times New Roman"/>
          <w:sz w:val="20"/>
          <w:szCs w:val="20"/>
          <w:lang w:bidi="lo-LA"/>
        </w:rPr>
        <w:t>8</w:t>
      </w:r>
      <w:r w:rsidR="00633A7E" w:rsidRPr="00767E34">
        <w:rPr>
          <w:rFonts w:ascii="Times New Roman" w:eastAsia="Phetsarath OT" w:hAnsi="Times New Roman" w:cs="Times New Roman"/>
          <w:sz w:val="20"/>
          <w:szCs w:val="20"/>
          <w:lang w:bidi="lo-LA"/>
        </w:rPr>
        <w:t>].</w:t>
      </w:r>
      <w:r w:rsidR="00951B35" w:rsidRPr="00767E34">
        <w:rPr>
          <w:rFonts w:ascii="Times New Roman" w:eastAsia="Phetsarath OT" w:hAnsi="Times New Roman" w:cs="Times New Roman"/>
          <w:sz w:val="20"/>
          <w:szCs w:val="20"/>
          <w:lang w:bidi="lo-LA"/>
        </w:rPr>
        <w:t xml:space="preserve"> </w:t>
      </w:r>
      <w:r w:rsidR="00633A7E" w:rsidRPr="00767E34">
        <w:rPr>
          <w:rFonts w:ascii="Times New Roman" w:eastAsia="Phetsarath OT" w:hAnsi="Times New Roman" w:cs="Times New Roman"/>
          <w:sz w:val="20"/>
          <w:szCs w:val="20"/>
          <w:lang w:bidi="lo-LA"/>
        </w:rPr>
        <w:t>who investigated guidelines for developing leadership skills in the 21st century of school administrators in Pha Udom group Primary education zone of Nakonesavan Province. Year 5 Academic Journal, Volume 2, 100-101. Summarized that administrators have to look far ahead to what will happen to the organization, not be biased, and be a generous person; the most important thing is to have the courage to accept the mistakes that have happened both to oneself and to those under command and know how to motivate members within the organization. The communication aspect was found to be overall at a very high level. In this case, it may be a matter of attention to posture, expressing opinions on matters appropriately and facilitating the lecturers within the faculty to communicate various tasks. The findings here are consistent with [</w:t>
      </w:r>
      <w:r w:rsidR="00767E34" w:rsidRPr="00767E34">
        <w:rPr>
          <w:rFonts w:ascii="Times New Roman" w:eastAsia="Phetsarath OT" w:hAnsi="Times New Roman" w:cs="Times New Roman"/>
          <w:sz w:val="20"/>
          <w:szCs w:val="20"/>
          <w:lang w:bidi="lo-LA"/>
        </w:rPr>
        <w:t>6</w:t>
      </w:r>
      <w:r w:rsidR="00633A7E" w:rsidRPr="00767E34">
        <w:rPr>
          <w:rFonts w:ascii="Times New Roman" w:eastAsia="Phetsarath OT" w:hAnsi="Times New Roman" w:cs="Times New Roman"/>
          <w:sz w:val="20"/>
          <w:szCs w:val="20"/>
          <w:lang w:bidi="lo-LA"/>
        </w:rPr>
        <w:t xml:space="preserve">], who investigated 21st-century management skills of education administrators at the basic level of the Regional Office of Primary Education, Primary City, Zone 1. The results of research on the communication aspect as a whole are at high levels. </w:t>
      </w:r>
      <w:r w:rsidR="00633A7E" w:rsidRPr="00767E34">
        <w:rPr>
          <w:rFonts w:ascii="Times New Roman" w:eastAsia="Phetsarath OT" w:hAnsi="Times New Roman" w:cs="Times New Roman"/>
          <w:sz w:val="20"/>
          <w:szCs w:val="20"/>
        </w:rPr>
        <w:t>Looking at the results of the assessment of the possibility of the 21st-century leadership development method of administrators in the Faculty of Education of National University in 5 aspects as a whole at high levels, the results of the assessment of suitability in 5 aspects overall are at the highest level. That is because the board of directors in the Faculty of Education of the National University agrees and gets the importance of developing leadership in the 21st century. The assessment results of the possibility and suitability of the 21st-century leadership development method of administrators in the Faculty of Education of the National University of Human Relations aspect as a whole are at high levels. That is because the board of directors in the Faculty of Education saw the necessity and importance of the investigation and revision of the use of words, appropriate expression, and learning about negotiation skills and how to convince teachers to cooperate in the implementation of more work. The findings here are consistent with [</w:t>
      </w:r>
      <w:r w:rsidR="00767E34" w:rsidRPr="00767E34">
        <w:rPr>
          <w:rFonts w:ascii="Times New Roman" w:eastAsia="Phetsarath OT" w:hAnsi="Times New Roman" w:cs="Times New Roman"/>
          <w:sz w:val="20"/>
          <w:szCs w:val="20"/>
        </w:rPr>
        <w:t>9</w:t>
      </w:r>
      <w:r w:rsidR="00633A7E" w:rsidRPr="00767E34">
        <w:rPr>
          <w:rFonts w:ascii="Times New Roman" w:eastAsia="Phetsarath OT" w:hAnsi="Times New Roman" w:cs="Times New Roman"/>
          <w:sz w:val="20"/>
          <w:szCs w:val="20"/>
        </w:rPr>
        <w:t xml:space="preserve">]. strategic leadership in the 21st century. </w:t>
      </w:r>
      <w:r w:rsidR="00633A7E" w:rsidRPr="00767E34">
        <w:rPr>
          <w:rFonts w:ascii="Times New Roman" w:hAnsi="Times New Roman" w:cs="Times New Roman"/>
          <w:sz w:val="20"/>
          <w:szCs w:val="20"/>
        </w:rPr>
        <w:t>Summarized that the human relations leadership of the administrators is that they must be generous, open, and sincere and have the ability to manage relationships with others, have the skills to work with others, and know how to encourage and support colleagues. The administrative aspects of the assessment results of the possibility overall are at a high level and overall suitability is at the highest level. That is because the board of directors in the Faculty of Education has seen the importance of finding out how to learn, training on the principles of management, efficiency, and management techniques for the modern and resolving conflicts that arise within the Faculty of Education to be fair. The findings here are consistent with [</w:t>
      </w:r>
      <w:r w:rsidR="00767E34" w:rsidRPr="00767E34">
        <w:rPr>
          <w:rFonts w:ascii="Times New Roman" w:hAnsi="Times New Roman" w:cs="Times New Roman"/>
          <w:sz w:val="20"/>
          <w:szCs w:val="20"/>
        </w:rPr>
        <w:t>10</w:t>
      </w:r>
      <w:r w:rsidR="00633A7E" w:rsidRPr="00767E34">
        <w:rPr>
          <w:rFonts w:ascii="Times New Roman" w:hAnsi="Times New Roman" w:cs="Times New Roman"/>
          <w:sz w:val="20"/>
          <w:szCs w:val="20"/>
        </w:rPr>
        <w:t>].</w:t>
      </w:r>
      <w:r w:rsidR="004B1206" w:rsidRPr="00767E34">
        <w:rPr>
          <w:rFonts w:ascii="Times New Roman" w:eastAsia="Phetsarath OT" w:hAnsi="Times New Roman" w:cs="Times New Roman"/>
          <w:sz w:val="20"/>
          <w:szCs w:val="20"/>
        </w:rPr>
        <w:t xml:space="preserve"> </w:t>
      </w:r>
      <w:bookmarkStart w:id="5" w:name="_Hlk188280071"/>
      <w:r w:rsidR="00633A7E" w:rsidRPr="00767E34">
        <w:rPr>
          <w:rFonts w:ascii="Times New Roman" w:eastAsia="Phetsarath OT" w:hAnsi="Times New Roman" w:cs="Times New Roman"/>
          <w:sz w:val="20"/>
          <w:szCs w:val="20"/>
        </w:rPr>
        <w:t>who investigated principles of administration and management of schools. Summarized that the leadership of administration is that managers must have knowledge and understanding of management principles, processes, and techniques in corporate management and have knowledge and understanding of their own roles. The information and technology aspect of the assessment results of the possibility overall is at a high level and overall suitability is at the highest level. That is because the board of directors in the Faculty of Education has seen the importance of organizing training on the use of new technologies for the board of directors, supplementing the creation of an e-book database, purchasing enough books for the library and organizing IT training for teachers who do not have IT experience. The findings here are consistent with [</w:t>
      </w:r>
      <w:r w:rsidR="00767E34" w:rsidRPr="00767E34">
        <w:rPr>
          <w:rFonts w:ascii="Times New Roman" w:eastAsia="Phetsarath OT" w:hAnsi="Times New Roman" w:cs="Times New Roman"/>
          <w:sz w:val="20"/>
          <w:szCs w:val="20"/>
        </w:rPr>
        <w:t>7</w:t>
      </w:r>
      <w:r w:rsidR="00633A7E" w:rsidRPr="00767E34">
        <w:rPr>
          <w:rFonts w:ascii="Times New Roman" w:eastAsia="Phetsarath OT" w:hAnsi="Times New Roman" w:cs="Times New Roman"/>
          <w:sz w:val="20"/>
          <w:szCs w:val="20"/>
        </w:rPr>
        <w:t xml:space="preserve">]. </w:t>
      </w:r>
      <w:bookmarkEnd w:id="5"/>
      <w:r w:rsidR="00633A7E" w:rsidRPr="00767E34">
        <w:rPr>
          <w:rFonts w:ascii="Times New Roman" w:eastAsia="Phetsarath OT" w:hAnsi="Times New Roman" w:cs="DokChampa"/>
          <w:sz w:val="20"/>
          <w:szCs w:val="20"/>
          <w:lang w:bidi="lo-LA"/>
        </w:rPr>
        <w:t>who investigated leadership of the 21st century. Summarized that leadership in information and technology managers must be able to use technology creatively and effectively to use up-to-date information from multiple reliable sources to make decisions. The analytical and creative thinking aspect of the assessment results of the possibility overall is at a high level and overall suitability is at the highest level. That is because the board of directors in the Faculty of Education has seen the importance of sharing new lessons in managing work with related parties both domestically and abroad. The findings here are consistent with [</w:t>
      </w:r>
      <w:r w:rsidR="00767E34" w:rsidRPr="00767E34">
        <w:rPr>
          <w:rFonts w:ascii="Times New Roman" w:eastAsia="Phetsarath OT" w:hAnsi="Times New Roman" w:cs="DokChampa"/>
          <w:sz w:val="20"/>
          <w:szCs w:val="20"/>
          <w:lang w:bidi="lo-LA"/>
        </w:rPr>
        <w:t>11</w:t>
      </w:r>
      <w:r w:rsidR="00633A7E" w:rsidRPr="00767E34">
        <w:rPr>
          <w:rFonts w:ascii="Times New Roman" w:eastAsia="Phetsarath OT" w:hAnsi="Times New Roman" w:cs="DokChampa"/>
          <w:sz w:val="20"/>
          <w:szCs w:val="20"/>
          <w:lang w:bidi="lo-LA"/>
        </w:rPr>
        <w:t>]. who investigated 21st Century Leadership Skills for Basic Education Administrators. Summarized that analytical and creative thinking leadership is the expressive behavior of the executive that shows the ability to think new things by bringing knowledge and previous experience to use to create new works. The communication aspect of the assessment results of the possibility overall is at a high level and overall suitability is at the highest level. That is because the board of directors in the Faculty of Education has seen the importance of the use of words in assigning work must be clear and easy to understand and assign work according to the role of each department and each division and exchange experiences in communication skills. The findings here are consistent with [</w:t>
      </w:r>
      <w:r w:rsidR="00767E34" w:rsidRPr="00767E34">
        <w:rPr>
          <w:rFonts w:ascii="Times New Roman" w:eastAsia="Phetsarath OT" w:hAnsi="Times New Roman" w:cs="DokChampa"/>
          <w:sz w:val="20"/>
          <w:szCs w:val="20"/>
          <w:lang w:bidi="lo-LA"/>
        </w:rPr>
        <w:t>12</w:t>
      </w:r>
      <w:r w:rsidR="00633A7E" w:rsidRPr="00767E34">
        <w:rPr>
          <w:rFonts w:ascii="Times New Roman" w:eastAsia="Phetsarath OT" w:hAnsi="Times New Roman" w:cs="DokChampa"/>
          <w:sz w:val="20"/>
          <w:szCs w:val="20"/>
          <w:lang w:bidi="lo-LA"/>
        </w:rPr>
        <w:t>]. who investigated communicating leadership. Summarized that communication leadership is the communication between the leaders and the followers to be consistent that will lead to the completion of the operation according to the group's goals by listening to understand, reflecting, being open-minded, and finding mutual agreement.</w:t>
      </w:r>
    </w:p>
    <w:p w14:paraId="6E98B8B3" w14:textId="77777777" w:rsidR="00A561FD" w:rsidRPr="00767E34" w:rsidRDefault="00A561FD" w:rsidP="00CB5938">
      <w:pPr>
        <w:spacing w:before="54" w:after="0" w:line="276" w:lineRule="auto"/>
        <w:jc w:val="both"/>
        <w:rPr>
          <w:rFonts w:ascii="Times New Roman" w:eastAsia="Phetsarath OT" w:hAnsi="Times New Roman" w:cs="DokChampa"/>
          <w:sz w:val="20"/>
          <w:szCs w:val="20"/>
          <w:lang w:bidi="lo-LA"/>
        </w:rPr>
      </w:pPr>
    </w:p>
    <w:p w14:paraId="2A689519" w14:textId="5243DB47" w:rsidR="00DA52F4" w:rsidRPr="00767E34" w:rsidRDefault="00F37535" w:rsidP="00CB5938">
      <w:pPr>
        <w:spacing w:before="54" w:after="0" w:line="276" w:lineRule="auto"/>
        <w:jc w:val="both"/>
        <w:rPr>
          <w:rFonts w:ascii="Times New Roman" w:hAnsi="Times New Roman" w:cs="Times New Roman"/>
          <w:b/>
          <w:bCs/>
          <w:sz w:val="24"/>
          <w:szCs w:val="24"/>
        </w:rPr>
      </w:pPr>
      <w:r w:rsidRPr="00767E34">
        <w:rPr>
          <w:rFonts w:ascii="Times New Roman" w:hAnsi="Times New Roman" w:cs="Times New Roman"/>
          <w:b/>
          <w:bCs/>
          <w:sz w:val="24"/>
          <w:szCs w:val="24"/>
        </w:rPr>
        <w:t xml:space="preserve">6. </w:t>
      </w:r>
      <w:r w:rsidR="00DA52F4" w:rsidRPr="00767E34">
        <w:rPr>
          <w:rFonts w:ascii="Times New Roman" w:hAnsi="Times New Roman" w:cs="Times New Roman"/>
          <w:b/>
          <w:bCs/>
          <w:sz w:val="24"/>
          <w:szCs w:val="24"/>
        </w:rPr>
        <w:t>CONCLUSION</w:t>
      </w:r>
    </w:p>
    <w:p w14:paraId="0DC900B7" w14:textId="3B020B2D" w:rsidR="003E4782" w:rsidRDefault="00D909B3" w:rsidP="003B16C1">
      <w:pPr>
        <w:spacing w:before="54" w:after="0" w:line="276" w:lineRule="auto"/>
        <w:jc w:val="both"/>
        <w:rPr>
          <w:rFonts w:ascii="Times New Roman" w:hAnsi="Times New Roman" w:cs="Times New Roman"/>
          <w:sz w:val="20"/>
          <w:szCs w:val="20"/>
        </w:rPr>
      </w:pPr>
      <w:r w:rsidRPr="00D909B3">
        <w:rPr>
          <w:rFonts w:ascii="Times New Roman" w:hAnsi="Times New Roman" w:cs="Times New Roman"/>
          <w:sz w:val="20"/>
          <w:szCs w:val="20"/>
        </w:rPr>
        <w:t>This research examined the</w:t>
      </w:r>
      <w:r>
        <w:rPr>
          <w:rFonts w:ascii="Times New Roman" w:hAnsi="Times New Roman" w:cs="Times New Roman"/>
          <w:sz w:val="20"/>
          <w:szCs w:val="20"/>
        </w:rPr>
        <w:t xml:space="preserve"> level of the</w:t>
      </w:r>
      <w:r w:rsidRPr="00D909B3">
        <w:rPr>
          <w:rFonts w:ascii="Times New Roman" w:hAnsi="Times New Roman" w:cs="Times New Roman"/>
          <w:sz w:val="20"/>
          <w:szCs w:val="20"/>
        </w:rPr>
        <w:t xml:space="preserve"> </w:t>
      </w:r>
      <w:r>
        <w:rPr>
          <w:rFonts w:ascii="Times New Roman" w:hAnsi="Times New Roman" w:cs="Times New Roman"/>
          <w:sz w:val="20"/>
          <w:szCs w:val="20"/>
        </w:rPr>
        <w:t>development</w:t>
      </w:r>
      <w:r w:rsidRPr="00D909B3">
        <w:rPr>
          <w:rFonts w:ascii="Times New Roman" w:hAnsi="Times New Roman" w:cs="Times New Roman"/>
          <w:sz w:val="20"/>
          <w:szCs w:val="20"/>
        </w:rPr>
        <w:t xml:space="preserve"> of 21st-century leadership among administrators within the Faculty of Education at the National University of Laos</w:t>
      </w:r>
      <w:r w:rsidR="00633A7E" w:rsidRPr="00767E34">
        <w:rPr>
          <w:rFonts w:ascii="Times New Roman" w:hAnsi="Times New Roman" w:cs="Times New Roman"/>
          <w:sz w:val="20"/>
          <w:szCs w:val="20"/>
        </w:rPr>
        <w:t xml:space="preserve">. </w:t>
      </w:r>
      <w:r w:rsidRPr="00767E34">
        <w:rPr>
          <w:rFonts w:ascii="Times New Roman" w:hAnsi="Times New Roman" w:cs="Times New Roman"/>
          <w:sz w:val="20"/>
          <w:szCs w:val="20"/>
        </w:rPr>
        <w:t>The findings of the study indicate</w:t>
      </w:r>
      <w:r w:rsidR="00192FCF">
        <w:rPr>
          <w:rFonts w:ascii="Times New Roman" w:hAnsi="Times New Roman" w:cs="Times New Roman"/>
          <w:sz w:val="20"/>
          <w:szCs w:val="20"/>
        </w:rPr>
        <w:t xml:space="preserve"> </w:t>
      </w:r>
      <w:r w:rsidR="00192FCF" w:rsidRPr="00192FCF">
        <w:rPr>
          <w:rFonts w:ascii="Times New Roman" w:hAnsi="Times New Roman" w:cs="Times New Roman"/>
          <w:sz w:val="20"/>
          <w:szCs w:val="20"/>
        </w:rPr>
        <w:t>the current situation reveals that all examined aspects</w:t>
      </w:r>
      <w:r w:rsidR="000D1EC6">
        <w:rPr>
          <w:rFonts w:ascii="Times New Roman" w:hAnsi="Times New Roman" w:cs="Times New Roman"/>
          <w:sz w:val="20"/>
          <w:szCs w:val="20"/>
        </w:rPr>
        <w:t xml:space="preserve"> include the </w:t>
      </w:r>
      <w:r w:rsidR="00192FCF" w:rsidRPr="00192FCF">
        <w:rPr>
          <w:rFonts w:ascii="Times New Roman" w:hAnsi="Times New Roman" w:cs="Times New Roman"/>
          <w:sz w:val="20"/>
          <w:szCs w:val="20"/>
        </w:rPr>
        <w:t xml:space="preserve">human relationships, </w:t>
      </w:r>
      <w:r w:rsidR="000D1EC6">
        <w:rPr>
          <w:rFonts w:ascii="Times New Roman" w:hAnsi="Times New Roman" w:cs="Times New Roman"/>
          <w:sz w:val="20"/>
          <w:szCs w:val="20"/>
        </w:rPr>
        <w:t xml:space="preserve">the </w:t>
      </w:r>
      <w:r w:rsidR="00192FCF" w:rsidRPr="00192FCF">
        <w:rPr>
          <w:rFonts w:ascii="Times New Roman" w:hAnsi="Times New Roman" w:cs="Times New Roman"/>
          <w:sz w:val="20"/>
          <w:szCs w:val="20"/>
        </w:rPr>
        <w:t xml:space="preserve">administration, </w:t>
      </w:r>
      <w:r w:rsidR="000D1EC6">
        <w:rPr>
          <w:rFonts w:ascii="Times New Roman" w:hAnsi="Times New Roman" w:cs="Times New Roman"/>
          <w:sz w:val="20"/>
          <w:szCs w:val="20"/>
        </w:rPr>
        <w:t xml:space="preserve">the </w:t>
      </w:r>
      <w:r w:rsidR="00192FCF" w:rsidRPr="00192FCF">
        <w:rPr>
          <w:rFonts w:ascii="Times New Roman" w:hAnsi="Times New Roman" w:cs="Times New Roman"/>
          <w:sz w:val="20"/>
          <w:szCs w:val="20"/>
        </w:rPr>
        <w:t xml:space="preserve">technology, </w:t>
      </w:r>
      <w:r w:rsidR="000D1EC6">
        <w:rPr>
          <w:rFonts w:ascii="Times New Roman" w:hAnsi="Times New Roman" w:cs="Times New Roman"/>
          <w:sz w:val="20"/>
          <w:szCs w:val="20"/>
        </w:rPr>
        <w:t xml:space="preserve">the </w:t>
      </w:r>
      <w:r w:rsidR="00192FCF" w:rsidRPr="00192FCF">
        <w:rPr>
          <w:rFonts w:ascii="Times New Roman" w:hAnsi="Times New Roman" w:cs="Times New Roman"/>
          <w:sz w:val="20"/>
          <w:szCs w:val="20"/>
        </w:rPr>
        <w:t xml:space="preserve">critical and </w:t>
      </w:r>
      <w:r w:rsidR="000D1EC6">
        <w:rPr>
          <w:rFonts w:ascii="Times New Roman" w:hAnsi="Times New Roman" w:cs="Times New Roman"/>
          <w:sz w:val="20"/>
          <w:szCs w:val="20"/>
        </w:rPr>
        <w:t xml:space="preserve">the </w:t>
      </w:r>
      <w:r w:rsidR="00192FCF" w:rsidRPr="00192FCF">
        <w:rPr>
          <w:rFonts w:ascii="Times New Roman" w:hAnsi="Times New Roman" w:cs="Times New Roman"/>
          <w:sz w:val="20"/>
          <w:szCs w:val="20"/>
        </w:rPr>
        <w:t xml:space="preserve">creative thinking, and </w:t>
      </w:r>
      <w:r w:rsidR="000D1EC6">
        <w:rPr>
          <w:rFonts w:ascii="Times New Roman" w:hAnsi="Times New Roman" w:cs="Times New Roman"/>
          <w:sz w:val="20"/>
          <w:szCs w:val="20"/>
        </w:rPr>
        <w:t xml:space="preserve">the </w:t>
      </w:r>
      <w:r w:rsidR="00192FCF" w:rsidRPr="00192FCF">
        <w:rPr>
          <w:rFonts w:ascii="Times New Roman" w:hAnsi="Times New Roman" w:cs="Times New Roman"/>
          <w:sz w:val="20"/>
          <w:szCs w:val="20"/>
        </w:rPr>
        <w:t>communication</w:t>
      </w:r>
      <w:r w:rsidR="00192FCF">
        <w:rPr>
          <w:rFonts w:ascii="Times New Roman" w:hAnsi="Times New Roman" w:cs="Times New Roman"/>
          <w:sz w:val="20"/>
          <w:szCs w:val="20"/>
        </w:rPr>
        <w:t xml:space="preserve"> </w:t>
      </w:r>
      <w:r w:rsidR="00192FCF" w:rsidRPr="00192FCF">
        <w:rPr>
          <w:rFonts w:ascii="Times New Roman" w:hAnsi="Times New Roman" w:cs="Times New Roman"/>
          <w:sz w:val="20"/>
          <w:szCs w:val="20"/>
        </w:rPr>
        <w:t>fall within a moderate level</w:t>
      </w:r>
      <w:r w:rsidR="00DD7E39">
        <w:rPr>
          <w:rFonts w:ascii="Times New Roman" w:hAnsi="Times New Roman" w:cs="Times New Roman"/>
          <w:sz w:val="20"/>
          <w:szCs w:val="20"/>
        </w:rPr>
        <w:t xml:space="preserve"> where as the respondent suggested to improve all five aspects and </w:t>
      </w:r>
      <w:r w:rsidR="00DD7E39" w:rsidRPr="00DD7E39">
        <w:rPr>
          <w:rFonts w:ascii="Times New Roman" w:hAnsi="Times New Roman" w:cs="Times New Roman"/>
          <w:sz w:val="20"/>
          <w:szCs w:val="20"/>
        </w:rPr>
        <w:t xml:space="preserve">the level of </w:t>
      </w:r>
      <w:r w:rsidR="00DD7E39">
        <w:rPr>
          <w:rFonts w:ascii="Times New Roman" w:hAnsi="Times New Roman" w:cs="Times New Roman"/>
          <w:sz w:val="20"/>
          <w:szCs w:val="20"/>
        </w:rPr>
        <w:t xml:space="preserve">both </w:t>
      </w:r>
      <w:r w:rsidR="00DD7E39" w:rsidRPr="00DD7E39">
        <w:rPr>
          <w:rFonts w:ascii="Times New Roman" w:hAnsi="Times New Roman" w:cs="Times New Roman"/>
          <w:sz w:val="20"/>
          <w:szCs w:val="20"/>
        </w:rPr>
        <w:t xml:space="preserve">feasibility </w:t>
      </w:r>
      <w:r w:rsidR="00DD7E39">
        <w:rPr>
          <w:rFonts w:ascii="Times New Roman" w:hAnsi="Times New Roman" w:cs="Times New Roman"/>
          <w:sz w:val="20"/>
          <w:szCs w:val="20"/>
        </w:rPr>
        <w:t xml:space="preserve">and </w:t>
      </w:r>
      <w:r w:rsidR="00DD7E39" w:rsidRPr="00767E34">
        <w:rPr>
          <w:rFonts w:ascii="Times New Roman" w:eastAsia="Times New Roman" w:hAnsi="Times New Roman" w:cs="Times New Roman"/>
          <w:sz w:val="20"/>
          <w:szCs w:val="20"/>
        </w:rPr>
        <w:t xml:space="preserve">propriety </w:t>
      </w:r>
      <w:r w:rsidR="00DD7E39" w:rsidRPr="00DD7E39">
        <w:rPr>
          <w:rFonts w:ascii="Times New Roman" w:hAnsi="Times New Roman" w:cs="Times New Roman"/>
          <w:sz w:val="20"/>
          <w:szCs w:val="20"/>
        </w:rPr>
        <w:t>standards</w:t>
      </w:r>
      <w:r w:rsidR="00DD7E39">
        <w:rPr>
          <w:rFonts w:ascii="Times New Roman" w:hAnsi="Times New Roman" w:cs="Times New Roman"/>
          <w:sz w:val="20"/>
          <w:szCs w:val="20"/>
        </w:rPr>
        <w:t xml:space="preserve"> at a high level.</w:t>
      </w:r>
    </w:p>
    <w:p w14:paraId="24B2CD4B" w14:textId="4630E051" w:rsidR="00DA52F4" w:rsidRPr="00767E34" w:rsidRDefault="00725DF7" w:rsidP="00725DF7">
      <w:pPr>
        <w:spacing w:before="54" w:after="0" w:line="276" w:lineRule="auto"/>
        <w:rPr>
          <w:rFonts w:ascii="Times New Roman" w:hAnsi="Times New Roman" w:cs="Times New Roman"/>
          <w:b/>
          <w:bCs/>
          <w:sz w:val="24"/>
          <w:szCs w:val="24"/>
        </w:rPr>
      </w:pPr>
      <w:r w:rsidRPr="00767E34">
        <w:rPr>
          <w:rFonts w:ascii="Times New Roman" w:hAnsi="Times New Roman" w:cs="DokChampa"/>
          <w:b/>
          <w:bCs/>
          <w:sz w:val="24"/>
          <w:szCs w:val="24"/>
          <w:lang w:bidi="lo-LA"/>
        </w:rPr>
        <w:lastRenderedPageBreak/>
        <w:t xml:space="preserve">7. </w:t>
      </w:r>
      <w:r w:rsidR="00DA52F4" w:rsidRPr="00767E34">
        <w:rPr>
          <w:rFonts w:ascii="Times New Roman" w:hAnsi="Times New Roman" w:cs="Times New Roman"/>
          <w:b/>
          <w:bCs/>
          <w:sz w:val="24"/>
          <w:szCs w:val="24"/>
        </w:rPr>
        <w:t>REFERENCES</w:t>
      </w:r>
    </w:p>
    <w:p w14:paraId="48F6591D" w14:textId="4B63B873" w:rsidR="00767E34" w:rsidRPr="00767E34" w:rsidRDefault="00767E34" w:rsidP="00E87D03">
      <w:pPr>
        <w:spacing w:after="0" w:line="240" w:lineRule="auto"/>
        <w:ind w:left="284" w:hanging="284"/>
        <w:contextualSpacing/>
        <w:jc w:val="thaiDistribute"/>
        <w:rPr>
          <w:rFonts w:ascii="Times New Roman" w:eastAsia="Phetsarath OT" w:hAnsi="Times New Roman" w:cs="Times New Roman"/>
          <w:sz w:val="20"/>
          <w:szCs w:val="20"/>
          <w:lang w:val="pt-BR" w:bidi="lo-LA"/>
        </w:rPr>
      </w:pPr>
      <w:r w:rsidRPr="00767E34">
        <w:rPr>
          <w:rFonts w:ascii="Times New Roman" w:eastAsia="Phetsarath OT" w:hAnsi="Times New Roman" w:cs="DokChampa"/>
          <w:sz w:val="20"/>
          <w:szCs w:val="20"/>
          <w:lang w:bidi="lo-LA"/>
        </w:rPr>
        <w:t>[1]</w:t>
      </w:r>
      <w:r w:rsidR="00E87D03">
        <w:rPr>
          <w:rFonts w:ascii="Times New Roman" w:eastAsia="Phetsarath OT" w:hAnsi="Times New Roman" w:cs="DokChampa"/>
          <w:sz w:val="20"/>
          <w:szCs w:val="20"/>
          <w:lang w:bidi="lo-LA"/>
        </w:rPr>
        <w:t xml:space="preserve"> </w:t>
      </w:r>
      <w:r w:rsidRPr="00767E34">
        <w:rPr>
          <w:rFonts w:ascii="Times New Roman" w:eastAsia="Phetsarath OT" w:hAnsi="Times New Roman" w:cs="Times New Roman"/>
          <w:sz w:val="20"/>
          <w:szCs w:val="20"/>
          <w:lang w:val="pt-BR" w:bidi="lo-LA"/>
        </w:rPr>
        <w:t>Ministry of Education and Sports. (</w:t>
      </w:r>
      <w:r w:rsidRPr="00767E34">
        <w:rPr>
          <w:rFonts w:ascii="Times New Roman" w:eastAsia="Phetsarath OT" w:hAnsi="Times New Roman" w:cs="Times New Roman"/>
          <w:sz w:val="20"/>
          <w:szCs w:val="20"/>
          <w:cs/>
          <w:lang w:val="pt-BR" w:bidi="lo-LA"/>
        </w:rPr>
        <w:t xml:space="preserve">2020). </w:t>
      </w:r>
      <w:r w:rsidRPr="00767E34">
        <w:rPr>
          <w:rFonts w:ascii="Times New Roman" w:eastAsia="Phetsarath OT" w:hAnsi="Times New Roman" w:cs="Times New Roman"/>
          <w:i/>
          <w:iCs/>
          <w:sz w:val="20"/>
          <w:szCs w:val="20"/>
          <w:lang w:val="pt-BR" w:bidi="lo-LA"/>
        </w:rPr>
        <w:t xml:space="preserve">Education and Sports Development Plans </w:t>
      </w:r>
      <w:r w:rsidRPr="00767E34">
        <w:rPr>
          <w:rFonts w:ascii="Times New Roman" w:eastAsia="Phetsarath OT" w:hAnsi="Times New Roman" w:cs="Times New Roman"/>
          <w:i/>
          <w:iCs/>
          <w:sz w:val="20"/>
          <w:szCs w:val="20"/>
          <w:cs/>
          <w:lang w:val="pt-BR" w:bidi="lo-LA"/>
        </w:rPr>
        <w:t>5</w:t>
      </w:r>
      <w:r w:rsidRPr="00767E34">
        <w:rPr>
          <w:rFonts w:ascii="Times New Roman" w:eastAsia="Phetsarath OT" w:hAnsi="Times New Roman" w:cs="Times New Roman"/>
          <w:i/>
          <w:iCs/>
          <w:sz w:val="20"/>
          <w:szCs w:val="20"/>
          <w:lang w:val="pt-BR" w:bidi="lo-LA"/>
        </w:rPr>
        <w:t xml:space="preserve"> years IX (</w:t>
      </w:r>
      <w:r w:rsidRPr="00767E34">
        <w:rPr>
          <w:rFonts w:ascii="Times New Roman" w:eastAsia="Phetsarath OT" w:hAnsi="Times New Roman" w:cs="Times New Roman"/>
          <w:i/>
          <w:iCs/>
          <w:sz w:val="20"/>
          <w:szCs w:val="20"/>
          <w:cs/>
          <w:lang w:val="pt-BR" w:bidi="lo-LA"/>
        </w:rPr>
        <w:t>2021-2025)</w:t>
      </w:r>
      <w:r w:rsidRPr="00767E34">
        <w:rPr>
          <w:rFonts w:ascii="Times New Roman" w:eastAsia="Phetsarath OT" w:hAnsi="Times New Roman" w:cs="Times New Roman"/>
          <w:sz w:val="20"/>
          <w:szCs w:val="20"/>
          <w:cs/>
          <w:lang w:val="pt-BR" w:bidi="lo-LA"/>
        </w:rPr>
        <w:t>.</w:t>
      </w:r>
      <w:r w:rsidRPr="00767E34">
        <w:rPr>
          <w:rFonts w:ascii="Times New Roman" w:eastAsia="Phetsarath OT" w:hAnsi="Times New Roman" w:cs="Times New Roman"/>
          <w:sz w:val="20"/>
          <w:szCs w:val="20"/>
          <w:lang w:val="pt-BR" w:bidi="lo-LA"/>
        </w:rPr>
        <w:t>Vientiane Capital: Ministry of Education and Sports</w:t>
      </w:r>
    </w:p>
    <w:p w14:paraId="2DC5892D" w14:textId="019E1627" w:rsidR="00767E34" w:rsidRPr="00767E34" w:rsidRDefault="00767E34" w:rsidP="00767E34">
      <w:pPr>
        <w:spacing w:after="0" w:line="240" w:lineRule="auto"/>
        <w:contextualSpacing/>
        <w:jc w:val="thaiDistribute"/>
        <w:rPr>
          <w:rFonts w:ascii="Times New Roman" w:eastAsia="Phetsarath OT" w:hAnsi="Times New Roman" w:cs="DokChampa"/>
          <w:sz w:val="20"/>
          <w:szCs w:val="20"/>
          <w:lang w:bidi="lo-LA"/>
        </w:rPr>
      </w:pPr>
      <w:r w:rsidRPr="00767E34">
        <w:rPr>
          <w:rFonts w:ascii="Times New Roman" w:eastAsia="Phetsarath OT" w:hAnsi="Times New Roman" w:cs="DokChampa"/>
          <w:sz w:val="20"/>
          <w:szCs w:val="20"/>
          <w:lang w:bidi="lo-LA"/>
        </w:rPr>
        <w:t>[2]</w:t>
      </w:r>
      <w:r w:rsidR="00E87D03">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Karpeng</w:t>
      </w:r>
      <w:r w:rsidRPr="00767E34">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S</w:t>
      </w:r>
      <w:r w:rsidRPr="00767E34">
        <w:rPr>
          <w:rFonts w:ascii="Times New Roman" w:eastAsia="Phetsarath OT" w:hAnsi="Times New Roman" w:cs="DokChampa"/>
          <w:sz w:val="20"/>
          <w:szCs w:val="20"/>
          <w:lang w:bidi="lo-LA"/>
        </w:rPr>
        <w:t xml:space="preserve">. (2557). </w:t>
      </w:r>
      <w:r w:rsidRPr="00767E34">
        <w:rPr>
          <w:rFonts w:ascii="Times New Roman" w:eastAsia="Phetsarath OT" w:hAnsi="Times New Roman" w:cs="DokChampa"/>
          <w:i/>
          <w:iCs/>
          <w:sz w:val="20"/>
          <w:szCs w:val="20"/>
          <w:lang w:bidi="lo-LA"/>
        </w:rPr>
        <w:t>Global Leadership.</w:t>
      </w:r>
      <w:r w:rsidRPr="00767E34">
        <w:rPr>
          <w:rFonts w:ascii="Calibri" w:eastAsia="Calibri" w:hAnsi="Calibri" w:cs="Cordia New"/>
          <w:i/>
          <w:iCs/>
          <w:kern w:val="2"/>
          <w:sz w:val="20"/>
          <w:szCs w:val="20"/>
          <w:lang w:bidi="th-TH"/>
          <w14:ligatures w14:val="standardContextual"/>
        </w:rPr>
        <w:t xml:space="preserve"> </w:t>
      </w:r>
      <w:bookmarkStart w:id="6" w:name="_Hlk188090010"/>
      <w:r w:rsidRPr="00767E34">
        <w:rPr>
          <w:rFonts w:ascii="Times New Roman" w:eastAsia="Phetsarath OT" w:hAnsi="Times New Roman" w:cs="DokChampa"/>
          <w:i/>
          <w:iCs/>
          <w:sz w:val="20"/>
          <w:szCs w:val="20"/>
          <w:lang w:bidi="lo-LA"/>
        </w:rPr>
        <w:t>Bangkok</w:t>
      </w:r>
      <w:r w:rsidRPr="00767E34">
        <w:rPr>
          <w:rFonts w:ascii="Times New Roman" w:eastAsia="Phetsarath OT" w:hAnsi="Times New Roman" w:cs="DokChampa"/>
          <w:sz w:val="20"/>
          <w:szCs w:val="20"/>
          <w:lang w:bidi="lo-LA"/>
        </w:rPr>
        <w:t>:</w:t>
      </w:r>
      <w:r w:rsidRPr="00767E34">
        <w:rPr>
          <w:rFonts w:ascii="Times New Roman" w:eastAsia="Phetsarath OT" w:hAnsi="Times New Roman" w:cs="DokChampa" w:hint="cs"/>
          <w:sz w:val="20"/>
          <w:szCs w:val="20"/>
          <w:cs/>
          <w:lang w:bidi="lo-LA"/>
        </w:rPr>
        <w:t xml:space="preserve"> </w:t>
      </w:r>
      <w:bookmarkEnd w:id="6"/>
      <w:r w:rsidRPr="00767E34">
        <w:rPr>
          <w:rFonts w:ascii="Times New Roman" w:eastAsia="Phetsarath OT" w:hAnsi="Times New Roman" w:cs="DokChampa"/>
          <w:sz w:val="20"/>
          <w:szCs w:val="20"/>
          <w:lang w:bidi="lo-LA"/>
        </w:rPr>
        <w:t xml:space="preserve">Nana company Limited. </w:t>
      </w:r>
    </w:p>
    <w:p w14:paraId="0E2C3C72" w14:textId="71E3B886" w:rsidR="00767E34" w:rsidRPr="00767E34" w:rsidRDefault="00767E34" w:rsidP="00E87D03">
      <w:pPr>
        <w:spacing w:after="0" w:line="276" w:lineRule="auto"/>
        <w:ind w:left="284" w:hanging="284"/>
        <w:jc w:val="thaiDistribute"/>
        <w:rPr>
          <w:rFonts w:ascii="Times New Roman" w:eastAsia="Phetsarath OT" w:hAnsi="Times New Roman" w:cs="DokChampa"/>
          <w:sz w:val="20"/>
          <w:szCs w:val="20"/>
          <w:lang w:bidi="lo-LA"/>
        </w:rPr>
      </w:pPr>
      <w:r w:rsidRPr="00767E34">
        <w:rPr>
          <w:rFonts w:ascii="Times New Roman" w:eastAsia="Phetsarath OT" w:hAnsi="Times New Roman" w:cs="DokChampa"/>
          <w:sz w:val="20"/>
          <w:szCs w:val="20"/>
          <w:lang w:bidi="lo-LA"/>
        </w:rPr>
        <w:t>[3]</w:t>
      </w:r>
      <w:r w:rsidR="00E87D03">
        <w:rPr>
          <w:rFonts w:ascii="Times New Roman" w:eastAsia="Phetsarath OT" w:hAnsi="Times New Roman" w:cs="DokChampa"/>
          <w:sz w:val="20"/>
          <w:szCs w:val="20"/>
          <w:lang w:bidi="lo-LA"/>
        </w:rPr>
        <w:t xml:space="preserve"> </w:t>
      </w:r>
      <w:r w:rsidRPr="00767E34">
        <w:rPr>
          <w:rFonts w:ascii="Times New Roman" w:eastAsia="Phetsarath OT" w:hAnsi="Times New Roman" w:cs="DokChampa"/>
          <w:sz w:val="20"/>
          <w:szCs w:val="20"/>
          <w:lang w:bidi="lo-LA"/>
        </w:rPr>
        <w:t>Summary of the school year. (2024).</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DokChampa"/>
          <w:sz w:val="20"/>
          <w:szCs w:val="20"/>
          <w:lang w:bidi="lo-LA"/>
        </w:rPr>
        <w:t xml:space="preserve">Summary of the academic year 2023-2024 and the direction of the plan 2024-2025 Faculty of Education, National University Laos. </w:t>
      </w:r>
    </w:p>
    <w:p w14:paraId="5217A4A0" w14:textId="273CBAFF" w:rsidR="00767E34" w:rsidRPr="00767E34" w:rsidRDefault="00767E34" w:rsidP="00767E34">
      <w:pPr>
        <w:spacing w:after="0" w:line="276" w:lineRule="auto"/>
        <w:ind w:left="426" w:hanging="426"/>
        <w:jc w:val="thaiDistribute"/>
        <w:rPr>
          <w:rFonts w:ascii="Times New Roman" w:eastAsia="Phetsarath OT" w:hAnsi="Times New Roman" w:cs="Times New Roman"/>
          <w:noProof/>
          <w:sz w:val="20"/>
          <w:szCs w:val="20"/>
          <w:lang w:bidi="lo-LA"/>
        </w:rPr>
      </w:pPr>
      <w:r w:rsidRPr="00767E34">
        <w:rPr>
          <w:rFonts w:ascii="Times New Roman" w:eastAsia="Phetsarath OT" w:hAnsi="Times New Roman" w:cs="Times New Roman"/>
          <w:sz w:val="20"/>
          <w:szCs w:val="20"/>
          <w:lang w:bidi="lo-LA"/>
        </w:rPr>
        <w:t xml:space="preserve">[4] </w:t>
      </w:r>
      <w:r w:rsidR="0080027A">
        <w:rPr>
          <w:rFonts w:ascii="Times New Roman" w:eastAsia="Phetsarath OT" w:hAnsi="Times New Roman" w:cs="Times New Roman"/>
          <w:sz w:val="20"/>
          <w:szCs w:val="20"/>
          <w:lang w:bidi="lo-LA"/>
        </w:rPr>
        <w:t>Srisa-ard</w:t>
      </w:r>
      <w:r w:rsidRPr="00767E34">
        <w:rPr>
          <w:rFonts w:ascii="Times New Roman" w:eastAsia="Phetsarath OT" w:hAnsi="Times New Roman" w:cs="Times New Roman"/>
          <w:noProof/>
          <w:sz w:val="20"/>
          <w:szCs w:val="20"/>
          <w:lang w:bidi="lo-LA"/>
        </w:rPr>
        <w:t xml:space="preserve">, </w:t>
      </w:r>
      <w:r w:rsidR="0080027A">
        <w:rPr>
          <w:rFonts w:ascii="Times New Roman" w:eastAsia="Phetsarath OT" w:hAnsi="Times New Roman" w:cs="Times New Roman"/>
          <w:noProof/>
          <w:sz w:val="20"/>
          <w:szCs w:val="20"/>
          <w:lang w:bidi="lo-LA"/>
        </w:rPr>
        <w:t>B</w:t>
      </w:r>
      <w:r w:rsidRPr="00767E34">
        <w:rPr>
          <w:rFonts w:ascii="Times New Roman" w:eastAsia="Phetsarath OT" w:hAnsi="Times New Roman" w:cs="Times New Roman"/>
          <w:noProof/>
          <w:sz w:val="20"/>
          <w:szCs w:val="20"/>
          <w:lang w:bidi="lo-LA"/>
        </w:rPr>
        <w:t xml:space="preserve">. (2554). </w:t>
      </w:r>
      <w:r w:rsidRPr="00767E34">
        <w:rPr>
          <w:rFonts w:ascii="Times New Roman" w:eastAsia="Phetsarath OT" w:hAnsi="Times New Roman" w:cs="Times New Roman"/>
          <w:i/>
          <w:iCs/>
          <w:noProof/>
          <w:sz w:val="20"/>
          <w:szCs w:val="20"/>
          <w:lang w:bidi="lo-LA"/>
        </w:rPr>
        <w:t>Basic Research</w:t>
      </w:r>
      <w:r w:rsidRPr="00767E34">
        <w:rPr>
          <w:rFonts w:ascii="Times New Roman" w:eastAsia="Phetsarath OT" w:hAnsi="Times New Roman" w:cs="Times New Roman"/>
          <w:noProof/>
          <w:sz w:val="20"/>
          <w:szCs w:val="20"/>
          <w:lang w:bidi="lo-LA"/>
        </w:rPr>
        <w:t xml:space="preserve">. 9th Publication. </w:t>
      </w:r>
      <w:bookmarkStart w:id="7" w:name="_Hlk188092256"/>
      <w:r w:rsidRPr="00767E34">
        <w:rPr>
          <w:rFonts w:ascii="Times New Roman" w:eastAsia="Phetsarath OT" w:hAnsi="Times New Roman" w:cs="Times New Roman"/>
          <w:noProof/>
          <w:sz w:val="20"/>
          <w:szCs w:val="20"/>
          <w:lang w:bidi="lo-LA"/>
        </w:rPr>
        <w:t xml:space="preserve">Bangkok: </w:t>
      </w:r>
      <w:bookmarkEnd w:id="7"/>
      <w:r w:rsidRPr="00767E34">
        <w:rPr>
          <w:rFonts w:ascii="Times New Roman" w:eastAsia="Phetsarath OT" w:hAnsi="Times New Roman" w:cs="Times New Roman"/>
          <w:noProof/>
          <w:sz w:val="20"/>
          <w:szCs w:val="20"/>
          <w:lang w:bidi="lo-LA"/>
        </w:rPr>
        <w:t>Suriyasa</w:t>
      </w:r>
      <w:r w:rsidR="0080027A">
        <w:rPr>
          <w:rFonts w:ascii="Times New Roman" w:eastAsia="Phetsarath OT" w:hAnsi="Times New Roman" w:cs="Times New Roman"/>
          <w:noProof/>
          <w:sz w:val="20"/>
          <w:szCs w:val="20"/>
          <w:lang w:bidi="lo-LA"/>
        </w:rPr>
        <w:t>s</w:t>
      </w:r>
      <w:r w:rsidRPr="00767E34">
        <w:rPr>
          <w:rFonts w:ascii="Times New Roman" w:eastAsia="Phetsarath OT" w:hAnsi="Times New Roman" w:cs="Times New Roman"/>
          <w:noProof/>
          <w:sz w:val="20"/>
          <w:szCs w:val="20"/>
          <w:lang w:bidi="lo-LA"/>
        </w:rPr>
        <w:t xml:space="preserve"> </w:t>
      </w:r>
    </w:p>
    <w:p w14:paraId="70136557" w14:textId="6E4C3E35" w:rsidR="00767E34" w:rsidRPr="00767E34" w:rsidRDefault="00767E34" w:rsidP="00767E34">
      <w:pPr>
        <w:spacing w:after="0" w:line="276" w:lineRule="auto"/>
        <w:ind w:left="720" w:hanging="720"/>
        <w:jc w:val="thaiDistribute"/>
        <w:rPr>
          <w:rFonts w:ascii="Phetsarath OT" w:eastAsia="Phetsarath OT" w:hAnsi="Phetsarath OT" w:cs="Phetsarath OT"/>
          <w:sz w:val="20"/>
          <w:szCs w:val="20"/>
          <w:lang w:val="pt-BR" w:bidi="lo-LA"/>
          <w14:ligatures w14:val="standardContextual"/>
        </w:rPr>
      </w:pPr>
      <w:r w:rsidRPr="00767E34">
        <w:rPr>
          <w:rFonts w:ascii="Times New Roman" w:eastAsia="Phetsarath OT" w:hAnsi="Times New Roman" w:cs="Times New Roman"/>
          <w:sz w:val="20"/>
          <w:szCs w:val="20"/>
          <w:lang w:bidi="lo-LA"/>
        </w:rPr>
        <w:t xml:space="preserve">[5] </w:t>
      </w:r>
      <w:r w:rsidR="0080027A">
        <w:rPr>
          <w:rFonts w:ascii="Times New Roman" w:eastAsia="Phetsarath OT" w:hAnsi="Times New Roman" w:cs="Times New Roman"/>
          <w:sz w:val="20"/>
          <w:szCs w:val="20"/>
          <w:lang w:bidi="lo-LA"/>
        </w:rPr>
        <w:t>Sinlarad</w:t>
      </w:r>
      <w:r w:rsidRPr="00767E34">
        <w:rPr>
          <w:rFonts w:ascii="Times New Roman" w:eastAsia="Phetsarath OT" w:hAnsi="Times New Roman" w:cs="Times New Roman"/>
          <w:sz w:val="20"/>
          <w:szCs w:val="20"/>
          <w:lang w:bidi="lo-LA"/>
        </w:rPr>
        <w:t xml:space="preserve">, </w:t>
      </w:r>
      <w:r w:rsidR="0080027A">
        <w:rPr>
          <w:rFonts w:ascii="Times New Roman" w:eastAsia="Phetsarath OT" w:hAnsi="Times New Roman" w:cs="Times New Roman"/>
          <w:sz w:val="20"/>
          <w:szCs w:val="20"/>
          <w:lang w:bidi="lo-LA"/>
        </w:rPr>
        <w:t>P</w:t>
      </w:r>
      <w:r w:rsidRPr="00767E34">
        <w:rPr>
          <w:rFonts w:ascii="Times New Roman" w:eastAsia="Phetsarath OT" w:hAnsi="Times New Roman" w:cs="Times New Roman"/>
          <w:sz w:val="20"/>
          <w:szCs w:val="20"/>
          <w:lang w:bidi="lo-LA"/>
        </w:rPr>
        <w:t xml:space="preserve">. (2561). </w:t>
      </w:r>
      <w:bookmarkStart w:id="8" w:name="_Hlk188266727"/>
      <w:r w:rsidRPr="00767E34">
        <w:rPr>
          <w:rFonts w:ascii="Times New Roman" w:eastAsia="Phetsarath OT" w:hAnsi="Times New Roman" w:cs="Times New Roman"/>
          <w:i/>
          <w:iCs/>
          <w:sz w:val="20"/>
          <w:szCs w:val="20"/>
          <w:lang w:bidi="lo-LA"/>
        </w:rPr>
        <w:t>Educational leadership</w:t>
      </w:r>
      <w:r w:rsidRPr="00767E34">
        <w:rPr>
          <w:rFonts w:ascii="Times New Roman" w:eastAsia="Phetsarath OT" w:hAnsi="Times New Roman" w:cs="Times New Roman"/>
          <w:sz w:val="20"/>
          <w:szCs w:val="20"/>
          <w:lang w:bidi="lo-LA"/>
        </w:rPr>
        <w:t>.</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Times New Roman"/>
          <w:sz w:val="20"/>
          <w:szCs w:val="20"/>
          <w:lang w:bidi="lo-LA"/>
        </w:rPr>
        <w:t>Bangkok:</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Times New Roman"/>
          <w:sz w:val="20"/>
          <w:szCs w:val="20"/>
          <w:lang w:bidi="lo-LA"/>
        </w:rPr>
        <w:t>Chulalongkorn University.</w:t>
      </w:r>
      <w:bookmarkEnd w:id="8"/>
    </w:p>
    <w:p w14:paraId="3323A4EE" w14:textId="67D58FB4" w:rsidR="00767E34" w:rsidRPr="00767E34" w:rsidRDefault="00767E34" w:rsidP="00E87D03">
      <w:pPr>
        <w:spacing w:after="0" w:line="240" w:lineRule="auto"/>
        <w:ind w:left="284" w:hanging="284"/>
        <w:contextualSpacing/>
        <w:jc w:val="thaiDistribute"/>
        <w:rPr>
          <w:rFonts w:ascii="Times New Roman" w:eastAsia="Phetsarath OT" w:hAnsi="Times New Roman" w:cs="Times New Roman"/>
          <w:sz w:val="20"/>
          <w:szCs w:val="20"/>
          <w:lang w:bidi="lo-LA"/>
        </w:rPr>
      </w:pPr>
      <w:bookmarkStart w:id="9" w:name="_Hlk188265852"/>
      <w:bookmarkStart w:id="10" w:name="_Hlk188275058"/>
      <w:r w:rsidRPr="00767E34">
        <w:rPr>
          <w:rFonts w:ascii="Times New Roman" w:eastAsia="Phetsarath OT" w:hAnsi="Times New Roman" w:cs="DokChampa"/>
          <w:sz w:val="20"/>
          <w:szCs w:val="20"/>
          <w:lang w:bidi="lo-LA"/>
        </w:rPr>
        <w:t>[6]</w:t>
      </w:r>
      <w:bookmarkEnd w:id="9"/>
      <w:r w:rsidR="00E87D03">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Pernchit</w:t>
      </w:r>
      <w:r w:rsidRPr="00767E34">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S</w:t>
      </w:r>
      <w:r w:rsidRPr="00767E34">
        <w:rPr>
          <w:rFonts w:ascii="Times New Roman" w:eastAsia="Phetsarath OT" w:hAnsi="Times New Roman" w:cs="DokChampa"/>
          <w:sz w:val="20"/>
          <w:szCs w:val="20"/>
          <w:lang w:bidi="lo-LA"/>
        </w:rPr>
        <w:t xml:space="preserve">. (2557). </w:t>
      </w:r>
      <w:bookmarkStart w:id="11" w:name="_Hlk188265946"/>
      <w:r w:rsidRPr="00767E34">
        <w:rPr>
          <w:rFonts w:ascii="Times New Roman" w:eastAsia="Phetsarath OT" w:hAnsi="Times New Roman" w:cs="DokChampa"/>
          <w:i/>
          <w:iCs/>
          <w:sz w:val="20"/>
          <w:szCs w:val="20"/>
          <w:lang w:bidi="lo-LA"/>
        </w:rPr>
        <w:t>21st century management skills of education administrators at the basic level of the Regional Office of Primary Education, Primary City, Zone 1</w:t>
      </w:r>
      <w:r w:rsidRPr="00767E34">
        <w:rPr>
          <w:rFonts w:ascii="Times New Roman" w:eastAsia="Phetsarath OT" w:hAnsi="Times New Roman" w:cs="DokChampa"/>
          <w:sz w:val="20"/>
          <w:szCs w:val="20"/>
          <w:lang w:bidi="lo-LA"/>
        </w:rPr>
        <w:t>. Master's Thesis University of Latsapat Kanjanabuly.</w:t>
      </w:r>
    </w:p>
    <w:p w14:paraId="797B0EB5" w14:textId="08E2B50A" w:rsidR="00767E34" w:rsidRPr="00767E34" w:rsidRDefault="00767E34" w:rsidP="00767E34">
      <w:pPr>
        <w:spacing w:after="0" w:line="240" w:lineRule="auto"/>
        <w:contextualSpacing/>
        <w:jc w:val="thaiDistribute"/>
        <w:rPr>
          <w:rFonts w:ascii="Times New Roman" w:eastAsia="Phetsarath OT" w:hAnsi="Times New Roman" w:cs="DokChampa"/>
          <w:sz w:val="20"/>
          <w:szCs w:val="20"/>
          <w:lang w:bidi="lo-LA"/>
        </w:rPr>
      </w:pPr>
      <w:bookmarkStart w:id="12" w:name="_Hlk188279547"/>
      <w:bookmarkEnd w:id="10"/>
      <w:bookmarkEnd w:id="11"/>
      <w:r w:rsidRPr="00767E34">
        <w:rPr>
          <w:rFonts w:ascii="Times New Roman" w:eastAsia="Phetsarath OT" w:hAnsi="Times New Roman" w:cs="DokChampa"/>
          <w:sz w:val="20"/>
          <w:szCs w:val="20"/>
          <w:lang w:bidi="lo-LA"/>
        </w:rPr>
        <w:t>[7]</w:t>
      </w:r>
      <w:r w:rsidR="00E87D03">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Chiengtong</w:t>
      </w:r>
      <w:r w:rsidRPr="00767E34">
        <w:rPr>
          <w:rFonts w:ascii="Times New Roman" w:eastAsia="Phetsarath OT" w:hAnsi="Times New Roman" w:cs="DokChampa"/>
          <w:sz w:val="20"/>
          <w:szCs w:val="20"/>
          <w:lang w:bidi="lo-LA"/>
        </w:rPr>
        <w:t xml:space="preserve">, </w:t>
      </w:r>
      <w:r w:rsidR="0080027A">
        <w:rPr>
          <w:rFonts w:ascii="Times New Roman" w:eastAsia="Phetsarath OT" w:hAnsi="Times New Roman" w:cs="DokChampa"/>
          <w:sz w:val="20"/>
          <w:szCs w:val="20"/>
          <w:lang w:bidi="lo-LA"/>
        </w:rPr>
        <w:t>K</w:t>
      </w:r>
      <w:r w:rsidRPr="00767E34">
        <w:rPr>
          <w:rFonts w:ascii="Times New Roman" w:eastAsia="Phetsarath OT" w:hAnsi="Times New Roman" w:cs="DokChampa"/>
          <w:sz w:val="20"/>
          <w:szCs w:val="20"/>
          <w:lang w:bidi="lo-LA"/>
        </w:rPr>
        <w:t xml:space="preserve">. (2561). </w:t>
      </w:r>
      <w:bookmarkStart w:id="13" w:name="_Hlk188271780"/>
      <w:r w:rsidRPr="00767E34">
        <w:rPr>
          <w:rFonts w:ascii="Times New Roman" w:eastAsia="Phetsarath OT" w:hAnsi="Times New Roman" w:cs="DokChampa"/>
          <w:i/>
          <w:iCs/>
          <w:sz w:val="20"/>
          <w:szCs w:val="20"/>
          <w:lang w:bidi="lo-LA"/>
        </w:rPr>
        <w:t>Leadership of the 21st century</w:t>
      </w:r>
      <w:r w:rsidRPr="00767E34">
        <w:rPr>
          <w:rFonts w:ascii="Times New Roman" w:eastAsia="Phetsarath OT" w:hAnsi="Times New Roman" w:cs="DokChampa"/>
          <w:sz w:val="20"/>
          <w:szCs w:val="20"/>
          <w:lang w:bidi="lo-LA"/>
        </w:rPr>
        <w:t>. University of Mahasarakham. Thailand.</w:t>
      </w:r>
    </w:p>
    <w:p w14:paraId="00F02434" w14:textId="16074666" w:rsidR="00767E34" w:rsidRPr="00767E34" w:rsidRDefault="00767E34" w:rsidP="00767E34">
      <w:pPr>
        <w:spacing w:after="0" w:line="276" w:lineRule="auto"/>
        <w:ind w:left="284" w:hanging="284"/>
        <w:jc w:val="thaiDistribute"/>
        <w:rPr>
          <w:rFonts w:ascii="Phetsarath OT" w:eastAsia="Phetsarath OT" w:hAnsi="Phetsarath OT" w:cs="Phetsarath OT"/>
          <w:sz w:val="20"/>
          <w:szCs w:val="20"/>
          <w:lang w:val="pt-BR" w:bidi="lo-LA"/>
          <w14:ligatures w14:val="standardContextual"/>
        </w:rPr>
      </w:pPr>
      <w:bookmarkStart w:id="14" w:name="_Hlk188266548"/>
      <w:bookmarkStart w:id="15" w:name="_Hlk188274033"/>
      <w:bookmarkEnd w:id="12"/>
      <w:bookmarkEnd w:id="13"/>
      <w:r w:rsidRPr="00767E34">
        <w:rPr>
          <w:rFonts w:ascii="Times New Roman" w:eastAsia="Phetsarath OT" w:hAnsi="Times New Roman" w:cs="Times New Roman"/>
          <w:sz w:val="20"/>
          <w:szCs w:val="20"/>
          <w:lang w:bidi="lo-LA"/>
        </w:rPr>
        <w:t>[</w:t>
      </w:r>
      <w:bookmarkEnd w:id="14"/>
      <w:r w:rsidRPr="00767E34">
        <w:rPr>
          <w:rFonts w:ascii="Times New Roman" w:eastAsia="Phetsarath OT" w:hAnsi="Times New Roman" w:cs="Times New Roman"/>
          <w:sz w:val="20"/>
          <w:szCs w:val="20"/>
          <w:lang w:bidi="lo-LA"/>
        </w:rPr>
        <w:t xml:space="preserve">8] </w:t>
      </w:r>
      <w:r w:rsidR="0080027A">
        <w:rPr>
          <w:rFonts w:ascii="Times New Roman" w:eastAsia="Phetsarath OT" w:hAnsi="Times New Roman" w:cs="Times New Roman"/>
          <w:sz w:val="20"/>
          <w:szCs w:val="20"/>
          <w:lang w:bidi="lo-LA"/>
        </w:rPr>
        <w:t>Keoaon</w:t>
      </w:r>
      <w:r w:rsidRPr="00767E34">
        <w:rPr>
          <w:rFonts w:ascii="Times New Roman" w:eastAsia="Phetsarath OT" w:hAnsi="Times New Roman" w:cs="Times New Roman"/>
          <w:sz w:val="20"/>
          <w:szCs w:val="20"/>
          <w:lang w:bidi="lo-LA"/>
        </w:rPr>
        <w:t xml:space="preserve">, </w:t>
      </w:r>
      <w:r w:rsidR="0080027A">
        <w:rPr>
          <w:rFonts w:ascii="Times New Roman" w:eastAsia="Phetsarath OT" w:hAnsi="Times New Roman" w:cs="Times New Roman"/>
          <w:sz w:val="20"/>
          <w:szCs w:val="20"/>
          <w:lang w:bidi="lo-LA"/>
        </w:rPr>
        <w:t>P</w:t>
      </w:r>
      <w:r w:rsidRPr="00767E34">
        <w:rPr>
          <w:rFonts w:ascii="Times New Roman" w:eastAsia="Phetsarath OT" w:hAnsi="Times New Roman" w:cs="Times New Roman"/>
          <w:sz w:val="20"/>
          <w:szCs w:val="20"/>
          <w:lang w:bidi="lo-LA"/>
        </w:rPr>
        <w:t xml:space="preserve">. 2565). </w:t>
      </w:r>
      <w:bookmarkStart w:id="16" w:name="_Hlk188266610"/>
      <w:r w:rsidRPr="00767E34">
        <w:rPr>
          <w:rFonts w:ascii="Times New Roman" w:eastAsia="Phetsarath OT" w:hAnsi="Times New Roman" w:cs="Times New Roman"/>
          <w:i/>
          <w:iCs/>
          <w:sz w:val="20"/>
          <w:szCs w:val="20"/>
          <w:lang w:bidi="lo-LA"/>
        </w:rPr>
        <w:t>Guidelines for developing leadership skills in the 21st century of school administrators in Pha Udom group</w:t>
      </w:r>
      <w:r w:rsidRPr="00767E34">
        <w:rPr>
          <w:rFonts w:ascii="Calibri" w:eastAsia="Calibri" w:hAnsi="Calibri" w:cs="Cordia New"/>
          <w:i/>
          <w:iCs/>
          <w:kern w:val="2"/>
          <w:sz w:val="20"/>
          <w:szCs w:val="20"/>
          <w:lang w:bidi="th-TH"/>
          <w14:ligatures w14:val="standardContextual"/>
        </w:rPr>
        <w:t xml:space="preserve"> </w:t>
      </w:r>
      <w:r w:rsidRPr="00767E34">
        <w:rPr>
          <w:rFonts w:ascii="Times New Roman" w:eastAsia="Phetsarath OT" w:hAnsi="Times New Roman" w:cs="Times New Roman"/>
          <w:i/>
          <w:iCs/>
          <w:sz w:val="20"/>
          <w:szCs w:val="20"/>
          <w:lang w:bidi="lo-LA"/>
        </w:rPr>
        <w:t>Primary education zone of Nakonesavan Province</w:t>
      </w:r>
      <w:r w:rsidRPr="00767E34">
        <w:rPr>
          <w:rFonts w:ascii="Times New Roman" w:eastAsia="Phetsarath OT" w:hAnsi="Times New Roman" w:cs="Times New Roman"/>
          <w:sz w:val="20"/>
          <w:szCs w:val="20"/>
          <w:lang w:bidi="lo-LA"/>
        </w:rPr>
        <w:t>.</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Times New Roman"/>
          <w:sz w:val="20"/>
          <w:szCs w:val="20"/>
          <w:lang w:bidi="lo-LA"/>
        </w:rPr>
        <w:t>Year 5 Academic Journal, Volume 2, 100-101.</w:t>
      </w:r>
    </w:p>
    <w:p w14:paraId="5DE582E4" w14:textId="14573CD2" w:rsidR="00767E34" w:rsidRPr="00767E34" w:rsidRDefault="00767E34" w:rsidP="00767E34">
      <w:pPr>
        <w:spacing w:after="0" w:line="276" w:lineRule="auto"/>
        <w:ind w:left="567" w:hanging="567"/>
        <w:jc w:val="thaiDistribute"/>
        <w:rPr>
          <w:rFonts w:ascii="Times New Roman" w:eastAsia="Phetsarath OT" w:hAnsi="Times New Roman" w:cs="Times New Roman"/>
          <w:sz w:val="20"/>
          <w:szCs w:val="20"/>
          <w:lang w:bidi="lo-LA"/>
        </w:rPr>
      </w:pPr>
      <w:bookmarkStart w:id="17" w:name="_Hlk188092715"/>
      <w:bookmarkStart w:id="18" w:name="_Hlk188277420"/>
      <w:bookmarkEnd w:id="15"/>
      <w:bookmarkEnd w:id="16"/>
      <w:r w:rsidRPr="00767E34">
        <w:rPr>
          <w:rFonts w:ascii="Times New Roman" w:eastAsia="Phetsarath OT" w:hAnsi="Times New Roman" w:cs="Times New Roman"/>
          <w:sz w:val="20"/>
          <w:szCs w:val="20"/>
          <w:lang w:bidi="lo-LA"/>
        </w:rPr>
        <w:t>[</w:t>
      </w:r>
      <w:bookmarkEnd w:id="17"/>
      <w:r w:rsidRPr="00767E34">
        <w:rPr>
          <w:rFonts w:ascii="Times New Roman" w:eastAsia="Phetsarath OT" w:hAnsi="Times New Roman" w:cs="Times New Roman"/>
          <w:sz w:val="20"/>
          <w:szCs w:val="20"/>
          <w:lang w:bidi="lo-LA"/>
        </w:rPr>
        <w:t xml:space="preserve">9] </w:t>
      </w:r>
      <w:r w:rsidR="00E87D03">
        <w:rPr>
          <w:rFonts w:ascii="Times New Roman" w:eastAsia="Phetsarath OT" w:hAnsi="Times New Roman" w:cs="Times New Roman"/>
          <w:sz w:val="20"/>
          <w:szCs w:val="20"/>
          <w:lang w:bidi="lo-LA"/>
        </w:rPr>
        <w:t>Masing</w:t>
      </w:r>
      <w:r w:rsidRPr="00767E34">
        <w:rPr>
          <w:rFonts w:ascii="Times New Roman" w:eastAsia="Phetsarath OT" w:hAnsi="Times New Roman" w:cs="Times New Roman"/>
          <w:sz w:val="20"/>
          <w:szCs w:val="20"/>
          <w:lang w:bidi="lo-LA"/>
        </w:rPr>
        <w:t xml:space="preserve">, </w:t>
      </w:r>
      <w:r w:rsidR="00E87D03">
        <w:rPr>
          <w:rFonts w:ascii="Times New Roman" w:eastAsia="Phetsarath OT" w:hAnsi="Times New Roman" w:cs="Times New Roman"/>
          <w:sz w:val="20"/>
          <w:szCs w:val="20"/>
          <w:lang w:bidi="lo-LA"/>
        </w:rPr>
        <w:t>A</w:t>
      </w:r>
      <w:r w:rsidRPr="00767E34">
        <w:rPr>
          <w:rFonts w:ascii="Times New Roman" w:eastAsia="Phetsarath OT" w:hAnsi="Times New Roman" w:cs="Times New Roman"/>
          <w:sz w:val="20"/>
          <w:szCs w:val="20"/>
          <w:lang w:bidi="lo-LA"/>
        </w:rPr>
        <w:t xml:space="preserve">. (2562). </w:t>
      </w:r>
      <w:r w:rsidRPr="00767E34">
        <w:rPr>
          <w:rFonts w:ascii="Times New Roman" w:eastAsia="Phetsarath OT" w:hAnsi="Times New Roman" w:cs="Times New Roman"/>
          <w:i/>
          <w:iCs/>
          <w:sz w:val="20"/>
          <w:szCs w:val="20"/>
          <w:lang w:bidi="lo-LA"/>
        </w:rPr>
        <w:t>Strategic leadership in the 21st century</w:t>
      </w:r>
      <w:r w:rsidRPr="00767E34">
        <w:rPr>
          <w:rFonts w:ascii="Times New Roman" w:eastAsia="Phetsarath OT" w:hAnsi="Times New Roman" w:cs="Times New Roman"/>
          <w:sz w:val="20"/>
          <w:szCs w:val="20"/>
          <w:lang w:bidi="lo-LA"/>
        </w:rPr>
        <w:t>.</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Times New Roman"/>
          <w:sz w:val="20"/>
          <w:szCs w:val="20"/>
          <w:lang w:bidi="lo-LA"/>
        </w:rPr>
        <w:t>Academic journal of Suo Dusit University 33-42.</w:t>
      </w:r>
      <w:bookmarkEnd w:id="18"/>
    </w:p>
    <w:p w14:paraId="48DB509D" w14:textId="78BBB58F" w:rsidR="00767E34" w:rsidRPr="00767E34" w:rsidRDefault="00767E34" w:rsidP="00767E34">
      <w:pPr>
        <w:spacing w:after="0" w:line="240" w:lineRule="auto"/>
        <w:ind w:left="426" w:hanging="426"/>
        <w:contextualSpacing/>
        <w:jc w:val="thaiDistribute"/>
        <w:rPr>
          <w:rFonts w:ascii="Times New Roman" w:eastAsia="Phetsarath OT" w:hAnsi="Times New Roman" w:cs="Times New Roman"/>
          <w:noProof/>
          <w:sz w:val="20"/>
          <w:szCs w:val="20"/>
          <w:lang w:val="pt-BR" w:bidi="lo-LA"/>
        </w:rPr>
      </w:pPr>
      <w:bookmarkStart w:id="19" w:name="_Hlk188278458"/>
      <w:r w:rsidRPr="00767E34">
        <w:rPr>
          <w:rFonts w:ascii="Times New Roman" w:eastAsia="Phetsarath OT" w:hAnsi="Times New Roman" w:cs="DokChampa"/>
          <w:sz w:val="20"/>
          <w:szCs w:val="20"/>
          <w:lang w:bidi="lo-LA"/>
        </w:rPr>
        <w:t>[10]</w:t>
      </w:r>
      <w:r w:rsidR="00E87D03">
        <w:rPr>
          <w:rFonts w:ascii="Times New Roman" w:eastAsia="Phetsarath OT" w:hAnsi="Times New Roman" w:cs="DokChampa"/>
          <w:sz w:val="20"/>
          <w:szCs w:val="20"/>
          <w:lang w:bidi="lo-LA"/>
        </w:rPr>
        <w:t xml:space="preserve"> </w:t>
      </w:r>
      <w:r w:rsidR="00E87D03">
        <w:rPr>
          <w:rFonts w:ascii="Times New Roman" w:eastAsia="Phetsarath OT" w:hAnsi="Times New Roman" w:cs="Times New Roman"/>
          <w:sz w:val="20"/>
          <w:szCs w:val="20"/>
          <w:lang w:val="pt-BR" w:bidi="lo-LA"/>
        </w:rPr>
        <w:t>Sysuphan</w:t>
      </w:r>
      <w:r w:rsidRPr="00767E34">
        <w:rPr>
          <w:rFonts w:ascii="Times New Roman" w:eastAsia="Phetsarath OT" w:hAnsi="Times New Roman" w:cs="Times New Roman"/>
          <w:sz w:val="20"/>
          <w:szCs w:val="20"/>
          <w:lang w:val="pt-BR" w:bidi="lo-LA"/>
        </w:rPr>
        <w:t xml:space="preserve">, </w:t>
      </w:r>
      <w:r w:rsidR="00E87D03">
        <w:rPr>
          <w:rFonts w:ascii="Times New Roman" w:eastAsia="Phetsarath OT" w:hAnsi="Times New Roman" w:cs="Times New Roman"/>
          <w:sz w:val="20"/>
          <w:szCs w:val="20"/>
          <w:lang w:val="pt-BR" w:bidi="lo-LA"/>
        </w:rPr>
        <w:t>K</w:t>
      </w:r>
      <w:r w:rsidRPr="00767E34">
        <w:rPr>
          <w:rFonts w:ascii="Times New Roman" w:eastAsia="Phetsarath OT" w:hAnsi="Times New Roman" w:cs="Times New Roman"/>
          <w:sz w:val="20"/>
          <w:szCs w:val="20"/>
          <w:lang w:val="pt-BR" w:bidi="lo-LA"/>
        </w:rPr>
        <w:t>.</w:t>
      </w:r>
      <w:r w:rsidRPr="00767E34">
        <w:rPr>
          <w:rFonts w:ascii="Phetsarath OT" w:eastAsia="Phetsarath OT" w:hAnsi="Phetsarath OT" w:cs="Phetsarath OT"/>
          <w:noProof/>
          <w:sz w:val="20"/>
          <w:szCs w:val="20"/>
          <w:lang w:val="pt-BR" w:bidi="lo-LA"/>
        </w:rPr>
        <w:t xml:space="preserve"> </w:t>
      </w:r>
      <w:r w:rsidRPr="00767E34">
        <w:rPr>
          <w:rFonts w:ascii="Times New Roman" w:eastAsia="Phetsarath OT" w:hAnsi="Times New Roman" w:cs="Times New Roman"/>
          <w:noProof/>
          <w:sz w:val="20"/>
          <w:szCs w:val="20"/>
          <w:cs/>
          <w:lang w:bidi="lo-LA"/>
        </w:rPr>
        <w:t>(2010).</w:t>
      </w:r>
      <w:r w:rsidRPr="00767E34">
        <w:rPr>
          <w:rFonts w:ascii="Times New Roman" w:eastAsia="Phetsarath OT" w:hAnsi="Times New Roman" w:cs="Times New Roman"/>
          <w:noProof/>
          <w:sz w:val="20"/>
          <w:szCs w:val="20"/>
          <w:lang w:val="pt-BR" w:bidi="lo-LA"/>
        </w:rPr>
        <w:t xml:space="preserve"> </w:t>
      </w:r>
      <w:r w:rsidRPr="00767E34">
        <w:rPr>
          <w:rFonts w:ascii="Times New Roman" w:eastAsia="Phetsarath OT" w:hAnsi="Times New Roman" w:cs="Times New Roman"/>
          <w:i/>
          <w:iCs/>
          <w:noProof/>
          <w:sz w:val="20"/>
          <w:szCs w:val="20"/>
          <w:lang w:val="pt-BR" w:bidi="lo-LA"/>
        </w:rPr>
        <w:t>Principles of administration and management of schools</w:t>
      </w:r>
      <w:r w:rsidRPr="00767E34">
        <w:rPr>
          <w:rFonts w:ascii="Times New Roman" w:eastAsia="Phetsarath OT" w:hAnsi="Times New Roman" w:cs="Times New Roman"/>
          <w:noProof/>
          <w:sz w:val="20"/>
          <w:szCs w:val="20"/>
          <w:lang w:val="pt-BR" w:bidi="lo-LA"/>
        </w:rPr>
        <w:t>.</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Times New Roman"/>
          <w:noProof/>
          <w:sz w:val="20"/>
          <w:szCs w:val="20"/>
          <w:lang w:val="pt-BR" w:bidi="lo-LA"/>
        </w:rPr>
        <w:t>Vientiane Capital: Education Publishing House.</w:t>
      </w:r>
    </w:p>
    <w:p w14:paraId="20B068DC" w14:textId="4CE36F3C" w:rsidR="00767E34" w:rsidRPr="00767E34" w:rsidRDefault="00767E34" w:rsidP="00767E34">
      <w:pPr>
        <w:spacing w:after="0" w:line="240" w:lineRule="auto"/>
        <w:ind w:left="426" w:hanging="426"/>
        <w:contextualSpacing/>
        <w:jc w:val="thaiDistribute"/>
        <w:rPr>
          <w:rFonts w:ascii="Times New Roman" w:eastAsia="Phetsarath OT" w:hAnsi="Times New Roman" w:cs="DokChampa"/>
          <w:sz w:val="20"/>
          <w:szCs w:val="20"/>
          <w:lang w:bidi="lo-LA"/>
        </w:rPr>
      </w:pPr>
      <w:bookmarkStart w:id="20" w:name="_Hlk188280051"/>
      <w:bookmarkEnd w:id="19"/>
      <w:r w:rsidRPr="00767E34">
        <w:rPr>
          <w:rFonts w:ascii="Times New Roman" w:eastAsia="Phetsarath OT" w:hAnsi="Times New Roman" w:cs="DokChampa"/>
          <w:sz w:val="20"/>
          <w:szCs w:val="20"/>
          <w:lang w:bidi="lo-LA"/>
        </w:rPr>
        <w:t>[11]</w:t>
      </w:r>
      <w:r w:rsidR="00E87D03">
        <w:rPr>
          <w:rFonts w:ascii="Times New Roman" w:eastAsia="Phetsarath OT" w:hAnsi="Times New Roman" w:cs="DokChampa"/>
          <w:sz w:val="20"/>
          <w:szCs w:val="20"/>
          <w:lang w:bidi="lo-LA"/>
        </w:rPr>
        <w:t xml:space="preserve"> Redmone</w:t>
      </w:r>
      <w:r w:rsidRPr="00767E34">
        <w:rPr>
          <w:rFonts w:ascii="Times New Roman" w:eastAsia="Phetsarath OT" w:hAnsi="Times New Roman" w:cs="DokChampa"/>
          <w:sz w:val="20"/>
          <w:szCs w:val="20"/>
          <w:lang w:bidi="lo-LA"/>
        </w:rPr>
        <w:t xml:space="preserve">, </w:t>
      </w:r>
      <w:r w:rsidR="00E87D03">
        <w:rPr>
          <w:rFonts w:ascii="Times New Roman" w:eastAsia="Phetsarath OT" w:hAnsi="Times New Roman" w:cs="DokChampa"/>
          <w:sz w:val="20"/>
          <w:szCs w:val="20"/>
          <w:lang w:bidi="lo-LA"/>
        </w:rPr>
        <w:t>K</w:t>
      </w:r>
      <w:r w:rsidRPr="00767E34">
        <w:rPr>
          <w:rFonts w:ascii="Times New Roman" w:eastAsia="Phetsarath OT" w:hAnsi="Times New Roman" w:cs="DokChampa"/>
          <w:sz w:val="20"/>
          <w:szCs w:val="20"/>
          <w:lang w:bidi="lo-LA"/>
        </w:rPr>
        <w:t xml:space="preserve">. (2559). </w:t>
      </w:r>
      <w:r w:rsidRPr="00767E34">
        <w:rPr>
          <w:rFonts w:ascii="Times New Roman" w:eastAsia="Phetsarath OT" w:hAnsi="Times New Roman" w:cs="DokChampa"/>
          <w:i/>
          <w:iCs/>
          <w:sz w:val="20"/>
          <w:szCs w:val="20"/>
          <w:lang w:bidi="lo-LA"/>
        </w:rPr>
        <w:t>21st Century Leadership Skills for Basic Education Administrators</w:t>
      </w:r>
      <w:r w:rsidRPr="00767E34">
        <w:rPr>
          <w:rFonts w:ascii="Times New Roman" w:eastAsia="Phetsarath OT" w:hAnsi="Times New Roman" w:cs="DokChampa"/>
          <w:sz w:val="20"/>
          <w:szCs w:val="20"/>
          <w:lang w:bidi="lo-LA"/>
        </w:rPr>
        <w:t>.</w:t>
      </w:r>
      <w:r w:rsidRPr="00767E34">
        <w:rPr>
          <w:rFonts w:ascii="Calibri" w:eastAsia="Calibri" w:hAnsi="Calibri" w:cs="Cordia New"/>
          <w:kern w:val="2"/>
          <w:sz w:val="20"/>
          <w:szCs w:val="20"/>
          <w:lang w:bidi="th-TH"/>
          <w14:ligatures w14:val="standardContextual"/>
        </w:rPr>
        <w:t xml:space="preserve"> </w:t>
      </w:r>
      <w:r w:rsidRPr="00767E34">
        <w:rPr>
          <w:rFonts w:ascii="Times New Roman" w:eastAsia="Phetsarath OT" w:hAnsi="Times New Roman" w:cs="DokChampa"/>
          <w:sz w:val="20"/>
          <w:szCs w:val="20"/>
          <w:lang w:bidi="lo-LA"/>
        </w:rPr>
        <w:t>Mahamongkut University. Thailand.</w:t>
      </w:r>
    </w:p>
    <w:p w14:paraId="2AB380E3" w14:textId="77777777" w:rsidR="00767E34" w:rsidRPr="00767E34" w:rsidRDefault="00767E34" w:rsidP="00767E34">
      <w:pPr>
        <w:spacing w:after="0" w:line="276" w:lineRule="auto"/>
        <w:ind w:left="720" w:hanging="720"/>
        <w:rPr>
          <w:rFonts w:ascii="Phetsarath OT" w:eastAsia="Phetsarath OT" w:hAnsi="Phetsarath OT" w:cs="Phetsarath OT"/>
          <w:noProof/>
          <w:sz w:val="20"/>
          <w:szCs w:val="20"/>
          <w:cs/>
          <w:lang w:bidi="lo-LA"/>
        </w:rPr>
      </w:pPr>
      <w:bookmarkStart w:id="21" w:name="_Hlk188281157"/>
      <w:bookmarkEnd w:id="20"/>
      <w:r w:rsidRPr="00767E34">
        <w:rPr>
          <w:rFonts w:ascii="Times New Roman" w:eastAsia="Phetsarath OT" w:hAnsi="Times New Roman" w:cs="Times New Roman"/>
          <w:noProof/>
          <w:sz w:val="20"/>
          <w:szCs w:val="20"/>
          <w:lang w:bidi="lo-LA"/>
        </w:rPr>
        <w:t>[12]  Weatherspoon, Pratricia D.</w:t>
      </w:r>
      <w:r w:rsidRPr="00767E34">
        <w:rPr>
          <w:rFonts w:ascii="Times New Roman" w:eastAsia="Phetsarath OT" w:hAnsi="Times New Roman" w:cs="Times New Roman"/>
          <w:noProof/>
          <w:sz w:val="20"/>
          <w:szCs w:val="20"/>
          <w:cs/>
          <w:lang w:bidi="lo-LA"/>
        </w:rPr>
        <w:t xml:space="preserve"> (1997). </w:t>
      </w:r>
      <w:r w:rsidRPr="00767E34">
        <w:rPr>
          <w:rFonts w:ascii="Times New Roman" w:eastAsia="Phetsarath OT" w:hAnsi="Times New Roman" w:cs="Times New Roman"/>
          <w:i/>
          <w:iCs/>
          <w:noProof/>
          <w:sz w:val="20"/>
          <w:szCs w:val="20"/>
          <w:lang w:bidi="lo-LA"/>
        </w:rPr>
        <w:t>Communicating Leadership.</w:t>
      </w:r>
      <w:r w:rsidRPr="00767E34">
        <w:rPr>
          <w:rFonts w:ascii="Times New Roman" w:eastAsia="Phetsarath OT" w:hAnsi="Times New Roman" w:cs="Times New Roman"/>
          <w:noProof/>
          <w:sz w:val="20"/>
          <w:szCs w:val="20"/>
          <w:cs/>
          <w:lang w:bidi="lo-LA"/>
        </w:rPr>
        <w:t xml:space="preserve"> </w:t>
      </w:r>
      <w:r w:rsidRPr="00767E34">
        <w:rPr>
          <w:rFonts w:ascii="Times New Roman" w:eastAsia="Phetsarath OT" w:hAnsi="Times New Roman" w:cs="Times New Roman"/>
          <w:noProof/>
          <w:sz w:val="20"/>
          <w:szCs w:val="20"/>
          <w:lang w:bidi="lo-LA"/>
        </w:rPr>
        <w:t>Boston: Allyn and Bacon.</w:t>
      </w:r>
    </w:p>
    <w:bookmarkEnd w:id="21"/>
    <w:p w14:paraId="43644A73" w14:textId="77777777" w:rsidR="00767E34" w:rsidRPr="00767E34" w:rsidRDefault="00767E34" w:rsidP="00767E34">
      <w:pPr>
        <w:tabs>
          <w:tab w:val="left" w:pos="6360"/>
        </w:tabs>
        <w:rPr>
          <w:rFonts w:ascii="Calibri" w:eastAsia="Calibri" w:hAnsi="Calibri" w:cs="Mangal"/>
          <w:sz w:val="20"/>
          <w:szCs w:val="20"/>
        </w:rPr>
      </w:pPr>
    </w:p>
    <w:p w14:paraId="7988EA47" w14:textId="77777777" w:rsidR="00767E34" w:rsidRPr="00767E34" w:rsidRDefault="00767E34" w:rsidP="00767E34">
      <w:pPr>
        <w:spacing w:line="278" w:lineRule="auto"/>
        <w:rPr>
          <w:rFonts w:ascii="Calibri" w:eastAsia="Calibri" w:hAnsi="Calibri" w:cs="Cordia New"/>
          <w:kern w:val="2"/>
          <w:sz w:val="24"/>
          <w:szCs w:val="30"/>
          <w:lang w:bidi="th-TH"/>
          <w14:ligatures w14:val="standardContextual"/>
        </w:rPr>
      </w:pPr>
    </w:p>
    <w:p w14:paraId="40EFF21F" w14:textId="1A056260" w:rsidR="00911ACD" w:rsidRPr="00767E34" w:rsidRDefault="00911ACD" w:rsidP="00767E34">
      <w:pPr>
        <w:spacing w:after="0" w:line="240" w:lineRule="auto"/>
        <w:ind w:left="426" w:hanging="426"/>
        <w:contextualSpacing/>
        <w:jc w:val="thaiDistribute"/>
        <w:rPr>
          <w:sz w:val="20"/>
          <w:szCs w:val="20"/>
        </w:rPr>
      </w:pPr>
    </w:p>
    <w:sectPr w:rsidR="00911ACD" w:rsidRPr="00767E34"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CDB60" w14:textId="77777777" w:rsidR="00EF625C" w:rsidRDefault="00EF625C" w:rsidP="00C556D7">
      <w:pPr>
        <w:spacing w:after="0" w:line="240" w:lineRule="auto"/>
      </w:pPr>
      <w:r>
        <w:separator/>
      </w:r>
    </w:p>
  </w:endnote>
  <w:endnote w:type="continuationSeparator" w:id="0">
    <w:p w14:paraId="7F9A96AB" w14:textId="77777777" w:rsidR="00EF625C" w:rsidRDefault="00EF625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kChampa">
    <w:panose1 w:val="020B0604020202020204"/>
    <w:charset w:val="00"/>
    <w:family w:val="swiss"/>
    <w:pitch w:val="variable"/>
    <w:sig w:usb0="83000003" w:usb1="00000000" w:usb2="00000000" w:usb3="00000000" w:csb0="00010001" w:csb1="00000000"/>
  </w:font>
  <w:font w:name="Phetsarath OT">
    <w:panose1 w:val="02000500000000000001"/>
    <w:charset w:val="80"/>
    <w:family w:val="auto"/>
    <w:pitch w:val="variable"/>
    <w:sig w:usb0="F7FFAEFF" w:usb1="FBDFFFFF" w:usb2="1FFBFFFF" w:usb3="00000000" w:csb0="803F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64E0" w14:textId="77777777" w:rsidR="00EF625C" w:rsidRDefault="00EF625C" w:rsidP="00C556D7">
      <w:pPr>
        <w:spacing w:after="0" w:line="240" w:lineRule="auto"/>
      </w:pPr>
      <w:r>
        <w:separator/>
      </w:r>
    </w:p>
  </w:footnote>
  <w:footnote w:type="continuationSeparator" w:id="0">
    <w:p w14:paraId="67F1E9CD" w14:textId="77777777" w:rsidR="00EF625C" w:rsidRDefault="00EF625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29FA"/>
    <w:rsid w:val="00027E8C"/>
    <w:rsid w:val="00032425"/>
    <w:rsid w:val="00035061"/>
    <w:rsid w:val="00047E9E"/>
    <w:rsid w:val="0006124A"/>
    <w:rsid w:val="00062B06"/>
    <w:rsid w:val="000649B0"/>
    <w:rsid w:val="00066A7A"/>
    <w:rsid w:val="000717AD"/>
    <w:rsid w:val="00081E20"/>
    <w:rsid w:val="000846F5"/>
    <w:rsid w:val="00091059"/>
    <w:rsid w:val="0009506C"/>
    <w:rsid w:val="00095D77"/>
    <w:rsid w:val="000A3933"/>
    <w:rsid w:val="000A5BB0"/>
    <w:rsid w:val="000A6E56"/>
    <w:rsid w:val="000B1932"/>
    <w:rsid w:val="000B2605"/>
    <w:rsid w:val="000B6CAD"/>
    <w:rsid w:val="000B6CCC"/>
    <w:rsid w:val="000C2D11"/>
    <w:rsid w:val="000D074D"/>
    <w:rsid w:val="000D1EC6"/>
    <w:rsid w:val="000D7425"/>
    <w:rsid w:val="000D79A3"/>
    <w:rsid w:val="000E156B"/>
    <w:rsid w:val="000E5718"/>
    <w:rsid w:val="000F2747"/>
    <w:rsid w:val="000F2DCD"/>
    <w:rsid w:val="000F4C3D"/>
    <w:rsid w:val="0010160E"/>
    <w:rsid w:val="00102D7F"/>
    <w:rsid w:val="00110FFC"/>
    <w:rsid w:val="00115146"/>
    <w:rsid w:val="00125B8F"/>
    <w:rsid w:val="00127B8C"/>
    <w:rsid w:val="00130820"/>
    <w:rsid w:val="0013428B"/>
    <w:rsid w:val="0013642C"/>
    <w:rsid w:val="00140E84"/>
    <w:rsid w:val="0014571A"/>
    <w:rsid w:val="00157835"/>
    <w:rsid w:val="00157BEC"/>
    <w:rsid w:val="00161F2C"/>
    <w:rsid w:val="001669B3"/>
    <w:rsid w:val="00167C79"/>
    <w:rsid w:val="0017211F"/>
    <w:rsid w:val="0018026F"/>
    <w:rsid w:val="001814AA"/>
    <w:rsid w:val="0018480F"/>
    <w:rsid w:val="00187851"/>
    <w:rsid w:val="00187922"/>
    <w:rsid w:val="00191195"/>
    <w:rsid w:val="00192FCF"/>
    <w:rsid w:val="00195A26"/>
    <w:rsid w:val="001A1A3C"/>
    <w:rsid w:val="001B538E"/>
    <w:rsid w:val="001C0F2F"/>
    <w:rsid w:val="001C15A0"/>
    <w:rsid w:val="001C75F5"/>
    <w:rsid w:val="001D095B"/>
    <w:rsid w:val="001D19F0"/>
    <w:rsid w:val="001D1DD3"/>
    <w:rsid w:val="001D4F3F"/>
    <w:rsid w:val="001E4A2E"/>
    <w:rsid w:val="001E4ACD"/>
    <w:rsid w:val="001E51F3"/>
    <w:rsid w:val="001F0BB1"/>
    <w:rsid w:val="001F5132"/>
    <w:rsid w:val="001F52BB"/>
    <w:rsid w:val="00205839"/>
    <w:rsid w:val="00205A73"/>
    <w:rsid w:val="00206DE4"/>
    <w:rsid w:val="0022391C"/>
    <w:rsid w:val="00227FA8"/>
    <w:rsid w:val="00233368"/>
    <w:rsid w:val="002426D5"/>
    <w:rsid w:val="00251C95"/>
    <w:rsid w:val="00252C8D"/>
    <w:rsid w:val="002650CA"/>
    <w:rsid w:val="0026725B"/>
    <w:rsid w:val="002716EB"/>
    <w:rsid w:val="00273038"/>
    <w:rsid w:val="00273703"/>
    <w:rsid w:val="002803DF"/>
    <w:rsid w:val="00285989"/>
    <w:rsid w:val="002865B1"/>
    <w:rsid w:val="002959B9"/>
    <w:rsid w:val="002965DC"/>
    <w:rsid w:val="00297283"/>
    <w:rsid w:val="002A579C"/>
    <w:rsid w:val="002B461E"/>
    <w:rsid w:val="002C18C3"/>
    <w:rsid w:val="002E72CF"/>
    <w:rsid w:val="002F3187"/>
    <w:rsid w:val="002F356B"/>
    <w:rsid w:val="002F43A5"/>
    <w:rsid w:val="002F4C81"/>
    <w:rsid w:val="003265E6"/>
    <w:rsid w:val="00336D9F"/>
    <w:rsid w:val="00341355"/>
    <w:rsid w:val="00350F8D"/>
    <w:rsid w:val="00351EF3"/>
    <w:rsid w:val="00352C46"/>
    <w:rsid w:val="00361C3F"/>
    <w:rsid w:val="003656D1"/>
    <w:rsid w:val="00367631"/>
    <w:rsid w:val="00392E5A"/>
    <w:rsid w:val="00393C0D"/>
    <w:rsid w:val="003A3AED"/>
    <w:rsid w:val="003B13EB"/>
    <w:rsid w:val="003B16C1"/>
    <w:rsid w:val="003B34DD"/>
    <w:rsid w:val="003C3221"/>
    <w:rsid w:val="003C4071"/>
    <w:rsid w:val="003C5CC8"/>
    <w:rsid w:val="003C6D94"/>
    <w:rsid w:val="003C6FA7"/>
    <w:rsid w:val="003D2120"/>
    <w:rsid w:val="003E0594"/>
    <w:rsid w:val="003E2ECA"/>
    <w:rsid w:val="003E4782"/>
    <w:rsid w:val="003E49D7"/>
    <w:rsid w:val="003E7930"/>
    <w:rsid w:val="003F6AD5"/>
    <w:rsid w:val="003F6F2B"/>
    <w:rsid w:val="003F7742"/>
    <w:rsid w:val="00410753"/>
    <w:rsid w:val="00412407"/>
    <w:rsid w:val="004161D7"/>
    <w:rsid w:val="00416994"/>
    <w:rsid w:val="00421168"/>
    <w:rsid w:val="00423868"/>
    <w:rsid w:val="00425A9D"/>
    <w:rsid w:val="00430357"/>
    <w:rsid w:val="0043308D"/>
    <w:rsid w:val="00435DFE"/>
    <w:rsid w:val="0044570C"/>
    <w:rsid w:val="00446FEA"/>
    <w:rsid w:val="00450069"/>
    <w:rsid w:val="004623B5"/>
    <w:rsid w:val="0046293D"/>
    <w:rsid w:val="0046604F"/>
    <w:rsid w:val="004808B7"/>
    <w:rsid w:val="00481A79"/>
    <w:rsid w:val="0048549C"/>
    <w:rsid w:val="004906C1"/>
    <w:rsid w:val="004960D6"/>
    <w:rsid w:val="00496A8A"/>
    <w:rsid w:val="004A26D4"/>
    <w:rsid w:val="004A3346"/>
    <w:rsid w:val="004A52B3"/>
    <w:rsid w:val="004B0E1D"/>
    <w:rsid w:val="004B1206"/>
    <w:rsid w:val="004C468E"/>
    <w:rsid w:val="004D5813"/>
    <w:rsid w:val="004D5DC8"/>
    <w:rsid w:val="004D5FF5"/>
    <w:rsid w:val="005005ED"/>
    <w:rsid w:val="00502743"/>
    <w:rsid w:val="00505045"/>
    <w:rsid w:val="005141FA"/>
    <w:rsid w:val="00514CC9"/>
    <w:rsid w:val="005165E7"/>
    <w:rsid w:val="00516C40"/>
    <w:rsid w:val="005224D8"/>
    <w:rsid w:val="0052484F"/>
    <w:rsid w:val="00524A91"/>
    <w:rsid w:val="00524B78"/>
    <w:rsid w:val="005256A9"/>
    <w:rsid w:val="00526DDB"/>
    <w:rsid w:val="005338E6"/>
    <w:rsid w:val="00535548"/>
    <w:rsid w:val="0055033C"/>
    <w:rsid w:val="00551E43"/>
    <w:rsid w:val="00553ED5"/>
    <w:rsid w:val="005574F4"/>
    <w:rsid w:val="00557B92"/>
    <w:rsid w:val="005873F6"/>
    <w:rsid w:val="00587BDE"/>
    <w:rsid w:val="005A48C2"/>
    <w:rsid w:val="005B3887"/>
    <w:rsid w:val="005B47D5"/>
    <w:rsid w:val="005B73A4"/>
    <w:rsid w:val="005C1D19"/>
    <w:rsid w:val="005C33BB"/>
    <w:rsid w:val="005C7B84"/>
    <w:rsid w:val="005D265F"/>
    <w:rsid w:val="005E00C2"/>
    <w:rsid w:val="005E44E2"/>
    <w:rsid w:val="005F0BA4"/>
    <w:rsid w:val="005F717A"/>
    <w:rsid w:val="006027CF"/>
    <w:rsid w:val="00603189"/>
    <w:rsid w:val="006110CA"/>
    <w:rsid w:val="00617A82"/>
    <w:rsid w:val="00632466"/>
    <w:rsid w:val="00633A7E"/>
    <w:rsid w:val="00633CDF"/>
    <w:rsid w:val="006413AE"/>
    <w:rsid w:val="0065119E"/>
    <w:rsid w:val="00654EC1"/>
    <w:rsid w:val="0065568A"/>
    <w:rsid w:val="00690A1B"/>
    <w:rsid w:val="006918DA"/>
    <w:rsid w:val="00695163"/>
    <w:rsid w:val="006962A4"/>
    <w:rsid w:val="006A0617"/>
    <w:rsid w:val="006A3D7C"/>
    <w:rsid w:val="006A5E5C"/>
    <w:rsid w:val="006A6434"/>
    <w:rsid w:val="006B2ED8"/>
    <w:rsid w:val="006B6FCC"/>
    <w:rsid w:val="006C11CA"/>
    <w:rsid w:val="006C74D5"/>
    <w:rsid w:val="006D7E62"/>
    <w:rsid w:val="006E53BF"/>
    <w:rsid w:val="006E6856"/>
    <w:rsid w:val="006F51F4"/>
    <w:rsid w:val="00705211"/>
    <w:rsid w:val="00713EBC"/>
    <w:rsid w:val="007154A3"/>
    <w:rsid w:val="00723399"/>
    <w:rsid w:val="00725DF7"/>
    <w:rsid w:val="00732B32"/>
    <w:rsid w:val="007334AC"/>
    <w:rsid w:val="007446BB"/>
    <w:rsid w:val="00745F2D"/>
    <w:rsid w:val="00750A08"/>
    <w:rsid w:val="00756E86"/>
    <w:rsid w:val="00767719"/>
    <w:rsid w:val="00767E34"/>
    <w:rsid w:val="00787452"/>
    <w:rsid w:val="007901A7"/>
    <w:rsid w:val="0079243B"/>
    <w:rsid w:val="007929DD"/>
    <w:rsid w:val="007A76E2"/>
    <w:rsid w:val="007B170D"/>
    <w:rsid w:val="007B72A5"/>
    <w:rsid w:val="007B7709"/>
    <w:rsid w:val="007D5C9A"/>
    <w:rsid w:val="007D79AF"/>
    <w:rsid w:val="007E75BA"/>
    <w:rsid w:val="007E79D6"/>
    <w:rsid w:val="007F2AC3"/>
    <w:rsid w:val="007F4C35"/>
    <w:rsid w:val="007F6CE4"/>
    <w:rsid w:val="0080027A"/>
    <w:rsid w:val="00814B7E"/>
    <w:rsid w:val="00814CAC"/>
    <w:rsid w:val="00826BF1"/>
    <w:rsid w:val="00834C7F"/>
    <w:rsid w:val="00837A71"/>
    <w:rsid w:val="00851956"/>
    <w:rsid w:val="00852C05"/>
    <w:rsid w:val="00853FA6"/>
    <w:rsid w:val="00855648"/>
    <w:rsid w:val="008562EC"/>
    <w:rsid w:val="00856854"/>
    <w:rsid w:val="00861EE8"/>
    <w:rsid w:val="00864398"/>
    <w:rsid w:val="00867046"/>
    <w:rsid w:val="00867B0F"/>
    <w:rsid w:val="008716A5"/>
    <w:rsid w:val="008741D3"/>
    <w:rsid w:val="0087743F"/>
    <w:rsid w:val="00880D03"/>
    <w:rsid w:val="00883C55"/>
    <w:rsid w:val="00887593"/>
    <w:rsid w:val="008A72D8"/>
    <w:rsid w:val="008A74F7"/>
    <w:rsid w:val="008B5B88"/>
    <w:rsid w:val="008C3841"/>
    <w:rsid w:val="008C3AF1"/>
    <w:rsid w:val="008C7F5F"/>
    <w:rsid w:val="008D1F25"/>
    <w:rsid w:val="008D656D"/>
    <w:rsid w:val="008E3B39"/>
    <w:rsid w:val="008E5CF2"/>
    <w:rsid w:val="00901CCE"/>
    <w:rsid w:val="00902307"/>
    <w:rsid w:val="0090504D"/>
    <w:rsid w:val="00905466"/>
    <w:rsid w:val="00911ACD"/>
    <w:rsid w:val="0091293B"/>
    <w:rsid w:val="0091436C"/>
    <w:rsid w:val="0093005F"/>
    <w:rsid w:val="0093478F"/>
    <w:rsid w:val="00935034"/>
    <w:rsid w:val="0094277C"/>
    <w:rsid w:val="009446C5"/>
    <w:rsid w:val="0094642D"/>
    <w:rsid w:val="00951B35"/>
    <w:rsid w:val="0095363C"/>
    <w:rsid w:val="00971033"/>
    <w:rsid w:val="009773C4"/>
    <w:rsid w:val="009807F3"/>
    <w:rsid w:val="00982204"/>
    <w:rsid w:val="0098469B"/>
    <w:rsid w:val="009A49D4"/>
    <w:rsid w:val="009B5D7F"/>
    <w:rsid w:val="009B6C88"/>
    <w:rsid w:val="009C0E77"/>
    <w:rsid w:val="009C6B22"/>
    <w:rsid w:val="009C713B"/>
    <w:rsid w:val="009D4799"/>
    <w:rsid w:val="009D590A"/>
    <w:rsid w:val="009E48CB"/>
    <w:rsid w:val="009E4D95"/>
    <w:rsid w:val="009E7465"/>
    <w:rsid w:val="009E7501"/>
    <w:rsid w:val="009E7E3D"/>
    <w:rsid w:val="009F1D7D"/>
    <w:rsid w:val="009F2D00"/>
    <w:rsid w:val="009F6540"/>
    <w:rsid w:val="00A00FC9"/>
    <w:rsid w:val="00A0162A"/>
    <w:rsid w:val="00A16279"/>
    <w:rsid w:val="00A20199"/>
    <w:rsid w:val="00A312D9"/>
    <w:rsid w:val="00A33745"/>
    <w:rsid w:val="00A4268C"/>
    <w:rsid w:val="00A561FD"/>
    <w:rsid w:val="00A61FC8"/>
    <w:rsid w:val="00A66F99"/>
    <w:rsid w:val="00A71E07"/>
    <w:rsid w:val="00A7217E"/>
    <w:rsid w:val="00A730E3"/>
    <w:rsid w:val="00A83D45"/>
    <w:rsid w:val="00A846B7"/>
    <w:rsid w:val="00A921E2"/>
    <w:rsid w:val="00A92789"/>
    <w:rsid w:val="00A95514"/>
    <w:rsid w:val="00AA1805"/>
    <w:rsid w:val="00AA2E73"/>
    <w:rsid w:val="00AB1E91"/>
    <w:rsid w:val="00AC095F"/>
    <w:rsid w:val="00AD11A2"/>
    <w:rsid w:val="00AD52FF"/>
    <w:rsid w:val="00AD55FF"/>
    <w:rsid w:val="00AE5737"/>
    <w:rsid w:val="00AE7C35"/>
    <w:rsid w:val="00AF2DE7"/>
    <w:rsid w:val="00B0156E"/>
    <w:rsid w:val="00B0755F"/>
    <w:rsid w:val="00B07F98"/>
    <w:rsid w:val="00B113AF"/>
    <w:rsid w:val="00B127F4"/>
    <w:rsid w:val="00B17F4E"/>
    <w:rsid w:val="00B21E66"/>
    <w:rsid w:val="00B2423B"/>
    <w:rsid w:val="00B34FBA"/>
    <w:rsid w:val="00B44118"/>
    <w:rsid w:val="00B60F30"/>
    <w:rsid w:val="00B71A47"/>
    <w:rsid w:val="00B720AB"/>
    <w:rsid w:val="00B7238C"/>
    <w:rsid w:val="00B76621"/>
    <w:rsid w:val="00B77353"/>
    <w:rsid w:val="00B82E3B"/>
    <w:rsid w:val="00B878D7"/>
    <w:rsid w:val="00BA2C1D"/>
    <w:rsid w:val="00BA6D24"/>
    <w:rsid w:val="00BB30B2"/>
    <w:rsid w:val="00BC087A"/>
    <w:rsid w:val="00BC37A0"/>
    <w:rsid w:val="00BD0DF3"/>
    <w:rsid w:val="00BD4CA4"/>
    <w:rsid w:val="00BE5B25"/>
    <w:rsid w:val="00BF76DB"/>
    <w:rsid w:val="00C06ED5"/>
    <w:rsid w:val="00C10419"/>
    <w:rsid w:val="00C13545"/>
    <w:rsid w:val="00C20B7A"/>
    <w:rsid w:val="00C2464A"/>
    <w:rsid w:val="00C32435"/>
    <w:rsid w:val="00C35F1D"/>
    <w:rsid w:val="00C378A3"/>
    <w:rsid w:val="00C40010"/>
    <w:rsid w:val="00C43197"/>
    <w:rsid w:val="00C52FE5"/>
    <w:rsid w:val="00C55044"/>
    <w:rsid w:val="00C556D7"/>
    <w:rsid w:val="00C56420"/>
    <w:rsid w:val="00C5653F"/>
    <w:rsid w:val="00C57FA8"/>
    <w:rsid w:val="00C627F5"/>
    <w:rsid w:val="00C80495"/>
    <w:rsid w:val="00C8572B"/>
    <w:rsid w:val="00C87AD7"/>
    <w:rsid w:val="00C87DAA"/>
    <w:rsid w:val="00C9394F"/>
    <w:rsid w:val="00C95996"/>
    <w:rsid w:val="00CA0B60"/>
    <w:rsid w:val="00CA3041"/>
    <w:rsid w:val="00CA6977"/>
    <w:rsid w:val="00CB5938"/>
    <w:rsid w:val="00CC3B2B"/>
    <w:rsid w:val="00CC5F67"/>
    <w:rsid w:val="00CD7165"/>
    <w:rsid w:val="00CE4576"/>
    <w:rsid w:val="00CE4A54"/>
    <w:rsid w:val="00CE5A19"/>
    <w:rsid w:val="00D045CD"/>
    <w:rsid w:val="00D25854"/>
    <w:rsid w:val="00D3084A"/>
    <w:rsid w:val="00D3408F"/>
    <w:rsid w:val="00D40005"/>
    <w:rsid w:val="00D4645C"/>
    <w:rsid w:val="00D5408F"/>
    <w:rsid w:val="00D55761"/>
    <w:rsid w:val="00D56958"/>
    <w:rsid w:val="00D600FF"/>
    <w:rsid w:val="00D71539"/>
    <w:rsid w:val="00D74DDA"/>
    <w:rsid w:val="00D909B3"/>
    <w:rsid w:val="00D95E3F"/>
    <w:rsid w:val="00DA52F4"/>
    <w:rsid w:val="00DB20D0"/>
    <w:rsid w:val="00DB765B"/>
    <w:rsid w:val="00DB7CCC"/>
    <w:rsid w:val="00DD1526"/>
    <w:rsid w:val="00DD1CB8"/>
    <w:rsid w:val="00DD5862"/>
    <w:rsid w:val="00DD6B36"/>
    <w:rsid w:val="00DD7C7C"/>
    <w:rsid w:val="00DD7E39"/>
    <w:rsid w:val="00DE68FE"/>
    <w:rsid w:val="00DF201E"/>
    <w:rsid w:val="00DF317B"/>
    <w:rsid w:val="00DF6FFA"/>
    <w:rsid w:val="00E03AB8"/>
    <w:rsid w:val="00E058D9"/>
    <w:rsid w:val="00E14222"/>
    <w:rsid w:val="00E26448"/>
    <w:rsid w:val="00E26687"/>
    <w:rsid w:val="00E34078"/>
    <w:rsid w:val="00E35FB6"/>
    <w:rsid w:val="00E4062D"/>
    <w:rsid w:val="00E45B5A"/>
    <w:rsid w:val="00E469B2"/>
    <w:rsid w:val="00E62C93"/>
    <w:rsid w:val="00E63404"/>
    <w:rsid w:val="00E71348"/>
    <w:rsid w:val="00E73492"/>
    <w:rsid w:val="00E76CDC"/>
    <w:rsid w:val="00E81599"/>
    <w:rsid w:val="00E82016"/>
    <w:rsid w:val="00E87D03"/>
    <w:rsid w:val="00E93279"/>
    <w:rsid w:val="00E93A53"/>
    <w:rsid w:val="00E965FB"/>
    <w:rsid w:val="00EA6189"/>
    <w:rsid w:val="00EB0728"/>
    <w:rsid w:val="00EB432A"/>
    <w:rsid w:val="00EB588E"/>
    <w:rsid w:val="00EB58D7"/>
    <w:rsid w:val="00EB7FB5"/>
    <w:rsid w:val="00EC0675"/>
    <w:rsid w:val="00ED128F"/>
    <w:rsid w:val="00ED3547"/>
    <w:rsid w:val="00EE0ED9"/>
    <w:rsid w:val="00EE1166"/>
    <w:rsid w:val="00EE526E"/>
    <w:rsid w:val="00EF0058"/>
    <w:rsid w:val="00EF625C"/>
    <w:rsid w:val="00F01E52"/>
    <w:rsid w:val="00F141E8"/>
    <w:rsid w:val="00F14345"/>
    <w:rsid w:val="00F14F23"/>
    <w:rsid w:val="00F1519D"/>
    <w:rsid w:val="00F204E9"/>
    <w:rsid w:val="00F21C38"/>
    <w:rsid w:val="00F3156A"/>
    <w:rsid w:val="00F323E7"/>
    <w:rsid w:val="00F37535"/>
    <w:rsid w:val="00F42013"/>
    <w:rsid w:val="00F4263D"/>
    <w:rsid w:val="00F42C71"/>
    <w:rsid w:val="00F43ABE"/>
    <w:rsid w:val="00F612E2"/>
    <w:rsid w:val="00F62C11"/>
    <w:rsid w:val="00F65276"/>
    <w:rsid w:val="00F76660"/>
    <w:rsid w:val="00F82026"/>
    <w:rsid w:val="00F820F9"/>
    <w:rsid w:val="00F840E7"/>
    <w:rsid w:val="00FC7701"/>
    <w:rsid w:val="00FD4CD9"/>
    <w:rsid w:val="00FD543B"/>
    <w:rsid w:val="00FE22BD"/>
    <w:rsid w:val="00FE3C38"/>
    <w:rsid w:val="00FF31B9"/>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B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236797">
      <w:bodyDiv w:val="1"/>
      <w:marLeft w:val="0"/>
      <w:marRight w:val="0"/>
      <w:marTop w:val="0"/>
      <w:marBottom w:val="0"/>
      <w:divBdr>
        <w:top w:val="none" w:sz="0" w:space="0" w:color="auto"/>
        <w:left w:val="none" w:sz="0" w:space="0" w:color="auto"/>
        <w:bottom w:val="none" w:sz="0" w:space="0" w:color="auto"/>
        <w:right w:val="none" w:sz="0" w:space="0" w:color="auto"/>
      </w:divBdr>
    </w:div>
    <w:div w:id="506748099">
      <w:bodyDiv w:val="1"/>
      <w:marLeft w:val="0"/>
      <w:marRight w:val="0"/>
      <w:marTop w:val="0"/>
      <w:marBottom w:val="0"/>
      <w:divBdr>
        <w:top w:val="none" w:sz="0" w:space="0" w:color="auto"/>
        <w:left w:val="none" w:sz="0" w:space="0" w:color="auto"/>
        <w:bottom w:val="none" w:sz="0" w:space="0" w:color="auto"/>
        <w:right w:val="none" w:sz="0" w:space="0" w:color="auto"/>
      </w:divBdr>
    </w:div>
    <w:div w:id="508253948">
      <w:bodyDiv w:val="1"/>
      <w:marLeft w:val="0"/>
      <w:marRight w:val="0"/>
      <w:marTop w:val="0"/>
      <w:marBottom w:val="0"/>
      <w:divBdr>
        <w:top w:val="none" w:sz="0" w:space="0" w:color="auto"/>
        <w:left w:val="none" w:sz="0" w:space="0" w:color="auto"/>
        <w:bottom w:val="none" w:sz="0" w:space="0" w:color="auto"/>
        <w:right w:val="none" w:sz="0" w:space="0" w:color="auto"/>
      </w:divBdr>
    </w:div>
    <w:div w:id="946347078">
      <w:bodyDiv w:val="1"/>
      <w:marLeft w:val="0"/>
      <w:marRight w:val="0"/>
      <w:marTop w:val="0"/>
      <w:marBottom w:val="0"/>
      <w:divBdr>
        <w:top w:val="none" w:sz="0" w:space="0" w:color="auto"/>
        <w:left w:val="none" w:sz="0" w:space="0" w:color="auto"/>
        <w:bottom w:val="none" w:sz="0" w:space="0" w:color="auto"/>
        <w:right w:val="none" w:sz="0" w:space="0" w:color="auto"/>
      </w:divBdr>
    </w:div>
    <w:div w:id="1288004692">
      <w:bodyDiv w:val="1"/>
      <w:marLeft w:val="0"/>
      <w:marRight w:val="0"/>
      <w:marTop w:val="0"/>
      <w:marBottom w:val="0"/>
      <w:divBdr>
        <w:top w:val="none" w:sz="0" w:space="0" w:color="auto"/>
        <w:left w:val="none" w:sz="0" w:space="0" w:color="auto"/>
        <w:bottom w:val="none" w:sz="0" w:space="0" w:color="auto"/>
        <w:right w:val="none" w:sz="0" w:space="0" w:color="auto"/>
      </w:divBdr>
    </w:div>
    <w:div w:id="129363560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6733476">
      <w:bodyDiv w:val="1"/>
      <w:marLeft w:val="0"/>
      <w:marRight w:val="0"/>
      <w:marTop w:val="0"/>
      <w:marBottom w:val="0"/>
      <w:divBdr>
        <w:top w:val="none" w:sz="0" w:space="0" w:color="auto"/>
        <w:left w:val="none" w:sz="0" w:space="0" w:color="auto"/>
        <w:bottom w:val="none" w:sz="0" w:space="0" w:color="auto"/>
        <w:right w:val="none" w:sz="0" w:space="0" w:color="auto"/>
      </w:divBdr>
    </w:div>
    <w:div w:id="152058581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37983840">
      <w:bodyDiv w:val="1"/>
      <w:marLeft w:val="0"/>
      <w:marRight w:val="0"/>
      <w:marTop w:val="0"/>
      <w:marBottom w:val="0"/>
      <w:divBdr>
        <w:top w:val="none" w:sz="0" w:space="0" w:color="auto"/>
        <w:left w:val="none" w:sz="0" w:space="0" w:color="auto"/>
        <w:bottom w:val="none" w:sz="0" w:space="0" w:color="auto"/>
        <w:right w:val="none" w:sz="0" w:space="0" w:color="auto"/>
      </w:divBdr>
    </w:div>
    <w:div w:id="210371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6</Pages>
  <Words>3841</Words>
  <Characters>21897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Keomany Makvilay</cp:lastModifiedBy>
  <cp:revision>118</cp:revision>
  <cp:lastPrinted>2021-02-22T14:39:00Z</cp:lastPrinted>
  <dcterms:created xsi:type="dcterms:W3CDTF">2025-01-15T05:08:00Z</dcterms:created>
  <dcterms:modified xsi:type="dcterms:W3CDTF">2025-02-10T16:09:00Z</dcterms:modified>
</cp:coreProperties>
</file>