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78A8" w:rsidRDefault="003D7432" w:rsidP="00897171">
      <w:pPr>
        <w:spacing w:after="0" w:line="360" w:lineRule="auto"/>
        <w:jc w:val="center"/>
        <w:rPr>
          <w:rFonts w:ascii="Times New Roman" w:hAnsi="Times New Roman" w:cs="Times New Roman"/>
          <w:b/>
          <w:sz w:val="24"/>
          <w:szCs w:val="24"/>
        </w:rPr>
      </w:pPr>
      <w:r w:rsidRPr="004D6E69">
        <w:rPr>
          <w:rFonts w:ascii="Times New Roman" w:hAnsi="Times New Roman" w:cs="Times New Roman"/>
          <w:b/>
          <w:color w:val="000000" w:themeColor="text1"/>
          <w:sz w:val="24"/>
          <w:szCs w:val="24"/>
        </w:rPr>
        <w:t>Academic Resilience and Test Anxiety</w:t>
      </w:r>
      <w:r w:rsidR="00897171" w:rsidRPr="004D6E69">
        <w:rPr>
          <w:rFonts w:ascii="Times New Roman" w:hAnsi="Times New Roman" w:cs="Times New Roman"/>
          <w:b/>
          <w:color w:val="000000" w:themeColor="text1"/>
          <w:sz w:val="24"/>
          <w:szCs w:val="24"/>
        </w:rPr>
        <w:t xml:space="preserve"> of Students of </w:t>
      </w:r>
      <w:r w:rsidR="00897171" w:rsidRPr="004D6E69">
        <w:rPr>
          <w:rFonts w:ascii="Times New Roman" w:hAnsi="Times New Roman" w:cs="Times New Roman"/>
          <w:b/>
          <w:sz w:val="24"/>
          <w:szCs w:val="24"/>
        </w:rPr>
        <w:t>Intermediate Education: A Comparative Study</w:t>
      </w:r>
    </w:p>
    <w:p w:rsidR="00CB499F" w:rsidRDefault="00CB499F" w:rsidP="0089717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 C. Ashok Kumar</w:t>
      </w:r>
    </w:p>
    <w:p w:rsidR="00CB499F" w:rsidRPr="00CB499F" w:rsidRDefault="00CB499F" w:rsidP="00897171">
      <w:pPr>
        <w:spacing w:after="0" w:line="360" w:lineRule="auto"/>
        <w:jc w:val="center"/>
        <w:rPr>
          <w:rFonts w:ascii="Times New Roman" w:hAnsi="Times New Roman" w:cs="Times New Roman"/>
          <w:sz w:val="24"/>
          <w:szCs w:val="24"/>
        </w:rPr>
      </w:pPr>
      <w:r w:rsidRPr="00CB499F">
        <w:rPr>
          <w:rFonts w:ascii="Times New Roman" w:hAnsi="Times New Roman" w:cs="Times New Roman"/>
          <w:sz w:val="24"/>
          <w:szCs w:val="24"/>
        </w:rPr>
        <w:t>Principal</w:t>
      </w:r>
    </w:p>
    <w:p w:rsidR="00CB499F" w:rsidRPr="00CB499F" w:rsidRDefault="00CB499F" w:rsidP="00897171">
      <w:pPr>
        <w:spacing w:after="0" w:line="360" w:lineRule="auto"/>
        <w:jc w:val="center"/>
        <w:rPr>
          <w:rFonts w:ascii="Times New Roman" w:hAnsi="Times New Roman" w:cs="Times New Roman"/>
          <w:sz w:val="24"/>
          <w:szCs w:val="24"/>
        </w:rPr>
      </w:pPr>
      <w:r w:rsidRPr="00CB499F">
        <w:rPr>
          <w:rFonts w:ascii="Times New Roman" w:hAnsi="Times New Roman" w:cs="Times New Roman"/>
          <w:sz w:val="24"/>
          <w:szCs w:val="24"/>
        </w:rPr>
        <w:t>Sakthi Institute of Teacher Education and Research</w:t>
      </w:r>
    </w:p>
    <w:p w:rsidR="00CB499F" w:rsidRPr="00CB499F" w:rsidRDefault="00CB499F" w:rsidP="00897171">
      <w:pPr>
        <w:spacing w:after="0" w:line="360" w:lineRule="auto"/>
        <w:jc w:val="center"/>
        <w:rPr>
          <w:rFonts w:ascii="Times New Roman" w:hAnsi="Times New Roman" w:cs="Times New Roman"/>
          <w:sz w:val="24"/>
          <w:szCs w:val="24"/>
        </w:rPr>
      </w:pPr>
      <w:r w:rsidRPr="00CB499F">
        <w:rPr>
          <w:rFonts w:ascii="Times New Roman" w:hAnsi="Times New Roman" w:cs="Times New Roman"/>
          <w:sz w:val="24"/>
          <w:szCs w:val="24"/>
        </w:rPr>
        <w:t>Oddanchatram, Dindigul, Tamilnadu, India.</w:t>
      </w:r>
      <w:bookmarkStart w:id="0" w:name="_GoBack"/>
      <w:bookmarkEnd w:id="0"/>
    </w:p>
    <w:p w:rsidR="00CB499F" w:rsidRPr="00CB499F" w:rsidRDefault="00CB499F" w:rsidP="00897171">
      <w:pPr>
        <w:spacing w:after="0" w:line="360" w:lineRule="auto"/>
        <w:jc w:val="center"/>
        <w:rPr>
          <w:rFonts w:ascii="Times New Roman" w:hAnsi="Times New Roman" w:cs="Times New Roman"/>
          <w:sz w:val="24"/>
          <w:szCs w:val="24"/>
        </w:rPr>
      </w:pPr>
      <w:r w:rsidRPr="00CB499F">
        <w:rPr>
          <w:rFonts w:ascii="Times New Roman" w:hAnsi="Times New Roman" w:cs="Times New Roman"/>
          <w:sz w:val="24"/>
          <w:szCs w:val="24"/>
        </w:rPr>
        <w:t>Email: asoka7gi@gmail.com</w:t>
      </w:r>
    </w:p>
    <w:p w:rsidR="00F553ED" w:rsidRPr="004D6E69" w:rsidRDefault="00F553ED" w:rsidP="00897171">
      <w:pPr>
        <w:spacing w:after="0" w:line="360" w:lineRule="auto"/>
        <w:jc w:val="center"/>
        <w:rPr>
          <w:rFonts w:ascii="Times New Roman" w:hAnsi="Times New Roman" w:cs="Times New Roman"/>
          <w:b/>
          <w:i/>
          <w:color w:val="000000" w:themeColor="text1"/>
          <w:sz w:val="24"/>
          <w:szCs w:val="24"/>
        </w:rPr>
      </w:pPr>
      <w:r w:rsidRPr="004D6E69">
        <w:rPr>
          <w:rFonts w:ascii="Times New Roman" w:hAnsi="Times New Roman" w:cs="Times New Roman"/>
          <w:b/>
          <w:i/>
          <w:sz w:val="24"/>
          <w:szCs w:val="24"/>
        </w:rPr>
        <w:t>Abstract</w:t>
      </w:r>
    </w:p>
    <w:p w:rsidR="00E976AA" w:rsidRPr="004D6E69" w:rsidRDefault="00B12805" w:rsidP="00E976AA">
      <w:pPr>
        <w:spacing w:after="0" w:line="360" w:lineRule="auto"/>
        <w:ind w:firstLine="720"/>
        <w:jc w:val="both"/>
        <w:rPr>
          <w:rFonts w:ascii="Times New Roman" w:hAnsi="Times New Roman" w:cs="Times New Roman"/>
          <w:i/>
          <w:sz w:val="24"/>
          <w:szCs w:val="24"/>
        </w:rPr>
      </w:pPr>
      <w:r w:rsidRPr="004D6E69">
        <w:rPr>
          <w:rFonts w:ascii="Times New Roman" w:hAnsi="Times New Roman" w:cs="Times New Roman"/>
          <w:i/>
          <w:color w:val="000000" w:themeColor="text1"/>
          <w:sz w:val="24"/>
          <w:szCs w:val="24"/>
        </w:rPr>
        <w:t>Adolescents are younger human beings between the while ten and nineteen. It is a generation of physical, physiological, and psychological development among puberty and prison adulthood. Adolescents make up approximately 21% of India's population (approximately 243 million human beings). They represent the state's future, constituting a giant economic and demographic pressure. They have specific needs that fluctuate depending on gender, life instances, and socioeconomic instances.</w:t>
      </w:r>
      <w:r w:rsidR="00E976AA" w:rsidRPr="004D6E69">
        <w:rPr>
          <w:rFonts w:ascii="Times New Roman" w:hAnsi="Times New Roman" w:cs="Times New Roman"/>
          <w:i/>
          <w:color w:val="000000" w:themeColor="text1"/>
          <w:sz w:val="24"/>
          <w:szCs w:val="24"/>
        </w:rPr>
        <w:t xml:space="preserve"> </w:t>
      </w:r>
      <w:r w:rsidR="00E976AA" w:rsidRPr="004D6E69">
        <w:rPr>
          <w:rFonts w:ascii="Times New Roman" w:hAnsi="Times New Roman" w:cs="Times New Roman"/>
          <w:i/>
          <w:sz w:val="24"/>
          <w:szCs w:val="24"/>
        </w:rPr>
        <w:t xml:space="preserve">The finding of the study </w:t>
      </w:r>
      <w:r w:rsidR="004A6524" w:rsidRPr="004D6E69">
        <w:rPr>
          <w:rFonts w:ascii="Times New Roman" w:hAnsi="Times New Roman" w:cs="Times New Roman"/>
          <w:i/>
          <w:sz w:val="24"/>
          <w:szCs w:val="24"/>
        </w:rPr>
        <w:t>wide-open</w:t>
      </w:r>
      <w:r w:rsidR="00E976AA" w:rsidRPr="004D6E69">
        <w:rPr>
          <w:rFonts w:ascii="Times New Roman" w:hAnsi="Times New Roman" w:cs="Times New Roman"/>
          <w:i/>
          <w:sz w:val="24"/>
          <w:szCs w:val="24"/>
        </w:rPr>
        <w:t xml:space="preserve"> that </w:t>
      </w:r>
      <w:r w:rsidR="004A6524">
        <w:rPr>
          <w:rFonts w:ascii="Times New Roman" w:hAnsi="Times New Roman" w:cs="Times New Roman"/>
          <w:i/>
          <w:sz w:val="24"/>
          <w:szCs w:val="24"/>
        </w:rPr>
        <w:t>the level of academic resilience and test anxiety of intermediate education students are moderate and above. Further the present research revealed that academic resilience</w:t>
      </w:r>
      <w:r w:rsidR="00E976AA" w:rsidRPr="004D6E69">
        <w:rPr>
          <w:rFonts w:ascii="Times New Roman" w:hAnsi="Times New Roman" w:cs="Times New Roman"/>
          <w:i/>
          <w:sz w:val="24"/>
          <w:szCs w:val="24"/>
        </w:rPr>
        <w:t xml:space="preserve"> and </w:t>
      </w:r>
      <w:r w:rsidR="004A6524">
        <w:rPr>
          <w:rFonts w:ascii="Times New Roman" w:hAnsi="Times New Roman" w:cs="Times New Roman"/>
          <w:i/>
          <w:sz w:val="24"/>
          <w:szCs w:val="24"/>
        </w:rPr>
        <w:t>test anxiety positively correlated each other.</w:t>
      </w:r>
    </w:p>
    <w:p w:rsidR="00F553ED" w:rsidRPr="004D6E69" w:rsidRDefault="00E976AA" w:rsidP="00E976AA">
      <w:pPr>
        <w:pStyle w:val="BodyText"/>
        <w:tabs>
          <w:tab w:val="left" w:pos="90"/>
        </w:tabs>
        <w:spacing w:line="360" w:lineRule="auto"/>
        <w:rPr>
          <w:b/>
          <w:i/>
          <w:color w:val="000000" w:themeColor="text1"/>
        </w:rPr>
      </w:pPr>
      <w:r w:rsidRPr="004D6E69">
        <w:rPr>
          <w:i/>
        </w:rPr>
        <w:t xml:space="preserve">Key Words: Resilience, Anxiety, Intermediate Education, </w:t>
      </w:r>
      <w:r w:rsidR="004D6E69" w:rsidRPr="004D6E69">
        <w:rPr>
          <w:i/>
        </w:rPr>
        <w:t>Mental Health</w:t>
      </w:r>
      <w:r w:rsidRPr="004D6E69">
        <w:rPr>
          <w:i/>
        </w:rPr>
        <w:t xml:space="preserve">, </w:t>
      </w:r>
      <w:r w:rsidR="004D6E69" w:rsidRPr="004D6E69">
        <w:rPr>
          <w:i/>
        </w:rPr>
        <w:t>Stress</w:t>
      </w:r>
      <w:r w:rsidRPr="004D6E69">
        <w:rPr>
          <w:i/>
        </w:rPr>
        <w:t>.</w:t>
      </w:r>
    </w:p>
    <w:p w:rsidR="00897171" w:rsidRPr="004D6E69" w:rsidRDefault="00897171" w:rsidP="00897171">
      <w:pPr>
        <w:pStyle w:val="BodyText"/>
        <w:tabs>
          <w:tab w:val="left" w:pos="90"/>
        </w:tabs>
        <w:spacing w:line="360" w:lineRule="auto"/>
        <w:rPr>
          <w:b/>
          <w:color w:val="000000" w:themeColor="text1"/>
        </w:rPr>
      </w:pPr>
      <w:r w:rsidRPr="004D6E69">
        <w:rPr>
          <w:b/>
          <w:color w:val="000000" w:themeColor="text1"/>
        </w:rPr>
        <w:t>Introduction</w:t>
      </w:r>
    </w:p>
    <w:p w:rsidR="00897171" w:rsidRPr="004D6E69" w:rsidRDefault="00897171" w:rsidP="00897171">
      <w:pPr>
        <w:tabs>
          <w:tab w:val="left" w:pos="90"/>
        </w:tabs>
        <w:spacing w:after="0" w:line="360" w:lineRule="auto"/>
        <w:jc w:val="both"/>
        <w:rPr>
          <w:rFonts w:ascii="Times New Roman" w:hAnsi="Times New Roman" w:cs="Times New Roman"/>
          <w:color w:val="000000" w:themeColor="text1"/>
          <w:sz w:val="24"/>
          <w:szCs w:val="24"/>
        </w:rPr>
      </w:pPr>
      <w:r w:rsidRPr="004D6E69">
        <w:rPr>
          <w:rFonts w:ascii="Times New Roman" w:hAnsi="Times New Roman" w:cs="Times New Roman"/>
          <w:b/>
          <w:color w:val="000000" w:themeColor="text1"/>
          <w:sz w:val="24"/>
          <w:szCs w:val="24"/>
        </w:rPr>
        <w:tab/>
      </w:r>
      <w:r w:rsidRPr="004D6E69">
        <w:rPr>
          <w:rFonts w:ascii="Times New Roman" w:hAnsi="Times New Roman" w:cs="Times New Roman"/>
          <w:b/>
          <w:color w:val="000000" w:themeColor="text1"/>
          <w:sz w:val="24"/>
          <w:szCs w:val="24"/>
        </w:rPr>
        <w:tab/>
      </w:r>
      <w:r w:rsidR="00B12805" w:rsidRPr="004D6E69">
        <w:rPr>
          <w:rFonts w:ascii="Times New Roman" w:hAnsi="Times New Roman" w:cs="Times New Roman"/>
          <w:color w:val="000000" w:themeColor="text1"/>
          <w:sz w:val="24"/>
          <w:szCs w:val="24"/>
        </w:rPr>
        <w:t xml:space="preserve">Today's world is full of demanding situations and limitations. When it comes to the educational subject, it has become increasingly tougher in recent years. Such obstacles (in anything shape) effect the getting to know environment, that is essential for effective coaching and studying. These troubles may also emerge at the teaching stage. </w:t>
      </w:r>
      <w:r w:rsidR="00B62607" w:rsidRPr="00077B82">
        <w:rPr>
          <w:rFonts w:ascii="Times New Roman" w:hAnsi="Times New Roman" w:cs="Times New Roman"/>
          <w:sz w:val="24"/>
          <w:szCs w:val="24"/>
        </w:rPr>
        <w:t xml:space="preserve">Dr. C Ashok Kumar, R Kayalvizhi </w:t>
      </w:r>
      <w:r w:rsidR="00B62607">
        <w:rPr>
          <w:rFonts w:ascii="Times New Roman" w:hAnsi="Times New Roman" w:cs="Times New Roman"/>
          <w:sz w:val="24"/>
          <w:szCs w:val="24"/>
        </w:rPr>
        <w:t>in their study stated that t</w:t>
      </w:r>
      <w:r w:rsidR="00077B82" w:rsidRPr="00077B82">
        <w:rPr>
          <w:rFonts w:ascii="Times New Roman" w:hAnsi="Times New Roman" w:cs="Times New Roman"/>
          <w:sz w:val="24"/>
          <w:szCs w:val="24"/>
        </w:rPr>
        <w:t>here is an urgent need to address the national crisis. Teachers play a critical role in children’s lives, and teaching has become one of the most stressful occupations with alarmingly high rates of job dissatisfaction and turnover. This escalating crisis affects students’ educational outcomes, thereby impacting their health.</w:t>
      </w:r>
      <w:r w:rsidR="00077B82">
        <w:t xml:space="preserve"> </w:t>
      </w:r>
      <w:r w:rsidR="00B12805" w:rsidRPr="004D6E69">
        <w:rPr>
          <w:rFonts w:ascii="Times New Roman" w:hAnsi="Times New Roman" w:cs="Times New Roman"/>
          <w:color w:val="000000" w:themeColor="text1"/>
          <w:sz w:val="24"/>
          <w:szCs w:val="24"/>
        </w:rPr>
        <w:t xml:space="preserve">For instance, if a trainer does not educate to the extent of the scholars, does not put together efficiently, lacks expertise, is insensitive to student troubles, has a rigid mind-set, and may manipulate the lecture room surroundings, there'll absolutely be no conducive surroundings within the school room. These instances will damage the coaching and learning technique. One of the maximum critical components is the challenge be counted. If the </w:t>
      </w:r>
      <w:r w:rsidR="00B12805" w:rsidRPr="004D6E69">
        <w:rPr>
          <w:rFonts w:ascii="Times New Roman" w:hAnsi="Times New Roman" w:cs="Times New Roman"/>
          <w:color w:val="000000" w:themeColor="text1"/>
          <w:sz w:val="24"/>
          <w:szCs w:val="24"/>
        </w:rPr>
        <w:lastRenderedPageBreak/>
        <w:t>concern count number does now not fit the student's pastimes, skills, and I.Q., the teaching-learning method can be affected all over again. Learners are not usually severe about their academics. They interact in several anti-social activities which includes drug addiction, truancy, bullying, stealing, illegal activity, and so on. As an end result of those activities, they do not pay attention to their research and, as an end result, fail. Whatever the circumstances, the question stays as to how a ways children can face and recover from instructional losses. Although it's far a conflict for the entire scholar body, it's miles particularly difficult for college students from diverse cultural backgrounds. Such students already stumble upon many issues, consisting of cultural variations, language variety, shifts in human being’s behavioral styles, and numerous social styles, to call a few, all of which upload to the problem of educational resilience amongst students and its linked components.</w:t>
      </w:r>
    </w:p>
    <w:p w:rsidR="00F553ED" w:rsidRPr="00CA11B4" w:rsidRDefault="00F553ED" w:rsidP="00CA11B4">
      <w:pPr>
        <w:pStyle w:val="Heading2"/>
        <w:spacing w:before="0" w:line="360" w:lineRule="auto"/>
        <w:jc w:val="both"/>
        <w:rPr>
          <w:rFonts w:ascii="Arial" w:hAnsi="Arial" w:cs="Arial"/>
          <w:color w:val="6E7277"/>
          <w:sz w:val="24"/>
          <w:szCs w:val="24"/>
        </w:rPr>
      </w:pPr>
      <w:r w:rsidRPr="004D6E69">
        <w:rPr>
          <w:rFonts w:ascii="Times New Roman" w:hAnsi="Times New Roman" w:cs="Times New Roman"/>
          <w:color w:val="000000" w:themeColor="text1"/>
          <w:sz w:val="24"/>
          <w:szCs w:val="24"/>
        </w:rPr>
        <w:tab/>
      </w:r>
      <w:r w:rsidRPr="00CA11B4">
        <w:rPr>
          <w:rFonts w:ascii="Times New Roman" w:hAnsi="Times New Roman" w:cs="Times New Roman"/>
          <w:color w:val="auto"/>
          <w:sz w:val="24"/>
          <w:szCs w:val="24"/>
        </w:rPr>
        <w:t>A</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person</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who</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experiences</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anxiety</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feels</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discouraged</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and</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his</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willpower</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is</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completely</w:t>
      </w:r>
      <w:r w:rsidRPr="00CA11B4">
        <w:rPr>
          <w:rFonts w:ascii="Times New Roman" w:hAnsi="Times New Roman" w:cs="Times New Roman"/>
          <w:color w:val="auto"/>
          <w:spacing w:val="1"/>
          <w:sz w:val="24"/>
          <w:szCs w:val="24"/>
        </w:rPr>
        <w:t xml:space="preserve"> </w:t>
      </w:r>
      <w:r w:rsidRPr="00CA11B4">
        <w:rPr>
          <w:rFonts w:ascii="Times New Roman" w:hAnsi="Times New Roman" w:cs="Times New Roman"/>
          <w:color w:val="auto"/>
          <w:sz w:val="24"/>
          <w:szCs w:val="24"/>
        </w:rPr>
        <w:t>lost.</w:t>
      </w:r>
      <w:r w:rsidRPr="00CA11B4">
        <w:rPr>
          <w:rFonts w:ascii="Times New Roman" w:hAnsi="Times New Roman" w:cs="Times New Roman"/>
          <w:color w:val="auto"/>
          <w:spacing w:val="1"/>
          <w:sz w:val="24"/>
          <w:szCs w:val="24"/>
        </w:rPr>
        <w:t xml:space="preserve"> </w:t>
      </w:r>
      <w:r w:rsidR="00B12805" w:rsidRPr="00CA11B4">
        <w:rPr>
          <w:rFonts w:ascii="Times New Roman" w:hAnsi="Times New Roman" w:cs="Times New Roman"/>
          <w:color w:val="auto"/>
          <w:sz w:val="24"/>
          <w:szCs w:val="24"/>
        </w:rPr>
        <w:t xml:space="preserve">An entire range of inferiority complexes, guilt complexes, sexual troubles, obsessions, and fixed ideas come to light when someone undergoes despair. </w:t>
      </w:r>
      <w:r w:rsidR="00CA11B4" w:rsidRPr="00CA11B4">
        <w:rPr>
          <w:rFonts w:ascii="Times New Roman" w:hAnsi="Times New Roman" w:cs="Times New Roman"/>
          <w:color w:val="auto"/>
          <w:sz w:val="24"/>
          <w:szCs w:val="24"/>
        </w:rPr>
        <w:t>Kumar, C. Ashok</w:t>
      </w:r>
      <w:r w:rsidR="00CA11B4">
        <w:rPr>
          <w:rFonts w:ascii="Arial" w:hAnsi="Arial" w:cs="Arial"/>
          <w:color w:val="6E7277"/>
          <w:sz w:val="24"/>
          <w:szCs w:val="24"/>
        </w:rPr>
        <w:t xml:space="preserve"> </w:t>
      </w:r>
      <w:r w:rsidR="00CA11B4" w:rsidRPr="00CA11B4">
        <w:rPr>
          <w:rFonts w:ascii="Times New Roman" w:hAnsi="Times New Roman" w:cs="Times New Roman"/>
          <w:color w:val="auto"/>
          <w:sz w:val="24"/>
          <w:szCs w:val="24"/>
        </w:rPr>
        <w:t>(2021)</w:t>
      </w:r>
      <w:r w:rsidR="00CA11B4" w:rsidRPr="00CA11B4">
        <w:rPr>
          <w:rFonts w:ascii="Arial" w:hAnsi="Arial" w:cs="Arial"/>
          <w:color w:val="auto"/>
          <w:sz w:val="24"/>
          <w:szCs w:val="24"/>
        </w:rPr>
        <w:t xml:space="preserve"> </w:t>
      </w:r>
      <w:r w:rsidR="00CA11B4" w:rsidRPr="00CA11B4">
        <w:rPr>
          <w:rFonts w:ascii="Times New Roman" w:hAnsi="Times New Roman" w:cs="Times New Roman"/>
          <w:color w:val="auto"/>
          <w:sz w:val="24"/>
          <w:szCs w:val="24"/>
        </w:rPr>
        <w:t xml:space="preserve">confirmed that there was significant negative correlation between mental health and adjustment problems of higher secondary students. </w:t>
      </w:r>
      <w:r w:rsidR="00B12805" w:rsidRPr="00CA11B4">
        <w:rPr>
          <w:rFonts w:ascii="Times New Roman" w:hAnsi="Times New Roman" w:cs="Times New Roman"/>
          <w:color w:val="auto"/>
          <w:sz w:val="24"/>
          <w:szCs w:val="24"/>
        </w:rPr>
        <w:t>Anxiety complex is a frequent motive of frightened tension. The feeling of inferiority produces an incapability to conform oneself to distinctive occasions. It makes one sense powerless in managing life conditions. The character of the sufferer is susceptible and will become a prey to internal conflicts. Persons who revel in anxiety have feelings of guilt and failure that is quite insufferable. Guilt can pressure a person to risky behavior. These include emotions of possessing a worry of being rejected, abandoned, or believing that matters are continually going badly. One of the main fears of the individuals is not being capable of rely on something.</w:t>
      </w:r>
    </w:p>
    <w:p w:rsidR="00897171" w:rsidRPr="004D6E69" w:rsidRDefault="00897171" w:rsidP="00897171">
      <w:pPr>
        <w:tabs>
          <w:tab w:val="left" w:pos="90"/>
        </w:tabs>
        <w:spacing w:after="0" w:line="360" w:lineRule="auto"/>
        <w:jc w:val="both"/>
        <w:rPr>
          <w:rFonts w:ascii="Times New Roman" w:hAnsi="Times New Roman" w:cs="Times New Roman"/>
          <w:b/>
          <w:color w:val="000000" w:themeColor="text1"/>
          <w:sz w:val="24"/>
          <w:szCs w:val="24"/>
        </w:rPr>
      </w:pPr>
      <w:r w:rsidRPr="004D6E69">
        <w:rPr>
          <w:rFonts w:ascii="Times New Roman" w:hAnsi="Times New Roman" w:cs="Times New Roman"/>
          <w:color w:val="000000" w:themeColor="text1"/>
          <w:sz w:val="24"/>
          <w:szCs w:val="24"/>
        </w:rPr>
        <w:tab/>
      </w:r>
      <w:r w:rsidRPr="004D6E69">
        <w:rPr>
          <w:rFonts w:ascii="Times New Roman" w:hAnsi="Times New Roman" w:cs="Times New Roman"/>
          <w:color w:val="000000" w:themeColor="text1"/>
          <w:sz w:val="24"/>
          <w:szCs w:val="24"/>
        </w:rPr>
        <w:tab/>
      </w:r>
      <w:r w:rsidR="00B12805" w:rsidRPr="004D6E69">
        <w:rPr>
          <w:rFonts w:ascii="Times New Roman" w:hAnsi="Times New Roman" w:cs="Times New Roman"/>
          <w:color w:val="000000" w:themeColor="text1"/>
          <w:sz w:val="24"/>
          <w:szCs w:val="24"/>
        </w:rPr>
        <w:t xml:space="preserve">Resilience, often referred to as resiliency, is a term that refers to </w:t>
      </w:r>
      <w:proofErr w:type="gramStart"/>
      <w:r w:rsidR="00B12805" w:rsidRPr="004D6E69">
        <w:rPr>
          <w:rFonts w:ascii="Times New Roman" w:hAnsi="Times New Roman" w:cs="Times New Roman"/>
          <w:color w:val="000000" w:themeColor="text1"/>
          <w:sz w:val="24"/>
          <w:szCs w:val="24"/>
        </w:rPr>
        <w:t>a</w:t>
      </w:r>
      <w:proofErr w:type="gramEnd"/>
      <w:r w:rsidR="00B12805" w:rsidRPr="004D6E69">
        <w:rPr>
          <w:rFonts w:ascii="Times New Roman" w:hAnsi="Times New Roman" w:cs="Times New Roman"/>
          <w:color w:val="000000" w:themeColor="text1"/>
          <w:sz w:val="24"/>
          <w:szCs w:val="24"/>
        </w:rPr>
        <w:t xml:space="preserve"> idea that by and large encompasses components: an encounter with adversity and the useful adjustment results of that adversity. Resilience means a scholar's capability to modify or recover from adversity in the environment, along with failing in college, university, or university, being a victim of toddler abuse, criminal activity, poverty, or encountering violence. The manner of handling disruptive, unsightly, or challenging lifestyles conditions in this type of manner that the individual gains greater protecting and coping skills than they did before the incident.</w:t>
      </w:r>
    </w:p>
    <w:p w:rsidR="00191BBA" w:rsidRPr="004D6E69" w:rsidRDefault="00897171" w:rsidP="00F553ED">
      <w:pPr>
        <w:pStyle w:val="BodyText"/>
        <w:tabs>
          <w:tab w:val="left" w:pos="90"/>
        </w:tabs>
        <w:spacing w:line="360" w:lineRule="auto"/>
        <w:ind w:firstLine="59"/>
        <w:rPr>
          <w:color w:val="000000" w:themeColor="text1"/>
        </w:rPr>
      </w:pPr>
      <w:r w:rsidRPr="004D6E69">
        <w:rPr>
          <w:color w:val="000000" w:themeColor="text1"/>
        </w:rPr>
        <w:tab/>
      </w:r>
      <w:r w:rsidRPr="004D6E69">
        <w:rPr>
          <w:color w:val="000000" w:themeColor="text1"/>
        </w:rPr>
        <w:tab/>
      </w:r>
      <w:r w:rsidR="00191BBA" w:rsidRPr="004D6E69">
        <w:rPr>
          <w:color w:val="000000" w:themeColor="text1"/>
        </w:rPr>
        <w:t xml:space="preserve">Academic resilience refers to a set of characteristics in </w:t>
      </w:r>
      <w:r w:rsidR="00F553ED" w:rsidRPr="004D6E69">
        <w:rPr>
          <w:color w:val="000000" w:themeColor="text1"/>
        </w:rPr>
        <w:t>students that aid in the process o</w:t>
      </w:r>
      <w:r w:rsidR="00191BBA" w:rsidRPr="004D6E69">
        <w:rPr>
          <w:color w:val="000000" w:themeColor="text1"/>
        </w:rPr>
        <w:t>f</w:t>
      </w:r>
      <w:r w:rsidR="00191BBA" w:rsidRPr="004D6E69">
        <w:rPr>
          <w:color w:val="000000" w:themeColor="text1"/>
          <w:spacing w:val="-2"/>
        </w:rPr>
        <w:t xml:space="preserve"> </w:t>
      </w:r>
      <w:r w:rsidR="00191BBA" w:rsidRPr="004D6E69">
        <w:rPr>
          <w:color w:val="000000" w:themeColor="text1"/>
        </w:rPr>
        <w:t>successful</w:t>
      </w:r>
      <w:r w:rsidR="00191BBA" w:rsidRPr="004D6E69">
        <w:rPr>
          <w:color w:val="000000" w:themeColor="text1"/>
          <w:spacing w:val="-1"/>
        </w:rPr>
        <w:t xml:space="preserve"> </w:t>
      </w:r>
      <w:r w:rsidR="00191BBA" w:rsidRPr="004D6E69">
        <w:rPr>
          <w:color w:val="000000" w:themeColor="text1"/>
        </w:rPr>
        <w:t>adaptation and</w:t>
      </w:r>
      <w:r w:rsidR="00191BBA" w:rsidRPr="004D6E69">
        <w:rPr>
          <w:color w:val="000000" w:themeColor="text1"/>
          <w:spacing w:val="-1"/>
        </w:rPr>
        <w:t xml:space="preserve"> </w:t>
      </w:r>
      <w:r w:rsidR="00191BBA" w:rsidRPr="004D6E69">
        <w:rPr>
          <w:color w:val="000000" w:themeColor="text1"/>
        </w:rPr>
        <w:t>transformation, even</w:t>
      </w:r>
      <w:r w:rsidR="00191BBA" w:rsidRPr="004D6E69">
        <w:rPr>
          <w:color w:val="000000" w:themeColor="text1"/>
          <w:spacing w:val="1"/>
        </w:rPr>
        <w:t xml:space="preserve"> </w:t>
      </w:r>
      <w:r w:rsidR="00191BBA" w:rsidRPr="004D6E69">
        <w:rPr>
          <w:color w:val="000000" w:themeColor="text1"/>
        </w:rPr>
        <w:t>when faced</w:t>
      </w:r>
      <w:r w:rsidR="00191BBA" w:rsidRPr="004D6E69">
        <w:rPr>
          <w:color w:val="000000" w:themeColor="text1"/>
          <w:spacing w:val="-1"/>
        </w:rPr>
        <w:t xml:space="preserve"> </w:t>
      </w:r>
      <w:r w:rsidR="00191BBA" w:rsidRPr="004D6E69">
        <w:rPr>
          <w:color w:val="000000" w:themeColor="text1"/>
        </w:rPr>
        <w:t>with</w:t>
      </w:r>
      <w:r w:rsidR="00191BBA" w:rsidRPr="004D6E69">
        <w:rPr>
          <w:color w:val="000000" w:themeColor="text1"/>
          <w:spacing w:val="-1"/>
        </w:rPr>
        <w:t xml:space="preserve"> </w:t>
      </w:r>
      <w:r w:rsidR="00191BBA" w:rsidRPr="004D6E69">
        <w:rPr>
          <w:color w:val="000000" w:themeColor="text1"/>
        </w:rPr>
        <w:t>risk and</w:t>
      </w:r>
      <w:r w:rsidR="00191BBA" w:rsidRPr="004D6E69">
        <w:rPr>
          <w:color w:val="000000" w:themeColor="text1"/>
          <w:spacing w:val="-1"/>
        </w:rPr>
        <w:t xml:space="preserve"> </w:t>
      </w:r>
      <w:r w:rsidR="00191BBA" w:rsidRPr="004D6E69">
        <w:rPr>
          <w:color w:val="000000" w:themeColor="text1"/>
        </w:rPr>
        <w:t>adversity.</w:t>
      </w:r>
      <w:r w:rsidRPr="004D6E69">
        <w:rPr>
          <w:color w:val="000000" w:themeColor="text1"/>
        </w:rPr>
        <w:t xml:space="preserve"> According to </w:t>
      </w:r>
      <w:r w:rsidRPr="004D6E69">
        <w:rPr>
          <w:color w:val="000000" w:themeColor="text1"/>
        </w:rPr>
        <w:lastRenderedPageBreak/>
        <w:t>Martin and Marsh (2006), “</w:t>
      </w:r>
      <w:r w:rsidR="00F553ED" w:rsidRPr="004D6E69">
        <w:rPr>
          <w:color w:val="000000" w:themeColor="text1"/>
        </w:rPr>
        <w:t>A</w:t>
      </w:r>
      <w:r w:rsidRPr="004D6E69">
        <w:rPr>
          <w:color w:val="000000" w:themeColor="text1"/>
        </w:rPr>
        <w:t>cademic resilience is the student</w:t>
      </w:r>
      <w:r w:rsidR="00F553ED" w:rsidRPr="004D6E69">
        <w:rPr>
          <w:color w:val="000000" w:themeColor="text1"/>
        </w:rPr>
        <w:t>’s</w:t>
      </w:r>
      <w:r w:rsidRPr="004D6E69">
        <w:rPr>
          <w:color w:val="000000" w:themeColor="text1"/>
        </w:rPr>
        <w:t xml:space="preserve"> ability</w:t>
      </w:r>
      <w:r w:rsidRPr="004D6E69">
        <w:rPr>
          <w:color w:val="000000" w:themeColor="text1"/>
          <w:spacing w:val="1"/>
        </w:rPr>
        <w:t xml:space="preserve"> </w:t>
      </w:r>
      <w:r w:rsidRPr="004D6E69">
        <w:rPr>
          <w:color w:val="000000" w:themeColor="text1"/>
        </w:rPr>
        <w:t>to attain positive school outcomes despite academic setbacks, stress, and school-related</w:t>
      </w:r>
      <w:r w:rsidRPr="004D6E69">
        <w:rPr>
          <w:color w:val="000000" w:themeColor="text1"/>
          <w:spacing w:val="-2"/>
        </w:rPr>
        <w:t xml:space="preserve"> </w:t>
      </w:r>
      <w:r w:rsidRPr="004D6E69">
        <w:rPr>
          <w:color w:val="000000" w:themeColor="text1"/>
        </w:rPr>
        <w:t>pressures”</w:t>
      </w:r>
      <w:r w:rsidRPr="004D6E69">
        <w:rPr>
          <w:color w:val="000000" w:themeColor="text1"/>
          <w:spacing w:val="-1"/>
        </w:rPr>
        <w:t xml:space="preserve"> </w:t>
      </w:r>
      <w:r w:rsidRPr="004D6E69">
        <w:rPr>
          <w:color w:val="000000" w:themeColor="text1"/>
        </w:rPr>
        <w:t>(</w:t>
      </w:r>
      <w:proofErr w:type="spellStart"/>
      <w:r w:rsidRPr="004D6E69">
        <w:rPr>
          <w:color w:val="000000" w:themeColor="text1"/>
        </w:rPr>
        <w:t>Mwangi</w:t>
      </w:r>
      <w:proofErr w:type="spellEnd"/>
      <w:r w:rsidRPr="004D6E69">
        <w:rPr>
          <w:color w:val="000000" w:themeColor="text1"/>
        </w:rPr>
        <w:t>,</w:t>
      </w:r>
      <w:r w:rsidRPr="004D6E69">
        <w:rPr>
          <w:color w:val="000000" w:themeColor="text1"/>
          <w:spacing w:val="-1"/>
        </w:rPr>
        <w:t xml:space="preserve"> </w:t>
      </w:r>
      <w:proofErr w:type="spellStart"/>
      <w:r w:rsidRPr="004D6E69">
        <w:rPr>
          <w:color w:val="000000" w:themeColor="text1"/>
        </w:rPr>
        <w:t>Ireri</w:t>
      </w:r>
      <w:proofErr w:type="spellEnd"/>
      <w:r w:rsidRPr="004D6E69">
        <w:rPr>
          <w:color w:val="000000" w:themeColor="text1"/>
        </w:rPr>
        <w:t>, &amp;</w:t>
      </w:r>
      <w:r w:rsidRPr="004D6E69">
        <w:rPr>
          <w:color w:val="000000" w:themeColor="text1"/>
          <w:spacing w:val="-2"/>
        </w:rPr>
        <w:t xml:space="preserve"> </w:t>
      </w:r>
      <w:proofErr w:type="spellStart"/>
      <w:r w:rsidRPr="004D6E69">
        <w:rPr>
          <w:color w:val="000000" w:themeColor="text1"/>
        </w:rPr>
        <w:t>Mwaniki</w:t>
      </w:r>
      <w:proofErr w:type="spellEnd"/>
      <w:r w:rsidRPr="004D6E69">
        <w:rPr>
          <w:color w:val="000000" w:themeColor="text1"/>
        </w:rPr>
        <w:t>,</w:t>
      </w:r>
      <w:r w:rsidRPr="004D6E69">
        <w:rPr>
          <w:color w:val="000000" w:themeColor="text1"/>
          <w:spacing w:val="-2"/>
        </w:rPr>
        <w:t xml:space="preserve"> </w:t>
      </w:r>
      <w:r w:rsidRPr="004D6E69">
        <w:rPr>
          <w:color w:val="000000" w:themeColor="text1"/>
        </w:rPr>
        <w:t>2017).</w:t>
      </w:r>
      <w:r w:rsidR="00F553ED" w:rsidRPr="004D6E69">
        <w:rPr>
          <w:color w:val="000000" w:themeColor="text1"/>
        </w:rPr>
        <w:t xml:space="preserve"> </w:t>
      </w:r>
      <w:r w:rsidR="00191BBA" w:rsidRPr="004D6E69">
        <w:rPr>
          <w:color w:val="000000" w:themeColor="text1"/>
        </w:rPr>
        <w:t xml:space="preserve">Resilient people </w:t>
      </w:r>
      <w:r w:rsidR="00F553ED" w:rsidRPr="004D6E69">
        <w:rPr>
          <w:color w:val="000000" w:themeColor="text1"/>
        </w:rPr>
        <w:t>can</w:t>
      </w:r>
      <w:r w:rsidR="00191BBA" w:rsidRPr="004D6E69">
        <w:rPr>
          <w:color w:val="000000" w:themeColor="text1"/>
        </w:rPr>
        <w:t xml:space="preserve"> face, overcome, or recover from serious academic</w:t>
      </w:r>
      <w:r w:rsidR="00191BBA" w:rsidRPr="004D6E69">
        <w:rPr>
          <w:color w:val="000000" w:themeColor="text1"/>
          <w:spacing w:val="-57"/>
        </w:rPr>
        <w:t xml:space="preserve"> </w:t>
      </w:r>
      <w:r w:rsidR="00191BBA" w:rsidRPr="004D6E69">
        <w:rPr>
          <w:color w:val="000000" w:themeColor="text1"/>
        </w:rPr>
        <w:t>threats. In</w:t>
      </w:r>
      <w:r w:rsidR="00191BBA" w:rsidRPr="004D6E69">
        <w:rPr>
          <w:color w:val="000000" w:themeColor="text1"/>
          <w:spacing w:val="-2"/>
        </w:rPr>
        <w:t xml:space="preserve"> </w:t>
      </w:r>
      <w:r w:rsidR="00191BBA" w:rsidRPr="004D6E69">
        <w:rPr>
          <w:color w:val="000000" w:themeColor="text1"/>
        </w:rPr>
        <w:t>simple</w:t>
      </w:r>
      <w:r w:rsidR="00191BBA" w:rsidRPr="004D6E69">
        <w:rPr>
          <w:color w:val="000000" w:themeColor="text1"/>
          <w:spacing w:val="-2"/>
        </w:rPr>
        <w:t xml:space="preserve"> </w:t>
      </w:r>
      <w:r w:rsidR="00191BBA" w:rsidRPr="004D6E69">
        <w:rPr>
          <w:color w:val="000000" w:themeColor="text1"/>
        </w:rPr>
        <w:t>terms,</w:t>
      </w:r>
      <w:r w:rsidR="00191BBA" w:rsidRPr="004D6E69">
        <w:rPr>
          <w:color w:val="000000" w:themeColor="text1"/>
          <w:spacing w:val="-1"/>
        </w:rPr>
        <w:t xml:space="preserve"> </w:t>
      </w:r>
      <w:r w:rsidR="00191BBA" w:rsidRPr="004D6E69">
        <w:rPr>
          <w:color w:val="000000" w:themeColor="text1"/>
        </w:rPr>
        <w:t>resilience</w:t>
      </w:r>
      <w:r w:rsidR="00191BBA" w:rsidRPr="004D6E69">
        <w:rPr>
          <w:color w:val="000000" w:themeColor="text1"/>
          <w:spacing w:val="-2"/>
        </w:rPr>
        <w:t xml:space="preserve"> </w:t>
      </w:r>
      <w:r w:rsidR="00191BBA" w:rsidRPr="004D6E69">
        <w:rPr>
          <w:color w:val="000000" w:themeColor="text1"/>
        </w:rPr>
        <w:t>refers</w:t>
      </w:r>
      <w:r w:rsidR="00191BBA" w:rsidRPr="004D6E69">
        <w:rPr>
          <w:color w:val="000000" w:themeColor="text1"/>
          <w:spacing w:val="-3"/>
        </w:rPr>
        <w:t xml:space="preserve"> </w:t>
      </w:r>
      <w:r w:rsidR="00191BBA" w:rsidRPr="004D6E69">
        <w:rPr>
          <w:color w:val="000000" w:themeColor="text1"/>
        </w:rPr>
        <w:t>to</w:t>
      </w:r>
      <w:r w:rsidR="00191BBA" w:rsidRPr="004D6E69">
        <w:rPr>
          <w:color w:val="000000" w:themeColor="text1"/>
          <w:spacing w:val="-1"/>
        </w:rPr>
        <w:t xml:space="preserve"> </w:t>
      </w:r>
      <w:r w:rsidR="00191BBA" w:rsidRPr="004D6E69">
        <w:rPr>
          <w:color w:val="000000" w:themeColor="text1"/>
        </w:rPr>
        <w:t>the</w:t>
      </w:r>
      <w:r w:rsidR="00191BBA" w:rsidRPr="004D6E69">
        <w:rPr>
          <w:color w:val="000000" w:themeColor="text1"/>
          <w:spacing w:val="-1"/>
        </w:rPr>
        <w:t xml:space="preserve"> </w:t>
      </w:r>
      <w:r w:rsidR="00191BBA" w:rsidRPr="004D6E69">
        <w:rPr>
          <w:color w:val="000000" w:themeColor="text1"/>
        </w:rPr>
        <w:t>ability</w:t>
      </w:r>
      <w:r w:rsidR="00191BBA" w:rsidRPr="004D6E69">
        <w:rPr>
          <w:color w:val="000000" w:themeColor="text1"/>
          <w:spacing w:val="-9"/>
        </w:rPr>
        <w:t xml:space="preserve"> </w:t>
      </w:r>
      <w:r w:rsidR="00191BBA" w:rsidRPr="004D6E69">
        <w:rPr>
          <w:color w:val="000000" w:themeColor="text1"/>
        </w:rPr>
        <w:t>to</w:t>
      </w:r>
      <w:r w:rsidR="00191BBA" w:rsidRPr="004D6E69">
        <w:rPr>
          <w:color w:val="000000" w:themeColor="text1"/>
          <w:spacing w:val="-2"/>
        </w:rPr>
        <w:t xml:space="preserve"> </w:t>
      </w:r>
      <w:r w:rsidR="00191BBA" w:rsidRPr="004D6E69">
        <w:rPr>
          <w:color w:val="000000" w:themeColor="text1"/>
        </w:rPr>
        <w:t>bounce</w:t>
      </w:r>
      <w:r w:rsidR="00191BBA" w:rsidRPr="004D6E69">
        <w:rPr>
          <w:color w:val="000000" w:themeColor="text1"/>
          <w:spacing w:val="-3"/>
        </w:rPr>
        <w:t xml:space="preserve"> </w:t>
      </w:r>
      <w:r w:rsidR="00191BBA" w:rsidRPr="004D6E69">
        <w:rPr>
          <w:color w:val="000000" w:themeColor="text1"/>
        </w:rPr>
        <w:t>back</w:t>
      </w:r>
      <w:r w:rsidR="00191BBA" w:rsidRPr="004D6E69">
        <w:rPr>
          <w:color w:val="000000" w:themeColor="text1"/>
          <w:spacing w:val="-2"/>
        </w:rPr>
        <w:t xml:space="preserve"> </w:t>
      </w:r>
      <w:r w:rsidR="00191BBA" w:rsidRPr="004D6E69">
        <w:rPr>
          <w:color w:val="000000" w:themeColor="text1"/>
        </w:rPr>
        <w:t>after</w:t>
      </w:r>
      <w:r w:rsidR="00191BBA" w:rsidRPr="004D6E69">
        <w:rPr>
          <w:color w:val="000000" w:themeColor="text1"/>
          <w:spacing w:val="-1"/>
        </w:rPr>
        <w:t xml:space="preserve"> </w:t>
      </w:r>
      <w:r w:rsidR="00191BBA" w:rsidRPr="004D6E69">
        <w:rPr>
          <w:color w:val="000000" w:themeColor="text1"/>
        </w:rPr>
        <w:t>a</w:t>
      </w:r>
      <w:r w:rsidR="00191BBA" w:rsidRPr="004D6E69">
        <w:rPr>
          <w:color w:val="000000" w:themeColor="text1"/>
          <w:spacing w:val="-2"/>
        </w:rPr>
        <w:t xml:space="preserve"> </w:t>
      </w:r>
      <w:r w:rsidR="00191BBA" w:rsidRPr="004D6E69">
        <w:rPr>
          <w:color w:val="000000" w:themeColor="text1"/>
        </w:rPr>
        <w:t>setback. “academic</w:t>
      </w:r>
      <w:r w:rsidR="00191BBA" w:rsidRPr="004D6E69">
        <w:rPr>
          <w:color w:val="000000" w:themeColor="text1"/>
          <w:spacing w:val="1"/>
        </w:rPr>
        <w:t xml:space="preserve"> </w:t>
      </w:r>
      <w:r w:rsidR="00191BBA" w:rsidRPr="004D6E69">
        <w:rPr>
          <w:color w:val="000000" w:themeColor="text1"/>
        </w:rPr>
        <w:t>resilience,</w:t>
      </w:r>
      <w:r w:rsidR="00191BBA" w:rsidRPr="004D6E69">
        <w:rPr>
          <w:color w:val="000000" w:themeColor="text1"/>
          <w:spacing w:val="1"/>
        </w:rPr>
        <w:t xml:space="preserve"> </w:t>
      </w:r>
      <w:r w:rsidR="00191BBA" w:rsidRPr="004D6E69">
        <w:rPr>
          <w:color w:val="000000" w:themeColor="text1"/>
        </w:rPr>
        <w:t>which</w:t>
      </w:r>
      <w:r w:rsidR="00191BBA" w:rsidRPr="004D6E69">
        <w:rPr>
          <w:color w:val="000000" w:themeColor="text1"/>
          <w:spacing w:val="1"/>
        </w:rPr>
        <w:t xml:space="preserve"> </w:t>
      </w:r>
      <w:r w:rsidR="00191BBA" w:rsidRPr="004D6E69">
        <w:rPr>
          <w:color w:val="000000" w:themeColor="text1"/>
        </w:rPr>
        <w:t>focuses</w:t>
      </w:r>
      <w:r w:rsidR="00191BBA" w:rsidRPr="004D6E69">
        <w:rPr>
          <w:color w:val="000000" w:themeColor="text1"/>
          <w:spacing w:val="1"/>
        </w:rPr>
        <w:t xml:space="preserve"> </w:t>
      </w:r>
      <w:r w:rsidR="00191BBA" w:rsidRPr="004D6E69">
        <w:rPr>
          <w:color w:val="000000" w:themeColor="text1"/>
        </w:rPr>
        <w:t>primarily</w:t>
      </w:r>
      <w:r w:rsidR="00191BBA" w:rsidRPr="004D6E69">
        <w:rPr>
          <w:color w:val="000000" w:themeColor="text1"/>
          <w:spacing w:val="1"/>
        </w:rPr>
        <w:t xml:space="preserve"> </w:t>
      </w:r>
      <w:r w:rsidR="00191BBA" w:rsidRPr="004D6E69">
        <w:rPr>
          <w:color w:val="000000" w:themeColor="text1"/>
        </w:rPr>
        <w:t>on</w:t>
      </w:r>
      <w:r w:rsidR="00191BBA" w:rsidRPr="004D6E69">
        <w:rPr>
          <w:color w:val="000000" w:themeColor="text1"/>
          <w:spacing w:val="1"/>
        </w:rPr>
        <w:t xml:space="preserve"> </w:t>
      </w:r>
      <w:r w:rsidR="00191BBA" w:rsidRPr="004D6E69">
        <w:rPr>
          <w:color w:val="000000" w:themeColor="text1"/>
        </w:rPr>
        <w:t>processes</w:t>
      </w:r>
      <w:r w:rsidR="00191BBA" w:rsidRPr="004D6E69">
        <w:rPr>
          <w:color w:val="000000" w:themeColor="text1"/>
          <w:spacing w:val="1"/>
        </w:rPr>
        <w:t xml:space="preserve"> </w:t>
      </w:r>
      <w:r w:rsidR="00191BBA" w:rsidRPr="004D6E69">
        <w:rPr>
          <w:color w:val="000000" w:themeColor="text1"/>
        </w:rPr>
        <w:t>that</w:t>
      </w:r>
      <w:r w:rsidR="00191BBA" w:rsidRPr="004D6E69">
        <w:rPr>
          <w:color w:val="000000" w:themeColor="text1"/>
          <w:spacing w:val="1"/>
        </w:rPr>
        <w:t xml:space="preserve"> </w:t>
      </w:r>
      <w:r w:rsidR="00191BBA" w:rsidRPr="004D6E69">
        <w:rPr>
          <w:color w:val="000000" w:themeColor="text1"/>
        </w:rPr>
        <w:t>allow</w:t>
      </w:r>
      <w:r w:rsidR="00191BBA" w:rsidRPr="004D6E69">
        <w:rPr>
          <w:color w:val="000000" w:themeColor="text1"/>
          <w:spacing w:val="1"/>
        </w:rPr>
        <w:t xml:space="preserve"> </w:t>
      </w:r>
      <w:r w:rsidR="00191BBA" w:rsidRPr="004D6E69">
        <w:rPr>
          <w:color w:val="000000" w:themeColor="text1"/>
        </w:rPr>
        <w:t>students</w:t>
      </w:r>
      <w:r w:rsidR="00191BBA" w:rsidRPr="004D6E69">
        <w:rPr>
          <w:color w:val="000000" w:themeColor="text1"/>
          <w:spacing w:val="22"/>
        </w:rPr>
        <w:t xml:space="preserve"> </w:t>
      </w:r>
      <w:r w:rsidR="00191BBA" w:rsidRPr="004D6E69">
        <w:rPr>
          <w:color w:val="000000" w:themeColor="text1"/>
        </w:rPr>
        <w:t>to</w:t>
      </w:r>
      <w:r w:rsidR="00191BBA" w:rsidRPr="004D6E69">
        <w:rPr>
          <w:color w:val="000000" w:themeColor="text1"/>
          <w:spacing w:val="22"/>
        </w:rPr>
        <w:t xml:space="preserve"> </w:t>
      </w:r>
      <w:r w:rsidR="00191BBA" w:rsidRPr="004D6E69">
        <w:rPr>
          <w:color w:val="000000" w:themeColor="text1"/>
        </w:rPr>
        <w:t>succeed</w:t>
      </w:r>
      <w:r w:rsidR="00191BBA" w:rsidRPr="004D6E69">
        <w:rPr>
          <w:color w:val="000000" w:themeColor="text1"/>
          <w:spacing w:val="21"/>
        </w:rPr>
        <w:t xml:space="preserve"> </w:t>
      </w:r>
      <w:r w:rsidR="00191BBA" w:rsidRPr="004D6E69">
        <w:rPr>
          <w:color w:val="000000" w:themeColor="text1"/>
        </w:rPr>
        <w:t>in</w:t>
      </w:r>
      <w:r w:rsidR="00191BBA" w:rsidRPr="004D6E69">
        <w:rPr>
          <w:color w:val="000000" w:themeColor="text1"/>
          <w:spacing w:val="22"/>
        </w:rPr>
        <w:t xml:space="preserve"> </w:t>
      </w:r>
      <w:r w:rsidR="00191BBA" w:rsidRPr="004D6E69">
        <w:rPr>
          <w:color w:val="000000" w:themeColor="text1"/>
        </w:rPr>
        <w:t>school,</w:t>
      </w:r>
      <w:r w:rsidR="00191BBA" w:rsidRPr="004D6E69">
        <w:rPr>
          <w:color w:val="000000" w:themeColor="text1"/>
          <w:spacing w:val="22"/>
        </w:rPr>
        <w:t xml:space="preserve"> </w:t>
      </w:r>
      <w:r w:rsidR="00191BBA" w:rsidRPr="004D6E69">
        <w:rPr>
          <w:color w:val="000000" w:themeColor="text1"/>
        </w:rPr>
        <w:t>despite</w:t>
      </w:r>
      <w:r w:rsidR="00191BBA" w:rsidRPr="004D6E69">
        <w:rPr>
          <w:color w:val="000000" w:themeColor="text1"/>
          <w:spacing w:val="20"/>
        </w:rPr>
        <w:t xml:space="preserve"> </w:t>
      </w:r>
      <w:r w:rsidR="00191BBA" w:rsidRPr="004D6E69">
        <w:rPr>
          <w:color w:val="000000" w:themeColor="text1"/>
        </w:rPr>
        <w:t>the</w:t>
      </w:r>
      <w:r w:rsidR="00191BBA" w:rsidRPr="004D6E69">
        <w:rPr>
          <w:color w:val="000000" w:themeColor="text1"/>
          <w:spacing w:val="21"/>
        </w:rPr>
        <w:t xml:space="preserve"> </w:t>
      </w:r>
      <w:r w:rsidR="00191BBA" w:rsidRPr="004D6E69">
        <w:rPr>
          <w:color w:val="000000" w:themeColor="text1"/>
        </w:rPr>
        <w:t>presence</w:t>
      </w:r>
      <w:r w:rsidR="00191BBA" w:rsidRPr="004D6E69">
        <w:rPr>
          <w:color w:val="000000" w:themeColor="text1"/>
          <w:spacing w:val="20"/>
        </w:rPr>
        <w:t xml:space="preserve"> </w:t>
      </w:r>
      <w:r w:rsidR="00191BBA" w:rsidRPr="004D6E69">
        <w:rPr>
          <w:color w:val="000000" w:themeColor="text1"/>
        </w:rPr>
        <w:t>of</w:t>
      </w:r>
      <w:r w:rsidR="00191BBA" w:rsidRPr="004D6E69">
        <w:rPr>
          <w:color w:val="000000" w:themeColor="text1"/>
          <w:spacing w:val="20"/>
        </w:rPr>
        <w:t xml:space="preserve"> </w:t>
      </w:r>
      <w:r w:rsidR="00191BBA" w:rsidRPr="004D6E69">
        <w:rPr>
          <w:color w:val="000000" w:themeColor="text1"/>
        </w:rPr>
        <w:t>significant</w:t>
      </w:r>
      <w:r w:rsidR="00191BBA" w:rsidRPr="004D6E69">
        <w:rPr>
          <w:color w:val="000000" w:themeColor="text1"/>
          <w:spacing w:val="22"/>
        </w:rPr>
        <w:t xml:space="preserve"> </w:t>
      </w:r>
      <w:r w:rsidR="00191BBA" w:rsidRPr="004D6E69">
        <w:rPr>
          <w:color w:val="000000" w:themeColor="text1"/>
        </w:rPr>
        <w:t>adversity</w:t>
      </w:r>
      <w:r w:rsidR="00191BBA" w:rsidRPr="004D6E69">
        <w:rPr>
          <w:color w:val="000000" w:themeColor="text1"/>
          <w:spacing w:val="-57"/>
        </w:rPr>
        <w:t xml:space="preserve"> </w:t>
      </w:r>
      <w:r w:rsidR="00191BBA" w:rsidRPr="004D6E69">
        <w:rPr>
          <w:color w:val="000000" w:themeColor="text1"/>
        </w:rPr>
        <w:t>or risk factors that typically lead to poor academic outcomes” (Martin &amp;</w:t>
      </w:r>
      <w:r w:rsidR="00191BBA" w:rsidRPr="004D6E69">
        <w:rPr>
          <w:color w:val="000000" w:themeColor="text1"/>
          <w:spacing w:val="1"/>
        </w:rPr>
        <w:t xml:space="preserve"> </w:t>
      </w:r>
      <w:r w:rsidR="00191BBA" w:rsidRPr="004D6E69">
        <w:rPr>
          <w:color w:val="000000" w:themeColor="text1"/>
        </w:rPr>
        <w:t>Marsh,</w:t>
      </w:r>
      <w:r w:rsidR="00191BBA" w:rsidRPr="004D6E69">
        <w:rPr>
          <w:color w:val="000000" w:themeColor="text1"/>
          <w:spacing w:val="1"/>
        </w:rPr>
        <w:t xml:space="preserve"> </w:t>
      </w:r>
      <w:r w:rsidR="00191BBA" w:rsidRPr="004D6E69">
        <w:rPr>
          <w:color w:val="000000" w:themeColor="text1"/>
        </w:rPr>
        <w:t>2006,</w:t>
      </w:r>
      <w:r w:rsidR="00191BBA" w:rsidRPr="004D6E69">
        <w:rPr>
          <w:color w:val="000000" w:themeColor="text1"/>
          <w:spacing w:val="1"/>
        </w:rPr>
        <w:t xml:space="preserve"> </w:t>
      </w:r>
      <w:r w:rsidR="00191BBA" w:rsidRPr="004D6E69">
        <w:rPr>
          <w:color w:val="000000" w:themeColor="text1"/>
        </w:rPr>
        <w:t>2009;</w:t>
      </w:r>
      <w:r w:rsidR="00191BBA" w:rsidRPr="004D6E69">
        <w:rPr>
          <w:color w:val="000000" w:themeColor="text1"/>
          <w:spacing w:val="1"/>
        </w:rPr>
        <w:t xml:space="preserve"> </w:t>
      </w:r>
      <w:r w:rsidR="00191BBA" w:rsidRPr="004D6E69">
        <w:rPr>
          <w:color w:val="000000" w:themeColor="text1"/>
        </w:rPr>
        <w:t>Wang</w:t>
      </w:r>
      <w:r w:rsidR="00191BBA" w:rsidRPr="004D6E69">
        <w:rPr>
          <w:color w:val="000000" w:themeColor="text1"/>
          <w:spacing w:val="1"/>
        </w:rPr>
        <w:t xml:space="preserve"> </w:t>
      </w:r>
      <w:r w:rsidR="00191BBA" w:rsidRPr="004D6E69">
        <w:rPr>
          <w:color w:val="000000" w:themeColor="text1"/>
        </w:rPr>
        <w:t>et</w:t>
      </w:r>
      <w:r w:rsidR="00191BBA" w:rsidRPr="004D6E69">
        <w:rPr>
          <w:color w:val="000000" w:themeColor="text1"/>
          <w:spacing w:val="1"/>
        </w:rPr>
        <w:t xml:space="preserve"> </w:t>
      </w:r>
      <w:r w:rsidR="00191BBA" w:rsidRPr="004D6E69">
        <w:rPr>
          <w:color w:val="000000" w:themeColor="text1"/>
        </w:rPr>
        <w:t>al.,</w:t>
      </w:r>
      <w:r w:rsidR="00191BBA" w:rsidRPr="004D6E69">
        <w:rPr>
          <w:color w:val="000000" w:themeColor="text1"/>
          <w:spacing w:val="1"/>
        </w:rPr>
        <w:t xml:space="preserve"> </w:t>
      </w:r>
      <w:r w:rsidR="00191BBA" w:rsidRPr="004D6E69">
        <w:rPr>
          <w:color w:val="000000" w:themeColor="text1"/>
        </w:rPr>
        <w:t>1994).</w:t>
      </w:r>
      <w:r w:rsidR="00191BBA" w:rsidRPr="004D6E69">
        <w:rPr>
          <w:color w:val="000000" w:themeColor="text1"/>
          <w:spacing w:val="1"/>
        </w:rPr>
        <w:t xml:space="preserve"> </w:t>
      </w:r>
      <w:r w:rsidR="00191BBA" w:rsidRPr="004D6E69">
        <w:rPr>
          <w:color w:val="000000" w:themeColor="text1"/>
        </w:rPr>
        <w:t>(Skinner,</w:t>
      </w:r>
      <w:r w:rsidR="00191BBA" w:rsidRPr="004D6E69">
        <w:rPr>
          <w:color w:val="000000" w:themeColor="text1"/>
          <w:spacing w:val="1"/>
        </w:rPr>
        <w:t xml:space="preserve"> </w:t>
      </w:r>
      <w:r w:rsidR="00191BBA" w:rsidRPr="004D6E69">
        <w:rPr>
          <w:color w:val="000000" w:themeColor="text1"/>
        </w:rPr>
        <w:t>Graham,</w:t>
      </w:r>
      <w:r w:rsidR="00191BBA" w:rsidRPr="004D6E69">
        <w:rPr>
          <w:color w:val="000000" w:themeColor="text1"/>
          <w:spacing w:val="1"/>
        </w:rPr>
        <w:t xml:space="preserve"> </w:t>
      </w:r>
      <w:r w:rsidR="00191BBA" w:rsidRPr="004D6E69">
        <w:rPr>
          <w:color w:val="000000" w:themeColor="text1"/>
        </w:rPr>
        <w:t>Brule,</w:t>
      </w:r>
      <w:r w:rsidR="00191BBA" w:rsidRPr="004D6E69">
        <w:rPr>
          <w:color w:val="000000" w:themeColor="text1"/>
          <w:spacing w:val="1"/>
        </w:rPr>
        <w:t xml:space="preserve"> </w:t>
      </w:r>
      <w:proofErr w:type="spellStart"/>
      <w:r w:rsidR="00191BBA" w:rsidRPr="004D6E69">
        <w:rPr>
          <w:color w:val="000000" w:themeColor="text1"/>
        </w:rPr>
        <w:t>Rickert</w:t>
      </w:r>
      <w:proofErr w:type="spellEnd"/>
      <w:r w:rsidR="00191BBA" w:rsidRPr="004D6E69">
        <w:rPr>
          <w:color w:val="000000" w:themeColor="text1"/>
        </w:rPr>
        <w:t>,</w:t>
      </w:r>
      <w:r w:rsidR="00191BBA" w:rsidRPr="004D6E69">
        <w:rPr>
          <w:color w:val="000000" w:themeColor="text1"/>
          <w:spacing w:val="-2"/>
        </w:rPr>
        <w:t xml:space="preserve"> </w:t>
      </w:r>
      <w:r w:rsidR="00191BBA" w:rsidRPr="004D6E69">
        <w:rPr>
          <w:color w:val="000000" w:themeColor="text1"/>
        </w:rPr>
        <w:t xml:space="preserve">&amp; </w:t>
      </w:r>
      <w:proofErr w:type="spellStart"/>
      <w:r w:rsidR="00191BBA" w:rsidRPr="004D6E69">
        <w:rPr>
          <w:color w:val="000000" w:themeColor="text1"/>
        </w:rPr>
        <w:t>Kindermann</w:t>
      </w:r>
      <w:proofErr w:type="spellEnd"/>
      <w:r w:rsidR="00191BBA" w:rsidRPr="004D6E69">
        <w:rPr>
          <w:color w:val="000000" w:themeColor="text1"/>
        </w:rPr>
        <w:t>,</w:t>
      </w:r>
      <w:r w:rsidR="00191BBA" w:rsidRPr="004D6E69">
        <w:rPr>
          <w:color w:val="000000" w:themeColor="text1"/>
          <w:spacing w:val="-1"/>
        </w:rPr>
        <w:t xml:space="preserve"> </w:t>
      </w:r>
      <w:r w:rsidR="00191BBA" w:rsidRPr="004D6E69">
        <w:rPr>
          <w:color w:val="000000" w:themeColor="text1"/>
        </w:rPr>
        <w:t>2020)</w:t>
      </w:r>
      <w:r w:rsidR="00F553ED" w:rsidRPr="004D6E69">
        <w:rPr>
          <w:color w:val="000000" w:themeColor="text1"/>
        </w:rPr>
        <w:t>.</w:t>
      </w:r>
    </w:p>
    <w:p w:rsidR="00191BBA" w:rsidRPr="004D6E69" w:rsidRDefault="00191BBA" w:rsidP="00897171">
      <w:pPr>
        <w:pStyle w:val="BodyText"/>
        <w:tabs>
          <w:tab w:val="left" w:pos="90"/>
        </w:tabs>
        <w:spacing w:line="360" w:lineRule="auto"/>
        <w:rPr>
          <w:color w:val="000000" w:themeColor="text1"/>
        </w:rPr>
      </w:pPr>
      <w:r w:rsidRPr="004D6E69">
        <w:rPr>
          <w:color w:val="000000" w:themeColor="text1"/>
        </w:rPr>
        <w:tab/>
      </w:r>
      <w:r w:rsidRPr="004D6E69">
        <w:rPr>
          <w:color w:val="000000" w:themeColor="text1"/>
        </w:rPr>
        <w:tab/>
        <w:t>Even after being exposed to stressful situations and events, such students demonstrate</w:t>
      </w:r>
      <w:r w:rsidRPr="004D6E69">
        <w:rPr>
          <w:color w:val="000000" w:themeColor="text1"/>
          <w:spacing w:val="-57"/>
        </w:rPr>
        <w:t xml:space="preserve"> </w:t>
      </w:r>
      <w:r w:rsidRPr="004D6E69">
        <w:rPr>
          <w:color w:val="000000" w:themeColor="text1"/>
        </w:rPr>
        <w:t>higher performance, indicating that they are less likely to perform poorly in school</w:t>
      </w:r>
      <w:r w:rsidRPr="004D6E69">
        <w:rPr>
          <w:color w:val="000000" w:themeColor="text1"/>
          <w:spacing w:val="1"/>
        </w:rPr>
        <w:t xml:space="preserve"> </w:t>
      </w:r>
      <w:r w:rsidRPr="004D6E69">
        <w:rPr>
          <w:color w:val="000000" w:themeColor="text1"/>
        </w:rPr>
        <w:t>and,</w:t>
      </w:r>
      <w:r w:rsidRPr="004D6E69">
        <w:rPr>
          <w:color w:val="000000" w:themeColor="text1"/>
          <w:spacing w:val="-2"/>
        </w:rPr>
        <w:t xml:space="preserve"> </w:t>
      </w:r>
      <w:r w:rsidRPr="004D6E69">
        <w:rPr>
          <w:color w:val="000000" w:themeColor="text1"/>
        </w:rPr>
        <w:t>as</w:t>
      </w:r>
      <w:r w:rsidRPr="004D6E69">
        <w:rPr>
          <w:color w:val="000000" w:themeColor="text1"/>
          <w:spacing w:val="-1"/>
        </w:rPr>
        <w:t xml:space="preserve"> </w:t>
      </w:r>
      <w:r w:rsidRPr="004D6E69">
        <w:rPr>
          <w:color w:val="000000" w:themeColor="text1"/>
        </w:rPr>
        <w:t>a result,</w:t>
      </w:r>
      <w:r w:rsidRPr="004D6E69">
        <w:rPr>
          <w:color w:val="000000" w:themeColor="text1"/>
          <w:spacing w:val="-1"/>
        </w:rPr>
        <w:t xml:space="preserve"> </w:t>
      </w:r>
      <w:r w:rsidRPr="004D6E69">
        <w:rPr>
          <w:color w:val="000000" w:themeColor="text1"/>
        </w:rPr>
        <w:t>drop out. “Resilience refers to the increasing likelihood of academic success regardless</w:t>
      </w:r>
      <w:r w:rsidRPr="004D6E69">
        <w:rPr>
          <w:color w:val="000000" w:themeColor="text1"/>
          <w:spacing w:val="-57"/>
        </w:rPr>
        <w:t xml:space="preserve"> </w:t>
      </w:r>
      <w:r w:rsidRPr="004D6E69">
        <w:rPr>
          <w:color w:val="000000" w:themeColor="text1"/>
        </w:rPr>
        <w:t>of the adversities and challenges in the environment brought about by new</w:t>
      </w:r>
      <w:r w:rsidRPr="004D6E69">
        <w:rPr>
          <w:color w:val="000000" w:themeColor="text1"/>
          <w:spacing w:val="1"/>
        </w:rPr>
        <w:t xml:space="preserve"> </w:t>
      </w:r>
      <w:r w:rsidRPr="004D6E69">
        <w:rPr>
          <w:color w:val="000000" w:themeColor="text1"/>
        </w:rPr>
        <w:t>experiences, conditions, and traits”</w:t>
      </w:r>
      <w:r w:rsidRPr="004D6E69">
        <w:rPr>
          <w:b/>
          <w:color w:val="000000" w:themeColor="text1"/>
        </w:rPr>
        <w:t xml:space="preserve">. </w:t>
      </w:r>
      <w:r w:rsidRPr="004D6E69">
        <w:rPr>
          <w:color w:val="000000" w:themeColor="text1"/>
        </w:rPr>
        <w:t>(Wang &amp; Gordon, 2012, as cited by</w:t>
      </w:r>
      <w:r w:rsidRPr="004D6E69">
        <w:rPr>
          <w:color w:val="000000" w:themeColor="text1"/>
          <w:spacing w:val="1"/>
        </w:rPr>
        <w:t xml:space="preserve"> </w:t>
      </w:r>
      <w:proofErr w:type="spellStart"/>
      <w:r w:rsidRPr="004D6E69">
        <w:rPr>
          <w:color w:val="000000" w:themeColor="text1"/>
        </w:rPr>
        <w:t>Tamannaeifar</w:t>
      </w:r>
      <w:proofErr w:type="spellEnd"/>
      <w:r w:rsidRPr="004D6E69">
        <w:rPr>
          <w:color w:val="000000" w:themeColor="text1"/>
          <w:spacing w:val="-2"/>
        </w:rPr>
        <w:t xml:space="preserve"> </w:t>
      </w:r>
      <w:r w:rsidRPr="004D6E69">
        <w:rPr>
          <w:color w:val="000000" w:themeColor="text1"/>
        </w:rPr>
        <w:t>&amp;</w:t>
      </w:r>
      <w:r w:rsidRPr="004D6E69">
        <w:rPr>
          <w:color w:val="000000" w:themeColor="text1"/>
          <w:spacing w:val="-1"/>
        </w:rPr>
        <w:t xml:space="preserve"> </w:t>
      </w:r>
      <w:proofErr w:type="spellStart"/>
      <w:r w:rsidRPr="004D6E69">
        <w:rPr>
          <w:color w:val="000000" w:themeColor="text1"/>
        </w:rPr>
        <w:t>Shahmirzaei</w:t>
      </w:r>
      <w:proofErr w:type="spellEnd"/>
      <w:r w:rsidRPr="004D6E69">
        <w:rPr>
          <w:color w:val="000000" w:themeColor="text1"/>
        </w:rPr>
        <w:t xml:space="preserve">, 2019). </w:t>
      </w:r>
      <w:r w:rsidR="00F553ED" w:rsidRPr="004D6E69">
        <w:rPr>
          <w:color w:val="000000" w:themeColor="text1"/>
        </w:rPr>
        <w:t>Even though</w:t>
      </w:r>
      <w:r w:rsidRPr="004D6E69">
        <w:rPr>
          <w:color w:val="000000" w:themeColor="text1"/>
        </w:rPr>
        <w:t xml:space="preserve"> a significant percentage of students consistently demonstrate low</w:t>
      </w:r>
      <w:r w:rsidRPr="004D6E69">
        <w:rPr>
          <w:color w:val="000000" w:themeColor="text1"/>
          <w:spacing w:val="1"/>
        </w:rPr>
        <w:t xml:space="preserve"> </w:t>
      </w:r>
      <w:r w:rsidRPr="004D6E69">
        <w:rPr>
          <w:color w:val="000000" w:themeColor="text1"/>
        </w:rPr>
        <w:t>performance,</w:t>
      </w:r>
      <w:r w:rsidRPr="004D6E69">
        <w:rPr>
          <w:color w:val="000000" w:themeColor="text1"/>
          <w:spacing w:val="-2"/>
        </w:rPr>
        <w:t xml:space="preserve"> </w:t>
      </w:r>
      <w:r w:rsidRPr="004D6E69">
        <w:rPr>
          <w:color w:val="000000" w:themeColor="text1"/>
        </w:rPr>
        <w:t>some</w:t>
      </w:r>
      <w:r w:rsidRPr="004D6E69">
        <w:rPr>
          <w:color w:val="000000" w:themeColor="text1"/>
          <w:spacing w:val="-3"/>
        </w:rPr>
        <w:t xml:space="preserve"> </w:t>
      </w:r>
      <w:r w:rsidRPr="004D6E69">
        <w:rPr>
          <w:color w:val="000000" w:themeColor="text1"/>
        </w:rPr>
        <w:t>pupils</w:t>
      </w:r>
      <w:r w:rsidRPr="004D6E69">
        <w:rPr>
          <w:color w:val="000000" w:themeColor="text1"/>
          <w:spacing w:val="-2"/>
        </w:rPr>
        <w:t xml:space="preserve"> </w:t>
      </w:r>
      <w:r w:rsidRPr="004D6E69">
        <w:rPr>
          <w:color w:val="000000" w:themeColor="text1"/>
        </w:rPr>
        <w:t>still</w:t>
      </w:r>
      <w:r w:rsidRPr="004D6E69">
        <w:rPr>
          <w:color w:val="000000" w:themeColor="text1"/>
          <w:spacing w:val="-1"/>
        </w:rPr>
        <w:t xml:space="preserve"> </w:t>
      </w:r>
      <w:r w:rsidRPr="004D6E69">
        <w:rPr>
          <w:color w:val="000000" w:themeColor="text1"/>
        </w:rPr>
        <w:t>manage</w:t>
      </w:r>
      <w:r w:rsidRPr="004D6E69">
        <w:rPr>
          <w:color w:val="000000" w:themeColor="text1"/>
          <w:spacing w:val="-2"/>
        </w:rPr>
        <w:t xml:space="preserve"> </w:t>
      </w:r>
      <w:r w:rsidRPr="004D6E69">
        <w:rPr>
          <w:color w:val="000000" w:themeColor="text1"/>
        </w:rPr>
        <w:t>to</w:t>
      </w:r>
      <w:r w:rsidRPr="004D6E69">
        <w:rPr>
          <w:color w:val="000000" w:themeColor="text1"/>
          <w:spacing w:val="-1"/>
        </w:rPr>
        <w:t xml:space="preserve"> </w:t>
      </w:r>
      <w:r w:rsidRPr="004D6E69">
        <w:rPr>
          <w:color w:val="000000" w:themeColor="text1"/>
        </w:rPr>
        <w:t>overcome</w:t>
      </w:r>
      <w:r w:rsidRPr="004D6E69">
        <w:rPr>
          <w:color w:val="000000" w:themeColor="text1"/>
          <w:spacing w:val="-1"/>
        </w:rPr>
        <w:t xml:space="preserve"> </w:t>
      </w:r>
      <w:r w:rsidRPr="004D6E69">
        <w:rPr>
          <w:color w:val="000000" w:themeColor="text1"/>
        </w:rPr>
        <w:t>their academic</w:t>
      </w:r>
      <w:r w:rsidRPr="004D6E69">
        <w:rPr>
          <w:color w:val="000000" w:themeColor="text1"/>
          <w:spacing w:val="-2"/>
        </w:rPr>
        <w:t xml:space="preserve"> </w:t>
      </w:r>
      <w:r w:rsidRPr="004D6E69">
        <w:rPr>
          <w:color w:val="000000" w:themeColor="text1"/>
        </w:rPr>
        <w:t>misfortunes.</w:t>
      </w:r>
    </w:p>
    <w:p w:rsidR="00191BBA" w:rsidRPr="004D6E69" w:rsidRDefault="00191BBA" w:rsidP="00897171">
      <w:pPr>
        <w:pStyle w:val="Heading1"/>
        <w:tabs>
          <w:tab w:val="left" w:pos="90"/>
          <w:tab w:val="left" w:pos="971"/>
        </w:tabs>
        <w:spacing w:before="0" w:line="360" w:lineRule="auto"/>
        <w:ind w:left="0" w:firstLine="0"/>
        <w:rPr>
          <w:color w:val="000000" w:themeColor="text1"/>
          <w:sz w:val="24"/>
          <w:szCs w:val="24"/>
        </w:rPr>
      </w:pPr>
      <w:r w:rsidRPr="004D6E69">
        <w:rPr>
          <w:color w:val="000000" w:themeColor="text1"/>
          <w:sz w:val="24"/>
          <w:szCs w:val="24"/>
        </w:rPr>
        <w:t>JUSTIFICATION</w:t>
      </w:r>
      <w:r w:rsidRPr="004D6E69">
        <w:rPr>
          <w:color w:val="000000" w:themeColor="text1"/>
          <w:spacing w:val="-8"/>
          <w:sz w:val="24"/>
          <w:szCs w:val="24"/>
        </w:rPr>
        <w:t xml:space="preserve"> </w:t>
      </w:r>
      <w:r w:rsidRPr="004D6E69">
        <w:rPr>
          <w:color w:val="000000" w:themeColor="text1"/>
          <w:sz w:val="24"/>
          <w:szCs w:val="24"/>
        </w:rPr>
        <w:t>OF</w:t>
      </w:r>
      <w:r w:rsidRPr="004D6E69">
        <w:rPr>
          <w:color w:val="000000" w:themeColor="text1"/>
          <w:spacing w:val="-4"/>
          <w:sz w:val="24"/>
          <w:szCs w:val="24"/>
        </w:rPr>
        <w:t xml:space="preserve"> </w:t>
      </w:r>
      <w:r w:rsidRPr="004D6E69">
        <w:rPr>
          <w:color w:val="000000" w:themeColor="text1"/>
          <w:sz w:val="24"/>
          <w:szCs w:val="24"/>
        </w:rPr>
        <w:t>THE</w:t>
      </w:r>
      <w:r w:rsidRPr="004D6E69">
        <w:rPr>
          <w:color w:val="000000" w:themeColor="text1"/>
          <w:spacing w:val="-3"/>
          <w:sz w:val="24"/>
          <w:szCs w:val="24"/>
        </w:rPr>
        <w:t xml:space="preserve"> </w:t>
      </w:r>
      <w:r w:rsidRPr="004D6E69">
        <w:rPr>
          <w:color w:val="000000" w:themeColor="text1"/>
          <w:sz w:val="24"/>
          <w:szCs w:val="24"/>
        </w:rPr>
        <w:t>STUDY</w:t>
      </w:r>
    </w:p>
    <w:p w:rsidR="00EF4689" w:rsidRPr="004D6E69" w:rsidRDefault="00191BBA" w:rsidP="00897171">
      <w:pPr>
        <w:spacing w:after="0" w:line="360" w:lineRule="auto"/>
        <w:jc w:val="both"/>
        <w:rPr>
          <w:rFonts w:ascii="Times New Roman" w:hAnsi="Times New Roman" w:cs="Times New Roman"/>
          <w:sz w:val="24"/>
          <w:szCs w:val="24"/>
        </w:rPr>
      </w:pPr>
      <w:r w:rsidRPr="004D6E69">
        <w:rPr>
          <w:rFonts w:ascii="Times New Roman" w:hAnsi="Times New Roman" w:cs="Times New Roman"/>
          <w:color w:val="000000" w:themeColor="text1"/>
          <w:sz w:val="24"/>
          <w:szCs w:val="24"/>
        </w:rPr>
        <w:tab/>
      </w:r>
      <w:r w:rsidR="00B12805" w:rsidRPr="004D6E69">
        <w:rPr>
          <w:rFonts w:ascii="Times New Roman" w:hAnsi="Times New Roman" w:cs="Times New Roman"/>
          <w:sz w:val="24"/>
          <w:szCs w:val="24"/>
        </w:rPr>
        <w:t>In school situations, the attribution for success and failure may be considered as one of the important character traits many of the student, in addition, the stress degree of the scholar is also to be taken into account for his highbrow interests and they may face many boundaries and screw ups. Such failures produce a certain quantity of tension or stress in them and how much they bother approximately these disasters will suggest the diploma of failure tolerance on the way to have an effect on their academic achievement.</w:t>
      </w:r>
      <w:r w:rsidR="00CA11B4">
        <w:rPr>
          <w:rFonts w:ascii="Times New Roman" w:hAnsi="Times New Roman" w:cs="Times New Roman"/>
          <w:sz w:val="24"/>
          <w:szCs w:val="24"/>
        </w:rPr>
        <w:t xml:space="preserve"> </w:t>
      </w:r>
    </w:p>
    <w:p w:rsidR="00F553ED" w:rsidRPr="004D6E69" w:rsidRDefault="00191BBA" w:rsidP="00F553ED">
      <w:pPr>
        <w:spacing w:after="0" w:line="360" w:lineRule="auto"/>
        <w:jc w:val="both"/>
        <w:rPr>
          <w:rFonts w:ascii="Times New Roman" w:hAnsi="Times New Roman" w:cs="Times New Roman"/>
          <w:b/>
          <w:color w:val="000000" w:themeColor="text1"/>
          <w:sz w:val="24"/>
          <w:szCs w:val="24"/>
        </w:rPr>
      </w:pPr>
      <w:r w:rsidRPr="004D6E69">
        <w:rPr>
          <w:rFonts w:ascii="Times New Roman" w:hAnsi="Times New Roman" w:cs="Times New Roman"/>
          <w:color w:val="000000" w:themeColor="text1"/>
          <w:sz w:val="24"/>
          <w:szCs w:val="24"/>
        </w:rPr>
        <w:tab/>
      </w:r>
      <w:r w:rsidR="00B12805" w:rsidRPr="004D6E69">
        <w:rPr>
          <w:rFonts w:ascii="Times New Roman" w:hAnsi="Times New Roman" w:cs="Times New Roman"/>
          <w:color w:val="000000" w:themeColor="text1"/>
          <w:sz w:val="24"/>
          <w:szCs w:val="24"/>
        </w:rPr>
        <w:t>Every day, students face instructional and social issues within the classroom, at home, at colleges, and in their groups. Despite barriers and difficult situations, some college students can alter to problems and attain outstanding stages of educational success and success because they agree with that proper learning is the end result of non-stop efforts and wonderful questioning.</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Academically</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resilient</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students</w:t>
      </w:r>
      <w:r w:rsidR="00F553ED" w:rsidRPr="004D6E69">
        <w:rPr>
          <w:rFonts w:ascii="Times New Roman" w:hAnsi="Times New Roman" w:cs="Times New Roman"/>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are</w:t>
      </w:r>
      <w:r w:rsidR="00F553ED" w:rsidRPr="004D6E69">
        <w:rPr>
          <w:rFonts w:ascii="Times New Roman" w:hAnsi="Times New Roman" w:cs="Times New Roman"/>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those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who</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can</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deal with</w:t>
      </w:r>
      <w:r w:rsidR="00F553ED" w:rsidRPr="004D6E69">
        <w:rPr>
          <w:rFonts w:ascii="Times New Roman" w:hAnsi="Times New Roman" w:cs="Times New Roman"/>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these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kinds</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of</w:t>
      </w:r>
      <w:r w:rsidR="00F553ED" w:rsidRPr="004D6E69">
        <w:rPr>
          <w:rFonts w:ascii="Times New Roman" w:hAnsi="Times New Roman" w:cs="Times New Roman"/>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challenges</w:t>
      </w:r>
      <w:r w:rsidR="00F553ED" w:rsidRPr="004D6E69">
        <w:rPr>
          <w:rFonts w:ascii="Times New Roman" w:hAnsi="Times New Roman" w:cs="Times New Roman"/>
          <w:b/>
          <w:color w:val="000000" w:themeColor="text1"/>
          <w:sz w:val="24"/>
          <w:szCs w:val="24"/>
        </w:rPr>
        <w:t>.</w:t>
      </w:r>
      <w:r w:rsidR="00F553ED" w:rsidRPr="004D6E69">
        <w:rPr>
          <w:rFonts w:ascii="Times New Roman" w:hAnsi="Times New Roman" w:cs="Times New Roman"/>
          <w:b/>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States</w:t>
      </w:r>
      <w:r w:rsidR="00F553ED" w:rsidRPr="004D6E69">
        <w:rPr>
          <w:rFonts w:ascii="Times New Roman" w:hAnsi="Times New Roman" w:cs="Times New Roman"/>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that, “for an individual to be considered as resilient, he/she needs to have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a positive result in a situation that involves high risk. For this reason, high-risk</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factors</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are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necessary</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constituents</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that</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are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needed</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to</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define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and</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color w:val="000000" w:themeColor="text1"/>
          <w:sz w:val="24"/>
          <w:szCs w:val="24"/>
        </w:rPr>
        <w:t>understand</w:t>
      </w:r>
      <w:r w:rsidR="00F553ED" w:rsidRPr="004D6E69">
        <w:rPr>
          <w:rFonts w:ascii="Times New Roman" w:hAnsi="Times New Roman" w:cs="Times New Roman"/>
          <w:color w:val="000000" w:themeColor="text1"/>
          <w:spacing w:val="-2"/>
          <w:sz w:val="24"/>
          <w:szCs w:val="24"/>
        </w:rPr>
        <w:t xml:space="preserve"> </w:t>
      </w:r>
      <w:r w:rsidR="00F553ED" w:rsidRPr="004D6E69">
        <w:rPr>
          <w:rFonts w:ascii="Times New Roman" w:hAnsi="Times New Roman" w:cs="Times New Roman"/>
          <w:color w:val="000000" w:themeColor="text1"/>
          <w:sz w:val="24"/>
          <w:szCs w:val="24"/>
        </w:rPr>
        <w:t>resilience.”</w:t>
      </w:r>
      <w:r w:rsidR="00F553ED" w:rsidRPr="004D6E69">
        <w:rPr>
          <w:rFonts w:ascii="Times New Roman" w:hAnsi="Times New Roman" w:cs="Times New Roman"/>
          <w:color w:val="000000" w:themeColor="text1"/>
          <w:spacing w:val="1"/>
          <w:sz w:val="24"/>
          <w:szCs w:val="24"/>
        </w:rPr>
        <w:t xml:space="preserve"> </w:t>
      </w:r>
      <w:r w:rsidR="00F553ED" w:rsidRPr="004D6E69">
        <w:rPr>
          <w:rFonts w:ascii="Times New Roman" w:hAnsi="Times New Roman" w:cs="Times New Roman"/>
          <w:b/>
          <w:color w:val="000000" w:themeColor="text1"/>
          <w:sz w:val="24"/>
          <w:szCs w:val="24"/>
        </w:rPr>
        <w:t>(</w:t>
      </w:r>
      <w:proofErr w:type="spellStart"/>
      <w:r w:rsidR="00F553ED" w:rsidRPr="004D6E69">
        <w:rPr>
          <w:rFonts w:ascii="Times New Roman" w:hAnsi="Times New Roman" w:cs="Times New Roman"/>
          <w:b/>
          <w:color w:val="000000" w:themeColor="text1"/>
          <w:sz w:val="24"/>
          <w:szCs w:val="24"/>
        </w:rPr>
        <w:t>Brackenreed</w:t>
      </w:r>
      <w:proofErr w:type="spellEnd"/>
      <w:r w:rsidR="00F553ED" w:rsidRPr="004D6E69">
        <w:rPr>
          <w:rFonts w:ascii="Times New Roman" w:hAnsi="Times New Roman" w:cs="Times New Roman"/>
          <w:b/>
          <w:color w:val="000000" w:themeColor="text1"/>
          <w:sz w:val="24"/>
          <w:szCs w:val="24"/>
        </w:rPr>
        <w:t>,</w:t>
      </w:r>
      <w:r w:rsidR="00F553ED" w:rsidRPr="004D6E69">
        <w:rPr>
          <w:rFonts w:ascii="Times New Roman" w:hAnsi="Times New Roman" w:cs="Times New Roman"/>
          <w:b/>
          <w:color w:val="000000" w:themeColor="text1"/>
          <w:spacing w:val="-1"/>
          <w:sz w:val="24"/>
          <w:szCs w:val="24"/>
        </w:rPr>
        <w:t xml:space="preserve"> </w:t>
      </w:r>
      <w:r w:rsidR="00F553ED" w:rsidRPr="004D6E69">
        <w:rPr>
          <w:rFonts w:ascii="Times New Roman" w:hAnsi="Times New Roman" w:cs="Times New Roman"/>
          <w:b/>
          <w:color w:val="000000" w:themeColor="text1"/>
          <w:sz w:val="24"/>
          <w:szCs w:val="24"/>
        </w:rPr>
        <w:t>2010).</w:t>
      </w:r>
    </w:p>
    <w:p w:rsidR="00F553ED" w:rsidRPr="004D6E69" w:rsidRDefault="00F553ED" w:rsidP="00F553ED">
      <w:pPr>
        <w:spacing w:after="0" w:line="360" w:lineRule="auto"/>
        <w:jc w:val="both"/>
        <w:rPr>
          <w:rFonts w:ascii="Times New Roman" w:hAnsi="Times New Roman" w:cs="Times New Roman"/>
          <w:b/>
          <w:color w:val="000000" w:themeColor="text1"/>
          <w:sz w:val="24"/>
          <w:szCs w:val="24"/>
        </w:rPr>
      </w:pPr>
      <w:r w:rsidRPr="004D6E69">
        <w:rPr>
          <w:rFonts w:ascii="Times New Roman" w:hAnsi="Times New Roman" w:cs="Times New Roman"/>
          <w:b/>
          <w:color w:val="000000" w:themeColor="text1"/>
          <w:sz w:val="24"/>
          <w:szCs w:val="24"/>
        </w:rPr>
        <w:lastRenderedPageBreak/>
        <w:tab/>
      </w:r>
      <w:r w:rsidR="000F4EBA" w:rsidRPr="004D6E69">
        <w:rPr>
          <w:rFonts w:ascii="Times New Roman" w:hAnsi="Times New Roman" w:cs="Times New Roman"/>
          <w:sz w:val="24"/>
          <w:szCs w:val="24"/>
        </w:rPr>
        <w:t>Test anxiety is a type of overall performance tension. It’s a feeling a person would possibly have in a state of affairs where performance counts or when the stress's on to do well. For example, a person would possibly enjoy performance anxiety when he is ready to strive out for the faculty play, sing a solo on stage, get into function on the pitcher's mound, and step onto the platform in a diving meet, or move into a vital interview. Like different conditions in which someone would possibly experience overall performance anxiety, take a look at tension can bring about "butterflies," a stomachache, or a tension headache. Some people would possibly sense shaky, sweaty, or sense their heart beating quickly as they anticipate the check to take delivery of out. A scholar with virtually sturdy test anxiety may additionally even feel like she or he would possibly bypass out or throw up. Test anxiety isn't always similar to doing poorly on a positive test due to the fact your mind is on something else.</w:t>
      </w:r>
    </w:p>
    <w:p w:rsidR="00191BBA" w:rsidRPr="004D6E69" w:rsidRDefault="000F4EBA" w:rsidP="00897171">
      <w:pPr>
        <w:pStyle w:val="BodyText"/>
        <w:spacing w:line="360" w:lineRule="auto"/>
        <w:ind w:right="20" w:firstLine="719"/>
      </w:pPr>
      <w:r w:rsidRPr="004D6E69">
        <w:t xml:space="preserve">Highly anxious and mentally healthy people although they're great may also do poorly in tests due to worry. Test tension and resilience play a totally vital function in shaping an individual. The gift machine of training whether or not it decreases (or) increases take a look at anxiety is the study executed by using the investigator so this take a look at may be very crucial. If there is lots of take a look at anxiety it may endanger the intellectual and emotional adjustment of the individual. The individual’s capacities and possibilities are adversely affected by anxiety. It is assumed by using many researchers that a person’s failure to acquire </w:t>
      </w:r>
      <w:proofErr w:type="spellStart"/>
      <w:proofErr w:type="gramStart"/>
      <w:r w:rsidRPr="004D6E69">
        <w:t>a</w:t>
      </w:r>
      <w:proofErr w:type="spellEnd"/>
      <w:proofErr w:type="gramEnd"/>
      <w:r w:rsidRPr="004D6E69">
        <w:t xml:space="preserve"> excessive degree of performance in excessive school college students can be due to test tension or other inner and outside tension. It effects in behavior changes of the man or woman. It could severely endanger the kid's well-being. In quick within the test anxiety and mental fitness of a child of college age, the tension he reviews in check conditions is a risk sign. This observe will discover whether the level of check anxiety is excessive or low most of the students and the correlation some of the resilience of the students.</w:t>
      </w:r>
      <w:r w:rsidR="00191BBA" w:rsidRPr="004D6E69">
        <w:t xml:space="preserve"> Thus</w:t>
      </w:r>
      <w:r w:rsidR="00191BBA" w:rsidRPr="004D6E69">
        <w:rPr>
          <w:spacing w:val="1"/>
        </w:rPr>
        <w:t xml:space="preserve"> </w:t>
      </w:r>
      <w:r w:rsidR="00191BBA" w:rsidRPr="004D6E69">
        <w:t>this study</w:t>
      </w:r>
      <w:r w:rsidR="00191BBA" w:rsidRPr="004D6E69">
        <w:rPr>
          <w:spacing w:val="-8"/>
        </w:rPr>
        <w:t xml:space="preserve"> </w:t>
      </w:r>
      <w:r w:rsidR="00191BBA" w:rsidRPr="004D6E69">
        <w:t>is very</w:t>
      </w:r>
      <w:r w:rsidR="00191BBA" w:rsidRPr="004D6E69">
        <w:rPr>
          <w:spacing w:val="-5"/>
        </w:rPr>
        <w:t xml:space="preserve"> </w:t>
      </w:r>
      <w:r w:rsidR="00191BBA" w:rsidRPr="004D6E69">
        <w:t>significant.</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 xml:space="preserve">Statement of the Problem </w:t>
      </w:r>
    </w:p>
    <w:p w:rsidR="00191BBA" w:rsidRPr="004D6E69" w:rsidRDefault="00E14C84" w:rsidP="00E14C84">
      <w:pPr>
        <w:spacing w:after="0" w:line="360" w:lineRule="auto"/>
        <w:ind w:firstLine="720"/>
        <w:jc w:val="both"/>
        <w:rPr>
          <w:rFonts w:ascii="Times New Roman" w:hAnsi="Times New Roman" w:cs="Times New Roman"/>
          <w:color w:val="000000" w:themeColor="text1"/>
          <w:sz w:val="24"/>
          <w:szCs w:val="24"/>
        </w:rPr>
      </w:pPr>
      <w:r w:rsidRPr="004D6E69">
        <w:rPr>
          <w:rFonts w:ascii="Times New Roman" w:hAnsi="Times New Roman" w:cs="Times New Roman"/>
          <w:sz w:val="24"/>
          <w:szCs w:val="24"/>
        </w:rPr>
        <w:t xml:space="preserve">The title of the problem is </w:t>
      </w:r>
      <w:r w:rsidRPr="004D6E69">
        <w:rPr>
          <w:rFonts w:ascii="Times New Roman" w:hAnsi="Times New Roman" w:cs="Times New Roman"/>
          <w:b/>
          <w:i/>
          <w:sz w:val="24"/>
          <w:szCs w:val="24"/>
        </w:rPr>
        <w:t>“</w:t>
      </w:r>
      <w:r w:rsidR="000F54F3" w:rsidRPr="004D6E69">
        <w:rPr>
          <w:rFonts w:ascii="Times New Roman" w:hAnsi="Times New Roman" w:cs="Times New Roman"/>
          <w:b/>
          <w:i/>
          <w:color w:val="000000" w:themeColor="text1"/>
          <w:sz w:val="24"/>
          <w:szCs w:val="24"/>
        </w:rPr>
        <w:t xml:space="preserve">Academic Resilience and Test Anxiety of Students of </w:t>
      </w:r>
      <w:r w:rsidR="000F54F3" w:rsidRPr="004D6E69">
        <w:rPr>
          <w:rFonts w:ascii="Times New Roman" w:hAnsi="Times New Roman" w:cs="Times New Roman"/>
          <w:b/>
          <w:i/>
          <w:sz w:val="24"/>
          <w:szCs w:val="24"/>
        </w:rPr>
        <w:t>Intermediate Education: A Comparative Study</w:t>
      </w:r>
      <w:r w:rsidRPr="004D6E69">
        <w:rPr>
          <w:rFonts w:ascii="Times New Roman" w:hAnsi="Times New Roman" w:cs="Times New Roman"/>
          <w:b/>
          <w:i/>
          <w:sz w:val="24"/>
          <w:szCs w:val="24"/>
        </w:rPr>
        <w:t>”.</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 xml:space="preserve">Operational Definition </w:t>
      </w:r>
    </w:p>
    <w:p w:rsidR="00E14C84" w:rsidRPr="004D6E69" w:rsidRDefault="00BD2BE5"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Academic Resilience</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lastRenderedPageBreak/>
        <w:tab/>
      </w:r>
      <w:r w:rsidR="00BD2BE5" w:rsidRPr="004D6E69">
        <w:rPr>
          <w:rFonts w:ascii="Times New Roman" w:hAnsi="Times New Roman" w:cs="Times New Roman"/>
          <w:sz w:val="24"/>
          <w:szCs w:val="24"/>
        </w:rPr>
        <w:t>Academic resilience is defined as good academic achievement despite adversity in the educational process. It is the ability to successfully deal with academic drawbacks and challenges that are typical of ordinary academic life (Martin &amp; Marsh, 2006).</w:t>
      </w:r>
    </w:p>
    <w:p w:rsidR="00BD2BE5" w:rsidRPr="004D6E69" w:rsidRDefault="00BD2BE5"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Test Anxiety</w:t>
      </w:r>
    </w:p>
    <w:p w:rsidR="00BD2BE5" w:rsidRPr="004D6E69" w:rsidRDefault="00BD2BE5"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ab/>
      </w:r>
      <w:r w:rsidRPr="004D6E69">
        <w:rPr>
          <w:rFonts w:ascii="Times New Roman" w:hAnsi="Times New Roman" w:cs="Times New Roman"/>
          <w:sz w:val="24"/>
          <w:szCs w:val="24"/>
        </w:rPr>
        <w:t>Ormrod (2008), defined test anxiety as “excessive anxiety about a particular test or about assessment in general”.</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Objectives</w:t>
      </w:r>
    </w:p>
    <w:p w:rsidR="00E14C84" w:rsidRPr="004D6E69" w:rsidRDefault="00E14C84" w:rsidP="00E14C84">
      <w:pPr>
        <w:pStyle w:val="ListParagraph"/>
        <w:numPr>
          <w:ilvl w:val="0"/>
          <w:numId w:val="1"/>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 xml:space="preserve">To examine the level of </w:t>
      </w:r>
      <w:r w:rsidR="00855766" w:rsidRPr="004D6E69">
        <w:rPr>
          <w:rFonts w:ascii="Times New Roman" w:hAnsi="Times New Roman" w:cs="Times New Roman"/>
          <w:sz w:val="24"/>
          <w:szCs w:val="24"/>
        </w:rPr>
        <w:t>academic resilience and test anxiety of</w:t>
      </w:r>
      <w:r w:rsidRPr="004D6E69">
        <w:rPr>
          <w:rFonts w:ascii="Times New Roman" w:hAnsi="Times New Roman" w:cs="Times New Roman"/>
          <w:sz w:val="24"/>
          <w:szCs w:val="24"/>
        </w:rPr>
        <w:t xml:space="preserve"> students</w:t>
      </w:r>
      <w:r w:rsidR="00855766" w:rsidRPr="004D6E69">
        <w:rPr>
          <w:rFonts w:ascii="Times New Roman" w:hAnsi="Times New Roman" w:cs="Times New Roman"/>
          <w:sz w:val="24"/>
          <w:szCs w:val="24"/>
        </w:rPr>
        <w:t xml:space="preserve"> of intermediate education</w:t>
      </w:r>
      <w:r w:rsidRPr="004D6E69">
        <w:rPr>
          <w:rFonts w:ascii="Times New Roman" w:hAnsi="Times New Roman" w:cs="Times New Roman"/>
          <w:sz w:val="24"/>
          <w:szCs w:val="24"/>
        </w:rPr>
        <w:t>.</w:t>
      </w:r>
    </w:p>
    <w:p w:rsidR="00E14C84" w:rsidRPr="004D6E69" w:rsidRDefault="00E14C84" w:rsidP="00E14C84">
      <w:pPr>
        <w:pStyle w:val="ListParagraph"/>
        <w:numPr>
          <w:ilvl w:val="0"/>
          <w:numId w:val="1"/>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 xml:space="preserve">To examine whether there is any statistical difference between male and female </w:t>
      </w:r>
      <w:r w:rsidR="00855766" w:rsidRPr="004D6E69">
        <w:rPr>
          <w:rFonts w:ascii="Times New Roman" w:hAnsi="Times New Roman" w:cs="Times New Roman"/>
          <w:sz w:val="24"/>
          <w:szCs w:val="24"/>
        </w:rPr>
        <w:t>students of intermediate education with regard academic resilience and test anxiety</w:t>
      </w:r>
      <w:r w:rsidRPr="004D6E69">
        <w:rPr>
          <w:rFonts w:ascii="Times New Roman" w:hAnsi="Times New Roman" w:cs="Times New Roman"/>
          <w:sz w:val="24"/>
          <w:szCs w:val="24"/>
        </w:rPr>
        <w:t>.</w:t>
      </w:r>
    </w:p>
    <w:p w:rsidR="00E14C84" w:rsidRPr="004D6E69" w:rsidRDefault="00855766" w:rsidP="00E14C84">
      <w:pPr>
        <w:pStyle w:val="ListParagraph"/>
        <w:numPr>
          <w:ilvl w:val="0"/>
          <w:numId w:val="1"/>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To examine whether there is any statistical difference in academic resilience and test anxiety among boys, girls and co-education school students of intermediate education.</w:t>
      </w:r>
    </w:p>
    <w:p w:rsidR="00E14C84" w:rsidRPr="004D6E69" w:rsidRDefault="00E14C84" w:rsidP="00E14C84">
      <w:pPr>
        <w:pStyle w:val="ListParagraph"/>
        <w:numPr>
          <w:ilvl w:val="0"/>
          <w:numId w:val="1"/>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 xml:space="preserve">To examine whether there is any statistical difference in </w:t>
      </w:r>
      <w:r w:rsidR="00855766" w:rsidRPr="004D6E69">
        <w:rPr>
          <w:rFonts w:ascii="Times New Roman" w:hAnsi="Times New Roman" w:cs="Times New Roman"/>
          <w:sz w:val="24"/>
          <w:szCs w:val="24"/>
        </w:rPr>
        <w:t>academic resilience and test anxiety</w:t>
      </w:r>
      <w:r w:rsidRPr="004D6E69">
        <w:rPr>
          <w:rFonts w:ascii="Times New Roman" w:hAnsi="Times New Roman" w:cs="Times New Roman"/>
          <w:sz w:val="24"/>
          <w:szCs w:val="24"/>
        </w:rPr>
        <w:t xml:space="preserve"> among government, aided, and self-financing </w:t>
      </w:r>
      <w:r w:rsidR="00855766" w:rsidRPr="004D6E69">
        <w:rPr>
          <w:rFonts w:ascii="Times New Roman" w:hAnsi="Times New Roman" w:cs="Times New Roman"/>
          <w:sz w:val="24"/>
          <w:szCs w:val="24"/>
        </w:rPr>
        <w:t>school students of intermediate education</w:t>
      </w:r>
      <w:r w:rsidRPr="004D6E69">
        <w:rPr>
          <w:rFonts w:ascii="Times New Roman" w:hAnsi="Times New Roman" w:cs="Times New Roman"/>
          <w:sz w:val="24"/>
          <w:szCs w:val="24"/>
        </w:rPr>
        <w:t>.</w:t>
      </w:r>
    </w:p>
    <w:p w:rsidR="00E14C84" w:rsidRPr="004D6E69" w:rsidRDefault="00E14C84" w:rsidP="00E14C84">
      <w:pPr>
        <w:pStyle w:val="ListParagraph"/>
        <w:numPr>
          <w:ilvl w:val="0"/>
          <w:numId w:val="1"/>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To examine whether there is any statistical difference between rural and urban local</w:t>
      </w:r>
      <w:r w:rsidR="00855766" w:rsidRPr="004D6E69">
        <w:rPr>
          <w:rFonts w:ascii="Times New Roman" w:hAnsi="Times New Roman" w:cs="Times New Roman"/>
          <w:sz w:val="24"/>
          <w:szCs w:val="24"/>
        </w:rPr>
        <w:t>e</w:t>
      </w:r>
      <w:r w:rsidRPr="004D6E69">
        <w:rPr>
          <w:rFonts w:ascii="Times New Roman" w:hAnsi="Times New Roman" w:cs="Times New Roman"/>
          <w:sz w:val="24"/>
          <w:szCs w:val="24"/>
        </w:rPr>
        <w:t xml:space="preserve"> </w:t>
      </w:r>
      <w:r w:rsidR="00855766" w:rsidRPr="004D6E69">
        <w:rPr>
          <w:rFonts w:ascii="Times New Roman" w:hAnsi="Times New Roman" w:cs="Times New Roman"/>
          <w:sz w:val="24"/>
          <w:szCs w:val="24"/>
        </w:rPr>
        <w:t>students of intermediate education with regard academic resilience and test anxiety</w:t>
      </w:r>
      <w:r w:rsidRPr="004D6E69">
        <w:rPr>
          <w:rFonts w:ascii="Times New Roman" w:hAnsi="Times New Roman" w:cs="Times New Roman"/>
          <w:sz w:val="24"/>
          <w:szCs w:val="24"/>
        </w:rPr>
        <w:t>.</w:t>
      </w:r>
    </w:p>
    <w:p w:rsidR="00E14C84" w:rsidRPr="004D6E69" w:rsidRDefault="00E14C84" w:rsidP="00E14C84">
      <w:pPr>
        <w:pStyle w:val="ListParagraph"/>
        <w:numPr>
          <w:ilvl w:val="0"/>
          <w:numId w:val="1"/>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 xml:space="preserve">To examine whether there is any statistical </w:t>
      </w:r>
      <w:r w:rsidR="00855766" w:rsidRPr="004D6E69">
        <w:rPr>
          <w:rFonts w:ascii="Times New Roman" w:hAnsi="Times New Roman" w:cs="Times New Roman"/>
          <w:sz w:val="24"/>
          <w:szCs w:val="24"/>
        </w:rPr>
        <w:t>relationship between academic resilience and test anxiety of students of intermediate education</w:t>
      </w:r>
      <w:r w:rsidRPr="004D6E69">
        <w:rPr>
          <w:rFonts w:ascii="Times New Roman" w:hAnsi="Times New Roman" w:cs="Times New Roman"/>
          <w:sz w:val="24"/>
          <w:szCs w:val="24"/>
        </w:rPr>
        <w:t>.</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Hypotheses</w:t>
      </w:r>
    </w:p>
    <w:p w:rsidR="00855766" w:rsidRPr="004D6E69" w:rsidRDefault="00855766" w:rsidP="00855766">
      <w:pPr>
        <w:pStyle w:val="ListParagraph"/>
        <w:numPr>
          <w:ilvl w:val="0"/>
          <w:numId w:val="2"/>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There is no statistical difference between male and female students of intermediate education with regard academic resilience and test anxiety.</w:t>
      </w:r>
    </w:p>
    <w:p w:rsidR="00855766" w:rsidRPr="004D6E69" w:rsidRDefault="00855766" w:rsidP="00855766">
      <w:pPr>
        <w:pStyle w:val="ListParagraph"/>
        <w:numPr>
          <w:ilvl w:val="0"/>
          <w:numId w:val="2"/>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There is no statistical difference among boys, girls and co-education school students of intermediate education with regard academic resilience and test anxiety.</w:t>
      </w:r>
    </w:p>
    <w:p w:rsidR="00855766" w:rsidRPr="004D6E69" w:rsidRDefault="00855766" w:rsidP="00855766">
      <w:pPr>
        <w:pStyle w:val="ListParagraph"/>
        <w:numPr>
          <w:ilvl w:val="0"/>
          <w:numId w:val="2"/>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There is no statistical difference among government, aided, and self-financing school students of intermediate education with regard academic resilience and test anxiety.</w:t>
      </w:r>
    </w:p>
    <w:p w:rsidR="00855766" w:rsidRPr="004D6E69" w:rsidRDefault="00855766" w:rsidP="00855766">
      <w:pPr>
        <w:pStyle w:val="ListParagraph"/>
        <w:numPr>
          <w:ilvl w:val="0"/>
          <w:numId w:val="2"/>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There is no statistical difference between rural and urban locale students of intermediate education with regard academic resilience and test anxiety.</w:t>
      </w:r>
    </w:p>
    <w:p w:rsidR="00855766" w:rsidRPr="004D6E69" w:rsidRDefault="00855766" w:rsidP="00855766">
      <w:pPr>
        <w:pStyle w:val="ListParagraph"/>
        <w:numPr>
          <w:ilvl w:val="0"/>
          <w:numId w:val="2"/>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There is no statistical relationship between academic resilience and test anxiety of students of intermediate education.</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lastRenderedPageBreak/>
        <w:t>Methodology in Brief</w:t>
      </w:r>
    </w:p>
    <w:p w:rsidR="00E14C84" w:rsidRPr="004D6E69" w:rsidRDefault="00E14C84" w:rsidP="00E14C84">
      <w:pPr>
        <w:pStyle w:val="ListParagraph"/>
        <w:numPr>
          <w:ilvl w:val="1"/>
          <w:numId w:val="2"/>
        </w:numPr>
        <w:spacing w:after="0" w:line="360" w:lineRule="auto"/>
        <w:ind w:left="360" w:hanging="360"/>
        <w:jc w:val="both"/>
        <w:rPr>
          <w:rFonts w:ascii="Times New Roman" w:hAnsi="Times New Roman" w:cs="Times New Roman"/>
          <w:b/>
          <w:sz w:val="24"/>
          <w:szCs w:val="24"/>
        </w:rPr>
      </w:pPr>
      <w:r w:rsidRPr="004D6E69">
        <w:rPr>
          <w:rFonts w:ascii="Times New Roman" w:hAnsi="Times New Roman" w:cs="Times New Roman"/>
          <w:b/>
          <w:sz w:val="24"/>
          <w:szCs w:val="24"/>
        </w:rPr>
        <w:t>Population</w:t>
      </w:r>
    </w:p>
    <w:p w:rsidR="00E14C84" w:rsidRPr="004D6E69" w:rsidRDefault="00E14C84" w:rsidP="00E14C84">
      <w:pPr>
        <w:spacing w:after="0" w:line="360" w:lineRule="auto"/>
        <w:ind w:firstLine="720"/>
        <w:jc w:val="both"/>
        <w:rPr>
          <w:rFonts w:ascii="Times New Roman" w:hAnsi="Times New Roman" w:cs="Times New Roman"/>
          <w:sz w:val="24"/>
          <w:szCs w:val="24"/>
        </w:rPr>
      </w:pPr>
      <w:r w:rsidRPr="004D6E69">
        <w:rPr>
          <w:rFonts w:ascii="Times New Roman" w:hAnsi="Times New Roman" w:cs="Times New Roman"/>
          <w:sz w:val="24"/>
          <w:szCs w:val="24"/>
        </w:rPr>
        <w:t xml:space="preserve">The study was conducted among </w:t>
      </w:r>
      <w:r w:rsidR="00077EE3" w:rsidRPr="004D6E69">
        <w:rPr>
          <w:rFonts w:ascii="Times New Roman" w:hAnsi="Times New Roman" w:cs="Times New Roman"/>
          <w:sz w:val="24"/>
          <w:szCs w:val="24"/>
        </w:rPr>
        <w:t>intermediate</w:t>
      </w:r>
      <w:r w:rsidRPr="004D6E69">
        <w:rPr>
          <w:rFonts w:ascii="Times New Roman" w:hAnsi="Times New Roman" w:cs="Times New Roman"/>
          <w:sz w:val="24"/>
          <w:szCs w:val="24"/>
        </w:rPr>
        <w:t xml:space="preserve"> students studying in </w:t>
      </w:r>
      <w:r w:rsidR="00855766" w:rsidRPr="004D6E69">
        <w:rPr>
          <w:rFonts w:ascii="Times New Roman" w:hAnsi="Times New Roman" w:cs="Times New Roman"/>
          <w:sz w:val="24"/>
          <w:szCs w:val="24"/>
        </w:rPr>
        <w:t>higher secondary schools</w:t>
      </w:r>
      <w:r w:rsidRPr="004D6E69">
        <w:rPr>
          <w:rFonts w:ascii="Times New Roman" w:hAnsi="Times New Roman" w:cs="Times New Roman"/>
          <w:sz w:val="24"/>
          <w:szCs w:val="24"/>
        </w:rPr>
        <w:t xml:space="preserve"> in the Dindigul District.</w:t>
      </w:r>
    </w:p>
    <w:p w:rsidR="00E14C84" w:rsidRPr="004D6E69" w:rsidRDefault="00E14C84" w:rsidP="00E14C84">
      <w:pPr>
        <w:pStyle w:val="ListParagraph"/>
        <w:numPr>
          <w:ilvl w:val="1"/>
          <w:numId w:val="2"/>
        </w:numPr>
        <w:spacing w:after="0" w:line="360" w:lineRule="auto"/>
        <w:ind w:left="360" w:hanging="360"/>
        <w:jc w:val="both"/>
        <w:rPr>
          <w:rFonts w:ascii="Times New Roman" w:hAnsi="Times New Roman" w:cs="Times New Roman"/>
          <w:b/>
          <w:sz w:val="24"/>
          <w:szCs w:val="24"/>
        </w:rPr>
      </w:pPr>
      <w:r w:rsidRPr="004D6E69">
        <w:rPr>
          <w:rFonts w:ascii="Times New Roman" w:hAnsi="Times New Roman" w:cs="Times New Roman"/>
          <w:b/>
          <w:sz w:val="24"/>
          <w:szCs w:val="24"/>
        </w:rPr>
        <w:t>Sample Size</w:t>
      </w:r>
    </w:p>
    <w:p w:rsidR="00E14C84" w:rsidRPr="004D6E69" w:rsidRDefault="00E14C84" w:rsidP="00E14C84">
      <w:pPr>
        <w:spacing w:after="0" w:line="360" w:lineRule="auto"/>
        <w:ind w:firstLine="720"/>
        <w:jc w:val="both"/>
        <w:rPr>
          <w:rFonts w:ascii="Times New Roman" w:hAnsi="Times New Roman" w:cs="Times New Roman"/>
          <w:sz w:val="24"/>
          <w:szCs w:val="24"/>
        </w:rPr>
      </w:pPr>
      <w:r w:rsidRPr="004D6E69">
        <w:rPr>
          <w:rFonts w:ascii="Times New Roman" w:hAnsi="Times New Roman" w:cs="Times New Roman"/>
          <w:sz w:val="24"/>
          <w:szCs w:val="24"/>
        </w:rPr>
        <w:t xml:space="preserve">This study was confined to </w:t>
      </w:r>
      <w:r w:rsidR="00855766" w:rsidRPr="004D6E69">
        <w:rPr>
          <w:rFonts w:ascii="Times New Roman" w:hAnsi="Times New Roman" w:cs="Times New Roman"/>
          <w:sz w:val="24"/>
          <w:szCs w:val="24"/>
        </w:rPr>
        <w:t>680</w:t>
      </w:r>
      <w:r w:rsidRPr="004D6E69">
        <w:rPr>
          <w:rFonts w:ascii="Times New Roman" w:hAnsi="Times New Roman" w:cs="Times New Roman"/>
          <w:sz w:val="24"/>
          <w:szCs w:val="24"/>
        </w:rPr>
        <w:t xml:space="preserve"> </w:t>
      </w:r>
      <w:r w:rsidR="00855766" w:rsidRPr="004D6E69">
        <w:rPr>
          <w:rFonts w:ascii="Times New Roman" w:hAnsi="Times New Roman" w:cs="Times New Roman"/>
          <w:sz w:val="24"/>
          <w:szCs w:val="24"/>
        </w:rPr>
        <w:t>intermediate education students of higher secondary schools</w:t>
      </w:r>
      <w:r w:rsidRPr="004D6E69">
        <w:rPr>
          <w:rFonts w:ascii="Times New Roman" w:hAnsi="Times New Roman" w:cs="Times New Roman"/>
          <w:sz w:val="24"/>
          <w:szCs w:val="24"/>
        </w:rPr>
        <w:t>, who distributed the questionnaire and collected the data.</w:t>
      </w:r>
    </w:p>
    <w:p w:rsidR="00E14C84" w:rsidRPr="004D6E69" w:rsidRDefault="00E14C84" w:rsidP="00E14C84">
      <w:pPr>
        <w:pStyle w:val="ListParagraph"/>
        <w:numPr>
          <w:ilvl w:val="1"/>
          <w:numId w:val="2"/>
        </w:numPr>
        <w:spacing w:after="0" w:line="360" w:lineRule="auto"/>
        <w:ind w:left="360" w:hanging="360"/>
        <w:jc w:val="both"/>
        <w:rPr>
          <w:rFonts w:ascii="Times New Roman" w:hAnsi="Times New Roman" w:cs="Times New Roman"/>
          <w:b/>
          <w:sz w:val="24"/>
          <w:szCs w:val="24"/>
        </w:rPr>
      </w:pPr>
      <w:r w:rsidRPr="004D6E69">
        <w:rPr>
          <w:rFonts w:ascii="Times New Roman" w:hAnsi="Times New Roman" w:cs="Times New Roman"/>
          <w:b/>
          <w:sz w:val="24"/>
          <w:szCs w:val="24"/>
        </w:rPr>
        <w:t>Sampling Technique</w:t>
      </w:r>
    </w:p>
    <w:p w:rsidR="00E14C84" w:rsidRPr="004D6E69" w:rsidRDefault="00E14C84" w:rsidP="00E14C84">
      <w:pPr>
        <w:spacing w:after="0" w:line="360" w:lineRule="auto"/>
        <w:ind w:firstLine="720"/>
        <w:jc w:val="both"/>
        <w:rPr>
          <w:rFonts w:ascii="Times New Roman" w:hAnsi="Times New Roman" w:cs="Times New Roman"/>
          <w:sz w:val="24"/>
          <w:szCs w:val="24"/>
        </w:rPr>
      </w:pPr>
      <w:r w:rsidRPr="004D6E69">
        <w:rPr>
          <w:rFonts w:ascii="Times New Roman" w:hAnsi="Times New Roman" w:cs="Times New Roman"/>
          <w:sz w:val="24"/>
          <w:szCs w:val="24"/>
        </w:rPr>
        <w:t>In this study, a stratified random sampling technique was used to collect data from the samples.</w:t>
      </w:r>
    </w:p>
    <w:p w:rsidR="00E14C84" w:rsidRPr="004D6E69" w:rsidRDefault="00E14C84" w:rsidP="00E14C84">
      <w:pPr>
        <w:pStyle w:val="ListParagraph"/>
        <w:numPr>
          <w:ilvl w:val="1"/>
          <w:numId w:val="2"/>
        </w:numPr>
        <w:spacing w:after="0" w:line="360" w:lineRule="auto"/>
        <w:ind w:left="360" w:hanging="360"/>
        <w:jc w:val="both"/>
        <w:rPr>
          <w:rFonts w:ascii="Times New Roman" w:hAnsi="Times New Roman" w:cs="Times New Roman"/>
          <w:b/>
          <w:sz w:val="24"/>
          <w:szCs w:val="24"/>
        </w:rPr>
      </w:pPr>
      <w:r w:rsidRPr="004D6E69">
        <w:rPr>
          <w:rFonts w:ascii="Times New Roman" w:hAnsi="Times New Roman" w:cs="Times New Roman"/>
          <w:b/>
          <w:sz w:val="24"/>
          <w:szCs w:val="24"/>
        </w:rPr>
        <w:t xml:space="preserve">Tools </w:t>
      </w:r>
    </w:p>
    <w:p w:rsidR="00E14C84" w:rsidRPr="004D6E69" w:rsidRDefault="00855766" w:rsidP="00855766">
      <w:pPr>
        <w:pStyle w:val="ListParagraph"/>
        <w:numPr>
          <w:ilvl w:val="0"/>
          <w:numId w:val="5"/>
        </w:num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Academic Resilience Scale developed and validated by</w:t>
      </w:r>
      <w:r w:rsidR="00A26FFC" w:rsidRPr="004D6E69">
        <w:rPr>
          <w:rFonts w:ascii="Times New Roman" w:hAnsi="Times New Roman" w:cs="Times New Roman"/>
          <w:sz w:val="24"/>
          <w:szCs w:val="24"/>
        </w:rPr>
        <w:t xml:space="preserve"> Nalini Rao (1998).</w:t>
      </w:r>
    </w:p>
    <w:p w:rsidR="00855766" w:rsidRPr="004D6E69" w:rsidRDefault="00855766" w:rsidP="00855766">
      <w:pPr>
        <w:pStyle w:val="ListParagraph"/>
        <w:numPr>
          <w:ilvl w:val="0"/>
          <w:numId w:val="5"/>
        </w:num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Test Anxiety Inventory developed and validated by</w:t>
      </w:r>
      <w:r w:rsidR="00BD2BE5" w:rsidRPr="004D6E69">
        <w:rPr>
          <w:rFonts w:ascii="Times New Roman" w:hAnsi="Times New Roman" w:cs="Times New Roman"/>
          <w:sz w:val="24"/>
          <w:szCs w:val="24"/>
        </w:rPr>
        <w:t xml:space="preserve"> Richard Driscoll.</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Data Analysis</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A test of the significance of the difference between large independent samples was used for data analysis.</w:t>
      </w:r>
    </w:p>
    <w:p w:rsidR="000338AB" w:rsidRPr="004D6E69" w:rsidRDefault="000338AB" w:rsidP="00E14C84">
      <w:pPr>
        <w:pStyle w:val="ListParagraph"/>
        <w:numPr>
          <w:ilvl w:val="0"/>
          <w:numId w:val="3"/>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Percentage Analysis</w:t>
      </w:r>
    </w:p>
    <w:p w:rsidR="00E14C84" w:rsidRPr="004D6E69" w:rsidRDefault="00E14C84" w:rsidP="00E14C84">
      <w:pPr>
        <w:pStyle w:val="ListParagraph"/>
        <w:numPr>
          <w:ilvl w:val="0"/>
          <w:numId w:val="3"/>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w:t>
      </w:r>
      <w:proofErr w:type="gramStart"/>
      <w:r w:rsidRPr="004D6E69">
        <w:rPr>
          <w:rFonts w:ascii="Times New Roman" w:hAnsi="Times New Roman" w:cs="Times New Roman"/>
          <w:sz w:val="24"/>
          <w:szCs w:val="24"/>
        </w:rPr>
        <w:t>t</w:t>
      </w:r>
      <w:proofErr w:type="gramEnd"/>
      <w:r w:rsidRPr="004D6E69">
        <w:rPr>
          <w:rFonts w:ascii="Times New Roman" w:hAnsi="Times New Roman" w:cs="Times New Roman"/>
          <w:sz w:val="24"/>
          <w:szCs w:val="24"/>
        </w:rPr>
        <w:t>’ Test.</w:t>
      </w:r>
    </w:p>
    <w:p w:rsidR="00E14C84" w:rsidRPr="004D6E69" w:rsidRDefault="00E14C84" w:rsidP="00E14C84">
      <w:pPr>
        <w:pStyle w:val="ListParagraph"/>
        <w:numPr>
          <w:ilvl w:val="0"/>
          <w:numId w:val="3"/>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ANOVA.</w:t>
      </w:r>
    </w:p>
    <w:p w:rsidR="00E14C84" w:rsidRPr="004D6E69" w:rsidRDefault="00855766" w:rsidP="00E14C84">
      <w:pPr>
        <w:pStyle w:val="ListParagraph"/>
        <w:numPr>
          <w:ilvl w:val="0"/>
          <w:numId w:val="3"/>
        </w:numPr>
        <w:spacing w:after="0" w:line="360" w:lineRule="auto"/>
        <w:ind w:hanging="360"/>
        <w:jc w:val="both"/>
        <w:rPr>
          <w:rFonts w:ascii="Times New Roman" w:hAnsi="Times New Roman" w:cs="Times New Roman"/>
          <w:sz w:val="24"/>
          <w:szCs w:val="24"/>
        </w:rPr>
      </w:pPr>
      <w:r w:rsidRPr="004D6E69">
        <w:rPr>
          <w:rFonts w:ascii="Times New Roman" w:hAnsi="Times New Roman" w:cs="Times New Roman"/>
          <w:sz w:val="24"/>
          <w:szCs w:val="24"/>
        </w:rPr>
        <w:t>Karl Pearson Product Moment Correlation</w:t>
      </w:r>
      <w:r w:rsidR="00E14C84" w:rsidRPr="004D6E69">
        <w:rPr>
          <w:rFonts w:ascii="Times New Roman" w:hAnsi="Times New Roman" w:cs="Times New Roman"/>
          <w:sz w:val="24"/>
          <w:szCs w:val="24"/>
        </w:rPr>
        <w:t>.</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Analysis</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The level of </w:t>
      </w:r>
      <w:r w:rsidR="002D3012" w:rsidRPr="004D6E69">
        <w:rPr>
          <w:rFonts w:ascii="Times New Roman" w:hAnsi="Times New Roman" w:cs="Times New Roman"/>
          <w:sz w:val="24"/>
          <w:szCs w:val="24"/>
        </w:rPr>
        <w:t>academic resilience and test anxiety</w:t>
      </w:r>
      <w:r w:rsidRPr="004D6E69">
        <w:rPr>
          <w:rFonts w:ascii="Times New Roman" w:hAnsi="Times New Roman" w:cs="Times New Roman"/>
          <w:sz w:val="24"/>
          <w:szCs w:val="24"/>
        </w:rPr>
        <w:t xml:space="preserve"> of </w:t>
      </w:r>
      <w:r w:rsidR="002D3012" w:rsidRPr="004D6E69">
        <w:rPr>
          <w:rFonts w:ascii="Times New Roman" w:hAnsi="Times New Roman" w:cs="Times New Roman"/>
          <w:sz w:val="24"/>
          <w:szCs w:val="24"/>
        </w:rPr>
        <w:t>students of intermediate education</w:t>
      </w:r>
      <w:r w:rsidRPr="004D6E69">
        <w:rPr>
          <w:rFonts w:ascii="Times New Roman" w:hAnsi="Times New Roman" w:cs="Times New Roman"/>
          <w:sz w:val="24"/>
          <w:szCs w:val="24"/>
        </w:rPr>
        <w:t xml:space="preserve"> are as follows;</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Table 1</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 xml:space="preserve">Level of </w:t>
      </w:r>
      <w:r w:rsidR="002D3012" w:rsidRPr="004D6E69">
        <w:rPr>
          <w:rFonts w:ascii="Times New Roman" w:hAnsi="Times New Roman" w:cs="Times New Roman"/>
          <w:b/>
          <w:sz w:val="24"/>
          <w:szCs w:val="24"/>
        </w:rPr>
        <w:t>Academic Resilience and Test Anxiety of Students of Intermediate Education</w:t>
      </w:r>
    </w:p>
    <w:tbl>
      <w:tblPr>
        <w:tblStyle w:val="TableGrid"/>
        <w:tblW w:w="0" w:type="auto"/>
        <w:jc w:val="center"/>
        <w:tblLayout w:type="fixed"/>
        <w:tblLook w:val="04A0" w:firstRow="1" w:lastRow="0" w:firstColumn="1" w:lastColumn="0" w:noHBand="0" w:noVBand="1"/>
      </w:tblPr>
      <w:tblGrid>
        <w:gridCol w:w="2800"/>
        <w:gridCol w:w="990"/>
        <w:gridCol w:w="900"/>
        <w:gridCol w:w="705"/>
        <w:gridCol w:w="915"/>
        <w:gridCol w:w="705"/>
        <w:gridCol w:w="915"/>
      </w:tblGrid>
      <w:tr w:rsidR="00E14C84" w:rsidRPr="004D6E69" w:rsidTr="00872056">
        <w:trPr>
          <w:trHeight w:val="432"/>
          <w:jc w:val="center"/>
        </w:trPr>
        <w:tc>
          <w:tcPr>
            <w:tcW w:w="2800" w:type="dxa"/>
            <w:vMerge w:val="restart"/>
          </w:tcPr>
          <w:p w:rsidR="00E14C84" w:rsidRPr="004D6E69" w:rsidRDefault="00E14C84" w:rsidP="00872056">
            <w:pPr>
              <w:jc w:val="center"/>
              <w:rPr>
                <w:rFonts w:ascii="Times New Roman" w:hAnsi="Times New Roman" w:cs="Times New Roman"/>
                <w:b/>
                <w:sz w:val="24"/>
                <w:szCs w:val="24"/>
              </w:rPr>
            </w:pPr>
          </w:p>
        </w:tc>
        <w:tc>
          <w:tcPr>
            <w:tcW w:w="5130" w:type="dxa"/>
            <w:gridSpan w:val="6"/>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Level</w:t>
            </w:r>
          </w:p>
        </w:tc>
      </w:tr>
      <w:tr w:rsidR="00E14C84" w:rsidRPr="004D6E69" w:rsidTr="00872056">
        <w:trPr>
          <w:trHeight w:val="432"/>
          <w:jc w:val="center"/>
        </w:trPr>
        <w:tc>
          <w:tcPr>
            <w:tcW w:w="2800" w:type="dxa"/>
            <w:vMerge/>
          </w:tcPr>
          <w:p w:rsidR="00E14C84" w:rsidRPr="004D6E69" w:rsidRDefault="00E14C84" w:rsidP="00872056">
            <w:pPr>
              <w:jc w:val="center"/>
              <w:rPr>
                <w:rFonts w:ascii="Times New Roman" w:hAnsi="Times New Roman" w:cs="Times New Roman"/>
                <w:b/>
                <w:sz w:val="24"/>
                <w:szCs w:val="24"/>
              </w:rPr>
            </w:pPr>
          </w:p>
        </w:tc>
        <w:tc>
          <w:tcPr>
            <w:tcW w:w="1890" w:type="dxa"/>
            <w:gridSpan w:val="2"/>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Low</w:t>
            </w:r>
          </w:p>
        </w:tc>
        <w:tc>
          <w:tcPr>
            <w:tcW w:w="1620" w:type="dxa"/>
            <w:gridSpan w:val="2"/>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Moderate</w:t>
            </w:r>
          </w:p>
        </w:tc>
        <w:tc>
          <w:tcPr>
            <w:tcW w:w="1620" w:type="dxa"/>
            <w:gridSpan w:val="2"/>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High</w:t>
            </w:r>
          </w:p>
        </w:tc>
      </w:tr>
      <w:tr w:rsidR="00E14C84" w:rsidRPr="004D6E69" w:rsidTr="00872056">
        <w:trPr>
          <w:trHeight w:val="432"/>
          <w:jc w:val="center"/>
        </w:trPr>
        <w:tc>
          <w:tcPr>
            <w:tcW w:w="2800" w:type="dxa"/>
            <w:vAlign w:val="center"/>
          </w:tcPr>
          <w:p w:rsidR="00E14C84" w:rsidRPr="004D6E69" w:rsidRDefault="002D3012" w:rsidP="00872056">
            <w:pPr>
              <w:jc w:val="center"/>
              <w:rPr>
                <w:rFonts w:ascii="Times New Roman" w:hAnsi="Times New Roman" w:cs="Times New Roman"/>
                <w:b/>
                <w:sz w:val="24"/>
                <w:szCs w:val="24"/>
              </w:rPr>
            </w:pPr>
            <w:r w:rsidRPr="004D6E69">
              <w:rPr>
                <w:rFonts w:ascii="Times New Roman" w:hAnsi="Times New Roman" w:cs="Times New Roman"/>
                <w:b/>
                <w:sz w:val="24"/>
                <w:szCs w:val="24"/>
              </w:rPr>
              <w:t>Academic Resilience</w:t>
            </w:r>
          </w:p>
        </w:tc>
        <w:tc>
          <w:tcPr>
            <w:tcW w:w="990" w:type="dxa"/>
            <w:vAlign w:val="center"/>
          </w:tcPr>
          <w:p w:rsidR="00E14C84"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118</w:t>
            </w:r>
          </w:p>
        </w:tc>
        <w:tc>
          <w:tcPr>
            <w:tcW w:w="900" w:type="dxa"/>
            <w:vAlign w:val="center"/>
          </w:tcPr>
          <w:p w:rsidR="00E14C84"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17.4</w:t>
            </w:r>
          </w:p>
        </w:tc>
        <w:tc>
          <w:tcPr>
            <w:tcW w:w="705" w:type="dxa"/>
            <w:vAlign w:val="center"/>
          </w:tcPr>
          <w:p w:rsidR="00E14C84"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324</w:t>
            </w:r>
          </w:p>
        </w:tc>
        <w:tc>
          <w:tcPr>
            <w:tcW w:w="915" w:type="dxa"/>
            <w:vAlign w:val="center"/>
          </w:tcPr>
          <w:p w:rsidR="00E14C84"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47.6</w:t>
            </w:r>
          </w:p>
        </w:tc>
        <w:tc>
          <w:tcPr>
            <w:tcW w:w="705" w:type="dxa"/>
            <w:vAlign w:val="center"/>
          </w:tcPr>
          <w:p w:rsidR="00E14C84"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238</w:t>
            </w:r>
          </w:p>
        </w:tc>
        <w:tc>
          <w:tcPr>
            <w:tcW w:w="915" w:type="dxa"/>
            <w:vAlign w:val="center"/>
          </w:tcPr>
          <w:p w:rsidR="00E14C84"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35</w:t>
            </w:r>
          </w:p>
        </w:tc>
      </w:tr>
      <w:tr w:rsidR="002D3012" w:rsidRPr="004D6E69" w:rsidTr="00872056">
        <w:trPr>
          <w:trHeight w:val="432"/>
          <w:jc w:val="center"/>
        </w:trPr>
        <w:tc>
          <w:tcPr>
            <w:tcW w:w="2800" w:type="dxa"/>
            <w:vAlign w:val="center"/>
          </w:tcPr>
          <w:p w:rsidR="002D3012" w:rsidRPr="004D6E69" w:rsidRDefault="002D3012" w:rsidP="00872056">
            <w:pPr>
              <w:jc w:val="center"/>
              <w:rPr>
                <w:rFonts w:ascii="Times New Roman" w:hAnsi="Times New Roman" w:cs="Times New Roman"/>
                <w:b/>
                <w:sz w:val="24"/>
                <w:szCs w:val="24"/>
              </w:rPr>
            </w:pPr>
            <w:r w:rsidRPr="004D6E69">
              <w:rPr>
                <w:rFonts w:ascii="Times New Roman" w:hAnsi="Times New Roman" w:cs="Times New Roman"/>
                <w:b/>
                <w:sz w:val="24"/>
                <w:szCs w:val="24"/>
              </w:rPr>
              <w:t>Test Anxiety</w:t>
            </w:r>
          </w:p>
        </w:tc>
        <w:tc>
          <w:tcPr>
            <w:tcW w:w="990" w:type="dxa"/>
            <w:vAlign w:val="center"/>
          </w:tcPr>
          <w:p w:rsidR="002D3012"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143</w:t>
            </w:r>
          </w:p>
        </w:tc>
        <w:tc>
          <w:tcPr>
            <w:tcW w:w="900" w:type="dxa"/>
            <w:vAlign w:val="center"/>
          </w:tcPr>
          <w:p w:rsidR="002D3012"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21</w:t>
            </w:r>
          </w:p>
        </w:tc>
        <w:tc>
          <w:tcPr>
            <w:tcW w:w="705" w:type="dxa"/>
            <w:vAlign w:val="center"/>
          </w:tcPr>
          <w:p w:rsidR="002D3012"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348</w:t>
            </w:r>
          </w:p>
        </w:tc>
        <w:tc>
          <w:tcPr>
            <w:tcW w:w="915" w:type="dxa"/>
            <w:vAlign w:val="center"/>
          </w:tcPr>
          <w:p w:rsidR="002D3012"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51.2</w:t>
            </w:r>
          </w:p>
        </w:tc>
        <w:tc>
          <w:tcPr>
            <w:tcW w:w="705" w:type="dxa"/>
            <w:vAlign w:val="center"/>
          </w:tcPr>
          <w:p w:rsidR="002D3012"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189</w:t>
            </w:r>
          </w:p>
        </w:tc>
        <w:tc>
          <w:tcPr>
            <w:tcW w:w="915" w:type="dxa"/>
            <w:vAlign w:val="center"/>
          </w:tcPr>
          <w:p w:rsidR="002D3012" w:rsidRPr="004D6E69" w:rsidRDefault="00AB6A62" w:rsidP="00872056">
            <w:pPr>
              <w:jc w:val="center"/>
              <w:rPr>
                <w:rFonts w:ascii="Times New Roman" w:hAnsi="Times New Roman" w:cs="Times New Roman"/>
                <w:sz w:val="24"/>
                <w:szCs w:val="24"/>
              </w:rPr>
            </w:pPr>
            <w:r>
              <w:rPr>
                <w:rFonts w:ascii="Times New Roman" w:hAnsi="Times New Roman" w:cs="Times New Roman"/>
                <w:sz w:val="24"/>
                <w:szCs w:val="24"/>
              </w:rPr>
              <w:t>27.8</w:t>
            </w:r>
          </w:p>
        </w:tc>
      </w:tr>
    </w:tbl>
    <w:p w:rsidR="00E14C84" w:rsidRPr="004D6E69" w:rsidRDefault="00E14C84" w:rsidP="00E14C84">
      <w:pPr>
        <w:spacing w:before="240"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lastRenderedPageBreak/>
        <w:tab/>
        <w:t xml:space="preserve">As shown in Table 1, </w:t>
      </w:r>
      <w:r w:rsidR="00657DE1">
        <w:rPr>
          <w:rFonts w:ascii="Times New Roman" w:hAnsi="Times New Roman" w:cs="Times New Roman"/>
          <w:sz w:val="24"/>
          <w:szCs w:val="24"/>
        </w:rPr>
        <w:t>47.6</w:t>
      </w:r>
      <w:r w:rsidRPr="004D6E69">
        <w:rPr>
          <w:rFonts w:ascii="Times New Roman" w:hAnsi="Times New Roman" w:cs="Times New Roman"/>
          <w:sz w:val="24"/>
          <w:szCs w:val="24"/>
        </w:rPr>
        <w:t xml:space="preserve">% of </w:t>
      </w:r>
      <w:r w:rsidR="00657DE1">
        <w:rPr>
          <w:rFonts w:ascii="Times New Roman" w:hAnsi="Times New Roman" w:cs="Times New Roman"/>
          <w:sz w:val="24"/>
          <w:szCs w:val="24"/>
        </w:rPr>
        <w:t>intermediate education</w:t>
      </w:r>
      <w:r w:rsidRPr="004D6E69">
        <w:rPr>
          <w:rFonts w:ascii="Times New Roman" w:hAnsi="Times New Roman" w:cs="Times New Roman"/>
          <w:sz w:val="24"/>
          <w:szCs w:val="24"/>
        </w:rPr>
        <w:t xml:space="preserve"> students showed moderate level and </w:t>
      </w:r>
      <w:r w:rsidR="00657DE1">
        <w:rPr>
          <w:rFonts w:ascii="Times New Roman" w:hAnsi="Times New Roman" w:cs="Times New Roman"/>
          <w:sz w:val="24"/>
          <w:szCs w:val="24"/>
        </w:rPr>
        <w:t>35</w:t>
      </w:r>
      <w:r w:rsidRPr="004D6E69">
        <w:rPr>
          <w:rFonts w:ascii="Times New Roman" w:hAnsi="Times New Roman" w:cs="Times New Roman"/>
          <w:sz w:val="24"/>
          <w:szCs w:val="24"/>
        </w:rPr>
        <w:t xml:space="preserve">% showed high levels of </w:t>
      </w:r>
      <w:r w:rsidR="00657DE1">
        <w:rPr>
          <w:rFonts w:ascii="Times New Roman" w:hAnsi="Times New Roman" w:cs="Times New Roman"/>
          <w:sz w:val="24"/>
          <w:szCs w:val="24"/>
        </w:rPr>
        <w:t>academic resilience</w:t>
      </w:r>
      <w:r w:rsidRPr="004D6E69">
        <w:rPr>
          <w:rFonts w:ascii="Times New Roman" w:hAnsi="Times New Roman" w:cs="Times New Roman"/>
          <w:sz w:val="24"/>
          <w:szCs w:val="24"/>
        </w:rPr>
        <w:t xml:space="preserve">. </w:t>
      </w:r>
      <w:r w:rsidR="00657DE1">
        <w:rPr>
          <w:rFonts w:ascii="Times New Roman" w:hAnsi="Times New Roman" w:cs="Times New Roman"/>
          <w:sz w:val="24"/>
          <w:szCs w:val="24"/>
        </w:rPr>
        <w:t>And also, the table</w:t>
      </w:r>
      <w:r w:rsidRPr="004D6E69">
        <w:rPr>
          <w:rFonts w:ascii="Times New Roman" w:hAnsi="Times New Roman" w:cs="Times New Roman"/>
          <w:sz w:val="24"/>
          <w:szCs w:val="24"/>
        </w:rPr>
        <w:t xml:space="preserve"> indicate that </w:t>
      </w:r>
      <w:r w:rsidR="00657DE1">
        <w:rPr>
          <w:rFonts w:ascii="Times New Roman" w:hAnsi="Times New Roman" w:cs="Times New Roman"/>
          <w:sz w:val="24"/>
          <w:szCs w:val="24"/>
        </w:rPr>
        <w:t>51.2</w:t>
      </w:r>
      <w:r w:rsidRPr="004D6E69">
        <w:rPr>
          <w:rFonts w:ascii="Times New Roman" w:hAnsi="Times New Roman" w:cs="Times New Roman"/>
          <w:sz w:val="24"/>
          <w:szCs w:val="24"/>
        </w:rPr>
        <w:t xml:space="preserve">% of </w:t>
      </w:r>
      <w:r w:rsidR="00657DE1">
        <w:rPr>
          <w:rFonts w:ascii="Times New Roman" w:hAnsi="Times New Roman" w:cs="Times New Roman"/>
          <w:sz w:val="24"/>
          <w:szCs w:val="24"/>
        </w:rPr>
        <w:t>intermediate education students</w:t>
      </w:r>
      <w:r w:rsidRPr="004D6E69">
        <w:rPr>
          <w:rFonts w:ascii="Times New Roman" w:hAnsi="Times New Roman" w:cs="Times New Roman"/>
          <w:sz w:val="24"/>
          <w:szCs w:val="24"/>
        </w:rPr>
        <w:t xml:space="preserve"> </w:t>
      </w:r>
      <w:r w:rsidR="00657DE1" w:rsidRPr="004D6E69">
        <w:rPr>
          <w:rFonts w:ascii="Times New Roman" w:hAnsi="Times New Roman" w:cs="Times New Roman"/>
          <w:sz w:val="24"/>
          <w:szCs w:val="24"/>
        </w:rPr>
        <w:t>troubled</w:t>
      </w:r>
      <w:r w:rsidRPr="004D6E69">
        <w:rPr>
          <w:rFonts w:ascii="Times New Roman" w:hAnsi="Times New Roman" w:cs="Times New Roman"/>
          <w:sz w:val="24"/>
          <w:szCs w:val="24"/>
        </w:rPr>
        <w:t xml:space="preserve"> moderate </w:t>
      </w:r>
      <w:r w:rsidR="00657DE1">
        <w:rPr>
          <w:rFonts w:ascii="Times New Roman" w:hAnsi="Times New Roman" w:cs="Times New Roman"/>
          <w:sz w:val="24"/>
          <w:szCs w:val="24"/>
        </w:rPr>
        <w:t>level and 27.8% showed high level of test anxiety</w:t>
      </w:r>
      <w:r w:rsidRPr="004D6E69">
        <w:rPr>
          <w:rFonts w:ascii="Times New Roman" w:hAnsi="Times New Roman" w:cs="Times New Roman"/>
          <w:sz w:val="24"/>
          <w:szCs w:val="24"/>
        </w:rPr>
        <w:t>.</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Null Hypothesis 1</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There </w:t>
      </w:r>
      <w:r w:rsidR="002D3012" w:rsidRPr="004D6E69">
        <w:rPr>
          <w:rFonts w:ascii="Times New Roman" w:hAnsi="Times New Roman" w:cs="Times New Roman"/>
          <w:sz w:val="24"/>
          <w:szCs w:val="24"/>
        </w:rPr>
        <w:t>is</w:t>
      </w:r>
      <w:r w:rsidRPr="004D6E69">
        <w:rPr>
          <w:rFonts w:ascii="Times New Roman" w:hAnsi="Times New Roman" w:cs="Times New Roman"/>
          <w:sz w:val="24"/>
          <w:szCs w:val="24"/>
        </w:rPr>
        <w:t xml:space="preserve"> no significant difference between male and female </w:t>
      </w:r>
      <w:r w:rsidR="002D3012" w:rsidRPr="004D6E69">
        <w:rPr>
          <w:rFonts w:ascii="Times New Roman" w:hAnsi="Times New Roman" w:cs="Times New Roman"/>
          <w:sz w:val="24"/>
          <w:szCs w:val="24"/>
        </w:rPr>
        <w:t>students of intermediate education with regard academic resilience and test anxiety</w:t>
      </w:r>
      <w:r w:rsidRPr="004D6E69">
        <w:rPr>
          <w:rFonts w:ascii="Times New Roman" w:hAnsi="Times New Roman" w:cs="Times New Roman"/>
          <w:sz w:val="24"/>
          <w:szCs w:val="24"/>
        </w:rPr>
        <w:t>.</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Table 2</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 xml:space="preserve">The mean score difference between Male and Female </w:t>
      </w:r>
      <w:r w:rsidR="002D3012" w:rsidRPr="004D6E69">
        <w:rPr>
          <w:rFonts w:ascii="Times New Roman" w:hAnsi="Times New Roman" w:cs="Times New Roman"/>
          <w:b/>
          <w:sz w:val="24"/>
          <w:szCs w:val="24"/>
        </w:rPr>
        <w:t>Students of Intermediate Education with regard Academic Resilience and Test Anxiety</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14C84" w:rsidRPr="004D6E69" w:rsidTr="00872056">
        <w:trPr>
          <w:trHeight w:val="432"/>
        </w:trPr>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Variable</w:t>
            </w:r>
          </w:p>
        </w:tc>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Gender</w:t>
            </w:r>
          </w:p>
        </w:tc>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Mean</w:t>
            </w:r>
          </w:p>
        </w:tc>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SD</w:t>
            </w:r>
          </w:p>
        </w:tc>
        <w:tc>
          <w:tcPr>
            <w:tcW w:w="1559"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‘t’ Value</w:t>
            </w:r>
          </w:p>
        </w:tc>
        <w:tc>
          <w:tcPr>
            <w:tcW w:w="1559"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w:t>
            </w:r>
            <w:r w:rsidRPr="004D6E69">
              <w:rPr>
                <w:rFonts w:ascii="Times New Roman" w:hAnsi="Times New Roman" w:cs="Times New Roman"/>
                <w:b/>
                <w:i/>
                <w:sz w:val="24"/>
                <w:szCs w:val="24"/>
              </w:rPr>
              <w:t>ƥ</w:t>
            </w:r>
            <w:r w:rsidRPr="004D6E69">
              <w:rPr>
                <w:rFonts w:ascii="Times New Roman" w:hAnsi="Times New Roman" w:cs="Times New Roman"/>
                <w:b/>
                <w:sz w:val="24"/>
                <w:szCs w:val="24"/>
              </w:rPr>
              <w:t>’ Value</w:t>
            </w:r>
          </w:p>
        </w:tc>
      </w:tr>
      <w:tr w:rsidR="008B19D0" w:rsidRPr="004D6E69" w:rsidTr="008B19D0">
        <w:trPr>
          <w:trHeight w:val="432"/>
        </w:trPr>
        <w:tc>
          <w:tcPr>
            <w:tcW w:w="1558"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Academic Resilience</w:t>
            </w: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Male</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203.603</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32.9764</w:t>
            </w:r>
          </w:p>
        </w:tc>
        <w:tc>
          <w:tcPr>
            <w:tcW w:w="1559" w:type="dxa"/>
            <w:vMerge w:val="restart"/>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color w:val="000000"/>
                <w:sz w:val="24"/>
                <w:szCs w:val="24"/>
              </w:rPr>
              <w:t>2.060</w:t>
            </w:r>
          </w:p>
        </w:tc>
        <w:tc>
          <w:tcPr>
            <w:tcW w:w="1559" w:type="dxa"/>
            <w:vMerge w:val="restart"/>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.040</w:t>
            </w:r>
          </w:p>
        </w:tc>
      </w:tr>
      <w:tr w:rsidR="008B19D0" w:rsidRPr="004D6E69" w:rsidTr="008B19D0">
        <w:trPr>
          <w:trHeight w:val="432"/>
        </w:trPr>
        <w:tc>
          <w:tcPr>
            <w:tcW w:w="1558" w:type="dxa"/>
            <w:vMerge/>
            <w:vAlign w:val="center"/>
          </w:tcPr>
          <w:p w:rsidR="008B19D0" w:rsidRPr="004D6E69" w:rsidRDefault="008B19D0" w:rsidP="008B19D0">
            <w:pPr>
              <w:jc w:val="center"/>
              <w:rPr>
                <w:rFonts w:ascii="Times New Roman" w:hAnsi="Times New Roman" w:cs="Times New Roman"/>
                <w:b/>
                <w:sz w:val="24"/>
                <w:szCs w:val="24"/>
              </w:rPr>
            </w:pP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Female</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198.383</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33.0420</w:t>
            </w: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432"/>
        </w:trPr>
        <w:tc>
          <w:tcPr>
            <w:tcW w:w="1558"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Test Anxiety</w:t>
            </w: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Male</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185.772</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23.2567</w:t>
            </w:r>
          </w:p>
        </w:tc>
        <w:tc>
          <w:tcPr>
            <w:tcW w:w="1559"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color w:val="000000"/>
                <w:sz w:val="24"/>
                <w:szCs w:val="24"/>
              </w:rPr>
              <w:t>3.118</w:t>
            </w:r>
          </w:p>
        </w:tc>
        <w:tc>
          <w:tcPr>
            <w:tcW w:w="1559" w:type="dxa"/>
            <w:vMerge w:val="restart"/>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.002</w:t>
            </w:r>
          </w:p>
        </w:tc>
      </w:tr>
      <w:tr w:rsidR="008B19D0" w:rsidRPr="004D6E69" w:rsidTr="008B19D0">
        <w:trPr>
          <w:trHeight w:val="432"/>
        </w:trPr>
        <w:tc>
          <w:tcPr>
            <w:tcW w:w="1558" w:type="dxa"/>
            <w:vMerge/>
            <w:vAlign w:val="center"/>
          </w:tcPr>
          <w:p w:rsidR="008B19D0" w:rsidRPr="004D6E69" w:rsidRDefault="008B19D0" w:rsidP="008B19D0">
            <w:pPr>
              <w:jc w:val="center"/>
              <w:rPr>
                <w:rFonts w:ascii="Times New Roman" w:hAnsi="Times New Roman" w:cs="Times New Roman"/>
                <w:sz w:val="24"/>
                <w:szCs w:val="24"/>
              </w:rPr>
            </w:pP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Female</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180.161</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23.6460</w:t>
            </w: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r>
    </w:tbl>
    <w:p w:rsidR="00E14C84" w:rsidRPr="004D6E69" w:rsidRDefault="00E14C84" w:rsidP="00E14C84">
      <w:pPr>
        <w:spacing w:before="240"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As shown in Table 2, the </w:t>
      </w:r>
      <w:r w:rsidR="00E7156F" w:rsidRPr="004D6E69">
        <w:rPr>
          <w:rFonts w:ascii="Times New Roman" w:hAnsi="Times New Roman" w:cs="Times New Roman"/>
          <w:sz w:val="24"/>
          <w:szCs w:val="24"/>
        </w:rPr>
        <w:t>academic resilience</w:t>
      </w:r>
      <w:r w:rsidRPr="004D6E69">
        <w:rPr>
          <w:rFonts w:ascii="Times New Roman" w:hAnsi="Times New Roman" w:cs="Times New Roman"/>
          <w:sz w:val="24"/>
          <w:szCs w:val="24"/>
        </w:rPr>
        <w:t xml:space="preserve"> of male and female </w:t>
      </w:r>
      <w:r w:rsidR="00E7156F" w:rsidRPr="004D6E69">
        <w:rPr>
          <w:rFonts w:ascii="Times New Roman" w:hAnsi="Times New Roman" w:cs="Times New Roman"/>
          <w:sz w:val="24"/>
          <w:szCs w:val="24"/>
        </w:rPr>
        <w:t>students of intermediate education</w:t>
      </w:r>
      <w:r w:rsidRPr="004D6E69">
        <w:rPr>
          <w:rFonts w:ascii="Times New Roman" w:hAnsi="Times New Roman" w:cs="Times New Roman"/>
          <w:sz w:val="24"/>
          <w:szCs w:val="24"/>
        </w:rPr>
        <w:t xml:space="preserve"> exhibited a statistically significant difference in their mean score (Male: </w:t>
      </w:r>
      <w:r w:rsidR="00E7156F" w:rsidRPr="004D6E69">
        <w:rPr>
          <w:rFonts w:ascii="Times New Roman" w:hAnsi="Times New Roman" w:cs="Times New Roman"/>
          <w:sz w:val="24"/>
          <w:szCs w:val="24"/>
        </w:rPr>
        <w:t>203.603</w:t>
      </w:r>
      <w:r w:rsidRPr="004D6E69">
        <w:rPr>
          <w:rFonts w:ascii="Times New Roman" w:hAnsi="Times New Roman" w:cs="Times New Roman"/>
          <w:sz w:val="24"/>
          <w:szCs w:val="24"/>
        </w:rPr>
        <w:t xml:space="preserve"> &amp; Female: </w:t>
      </w:r>
      <w:r w:rsidR="00E7156F" w:rsidRPr="004D6E69">
        <w:rPr>
          <w:rFonts w:ascii="Times New Roman" w:hAnsi="Times New Roman" w:cs="Times New Roman"/>
          <w:sz w:val="24"/>
          <w:szCs w:val="24"/>
        </w:rPr>
        <w:t>198.383</w:t>
      </w:r>
      <w:r w:rsidRPr="004D6E69">
        <w:rPr>
          <w:rFonts w:ascii="Times New Roman" w:hAnsi="Times New Roman" w:cs="Times New Roman"/>
          <w:sz w:val="24"/>
          <w:szCs w:val="24"/>
        </w:rPr>
        <w:t xml:space="preserve">) and the </w:t>
      </w:r>
      <w:proofErr w:type="gramStart"/>
      <w:r w:rsidRPr="004D6E69">
        <w:rPr>
          <w:rFonts w:ascii="Times New Roman" w:hAnsi="Times New Roman" w:cs="Times New Roman"/>
          <w:sz w:val="24"/>
          <w:szCs w:val="24"/>
        </w:rPr>
        <w:t>calculated ‘t’</w:t>
      </w:r>
      <w:proofErr w:type="gramEnd"/>
      <w:r w:rsidRPr="004D6E69">
        <w:rPr>
          <w:rFonts w:ascii="Times New Roman" w:hAnsi="Times New Roman" w:cs="Times New Roman"/>
          <w:sz w:val="24"/>
          <w:szCs w:val="24"/>
        </w:rPr>
        <w:t xml:space="preserve"> value (</w:t>
      </w:r>
      <w:r w:rsidR="00E7156F" w:rsidRPr="004D6E69">
        <w:rPr>
          <w:rFonts w:ascii="Times New Roman" w:hAnsi="Times New Roman" w:cs="Times New Roman"/>
          <w:sz w:val="24"/>
          <w:szCs w:val="24"/>
        </w:rPr>
        <w:t>2.060</w:t>
      </w:r>
      <w:r w:rsidRPr="004D6E69">
        <w:rPr>
          <w:rFonts w:ascii="Times New Roman" w:hAnsi="Times New Roman" w:cs="Times New Roman"/>
          <w:sz w:val="24"/>
          <w:szCs w:val="24"/>
        </w:rPr>
        <w:t xml:space="preserve">). Hence, the null hypothesis that there is no significant difference between male and female </w:t>
      </w:r>
      <w:r w:rsidR="00E7156F" w:rsidRPr="004D6E69">
        <w:rPr>
          <w:rFonts w:ascii="Times New Roman" w:hAnsi="Times New Roman" w:cs="Times New Roman"/>
          <w:sz w:val="24"/>
          <w:szCs w:val="24"/>
        </w:rPr>
        <w:t>students of intermediate education</w:t>
      </w:r>
      <w:r w:rsidRPr="004D6E69">
        <w:rPr>
          <w:rFonts w:ascii="Times New Roman" w:hAnsi="Times New Roman" w:cs="Times New Roman"/>
          <w:sz w:val="24"/>
          <w:szCs w:val="24"/>
        </w:rPr>
        <w:t xml:space="preserve"> in their </w:t>
      </w:r>
      <w:r w:rsidR="00E7156F" w:rsidRPr="004D6E69">
        <w:rPr>
          <w:rFonts w:ascii="Times New Roman" w:hAnsi="Times New Roman" w:cs="Times New Roman"/>
          <w:sz w:val="24"/>
          <w:szCs w:val="24"/>
        </w:rPr>
        <w:t>academic resilience was</w:t>
      </w:r>
      <w:r w:rsidRPr="004D6E69">
        <w:rPr>
          <w:rFonts w:ascii="Times New Roman" w:hAnsi="Times New Roman" w:cs="Times New Roman"/>
          <w:sz w:val="24"/>
          <w:szCs w:val="24"/>
        </w:rPr>
        <w:t xml:space="preserve"> rejected.</w:t>
      </w:r>
      <w:r w:rsidR="00E7156F" w:rsidRPr="004D6E69">
        <w:rPr>
          <w:rFonts w:ascii="Times New Roman" w:hAnsi="Times New Roman" w:cs="Times New Roman"/>
          <w:sz w:val="24"/>
          <w:szCs w:val="24"/>
        </w:rPr>
        <w:t xml:space="preserve"> Likewise, the test anxiety of male and female students of intermediate education exhibited a statistically significant difference in their mean score (Male: 185.772 &amp; Female: 180.161) and the </w:t>
      </w:r>
      <w:proofErr w:type="gramStart"/>
      <w:r w:rsidR="00E7156F" w:rsidRPr="004D6E69">
        <w:rPr>
          <w:rFonts w:ascii="Times New Roman" w:hAnsi="Times New Roman" w:cs="Times New Roman"/>
          <w:sz w:val="24"/>
          <w:szCs w:val="24"/>
        </w:rPr>
        <w:t>calculated ‘t’</w:t>
      </w:r>
      <w:proofErr w:type="gramEnd"/>
      <w:r w:rsidR="00E7156F" w:rsidRPr="004D6E69">
        <w:rPr>
          <w:rFonts w:ascii="Times New Roman" w:hAnsi="Times New Roman" w:cs="Times New Roman"/>
          <w:sz w:val="24"/>
          <w:szCs w:val="24"/>
        </w:rPr>
        <w:t xml:space="preserve"> value (3.118). Hence, the null hypothesis that there is no significant difference between male and female students of intermediate education in their test anxiety was rejected.</w:t>
      </w:r>
    </w:p>
    <w:p w:rsidR="002D3012" w:rsidRPr="004D6E69" w:rsidRDefault="002D3012" w:rsidP="002D3012">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Null Hypothesis 2</w:t>
      </w:r>
    </w:p>
    <w:p w:rsidR="002D3012" w:rsidRPr="004D6E69" w:rsidRDefault="002D3012" w:rsidP="002D3012">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There is no significant differences among boys, girls and co-education school students of intermediate education with regard academic resilience and test anxiety.</w:t>
      </w:r>
    </w:p>
    <w:p w:rsidR="002D3012" w:rsidRPr="004D6E69" w:rsidRDefault="002D3012" w:rsidP="002D3012">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Table 3</w:t>
      </w:r>
    </w:p>
    <w:p w:rsidR="002D3012" w:rsidRPr="004D6E69" w:rsidRDefault="002D3012" w:rsidP="002D3012">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Alpha score difference among Boys, Girls and Co-Education School Students of Intermediate Education with regard Academic Resilience and Test Anxiety</w:t>
      </w:r>
    </w:p>
    <w:tbl>
      <w:tblPr>
        <w:tblStyle w:val="TableGrid"/>
        <w:tblW w:w="0" w:type="auto"/>
        <w:tblLook w:val="04A0" w:firstRow="1" w:lastRow="0" w:firstColumn="1" w:lastColumn="0" w:noHBand="0" w:noVBand="1"/>
      </w:tblPr>
      <w:tblGrid>
        <w:gridCol w:w="1537"/>
        <w:gridCol w:w="1553"/>
        <w:gridCol w:w="1533"/>
        <w:gridCol w:w="2212"/>
        <w:gridCol w:w="1350"/>
        <w:gridCol w:w="1165"/>
      </w:tblGrid>
      <w:tr w:rsidR="002D3012" w:rsidRPr="004D6E69" w:rsidTr="00CD13F2">
        <w:trPr>
          <w:trHeight w:val="576"/>
        </w:trPr>
        <w:tc>
          <w:tcPr>
            <w:tcW w:w="1537" w:type="dxa"/>
            <w:vAlign w:val="center"/>
          </w:tcPr>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lastRenderedPageBreak/>
              <w:t>Variable</w:t>
            </w:r>
          </w:p>
        </w:tc>
        <w:tc>
          <w:tcPr>
            <w:tcW w:w="1553" w:type="dxa"/>
            <w:vAlign w:val="center"/>
          </w:tcPr>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t>Sum of Squares</w:t>
            </w:r>
          </w:p>
        </w:tc>
        <w:tc>
          <w:tcPr>
            <w:tcW w:w="1533" w:type="dxa"/>
            <w:vAlign w:val="center"/>
          </w:tcPr>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t>Mean Squares</w:t>
            </w:r>
          </w:p>
        </w:tc>
        <w:tc>
          <w:tcPr>
            <w:tcW w:w="2212" w:type="dxa"/>
            <w:vAlign w:val="center"/>
          </w:tcPr>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t>Post Hoc</w:t>
            </w:r>
          </w:p>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t>‘α’ Value</w:t>
            </w:r>
          </w:p>
        </w:tc>
        <w:tc>
          <w:tcPr>
            <w:tcW w:w="1350" w:type="dxa"/>
            <w:vAlign w:val="center"/>
          </w:tcPr>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t>‘F’ Vale</w:t>
            </w:r>
          </w:p>
        </w:tc>
        <w:tc>
          <w:tcPr>
            <w:tcW w:w="1165" w:type="dxa"/>
            <w:vAlign w:val="center"/>
          </w:tcPr>
          <w:p w:rsidR="002D3012" w:rsidRPr="004D6E69" w:rsidRDefault="002D3012" w:rsidP="00CD13F2">
            <w:pPr>
              <w:jc w:val="center"/>
              <w:rPr>
                <w:rFonts w:ascii="Times New Roman" w:hAnsi="Times New Roman" w:cs="Times New Roman"/>
                <w:b/>
                <w:sz w:val="24"/>
                <w:szCs w:val="24"/>
              </w:rPr>
            </w:pPr>
            <w:r w:rsidRPr="004D6E69">
              <w:rPr>
                <w:rFonts w:ascii="Times New Roman" w:hAnsi="Times New Roman" w:cs="Times New Roman"/>
                <w:b/>
                <w:sz w:val="24"/>
                <w:szCs w:val="24"/>
              </w:rPr>
              <w:t>‘</w:t>
            </w:r>
            <w:r w:rsidRPr="004D6E69">
              <w:rPr>
                <w:rFonts w:ascii="Times New Roman" w:hAnsi="Times New Roman" w:cs="Times New Roman"/>
                <w:b/>
                <w:i/>
                <w:sz w:val="24"/>
                <w:szCs w:val="24"/>
              </w:rPr>
              <w:t>ƥ</w:t>
            </w:r>
            <w:r w:rsidRPr="004D6E69">
              <w:rPr>
                <w:rFonts w:ascii="Times New Roman" w:hAnsi="Times New Roman" w:cs="Times New Roman"/>
                <w:b/>
                <w:sz w:val="24"/>
                <w:szCs w:val="24"/>
              </w:rPr>
              <w:t>’ Value</w:t>
            </w:r>
          </w:p>
        </w:tc>
      </w:tr>
      <w:tr w:rsidR="008B19D0" w:rsidRPr="004D6E69" w:rsidTr="008B19D0">
        <w:trPr>
          <w:trHeight w:val="576"/>
        </w:trPr>
        <w:tc>
          <w:tcPr>
            <w:tcW w:w="1537"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Academic Resilience</w:t>
            </w: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50504.608</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25252.304</w:t>
            </w:r>
          </w:p>
        </w:tc>
        <w:tc>
          <w:tcPr>
            <w:tcW w:w="2212"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192.615</w:t>
            </w:r>
          </w:p>
        </w:tc>
        <w:tc>
          <w:tcPr>
            <w:tcW w:w="1350"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24.671</w:t>
            </w:r>
          </w:p>
        </w:tc>
        <w:tc>
          <w:tcPr>
            <w:tcW w:w="1165"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.000</w:t>
            </w: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b/>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692938.261</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1023.542</w:t>
            </w:r>
          </w:p>
        </w:tc>
        <w:tc>
          <w:tcPr>
            <w:tcW w:w="2212"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color w:val="000000"/>
                <w:sz w:val="24"/>
                <w:szCs w:val="24"/>
              </w:rPr>
              <w:t>201.407</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b/>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743442.869</w:t>
            </w:r>
          </w:p>
        </w:tc>
        <w:tc>
          <w:tcPr>
            <w:tcW w:w="1533" w:type="dxa"/>
            <w:vAlign w:val="center"/>
          </w:tcPr>
          <w:p w:rsidR="008B19D0" w:rsidRPr="004D6E69" w:rsidRDefault="008B19D0" w:rsidP="008B19D0">
            <w:pPr>
              <w:jc w:val="center"/>
              <w:rPr>
                <w:rFonts w:ascii="Times New Roman" w:hAnsi="Times New Roman" w:cs="Times New Roman"/>
                <w:sz w:val="24"/>
                <w:szCs w:val="24"/>
              </w:rPr>
            </w:pPr>
          </w:p>
        </w:tc>
        <w:tc>
          <w:tcPr>
            <w:tcW w:w="2212"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color w:val="000000"/>
                <w:sz w:val="24"/>
                <w:szCs w:val="24"/>
              </w:rPr>
              <w:t>214.494</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576"/>
        </w:trPr>
        <w:tc>
          <w:tcPr>
            <w:tcW w:w="1537"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Test Anxiety</w:t>
            </w: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15467.269</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7733.635</w:t>
            </w:r>
          </w:p>
        </w:tc>
        <w:tc>
          <w:tcPr>
            <w:tcW w:w="2212" w:type="dxa"/>
            <w:vAlign w:val="center"/>
          </w:tcPr>
          <w:p w:rsidR="008B19D0" w:rsidRPr="004D6E69" w:rsidRDefault="00A774CF"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190.536</w:t>
            </w:r>
          </w:p>
        </w:tc>
        <w:tc>
          <w:tcPr>
            <w:tcW w:w="1350"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14.421</w:t>
            </w:r>
          </w:p>
        </w:tc>
        <w:tc>
          <w:tcPr>
            <w:tcW w:w="1165"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.000</w:t>
            </w: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363052.894</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536.267</w:t>
            </w:r>
          </w:p>
        </w:tc>
        <w:tc>
          <w:tcPr>
            <w:tcW w:w="2212"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182.832</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378520.163</w:t>
            </w:r>
          </w:p>
        </w:tc>
        <w:tc>
          <w:tcPr>
            <w:tcW w:w="1533" w:type="dxa"/>
            <w:vAlign w:val="center"/>
          </w:tcPr>
          <w:p w:rsidR="008B19D0" w:rsidRPr="004D6E69" w:rsidRDefault="008B19D0" w:rsidP="008B19D0">
            <w:pPr>
              <w:jc w:val="center"/>
              <w:rPr>
                <w:rFonts w:ascii="Times New Roman" w:hAnsi="Times New Roman" w:cs="Times New Roman"/>
                <w:sz w:val="24"/>
                <w:szCs w:val="24"/>
              </w:rPr>
            </w:pPr>
          </w:p>
        </w:tc>
        <w:tc>
          <w:tcPr>
            <w:tcW w:w="2212" w:type="dxa"/>
            <w:vAlign w:val="center"/>
          </w:tcPr>
          <w:p w:rsidR="008B19D0" w:rsidRPr="004D6E69" w:rsidRDefault="00A774CF"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178.417</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bl>
    <w:p w:rsidR="002D3012" w:rsidRPr="004D6E69" w:rsidRDefault="002D3012" w:rsidP="002D3012">
      <w:pPr>
        <w:spacing w:before="240"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Table </w:t>
      </w:r>
      <w:r w:rsidR="00A774CF" w:rsidRPr="004D6E69">
        <w:rPr>
          <w:rFonts w:ascii="Times New Roman" w:hAnsi="Times New Roman" w:cs="Times New Roman"/>
          <w:sz w:val="24"/>
          <w:szCs w:val="24"/>
        </w:rPr>
        <w:t>3</w:t>
      </w:r>
      <w:r w:rsidRPr="004D6E69">
        <w:rPr>
          <w:rFonts w:ascii="Times New Roman" w:hAnsi="Times New Roman" w:cs="Times New Roman"/>
          <w:sz w:val="24"/>
          <w:szCs w:val="24"/>
        </w:rPr>
        <w:t xml:space="preserve">, exhibited a significant difference among </w:t>
      </w:r>
      <w:r w:rsidR="00A774CF" w:rsidRPr="004D6E69">
        <w:rPr>
          <w:rFonts w:ascii="Times New Roman" w:hAnsi="Times New Roman" w:cs="Times New Roman"/>
          <w:sz w:val="24"/>
          <w:szCs w:val="24"/>
        </w:rPr>
        <w:t>boys, girls and co-education school students of intermediate education</w:t>
      </w:r>
      <w:r w:rsidRPr="004D6E69">
        <w:rPr>
          <w:rFonts w:ascii="Times New Roman" w:hAnsi="Times New Roman" w:cs="Times New Roman"/>
          <w:sz w:val="24"/>
          <w:szCs w:val="24"/>
        </w:rPr>
        <w:t xml:space="preserve"> in their </w:t>
      </w:r>
      <w:r w:rsidR="00A774CF" w:rsidRPr="004D6E69">
        <w:rPr>
          <w:rFonts w:ascii="Times New Roman" w:hAnsi="Times New Roman" w:cs="Times New Roman"/>
          <w:sz w:val="24"/>
          <w:szCs w:val="24"/>
        </w:rPr>
        <w:t>academic resilience</w:t>
      </w:r>
      <w:r w:rsidRPr="004D6E69">
        <w:rPr>
          <w:rFonts w:ascii="Times New Roman" w:hAnsi="Times New Roman" w:cs="Times New Roman"/>
          <w:sz w:val="24"/>
          <w:szCs w:val="24"/>
        </w:rPr>
        <w:t>, as the calculated ‘F’ value (</w:t>
      </w:r>
      <w:r w:rsidR="00A774CF" w:rsidRPr="004D6E69">
        <w:rPr>
          <w:rFonts w:ascii="Times New Roman" w:hAnsi="Times New Roman" w:cs="Times New Roman"/>
          <w:sz w:val="24"/>
          <w:szCs w:val="24"/>
        </w:rPr>
        <w:t>24.671</w:t>
      </w:r>
      <w:r w:rsidRPr="004D6E69">
        <w:rPr>
          <w:rFonts w:ascii="Times New Roman" w:hAnsi="Times New Roman" w:cs="Times New Roman"/>
          <w:sz w:val="24"/>
          <w:szCs w:val="24"/>
        </w:rPr>
        <w:t xml:space="preserve">). Moreover, the above table indicates that </w:t>
      </w:r>
      <w:r w:rsidR="00A774CF" w:rsidRPr="004D6E69">
        <w:rPr>
          <w:rFonts w:ascii="Times New Roman" w:hAnsi="Times New Roman" w:cs="Times New Roman"/>
          <w:sz w:val="24"/>
          <w:szCs w:val="24"/>
        </w:rPr>
        <w:t>co-education school students possess</w:t>
      </w:r>
      <w:r w:rsidRPr="004D6E69">
        <w:rPr>
          <w:rFonts w:ascii="Times New Roman" w:hAnsi="Times New Roman" w:cs="Times New Roman"/>
          <w:sz w:val="24"/>
          <w:szCs w:val="24"/>
        </w:rPr>
        <w:t xml:space="preserve"> higher </w:t>
      </w:r>
      <w:r w:rsidR="00A774CF" w:rsidRPr="004D6E69">
        <w:rPr>
          <w:rFonts w:ascii="Times New Roman" w:hAnsi="Times New Roman" w:cs="Times New Roman"/>
          <w:sz w:val="24"/>
          <w:szCs w:val="24"/>
        </w:rPr>
        <w:t>academic resilience</w:t>
      </w:r>
      <w:r w:rsidRPr="004D6E69">
        <w:rPr>
          <w:rFonts w:ascii="Times New Roman" w:hAnsi="Times New Roman" w:cs="Times New Roman"/>
          <w:sz w:val="24"/>
          <w:szCs w:val="24"/>
        </w:rPr>
        <w:t xml:space="preserve"> than their counterparts. Hence, the null hypothesis that there is no significant difference</w:t>
      </w:r>
      <w:r w:rsidR="00A774CF" w:rsidRPr="004D6E69">
        <w:rPr>
          <w:rFonts w:ascii="Times New Roman" w:hAnsi="Times New Roman" w:cs="Times New Roman"/>
          <w:sz w:val="24"/>
          <w:szCs w:val="24"/>
        </w:rPr>
        <w:t xml:space="preserve"> among</w:t>
      </w:r>
      <w:r w:rsidRPr="004D6E69">
        <w:rPr>
          <w:rFonts w:ascii="Times New Roman" w:hAnsi="Times New Roman" w:cs="Times New Roman"/>
          <w:sz w:val="24"/>
          <w:szCs w:val="24"/>
        </w:rPr>
        <w:t xml:space="preserve"> </w:t>
      </w:r>
      <w:r w:rsidR="00A774CF" w:rsidRPr="004D6E69">
        <w:rPr>
          <w:rFonts w:ascii="Times New Roman" w:hAnsi="Times New Roman" w:cs="Times New Roman"/>
          <w:sz w:val="24"/>
          <w:szCs w:val="24"/>
        </w:rPr>
        <w:t>boys, girls and co-education school students of intermediate education in their academic resilience</w:t>
      </w:r>
      <w:r w:rsidRPr="004D6E69">
        <w:rPr>
          <w:rFonts w:ascii="Times New Roman" w:hAnsi="Times New Roman" w:cs="Times New Roman"/>
          <w:sz w:val="24"/>
          <w:szCs w:val="24"/>
        </w:rPr>
        <w:t xml:space="preserve"> was rejected.</w:t>
      </w:r>
      <w:r w:rsidR="00A774CF" w:rsidRPr="004D6E69">
        <w:rPr>
          <w:rFonts w:ascii="Times New Roman" w:hAnsi="Times New Roman" w:cs="Times New Roman"/>
          <w:sz w:val="24"/>
          <w:szCs w:val="24"/>
        </w:rPr>
        <w:t xml:space="preserve"> Likewise, there is a significant difference among boys, girls and co-education school students of intermediate education in their test anxiety, as the calculated ‘F’ value (14.421). Moreover, the above table indicates that co-education school students possess lesser test anxiety than their counterparts. Hence, the null hypothesis that there is no significant difference among boys, girls and co-education school students of intermediate education in their test anxiety was rejected.</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 xml:space="preserve">Null Hypothesis </w:t>
      </w:r>
      <w:r w:rsidR="002D3012" w:rsidRPr="004D6E69">
        <w:rPr>
          <w:rFonts w:ascii="Times New Roman" w:hAnsi="Times New Roman" w:cs="Times New Roman"/>
          <w:b/>
          <w:sz w:val="24"/>
          <w:szCs w:val="24"/>
        </w:rPr>
        <w:t>3</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There </w:t>
      </w:r>
      <w:r w:rsidR="002D3012" w:rsidRPr="004D6E69">
        <w:rPr>
          <w:rFonts w:ascii="Times New Roman" w:hAnsi="Times New Roman" w:cs="Times New Roman"/>
          <w:sz w:val="24"/>
          <w:szCs w:val="24"/>
        </w:rPr>
        <w:t>is</w:t>
      </w:r>
      <w:r w:rsidRPr="004D6E69">
        <w:rPr>
          <w:rFonts w:ascii="Times New Roman" w:hAnsi="Times New Roman" w:cs="Times New Roman"/>
          <w:sz w:val="24"/>
          <w:szCs w:val="24"/>
        </w:rPr>
        <w:t xml:space="preserve"> no significant differences among government, aided, and self-financing </w:t>
      </w:r>
      <w:r w:rsidR="00A26FFC" w:rsidRPr="004D6E69">
        <w:rPr>
          <w:rFonts w:ascii="Times New Roman" w:hAnsi="Times New Roman" w:cs="Times New Roman"/>
          <w:sz w:val="24"/>
          <w:szCs w:val="24"/>
        </w:rPr>
        <w:t>school students of intermediate education with regard academic resilience and test anxiety</w:t>
      </w:r>
      <w:r w:rsidRPr="004D6E69">
        <w:rPr>
          <w:rFonts w:ascii="Times New Roman" w:hAnsi="Times New Roman" w:cs="Times New Roman"/>
          <w:sz w:val="24"/>
          <w:szCs w:val="24"/>
        </w:rPr>
        <w:t>.</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Table 4</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 xml:space="preserve">Alpha score difference among Government, Aided, and Self-Financing </w:t>
      </w:r>
      <w:r w:rsidR="00A26FFC" w:rsidRPr="004D6E69">
        <w:rPr>
          <w:rFonts w:ascii="Times New Roman" w:hAnsi="Times New Roman" w:cs="Times New Roman"/>
          <w:b/>
          <w:sz w:val="24"/>
          <w:szCs w:val="24"/>
        </w:rPr>
        <w:t>School Students of Intermediate Education with regard Academic Resilience and Test Anxiety</w:t>
      </w:r>
    </w:p>
    <w:tbl>
      <w:tblPr>
        <w:tblStyle w:val="TableGrid"/>
        <w:tblW w:w="0" w:type="auto"/>
        <w:tblLook w:val="04A0" w:firstRow="1" w:lastRow="0" w:firstColumn="1" w:lastColumn="0" w:noHBand="0" w:noVBand="1"/>
      </w:tblPr>
      <w:tblGrid>
        <w:gridCol w:w="1537"/>
        <w:gridCol w:w="1553"/>
        <w:gridCol w:w="1533"/>
        <w:gridCol w:w="2212"/>
        <w:gridCol w:w="1350"/>
        <w:gridCol w:w="1165"/>
      </w:tblGrid>
      <w:tr w:rsidR="00E14C84" w:rsidRPr="004D6E69" w:rsidTr="00872056">
        <w:trPr>
          <w:trHeight w:val="576"/>
        </w:trPr>
        <w:tc>
          <w:tcPr>
            <w:tcW w:w="1537"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Variable</w:t>
            </w:r>
          </w:p>
        </w:tc>
        <w:tc>
          <w:tcPr>
            <w:tcW w:w="1553"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Sum of Squares</w:t>
            </w:r>
          </w:p>
        </w:tc>
        <w:tc>
          <w:tcPr>
            <w:tcW w:w="1533"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Mean Squares</w:t>
            </w:r>
          </w:p>
        </w:tc>
        <w:tc>
          <w:tcPr>
            <w:tcW w:w="2212"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Post Hoc</w:t>
            </w:r>
          </w:p>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‘α’ Value</w:t>
            </w:r>
          </w:p>
        </w:tc>
        <w:tc>
          <w:tcPr>
            <w:tcW w:w="1350"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‘F’ Vale</w:t>
            </w:r>
          </w:p>
        </w:tc>
        <w:tc>
          <w:tcPr>
            <w:tcW w:w="1165"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w:t>
            </w:r>
            <w:r w:rsidRPr="004D6E69">
              <w:rPr>
                <w:rFonts w:ascii="Times New Roman" w:hAnsi="Times New Roman" w:cs="Times New Roman"/>
                <w:b/>
                <w:i/>
                <w:sz w:val="24"/>
                <w:szCs w:val="24"/>
              </w:rPr>
              <w:t>ƥ</w:t>
            </w:r>
            <w:r w:rsidRPr="004D6E69">
              <w:rPr>
                <w:rFonts w:ascii="Times New Roman" w:hAnsi="Times New Roman" w:cs="Times New Roman"/>
                <w:b/>
                <w:sz w:val="24"/>
                <w:szCs w:val="24"/>
              </w:rPr>
              <w:t>’ Value</w:t>
            </w:r>
          </w:p>
        </w:tc>
      </w:tr>
      <w:tr w:rsidR="008B19D0" w:rsidRPr="004D6E69" w:rsidTr="008B19D0">
        <w:trPr>
          <w:trHeight w:val="576"/>
        </w:trPr>
        <w:tc>
          <w:tcPr>
            <w:tcW w:w="1537"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Academic Resilience</w:t>
            </w: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36505.827</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18252.913</w:t>
            </w:r>
          </w:p>
        </w:tc>
        <w:tc>
          <w:tcPr>
            <w:tcW w:w="2212"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193.483</w:t>
            </w:r>
          </w:p>
        </w:tc>
        <w:tc>
          <w:tcPr>
            <w:tcW w:w="1350"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17.480</w:t>
            </w:r>
          </w:p>
        </w:tc>
        <w:tc>
          <w:tcPr>
            <w:tcW w:w="1165"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.000</w:t>
            </w: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b/>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706937.042</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1044.220</w:t>
            </w:r>
          </w:p>
        </w:tc>
        <w:tc>
          <w:tcPr>
            <w:tcW w:w="2212"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color w:val="000000"/>
                <w:sz w:val="24"/>
                <w:szCs w:val="24"/>
              </w:rPr>
              <w:t>203.036</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b/>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743442.869</w:t>
            </w:r>
          </w:p>
        </w:tc>
        <w:tc>
          <w:tcPr>
            <w:tcW w:w="1533" w:type="dxa"/>
            <w:vAlign w:val="center"/>
          </w:tcPr>
          <w:p w:rsidR="008B19D0" w:rsidRPr="004D6E69" w:rsidRDefault="008B19D0" w:rsidP="008B19D0">
            <w:pPr>
              <w:jc w:val="center"/>
              <w:rPr>
                <w:rFonts w:ascii="Times New Roman" w:hAnsi="Times New Roman" w:cs="Times New Roman"/>
                <w:sz w:val="24"/>
                <w:szCs w:val="24"/>
              </w:rPr>
            </w:pPr>
          </w:p>
        </w:tc>
        <w:tc>
          <w:tcPr>
            <w:tcW w:w="2212"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color w:val="000000"/>
                <w:sz w:val="24"/>
                <w:szCs w:val="24"/>
              </w:rPr>
              <w:t>211.830</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576"/>
        </w:trPr>
        <w:tc>
          <w:tcPr>
            <w:tcW w:w="1537"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Test Anxiety</w:t>
            </w: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10306.108</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5153.054</w:t>
            </w:r>
          </w:p>
        </w:tc>
        <w:tc>
          <w:tcPr>
            <w:tcW w:w="2212" w:type="dxa"/>
            <w:vAlign w:val="center"/>
          </w:tcPr>
          <w:p w:rsidR="008B19D0" w:rsidRPr="004D6E69" w:rsidRDefault="00AB7D2F"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188.855</w:t>
            </w:r>
          </w:p>
        </w:tc>
        <w:tc>
          <w:tcPr>
            <w:tcW w:w="1350"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9.474</w:t>
            </w:r>
          </w:p>
        </w:tc>
        <w:tc>
          <w:tcPr>
            <w:tcW w:w="1165" w:type="dxa"/>
            <w:vMerge w:val="restart"/>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.000</w:t>
            </w: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368214.056</w:t>
            </w:r>
          </w:p>
        </w:tc>
        <w:tc>
          <w:tcPr>
            <w:tcW w:w="153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543.891</w:t>
            </w:r>
          </w:p>
        </w:tc>
        <w:tc>
          <w:tcPr>
            <w:tcW w:w="2212"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183.710</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576"/>
        </w:trPr>
        <w:tc>
          <w:tcPr>
            <w:tcW w:w="1537" w:type="dxa"/>
            <w:vMerge/>
            <w:vAlign w:val="center"/>
          </w:tcPr>
          <w:p w:rsidR="008B19D0" w:rsidRPr="004D6E69" w:rsidRDefault="008B19D0" w:rsidP="008B19D0">
            <w:pPr>
              <w:jc w:val="center"/>
              <w:rPr>
                <w:rFonts w:ascii="Times New Roman" w:hAnsi="Times New Roman" w:cs="Times New Roman"/>
                <w:sz w:val="24"/>
                <w:szCs w:val="24"/>
              </w:rPr>
            </w:pPr>
          </w:p>
        </w:tc>
        <w:tc>
          <w:tcPr>
            <w:tcW w:w="1553"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378520.163</w:t>
            </w:r>
          </w:p>
        </w:tc>
        <w:tc>
          <w:tcPr>
            <w:tcW w:w="1533" w:type="dxa"/>
            <w:vAlign w:val="center"/>
          </w:tcPr>
          <w:p w:rsidR="008B19D0" w:rsidRPr="004D6E69" w:rsidRDefault="008B19D0" w:rsidP="008B19D0">
            <w:pPr>
              <w:jc w:val="center"/>
              <w:rPr>
                <w:rFonts w:ascii="Times New Roman" w:hAnsi="Times New Roman" w:cs="Times New Roman"/>
                <w:sz w:val="24"/>
                <w:szCs w:val="24"/>
              </w:rPr>
            </w:pPr>
          </w:p>
        </w:tc>
        <w:tc>
          <w:tcPr>
            <w:tcW w:w="2212" w:type="dxa"/>
            <w:vAlign w:val="center"/>
          </w:tcPr>
          <w:p w:rsidR="008B19D0" w:rsidRPr="004D6E69" w:rsidRDefault="00AB7D2F"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179.017</w:t>
            </w:r>
          </w:p>
        </w:tc>
        <w:tc>
          <w:tcPr>
            <w:tcW w:w="1350" w:type="dxa"/>
            <w:vMerge/>
            <w:vAlign w:val="center"/>
          </w:tcPr>
          <w:p w:rsidR="008B19D0" w:rsidRPr="004D6E69" w:rsidRDefault="008B19D0" w:rsidP="008B19D0">
            <w:pPr>
              <w:jc w:val="center"/>
              <w:rPr>
                <w:rFonts w:ascii="Times New Roman" w:hAnsi="Times New Roman" w:cs="Times New Roman"/>
                <w:b/>
                <w:sz w:val="24"/>
                <w:szCs w:val="24"/>
              </w:rPr>
            </w:pPr>
          </w:p>
        </w:tc>
        <w:tc>
          <w:tcPr>
            <w:tcW w:w="1165" w:type="dxa"/>
            <w:vMerge/>
            <w:vAlign w:val="center"/>
          </w:tcPr>
          <w:p w:rsidR="008B19D0" w:rsidRPr="004D6E69" w:rsidRDefault="008B19D0" w:rsidP="008B19D0">
            <w:pPr>
              <w:jc w:val="center"/>
              <w:rPr>
                <w:rFonts w:ascii="Times New Roman" w:hAnsi="Times New Roman" w:cs="Times New Roman"/>
                <w:b/>
                <w:sz w:val="24"/>
                <w:szCs w:val="24"/>
              </w:rPr>
            </w:pPr>
          </w:p>
        </w:tc>
      </w:tr>
    </w:tbl>
    <w:p w:rsidR="00E14C84" w:rsidRPr="004D6E69" w:rsidRDefault="00E14C84" w:rsidP="00E14C84">
      <w:pPr>
        <w:spacing w:before="240"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Table 4, exhibited a significant difference among government, aided, and self-financing </w:t>
      </w:r>
      <w:r w:rsidR="00AB7D2F" w:rsidRPr="004D6E69">
        <w:rPr>
          <w:rFonts w:ascii="Times New Roman" w:hAnsi="Times New Roman" w:cs="Times New Roman"/>
          <w:sz w:val="24"/>
          <w:szCs w:val="24"/>
        </w:rPr>
        <w:t>school students of intermediate education in their academic resilience</w:t>
      </w:r>
      <w:r w:rsidRPr="004D6E69">
        <w:rPr>
          <w:rFonts w:ascii="Times New Roman" w:hAnsi="Times New Roman" w:cs="Times New Roman"/>
          <w:sz w:val="24"/>
          <w:szCs w:val="24"/>
        </w:rPr>
        <w:t>, as the calculated ‘F’ value (</w:t>
      </w:r>
      <w:r w:rsidR="00AB7D2F" w:rsidRPr="004D6E69">
        <w:rPr>
          <w:rFonts w:ascii="Times New Roman" w:hAnsi="Times New Roman" w:cs="Times New Roman"/>
          <w:sz w:val="24"/>
          <w:szCs w:val="24"/>
        </w:rPr>
        <w:t>17.480</w:t>
      </w:r>
      <w:r w:rsidRPr="004D6E69">
        <w:rPr>
          <w:rFonts w:ascii="Times New Roman" w:hAnsi="Times New Roman" w:cs="Times New Roman"/>
          <w:sz w:val="24"/>
          <w:szCs w:val="24"/>
        </w:rPr>
        <w:t xml:space="preserve">). Moreover, the above table indicates that </w:t>
      </w:r>
      <w:r w:rsidR="00AB7D2F" w:rsidRPr="004D6E69">
        <w:rPr>
          <w:rFonts w:ascii="Times New Roman" w:hAnsi="Times New Roman" w:cs="Times New Roman"/>
          <w:sz w:val="24"/>
          <w:szCs w:val="24"/>
        </w:rPr>
        <w:t>self-financing school students possess</w:t>
      </w:r>
      <w:r w:rsidRPr="004D6E69">
        <w:rPr>
          <w:rFonts w:ascii="Times New Roman" w:hAnsi="Times New Roman" w:cs="Times New Roman"/>
          <w:sz w:val="24"/>
          <w:szCs w:val="24"/>
        </w:rPr>
        <w:t xml:space="preserve"> higher </w:t>
      </w:r>
      <w:r w:rsidR="00AB7D2F" w:rsidRPr="004D6E69">
        <w:rPr>
          <w:rFonts w:ascii="Times New Roman" w:hAnsi="Times New Roman" w:cs="Times New Roman"/>
          <w:sz w:val="24"/>
          <w:szCs w:val="24"/>
        </w:rPr>
        <w:t>academic resilience</w:t>
      </w:r>
      <w:r w:rsidRPr="004D6E69">
        <w:rPr>
          <w:rFonts w:ascii="Times New Roman" w:hAnsi="Times New Roman" w:cs="Times New Roman"/>
          <w:sz w:val="24"/>
          <w:szCs w:val="24"/>
        </w:rPr>
        <w:t xml:space="preserve"> than their counterparts. Hence, the null hypothesis that there is no significant difference </w:t>
      </w:r>
      <w:r w:rsidR="00AB7D2F" w:rsidRPr="004D6E69">
        <w:rPr>
          <w:rFonts w:ascii="Times New Roman" w:hAnsi="Times New Roman" w:cs="Times New Roman"/>
          <w:sz w:val="24"/>
          <w:szCs w:val="24"/>
        </w:rPr>
        <w:t>among government, aided</w:t>
      </w:r>
      <w:r w:rsidRPr="004D6E69">
        <w:rPr>
          <w:rFonts w:ascii="Times New Roman" w:hAnsi="Times New Roman" w:cs="Times New Roman"/>
          <w:sz w:val="24"/>
          <w:szCs w:val="24"/>
        </w:rPr>
        <w:t xml:space="preserve"> and self-financing </w:t>
      </w:r>
      <w:r w:rsidR="00AB7D2F" w:rsidRPr="004D6E69">
        <w:rPr>
          <w:rFonts w:ascii="Times New Roman" w:hAnsi="Times New Roman" w:cs="Times New Roman"/>
          <w:sz w:val="24"/>
          <w:szCs w:val="24"/>
        </w:rPr>
        <w:t>school students of intermediate education in their academic resilience</w:t>
      </w:r>
      <w:r w:rsidRPr="004D6E69">
        <w:rPr>
          <w:rFonts w:ascii="Times New Roman" w:hAnsi="Times New Roman" w:cs="Times New Roman"/>
          <w:sz w:val="24"/>
          <w:szCs w:val="24"/>
        </w:rPr>
        <w:t xml:space="preserve"> was rejected.</w:t>
      </w:r>
      <w:r w:rsidR="00AB7D2F" w:rsidRPr="004D6E69">
        <w:rPr>
          <w:rFonts w:ascii="Times New Roman" w:hAnsi="Times New Roman" w:cs="Times New Roman"/>
          <w:sz w:val="24"/>
          <w:szCs w:val="24"/>
        </w:rPr>
        <w:t xml:space="preserve"> Likewise, there is a significant difference among government, aided and self-financing school students of intermediate education in their test anxiety, as the calculated ‘F’ value (9.474). Moreover, the above table indicates that self-financing school students possess lesser test anxiety than their counterparts. Hence, the null hypothesis that there is no significant difference among government, aided and self-financing school students of intermediate education in their test anxiety was rejected.</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Null Hypothesis 4</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There </w:t>
      </w:r>
      <w:r w:rsidR="00F93BCF" w:rsidRPr="004D6E69">
        <w:rPr>
          <w:rFonts w:ascii="Times New Roman" w:hAnsi="Times New Roman" w:cs="Times New Roman"/>
          <w:sz w:val="24"/>
          <w:szCs w:val="24"/>
        </w:rPr>
        <w:t>is</w:t>
      </w:r>
      <w:r w:rsidRPr="004D6E69">
        <w:rPr>
          <w:rFonts w:ascii="Times New Roman" w:hAnsi="Times New Roman" w:cs="Times New Roman"/>
          <w:sz w:val="24"/>
          <w:szCs w:val="24"/>
        </w:rPr>
        <w:t xml:space="preserve"> no significant differences between rural and urban </w:t>
      </w:r>
      <w:r w:rsidR="00A26FFC" w:rsidRPr="004D6E69">
        <w:rPr>
          <w:rFonts w:ascii="Times New Roman" w:hAnsi="Times New Roman" w:cs="Times New Roman"/>
          <w:sz w:val="24"/>
          <w:szCs w:val="24"/>
        </w:rPr>
        <w:t xml:space="preserve">locale </w:t>
      </w:r>
      <w:r w:rsidR="00654302" w:rsidRPr="004D6E69">
        <w:rPr>
          <w:rFonts w:ascii="Times New Roman" w:hAnsi="Times New Roman" w:cs="Times New Roman"/>
          <w:sz w:val="24"/>
          <w:szCs w:val="24"/>
        </w:rPr>
        <w:t xml:space="preserve">students of </w:t>
      </w:r>
      <w:r w:rsidR="00A26FFC" w:rsidRPr="004D6E69">
        <w:rPr>
          <w:rFonts w:ascii="Times New Roman" w:hAnsi="Times New Roman" w:cs="Times New Roman"/>
          <w:sz w:val="24"/>
          <w:szCs w:val="24"/>
        </w:rPr>
        <w:t>intermediate education with regard academic resilience and test anxiety</w:t>
      </w:r>
      <w:r w:rsidRPr="004D6E69">
        <w:rPr>
          <w:rFonts w:ascii="Times New Roman" w:hAnsi="Times New Roman" w:cs="Times New Roman"/>
          <w:sz w:val="24"/>
          <w:szCs w:val="24"/>
        </w:rPr>
        <w:t>.</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Table 5</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 xml:space="preserve">Mean Score Difference between Rural and Urban </w:t>
      </w:r>
      <w:r w:rsidR="00A26FFC" w:rsidRPr="004D6E69">
        <w:rPr>
          <w:rFonts w:ascii="Times New Roman" w:hAnsi="Times New Roman" w:cs="Times New Roman"/>
          <w:b/>
          <w:sz w:val="24"/>
          <w:szCs w:val="24"/>
        </w:rPr>
        <w:t xml:space="preserve">Locale </w:t>
      </w:r>
      <w:r w:rsidR="00654302" w:rsidRPr="004D6E69">
        <w:rPr>
          <w:rFonts w:ascii="Times New Roman" w:hAnsi="Times New Roman" w:cs="Times New Roman"/>
          <w:b/>
          <w:sz w:val="24"/>
          <w:szCs w:val="24"/>
        </w:rPr>
        <w:t xml:space="preserve">Students of </w:t>
      </w:r>
      <w:r w:rsidR="00A26FFC" w:rsidRPr="004D6E69">
        <w:rPr>
          <w:rFonts w:ascii="Times New Roman" w:hAnsi="Times New Roman" w:cs="Times New Roman"/>
          <w:b/>
          <w:sz w:val="24"/>
          <w:szCs w:val="24"/>
        </w:rPr>
        <w:t>Intermediate Education with regard Academic Resilience and Test Anxiety</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14C84" w:rsidRPr="004D6E69" w:rsidTr="00872056">
        <w:trPr>
          <w:trHeight w:val="432"/>
        </w:trPr>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Variable</w:t>
            </w:r>
          </w:p>
        </w:tc>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Locality</w:t>
            </w:r>
          </w:p>
        </w:tc>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Mean</w:t>
            </w:r>
          </w:p>
        </w:tc>
        <w:tc>
          <w:tcPr>
            <w:tcW w:w="1558"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SD</w:t>
            </w:r>
          </w:p>
        </w:tc>
        <w:tc>
          <w:tcPr>
            <w:tcW w:w="1559"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‘t’ Value</w:t>
            </w:r>
          </w:p>
        </w:tc>
        <w:tc>
          <w:tcPr>
            <w:tcW w:w="1559" w:type="dxa"/>
            <w:vAlign w:val="center"/>
          </w:tcPr>
          <w:p w:rsidR="00E14C84" w:rsidRPr="004D6E69" w:rsidRDefault="00E14C84" w:rsidP="00872056">
            <w:pPr>
              <w:jc w:val="center"/>
              <w:rPr>
                <w:rFonts w:ascii="Times New Roman" w:hAnsi="Times New Roman" w:cs="Times New Roman"/>
                <w:b/>
                <w:sz w:val="24"/>
                <w:szCs w:val="24"/>
              </w:rPr>
            </w:pPr>
            <w:r w:rsidRPr="004D6E69">
              <w:rPr>
                <w:rFonts w:ascii="Times New Roman" w:hAnsi="Times New Roman" w:cs="Times New Roman"/>
                <w:b/>
                <w:sz w:val="24"/>
                <w:szCs w:val="24"/>
              </w:rPr>
              <w:t>‘</w:t>
            </w:r>
            <w:r w:rsidRPr="004D6E69">
              <w:rPr>
                <w:rFonts w:ascii="Times New Roman" w:hAnsi="Times New Roman" w:cs="Times New Roman"/>
                <w:b/>
                <w:i/>
                <w:sz w:val="24"/>
                <w:szCs w:val="24"/>
              </w:rPr>
              <w:t>ƥ</w:t>
            </w:r>
            <w:r w:rsidRPr="004D6E69">
              <w:rPr>
                <w:rFonts w:ascii="Times New Roman" w:hAnsi="Times New Roman" w:cs="Times New Roman"/>
                <w:b/>
                <w:sz w:val="24"/>
                <w:szCs w:val="24"/>
              </w:rPr>
              <w:t>’ Value</w:t>
            </w:r>
          </w:p>
        </w:tc>
      </w:tr>
      <w:tr w:rsidR="008B19D0" w:rsidRPr="004D6E69" w:rsidTr="008B19D0">
        <w:trPr>
          <w:trHeight w:val="432"/>
        </w:trPr>
        <w:tc>
          <w:tcPr>
            <w:tcW w:w="1558"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Academic Resilience</w:t>
            </w: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Rural</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204.914</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35.0833</w:t>
            </w:r>
          </w:p>
        </w:tc>
        <w:tc>
          <w:tcPr>
            <w:tcW w:w="1559" w:type="dxa"/>
            <w:vMerge w:val="restart"/>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color w:val="000000"/>
                <w:sz w:val="24"/>
                <w:szCs w:val="24"/>
              </w:rPr>
              <w:t>2.925</w:t>
            </w:r>
          </w:p>
        </w:tc>
        <w:tc>
          <w:tcPr>
            <w:tcW w:w="1559" w:type="dxa"/>
            <w:vMerge w:val="restart"/>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.004</w:t>
            </w:r>
          </w:p>
        </w:tc>
      </w:tr>
      <w:tr w:rsidR="008B19D0" w:rsidRPr="004D6E69" w:rsidTr="008B19D0">
        <w:trPr>
          <w:trHeight w:val="432"/>
        </w:trPr>
        <w:tc>
          <w:tcPr>
            <w:tcW w:w="1558" w:type="dxa"/>
            <w:vMerge/>
            <w:vAlign w:val="center"/>
          </w:tcPr>
          <w:p w:rsidR="008B19D0" w:rsidRPr="004D6E69" w:rsidRDefault="008B19D0" w:rsidP="008B19D0">
            <w:pPr>
              <w:jc w:val="center"/>
              <w:rPr>
                <w:rFonts w:ascii="Times New Roman" w:hAnsi="Times New Roman" w:cs="Times New Roman"/>
                <w:b/>
                <w:sz w:val="24"/>
                <w:szCs w:val="24"/>
              </w:rPr>
            </w:pP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Urban</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197.436</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30.9228</w:t>
            </w: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r>
      <w:tr w:rsidR="008B19D0" w:rsidRPr="004D6E69" w:rsidTr="008B19D0">
        <w:trPr>
          <w:trHeight w:val="432"/>
        </w:trPr>
        <w:tc>
          <w:tcPr>
            <w:tcW w:w="1558"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b/>
                <w:sz w:val="24"/>
                <w:szCs w:val="24"/>
              </w:rPr>
              <w:t>Test Anxiety</w:t>
            </w: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Rural</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183.409</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25.8658</w:t>
            </w:r>
          </w:p>
        </w:tc>
        <w:tc>
          <w:tcPr>
            <w:tcW w:w="1559" w:type="dxa"/>
            <w:vMerge w:val="restart"/>
            <w:vAlign w:val="center"/>
          </w:tcPr>
          <w:p w:rsidR="008B19D0" w:rsidRPr="004D6E69" w:rsidRDefault="008B19D0" w:rsidP="008B19D0">
            <w:pPr>
              <w:jc w:val="center"/>
              <w:rPr>
                <w:rFonts w:ascii="Times New Roman" w:hAnsi="Times New Roman" w:cs="Times New Roman"/>
                <w:b/>
                <w:sz w:val="24"/>
                <w:szCs w:val="24"/>
              </w:rPr>
            </w:pPr>
            <w:r w:rsidRPr="004D6E69">
              <w:rPr>
                <w:rFonts w:ascii="Times New Roman" w:hAnsi="Times New Roman" w:cs="Times New Roman"/>
                <w:color w:val="000000"/>
                <w:sz w:val="24"/>
                <w:szCs w:val="24"/>
              </w:rPr>
              <w:t>0.569</w:t>
            </w:r>
          </w:p>
        </w:tc>
        <w:tc>
          <w:tcPr>
            <w:tcW w:w="1559" w:type="dxa"/>
            <w:vMerge w:val="restart"/>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.570</w:t>
            </w:r>
          </w:p>
        </w:tc>
      </w:tr>
      <w:tr w:rsidR="008B19D0" w:rsidRPr="004D6E69" w:rsidTr="008B19D0">
        <w:trPr>
          <w:trHeight w:val="432"/>
        </w:trPr>
        <w:tc>
          <w:tcPr>
            <w:tcW w:w="1558" w:type="dxa"/>
            <w:vMerge/>
            <w:vAlign w:val="center"/>
          </w:tcPr>
          <w:p w:rsidR="008B19D0" w:rsidRPr="004D6E69" w:rsidRDefault="008B19D0" w:rsidP="008B19D0">
            <w:pPr>
              <w:jc w:val="center"/>
              <w:rPr>
                <w:rFonts w:ascii="Times New Roman" w:hAnsi="Times New Roman" w:cs="Times New Roman"/>
                <w:sz w:val="24"/>
                <w:szCs w:val="24"/>
              </w:rPr>
            </w:pPr>
          </w:p>
        </w:tc>
        <w:tc>
          <w:tcPr>
            <w:tcW w:w="1558" w:type="dxa"/>
            <w:vAlign w:val="center"/>
          </w:tcPr>
          <w:p w:rsidR="008B19D0" w:rsidRPr="004D6E69" w:rsidRDefault="008B19D0" w:rsidP="008B19D0">
            <w:pPr>
              <w:jc w:val="center"/>
              <w:rPr>
                <w:rFonts w:ascii="Times New Roman" w:hAnsi="Times New Roman" w:cs="Times New Roman"/>
                <w:sz w:val="24"/>
                <w:szCs w:val="24"/>
              </w:rPr>
            </w:pPr>
            <w:r w:rsidRPr="004D6E69">
              <w:rPr>
                <w:rFonts w:ascii="Times New Roman" w:hAnsi="Times New Roman" w:cs="Times New Roman"/>
                <w:sz w:val="24"/>
                <w:szCs w:val="24"/>
              </w:rPr>
              <w:t>Urban</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182.360</w:t>
            </w:r>
          </w:p>
        </w:tc>
        <w:tc>
          <w:tcPr>
            <w:tcW w:w="1558" w:type="dxa"/>
            <w:vAlign w:val="center"/>
          </w:tcPr>
          <w:p w:rsidR="008B19D0" w:rsidRPr="004D6E69" w:rsidRDefault="008B19D0" w:rsidP="008B19D0">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21.5261</w:t>
            </w: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c>
          <w:tcPr>
            <w:tcW w:w="1559" w:type="dxa"/>
            <w:vMerge/>
            <w:vAlign w:val="center"/>
          </w:tcPr>
          <w:p w:rsidR="008B19D0" w:rsidRPr="004D6E69" w:rsidRDefault="008B19D0" w:rsidP="008B19D0">
            <w:pPr>
              <w:jc w:val="center"/>
              <w:rPr>
                <w:rFonts w:ascii="Times New Roman" w:hAnsi="Times New Roman" w:cs="Times New Roman"/>
                <w:b/>
                <w:sz w:val="24"/>
                <w:szCs w:val="24"/>
              </w:rPr>
            </w:pPr>
          </w:p>
        </w:tc>
      </w:tr>
    </w:tbl>
    <w:p w:rsidR="00E14C84" w:rsidRPr="004D6E69" w:rsidRDefault="00E14C84" w:rsidP="00E14C84">
      <w:pPr>
        <w:spacing w:before="240"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lastRenderedPageBreak/>
        <w:tab/>
        <w:t xml:space="preserve">As shown in Table 5, the </w:t>
      </w:r>
      <w:r w:rsidR="00654302" w:rsidRPr="004D6E69">
        <w:rPr>
          <w:rFonts w:ascii="Times New Roman" w:hAnsi="Times New Roman" w:cs="Times New Roman"/>
          <w:sz w:val="24"/>
          <w:szCs w:val="24"/>
        </w:rPr>
        <w:t>academic resilience</w:t>
      </w:r>
      <w:r w:rsidRPr="004D6E69">
        <w:rPr>
          <w:rFonts w:ascii="Times New Roman" w:hAnsi="Times New Roman" w:cs="Times New Roman"/>
          <w:sz w:val="24"/>
          <w:szCs w:val="24"/>
        </w:rPr>
        <w:t xml:space="preserve"> of rural and urban </w:t>
      </w:r>
      <w:r w:rsidR="00654302" w:rsidRPr="004D6E69">
        <w:rPr>
          <w:rFonts w:ascii="Times New Roman" w:hAnsi="Times New Roman" w:cs="Times New Roman"/>
          <w:sz w:val="24"/>
          <w:szCs w:val="24"/>
        </w:rPr>
        <w:t>locale students of intermediate education</w:t>
      </w:r>
      <w:r w:rsidRPr="004D6E69">
        <w:rPr>
          <w:rFonts w:ascii="Times New Roman" w:hAnsi="Times New Roman" w:cs="Times New Roman"/>
          <w:sz w:val="24"/>
          <w:szCs w:val="24"/>
        </w:rPr>
        <w:t xml:space="preserve"> </w:t>
      </w:r>
      <w:r w:rsidR="00654302" w:rsidRPr="004D6E69">
        <w:rPr>
          <w:rFonts w:ascii="Times New Roman" w:hAnsi="Times New Roman" w:cs="Times New Roman"/>
          <w:sz w:val="24"/>
          <w:szCs w:val="24"/>
        </w:rPr>
        <w:t xml:space="preserve">exhibited a statistically significant difference in their mean score (Rural: 204.914 &amp; Urban: 197.436) and the </w:t>
      </w:r>
      <w:proofErr w:type="gramStart"/>
      <w:r w:rsidR="00654302" w:rsidRPr="004D6E69">
        <w:rPr>
          <w:rFonts w:ascii="Times New Roman" w:hAnsi="Times New Roman" w:cs="Times New Roman"/>
          <w:sz w:val="24"/>
          <w:szCs w:val="24"/>
        </w:rPr>
        <w:t>calculated ‘t’</w:t>
      </w:r>
      <w:proofErr w:type="gramEnd"/>
      <w:r w:rsidR="00654302" w:rsidRPr="004D6E69">
        <w:rPr>
          <w:rFonts w:ascii="Times New Roman" w:hAnsi="Times New Roman" w:cs="Times New Roman"/>
          <w:sz w:val="24"/>
          <w:szCs w:val="24"/>
        </w:rPr>
        <w:t xml:space="preserve"> value (2.925)</w:t>
      </w:r>
      <w:r w:rsidRPr="004D6E69">
        <w:rPr>
          <w:rFonts w:ascii="Times New Roman" w:hAnsi="Times New Roman" w:cs="Times New Roman"/>
          <w:sz w:val="24"/>
          <w:szCs w:val="24"/>
        </w:rPr>
        <w:t xml:space="preserve"> Hence, the null hypothesis that there is no significant difference between rural and urban </w:t>
      </w:r>
      <w:r w:rsidR="00654302" w:rsidRPr="004D6E69">
        <w:rPr>
          <w:rFonts w:ascii="Times New Roman" w:hAnsi="Times New Roman" w:cs="Times New Roman"/>
          <w:sz w:val="24"/>
          <w:szCs w:val="24"/>
        </w:rPr>
        <w:t>locale students of intermediate education</w:t>
      </w:r>
      <w:r w:rsidRPr="004D6E69">
        <w:rPr>
          <w:rFonts w:ascii="Times New Roman" w:hAnsi="Times New Roman" w:cs="Times New Roman"/>
          <w:sz w:val="24"/>
          <w:szCs w:val="24"/>
        </w:rPr>
        <w:t xml:space="preserve"> in terms of their </w:t>
      </w:r>
      <w:r w:rsidR="00654302" w:rsidRPr="004D6E69">
        <w:rPr>
          <w:rFonts w:ascii="Times New Roman" w:hAnsi="Times New Roman" w:cs="Times New Roman"/>
          <w:sz w:val="24"/>
          <w:szCs w:val="24"/>
        </w:rPr>
        <w:t>academic resilience</w:t>
      </w:r>
      <w:r w:rsidRPr="004D6E69">
        <w:rPr>
          <w:rFonts w:ascii="Times New Roman" w:hAnsi="Times New Roman" w:cs="Times New Roman"/>
          <w:sz w:val="24"/>
          <w:szCs w:val="24"/>
        </w:rPr>
        <w:t xml:space="preserve"> was </w:t>
      </w:r>
      <w:r w:rsidR="00D706EA" w:rsidRPr="004D6E69">
        <w:rPr>
          <w:rFonts w:ascii="Times New Roman" w:hAnsi="Times New Roman" w:cs="Times New Roman"/>
          <w:sz w:val="24"/>
          <w:szCs w:val="24"/>
        </w:rPr>
        <w:t>rejected</w:t>
      </w:r>
      <w:r w:rsidRPr="004D6E69">
        <w:rPr>
          <w:rFonts w:ascii="Times New Roman" w:hAnsi="Times New Roman" w:cs="Times New Roman"/>
          <w:sz w:val="24"/>
          <w:szCs w:val="24"/>
        </w:rPr>
        <w:t>.</w:t>
      </w:r>
      <w:r w:rsidR="00654302" w:rsidRPr="004D6E69">
        <w:rPr>
          <w:rFonts w:ascii="Times New Roman" w:hAnsi="Times New Roman" w:cs="Times New Roman"/>
          <w:sz w:val="24"/>
          <w:szCs w:val="24"/>
        </w:rPr>
        <w:t xml:space="preserve"> But, the test anxiety of rural and urban locale students of intermediate education exhibited statistically indifference, as the </w:t>
      </w:r>
      <w:proofErr w:type="gramStart"/>
      <w:r w:rsidR="00654302" w:rsidRPr="004D6E69">
        <w:rPr>
          <w:rFonts w:ascii="Times New Roman" w:hAnsi="Times New Roman" w:cs="Times New Roman"/>
          <w:sz w:val="24"/>
          <w:szCs w:val="24"/>
        </w:rPr>
        <w:t>calculated ‘t’</w:t>
      </w:r>
      <w:proofErr w:type="gramEnd"/>
      <w:r w:rsidR="00654302" w:rsidRPr="004D6E69">
        <w:rPr>
          <w:rFonts w:ascii="Times New Roman" w:hAnsi="Times New Roman" w:cs="Times New Roman"/>
          <w:sz w:val="24"/>
          <w:szCs w:val="24"/>
        </w:rPr>
        <w:t xml:space="preserve"> value (0.569). Hence, the null hypothesis that there is no significant difference between rural and urban locale students of intermediate education in terms of their test anxiety was accepted.</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Null Hypothesis 5</w:t>
      </w:r>
    </w:p>
    <w:p w:rsidR="00E14C84" w:rsidRPr="004D6E69" w:rsidRDefault="00E14C84" w:rsidP="00E14C84">
      <w:pPr>
        <w:spacing w:after="0" w:line="360" w:lineRule="auto"/>
        <w:jc w:val="both"/>
        <w:rPr>
          <w:rFonts w:ascii="Times New Roman" w:hAnsi="Times New Roman" w:cs="Times New Roman"/>
          <w:sz w:val="24"/>
          <w:szCs w:val="24"/>
        </w:rPr>
      </w:pPr>
      <w:r w:rsidRPr="004D6E69">
        <w:rPr>
          <w:rFonts w:ascii="Times New Roman" w:hAnsi="Times New Roman" w:cs="Times New Roman"/>
          <w:sz w:val="24"/>
          <w:szCs w:val="24"/>
        </w:rPr>
        <w:tab/>
        <w:t xml:space="preserve">There is no statistical </w:t>
      </w:r>
      <w:r w:rsidR="00A26FFC" w:rsidRPr="004D6E69">
        <w:rPr>
          <w:rFonts w:ascii="Times New Roman" w:hAnsi="Times New Roman" w:cs="Times New Roman"/>
          <w:sz w:val="24"/>
          <w:szCs w:val="24"/>
        </w:rPr>
        <w:t>relationship between academic resilience and test anxiety of students of intermediate education</w:t>
      </w:r>
      <w:r w:rsidRPr="004D6E69">
        <w:rPr>
          <w:rFonts w:ascii="Times New Roman" w:hAnsi="Times New Roman" w:cs="Times New Roman"/>
          <w:sz w:val="24"/>
          <w:szCs w:val="24"/>
        </w:rPr>
        <w:t>.</w:t>
      </w:r>
    </w:p>
    <w:p w:rsidR="00E14C84" w:rsidRPr="004D6E69" w:rsidRDefault="00E14C84"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Table 6</w:t>
      </w:r>
    </w:p>
    <w:p w:rsidR="00E14C84" w:rsidRPr="004D6E69" w:rsidRDefault="00A26FFC" w:rsidP="00E14C84">
      <w:pPr>
        <w:spacing w:after="0" w:line="360" w:lineRule="auto"/>
        <w:jc w:val="center"/>
        <w:rPr>
          <w:rFonts w:ascii="Times New Roman" w:hAnsi="Times New Roman" w:cs="Times New Roman"/>
          <w:b/>
          <w:sz w:val="24"/>
          <w:szCs w:val="24"/>
        </w:rPr>
      </w:pPr>
      <w:r w:rsidRPr="004D6E69">
        <w:rPr>
          <w:rFonts w:ascii="Times New Roman" w:hAnsi="Times New Roman" w:cs="Times New Roman"/>
          <w:b/>
          <w:sz w:val="24"/>
          <w:szCs w:val="24"/>
        </w:rPr>
        <w:t>Relationship between Academic Resilience and Test Anxiety of Students of Intermediate Education</w:t>
      </w:r>
    </w:p>
    <w:tbl>
      <w:tblPr>
        <w:tblStyle w:val="TableGrid"/>
        <w:tblW w:w="8275" w:type="dxa"/>
        <w:jc w:val="center"/>
        <w:tblLayout w:type="fixed"/>
        <w:tblLook w:val="0000" w:firstRow="0" w:lastRow="0" w:firstColumn="0" w:lastColumn="0" w:noHBand="0" w:noVBand="0"/>
      </w:tblPr>
      <w:tblGrid>
        <w:gridCol w:w="2695"/>
        <w:gridCol w:w="2250"/>
        <w:gridCol w:w="3330"/>
      </w:tblGrid>
      <w:tr w:rsidR="008E0A76" w:rsidRPr="004D6E69" w:rsidTr="008E0A76">
        <w:trPr>
          <w:trHeight w:val="576"/>
          <w:jc w:val="center"/>
        </w:trPr>
        <w:tc>
          <w:tcPr>
            <w:tcW w:w="4945" w:type="dxa"/>
            <w:gridSpan w:val="2"/>
            <w:vAlign w:val="center"/>
          </w:tcPr>
          <w:p w:rsidR="008E0A76" w:rsidRPr="004D6E69" w:rsidRDefault="008E0A76" w:rsidP="008E0A76">
            <w:pPr>
              <w:autoSpaceDE w:val="0"/>
              <w:autoSpaceDN w:val="0"/>
              <w:adjustRightInd w:val="0"/>
              <w:jc w:val="center"/>
              <w:rPr>
                <w:rFonts w:ascii="Times New Roman" w:hAnsi="Times New Roman" w:cs="Times New Roman"/>
                <w:sz w:val="24"/>
                <w:szCs w:val="24"/>
              </w:rPr>
            </w:pPr>
          </w:p>
        </w:tc>
        <w:tc>
          <w:tcPr>
            <w:tcW w:w="3330" w:type="dxa"/>
            <w:vAlign w:val="center"/>
          </w:tcPr>
          <w:p w:rsidR="008E0A76" w:rsidRPr="004D6E69" w:rsidRDefault="008E0A76" w:rsidP="008E0A7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D6E69">
              <w:rPr>
                <w:rFonts w:ascii="Times New Roman" w:hAnsi="Times New Roman" w:cs="Times New Roman"/>
                <w:b/>
                <w:color w:val="000000"/>
                <w:sz w:val="24"/>
                <w:szCs w:val="24"/>
              </w:rPr>
              <w:t>Test Anxiety</w:t>
            </w:r>
          </w:p>
        </w:tc>
      </w:tr>
      <w:tr w:rsidR="008E0A76" w:rsidRPr="004D6E69" w:rsidTr="003935F9">
        <w:trPr>
          <w:trHeight w:val="576"/>
          <w:jc w:val="center"/>
        </w:trPr>
        <w:tc>
          <w:tcPr>
            <w:tcW w:w="2695" w:type="dxa"/>
            <w:vMerge w:val="restart"/>
            <w:vAlign w:val="center"/>
          </w:tcPr>
          <w:p w:rsidR="008E0A76" w:rsidRPr="004D6E69" w:rsidRDefault="008E0A76" w:rsidP="008E0A76">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4D6E69">
              <w:rPr>
                <w:rFonts w:ascii="Times New Roman" w:hAnsi="Times New Roman" w:cs="Times New Roman"/>
                <w:b/>
                <w:color w:val="000000"/>
                <w:sz w:val="24"/>
                <w:szCs w:val="24"/>
              </w:rPr>
              <w:t>Academic Resilience</w:t>
            </w:r>
          </w:p>
        </w:tc>
        <w:tc>
          <w:tcPr>
            <w:tcW w:w="2250" w:type="dxa"/>
            <w:vAlign w:val="center"/>
          </w:tcPr>
          <w:p w:rsidR="008E0A76" w:rsidRPr="004D6E69" w:rsidRDefault="008E0A76" w:rsidP="003935F9">
            <w:pPr>
              <w:autoSpaceDE w:val="0"/>
              <w:autoSpaceDN w:val="0"/>
              <w:adjustRightInd w:val="0"/>
              <w:spacing w:line="320" w:lineRule="atLeast"/>
              <w:ind w:left="60" w:right="60"/>
              <w:rPr>
                <w:rFonts w:ascii="Times New Roman" w:hAnsi="Times New Roman" w:cs="Times New Roman"/>
                <w:color w:val="000000"/>
                <w:sz w:val="24"/>
                <w:szCs w:val="24"/>
              </w:rPr>
            </w:pPr>
            <w:r w:rsidRPr="004D6E69">
              <w:rPr>
                <w:rFonts w:ascii="Times New Roman" w:hAnsi="Times New Roman" w:cs="Times New Roman"/>
                <w:color w:val="000000"/>
                <w:sz w:val="24"/>
                <w:szCs w:val="24"/>
              </w:rPr>
              <w:t>Pearson Correlation</w:t>
            </w:r>
          </w:p>
        </w:tc>
        <w:tc>
          <w:tcPr>
            <w:tcW w:w="3330" w:type="dxa"/>
            <w:vAlign w:val="center"/>
          </w:tcPr>
          <w:p w:rsidR="008E0A76" w:rsidRPr="004D6E69" w:rsidRDefault="008E0A76" w:rsidP="008E0A7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.835</w:t>
            </w:r>
            <w:r w:rsidRPr="004D6E69">
              <w:rPr>
                <w:rFonts w:ascii="Times New Roman" w:hAnsi="Times New Roman" w:cs="Times New Roman"/>
                <w:color w:val="000000"/>
                <w:sz w:val="24"/>
                <w:szCs w:val="24"/>
                <w:vertAlign w:val="superscript"/>
              </w:rPr>
              <w:t>**</w:t>
            </w:r>
          </w:p>
        </w:tc>
      </w:tr>
      <w:tr w:rsidR="008E0A76" w:rsidRPr="004D6E69" w:rsidTr="003935F9">
        <w:trPr>
          <w:trHeight w:val="576"/>
          <w:jc w:val="center"/>
        </w:trPr>
        <w:tc>
          <w:tcPr>
            <w:tcW w:w="2695" w:type="dxa"/>
            <w:vMerge/>
            <w:vAlign w:val="center"/>
          </w:tcPr>
          <w:p w:rsidR="008E0A76" w:rsidRPr="004D6E69" w:rsidRDefault="008E0A76" w:rsidP="008E0A76">
            <w:pPr>
              <w:autoSpaceDE w:val="0"/>
              <w:autoSpaceDN w:val="0"/>
              <w:adjustRightInd w:val="0"/>
              <w:jc w:val="center"/>
              <w:rPr>
                <w:rFonts w:ascii="Times New Roman" w:hAnsi="Times New Roman" w:cs="Times New Roman"/>
                <w:color w:val="000000"/>
                <w:sz w:val="24"/>
                <w:szCs w:val="24"/>
              </w:rPr>
            </w:pPr>
          </w:p>
        </w:tc>
        <w:tc>
          <w:tcPr>
            <w:tcW w:w="2250" w:type="dxa"/>
            <w:vAlign w:val="center"/>
          </w:tcPr>
          <w:p w:rsidR="008E0A76" w:rsidRPr="004D6E69" w:rsidRDefault="008E0A76" w:rsidP="003935F9">
            <w:pPr>
              <w:autoSpaceDE w:val="0"/>
              <w:autoSpaceDN w:val="0"/>
              <w:adjustRightInd w:val="0"/>
              <w:spacing w:line="320" w:lineRule="atLeast"/>
              <w:ind w:left="60" w:right="60"/>
              <w:rPr>
                <w:rFonts w:ascii="Times New Roman" w:hAnsi="Times New Roman" w:cs="Times New Roman"/>
                <w:color w:val="000000"/>
                <w:sz w:val="24"/>
                <w:szCs w:val="24"/>
              </w:rPr>
            </w:pPr>
            <w:r w:rsidRPr="004D6E69">
              <w:rPr>
                <w:rFonts w:ascii="Times New Roman" w:hAnsi="Times New Roman" w:cs="Times New Roman"/>
                <w:color w:val="000000"/>
                <w:sz w:val="24"/>
                <w:szCs w:val="24"/>
              </w:rPr>
              <w:t>Sig. (2-tailed)</w:t>
            </w:r>
          </w:p>
        </w:tc>
        <w:tc>
          <w:tcPr>
            <w:tcW w:w="3330" w:type="dxa"/>
            <w:vAlign w:val="center"/>
          </w:tcPr>
          <w:p w:rsidR="008E0A76" w:rsidRPr="004D6E69" w:rsidRDefault="008E0A76" w:rsidP="008E0A7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.000</w:t>
            </w:r>
          </w:p>
        </w:tc>
      </w:tr>
      <w:tr w:rsidR="008E0A76" w:rsidRPr="004D6E69" w:rsidTr="003935F9">
        <w:trPr>
          <w:trHeight w:val="576"/>
          <w:jc w:val="center"/>
        </w:trPr>
        <w:tc>
          <w:tcPr>
            <w:tcW w:w="2695" w:type="dxa"/>
            <w:vMerge/>
            <w:vAlign w:val="center"/>
          </w:tcPr>
          <w:p w:rsidR="008E0A76" w:rsidRPr="004D6E69" w:rsidRDefault="008E0A76" w:rsidP="008E0A76">
            <w:pPr>
              <w:autoSpaceDE w:val="0"/>
              <w:autoSpaceDN w:val="0"/>
              <w:adjustRightInd w:val="0"/>
              <w:jc w:val="center"/>
              <w:rPr>
                <w:rFonts w:ascii="Times New Roman" w:hAnsi="Times New Roman" w:cs="Times New Roman"/>
                <w:color w:val="000000"/>
                <w:sz w:val="24"/>
                <w:szCs w:val="24"/>
              </w:rPr>
            </w:pPr>
          </w:p>
        </w:tc>
        <w:tc>
          <w:tcPr>
            <w:tcW w:w="2250" w:type="dxa"/>
            <w:vAlign w:val="center"/>
          </w:tcPr>
          <w:p w:rsidR="008E0A76" w:rsidRPr="004D6E69" w:rsidRDefault="008E0A76" w:rsidP="003935F9">
            <w:pPr>
              <w:autoSpaceDE w:val="0"/>
              <w:autoSpaceDN w:val="0"/>
              <w:adjustRightInd w:val="0"/>
              <w:spacing w:line="320" w:lineRule="atLeast"/>
              <w:ind w:left="60" w:right="60"/>
              <w:rPr>
                <w:rFonts w:ascii="Times New Roman" w:hAnsi="Times New Roman" w:cs="Times New Roman"/>
                <w:color w:val="000000"/>
                <w:sz w:val="24"/>
                <w:szCs w:val="24"/>
              </w:rPr>
            </w:pPr>
            <w:r w:rsidRPr="004D6E69">
              <w:rPr>
                <w:rFonts w:ascii="Times New Roman" w:hAnsi="Times New Roman" w:cs="Times New Roman"/>
                <w:color w:val="000000"/>
                <w:sz w:val="24"/>
                <w:szCs w:val="24"/>
              </w:rPr>
              <w:t>N</w:t>
            </w:r>
          </w:p>
        </w:tc>
        <w:tc>
          <w:tcPr>
            <w:tcW w:w="3330" w:type="dxa"/>
            <w:vAlign w:val="center"/>
          </w:tcPr>
          <w:p w:rsidR="008E0A76" w:rsidRPr="004D6E69" w:rsidRDefault="008E0A76" w:rsidP="008E0A76">
            <w:pPr>
              <w:autoSpaceDE w:val="0"/>
              <w:autoSpaceDN w:val="0"/>
              <w:adjustRightInd w:val="0"/>
              <w:spacing w:line="320" w:lineRule="atLeast"/>
              <w:ind w:left="60" w:right="60"/>
              <w:jc w:val="center"/>
              <w:rPr>
                <w:rFonts w:ascii="Times New Roman" w:hAnsi="Times New Roman" w:cs="Times New Roman"/>
                <w:color w:val="000000"/>
                <w:sz w:val="24"/>
                <w:szCs w:val="24"/>
              </w:rPr>
            </w:pPr>
            <w:r w:rsidRPr="004D6E69">
              <w:rPr>
                <w:rFonts w:ascii="Times New Roman" w:hAnsi="Times New Roman" w:cs="Times New Roman"/>
                <w:color w:val="000000"/>
                <w:sz w:val="24"/>
                <w:szCs w:val="24"/>
              </w:rPr>
              <w:t>680</w:t>
            </w:r>
          </w:p>
        </w:tc>
      </w:tr>
    </w:tbl>
    <w:p w:rsidR="008E0A76" w:rsidRPr="004D6E69" w:rsidRDefault="008E0A76" w:rsidP="008E0A76">
      <w:pPr>
        <w:spacing w:after="0" w:line="360" w:lineRule="auto"/>
        <w:jc w:val="center"/>
        <w:rPr>
          <w:rFonts w:ascii="Times New Roman" w:hAnsi="Times New Roman" w:cs="Times New Roman"/>
          <w:sz w:val="24"/>
          <w:szCs w:val="24"/>
        </w:rPr>
      </w:pPr>
      <w:r w:rsidRPr="004D6E69">
        <w:rPr>
          <w:rFonts w:ascii="Times New Roman" w:hAnsi="Times New Roman" w:cs="Times New Roman"/>
          <w:color w:val="000000"/>
          <w:sz w:val="24"/>
          <w:szCs w:val="24"/>
        </w:rPr>
        <w:t>**. Correlation is significant at the 0.01 level (2-tailed).</w:t>
      </w:r>
    </w:p>
    <w:p w:rsidR="00E14C84" w:rsidRPr="004D6E69" w:rsidRDefault="008A58E4" w:rsidP="008E0A76">
      <w:pPr>
        <w:spacing w:after="0" w:line="360" w:lineRule="auto"/>
        <w:ind w:firstLine="720"/>
        <w:jc w:val="both"/>
        <w:rPr>
          <w:rFonts w:ascii="Times New Roman" w:hAnsi="Times New Roman" w:cs="Times New Roman"/>
          <w:sz w:val="24"/>
          <w:szCs w:val="24"/>
        </w:rPr>
      </w:pPr>
      <w:r w:rsidRPr="004D6E69">
        <w:rPr>
          <w:rFonts w:ascii="Times New Roman" w:hAnsi="Times New Roman" w:cs="Times New Roman"/>
          <w:sz w:val="24"/>
          <w:szCs w:val="24"/>
        </w:rPr>
        <w:t xml:space="preserve">With reference to Table 6, </w:t>
      </w:r>
      <w:r w:rsidR="006D3ACB">
        <w:rPr>
          <w:rFonts w:ascii="Times New Roman" w:hAnsi="Times New Roman" w:cs="Times New Roman"/>
          <w:sz w:val="24"/>
          <w:szCs w:val="24"/>
        </w:rPr>
        <w:t>intermediate education students</w:t>
      </w:r>
      <w:r w:rsidRPr="004D6E69">
        <w:rPr>
          <w:rFonts w:ascii="Times New Roman" w:hAnsi="Times New Roman" w:cs="Times New Roman"/>
          <w:sz w:val="24"/>
          <w:szCs w:val="24"/>
        </w:rPr>
        <w:t xml:space="preserve"> exhibits a significant relationship between </w:t>
      </w:r>
      <w:r w:rsidR="006D3ACB">
        <w:rPr>
          <w:rFonts w:ascii="Times New Roman" w:hAnsi="Times New Roman" w:cs="Times New Roman"/>
          <w:sz w:val="24"/>
          <w:szCs w:val="24"/>
        </w:rPr>
        <w:t>academic resilience and test anxiety</w:t>
      </w:r>
      <w:r w:rsidRPr="004D6E69">
        <w:rPr>
          <w:rFonts w:ascii="Times New Roman" w:hAnsi="Times New Roman" w:cs="Times New Roman"/>
          <w:sz w:val="24"/>
          <w:szCs w:val="24"/>
        </w:rPr>
        <w:t>, as the calculated ‘γ’ value of .083</w:t>
      </w:r>
      <w:r w:rsidR="006D3ACB">
        <w:rPr>
          <w:rFonts w:ascii="Times New Roman" w:hAnsi="Times New Roman" w:cs="Times New Roman"/>
          <w:sz w:val="24"/>
          <w:szCs w:val="24"/>
        </w:rPr>
        <w:t>5</w:t>
      </w:r>
      <w:r w:rsidRPr="004D6E69">
        <w:rPr>
          <w:rFonts w:ascii="Times New Roman" w:hAnsi="Times New Roman" w:cs="Times New Roman"/>
          <w:sz w:val="24"/>
          <w:szCs w:val="24"/>
        </w:rPr>
        <w:t xml:space="preserve"> is significant with high </w:t>
      </w:r>
      <w:r w:rsidR="006D3ACB">
        <w:rPr>
          <w:rFonts w:ascii="Times New Roman" w:hAnsi="Times New Roman" w:cs="Times New Roman"/>
          <w:sz w:val="24"/>
          <w:szCs w:val="24"/>
        </w:rPr>
        <w:t>positive</w:t>
      </w:r>
      <w:r w:rsidRPr="004D6E69">
        <w:rPr>
          <w:rFonts w:ascii="Times New Roman" w:hAnsi="Times New Roman" w:cs="Times New Roman"/>
          <w:sz w:val="24"/>
          <w:szCs w:val="24"/>
        </w:rPr>
        <w:t xml:space="preserve"> correlation. Hence, the stated null hypothesis there is no significant relationship between </w:t>
      </w:r>
      <w:r w:rsidR="006D3ACB">
        <w:rPr>
          <w:rFonts w:ascii="Times New Roman" w:hAnsi="Times New Roman" w:cs="Times New Roman"/>
          <w:sz w:val="24"/>
          <w:szCs w:val="24"/>
        </w:rPr>
        <w:t>academic resilience and test anxiety</w:t>
      </w:r>
      <w:r w:rsidRPr="004D6E69">
        <w:rPr>
          <w:rFonts w:ascii="Times New Roman" w:hAnsi="Times New Roman" w:cs="Times New Roman"/>
          <w:sz w:val="24"/>
          <w:szCs w:val="24"/>
        </w:rPr>
        <w:t xml:space="preserve"> of </w:t>
      </w:r>
      <w:r w:rsidR="008966A1">
        <w:rPr>
          <w:rFonts w:ascii="Times New Roman" w:hAnsi="Times New Roman" w:cs="Times New Roman"/>
          <w:sz w:val="24"/>
          <w:szCs w:val="24"/>
        </w:rPr>
        <w:t>intermediate education student</w:t>
      </w:r>
      <w:r w:rsidRPr="004D6E69">
        <w:rPr>
          <w:rFonts w:ascii="Times New Roman" w:hAnsi="Times New Roman" w:cs="Times New Roman"/>
          <w:sz w:val="24"/>
          <w:szCs w:val="24"/>
        </w:rPr>
        <w:t xml:space="preserve"> was rejected.</w:t>
      </w:r>
    </w:p>
    <w:p w:rsidR="00E14C84" w:rsidRPr="004D6E69" w:rsidRDefault="00E14C84" w:rsidP="00E14C84">
      <w:pPr>
        <w:spacing w:after="0" w:line="360" w:lineRule="auto"/>
        <w:jc w:val="both"/>
        <w:rPr>
          <w:rFonts w:ascii="Times New Roman" w:hAnsi="Times New Roman" w:cs="Times New Roman"/>
          <w:b/>
          <w:sz w:val="24"/>
          <w:szCs w:val="24"/>
        </w:rPr>
      </w:pPr>
      <w:r w:rsidRPr="004D6E69">
        <w:rPr>
          <w:rFonts w:ascii="Times New Roman" w:hAnsi="Times New Roman" w:cs="Times New Roman"/>
          <w:b/>
          <w:sz w:val="24"/>
          <w:szCs w:val="24"/>
        </w:rPr>
        <w:t>Findings</w:t>
      </w:r>
    </w:p>
    <w:p w:rsidR="00F7021D" w:rsidRDefault="008966A1" w:rsidP="00F7021D">
      <w:pPr>
        <w:pStyle w:val="ListParagraph"/>
        <w:numPr>
          <w:ilvl w:val="0"/>
          <w:numId w:val="4"/>
        </w:numPr>
        <w:spacing w:after="0" w:line="360" w:lineRule="auto"/>
        <w:ind w:hanging="360"/>
        <w:jc w:val="both"/>
        <w:rPr>
          <w:rFonts w:ascii="Times New Roman" w:hAnsi="Times New Roman" w:cs="Times New Roman"/>
          <w:sz w:val="24"/>
          <w:szCs w:val="24"/>
        </w:rPr>
      </w:pPr>
      <w:r>
        <w:rPr>
          <w:rFonts w:ascii="Times New Roman" w:hAnsi="Times New Roman" w:cs="Times New Roman"/>
          <w:sz w:val="24"/>
          <w:szCs w:val="24"/>
        </w:rPr>
        <w:t>The level of academic resilience and test anxiety of intermediate students are in moderate level.</w:t>
      </w:r>
    </w:p>
    <w:p w:rsidR="00F7021D" w:rsidRDefault="00F7021D" w:rsidP="00F7021D">
      <w:pPr>
        <w:pStyle w:val="ListParagraph"/>
        <w:numPr>
          <w:ilvl w:val="0"/>
          <w:numId w:val="4"/>
        </w:numPr>
        <w:spacing w:after="0" w:line="360" w:lineRule="auto"/>
        <w:ind w:hanging="360"/>
        <w:jc w:val="both"/>
        <w:rPr>
          <w:rFonts w:ascii="Times New Roman" w:hAnsi="Times New Roman" w:cs="Times New Roman"/>
          <w:sz w:val="24"/>
          <w:szCs w:val="24"/>
        </w:rPr>
      </w:pPr>
      <w:r w:rsidRPr="00F7021D">
        <w:rPr>
          <w:rFonts w:ascii="Times New Roman" w:hAnsi="Times New Roman" w:cs="Times New Roman"/>
          <w:sz w:val="24"/>
          <w:szCs w:val="24"/>
        </w:rPr>
        <w:t xml:space="preserve">There </w:t>
      </w:r>
      <w:r>
        <w:rPr>
          <w:rFonts w:ascii="Times New Roman" w:hAnsi="Times New Roman" w:cs="Times New Roman"/>
          <w:sz w:val="24"/>
          <w:szCs w:val="24"/>
        </w:rPr>
        <w:t>was</w:t>
      </w:r>
      <w:r w:rsidRPr="00F7021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7021D">
        <w:rPr>
          <w:rFonts w:ascii="Times New Roman" w:hAnsi="Times New Roman" w:cs="Times New Roman"/>
          <w:sz w:val="24"/>
          <w:szCs w:val="24"/>
        </w:rPr>
        <w:t>statistical difference between male and female students of intermediate education with regard academic resilience and test anxiety.</w:t>
      </w:r>
    </w:p>
    <w:p w:rsidR="00F7021D" w:rsidRDefault="00F7021D" w:rsidP="00F7021D">
      <w:pPr>
        <w:pStyle w:val="ListParagraph"/>
        <w:numPr>
          <w:ilvl w:val="0"/>
          <w:numId w:val="4"/>
        </w:numPr>
        <w:spacing w:after="0" w:line="360" w:lineRule="auto"/>
        <w:ind w:hanging="360"/>
        <w:jc w:val="both"/>
        <w:rPr>
          <w:rFonts w:ascii="Times New Roman" w:hAnsi="Times New Roman" w:cs="Times New Roman"/>
          <w:sz w:val="24"/>
          <w:szCs w:val="24"/>
        </w:rPr>
      </w:pPr>
      <w:r w:rsidRPr="00F7021D">
        <w:rPr>
          <w:rFonts w:ascii="Times New Roman" w:hAnsi="Times New Roman" w:cs="Times New Roman"/>
          <w:sz w:val="24"/>
          <w:szCs w:val="24"/>
        </w:rPr>
        <w:lastRenderedPageBreak/>
        <w:t xml:space="preserve">There </w:t>
      </w:r>
      <w:r>
        <w:rPr>
          <w:rFonts w:ascii="Times New Roman" w:hAnsi="Times New Roman" w:cs="Times New Roman"/>
          <w:sz w:val="24"/>
          <w:szCs w:val="24"/>
        </w:rPr>
        <w:t>was</w:t>
      </w:r>
      <w:r w:rsidRPr="00F7021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7021D">
        <w:rPr>
          <w:rFonts w:ascii="Times New Roman" w:hAnsi="Times New Roman" w:cs="Times New Roman"/>
          <w:sz w:val="24"/>
          <w:szCs w:val="24"/>
        </w:rPr>
        <w:t>statistical difference among boys, girls and co-education school students of intermediate education with regard academic resilience and test anxiety.</w:t>
      </w:r>
    </w:p>
    <w:p w:rsidR="00F7021D" w:rsidRDefault="00F7021D" w:rsidP="00F7021D">
      <w:pPr>
        <w:pStyle w:val="ListParagraph"/>
        <w:numPr>
          <w:ilvl w:val="0"/>
          <w:numId w:val="4"/>
        </w:numPr>
        <w:spacing w:after="0" w:line="360" w:lineRule="auto"/>
        <w:ind w:hanging="360"/>
        <w:jc w:val="both"/>
        <w:rPr>
          <w:rFonts w:ascii="Times New Roman" w:hAnsi="Times New Roman" w:cs="Times New Roman"/>
          <w:sz w:val="24"/>
          <w:szCs w:val="24"/>
        </w:rPr>
      </w:pPr>
      <w:r w:rsidRPr="00F7021D">
        <w:rPr>
          <w:rFonts w:ascii="Times New Roman" w:hAnsi="Times New Roman" w:cs="Times New Roman"/>
          <w:sz w:val="24"/>
          <w:szCs w:val="24"/>
        </w:rPr>
        <w:t xml:space="preserve">There </w:t>
      </w:r>
      <w:r>
        <w:rPr>
          <w:rFonts w:ascii="Times New Roman" w:hAnsi="Times New Roman" w:cs="Times New Roman"/>
          <w:sz w:val="24"/>
          <w:szCs w:val="24"/>
        </w:rPr>
        <w:t>was</w:t>
      </w:r>
      <w:r w:rsidRPr="00F7021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7021D">
        <w:rPr>
          <w:rFonts w:ascii="Times New Roman" w:hAnsi="Times New Roman" w:cs="Times New Roman"/>
          <w:sz w:val="24"/>
          <w:szCs w:val="24"/>
        </w:rPr>
        <w:t>statistical difference among government, aided, and self-financing school students of intermediate education with regard academic resilience and test anxiety.</w:t>
      </w:r>
    </w:p>
    <w:p w:rsidR="00F7021D" w:rsidRDefault="00F7021D" w:rsidP="00F7021D">
      <w:pPr>
        <w:pStyle w:val="ListParagraph"/>
        <w:numPr>
          <w:ilvl w:val="0"/>
          <w:numId w:val="4"/>
        </w:numPr>
        <w:spacing w:after="0" w:line="360" w:lineRule="auto"/>
        <w:ind w:hanging="360"/>
        <w:jc w:val="both"/>
        <w:rPr>
          <w:rFonts w:ascii="Times New Roman" w:hAnsi="Times New Roman" w:cs="Times New Roman"/>
          <w:sz w:val="24"/>
          <w:szCs w:val="24"/>
        </w:rPr>
      </w:pPr>
      <w:r w:rsidRPr="00F7021D">
        <w:rPr>
          <w:rFonts w:ascii="Times New Roman" w:hAnsi="Times New Roman" w:cs="Times New Roman"/>
          <w:sz w:val="24"/>
          <w:szCs w:val="24"/>
        </w:rPr>
        <w:t xml:space="preserve">There </w:t>
      </w:r>
      <w:r>
        <w:rPr>
          <w:rFonts w:ascii="Times New Roman" w:hAnsi="Times New Roman" w:cs="Times New Roman"/>
          <w:sz w:val="24"/>
          <w:szCs w:val="24"/>
        </w:rPr>
        <w:t>was</w:t>
      </w:r>
      <w:r w:rsidRPr="00F7021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7021D">
        <w:rPr>
          <w:rFonts w:ascii="Times New Roman" w:hAnsi="Times New Roman" w:cs="Times New Roman"/>
          <w:sz w:val="24"/>
          <w:szCs w:val="24"/>
        </w:rPr>
        <w:t xml:space="preserve">statistical difference between rural and urban locale students of intermediate education </w:t>
      </w:r>
      <w:r>
        <w:rPr>
          <w:rFonts w:ascii="Times New Roman" w:hAnsi="Times New Roman" w:cs="Times New Roman"/>
          <w:sz w:val="24"/>
          <w:szCs w:val="24"/>
        </w:rPr>
        <w:t>in their</w:t>
      </w:r>
      <w:r w:rsidRPr="00F7021D">
        <w:rPr>
          <w:rFonts w:ascii="Times New Roman" w:hAnsi="Times New Roman" w:cs="Times New Roman"/>
          <w:sz w:val="24"/>
          <w:szCs w:val="24"/>
        </w:rPr>
        <w:t xml:space="preserve"> academic resilience.</w:t>
      </w:r>
    </w:p>
    <w:p w:rsidR="00F7021D" w:rsidRDefault="00F7021D" w:rsidP="00F7021D">
      <w:pPr>
        <w:pStyle w:val="ListParagraph"/>
        <w:numPr>
          <w:ilvl w:val="0"/>
          <w:numId w:val="4"/>
        </w:numPr>
        <w:spacing w:after="0" w:line="360" w:lineRule="auto"/>
        <w:ind w:hanging="360"/>
        <w:jc w:val="both"/>
        <w:rPr>
          <w:rFonts w:ascii="Times New Roman" w:hAnsi="Times New Roman" w:cs="Times New Roman"/>
          <w:sz w:val="24"/>
          <w:szCs w:val="24"/>
        </w:rPr>
      </w:pPr>
      <w:r w:rsidRPr="00F7021D">
        <w:rPr>
          <w:rFonts w:ascii="Times New Roman" w:hAnsi="Times New Roman" w:cs="Times New Roman"/>
          <w:sz w:val="24"/>
          <w:szCs w:val="24"/>
        </w:rPr>
        <w:t xml:space="preserve">There </w:t>
      </w:r>
      <w:r>
        <w:rPr>
          <w:rFonts w:ascii="Times New Roman" w:hAnsi="Times New Roman" w:cs="Times New Roman"/>
          <w:sz w:val="24"/>
          <w:szCs w:val="24"/>
        </w:rPr>
        <w:t>was</w:t>
      </w:r>
      <w:r w:rsidRPr="00F7021D">
        <w:rPr>
          <w:rFonts w:ascii="Times New Roman" w:hAnsi="Times New Roman" w:cs="Times New Roman"/>
          <w:sz w:val="24"/>
          <w:szCs w:val="24"/>
        </w:rPr>
        <w:t xml:space="preserve"> </w:t>
      </w:r>
      <w:r>
        <w:rPr>
          <w:rFonts w:ascii="Times New Roman" w:hAnsi="Times New Roman" w:cs="Times New Roman"/>
          <w:sz w:val="24"/>
          <w:szCs w:val="24"/>
        </w:rPr>
        <w:t xml:space="preserve">no </w:t>
      </w:r>
      <w:r w:rsidRPr="00F7021D">
        <w:rPr>
          <w:rFonts w:ascii="Times New Roman" w:hAnsi="Times New Roman" w:cs="Times New Roman"/>
          <w:sz w:val="24"/>
          <w:szCs w:val="24"/>
        </w:rPr>
        <w:t xml:space="preserve">statistical difference between rural and urban locale students of intermediate education </w:t>
      </w:r>
      <w:r>
        <w:rPr>
          <w:rFonts w:ascii="Times New Roman" w:hAnsi="Times New Roman" w:cs="Times New Roman"/>
          <w:sz w:val="24"/>
          <w:szCs w:val="24"/>
        </w:rPr>
        <w:t>in their</w:t>
      </w:r>
      <w:r w:rsidRPr="00F7021D">
        <w:rPr>
          <w:rFonts w:ascii="Times New Roman" w:hAnsi="Times New Roman" w:cs="Times New Roman"/>
          <w:sz w:val="24"/>
          <w:szCs w:val="24"/>
        </w:rPr>
        <w:t xml:space="preserve"> </w:t>
      </w:r>
      <w:r>
        <w:rPr>
          <w:rFonts w:ascii="Times New Roman" w:hAnsi="Times New Roman" w:cs="Times New Roman"/>
          <w:sz w:val="24"/>
          <w:szCs w:val="24"/>
        </w:rPr>
        <w:t>test anxiety</w:t>
      </w:r>
      <w:r w:rsidRPr="00F7021D">
        <w:rPr>
          <w:rFonts w:ascii="Times New Roman" w:hAnsi="Times New Roman" w:cs="Times New Roman"/>
          <w:sz w:val="24"/>
          <w:szCs w:val="24"/>
        </w:rPr>
        <w:t>.</w:t>
      </w:r>
    </w:p>
    <w:p w:rsidR="00E14C84" w:rsidRPr="00F7021D" w:rsidRDefault="00F7021D" w:rsidP="00F7021D">
      <w:pPr>
        <w:pStyle w:val="ListParagraph"/>
        <w:numPr>
          <w:ilvl w:val="0"/>
          <w:numId w:val="4"/>
        </w:numPr>
        <w:spacing w:after="0" w:line="360" w:lineRule="auto"/>
        <w:ind w:hanging="360"/>
        <w:jc w:val="both"/>
        <w:rPr>
          <w:rFonts w:ascii="Times New Roman" w:hAnsi="Times New Roman" w:cs="Times New Roman"/>
          <w:sz w:val="24"/>
          <w:szCs w:val="24"/>
        </w:rPr>
      </w:pPr>
      <w:r w:rsidRPr="00F7021D">
        <w:rPr>
          <w:rFonts w:ascii="Times New Roman" w:hAnsi="Times New Roman" w:cs="Times New Roman"/>
          <w:sz w:val="24"/>
          <w:szCs w:val="24"/>
        </w:rPr>
        <w:t xml:space="preserve">There </w:t>
      </w:r>
      <w:r>
        <w:rPr>
          <w:rFonts w:ascii="Times New Roman" w:hAnsi="Times New Roman" w:cs="Times New Roman"/>
          <w:sz w:val="24"/>
          <w:szCs w:val="24"/>
        </w:rPr>
        <w:t>was</w:t>
      </w:r>
      <w:r w:rsidRPr="00F7021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F7021D">
        <w:rPr>
          <w:rFonts w:ascii="Times New Roman" w:hAnsi="Times New Roman" w:cs="Times New Roman"/>
          <w:sz w:val="24"/>
          <w:szCs w:val="24"/>
        </w:rPr>
        <w:t>statistical relationship between academic resilience and test anxiety of students of intermediate education.</w:t>
      </w:r>
      <w:r w:rsidR="00E14C84" w:rsidRPr="00F7021D">
        <w:rPr>
          <w:rFonts w:ascii="Times New Roman" w:hAnsi="Times New Roman" w:cs="Times New Roman"/>
          <w:sz w:val="24"/>
          <w:szCs w:val="24"/>
        </w:rPr>
        <w:t xml:space="preserve"> </w:t>
      </w:r>
    </w:p>
    <w:p w:rsidR="00F553ED" w:rsidRPr="004D6E69" w:rsidRDefault="00F553ED" w:rsidP="00F553ED">
      <w:pPr>
        <w:pStyle w:val="BodyText"/>
        <w:spacing w:line="360" w:lineRule="auto"/>
        <w:ind w:right="20"/>
        <w:rPr>
          <w:b/>
        </w:rPr>
      </w:pPr>
      <w:r w:rsidRPr="004D6E69">
        <w:rPr>
          <w:b/>
        </w:rPr>
        <w:t>Conclusion</w:t>
      </w:r>
    </w:p>
    <w:p w:rsidR="00A26FFC" w:rsidRPr="004D6E69" w:rsidRDefault="00F44EB6" w:rsidP="00A26FFC">
      <w:pPr>
        <w:pStyle w:val="BodyText"/>
        <w:spacing w:line="360" w:lineRule="auto"/>
        <w:ind w:right="20" w:firstLine="719"/>
        <w:rPr>
          <w:color w:val="000000" w:themeColor="text1"/>
        </w:rPr>
      </w:pPr>
      <w:r w:rsidRPr="004D6E69">
        <w:t>All such things like the physical centers provided inside the school, the methods of teaching organisation of co-curricular sports and social lifestyles of the school, the connection the various team of workers contributors and the top of the organization, the mind-set of the lecturers closer to students and the self-example of the instructor emotional behavior, impacts the emotional improvement of the students. Anxiety has been discovered to take place itself in unique spheres. Every residing being in the world attempts to satisfy the needs of 1’s life. Very often a person failing in one’s existence feels pissed off and dissatisfied regularly these emotions turn out to be extreme and take the form of worry that's anxiety.</w:t>
      </w:r>
    </w:p>
    <w:p w:rsidR="00F553ED" w:rsidRPr="004D6E69" w:rsidRDefault="00F44EB6" w:rsidP="00A26FFC">
      <w:pPr>
        <w:pStyle w:val="BodyText"/>
        <w:spacing w:line="360" w:lineRule="auto"/>
        <w:ind w:right="20" w:firstLine="719"/>
        <w:rPr>
          <w:color w:val="000000" w:themeColor="text1"/>
        </w:rPr>
      </w:pPr>
      <w:r w:rsidRPr="004D6E69">
        <w:rPr>
          <w:color w:val="000000" w:themeColor="text1"/>
        </w:rPr>
        <w:t>In a nutshell, educational resilience can be described as someone's capability to face and improve from educational setbacks, or in other phrases, to fight back towards adversity. It relates to the capability to bounce back from setbacks and emerge victoriously. The contemporary generation is one among fierce opposition, and it's far not likely that everybody may be able to maintain their preferred stage of performance. Peer strain, societal expectancies, and a dangerous, unusual, or tough surroundings can also gift students with situations with the intention to not maintain their cutting-edge performance degree. Inner passion, motivation, self-assurance, future planning, or self-notion of concerned college students play a critical position in such conditions. In precise, academic resilience on the part of students is important in figuring out their academic overall performance.</w:t>
      </w:r>
    </w:p>
    <w:p w:rsidR="00BD2BE5" w:rsidRPr="004D6E69" w:rsidRDefault="00BD2BE5" w:rsidP="00BD2BE5">
      <w:pPr>
        <w:pStyle w:val="BodyText"/>
        <w:spacing w:line="360" w:lineRule="auto"/>
        <w:ind w:right="20"/>
        <w:rPr>
          <w:b/>
          <w:color w:val="000000" w:themeColor="text1"/>
        </w:rPr>
      </w:pPr>
      <w:r w:rsidRPr="004D6E69">
        <w:rPr>
          <w:b/>
          <w:color w:val="000000" w:themeColor="text1"/>
        </w:rPr>
        <w:t>Reference</w:t>
      </w:r>
    </w:p>
    <w:p w:rsidR="003C3230" w:rsidRPr="004D6E69" w:rsidRDefault="003C3230" w:rsidP="00825557">
      <w:pPr>
        <w:pStyle w:val="BodyText"/>
        <w:spacing w:line="360" w:lineRule="auto"/>
        <w:ind w:left="720" w:right="20" w:hanging="720"/>
      </w:pPr>
      <w:proofErr w:type="spellStart"/>
      <w:r w:rsidRPr="004D6E69">
        <w:t>Adsul</w:t>
      </w:r>
      <w:proofErr w:type="spellEnd"/>
      <w:r w:rsidRPr="004D6E69">
        <w:t xml:space="preserve">, R. K., Kamble, V., &amp; </w:t>
      </w:r>
      <w:proofErr w:type="spellStart"/>
      <w:r w:rsidRPr="004D6E69">
        <w:t>Sangli</w:t>
      </w:r>
      <w:proofErr w:type="spellEnd"/>
      <w:r w:rsidRPr="004D6E69">
        <w:t xml:space="preserve">, K. W. (2008). Achievement motivation as a function of </w:t>
      </w:r>
      <w:r w:rsidRPr="004D6E69">
        <w:lastRenderedPageBreak/>
        <w:t xml:space="preserve">gender, economic background and caste differences in college students. Journal of the Indian Academy of Applied Psychology, 34(2), 323-327. </w:t>
      </w:r>
    </w:p>
    <w:p w:rsidR="003C3230" w:rsidRPr="004D6E69" w:rsidRDefault="003C3230" w:rsidP="00825557">
      <w:pPr>
        <w:pStyle w:val="BodyText"/>
        <w:spacing w:line="360" w:lineRule="auto"/>
        <w:ind w:left="720" w:right="20" w:hanging="720"/>
      </w:pPr>
      <w:r w:rsidRPr="004D6E69">
        <w:t xml:space="preserve">Aggarwal, Y.P. (2000). Statistical Methods. New Delhi: Sterling Publishers Pvt. Ltd. </w:t>
      </w:r>
    </w:p>
    <w:p w:rsidR="003C3230" w:rsidRPr="004D6E69" w:rsidRDefault="003C3230" w:rsidP="00825557">
      <w:pPr>
        <w:pStyle w:val="BodyText"/>
        <w:spacing w:line="360" w:lineRule="auto"/>
        <w:ind w:left="720" w:right="20" w:hanging="720"/>
      </w:pPr>
      <w:proofErr w:type="spellStart"/>
      <w:r w:rsidRPr="004D6E69">
        <w:t>Aggrawal</w:t>
      </w:r>
      <w:proofErr w:type="spellEnd"/>
      <w:r w:rsidRPr="004D6E69">
        <w:t xml:space="preserve">, Y.P. (1996). Educational Research. New Delhi: Arya Book Depot, New Delhi. </w:t>
      </w:r>
    </w:p>
    <w:p w:rsidR="003C3230" w:rsidRPr="004D6E69" w:rsidRDefault="003C3230" w:rsidP="00825557">
      <w:pPr>
        <w:pStyle w:val="BodyText"/>
        <w:spacing w:line="360" w:lineRule="auto"/>
        <w:ind w:left="720" w:right="20" w:hanging="720"/>
      </w:pPr>
      <w:proofErr w:type="spellStart"/>
      <w:r w:rsidRPr="004D6E69">
        <w:t>Ajayi</w:t>
      </w:r>
      <w:proofErr w:type="spellEnd"/>
      <w:r w:rsidRPr="004D6E69">
        <w:t xml:space="preserve">, I.A., H.T. </w:t>
      </w:r>
      <w:proofErr w:type="spellStart"/>
      <w:r w:rsidRPr="004D6E69">
        <w:t>Haastrup</w:t>
      </w:r>
      <w:proofErr w:type="spellEnd"/>
      <w:r w:rsidRPr="004D6E69">
        <w:t xml:space="preserve"> &amp; F.M. </w:t>
      </w:r>
      <w:proofErr w:type="spellStart"/>
      <w:r w:rsidRPr="004D6E69">
        <w:t>Osalusi</w:t>
      </w:r>
      <w:proofErr w:type="spellEnd"/>
      <w:r w:rsidRPr="004D6E69">
        <w:t xml:space="preserve"> (2010) “Learning Environment and Secondary School Effectiveness in Nigeria”. Stud Home Comm. Science, 4(3) Pp. 137-142. </w:t>
      </w:r>
    </w:p>
    <w:p w:rsidR="003C3230" w:rsidRPr="004D6E69" w:rsidRDefault="003C3230" w:rsidP="00825557">
      <w:pPr>
        <w:pStyle w:val="BodyText"/>
        <w:spacing w:line="360" w:lineRule="auto"/>
        <w:ind w:left="720" w:right="20" w:hanging="720"/>
      </w:pPr>
      <w:proofErr w:type="spellStart"/>
      <w:r w:rsidRPr="004D6E69">
        <w:t>Akem</w:t>
      </w:r>
      <w:proofErr w:type="spellEnd"/>
      <w:r w:rsidRPr="004D6E69">
        <w:t xml:space="preserve">, J.A. (2008). Continuous assessment: A practical handbook for schools. </w:t>
      </w:r>
      <w:proofErr w:type="spellStart"/>
      <w:r w:rsidRPr="004D6E69">
        <w:t>Makurdi</w:t>
      </w:r>
      <w:proofErr w:type="spellEnd"/>
      <w:r w:rsidRPr="004D6E69">
        <w:t xml:space="preserve">: </w:t>
      </w:r>
      <w:proofErr w:type="spellStart"/>
      <w:r w:rsidRPr="004D6E69">
        <w:t>Selfers</w:t>
      </w:r>
      <w:proofErr w:type="spellEnd"/>
      <w:r w:rsidRPr="004D6E69">
        <w:t xml:space="preserve"> academic press limited. </w:t>
      </w:r>
    </w:p>
    <w:p w:rsidR="003C3230" w:rsidRPr="004D6E69" w:rsidRDefault="003C3230" w:rsidP="00825557">
      <w:pPr>
        <w:pStyle w:val="BodyText"/>
        <w:spacing w:line="360" w:lineRule="auto"/>
        <w:ind w:left="720" w:right="20" w:hanging="720"/>
      </w:pPr>
      <w:proofErr w:type="spellStart"/>
      <w:r w:rsidRPr="004D6E69">
        <w:t>Artiles</w:t>
      </w:r>
      <w:proofErr w:type="spellEnd"/>
      <w:r w:rsidRPr="004D6E69">
        <w:t xml:space="preserve">, A. J., Harry, B., </w:t>
      </w:r>
      <w:proofErr w:type="spellStart"/>
      <w:r w:rsidRPr="004D6E69">
        <w:t>Reschly</w:t>
      </w:r>
      <w:proofErr w:type="spellEnd"/>
      <w:r w:rsidRPr="004D6E69">
        <w:t xml:space="preserve">, D. J., &amp; Chinn, P. C. (2002). Over-identification of students of color in special education: A Critical overview. Multicultural Perspectives, 4, 3-10. </w:t>
      </w:r>
    </w:p>
    <w:p w:rsidR="003C3230" w:rsidRPr="004D6E69" w:rsidRDefault="003C3230" w:rsidP="00825557">
      <w:pPr>
        <w:pStyle w:val="BodyText"/>
        <w:spacing w:line="360" w:lineRule="auto"/>
        <w:ind w:left="720" w:right="20" w:hanging="720"/>
      </w:pPr>
      <w:r w:rsidRPr="004D6E69">
        <w:t xml:space="preserve">Barton, P.E., &amp; Coley, R.J. (2007). The family: America’s smallest school. Retrieved from </w:t>
      </w:r>
      <w:hyperlink r:id="rId5" w:history="1">
        <w:r w:rsidRPr="004D6E69">
          <w:rPr>
            <w:rStyle w:val="Hyperlink"/>
          </w:rPr>
          <w:t>http://www.ets.org/Media/Education_Topics/pdf/5678_PERCReport_School</w:t>
        </w:r>
      </w:hyperlink>
      <w:r w:rsidRPr="004D6E69">
        <w:t xml:space="preserve">. </w:t>
      </w:r>
    </w:p>
    <w:p w:rsidR="00077B82" w:rsidRDefault="003C3230" w:rsidP="00077B82">
      <w:pPr>
        <w:pStyle w:val="BodyText"/>
        <w:spacing w:line="360" w:lineRule="auto"/>
        <w:ind w:left="720" w:right="20" w:hanging="720"/>
      </w:pPr>
      <w:r w:rsidRPr="004D6E69">
        <w:t>Cassidy, J&amp; Johnson. R. (2001). Cognitive Test Anxiety and Academic Performance. Contemporary Educ</w:t>
      </w:r>
      <w:r w:rsidR="00077B82">
        <w:t>ational Psychology, 27,270-295.</w:t>
      </w:r>
    </w:p>
    <w:p w:rsidR="00077B82" w:rsidRPr="00077B82" w:rsidRDefault="00077B82" w:rsidP="00077B82">
      <w:pPr>
        <w:pStyle w:val="BodyText"/>
        <w:spacing w:line="360" w:lineRule="auto"/>
        <w:ind w:left="720" w:right="20" w:hanging="720"/>
      </w:pPr>
      <w:r w:rsidRPr="00077B82">
        <w:t xml:space="preserve">Dr. C Ashok Kumar, R Kayalvizhi. Academic stress and teaching competency of school teachers: A comparative study. </w:t>
      </w:r>
      <w:proofErr w:type="spellStart"/>
      <w:r w:rsidRPr="00077B82">
        <w:t>Int</w:t>
      </w:r>
      <w:proofErr w:type="spellEnd"/>
      <w:r w:rsidRPr="00077B82">
        <w:t xml:space="preserve"> J </w:t>
      </w:r>
      <w:proofErr w:type="spellStart"/>
      <w:r w:rsidRPr="00077B82">
        <w:t>Adv</w:t>
      </w:r>
      <w:proofErr w:type="spellEnd"/>
      <w:r w:rsidRPr="00077B82">
        <w:t xml:space="preserve"> </w:t>
      </w:r>
      <w:proofErr w:type="spellStart"/>
      <w:r w:rsidRPr="00077B82">
        <w:t>Acad</w:t>
      </w:r>
      <w:proofErr w:type="spellEnd"/>
      <w:r w:rsidRPr="00077B82">
        <w:t xml:space="preserve"> Stud 2024</w:t>
      </w:r>
      <w:proofErr w:type="gramStart"/>
      <w:r w:rsidRPr="00077B82">
        <w:t>;6</w:t>
      </w:r>
      <w:proofErr w:type="gramEnd"/>
      <w:r w:rsidRPr="00077B82">
        <w:t>(3):18-22. DOI: </w:t>
      </w:r>
      <w:hyperlink r:id="rId6" w:tgtFrame="_blank" w:history="1">
        <w:r w:rsidRPr="00077B82">
          <w:rPr>
            <w:rStyle w:val="Hyperlink"/>
          </w:rPr>
          <w:t>10.33545/27068919.2024.v6.i3a.1128</w:t>
        </w:r>
      </w:hyperlink>
    </w:p>
    <w:p w:rsidR="003C3230" w:rsidRPr="004D6E69" w:rsidRDefault="003C3230" w:rsidP="00825557">
      <w:pPr>
        <w:pStyle w:val="BodyText"/>
        <w:spacing w:line="360" w:lineRule="auto"/>
        <w:ind w:left="720" w:right="20" w:hanging="720"/>
      </w:pPr>
      <w:r w:rsidRPr="004D6E69">
        <w:t xml:space="preserve">Epstein, J. &amp; Sheldon, S. (2006). Moving forward: Ideas for research on school, family, and community partnerships. In C. Conrad &amp; R. </w:t>
      </w:r>
      <w:proofErr w:type="spellStart"/>
      <w:r w:rsidRPr="004D6E69">
        <w:t>Serlin</w:t>
      </w:r>
      <w:proofErr w:type="spellEnd"/>
      <w:r w:rsidRPr="004D6E69">
        <w:t xml:space="preserve"> (Eds.), Handbook for research in education: Engaging ideas and enriching inquiry. </w:t>
      </w:r>
    </w:p>
    <w:p w:rsidR="003C3230" w:rsidRPr="004D6E69" w:rsidRDefault="003C3230" w:rsidP="00825557">
      <w:pPr>
        <w:pStyle w:val="BodyText"/>
        <w:spacing w:line="360" w:lineRule="auto"/>
        <w:ind w:left="720" w:right="20" w:hanging="720"/>
      </w:pPr>
      <w:r w:rsidRPr="004D6E69">
        <w:t xml:space="preserve">Evans, G. W. (2004). The environment of childhood poverty. American Psychologist. 59, 77-92. </w:t>
      </w:r>
    </w:p>
    <w:p w:rsidR="003C3230" w:rsidRPr="004D6E69" w:rsidRDefault="003C3230" w:rsidP="00825557">
      <w:pPr>
        <w:pStyle w:val="BodyText"/>
        <w:spacing w:line="360" w:lineRule="auto"/>
        <w:ind w:left="720" w:right="20" w:hanging="720"/>
      </w:pPr>
      <w:proofErr w:type="spellStart"/>
      <w:r w:rsidRPr="004D6E69">
        <w:t>Fenning</w:t>
      </w:r>
      <w:proofErr w:type="spellEnd"/>
      <w:r w:rsidRPr="004D6E69">
        <w:t xml:space="preserve">, P., &amp; Rose, J. (2007). Overrepresentation of African American students in exclusionary discipline: The role of school policy. Urban Education, 42, 536-559. </w:t>
      </w:r>
    </w:p>
    <w:p w:rsidR="003C3230" w:rsidRPr="004D6E69" w:rsidRDefault="003C3230" w:rsidP="00825557">
      <w:pPr>
        <w:pStyle w:val="BodyText"/>
        <w:spacing w:line="360" w:lineRule="auto"/>
        <w:ind w:left="720" w:right="20" w:hanging="720"/>
      </w:pPr>
      <w:r w:rsidRPr="004D6E69">
        <w:t xml:space="preserve">Garrett, E.H. (2008). Statistics in Psychology and Education. 3rd </w:t>
      </w:r>
      <w:proofErr w:type="gramStart"/>
      <w:r w:rsidRPr="004D6E69">
        <w:t>ed</w:t>
      </w:r>
      <w:proofErr w:type="gramEnd"/>
      <w:r w:rsidRPr="004D6E69">
        <w:t xml:space="preserve">. New York: Longman. </w:t>
      </w:r>
    </w:p>
    <w:p w:rsidR="003C3230" w:rsidRPr="004D6E69" w:rsidRDefault="003C3230" w:rsidP="00825557">
      <w:pPr>
        <w:pStyle w:val="BodyText"/>
        <w:spacing w:line="360" w:lineRule="auto"/>
        <w:ind w:left="720" w:right="20" w:hanging="720"/>
      </w:pPr>
      <w:proofErr w:type="spellStart"/>
      <w:r w:rsidRPr="004D6E69">
        <w:t>Gutman</w:t>
      </w:r>
      <w:proofErr w:type="spellEnd"/>
      <w:r w:rsidRPr="004D6E69">
        <w:t xml:space="preserve">, L., &amp; </w:t>
      </w:r>
      <w:proofErr w:type="spellStart"/>
      <w:r w:rsidRPr="004D6E69">
        <w:t>Midgley</w:t>
      </w:r>
      <w:proofErr w:type="spellEnd"/>
      <w:r w:rsidRPr="004D6E69">
        <w:t xml:space="preserve">, C. (2000). The role of protective factors in supporting the academic achievement of poor African American students during the middle school transition. Journal of Youth and Adolescence, 20(2), 223-248. </w:t>
      </w:r>
    </w:p>
    <w:p w:rsidR="003C3230" w:rsidRPr="004D6E69" w:rsidRDefault="003C3230" w:rsidP="00825557">
      <w:pPr>
        <w:pStyle w:val="BodyText"/>
        <w:spacing w:line="360" w:lineRule="auto"/>
        <w:ind w:left="720" w:right="20" w:hanging="720"/>
      </w:pPr>
      <w:r w:rsidRPr="004D6E69">
        <w:t xml:space="preserve">Henderson, A. &amp; </w:t>
      </w:r>
      <w:proofErr w:type="spellStart"/>
      <w:r w:rsidRPr="004D6E69">
        <w:t>Mapp</w:t>
      </w:r>
      <w:proofErr w:type="spellEnd"/>
      <w:r w:rsidRPr="004D6E69">
        <w:t xml:space="preserve">, K. (2002). A new wave of evidence. The impact of school, family, and community connections on student achievement. Southwest Educational Development Laboratory (SEDL). Available: </w:t>
      </w:r>
      <w:hyperlink r:id="rId7" w:history="1">
        <w:r w:rsidRPr="004D6E69">
          <w:rPr>
            <w:rStyle w:val="Hyperlink"/>
          </w:rPr>
          <w:t>http://www.sedl.org/connections/resources/evidence.pdf</w:t>
        </w:r>
      </w:hyperlink>
      <w:r w:rsidRPr="004D6E69">
        <w:t xml:space="preserve"> </w:t>
      </w:r>
    </w:p>
    <w:p w:rsidR="003C3230" w:rsidRPr="004D6E69" w:rsidRDefault="003C3230" w:rsidP="00825557">
      <w:pPr>
        <w:pStyle w:val="BodyText"/>
        <w:spacing w:line="360" w:lineRule="auto"/>
        <w:ind w:left="720" w:right="20" w:hanging="720"/>
      </w:pPr>
      <w:r w:rsidRPr="004D6E69">
        <w:t xml:space="preserve">Hussain, I., Ahmad, M., Ahmad, S., </w:t>
      </w:r>
      <w:proofErr w:type="spellStart"/>
      <w:r w:rsidRPr="004D6E69">
        <w:t>Suleman</w:t>
      </w:r>
      <w:proofErr w:type="spellEnd"/>
      <w:r w:rsidRPr="004D6E69">
        <w:t xml:space="preserve">, Q., Din, M. Q. and Khalid, N. (2012). A Study to </w:t>
      </w:r>
      <w:r w:rsidRPr="004D6E69">
        <w:lastRenderedPageBreak/>
        <w:t xml:space="preserve">Investigate the Availability of Educational Facilities at Secondary School Level in District </w:t>
      </w:r>
      <w:proofErr w:type="spellStart"/>
      <w:r w:rsidRPr="004D6E69">
        <w:t>Karak</w:t>
      </w:r>
      <w:proofErr w:type="spellEnd"/>
      <w:r w:rsidRPr="004D6E69">
        <w:t xml:space="preserve">. Language in India, Strength for Today and Bright Hope for Tomorrow, India, 12 (10). pp. 234-250 </w:t>
      </w:r>
    </w:p>
    <w:p w:rsidR="00CA11B4" w:rsidRDefault="003C3230" w:rsidP="00CA11B4">
      <w:pPr>
        <w:pStyle w:val="BodyText"/>
        <w:spacing w:line="360" w:lineRule="auto"/>
        <w:ind w:left="720" w:right="20" w:hanging="720"/>
      </w:pPr>
      <w:r w:rsidRPr="004D6E69">
        <w:t xml:space="preserve">Kaushik, N., &amp; Rani, S. (2005). A Comparative study of achievement motivation, home environment and parent child relationship of adolescents. Journal of Psychological research, 49, 189-194. </w:t>
      </w:r>
    </w:p>
    <w:p w:rsidR="00CA11B4" w:rsidRPr="00CA11B4" w:rsidRDefault="00CA11B4" w:rsidP="00CA11B4">
      <w:pPr>
        <w:pStyle w:val="BodyText"/>
        <w:spacing w:line="360" w:lineRule="auto"/>
        <w:ind w:left="720" w:right="20" w:hanging="720"/>
      </w:pPr>
      <w:r w:rsidRPr="00CA11B4">
        <w:t>Kumar, C. Ashok (2021), Mental Health and Adjustment Problems of Higher Secondary Students. Turkish Online Journal of Qualitative Inquiry, 2021, Vol 12, Issue 8, p1015</w:t>
      </w:r>
      <w:r>
        <w:t>.</w:t>
      </w:r>
    </w:p>
    <w:p w:rsidR="003C3230" w:rsidRPr="004D6E69" w:rsidRDefault="003C3230" w:rsidP="00825557">
      <w:pPr>
        <w:pStyle w:val="BodyText"/>
        <w:spacing w:line="360" w:lineRule="auto"/>
        <w:ind w:left="720" w:right="20" w:hanging="720"/>
      </w:pPr>
      <w:r w:rsidRPr="004D6E69">
        <w:t xml:space="preserve">Liebert, R. M., &amp; Morris, L. W. (1967). Cognitive and emotional components of test anxiety: A distinction and some initial data. Psychological reports, 20(3), 975-978. </w:t>
      </w:r>
    </w:p>
    <w:p w:rsidR="003C3230" w:rsidRPr="004D6E69" w:rsidRDefault="003C3230" w:rsidP="00825557">
      <w:pPr>
        <w:pStyle w:val="BodyText"/>
        <w:spacing w:line="360" w:lineRule="auto"/>
        <w:ind w:left="720" w:right="20" w:hanging="720"/>
      </w:pPr>
      <w:r w:rsidRPr="004D6E69">
        <w:t>Lowe, P. A. (2018). An investigation into the psychometric properties of the Test Anxiety Measure for College Students. Journal of Psych educational Assessment, 36(4), 322- 336.</w:t>
      </w:r>
    </w:p>
    <w:p w:rsidR="003C3230" w:rsidRPr="004D6E69" w:rsidRDefault="003C3230" w:rsidP="00825557">
      <w:pPr>
        <w:pStyle w:val="BodyText"/>
        <w:spacing w:line="360" w:lineRule="auto"/>
        <w:ind w:left="720" w:right="20" w:hanging="720"/>
      </w:pPr>
      <w:proofErr w:type="spellStart"/>
      <w:r w:rsidRPr="004D6E69">
        <w:t>Mandler</w:t>
      </w:r>
      <w:proofErr w:type="spellEnd"/>
      <w:r w:rsidRPr="004D6E69">
        <w:t xml:space="preserve">, G., &amp; Sarason, S. B. (1952). A study of anxiety and learning. The Journal of Abnormal and Social Psychology, 47(2), 166–173. </w:t>
      </w:r>
    </w:p>
    <w:p w:rsidR="003C3230" w:rsidRPr="004D6E69" w:rsidRDefault="003C3230" w:rsidP="00825557">
      <w:pPr>
        <w:pStyle w:val="BodyText"/>
        <w:spacing w:line="360" w:lineRule="auto"/>
        <w:ind w:left="720" w:right="20" w:hanging="720"/>
      </w:pPr>
      <w:r w:rsidRPr="004D6E69">
        <w:t xml:space="preserve">Martin, A., &amp; Marsh, H. (2006). Academic resilience and its psychological and educational correlates: A construct validity approach. Psychology in Schools, 43(3), 267-281. </w:t>
      </w:r>
    </w:p>
    <w:p w:rsidR="003C3230" w:rsidRPr="004D6E69" w:rsidRDefault="003C3230" w:rsidP="00825557">
      <w:pPr>
        <w:pStyle w:val="BodyText"/>
        <w:spacing w:line="360" w:lineRule="auto"/>
        <w:ind w:left="720" w:right="20" w:hanging="720"/>
      </w:pPr>
      <w:proofErr w:type="spellStart"/>
      <w:r w:rsidRPr="004D6E69">
        <w:t>Masten</w:t>
      </w:r>
      <w:proofErr w:type="spellEnd"/>
      <w:r w:rsidRPr="004D6E69">
        <w:t xml:space="preserve">, A.S. (2001). Ordinary magic: Resilience processes in development. American Psychologist, 56, 227- 238. </w:t>
      </w:r>
    </w:p>
    <w:p w:rsidR="003C3230" w:rsidRPr="004D6E69" w:rsidRDefault="003C3230" w:rsidP="00825557">
      <w:pPr>
        <w:pStyle w:val="BodyText"/>
        <w:spacing w:line="360" w:lineRule="auto"/>
        <w:ind w:left="720" w:right="20" w:hanging="720"/>
      </w:pPr>
      <w:proofErr w:type="spellStart"/>
      <w:r w:rsidRPr="004D6E69">
        <w:t>Nagarathanamma</w:t>
      </w:r>
      <w:proofErr w:type="spellEnd"/>
      <w:r w:rsidRPr="004D6E69">
        <w:t xml:space="preserve">, B., &amp; Rao, V. T. (2007). Achievement motivation and academic achievement of adolescent boys and girls. Indian Psychological Review, 68(3), 131. </w:t>
      </w:r>
    </w:p>
    <w:p w:rsidR="003C3230" w:rsidRPr="004D6E69" w:rsidRDefault="003C3230" w:rsidP="00825557">
      <w:pPr>
        <w:pStyle w:val="BodyText"/>
        <w:spacing w:line="360" w:lineRule="auto"/>
        <w:ind w:left="720" w:right="20" w:hanging="720"/>
      </w:pPr>
      <w:r w:rsidRPr="004D6E69">
        <w:t xml:space="preserve">Noam, G. G., &amp; Hermann, C. A. (2002). Where education and mental health meet: Developmental prevention and early intervention in schools. Development and Psychopathology, 14, 861–875. </w:t>
      </w:r>
    </w:p>
    <w:p w:rsidR="003C3230" w:rsidRPr="004D6E69" w:rsidRDefault="003C3230" w:rsidP="00825557">
      <w:pPr>
        <w:pStyle w:val="BodyText"/>
        <w:spacing w:line="360" w:lineRule="auto"/>
        <w:ind w:left="720" w:right="20" w:hanging="720"/>
      </w:pPr>
      <w:proofErr w:type="spellStart"/>
      <w:r w:rsidRPr="004D6E69">
        <w:t>Núñez</w:t>
      </w:r>
      <w:proofErr w:type="spellEnd"/>
      <w:r w:rsidRPr="004D6E69">
        <w:t xml:space="preserve"> Peña, M. I., </w:t>
      </w:r>
      <w:proofErr w:type="spellStart"/>
      <w:r w:rsidRPr="004D6E69">
        <w:t>Suárez</w:t>
      </w:r>
      <w:proofErr w:type="spellEnd"/>
      <w:r w:rsidRPr="004D6E69">
        <w:t xml:space="preserve"> </w:t>
      </w:r>
      <w:proofErr w:type="spellStart"/>
      <w:r w:rsidRPr="004D6E69">
        <w:t>Pellicioni</w:t>
      </w:r>
      <w:proofErr w:type="spellEnd"/>
      <w:r w:rsidRPr="004D6E69">
        <w:t xml:space="preserve">, M., &amp; Bono </w:t>
      </w:r>
      <w:proofErr w:type="spellStart"/>
      <w:r w:rsidRPr="004D6E69">
        <w:t>Cabré</w:t>
      </w:r>
      <w:proofErr w:type="spellEnd"/>
      <w:r w:rsidRPr="004D6E69">
        <w:t xml:space="preserve">, R. (2016). Gender differences in test anxiety and their impact on higher education students' academic achievement. Procedia-Social and Behavioral Sciences, 2016, vol. 228, p. 154-160. </w:t>
      </w:r>
    </w:p>
    <w:p w:rsidR="003C3230" w:rsidRPr="004D6E69" w:rsidRDefault="003C3230" w:rsidP="00825557">
      <w:pPr>
        <w:pStyle w:val="BodyText"/>
        <w:spacing w:line="360" w:lineRule="auto"/>
        <w:ind w:left="720" w:right="20" w:hanging="720"/>
      </w:pPr>
      <w:proofErr w:type="spellStart"/>
      <w:r w:rsidRPr="004D6E69">
        <w:t>Olorundare</w:t>
      </w:r>
      <w:proofErr w:type="spellEnd"/>
      <w:r w:rsidRPr="004D6E69">
        <w:t xml:space="preserve">, A.S. (2011) “Correlates of Poor Academic Performance </w:t>
      </w:r>
      <w:r w:rsidR="005F34EC" w:rsidRPr="004D6E69">
        <w:t>of</w:t>
      </w:r>
      <w:r w:rsidRPr="004D6E69">
        <w:t xml:space="preserve"> Secondary School Students </w:t>
      </w:r>
      <w:r w:rsidR="005F34EC" w:rsidRPr="004D6E69">
        <w:t>in</w:t>
      </w:r>
      <w:r w:rsidRPr="004D6E69">
        <w:t xml:space="preserve"> </w:t>
      </w:r>
      <w:r w:rsidR="005F34EC" w:rsidRPr="004D6E69">
        <w:t>the</w:t>
      </w:r>
      <w:r w:rsidRPr="004D6E69">
        <w:t xml:space="preserve"> Sciences </w:t>
      </w:r>
      <w:r w:rsidR="005F34EC" w:rsidRPr="004D6E69">
        <w:t>in</w:t>
      </w:r>
      <w:r w:rsidRPr="004D6E69">
        <w:t xml:space="preserve"> Nigeria”. Paper Presented at The </w:t>
      </w:r>
      <w:proofErr w:type="spellStart"/>
      <w:r w:rsidRPr="004D6E69">
        <w:t>Virgina</w:t>
      </w:r>
      <w:proofErr w:type="spellEnd"/>
      <w:r w:rsidRPr="004D6E69">
        <w:t xml:space="preserve"> State University, USA, and June, 2011. </w:t>
      </w:r>
    </w:p>
    <w:p w:rsidR="003C3230" w:rsidRPr="004D6E69" w:rsidRDefault="003C3230" w:rsidP="00825557">
      <w:pPr>
        <w:pStyle w:val="BodyText"/>
        <w:spacing w:line="360" w:lineRule="auto"/>
        <w:ind w:left="720" w:right="20" w:hanging="720"/>
      </w:pPr>
      <w:r w:rsidRPr="004D6E69">
        <w:t xml:space="preserve">Onukwufor, J.N. &amp; </w:t>
      </w:r>
      <w:proofErr w:type="spellStart"/>
      <w:r w:rsidRPr="004D6E69">
        <w:t>Ugwu</w:t>
      </w:r>
      <w:proofErr w:type="spellEnd"/>
      <w:r w:rsidRPr="004D6E69">
        <w:t xml:space="preserve">, C.J. (2017). Self- concept, test anxiety and achievement motivation as predictors of academic achievement in physics among secondary school students in Rivers </w:t>
      </w:r>
      <w:r w:rsidRPr="004D6E69">
        <w:lastRenderedPageBreak/>
        <w:t xml:space="preserve">State Nigeria. Journal of Education and Practice, 8, (33), 99-106. </w:t>
      </w:r>
    </w:p>
    <w:p w:rsidR="003C3230" w:rsidRPr="004D6E69" w:rsidRDefault="003C3230" w:rsidP="00825557">
      <w:pPr>
        <w:pStyle w:val="BodyText"/>
        <w:spacing w:line="360" w:lineRule="auto"/>
        <w:ind w:left="720" w:right="20" w:hanging="720"/>
      </w:pPr>
      <w:r w:rsidRPr="004D6E69">
        <w:t xml:space="preserve">Ormrod, J.E. (2008). Educational Psychology: Developing learners (6th Ed) New Jersey: Reason Prentice Hall. </w:t>
      </w:r>
    </w:p>
    <w:p w:rsidR="003C3230" w:rsidRPr="004D6E69" w:rsidRDefault="003C3230" w:rsidP="00825557">
      <w:pPr>
        <w:pStyle w:val="BodyText"/>
        <w:spacing w:line="360" w:lineRule="auto"/>
        <w:ind w:left="720" w:right="20" w:hanging="720"/>
      </w:pPr>
      <w:r w:rsidRPr="004D6E69">
        <w:t xml:space="preserve">Shekhar, C., &amp; Devi, R. (2012). Achievement motivation across gender and different academic majors. Journal of Educational and Developmental Psychology, 2(2), 105. </w:t>
      </w:r>
    </w:p>
    <w:p w:rsidR="003C3230" w:rsidRPr="004D6E69" w:rsidRDefault="003C3230" w:rsidP="00825557">
      <w:pPr>
        <w:pStyle w:val="BodyText"/>
        <w:spacing w:line="360" w:lineRule="auto"/>
        <w:ind w:left="720" w:right="20" w:hanging="720"/>
      </w:pPr>
      <w:r w:rsidRPr="004D6E69">
        <w:t>Wang, M. C., &amp; Gordon, E. W. (1994). Educational resilience in inner city America. Hillsdale, NJ, Erlbaum.</w:t>
      </w:r>
    </w:p>
    <w:p w:rsidR="00191BBA" w:rsidRPr="004D6E69" w:rsidRDefault="00191BBA" w:rsidP="00897171">
      <w:pPr>
        <w:pStyle w:val="BodyText"/>
        <w:spacing w:line="360" w:lineRule="auto"/>
        <w:ind w:right="20" w:firstLine="719"/>
      </w:pPr>
    </w:p>
    <w:sectPr w:rsidR="00191BBA" w:rsidRPr="004D6E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A24736"/>
    <w:multiLevelType w:val="hybridMultilevel"/>
    <w:tmpl w:val="EFE84B6E"/>
    <w:lvl w:ilvl="0" w:tplc="3502D71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E1938AF"/>
    <w:multiLevelType w:val="hybridMultilevel"/>
    <w:tmpl w:val="C10445B6"/>
    <w:lvl w:ilvl="0" w:tplc="D81E6FB2">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64172D"/>
    <w:multiLevelType w:val="hybridMultilevel"/>
    <w:tmpl w:val="1BC258BE"/>
    <w:lvl w:ilvl="0" w:tplc="CC16E500">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A77257"/>
    <w:multiLevelType w:val="hybridMultilevel"/>
    <w:tmpl w:val="94587A06"/>
    <w:lvl w:ilvl="0" w:tplc="53D482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FEC46B1"/>
    <w:multiLevelType w:val="hybridMultilevel"/>
    <w:tmpl w:val="CB8688B8"/>
    <w:lvl w:ilvl="0" w:tplc="C46E4AA0">
      <w:start w:val="1"/>
      <w:numFmt w:val="decimal"/>
      <w:lvlText w:val="%1."/>
      <w:lvlJc w:val="left"/>
      <w:pPr>
        <w:ind w:left="1080" w:hanging="720"/>
      </w:pPr>
      <w:rPr>
        <w:rFonts w:hint="default"/>
        <w:b/>
      </w:rPr>
    </w:lvl>
    <w:lvl w:ilvl="1" w:tplc="794819F8">
      <w:start w:val="1"/>
      <w:numFmt w:val="lowerLetter"/>
      <w:lvlText w:val="%2)"/>
      <w:lvlJc w:val="left"/>
      <w:pPr>
        <w:ind w:left="1800" w:hanging="72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TAyMbIwsLCwMDEyMbFU0lEKTi0uzszPAykwqwUAE9eJACwAAAA="/>
  </w:docVars>
  <w:rsids>
    <w:rsidRoot w:val="003D7432"/>
    <w:rsid w:val="000338AB"/>
    <w:rsid w:val="00077B82"/>
    <w:rsid w:val="00077EE3"/>
    <w:rsid w:val="000F4EBA"/>
    <w:rsid w:val="000F54F3"/>
    <w:rsid w:val="001104C7"/>
    <w:rsid w:val="00191BBA"/>
    <w:rsid w:val="002365B5"/>
    <w:rsid w:val="002D3012"/>
    <w:rsid w:val="003839B2"/>
    <w:rsid w:val="003935F9"/>
    <w:rsid w:val="003C3230"/>
    <w:rsid w:val="003C54D1"/>
    <w:rsid w:val="003D7432"/>
    <w:rsid w:val="004147CF"/>
    <w:rsid w:val="004A6524"/>
    <w:rsid w:val="004D6E69"/>
    <w:rsid w:val="0051571B"/>
    <w:rsid w:val="005F34EC"/>
    <w:rsid w:val="00654302"/>
    <w:rsid w:val="00657DE1"/>
    <w:rsid w:val="006678A8"/>
    <w:rsid w:val="006D3ACB"/>
    <w:rsid w:val="00707093"/>
    <w:rsid w:val="007D5FF4"/>
    <w:rsid w:val="00825557"/>
    <w:rsid w:val="00855766"/>
    <w:rsid w:val="00893E9C"/>
    <w:rsid w:val="008966A1"/>
    <w:rsid w:val="00897171"/>
    <w:rsid w:val="008A58E4"/>
    <w:rsid w:val="008B19D0"/>
    <w:rsid w:val="008E0A76"/>
    <w:rsid w:val="00A26FFC"/>
    <w:rsid w:val="00A774CF"/>
    <w:rsid w:val="00AB6A62"/>
    <w:rsid w:val="00AB7D2F"/>
    <w:rsid w:val="00B12805"/>
    <w:rsid w:val="00B62607"/>
    <w:rsid w:val="00B67DF8"/>
    <w:rsid w:val="00BD2BE5"/>
    <w:rsid w:val="00C656EE"/>
    <w:rsid w:val="00CA00DA"/>
    <w:rsid w:val="00CA11B4"/>
    <w:rsid w:val="00CB499F"/>
    <w:rsid w:val="00D706EA"/>
    <w:rsid w:val="00E14C84"/>
    <w:rsid w:val="00E7156F"/>
    <w:rsid w:val="00E976AA"/>
    <w:rsid w:val="00EF4689"/>
    <w:rsid w:val="00F44EB6"/>
    <w:rsid w:val="00F553ED"/>
    <w:rsid w:val="00F7021D"/>
    <w:rsid w:val="00F93BCF"/>
    <w:rsid w:val="00FC3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4066A8-1AC1-478C-95AD-F789BBCB9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191BBA"/>
    <w:pPr>
      <w:widowControl w:val="0"/>
      <w:autoSpaceDE w:val="0"/>
      <w:autoSpaceDN w:val="0"/>
      <w:spacing w:before="128" w:after="0" w:line="240" w:lineRule="auto"/>
      <w:ind w:left="970" w:hanging="492"/>
      <w:jc w:val="both"/>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unhideWhenUsed/>
    <w:qFormat/>
    <w:rsid w:val="00CA11B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91BBA"/>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91BBA"/>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191BBA"/>
    <w:rPr>
      <w:rFonts w:ascii="Times New Roman" w:eastAsia="Times New Roman" w:hAnsi="Times New Roman" w:cs="Times New Roman"/>
      <w:b/>
      <w:bCs/>
      <w:sz w:val="28"/>
      <w:szCs w:val="28"/>
    </w:rPr>
  </w:style>
  <w:style w:type="paragraph" w:styleId="ListParagraph">
    <w:name w:val="List Paragraph"/>
    <w:basedOn w:val="Normal"/>
    <w:uiPriority w:val="34"/>
    <w:qFormat/>
    <w:rsid w:val="00E14C84"/>
    <w:pPr>
      <w:ind w:left="720"/>
      <w:contextualSpacing/>
    </w:pPr>
  </w:style>
  <w:style w:type="table" w:styleId="TableGrid">
    <w:name w:val="Table Grid"/>
    <w:basedOn w:val="TableNormal"/>
    <w:uiPriority w:val="39"/>
    <w:rsid w:val="00E14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25557"/>
    <w:rPr>
      <w:color w:val="0563C1" w:themeColor="hyperlink"/>
      <w:u w:val="single"/>
    </w:rPr>
  </w:style>
  <w:style w:type="table" w:styleId="GridTable1Light">
    <w:name w:val="Grid Table 1 Light"/>
    <w:basedOn w:val="TableNormal"/>
    <w:uiPriority w:val="46"/>
    <w:rsid w:val="008E0A7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uiPriority w:val="9"/>
    <w:rsid w:val="00CA11B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378234">
      <w:bodyDiv w:val="1"/>
      <w:marLeft w:val="0"/>
      <w:marRight w:val="0"/>
      <w:marTop w:val="0"/>
      <w:marBottom w:val="0"/>
      <w:divBdr>
        <w:top w:val="none" w:sz="0" w:space="0" w:color="auto"/>
        <w:left w:val="none" w:sz="0" w:space="0" w:color="auto"/>
        <w:bottom w:val="none" w:sz="0" w:space="0" w:color="auto"/>
        <w:right w:val="none" w:sz="0" w:space="0" w:color="auto"/>
      </w:divBdr>
    </w:div>
    <w:div w:id="385958544">
      <w:bodyDiv w:val="1"/>
      <w:marLeft w:val="0"/>
      <w:marRight w:val="0"/>
      <w:marTop w:val="0"/>
      <w:marBottom w:val="0"/>
      <w:divBdr>
        <w:top w:val="none" w:sz="0" w:space="0" w:color="auto"/>
        <w:left w:val="none" w:sz="0" w:space="0" w:color="auto"/>
        <w:bottom w:val="none" w:sz="0" w:space="0" w:color="auto"/>
        <w:right w:val="none" w:sz="0" w:space="0" w:color="auto"/>
      </w:divBdr>
    </w:div>
    <w:div w:id="566039040">
      <w:bodyDiv w:val="1"/>
      <w:marLeft w:val="0"/>
      <w:marRight w:val="0"/>
      <w:marTop w:val="0"/>
      <w:marBottom w:val="0"/>
      <w:divBdr>
        <w:top w:val="none" w:sz="0" w:space="0" w:color="auto"/>
        <w:left w:val="none" w:sz="0" w:space="0" w:color="auto"/>
        <w:bottom w:val="none" w:sz="0" w:space="0" w:color="auto"/>
        <w:right w:val="none" w:sz="0" w:space="0" w:color="auto"/>
      </w:divBdr>
    </w:div>
    <w:div w:id="821039904">
      <w:bodyDiv w:val="1"/>
      <w:marLeft w:val="0"/>
      <w:marRight w:val="0"/>
      <w:marTop w:val="0"/>
      <w:marBottom w:val="0"/>
      <w:divBdr>
        <w:top w:val="none" w:sz="0" w:space="0" w:color="auto"/>
        <w:left w:val="none" w:sz="0" w:space="0" w:color="auto"/>
        <w:bottom w:val="none" w:sz="0" w:space="0" w:color="auto"/>
        <w:right w:val="none" w:sz="0" w:space="0" w:color="auto"/>
      </w:divBdr>
    </w:div>
    <w:div w:id="1939360809">
      <w:bodyDiv w:val="1"/>
      <w:marLeft w:val="0"/>
      <w:marRight w:val="0"/>
      <w:marTop w:val="0"/>
      <w:marBottom w:val="0"/>
      <w:divBdr>
        <w:top w:val="none" w:sz="0" w:space="0" w:color="auto"/>
        <w:left w:val="none" w:sz="0" w:space="0" w:color="auto"/>
        <w:bottom w:val="none" w:sz="0" w:space="0" w:color="auto"/>
        <w:right w:val="none" w:sz="0" w:space="0" w:color="auto"/>
      </w:divBdr>
    </w:div>
    <w:div w:id="209049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edl.org/connections/resources/evidenc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3545/27068919.2024.v6.i3a.1128" TargetMode="External"/><Relationship Id="rId5" Type="http://schemas.openxmlformats.org/officeDocument/2006/relationships/hyperlink" Target="http://www.ets.org/Media/Education_Topics/pdf/5678_PERCReport_Schoo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4244</Words>
  <Characters>24194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user</cp:lastModifiedBy>
  <cp:revision>2</cp:revision>
  <dcterms:created xsi:type="dcterms:W3CDTF">2025-02-07T06:51:00Z</dcterms:created>
  <dcterms:modified xsi:type="dcterms:W3CDTF">2025-02-07T06:51:00Z</dcterms:modified>
</cp:coreProperties>
</file>