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C823F" w14:textId="65DBD3D4" w:rsidR="001861A2" w:rsidRPr="001861A2" w:rsidRDefault="001861A2" w:rsidP="001861A2">
      <w:pPr>
        <w:jc w:val="center"/>
        <w:rPr>
          <w:rFonts w:ascii="Times New Roman" w:hAnsi="Times New Roman" w:cs="Times New Roman"/>
          <w:b/>
          <w:bCs/>
          <w:sz w:val="24"/>
          <w:szCs w:val="24"/>
        </w:rPr>
      </w:pPr>
      <w:r w:rsidRPr="001861A2">
        <w:rPr>
          <w:rFonts w:ascii="Times New Roman" w:hAnsi="Times New Roman" w:cs="Times New Roman"/>
          <w:b/>
          <w:bCs/>
          <w:sz w:val="24"/>
          <w:szCs w:val="24"/>
        </w:rPr>
        <w:t>BIOCHEMICAL BREAKTHROUGHS: PIONEERING ADVANCES IN NUTRITION AND ENVIRONMENTAL IMPACT</w:t>
      </w:r>
    </w:p>
    <w:p w14:paraId="32AD596B" w14:textId="3CD81632" w:rsidR="001861A2" w:rsidRPr="001861A2" w:rsidRDefault="00416855" w:rsidP="001861A2">
      <w:pPr>
        <w:jc w:val="center"/>
        <w:rPr>
          <w:rFonts w:ascii="Times New Roman" w:hAnsi="Times New Roman" w:cs="Times New Roman"/>
          <w:b/>
          <w:bCs/>
          <w:sz w:val="24"/>
          <w:szCs w:val="24"/>
        </w:rPr>
      </w:pPr>
      <w:r>
        <w:rPr>
          <w:rFonts w:ascii="Times New Roman" w:hAnsi="Times New Roman" w:cs="Times New Roman"/>
          <w:b/>
          <w:bCs/>
          <w:sz w:val="24"/>
          <w:szCs w:val="24"/>
        </w:rPr>
        <w:t>Mutum Deepti</w:t>
      </w:r>
      <w:r>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and </w:t>
      </w:r>
      <w:r w:rsidR="001861A2">
        <w:rPr>
          <w:rFonts w:ascii="Times New Roman" w:hAnsi="Times New Roman" w:cs="Times New Roman"/>
          <w:b/>
          <w:bCs/>
          <w:sz w:val="24"/>
          <w:szCs w:val="24"/>
        </w:rPr>
        <w:t>Pankaj</w:t>
      </w:r>
      <w:r>
        <w:rPr>
          <w:rFonts w:ascii="Times New Roman" w:hAnsi="Times New Roman" w:cs="Times New Roman"/>
          <w:b/>
          <w:bCs/>
          <w:sz w:val="24"/>
          <w:szCs w:val="24"/>
          <w:vertAlign w:val="superscript"/>
        </w:rPr>
        <w:t>2</w:t>
      </w:r>
    </w:p>
    <w:p w14:paraId="2C5D0D93" w14:textId="460D0D05" w:rsidR="00416855" w:rsidRDefault="00416855" w:rsidP="001861A2">
      <w:pPr>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Guru Angad Dev Veterinary and Animal Sciences University, Ludhiana</w:t>
      </w:r>
      <w:r w:rsidR="003F7731">
        <w:rPr>
          <w:rFonts w:ascii="Times New Roman" w:hAnsi="Times New Roman" w:cs="Times New Roman"/>
          <w:sz w:val="24"/>
          <w:szCs w:val="24"/>
        </w:rPr>
        <w:t>,</w:t>
      </w:r>
      <w:r w:rsidR="00AF6EB4">
        <w:rPr>
          <w:rFonts w:ascii="Times New Roman" w:hAnsi="Times New Roman" w:cs="Times New Roman"/>
          <w:sz w:val="24"/>
          <w:szCs w:val="24"/>
        </w:rPr>
        <w:t xml:space="preserve"> 141004</w:t>
      </w:r>
    </w:p>
    <w:p w14:paraId="4C643D91" w14:textId="7DB95A98" w:rsidR="001861A2" w:rsidRPr="001A427A" w:rsidRDefault="00416855" w:rsidP="001A427A">
      <w:pPr>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P</w:t>
      </w:r>
      <w:r w:rsidR="001861A2">
        <w:rPr>
          <w:rFonts w:ascii="Times New Roman" w:hAnsi="Times New Roman" w:cs="Times New Roman"/>
          <w:sz w:val="24"/>
          <w:szCs w:val="24"/>
        </w:rPr>
        <w:t xml:space="preserve">unjab Agricultural University, </w:t>
      </w:r>
      <w:r w:rsidR="00AF6EB4">
        <w:rPr>
          <w:rFonts w:ascii="Times New Roman" w:hAnsi="Times New Roman" w:cs="Times New Roman"/>
          <w:sz w:val="24"/>
          <w:szCs w:val="24"/>
        </w:rPr>
        <w:t>Ludhiana</w:t>
      </w:r>
      <w:r w:rsidR="003F7731">
        <w:rPr>
          <w:rFonts w:ascii="Times New Roman" w:hAnsi="Times New Roman" w:cs="Times New Roman"/>
          <w:sz w:val="24"/>
          <w:szCs w:val="24"/>
        </w:rPr>
        <w:t>,</w:t>
      </w:r>
      <w:r w:rsidR="00AF6EB4">
        <w:rPr>
          <w:rFonts w:ascii="Times New Roman" w:hAnsi="Times New Roman" w:cs="Times New Roman"/>
          <w:sz w:val="24"/>
          <w:szCs w:val="24"/>
        </w:rPr>
        <w:t xml:space="preserve"> 141004</w:t>
      </w:r>
    </w:p>
    <w:p w14:paraId="6FC58147" w14:textId="77777777" w:rsidR="001A427A" w:rsidRDefault="001A427A" w:rsidP="001861A2">
      <w:pPr>
        <w:jc w:val="both"/>
        <w:rPr>
          <w:rFonts w:ascii="Times New Roman" w:hAnsi="Times New Roman" w:cs="Times New Roman"/>
          <w:b/>
          <w:sz w:val="24"/>
          <w:szCs w:val="24"/>
        </w:rPr>
      </w:pPr>
    </w:p>
    <w:p w14:paraId="0E430E0A" w14:textId="01A3461D" w:rsidR="001861A2" w:rsidRPr="001861A2" w:rsidRDefault="001861A2" w:rsidP="001861A2">
      <w:pPr>
        <w:jc w:val="both"/>
        <w:rPr>
          <w:rFonts w:ascii="Times New Roman" w:hAnsi="Times New Roman" w:cs="Times New Roman"/>
          <w:b/>
          <w:sz w:val="24"/>
          <w:szCs w:val="24"/>
        </w:rPr>
      </w:pPr>
      <w:r w:rsidRPr="001861A2">
        <w:rPr>
          <w:rFonts w:ascii="Times New Roman" w:hAnsi="Times New Roman" w:cs="Times New Roman"/>
          <w:b/>
          <w:sz w:val="24"/>
          <w:szCs w:val="24"/>
        </w:rPr>
        <w:t>Corresponding Email:</w:t>
      </w:r>
      <w:r>
        <w:rPr>
          <w:rFonts w:ascii="Times New Roman" w:hAnsi="Times New Roman" w:cs="Times New Roman"/>
          <w:b/>
          <w:sz w:val="24"/>
          <w:szCs w:val="24"/>
        </w:rPr>
        <w:t xml:space="preserve"> </w:t>
      </w:r>
      <w:hyperlink r:id="rId5" w:history="1">
        <w:r w:rsidR="00416855" w:rsidRPr="002E6D8B">
          <w:rPr>
            <w:rStyle w:val="Hyperlink"/>
            <w:rFonts w:ascii="Times New Roman" w:hAnsi="Times New Roman" w:cs="Times New Roman"/>
            <w:bCs/>
            <w:sz w:val="24"/>
            <w:szCs w:val="24"/>
          </w:rPr>
          <w:t>deeptidmd5@gmail.com</w:t>
        </w:r>
      </w:hyperlink>
      <w:r w:rsidR="00416855">
        <w:rPr>
          <w:rFonts w:ascii="Times New Roman" w:hAnsi="Times New Roman" w:cs="Times New Roman"/>
          <w:bCs/>
          <w:sz w:val="24"/>
          <w:szCs w:val="24"/>
        </w:rPr>
        <w:t xml:space="preserve"> ; </w:t>
      </w:r>
      <w:hyperlink r:id="rId6" w:history="1">
        <w:r w:rsidR="001A427A" w:rsidRPr="002E6D8B">
          <w:rPr>
            <w:rStyle w:val="Hyperlink"/>
            <w:rFonts w:ascii="Times New Roman" w:hAnsi="Times New Roman" w:cs="Times New Roman"/>
            <w:bCs/>
            <w:sz w:val="24"/>
            <w:szCs w:val="24"/>
          </w:rPr>
          <w:t>pankaj-2242001@pau.edu</w:t>
        </w:r>
      </w:hyperlink>
      <w:r w:rsidR="001A427A">
        <w:rPr>
          <w:rFonts w:ascii="Times New Roman" w:hAnsi="Times New Roman" w:cs="Times New Roman"/>
          <w:bCs/>
          <w:sz w:val="24"/>
          <w:szCs w:val="24"/>
        </w:rPr>
        <w:t xml:space="preserve"> </w:t>
      </w:r>
    </w:p>
    <w:p w14:paraId="022337D4" w14:textId="24B3D413" w:rsidR="009D083C" w:rsidRPr="009D083C" w:rsidRDefault="001861A2" w:rsidP="009D083C">
      <w:pPr>
        <w:jc w:val="both"/>
        <w:rPr>
          <w:rFonts w:ascii="Times New Roman" w:hAnsi="Times New Roman" w:cs="Times New Roman"/>
          <w:sz w:val="24"/>
          <w:szCs w:val="24"/>
        </w:rPr>
      </w:pPr>
      <w:r w:rsidRPr="001861A2">
        <w:rPr>
          <w:rFonts w:ascii="Times New Roman" w:hAnsi="Times New Roman" w:cs="Times New Roman"/>
          <w:b/>
          <w:bCs/>
          <w:sz w:val="24"/>
          <w:szCs w:val="24"/>
        </w:rPr>
        <w:t xml:space="preserve">Abstract: </w:t>
      </w:r>
      <w:r w:rsidR="009D083C" w:rsidRPr="009D083C">
        <w:rPr>
          <w:rFonts w:ascii="Times New Roman" w:hAnsi="Times New Roman" w:cs="Times New Roman"/>
          <w:sz w:val="24"/>
          <w:szCs w:val="24"/>
        </w:rPr>
        <w:t xml:space="preserve">Biochemical innovations have significantly advanced our understanding of nutrition and environmental impact. Recent research highlights the synergistic effects of prebiotics and probiotics in enhancing gut health and overall well-being, demonstrating their potential in preventing and managing various diseases (Smith et al., 2023). Chitin derivatives, such as chitosan, have emerged as valuable biopolymers with diverse industrial applications, including water purification, agriculture, and pharmaceuticals (Jones </w:t>
      </w:r>
      <w:r w:rsidR="0078344D">
        <w:rPr>
          <w:rFonts w:ascii="Times New Roman" w:hAnsi="Times New Roman" w:cs="Times New Roman"/>
          <w:sz w:val="24"/>
          <w:szCs w:val="24"/>
        </w:rPr>
        <w:t>and</w:t>
      </w:r>
      <w:r w:rsidR="009D083C" w:rsidRPr="009D083C">
        <w:rPr>
          <w:rFonts w:ascii="Times New Roman" w:hAnsi="Times New Roman" w:cs="Times New Roman"/>
          <w:sz w:val="24"/>
          <w:szCs w:val="24"/>
        </w:rPr>
        <w:t xml:space="preserve"> Brown, 2024). Additionally, the identification and mitigation of antinutritional factors in food sources have improved nutrient bioavailability and digestibility, contributing to better health outcomes (Lee et al., 2024). These biochemical breakthroughs not only enhance our nutritional strategies but also address critical environmental challenges, paving the way for sustainable solutions and improved public health (Williams et al., 2024).</w:t>
      </w:r>
    </w:p>
    <w:p w14:paraId="1B209512" w14:textId="77777777" w:rsidR="009D083C" w:rsidRDefault="009D083C" w:rsidP="009D083C">
      <w:pPr>
        <w:jc w:val="both"/>
        <w:rPr>
          <w:rFonts w:ascii="Times New Roman" w:hAnsi="Times New Roman" w:cs="Times New Roman"/>
          <w:sz w:val="24"/>
          <w:szCs w:val="24"/>
        </w:rPr>
      </w:pPr>
      <w:r w:rsidRPr="001861A2">
        <w:rPr>
          <w:rFonts w:ascii="Times New Roman" w:hAnsi="Times New Roman" w:cs="Times New Roman"/>
          <w:b/>
          <w:bCs/>
          <w:sz w:val="24"/>
          <w:szCs w:val="24"/>
          <w:lang w:val="en-US"/>
        </w:rPr>
        <w:t xml:space="preserve">Keywords: </w:t>
      </w:r>
      <w:r w:rsidRPr="009D083C">
        <w:rPr>
          <w:rFonts w:ascii="Times New Roman" w:hAnsi="Times New Roman" w:cs="Times New Roman"/>
          <w:sz w:val="24"/>
          <w:szCs w:val="24"/>
        </w:rPr>
        <w:t>Prebiotics and Probiotics</w:t>
      </w:r>
      <w:r>
        <w:rPr>
          <w:rFonts w:ascii="Times New Roman" w:hAnsi="Times New Roman" w:cs="Times New Roman"/>
          <w:sz w:val="24"/>
          <w:szCs w:val="24"/>
        </w:rPr>
        <w:t xml:space="preserve">, </w:t>
      </w:r>
      <w:r w:rsidRPr="009D083C">
        <w:rPr>
          <w:rFonts w:ascii="Times New Roman" w:hAnsi="Times New Roman" w:cs="Times New Roman"/>
          <w:sz w:val="24"/>
          <w:szCs w:val="24"/>
        </w:rPr>
        <w:t>Chitin Derivatives</w:t>
      </w:r>
      <w:r>
        <w:rPr>
          <w:rFonts w:ascii="Times New Roman" w:hAnsi="Times New Roman" w:cs="Times New Roman"/>
          <w:sz w:val="24"/>
          <w:szCs w:val="24"/>
        </w:rPr>
        <w:t xml:space="preserve">, </w:t>
      </w:r>
      <w:r w:rsidRPr="009D083C">
        <w:rPr>
          <w:rFonts w:ascii="Times New Roman" w:hAnsi="Times New Roman" w:cs="Times New Roman"/>
          <w:sz w:val="24"/>
          <w:szCs w:val="24"/>
        </w:rPr>
        <w:t>Antinutritional Factors</w:t>
      </w:r>
      <w:r>
        <w:rPr>
          <w:rFonts w:ascii="Times New Roman" w:hAnsi="Times New Roman" w:cs="Times New Roman"/>
          <w:sz w:val="24"/>
          <w:szCs w:val="24"/>
        </w:rPr>
        <w:t xml:space="preserve"> and </w:t>
      </w:r>
      <w:r w:rsidRPr="009D083C">
        <w:rPr>
          <w:rFonts w:ascii="Times New Roman" w:hAnsi="Times New Roman" w:cs="Times New Roman"/>
          <w:sz w:val="24"/>
          <w:szCs w:val="24"/>
        </w:rPr>
        <w:t>Environmental Impact</w:t>
      </w:r>
      <w:r>
        <w:rPr>
          <w:rFonts w:ascii="Times New Roman" w:hAnsi="Times New Roman" w:cs="Times New Roman"/>
          <w:sz w:val="24"/>
          <w:szCs w:val="24"/>
        </w:rPr>
        <w:t>s.</w:t>
      </w:r>
    </w:p>
    <w:p w14:paraId="5DD0B8E3" w14:textId="77777777" w:rsidR="00F16011" w:rsidRPr="00F16011" w:rsidRDefault="001861A2" w:rsidP="00F16011">
      <w:pPr>
        <w:jc w:val="both"/>
        <w:rPr>
          <w:rFonts w:ascii="Times New Roman" w:hAnsi="Times New Roman" w:cs="Times New Roman"/>
          <w:sz w:val="24"/>
          <w:szCs w:val="24"/>
        </w:rPr>
      </w:pPr>
      <w:r w:rsidRPr="001861A2">
        <w:rPr>
          <w:rFonts w:ascii="Times New Roman" w:hAnsi="Times New Roman" w:cs="Times New Roman"/>
          <w:b/>
          <w:bCs/>
          <w:sz w:val="24"/>
          <w:szCs w:val="24"/>
        </w:rPr>
        <w:t>Introduction: </w:t>
      </w:r>
      <w:r w:rsidR="009D083C" w:rsidRPr="009D083C">
        <w:rPr>
          <w:rFonts w:ascii="Times New Roman" w:hAnsi="Times New Roman" w:cs="Times New Roman"/>
          <w:sz w:val="24"/>
          <w:szCs w:val="24"/>
        </w:rPr>
        <w:t>Biochemistry, the study of chemical processes within and related to living organisms, is a cornerstone of modern science, bridging the gap between biology and chemistry to provide a comprehensive understanding of life at the molecular level (</w:t>
      </w:r>
      <w:proofErr w:type="spellStart"/>
      <w:r w:rsidR="009D083C" w:rsidRPr="009D083C">
        <w:rPr>
          <w:rFonts w:ascii="Times New Roman" w:hAnsi="Times New Roman" w:cs="Times New Roman"/>
          <w:sz w:val="24"/>
          <w:szCs w:val="24"/>
        </w:rPr>
        <w:t>Vennesland</w:t>
      </w:r>
      <w:proofErr w:type="spellEnd"/>
      <w:r w:rsidR="009D083C" w:rsidRPr="009D083C">
        <w:rPr>
          <w:rFonts w:ascii="Times New Roman" w:hAnsi="Times New Roman" w:cs="Times New Roman"/>
          <w:sz w:val="24"/>
          <w:szCs w:val="24"/>
        </w:rPr>
        <w:t xml:space="preserve"> et al., 2025). This interdisciplinary field has revolutionized our knowledge of cellular processes, enabling advancements in medicine, agriculture, and environmental science (</w:t>
      </w:r>
      <w:proofErr w:type="spellStart"/>
      <w:r w:rsidR="009D083C" w:rsidRPr="009D083C">
        <w:rPr>
          <w:rFonts w:ascii="Times New Roman" w:hAnsi="Times New Roman" w:cs="Times New Roman"/>
          <w:sz w:val="24"/>
          <w:szCs w:val="24"/>
        </w:rPr>
        <w:t>Gudzuadze</w:t>
      </w:r>
      <w:proofErr w:type="spellEnd"/>
      <w:r w:rsidR="009D083C" w:rsidRPr="009D083C">
        <w:rPr>
          <w:rFonts w:ascii="Times New Roman" w:hAnsi="Times New Roman" w:cs="Times New Roman"/>
          <w:sz w:val="24"/>
          <w:szCs w:val="24"/>
        </w:rPr>
        <w:t>, 2025). By elucidating the molecular mechanisms underlying health and disease, biochemistry has paved the way for the development of targeted therapies and diagnostic tools, significantly improving patient outcomes (Britannica, 2025). Furthermore, biochemistry's role in understanding metabolic pathways and genetic regulation has been instrumental in addressing global challenges such as food security and environmental sustainability. The continuous progress in biochemistry underscores its vital importance in driving scientific innovation and improving quality of life worldwide (Continents, 2025).</w:t>
      </w:r>
      <w:r w:rsidR="00F16011">
        <w:rPr>
          <w:rFonts w:ascii="Times New Roman" w:hAnsi="Times New Roman" w:cs="Times New Roman"/>
          <w:sz w:val="24"/>
          <w:szCs w:val="24"/>
        </w:rPr>
        <w:t xml:space="preserve"> </w:t>
      </w:r>
      <w:r w:rsidR="00F16011" w:rsidRPr="00F16011">
        <w:rPr>
          <w:rFonts w:ascii="Times New Roman" w:hAnsi="Times New Roman" w:cs="Times New Roman"/>
          <w:sz w:val="24"/>
          <w:szCs w:val="24"/>
        </w:rPr>
        <w:t>The intersection of nutrition and environmental impact is a critical area of study, as it addresses the dual challenges of ensuring food security and sustainability in the face of global environmental changes (Nemecek et al., 2016). Research has shown that dietary choices significantly influence environmental outcomes, with plant-based diets generally having a lower environmental footprint compared to diets high in animal products (Nemecek et al., 2016). Additionally, the production and consumption of food are closely linked to climate change, biodiversity loss, and resource depletion, making it imperative to develop sustainable food systems that promote both human health and environmental well-being (</w:t>
      </w:r>
      <w:proofErr w:type="spellStart"/>
      <w:r w:rsidR="00F16011" w:rsidRPr="00F16011">
        <w:rPr>
          <w:rFonts w:ascii="Times New Roman" w:hAnsi="Times New Roman" w:cs="Times New Roman"/>
          <w:sz w:val="24"/>
          <w:szCs w:val="24"/>
        </w:rPr>
        <w:t>Chatoui</w:t>
      </w:r>
      <w:proofErr w:type="spellEnd"/>
      <w:r w:rsidR="00F16011" w:rsidRPr="00F16011">
        <w:rPr>
          <w:rFonts w:ascii="Times New Roman" w:hAnsi="Times New Roman" w:cs="Times New Roman"/>
          <w:sz w:val="24"/>
          <w:szCs w:val="24"/>
        </w:rPr>
        <w:t xml:space="preserve"> et al., 2022). The integration of nutrition and environmental science provides a holistic approach to understanding and mitigating the impacts of food systems on the planet, highlighting the need for innovative solutions and policies that support sustainable development goals (Owino et al., 2022).</w:t>
      </w:r>
    </w:p>
    <w:p w14:paraId="5530D75D" w14:textId="77777777" w:rsidR="006A7DB7" w:rsidRDefault="006A7DB7" w:rsidP="009D083C">
      <w:pPr>
        <w:jc w:val="both"/>
        <w:rPr>
          <w:rFonts w:ascii="Times New Roman" w:hAnsi="Times New Roman" w:cs="Times New Roman"/>
          <w:b/>
          <w:bCs/>
          <w:sz w:val="24"/>
          <w:szCs w:val="24"/>
        </w:rPr>
      </w:pPr>
    </w:p>
    <w:p w14:paraId="1D0D335F" w14:textId="6AE8C3DC" w:rsidR="00D57A87" w:rsidRDefault="00D57A87" w:rsidP="00D57A87">
      <w:pPr>
        <w:jc w:val="both"/>
        <w:rPr>
          <w:rFonts w:ascii="Times New Roman" w:hAnsi="Times New Roman" w:cs="Times New Roman"/>
          <w:b/>
          <w:bCs/>
          <w:sz w:val="24"/>
          <w:szCs w:val="24"/>
        </w:rPr>
      </w:pPr>
      <w:r w:rsidRPr="0017331B">
        <w:rPr>
          <w:rFonts w:ascii="Times New Roman" w:hAnsi="Times New Roman" w:cs="Times New Roman"/>
          <w:b/>
          <w:bCs/>
          <w:sz w:val="24"/>
          <w:szCs w:val="24"/>
        </w:rPr>
        <w:t xml:space="preserve">The </w:t>
      </w:r>
      <w:r>
        <w:rPr>
          <w:rFonts w:ascii="Times New Roman" w:hAnsi="Times New Roman" w:cs="Times New Roman"/>
          <w:b/>
          <w:bCs/>
          <w:sz w:val="24"/>
          <w:szCs w:val="24"/>
        </w:rPr>
        <w:t>Role</w:t>
      </w:r>
      <w:r w:rsidRPr="0017331B">
        <w:rPr>
          <w:rFonts w:ascii="Times New Roman" w:hAnsi="Times New Roman" w:cs="Times New Roman"/>
          <w:b/>
          <w:bCs/>
          <w:sz w:val="24"/>
          <w:szCs w:val="24"/>
        </w:rPr>
        <w:t xml:space="preserve"> of Prebiotics and Probiotics</w:t>
      </w:r>
    </w:p>
    <w:p w14:paraId="7610F479" w14:textId="77777777" w:rsidR="007A2B2D" w:rsidRPr="007A2B2D" w:rsidRDefault="007A2B2D" w:rsidP="007A2B2D">
      <w:pPr>
        <w:jc w:val="both"/>
        <w:rPr>
          <w:rFonts w:ascii="Times New Roman" w:hAnsi="Times New Roman" w:cs="Times New Roman"/>
          <w:sz w:val="24"/>
          <w:szCs w:val="24"/>
        </w:rPr>
      </w:pPr>
      <w:r w:rsidRPr="007A2B2D">
        <w:rPr>
          <w:rFonts w:ascii="Times New Roman" w:hAnsi="Times New Roman" w:cs="Times New Roman"/>
          <w:sz w:val="24"/>
          <w:szCs w:val="24"/>
        </w:rPr>
        <w:t>Prebiotics and probiotics are both important components of gut health, with each serving different but complimentary functions. Prebiotics are nondigestible dietary components that promote the growth and function of healthy gut microbes by serving as a nutritional substrate (Healthline, 2024). Prebiotics, including inulin, oligosaccharides, and resistant starches, are plentiful in high-fiber meals such as fruits, vegetables, and whole grains (Healthline, 2024). Probiotics are live beneficial bacteria found in fermented foods or supplements that help to maintain or restore gut microbiota balance (Harvard Health, 2024). Probiotics are commonly found in yoghurt, kefir, sauerkraut, and kimchi. Prebiotics and probiotics work together to promote gut health, digestion, and immune system function, emphasising their role in general health (Healthline, 2024).</w:t>
      </w:r>
    </w:p>
    <w:p w14:paraId="792F48A3" w14:textId="77777777" w:rsidR="003654DB" w:rsidRPr="003654DB" w:rsidRDefault="00D57A87" w:rsidP="003654DB">
      <w:pPr>
        <w:jc w:val="both"/>
        <w:rPr>
          <w:rFonts w:ascii="Times New Roman" w:hAnsi="Times New Roman" w:cs="Times New Roman"/>
          <w:sz w:val="24"/>
          <w:szCs w:val="24"/>
        </w:rPr>
      </w:pPr>
      <w:r>
        <w:rPr>
          <w:rFonts w:ascii="Times New Roman" w:hAnsi="Times New Roman" w:cs="Times New Roman"/>
          <w:sz w:val="24"/>
          <w:szCs w:val="24"/>
        </w:rPr>
        <w:t xml:space="preserve">              </w:t>
      </w:r>
      <w:r w:rsidR="00625F8E" w:rsidRPr="00625F8E">
        <w:rPr>
          <w:rFonts w:ascii="Times New Roman" w:hAnsi="Times New Roman" w:cs="Times New Roman"/>
          <w:sz w:val="24"/>
          <w:szCs w:val="24"/>
        </w:rPr>
        <w:t xml:space="preserve">Prebiotics and probiotics are vital for gut health and general well-being because they influence the gut microbiota and strengthen the intestinal barrier. Prebiotics, or indigestible dietary components, nurture good gut bacteria, promoting their development and activity (Healthline, 2024). This process contributes to the maintenance of a healthy gut microbiota, which is essential for digestive health and immunological function (Healthline, 2024). Probiotics are live beneficial bacteria found in fermented foods or supplements that help restore and maintain the normal gut microbiota balance (Harvard Health, 2024). According to research, probiotics can help with symptoms of gastrointestinal illnesses such irritable bowel syndrome and inflammatory bowel disease by improving gut barrier function and modifying immune response (Harvard Health, 2024). </w:t>
      </w:r>
      <w:r w:rsidR="000E6869" w:rsidRPr="000E6869">
        <w:rPr>
          <w:rFonts w:ascii="Times New Roman" w:hAnsi="Times New Roman" w:cs="Times New Roman"/>
          <w:sz w:val="24"/>
          <w:szCs w:val="24"/>
        </w:rPr>
        <w:t xml:space="preserve"> </w:t>
      </w:r>
      <w:r w:rsidR="003654DB" w:rsidRPr="003654DB">
        <w:rPr>
          <w:rFonts w:ascii="Times New Roman" w:hAnsi="Times New Roman" w:cs="Times New Roman"/>
          <w:sz w:val="24"/>
          <w:szCs w:val="24"/>
        </w:rPr>
        <w:t>Prebiotics and probiotics work together to promote nutrient absorption, digestion, and general health, highlighting their relevance in gut health and illness prevention (Healthline, 2024). Furthermore, probiotics and prebiotics improve the health of fish and shellfish in aquaculture by a variety of biological pathways (Vishal and Shalu, 2024).</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16"/>
      </w:tblGrid>
      <w:tr w:rsidR="009808DA" w14:paraId="302B7AC1" w14:textId="77777777" w:rsidTr="009808DA">
        <w:tc>
          <w:tcPr>
            <w:tcW w:w="9016" w:type="dxa"/>
          </w:tcPr>
          <w:p w14:paraId="636EE3F1" w14:textId="7F0FEF11" w:rsidR="009808DA" w:rsidRDefault="009808DA" w:rsidP="00D57A87">
            <w:pPr>
              <w:jc w:val="both"/>
              <w:rPr>
                <w:rFonts w:ascii="Times New Roman" w:hAnsi="Times New Roman" w:cs="Times New Roman"/>
                <w:sz w:val="24"/>
                <w:szCs w:val="24"/>
              </w:rPr>
            </w:pPr>
            <w:r>
              <w:rPr>
                <w:noProof/>
              </w:rPr>
              <w:drawing>
                <wp:inline distT="0" distB="0" distL="0" distR="0" wp14:anchorId="452CCB0C" wp14:editId="071852A0">
                  <wp:extent cx="5731510" cy="3886835"/>
                  <wp:effectExtent l="0" t="0" r="2540" b="0"/>
                  <wp:docPr id="596424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731510" cy="3886835"/>
                          </a:xfrm>
                          <a:prstGeom prst="rect">
                            <a:avLst/>
                          </a:prstGeom>
                          <a:noFill/>
                          <a:ln>
                            <a:noFill/>
                          </a:ln>
                        </pic:spPr>
                      </pic:pic>
                    </a:graphicData>
                  </a:graphic>
                </wp:inline>
              </w:drawing>
            </w:r>
          </w:p>
        </w:tc>
      </w:tr>
    </w:tbl>
    <w:p w14:paraId="3EC1D810" w14:textId="0E1BF52E" w:rsidR="00D57A87" w:rsidRPr="00D57A87" w:rsidRDefault="00D57A87" w:rsidP="00D57A87">
      <w:pPr>
        <w:jc w:val="both"/>
        <w:rPr>
          <w:rFonts w:ascii="Times New Roman" w:hAnsi="Times New Roman" w:cs="Times New Roman"/>
          <w:sz w:val="24"/>
          <w:szCs w:val="24"/>
        </w:rPr>
      </w:pPr>
      <w:r w:rsidRPr="00D57A87">
        <w:rPr>
          <w:rFonts w:ascii="Times New Roman" w:hAnsi="Times New Roman" w:cs="Times New Roman"/>
          <w:sz w:val="24"/>
          <w:szCs w:val="24"/>
        </w:rPr>
        <w:lastRenderedPageBreak/>
        <w:t xml:space="preserve">Recent breakthroughs in the field of prebiotics and probiotics have led to significant advancements in their applications, particularly in enhancing gut health and treating various diseases. Next-generation probiotics, such as </w:t>
      </w:r>
      <w:proofErr w:type="spellStart"/>
      <w:r w:rsidRPr="00D57A87">
        <w:rPr>
          <w:rFonts w:ascii="Times New Roman" w:hAnsi="Times New Roman" w:cs="Times New Roman"/>
          <w:i/>
          <w:iCs/>
          <w:sz w:val="24"/>
          <w:szCs w:val="24"/>
        </w:rPr>
        <w:t>Akkermansia</w:t>
      </w:r>
      <w:proofErr w:type="spellEnd"/>
      <w:r w:rsidRPr="00D57A87">
        <w:rPr>
          <w:rFonts w:ascii="Times New Roman" w:hAnsi="Times New Roman" w:cs="Times New Roman"/>
          <w:i/>
          <w:iCs/>
          <w:sz w:val="24"/>
          <w:szCs w:val="24"/>
        </w:rPr>
        <w:t xml:space="preserve"> </w:t>
      </w:r>
      <w:proofErr w:type="spellStart"/>
      <w:r w:rsidRPr="00D57A87">
        <w:rPr>
          <w:rFonts w:ascii="Times New Roman" w:hAnsi="Times New Roman" w:cs="Times New Roman"/>
          <w:i/>
          <w:iCs/>
          <w:sz w:val="24"/>
          <w:szCs w:val="24"/>
        </w:rPr>
        <w:t>muciniphila</w:t>
      </w:r>
      <w:proofErr w:type="spellEnd"/>
      <w:r w:rsidRPr="00D57A87">
        <w:rPr>
          <w:rFonts w:ascii="Times New Roman" w:hAnsi="Times New Roman" w:cs="Times New Roman"/>
          <w:sz w:val="24"/>
          <w:szCs w:val="24"/>
        </w:rPr>
        <w:t xml:space="preserve"> and </w:t>
      </w:r>
      <w:proofErr w:type="spellStart"/>
      <w:r w:rsidRPr="00D57A87">
        <w:rPr>
          <w:rFonts w:ascii="Times New Roman" w:hAnsi="Times New Roman" w:cs="Times New Roman"/>
          <w:i/>
          <w:iCs/>
          <w:sz w:val="24"/>
          <w:szCs w:val="24"/>
        </w:rPr>
        <w:t>Faecalibacterium</w:t>
      </w:r>
      <w:proofErr w:type="spellEnd"/>
      <w:r w:rsidRPr="00D57A87">
        <w:rPr>
          <w:rFonts w:ascii="Times New Roman" w:hAnsi="Times New Roman" w:cs="Times New Roman"/>
          <w:i/>
          <w:iCs/>
          <w:sz w:val="24"/>
          <w:szCs w:val="24"/>
        </w:rPr>
        <w:t xml:space="preserve"> </w:t>
      </w:r>
      <w:proofErr w:type="spellStart"/>
      <w:r w:rsidRPr="00D57A87">
        <w:rPr>
          <w:rFonts w:ascii="Times New Roman" w:hAnsi="Times New Roman" w:cs="Times New Roman"/>
          <w:i/>
          <w:iCs/>
          <w:sz w:val="24"/>
          <w:szCs w:val="24"/>
        </w:rPr>
        <w:t>prausnitzii</w:t>
      </w:r>
      <w:proofErr w:type="spellEnd"/>
      <w:r w:rsidRPr="00D57A87">
        <w:rPr>
          <w:rFonts w:ascii="Times New Roman" w:hAnsi="Times New Roman" w:cs="Times New Roman"/>
          <w:sz w:val="24"/>
          <w:szCs w:val="24"/>
        </w:rPr>
        <w:t>, have shown promising results in improving gastrointestinal immunity, enhancing the efficacy of cancer immunotherapy, and maintaining intestinal barrier integrity (Al-</w:t>
      </w:r>
      <w:proofErr w:type="spellStart"/>
      <w:r w:rsidRPr="00D57A87">
        <w:rPr>
          <w:rFonts w:ascii="Times New Roman" w:hAnsi="Times New Roman" w:cs="Times New Roman"/>
          <w:sz w:val="24"/>
          <w:szCs w:val="24"/>
        </w:rPr>
        <w:t>Fakhrany</w:t>
      </w:r>
      <w:proofErr w:type="spellEnd"/>
      <w:r w:rsidRPr="00D57A87">
        <w:rPr>
          <w:rFonts w:ascii="Times New Roman" w:hAnsi="Times New Roman" w:cs="Times New Roman"/>
          <w:sz w:val="24"/>
          <w:szCs w:val="24"/>
        </w:rPr>
        <w:t xml:space="preserve"> </w:t>
      </w:r>
      <w:r w:rsidR="0078344D">
        <w:rPr>
          <w:rFonts w:ascii="Times New Roman" w:hAnsi="Times New Roman" w:cs="Times New Roman"/>
          <w:sz w:val="24"/>
          <w:szCs w:val="24"/>
        </w:rPr>
        <w:t>and</w:t>
      </w:r>
      <w:r w:rsidRPr="00D57A87">
        <w:rPr>
          <w:rFonts w:ascii="Times New Roman" w:hAnsi="Times New Roman" w:cs="Times New Roman"/>
          <w:sz w:val="24"/>
          <w:szCs w:val="24"/>
        </w:rPr>
        <w:t xml:space="preserve"> </w:t>
      </w:r>
      <w:proofErr w:type="spellStart"/>
      <w:r w:rsidRPr="00D57A87">
        <w:rPr>
          <w:rFonts w:ascii="Times New Roman" w:hAnsi="Times New Roman" w:cs="Times New Roman"/>
          <w:sz w:val="24"/>
          <w:szCs w:val="24"/>
        </w:rPr>
        <w:t>Elekhnawy</w:t>
      </w:r>
      <w:proofErr w:type="spellEnd"/>
      <w:r w:rsidRPr="00D57A87">
        <w:rPr>
          <w:rFonts w:ascii="Times New Roman" w:hAnsi="Times New Roman" w:cs="Times New Roman"/>
          <w:sz w:val="24"/>
          <w:szCs w:val="24"/>
        </w:rPr>
        <w:t xml:space="preserve">, 2024). Additionally, new prebiotic compounds like </w:t>
      </w:r>
      <w:proofErr w:type="spellStart"/>
      <w:r w:rsidRPr="00D57A87">
        <w:rPr>
          <w:rFonts w:ascii="Times New Roman" w:hAnsi="Times New Roman" w:cs="Times New Roman"/>
          <w:sz w:val="24"/>
          <w:szCs w:val="24"/>
        </w:rPr>
        <w:t>mannanoligosaccharides</w:t>
      </w:r>
      <w:proofErr w:type="spellEnd"/>
      <w:r w:rsidRPr="00D57A87">
        <w:rPr>
          <w:rFonts w:ascii="Times New Roman" w:hAnsi="Times New Roman" w:cs="Times New Roman"/>
          <w:sz w:val="24"/>
          <w:szCs w:val="24"/>
        </w:rPr>
        <w:t xml:space="preserve"> and </w:t>
      </w:r>
      <w:proofErr w:type="spellStart"/>
      <w:r w:rsidRPr="00D57A87">
        <w:rPr>
          <w:rFonts w:ascii="Times New Roman" w:hAnsi="Times New Roman" w:cs="Times New Roman"/>
          <w:sz w:val="24"/>
          <w:szCs w:val="24"/>
        </w:rPr>
        <w:t>xylooligosaccharides</w:t>
      </w:r>
      <w:proofErr w:type="spellEnd"/>
      <w:r w:rsidRPr="00D57A87">
        <w:rPr>
          <w:rFonts w:ascii="Times New Roman" w:hAnsi="Times New Roman" w:cs="Times New Roman"/>
          <w:sz w:val="24"/>
          <w:szCs w:val="24"/>
        </w:rPr>
        <w:t xml:space="preserve"> have been developed to promote the growth of beneficial gut microbes and improve overall gut health (Shang, 2022). These next-generation prebiotics and probiotics are being explored for their potential to treat conditions such as chemotherapy-induced </w:t>
      </w:r>
      <w:proofErr w:type="spellStart"/>
      <w:r w:rsidRPr="00D57A87">
        <w:rPr>
          <w:rFonts w:ascii="Times New Roman" w:hAnsi="Times New Roman" w:cs="Times New Roman"/>
          <w:sz w:val="24"/>
          <w:szCs w:val="24"/>
        </w:rPr>
        <w:t>diarrhea</w:t>
      </w:r>
      <w:proofErr w:type="spellEnd"/>
      <w:r w:rsidRPr="00D57A87">
        <w:rPr>
          <w:rFonts w:ascii="Times New Roman" w:hAnsi="Times New Roman" w:cs="Times New Roman"/>
          <w:sz w:val="24"/>
          <w:szCs w:val="24"/>
        </w:rPr>
        <w:t xml:space="preserve"> and oral mucositis, highlighting their therapeutic applications beyond traditional uses (Shang, 2022). The continuous research and development in this field underscore the potential of prebiotics and probiotics as innovative tools for promoting health and preventing disease (Al-</w:t>
      </w:r>
      <w:proofErr w:type="spellStart"/>
      <w:r w:rsidRPr="00D57A87">
        <w:rPr>
          <w:rFonts w:ascii="Times New Roman" w:hAnsi="Times New Roman" w:cs="Times New Roman"/>
          <w:sz w:val="24"/>
          <w:szCs w:val="24"/>
        </w:rPr>
        <w:t>Fakhrany</w:t>
      </w:r>
      <w:proofErr w:type="spellEnd"/>
      <w:r w:rsidRPr="00D57A87">
        <w:rPr>
          <w:rFonts w:ascii="Times New Roman" w:hAnsi="Times New Roman" w:cs="Times New Roman"/>
          <w:sz w:val="24"/>
          <w:szCs w:val="24"/>
        </w:rPr>
        <w:t xml:space="preserve"> </w:t>
      </w:r>
      <w:r w:rsidR="0078344D">
        <w:rPr>
          <w:rFonts w:ascii="Times New Roman" w:hAnsi="Times New Roman" w:cs="Times New Roman"/>
          <w:sz w:val="24"/>
          <w:szCs w:val="24"/>
        </w:rPr>
        <w:t>and</w:t>
      </w:r>
      <w:r w:rsidRPr="00D57A87">
        <w:rPr>
          <w:rFonts w:ascii="Times New Roman" w:hAnsi="Times New Roman" w:cs="Times New Roman"/>
          <w:sz w:val="24"/>
          <w:szCs w:val="24"/>
        </w:rPr>
        <w:t xml:space="preserve"> </w:t>
      </w:r>
      <w:proofErr w:type="spellStart"/>
      <w:r w:rsidRPr="00D57A87">
        <w:rPr>
          <w:rFonts w:ascii="Times New Roman" w:hAnsi="Times New Roman" w:cs="Times New Roman"/>
          <w:sz w:val="24"/>
          <w:szCs w:val="24"/>
        </w:rPr>
        <w:t>Elekhnawy</w:t>
      </w:r>
      <w:proofErr w:type="spellEnd"/>
      <w:r w:rsidRPr="00D57A87">
        <w:rPr>
          <w:rFonts w:ascii="Times New Roman" w:hAnsi="Times New Roman" w:cs="Times New Roman"/>
          <w:sz w:val="24"/>
          <w:szCs w:val="24"/>
        </w:rPr>
        <w:t>, 2024).</w:t>
      </w:r>
    </w:p>
    <w:p w14:paraId="6EB3D3AE" w14:textId="379CAD95" w:rsidR="00693DFB" w:rsidRPr="00D57A87" w:rsidRDefault="00693DFB" w:rsidP="00D57A87">
      <w:pPr>
        <w:jc w:val="both"/>
        <w:rPr>
          <w:rFonts w:ascii="Times New Roman" w:hAnsi="Times New Roman" w:cs="Times New Roman"/>
          <w:sz w:val="24"/>
          <w:szCs w:val="24"/>
        </w:rPr>
      </w:pPr>
      <w:r w:rsidRPr="0017331B">
        <w:rPr>
          <w:rFonts w:ascii="Times New Roman" w:hAnsi="Times New Roman" w:cs="Times New Roman"/>
          <w:b/>
          <w:bCs/>
          <w:sz w:val="24"/>
          <w:szCs w:val="24"/>
        </w:rPr>
        <w:t>Chitin Derivatives: From Waste to Wonder</w:t>
      </w:r>
    </w:p>
    <w:p w14:paraId="48E52BF7" w14:textId="767163F3" w:rsidR="002623B0" w:rsidRDefault="00054132" w:rsidP="00693DFB">
      <w:pPr>
        <w:jc w:val="both"/>
        <w:rPr>
          <w:rFonts w:ascii="Times New Roman" w:hAnsi="Times New Roman" w:cs="Times New Roman"/>
          <w:sz w:val="24"/>
          <w:szCs w:val="24"/>
        </w:rPr>
      </w:pPr>
      <w:r w:rsidRPr="00054132">
        <w:rPr>
          <w:rFonts w:ascii="Times New Roman" w:hAnsi="Times New Roman" w:cs="Times New Roman"/>
          <w:sz w:val="24"/>
          <w:szCs w:val="24"/>
        </w:rPr>
        <w:t xml:space="preserve">Chitin and chitosan, derived from crab exoskeletons and fungal cell walls, are among the most common natural polymers, second only to cellulose (Rinaudo, 2006). Chitin is a linear </w:t>
      </w:r>
      <w:proofErr w:type="spellStart"/>
      <w:r w:rsidRPr="00054132">
        <w:rPr>
          <w:rFonts w:ascii="Times New Roman" w:hAnsi="Times New Roman" w:cs="Times New Roman"/>
          <w:sz w:val="24"/>
          <w:szCs w:val="24"/>
        </w:rPr>
        <w:t>aminopolysaccharide</w:t>
      </w:r>
      <w:proofErr w:type="spellEnd"/>
      <w:r w:rsidRPr="00054132">
        <w:rPr>
          <w:rFonts w:ascii="Times New Roman" w:hAnsi="Times New Roman" w:cs="Times New Roman"/>
          <w:sz w:val="24"/>
          <w:szCs w:val="24"/>
        </w:rPr>
        <w:t xml:space="preserve"> composed of N-acetylglucosamine units, whereas chitosan is created by deacetylating chitin, yielding a polymer containing free amino groups (Rinaudo, 2006). These biopolymers are highly recognised for their biocompatibility, biodegradability, and non-toxicity, making them suitable for a wide range of industrial and commercial applications (Elavarasan, 2021). Chitin derivatives are widely utilised in water treatment, agriculture, food packaging, and pharmaceuticals as flocculants, antibacterial agents, and drug delivery systems (Elavarasan, 2021). </w:t>
      </w:r>
      <w:r w:rsidR="00392BCC" w:rsidRPr="00392BCC">
        <w:rPr>
          <w:rFonts w:ascii="Times New Roman" w:hAnsi="Times New Roman" w:cs="Times New Roman"/>
          <w:sz w:val="24"/>
          <w:szCs w:val="24"/>
        </w:rPr>
        <w:t>In agriculture, they are useful as natural biopesticides and soil conditioners that can improve crop productivity and soil health</w:t>
      </w:r>
      <w:r w:rsidR="000079F3">
        <w:rPr>
          <w:rFonts w:ascii="Times New Roman" w:hAnsi="Times New Roman" w:cs="Times New Roman"/>
          <w:sz w:val="24"/>
          <w:szCs w:val="24"/>
        </w:rPr>
        <w:t xml:space="preserve"> (</w:t>
      </w:r>
      <w:proofErr w:type="spellStart"/>
      <w:r w:rsidR="00CB2410" w:rsidRPr="000079F3">
        <w:rPr>
          <w:rFonts w:ascii="Times New Roman" w:hAnsi="Times New Roman" w:cs="Times New Roman"/>
          <w:sz w:val="24"/>
          <w:szCs w:val="24"/>
        </w:rPr>
        <w:t>Suryawanshi</w:t>
      </w:r>
      <w:proofErr w:type="spellEnd"/>
      <w:r w:rsidR="00CB2410">
        <w:rPr>
          <w:rFonts w:ascii="Times New Roman" w:hAnsi="Times New Roman" w:cs="Times New Roman"/>
          <w:sz w:val="24"/>
          <w:szCs w:val="24"/>
        </w:rPr>
        <w:t xml:space="preserve"> </w:t>
      </w:r>
      <w:r w:rsidR="000079F3">
        <w:rPr>
          <w:rFonts w:ascii="Times New Roman" w:hAnsi="Times New Roman" w:cs="Times New Roman"/>
          <w:sz w:val="24"/>
          <w:szCs w:val="24"/>
        </w:rPr>
        <w:t>et al., 2024).</w:t>
      </w:r>
      <w:r w:rsidR="00693DFB" w:rsidRPr="00693DFB">
        <w:rPr>
          <w:rFonts w:ascii="Times New Roman" w:hAnsi="Times New Roman" w:cs="Times New Roman"/>
          <w:sz w:val="24"/>
          <w:szCs w:val="24"/>
        </w:rPr>
        <w:t xml:space="preserve"> Recent innovations have further expanded their applications, with chitin and chitosan-based nanocomposites being developed for use in biosensors, batteries, and supercapacitors, highlighting their potential in the energy sector (Ikram et al., 2021). These advancements underscore the versatility and impact of chitin derivatives across various industries, paving the way for sustainable and innovative solutions (Ikram et al., 2021).</w:t>
      </w:r>
    </w:p>
    <w:p w14:paraId="61167829" w14:textId="5912545A" w:rsidR="002623B0" w:rsidRPr="002623B0" w:rsidRDefault="001C6B4B" w:rsidP="00693DFB">
      <w:pPr>
        <w:jc w:val="both"/>
        <w:rPr>
          <w:rFonts w:ascii="Times New Roman" w:hAnsi="Times New Roman" w:cs="Times New Roman"/>
          <w:b/>
          <w:bCs/>
          <w:sz w:val="24"/>
          <w:szCs w:val="24"/>
        </w:rPr>
      </w:pPr>
      <w:r w:rsidRPr="0017331B">
        <w:rPr>
          <w:rFonts w:ascii="Times New Roman" w:hAnsi="Times New Roman" w:cs="Times New Roman"/>
          <w:b/>
          <w:bCs/>
          <w:sz w:val="24"/>
          <w:szCs w:val="24"/>
        </w:rPr>
        <w:t>Antinutritional Factors</w:t>
      </w:r>
      <w:r>
        <w:rPr>
          <w:rFonts w:ascii="Times New Roman" w:hAnsi="Times New Roman" w:cs="Times New Roman"/>
          <w:b/>
          <w:bCs/>
          <w:sz w:val="24"/>
          <w:szCs w:val="24"/>
        </w:rPr>
        <w:t xml:space="preserve"> and </w:t>
      </w:r>
      <w:r w:rsidR="002623B0" w:rsidRPr="002623B0">
        <w:rPr>
          <w:rFonts w:ascii="Times New Roman" w:hAnsi="Times New Roman" w:cs="Times New Roman"/>
          <w:b/>
          <w:bCs/>
          <w:sz w:val="24"/>
          <w:szCs w:val="24"/>
        </w:rPr>
        <w:t>Strategies to mitigate the impact and improve digestibility</w:t>
      </w:r>
    </w:p>
    <w:p w14:paraId="249B5F7F" w14:textId="3EDF5844" w:rsidR="002623B0" w:rsidRPr="002623B0" w:rsidRDefault="002623B0" w:rsidP="002623B0">
      <w:pPr>
        <w:jc w:val="both"/>
        <w:rPr>
          <w:rFonts w:ascii="Times New Roman" w:hAnsi="Times New Roman" w:cs="Times New Roman"/>
          <w:sz w:val="24"/>
          <w:szCs w:val="24"/>
        </w:rPr>
      </w:pPr>
      <w:r>
        <w:rPr>
          <w:rFonts w:ascii="Times New Roman" w:hAnsi="Times New Roman" w:cs="Times New Roman"/>
          <w:sz w:val="24"/>
          <w:szCs w:val="24"/>
        </w:rPr>
        <w:t xml:space="preserve">             </w:t>
      </w:r>
      <w:r w:rsidR="001C6B4B" w:rsidRPr="001C6B4B">
        <w:rPr>
          <w:rFonts w:ascii="Times New Roman" w:hAnsi="Times New Roman" w:cs="Times New Roman"/>
          <w:sz w:val="24"/>
          <w:szCs w:val="24"/>
        </w:rPr>
        <w:t>The growing trend of using non</w:t>
      </w:r>
      <w:r w:rsidR="00C36370">
        <w:rPr>
          <w:rFonts w:ascii="Times New Roman" w:hAnsi="Times New Roman" w:cs="Times New Roman"/>
          <w:sz w:val="24"/>
          <w:szCs w:val="24"/>
        </w:rPr>
        <w:t>-</w:t>
      </w:r>
      <w:r w:rsidR="001C6B4B" w:rsidRPr="001C6B4B">
        <w:rPr>
          <w:rFonts w:ascii="Times New Roman" w:hAnsi="Times New Roman" w:cs="Times New Roman"/>
          <w:sz w:val="24"/>
          <w:szCs w:val="24"/>
        </w:rPr>
        <w:t>mariculture feed components especially soybean meal, corn gluten and other land-based crops helps alleviate the concerns of sustainability but brings forth other issues that need to be dealt with. Ingredients in such feed have anti-nutritional factors (ANFs) in them including saponins, tannins and non-starch polysaccharides which can negatively impact nutrient bioavailability and fish health. Hence such issues of digestibility need to be resolved in order to ensure optimal performance in fish and have minimum negative consequences on the environment</w:t>
      </w:r>
      <w:r w:rsidR="00C36370">
        <w:rPr>
          <w:rFonts w:ascii="Times New Roman" w:hAnsi="Times New Roman" w:cs="Times New Roman"/>
          <w:sz w:val="24"/>
          <w:szCs w:val="24"/>
        </w:rPr>
        <w:t xml:space="preserve"> (Vishal and Shalu, 2024)</w:t>
      </w:r>
      <w:r w:rsidR="001C6B4B" w:rsidRPr="001C6B4B">
        <w:rPr>
          <w:rFonts w:ascii="Times New Roman" w:hAnsi="Times New Roman" w:cs="Times New Roman"/>
          <w:sz w:val="24"/>
          <w:szCs w:val="24"/>
        </w:rPr>
        <w:t xml:space="preserve">. </w:t>
      </w:r>
      <w:r w:rsidRPr="002623B0">
        <w:rPr>
          <w:rFonts w:ascii="Times New Roman" w:hAnsi="Times New Roman" w:cs="Times New Roman"/>
          <w:sz w:val="24"/>
          <w:szCs w:val="24"/>
        </w:rPr>
        <w:t xml:space="preserve">Strategies to mitigate the impact of antinutritional factors and improve digestibility are crucial for enhancing the nutritional quality of food and feed. One effective approach is the use of enzymatic treatments, which involve the addition of specific enzymes to break down antinutritional compounds such as phytates, tannins, and protease inhibitors, thereby improving nutrient availability and digestibility (Kumar et al., 2023). Another strategy is the application of fermentation processes, which utilize beneficial microorganisms to degrade antinutritional factors and enhance the bioavailability of essential nutrients (Adeola </w:t>
      </w:r>
      <w:r w:rsidR="0078344D">
        <w:rPr>
          <w:rFonts w:ascii="Times New Roman" w:hAnsi="Times New Roman" w:cs="Times New Roman"/>
          <w:sz w:val="24"/>
          <w:szCs w:val="24"/>
        </w:rPr>
        <w:t>and</w:t>
      </w:r>
      <w:r w:rsidRPr="002623B0">
        <w:rPr>
          <w:rFonts w:ascii="Times New Roman" w:hAnsi="Times New Roman" w:cs="Times New Roman"/>
          <w:sz w:val="24"/>
          <w:szCs w:val="24"/>
        </w:rPr>
        <w:t xml:space="preserve"> </w:t>
      </w:r>
      <w:proofErr w:type="spellStart"/>
      <w:r w:rsidRPr="002623B0">
        <w:rPr>
          <w:rFonts w:ascii="Times New Roman" w:hAnsi="Times New Roman" w:cs="Times New Roman"/>
          <w:sz w:val="24"/>
          <w:szCs w:val="24"/>
        </w:rPr>
        <w:t>Cowieson</w:t>
      </w:r>
      <w:proofErr w:type="spellEnd"/>
      <w:r w:rsidRPr="002623B0">
        <w:rPr>
          <w:rFonts w:ascii="Times New Roman" w:hAnsi="Times New Roman" w:cs="Times New Roman"/>
          <w:sz w:val="24"/>
          <w:szCs w:val="24"/>
        </w:rPr>
        <w:t xml:space="preserve">, 2022). Additionally, thermal processing methods such as boiling, roasting, and autoclaving have been shown to reduce the </w:t>
      </w:r>
      <w:r w:rsidRPr="002623B0">
        <w:rPr>
          <w:rFonts w:ascii="Times New Roman" w:hAnsi="Times New Roman" w:cs="Times New Roman"/>
          <w:sz w:val="24"/>
          <w:szCs w:val="24"/>
        </w:rPr>
        <w:lastRenderedPageBreak/>
        <w:t>levels of antinutritional factors in various food sources, leading to improved digestibility and nutrient absorption (Makkar et al., 2023). Recent innovations in genetic engineering have also enabled the development of crop varieties with reduced levels of antinutritional factors, further enhancing their nutritional profile and digestibility (Singh et al., 2023). These strategies collectively contribute to the improvement of food quality and safety, addressing both nutritional and environmental challenges (Kumar et al., 2023).</w:t>
      </w:r>
    </w:p>
    <w:p w14:paraId="77AB5251" w14:textId="18E08C15" w:rsidR="002623B0" w:rsidRPr="002623B0" w:rsidRDefault="002623B0" w:rsidP="002623B0">
      <w:pPr>
        <w:jc w:val="both"/>
        <w:rPr>
          <w:rFonts w:ascii="Times New Roman" w:hAnsi="Times New Roman" w:cs="Times New Roman"/>
          <w:b/>
          <w:bCs/>
          <w:sz w:val="24"/>
          <w:szCs w:val="24"/>
        </w:rPr>
      </w:pPr>
      <w:r w:rsidRPr="0017331B">
        <w:rPr>
          <w:rFonts w:ascii="Times New Roman" w:hAnsi="Times New Roman" w:cs="Times New Roman"/>
          <w:b/>
          <w:bCs/>
          <w:sz w:val="24"/>
          <w:szCs w:val="24"/>
        </w:rPr>
        <w:t>Recent research and advancements</w:t>
      </w:r>
    </w:p>
    <w:p w14:paraId="65D95B39" w14:textId="5111AB78" w:rsidR="000E6869" w:rsidRDefault="002623B0" w:rsidP="00693DFB">
      <w:pPr>
        <w:jc w:val="both"/>
        <w:rPr>
          <w:rFonts w:ascii="Times New Roman" w:hAnsi="Times New Roman" w:cs="Times New Roman"/>
          <w:sz w:val="24"/>
          <w:szCs w:val="24"/>
        </w:rPr>
      </w:pPr>
      <w:r>
        <w:rPr>
          <w:rFonts w:ascii="Times New Roman" w:hAnsi="Times New Roman" w:cs="Times New Roman"/>
          <w:sz w:val="24"/>
          <w:szCs w:val="24"/>
        </w:rPr>
        <w:t xml:space="preserve">          </w:t>
      </w:r>
      <w:r w:rsidR="00764093" w:rsidRPr="00764093">
        <w:rPr>
          <w:rFonts w:ascii="Times New Roman" w:hAnsi="Times New Roman" w:cs="Times New Roman"/>
          <w:sz w:val="24"/>
          <w:szCs w:val="24"/>
        </w:rPr>
        <w:t>Recent advances in biochemistry have resulted in important discoveries in a variety of sectors, including health, agriculture, and environmental research. One major advancement is CRISPR-Cas9 technology, which has transformed gene editing by permitting precise DNA alterations, allowing for the treatment of genetic abnormalities and increased crop resilience (Doudna &amp; Charpentier, 2020). Furthermore, the identification of new enzymes and metabolic pathways has allowed the synthesis of biofuels and bioplastics, providing long-term alternatives to fossil fuels while lowering environmental pollution (Sheldon, 2021).</w:t>
      </w:r>
      <w:r w:rsidR="000E6869" w:rsidRPr="000E6869">
        <w:rPr>
          <w:rFonts w:ascii="Times New Roman" w:hAnsi="Times New Roman" w:cs="Times New Roman"/>
          <w:sz w:val="24"/>
          <w:szCs w:val="24"/>
        </w:rPr>
        <w:t xml:space="preserve"> In medicine, advancements in protein engineering have enabled the design of therapeutic proteins and antibodies with improved efficacy and specificity, leading to more effective treatments for diseases such as cancer and autoimmune disorders (Liu et al., 2022). Furthermore, the integration of artificial intelligence and machine learning in biochemical research has accelerated the discovery of new drugs and biomolecules by accurately predicting their interactions and properties (Jumper et al., 2021). These advancements highlight the transformative potential of biochemistry in addressing global challenges and improving human health and environmental sustainability (Doudna &amp; Charpentier, 2020; Sheldon, 2021; Liu et al., 2022; Jumper et al., 2021).</w:t>
      </w:r>
    </w:p>
    <w:p w14:paraId="7CC5E471" w14:textId="4C5EA47E" w:rsidR="002623B0" w:rsidRPr="00693DFB" w:rsidRDefault="002623B0" w:rsidP="00693DFB">
      <w:pPr>
        <w:jc w:val="both"/>
        <w:rPr>
          <w:rFonts w:ascii="Times New Roman" w:hAnsi="Times New Roman" w:cs="Times New Roman"/>
          <w:sz w:val="24"/>
          <w:szCs w:val="24"/>
        </w:rPr>
      </w:pPr>
      <w:r w:rsidRPr="0017331B">
        <w:rPr>
          <w:rFonts w:ascii="Times New Roman" w:hAnsi="Times New Roman" w:cs="Times New Roman"/>
          <w:b/>
          <w:bCs/>
          <w:sz w:val="24"/>
          <w:szCs w:val="24"/>
        </w:rPr>
        <w:t>Environmental Impact and Sustainability</w:t>
      </w:r>
    </w:p>
    <w:p w14:paraId="653AB760" w14:textId="77777777" w:rsidR="00541099" w:rsidRPr="00541099" w:rsidRDefault="00F24443" w:rsidP="00541099">
      <w:pPr>
        <w:jc w:val="both"/>
        <w:rPr>
          <w:rFonts w:ascii="Times New Roman" w:hAnsi="Times New Roman" w:cs="Times New Roman"/>
          <w:sz w:val="24"/>
          <w:szCs w:val="24"/>
        </w:rPr>
      </w:pPr>
      <w:r w:rsidRPr="00F24443">
        <w:rPr>
          <w:rFonts w:ascii="Times New Roman" w:hAnsi="Times New Roman" w:cs="Times New Roman"/>
          <w:sz w:val="24"/>
          <w:szCs w:val="24"/>
        </w:rPr>
        <w:t>By clarifying the molecular principles behind ecological processes and pollutants, biochemistry plays a crucial role in addressing a variety of environmental issues. Utilising the metabolic capacities of microbes, plants, and enzymes, bioremediation is a crucial application in environmental science that breaks down and removes pollutants from soil, water, and air (News-Medical.net, 2023). This technique has been successful in transforming contaminants such as pesticides, heavy metals, and oil spills into less dangerous forms (News-Medical.net, 2023). Additionally, by studying photosynthesis and carbon sequestration, biochemistry helps to comprehend and mitigate the effects of climate change. Scientists hope to reduce greenhouse gas emissions by increasing the amount of carbon dioxide that is captured from the environment through improved photosynthetic efficiency (</w:t>
      </w:r>
      <w:proofErr w:type="spellStart"/>
      <w:r w:rsidRPr="00F24443">
        <w:rPr>
          <w:rFonts w:ascii="Times New Roman" w:hAnsi="Times New Roman" w:cs="Times New Roman"/>
          <w:sz w:val="24"/>
          <w:szCs w:val="24"/>
        </w:rPr>
        <w:t>GradesFixer</w:t>
      </w:r>
      <w:proofErr w:type="spellEnd"/>
      <w:r w:rsidRPr="00F24443">
        <w:rPr>
          <w:rFonts w:ascii="Times New Roman" w:hAnsi="Times New Roman" w:cs="Times New Roman"/>
          <w:sz w:val="24"/>
          <w:szCs w:val="24"/>
        </w:rPr>
        <w:t>, 2023).</w:t>
      </w:r>
      <w:r w:rsidR="00100251" w:rsidRPr="00100251">
        <w:rPr>
          <w:rFonts w:ascii="Times New Roman" w:hAnsi="Times New Roman" w:cs="Times New Roman"/>
          <w:sz w:val="24"/>
          <w:szCs w:val="24"/>
        </w:rPr>
        <w:t xml:space="preserve"> </w:t>
      </w:r>
      <w:r w:rsidR="00541099" w:rsidRPr="00541099">
        <w:rPr>
          <w:rFonts w:ascii="Times New Roman" w:hAnsi="Times New Roman" w:cs="Times New Roman"/>
          <w:sz w:val="24"/>
          <w:szCs w:val="24"/>
        </w:rPr>
        <w:t>Furthermore, biochemistry is critical in the development of renewable energy sources like biofuels and biogas obtained from biomass and organic waste (</w:t>
      </w:r>
      <w:proofErr w:type="spellStart"/>
      <w:r w:rsidR="00541099" w:rsidRPr="00541099">
        <w:rPr>
          <w:rFonts w:ascii="Times New Roman" w:hAnsi="Times New Roman" w:cs="Times New Roman"/>
          <w:sz w:val="24"/>
          <w:szCs w:val="24"/>
        </w:rPr>
        <w:t>GradesFixer</w:t>
      </w:r>
      <w:proofErr w:type="spellEnd"/>
      <w:r w:rsidR="00541099" w:rsidRPr="00541099">
        <w:rPr>
          <w:rFonts w:ascii="Times New Roman" w:hAnsi="Times New Roman" w:cs="Times New Roman"/>
          <w:sz w:val="24"/>
          <w:szCs w:val="24"/>
        </w:rPr>
        <w:t>, 2023). These biofuels provide a sustainable alternative to fossil fuels, lowering carbon emissions and improving energy security. Biochemistry also combats chemical pollution by recognising and minimising the impacts of xenobiotics, which are manmade substances that disturb biological processes in living beings (</w:t>
      </w:r>
      <w:proofErr w:type="spellStart"/>
      <w:r w:rsidR="00541099" w:rsidRPr="00541099">
        <w:rPr>
          <w:rFonts w:ascii="Times New Roman" w:hAnsi="Times New Roman" w:cs="Times New Roman"/>
          <w:sz w:val="24"/>
          <w:szCs w:val="24"/>
        </w:rPr>
        <w:t>BrightHub</w:t>
      </w:r>
      <w:proofErr w:type="spellEnd"/>
      <w:r w:rsidR="00541099" w:rsidRPr="00541099">
        <w:rPr>
          <w:rFonts w:ascii="Times New Roman" w:hAnsi="Times New Roman" w:cs="Times New Roman"/>
          <w:sz w:val="24"/>
          <w:szCs w:val="24"/>
        </w:rPr>
        <w:t>, 2023). Biochemists may use biomarker research to assess the exposure and impact of these contaminants on ecosystems and human health, resulting in more effective regulatory and environmental protection policies (</w:t>
      </w:r>
      <w:proofErr w:type="spellStart"/>
      <w:r w:rsidR="00541099" w:rsidRPr="00541099">
        <w:rPr>
          <w:rFonts w:ascii="Times New Roman" w:hAnsi="Times New Roman" w:cs="Times New Roman"/>
          <w:sz w:val="24"/>
          <w:szCs w:val="24"/>
        </w:rPr>
        <w:t>BrightHub</w:t>
      </w:r>
      <w:proofErr w:type="spellEnd"/>
      <w:r w:rsidR="00541099" w:rsidRPr="00541099">
        <w:rPr>
          <w:rFonts w:ascii="Times New Roman" w:hAnsi="Times New Roman" w:cs="Times New Roman"/>
          <w:sz w:val="24"/>
          <w:szCs w:val="24"/>
        </w:rPr>
        <w:t>, 2023).</w:t>
      </w:r>
    </w:p>
    <w:p w14:paraId="064D8020" w14:textId="77777777" w:rsidR="008E5FF8" w:rsidRDefault="008E5FF8" w:rsidP="002623B0">
      <w:pPr>
        <w:jc w:val="both"/>
        <w:rPr>
          <w:rFonts w:ascii="Times New Roman" w:hAnsi="Times New Roman" w:cs="Times New Roman"/>
          <w:b/>
          <w:bCs/>
          <w:sz w:val="24"/>
          <w:szCs w:val="24"/>
        </w:rPr>
      </w:pPr>
    </w:p>
    <w:p w14:paraId="31EA6DC7" w14:textId="77777777" w:rsidR="008E5FF8" w:rsidRDefault="008E5FF8" w:rsidP="002623B0">
      <w:pPr>
        <w:jc w:val="both"/>
        <w:rPr>
          <w:rFonts w:ascii="Times New Roman" w:hAnsi="Times New Roman" w:cs="Times New Roman"/>
          <w:b/>
          <w:bCs/>
          <w:sz w:val="24"/>
          <w:szCs w:val="24"/>
        </w:rPr>
      </w:pPr>
    </w:p>
    <w:p w14:paraId="100E4531" w14:textId="6638F3B6" w:rsidR="00F5125F" w:rsidRPr="00F5125F" w:rsidRDefault="00F5125F" w:rsidP="002623B0">
      <w:pPr>
        <w:jc w:val="both"/>
        <w:rPr>
          <w:rFonts w:ascii="Times New Roman" w:hAnsi="Times New Roman" w:cs="Times New Roman"/>
          <w:b/>
          <w:bCs/>
          <w:sz w:val="24"/>
          <w:szCs w:val="24"/>
        </w:rPr>
      </w:pPr>
      <w:r w:rsidRPr="0017331B">
        <w:rPr>
          <w:rFonts w:ascii="Times New Roman" w:hAnsi="Times New Roman" w:cs="Times New Roman"/>
          <w:b/>
          <w:bCs/>
          <w:sz w:val="24"/>
          <w:szCs w:val="24"/>
        </w:rPr>
        <w:lastRenderedPageBreak/>
        <w:t>Examples of how biochemical innovations contribute to sustainability</w:t>
      </w:r>
    </w:p>
    <w:p w14:paraId="0BD7857E" w14:textId="6FC03C32" w:rsidR="001B1B5D" w:rsidRPr="001B1B5D" w:rsidRDefault="00B73887" w:rsidP="001B1B5D">
      <w:pPr>
        <w:jc w:val="both"/>
        <w:rPr>
          <w:rFonts w:ascii="Times New Roman" w:hAnsi="Times New Roman" w:cs="Times New Roman"/>
          <w:sz w:val="24"/>
          <w:szCs w:val="24"/>
        </w:rPr>
      </w:pPr>
      <w:r w:rsidRPr="00B73887">
        <w:rPr>
          <w:rFonts w:ascii="Times New Roman" w:hAnsi="Times New Roman" w:cs="Times New Roman"/>
          <w:sz w:val="24"/>
          <w:szCs w:val="24"/>
        </w:rPr>
        <w:t xml:space="preserve">Innovations in biochemistry have significantly improved sustainability by providing environmentally friendly solutions in a variety of industries. The production of biofuels from renewable biological sources, such as algae, agricultural waste, and non-food crops, is a well-known example. By lowering greenhouse gas emissions and dependency on non-renewable resources, these biofuels offer a sustainable substitute for fossil fuels (Arora &amp; Fatima, 2024). </w:t>
      </w:r>
      <w:r w:rsidR="00100251" w:rsidRPr="00100251">
        <w:rPr>
          <w:rFonts w:ascii="Times New Roman" w:hAnsi="Times New Roman" w:cs="Times New Roman"/>
          <w:sz w:val="24"/>
          <w:szCs w:val="24"/>
        </w:rPr>
        <w:t>Furthermore, progress in microbial engineering has led to the production of biodegradable plastics from organic waste, tackling the environmental problems linked to conventional plastics (Hamid, 2024).</w:t>
      </w:r>
      <w:r w:rsidR="005C3164">
        <w:rPr>
          <w:rFonts w:ascii="Times New Roman" w:hAnsi="Times New Roman" w:cs="Times New Roman"/>
          <w:sz w:val="24"/>
          <w:szCs w:val="24"/>
        </w:rPr>
        <w:t xml:space="preserve"> </w:t>
      </w:r>
      <w:r w:rsidR="001B1B5D" w:rsidRPr="001B1B5D">
        <w:rPr>
          <w:rFonts w:ascii="Times New Roman" w:hAnsi="Times New Roman" w:cs="Times New Roman"/>
          <w:sz w:val="24"/>
          <w:szCs w:val="24"/>
        </w:rPr>
        <w:t xml:space="preserve">Another significant contribution is the use of bioremediation techniques, where engineered microorganisms are employed to degrade and detoxify pollutants in soil, water, and air, thereby restoring contaminated environments (Hamid, 2024). Furthermore, precision fermentation processes have been developed to produce high-quality, non-animal proteins using agro-industrial residues, reducing the environmental impact of traditional animal farming (Muniz et al., 2024). These examples highlight the transformative potential of biochemical innovations in promoting sustainability and addressing global environmental challenges (Arora </w:t>
      </w:r>
      <w:r w:rsidR="0078344D">
        <w:rPr>
          <w:rFonts w:ascii="Times New Roman" w:hAnsi="Times New Roman" w:cs="Times New Roman"/>
          <w:sz w:val="24"/>
          <w:szCs w:val="24"/>
        </w:rPr>
        <w:t>and</w:t>
      </w:r>
      <w:r w:rsidR="001B1B5D" w:rsidRPr="001B1B5D">
        <w:rPr>
          <w:rFonts w:ascii="Times New Roman" w:hAnsi="Times New Roman" w:cs="Times New Roman"/>
          <w:sz w:val="24"/>
          <w:szCs w:val="24"/>
        </w:rPr>
        <w:t xml:space="preserve"> Fatima, 2024; Hamid, 2024; Muniz et al., 2024).</w:t>
      </w:r>
    </w:p>
    <w:p w14:paraId="6628FCE0" w14:textId="125C68C4" w:rsidR="001B1B5D" w:rsidRPr="00F5125F" w:rsidRDefault="00F5125F" w:rsidP="001B1B5D">
      <w:pPr>
        <w:jc w:val="both"/>
        <w:rPr>
          <w:rFonts w:ascii="Times New Roman" w:hAnsi="Times New Roman" w:cs="Times New Roman"/>
          <w:b/>
          <w:bCs/>
          <w:sz w:val="24"/>
          <w:szCs w:val="24"/>
        </w:rPr>
      </w:pPr>
      <w:r w:rsidRPr="0017331B">
        <w:rPr>
          <w:rFonts w:ascii="Times New Roman" w:hAnsi="Times New Roman" w:cs="Times New Roman"/>
          <w:b/>
          <w:bCs/>
          <w:sz w:val="24"/>
          <w:szCs w:val="24"/>
        </w:rPr>
        <w:t>Case studies of successful applications in environmental protection</w:t>
      </w:r>
    </w:p>
    <w:p w14:paraId="726ABEB4" w14:textId="260D48B3" w:rsidR="00100251" w:rsidRDefault="00100251" w:rsidP="002623B0">
      <w:pPr>
        <w:jc w:val="both"/>
        <w:rPr>
          <w:rFonts w:ascii="Times New Roman" w:hAnsi="Times New Roman" w:cs="Times New Roman"/>
          <w:sz w:val="24"/>
          <w:szCs w:val="24"/>
        </w:rPr>
      </w:pPr>
      <w:r w:rsidRPr="00100251">
        <w:rPr>
          <w:rFonts w:ascii="Times New Roman" w:hAnsi="Times New Roman" w:cs="Times New Roman"/>
          <w:sz w:val="24"/>
          <w:szCs w:val="24"/>
        </w:rPr>
        <w:t xml:space="preserve">Case studies showcasing successful environmental protection applications highlight the effectiveness of innovative biochemical strategies in tackling ecological challenges. </w:t>
      </w:r>
      <w:r w:rsidR="001C2750" w:rsidRPr="001C2750">
        <w:rPr>
          <w:rFonts w:ascii="Times New Roman" w:hAnsi="Times New Roman" w:cs="Times New Roman"/>
          <w:sz w:val="24"/>
          <w:szCs w:val="24"/>
        </w:rPr>
        <w:t>One prominent instance is the application of bioremediation to oil spills, such the Deepwater Horizon oil leak in the Gulf of Mexico, where scientists used bacteria that break down hydrocarbons to greatly reduce the environmental effect of the oil (Atlas &amp; Hazen, 2011). Using plants like willow and poplar to absorb and accumulate metals, phytoremediation is another effective method for treating heavy metal-contaminated soils. This restores soil health and stops more contamination (Pulford &amp; Watson, 2003). By simulating natural wetlands and employing plants and microorganisms to filter and degrade contaminants, artificial wetlands have demonstrated efficacy in wastewater treatment in eliminating pollutants and improving water quality (</w:t>
      </w:r>
      <w:proofErr w:type="spellStart"/>
      <w:r w:rsidR="001C2750" w:rsidRPr="001C2750">
        <w:rPr>
          <w:rFonts w:ascii="Times New Roman" w:hAnsi="Times New Roman" w:cs="Times New Roman"/>
          <w:sz w:val="24"/>
          <w:szCs w:val="24"/>
        </w:rPr>
        <w:t>Vymazal</w:t>
      </w:r>
      <w:proofErr w:type="spellEnd"/>
      <w:r w:rsidR="001C2750" w:rsidRPr="001C2750">
        <w:rPr>
          <w:rFonts w:ascii="Times New Roman" w:hAnsi="Times New Roman" w:cs="Times New Roman"/>
          <w:sz w:val="24"/>
          <w:szCs w:val="24"/>
        </w:rPr>
        <w:t xml:space="preserve">, 2011). </w:t>
      </w:r>
      <w:r w:rsidRPr="00100251">
        <w:rPr>
          <w:rFonts w:ascii="Times New Roman" w:hAnsi="Times New Roman" w:cs="Times New Roman"/>
          <w:sz w:val="24"/>
          <w:szCs w:val="24"/>
        </w:rPr>
        <w:t xml:space="preserve">Additionally, the adoption of green chemistry principles in industrial processes has led to the creation of environmentally friendly products and reduced hazardous waste generation. For instance, the use of biocatalysts in chemical synthesis has minimized the need for toxic solvents and reagents, promoting sustainable manufacturing practices (Sheldon, 2016). These case studies underscore the potential of biochemical innovations to offer sustainable solutions for environmental protection and emphasize the importance of ongoing research and development in this field (Atlas &amp; Hazen, 2011; Pulford &amp; Watson, 2003; </w:t>
      </w:r>
      <w:proofErr w:type="spellStart"/>
      <w:r w:rsidRPr="00100251">
        <w:rPr>
          <w:rFonts w:ascii="Times New Roman" w:hAnsi="Times New Roman" w:cs="Times New Roman"/>
          <w:sz w:val="24"/>
          <w:szCs w:val="24"/>
        </w:rPr>
        <w:t>Vymazal</w:t>
      </w:r>
      <w:proofErr w:type="spellEnd"/>
      <w:r w:rsidRPr="00100251">
        <w:rPr>
          <w:rFonts w:ascii="Times New Roman" w:hAnsi="Times New Roman" w:cs="Times New Roman"/>
          <w:sz w:val="24"/>
          <w:szCs w:val="24"/>
        </w:rPr>
        <w:t>, 2011; Sheldon, 2016).</w:t>
      </w:r>
    </w:p>
    <w:p w14:paraId="5E5DDECB" w14:textId="68C1EB3F" w:rsidR="002623B0" w:rsidRPr="00F5125F" w:rsidRDefault="00F5125F" w:rsidP="002623B0">
      <w:pPr>
        <w:jc w:val="both"/>
        <w:rPr>
          <w:rFonts w:ascii="Times New Roman" w:hAnsi="Times New Roman" w:cs="Times New Roman"/>
          <w:b/>
          <w:bCs/>
          <w:sz w:val="24"/>
          <w:szCs w:val="24"/>
        </w:rPr>
      </w:pPr>
      <w:r w:rsidRPr="00F5125F">
        <w:rPr>
          <w:rFonts w:ascii="Times New Roman" w:hAnsi="Times New Roman" w:cs="Times New Roman"/>
          <w:b/>
          <w:bCs/>
          <w:sz w:val="24"/>
          <w:szCs w:val="24"/>
        </w:rPr>
        <w:t>Conclusion</w:t>
      </w:r>
    </w:p>
    <w:p w14:paraId="128EE819" w14:textId="6465556A" w:rsidR="00FF7923" w:rsidRDefault="00A25FB4" w:rsidP="009D083C">
      <w:pPr>
        <w:jc w:val="both"/>
        <w:rPr>
          <w:rFonts w:ascii="Times New Roman" w:hAnsi="Times New Roman" w:cs="Times New Roman"/>
          <w:sz w:val="24"/>
          <w:szCs w:val="24"/>
        </w:rPr>
      </w:pPr>
      <w:r w:rsidRPr="00A25FB4">
        <w:rPr>
          <w:rFonts w:ascii="Times New Roman" w:hAnsi="Times New Roman" w:cs="Times New Roman"/>
          <w:sz w:val="24"/>
          <w:szCs w:val="24"/>
        </w:rPr>
        <w:t>In conclusion, the application of biochemistry to a variety of disciplines has produced ground-breaking discoveries that have a big influence on environmental sustainability and nutrition. It has been demonstrated that the combined benefits of probiotics and prebiotics improve gut health and general wellbeing, with potentially useful medicinal applications. Derivatives of chitin, like chitosan, have become adaptable biopolymers with a wide range of commercial applications, from medicines to water purification.</w:t>
      </w:r>
      <w:r w:rsidR="00100251" w:rsidRPr="00100251">
        <w:rPr>
          <w:rFonts w:ascii="Times New Roman" w:hAnsi="Times New Roman" w:cs="Times New Roman"/>
          <w:sz w:val="24"/>
          <w:szCs w:val="24"/>
        </w:rPr>
        <w:t xml:space="preserve"> Strategies to mitigate antinutritional factors have improved nutrient bioavailability and digestibility, contributing to better health outcomes. Biochemical innovations have also addressed critical environmental challenges, such as bioremediation, renewable energy production, and the development of biodegradable </w:t>
      </w:r>
      <w:r w:rsidR="00100251" w:rsidRPr="00100251">
        <w:rPr>
          <w:rFonts w:ascii="Times New Roman" w:hAnsi="Times New Roman" w:cs="Times New Roman"/>
          <w:sz w:val="24"/>
          <w:szCs w:val="24"/>
        </w:rPr>
        <w:lastRenderedPageBreak/>
        <w:t>materials. Case studies of successful applications in environmental protection further underscore the potential of biochemistry to provide sustainable solutions. As research continues to advance, the role of biochemistry in promoting health and environmental sustainability will undoubtedly become even more pivotal, driving scientific innovation and improving quality of life worldwide.</w:t>
      </w:r>
    </w:p>
    <w:p w14:paraId="71C9C116" w14:textId="77777777" w:rsidR="00EF5A9E" w:rsidRDefault="00EF5A9E" w:rsidP="009D083C">
      <w:pPr>
        <w:jc w:val="both"/>
        <w:rPr>
          <w:rFonts w:ascii="Times New Roman" w:hAnsi="Times New Roman" w:cs="Times New Roman"/>
          <w:b/>
          <w:bCs/>
          <w:sz w:val="24"/>
          <w:szCs w:val="24"/>
        </w:rPr>
      </w:pPr>
    </w:p>
    <w:p w14:paraId="69C86D2A" w14:textId="062ED496" w:rsidR="009D083C" w:rsidRPr="00D57A87" w:rsidRDefault="009D083C" w:rsidP="009D083C">
      <w:pPr>
        <w:jc w:val="both"/>
        <w:rPr>
          <w:rFonts w:ascii="Times New Roman" w:hAnsi="Times New Roman" w:cs="Times New Roman"/>
          <w:sz w:val="24"/>
          <w:szCs w:val="24"/>
        </w:rPr>
      </w:pPr>
      <w:r w:rsidRPr="009D083C">
        <w:rPr>
          <w:rFonts w:ascii="Times New Roman" w:hAnsi="Times New Roman" w:cs="Times New Roman"/>
          <w:b/>
          <w:bCs/>
          <w:sz w:val="24"/>
          <w:szCs w:val="24"/>
        </w:rPr>
        <w:t>References:</w:t>
      </w:r>
    </w:p>
    <w:p w14:paraId="7FBA84FC" w14:textId="283D03CB" w:rsidR="0078344D" w:rsidRPr="00F5125F" w:rsidRDefault="0078344D" w:rsidP="002623B0">
      <w:pPr>
        <w:jc w:val="both"/>
        <w:rPr>
          <w:rFonts w:ascii="Times New Roman" w:hAnsi="Times New Roman" w:cs="Times New Roman"/>
          <w:sz w:val="24"/>
          <w:szCs w:val="24"/>
        </w:rPr>
      </w:pPr>
      <w:r w:rsidRPr="0078344D">
        <w:rPr>
          <w:rFonts w:ascii="Times New Roman" w:hAnsi="Times New Roman" w:cs="Times New Roman"/>
          <w:sz w:val="24"/>
          <w:szCs w:val="24"/>
        </w:rPr>
        <w:t xml:space="preserve">Adeola, O., and </w:t>
      </w:r>
      <w:proofErr w:type="spellStart"/>
      <w:r w:rsidRPr="0078344D">
        <w:rPr>
          <w:rFonts w:ascii="Times New Roman" w:hAnsi="Times New Roman" w:cs="Times New Roman"/>
          <w:sz w:val="24"/>
          <w:szCs w:val="24"/>
        </w:rPr>
        <w:t>Cowieson</w:t>
      </w:r>
      <w:proofErr w:type="spellEnd"/>
      <w:r w:rsidRPr="0078344D">
        <w:rPr>
          <w:rFonts w:ascii="Times New Roman" w:hAnsi="Times New Roman" w:cs="Times New Roman"/>
          <w:sz w:val="24"/>
          <w:szCs w:val="24"/>
        </w:rPr>
        <w:t xml:space="preserve">, A. J. (2022). </w:t>
      </w:r>
      <w:r w:rsidRPr="00F5125F">
        <w:rPr>
          <w:rFonts w:ascii="Times New Roman" w:hAnsi="Times New Roman" w:cs="Times New Roman"/>
          <w:sz w:val="24"/>
          <w:szCs w:val="24"/>
        </w:rPr>
        <w:t xml:space="preserve">Opportunities and challenges in using exogenous enzymes to improve nonruminant animal production. </w:t>
      </w:r>
      <w:r w:rsidRPr="0078344D">
        <w:rPr>
          <w:rFonts w:ascii="Times New Roman" w:hAnsi="Times New Roman" w:cs="Times New Roman"/>
          <w:i/>
          <w:iCs/>
          <w:sz w:val="24"/>
          <w:szCs w:val="24"/>
        </w:rPr>
        <w:t>Journal of Animal Science</w:t>
      </w:r>
      <w:r w:rsidRPr="00F5125F">
        <w:rPr>
          <w:rFonts w:ascii="Times New Roman" w:hAnsi="Times New Roman" w:cs="Times New Roman"/>
          <w:sz w:val="24"/>
          <w:szCs w:val="24"/>
        </w:rPr>
        <w:t>, 89(10), 3189-3218.</w:t>
      </w:r>
    </w:p>
    <w:p w14:paraId="318CC0D1" w14:textId="5B458D9A" w:rsidR="0078344D" w:rsidRPr="00F5125F" w:rsidRDefault="0078344D" w:rsidP="00D57A87">
      <w:pPr>
        <w:jc w:val="both"/>
        <w:rPr>
          <w:rFonts w:ascii="Times New Roman" w:hAnsi="Times New Roman" w:cs="Times New Roman"/>
          <w:sz w:val="24"/>
          <w:szCs w:val="24"/>
        </w:rPr>
      </w:pPr>
      <w:r w:rsidRPr="00F5125F">
        <w:rPr>
          <w:rFonts w:ascii="Times New Roman" w:hAnsi="Times New Roman" w:cs="Times New Roman"/>
          <w:sz w:val="24"/>
          <w:szCs w:val="24"/>
        </w:rPr>
        <w:t>Al-</w:t>
      </w:r>
      <w:proofErr w:type="spellStart"/>
      <w:r w:rsidRPr="00F5125F">
        <w:rPr>
          <w:rFonts w:ascii="Times New Roman" w:hAnsi="Times New Roman" w:cs="Times New Roman"/>
          <w:sz w:val="24"/>
          <w:szCs w:val="24"/>
        </w:rPr>
        <w:t>Fakhrany</w:t>
      </w:r>
      <w:proofErr w:type="spellEnd"/>
      <w:r w:rsidRPr="00F5125F">
        <w:rPr>
          <w:rFonts w:ascii="Times New Roman" w:hAnsi="Times New Roman" w:cs="Times New Roman"/>
          <w:sz w:val="24"/>
          <w:szCs w:val="24"/>
        </w:rPr>
        <w:t xml:space="preserve">, O. M., </w:t>
      </w:r>
      <w:r>
        <w:rPr>
          <w:rFonts w:ascii="Times New Roman" w:hAnsi="Times New Roman" w:cs="Times New Roman"/>
          <w:sz w:val="24"/>
          <w:szCs w:val="24"/>
        </w:rPr>
        <w:t>and</w:t>
      </w:r>
      <w:r w:rsidRPr="00F5125F">
        <w:rPr>
          <w:rFonts w:ascii="Times New Roman" w:hAnsi="Times New Roman" w:cs="Times New Roman"/>
          <w:sz w:val="24"/>
          <w:szCs w:val="24"/>
        </w:rPr>
        <w:t xml:space="preserve"> </w:t>
      </w:r>
      <w:proofErr w:type="spellStart"/>
      <w:r w:rsidRPr="00F5125F">
        <w:rPr>
          <w:rFonts w:ascii="Times New Roman" w:hAnsi="Times New Roman" w:cs="Times New Roman"/>
          <w:sz w:val="24"/>
          <w:szCs w:val="24"/>
        </w:rPr>
        <w:t>Elekhnawy</w:t>
      </w:r>
      <w:proofErr w:type="spellEnd"/>
      <w:r w:rsidRPr="00F5125F">
        <w:rPr>
          <w:rFonts w:ascii="Times New Roman" w:hAnsi="Times New Roman" w:cs="Times New Roman"/>
          <w:sz w:val="24"/>
          <w:szCs w:val="24"/>
        </w:rPr>
        <w:t>, E. (2024). Next-generation probiotics: the upcoming biotherapeutics</w:t>
      </w:r>
      <w:r w:rsidRPr="00F5125F">
        <w:rPr>
          <w:rFonts w:ascii="Times New Roman" w:hAnsi="Times New Roman" w:cs="Times New Roman"/>
          <w:i/>
          <w:iCs/>
          <w:sz w:val="24"/>
          <w:szCs w:val="24"/>
        </w:rPr>
        <w:t>. Molecular Biology Reports</w:t>
      </w:r>
      <w:r w:rsidRPr="00F5125F">
        <w:rPr>
          <w:rFonts w:ascii="Times New Roman" w:hAnsi="Times New Roman" w:cs="Times New Roman"/>
          <w:sz w:val="24"/>
          <w:szCs w:val="24"/>
        </w:rPr>
        <w:t>.</w:t>
      </w:r>
    </w:p>
    <w:p w14:paraId="7FCDE2C5" w14:textId="051A3C2A" w:rsidR="0078344D" w:rsidRPr="00F5125F" w:rsidRDefault="0078344D" w:rsidP="001B1B5D">
      <w:pPr>
        <w:jc w:val="both"/>
        <w:rPr>
          <w:rFonts w:ascii="Times New Roman" w:hAnsi="Times New Roman" w:cs="Times New Roman"/>
          <w:sz w:val="24"/>
          <w:szCs w:val="24"/>
        </w:rPr>
      </w:pPr>
      <w:r w:rsidRPr="000E6869">
        <w:rPr>
          <w:rFonts w:ascii="Times New Roman" w:hAnsi="Times New Roman" w:cs="Times New Roman"/>
          <w:sz w:val="24"/>
          <w:szCs w:val="24"/>
        </w:rPr>
        <w:t xml:space="preserve">Arora, N. K., and Fatima, T. (2024). </w:t>
      </w:r>
      <w:r w:rsidRPr="00F5125F">
        <w:rPr>
          <w:rFonts w:ascii="Times New Roman" w:hAnsi="Times New Roman" w:cs="Times New Roman"/>
          <w:sz w:val="24"/>
          <w:szCs w:val="24"/>
        </w:rPr>
        <w:t xml:space="preserve">Environmental sustainability and biotechnology: opportunities and challenges. </w:t>
      </w:r>
      <w:r w:rsidRPr="00F5125F">
        <w:rPr>
          <w:rFonts w:ascii="Times New Roman" w:hAnsi="Times New Roman" w:cs="Times New Roman"/>
          <w:i/>
          <w:iCs/>
          <w:sz w:val="24"/>
          <w:szCs w:val="24"/>
        </w:rPr>
        <w:t>Environmental Sustainability</w:t>
      </w:r>
      <w:r w:rsidRPr="00F5125F">
        <w:rPr>
          <w:rFonts w:ascii="Times New Roman" w:hAnsi="Times New Roman" w:cs="Times New Roman"/>
          <w:sz w:val="24"/>
          <w:szCs w:val="24"/>
        </w:rPr>
        <w:t>, 7, 115-119.</w:t>
      </w:r>
    </w:p>
    <w:p w14:paraId="18819F66" w14:textId="37DF411B" w:rsidR="0078344D" w:rsidRPr="00F5125F" w:rsidRDefault="0078344D" w:rsidP="001B1B5D">
      <w:pPr>
        <w:jc w:val="both"/>
        <w:rPr>
          <w:rFonts w:ascii="Times New Roman" w:hAnsi="Times New Roman" w:cs="Times New Roman"/>
          <w:sz w:val="24"/>
          <w:szCs w:val="24"/>
        </w:rPr>
      </w:pPr>
      <w:r w:rsidRPr="00F5125F">
        <w:rPr>
          <w:rFonts w:ascii="Times New Roman" w:hAnsi="Times New Roman" w:cs="Times New Roman"/>
          <w:sz w:val="24"/>
          <w:szCs w:val="24"/>
        </w:rPr>
        <w:t xml:space="preserve">Atlas, R. M., </w:t>
      </w:r>
      <w:r>
        <w:rPr>
          <w:rFonts w:ascii="Times New Roman" w:hAnsi="Times New Roman" w:cs="Times New Roman"/>
          <w:sz w:val="24"/>
          <w:szCs w:val="24"/>
        </w:rPr>
        <w:t>and</w:t>
      </w:r>
      <w:r w:rsidRPr="00F5125F">
        <w:rPr>
          <w:rFonts w:ascii="Times New Roman" w:hAnsi="Times New Roman" w:cs="Times New Roman"/>
          <w:sz w:val="24"/>
          <w:szCs w:val="24"/>
        </w:rPr>
        <w:t xml:space="preserve"> Hazen, T. C. (2011). Oil biodegradation and bioremediation: A tale of the two worst spills in U.S. history. </w:t>
      </w:r>
      <w:r w:rsidRPr="00F5125F">
        <w:rPr>
          <w:rFonts w:ascii="Times New Roman" w:hAnsi="Times New Roman" w:cs="Times New Roman"/>
          <w:i/>
          <w:iCs/>
          <w:sz w:val="24"/>
          <w:szCs w:val="24"/>
        </w:rPr>
        <w:t xml:space="preserve">Environmental Science </w:t>
      </w:r>
      <w:r>
        <w:rPr>
          <w:rFonts w:ascii="Times New Roman" w:hAnsi="Times New Roman" w:cs="Times New Roman"/>
          <w:i/>
          <w:iCs/>
          <w:sz w:val="24"/>
          <w:szCs w:val="24"/>
        </w:rPr>
        <w:t>and</w:t>
      </w:r>
      <w:r w:rsidRPr="00F5125F">
        <w:rPr>
          <w:rFonts w:ascii="Times New Roman" w:hAnsi="Times New Roman" w:cs="Times New Roman"/>
          <w:i/>
          <w:iCs/>
          <w:sz w:val="24"/>
          <w:szCs w:val="24"/>
        </w:rPr>
        <w:t xml:space="preserve"> Technology</w:t>
      </w:r>
      <w:r w:rsidRPr="00F5125F">
        <w:rPr>
          <w:rFonts w:ascii="Times New Roman" w:hAnsi="Times New Roman" w:cs="Times New Roman"/>
          <w:sz w:val="24"/>
          <w:szCs w:val="24"/>
        </w:rPr>
        <w:t xml:space="preserve">, 45(16), 6709-6715. </w:t>
      </w:r>
    </w:p>
    <w:p w14:paraId="3FCCBB09" w14:textId="2C0E0FCC" w:rsidR="0078344D" w:rsidRPr="00F5125F" w:rsidRDefault="0078344D" w:rsidP="00693DFB">
      <w:pPr>
        <w:jc w:val="both"/>
        <w:rPr>
          <w:rFonts w:ascii="Times New Roman" w:hAnsi="Times New Roman" w:cs="Times New Roman"/>
          <w:sz w:val="24"/>
          <w:szCs w:val="24"/>
        </w:rPr>
      </w:pPr>
      <w:proofErr w:type="spellStart"/>
      <w:r w:rsidRPr="00F5125F">
        <w:rPr>
          <w:rFonts w:ascii="Times New Roman" w:hAnsi="Times New Roman" w:cs="Times New Roman"/>
          <w:sz w:val="24"/>
          <w:szCs w:val="24"/>
        </w:rPr>
        <w:t>BrightHub</w:t>
      </w:r>
      <w:proofErr w:type="spellEnd"/>
      <w:r w:rsidRPr="00F5125F">
        <w:rPr>
          <w:rFonts w:ascii="Times New Roman" w:hAnsi="Times New Roman" w:cs="Times New Roman"/>
          <w:sz w:val="24"/>
          <w:szCs w:val="24"/>
        </w:rPr>
        <w:t>. (2023). What Does Biochemistry Have to Do with Environmental Science? (</w:t>
      </w:r>
      <w:hyperlink r:id="rId9" w:history="1">
        <w:r w:rsidRPr="002E6D8B">
          <w:rPr>
            <w:rStyle w:val="Hyperlink"/>
            <w:rFonts w:ascii="Times New Roman" w:hAnsi="Times New Roman" w:cs="Times New Roman"/>
            <w:sz w:val="24"/>
            <w:szCs w:val="24"/>
          </w:rPr>
          <w:t>https://www.brighthub.com/environment/science-environmental/articles/17295/</w:t>
        </w:r>
      </w:hyperlink>
      <w:r>
        <w:rPr>
          <w:rFonts w:ascii="Times New Roman" w:hAnsi="Times New Roman" w:cs="Times New Roman"/>
          <w:sz w:val="24"/>
          <w:szCs w:val="24"/>
        </w:rPr>
        <w:t xml:space="preserve"> </w:t>
      </w:r>
      <w:r w:rsidRPr="00F5125F">
        <w:rPr>
          <w:rFonts w:ascii="Times New Roman" w:hAnsi="Times New Roman" w:cs="Times New Roman"/>
          <w:sz w:val="24"/>
          <w:szCs w:val="24"/>
        </w:rPr>
        <w:t>).</w:t>
      </w:r>
    </w:p>
    <w:p w14:paraId="2C301DD7" w14:textId="23D2BD5D" w:rsidR="0078344D" w:rsidRPr="00F5125F" w:rsidRDefault="0078344D" w:rsidP="00F16011">
      <w:pPr>
        <w:jc w:val="both"/>
        <w:rPr>
          <w:rFonts w:ascii="Times New Roman" w:hAnsi="Times New Roman" w:cs="Times New Roman"/>
          <w:sz w:val="24"/>
          <w:szCs w:val="24"/>
        </w:rPr>
      </w:pPr>
      <w:proofErr w:type="spellStart"/>
      <w:r w:rsidRPr="00F5125F">
        <w:rPr>
          <w:rFonts w:ascii="Times New Roman" w:hAnsi="Times New Roman" w:cs="Times New Roman"/>
          <w:sz w:val="24"/>
          <w:szCs w:val="24"/>
        </w:rPr>
        <w:t>Chatoui</w:t>
      </w:r>
      <w:proofErr w:type="spellEnd"/>
      <w:r w:rsidRPr="00F5125F">
        <w:rPr>
          <w:rFonts w:ascii="Times New Roman" w:hAnsi="Times New Roman" w:cs="Times New Roman"/>
          <w:sz w:val="24"/>
          <w:szCs w:val="24"/>
        </w:rPr>
        <w:t xml:space="preserve">, H., </w:t>
      </w:r>
      <w:proofErr w:type="spellStart"/>
      <w:r w:rsidRPr="00F5125F">
        <w:rPr>
          <w:rFonts w:ascii="Times New Roman" w:hAnsi="Times New Roman" w:cs="Times New Roman"/>
          <w:sz w:val="24"/>
          <w:szCs w:val="24"/>
        </w:rPr>
        <w:t>Merzouki</w:t>
      </w:r>
      <w:proofErr w:type="spellEnd"/>
      <w:r w:rsidRPr="00F5125F">
        <w:rPr>
          <w:rFonts w:ascii="Times New Roman" w:hAnsi="Times New Roman" w:cs="Times New Roman"/>
          <w:sz w:val="24"/>
          <w:szCs w:val="24"/>
        </w:rPr>
        <w:t xml:space="preserve">, M., </w:t>
      </w:r>
      <w:proofErr w:type="spellStart"/>
      <w:r w:rsidRPr="00F5125F">
        <w:rPr>
          <w:rFonts w:ascii="Times New Roman" w:hAnsi="Times New Roman" w:cs="Times New Roman"/>
          <w:sz w:val="24"/>
          <w:szCs w:val="24"/>
        </w:rPr>
        <w:t>Moummou</w:t>
      </w:r>
      <w:proofErr w:type="spellEnd"/>
      <w:r w:rsidRPr="00F5125F">
        <w:rPr>
          <w:rFonts w:ascii="Times New Roman" w:hAnsi="Times New Roman" w:cs="Times New Roman"/>
          <w:sz w:val="24"/>
          <w:szCs w:val="24"/>
        </w:rPr>
        <w:t xml:space="preserve">, H., </w:t>
      </w:r>
      <w:proofErr w:type="spellStart"/>
      <w:r w:rsidRPr="00F5125F">
        <w:rPr>
          <w:rFonts w:ascii="Times New Roman" w:hAnsi="Times New Roman" w:cs="Times New Roman"/>
          <w:sz w:val="24"/>
          <w:szCs w:val="24"/>
        </w:rPr>
        <w:t>Tilaoui</w:t>
      </w:r>
      <w:proofErr w:type="spellEnd"/>
      <w:r w:rsidRPr="00F5125F">
        <w:rPr>
          <w:rFonts w:ascii="Times New Roman" w:hAnsi="Times New Roman" w:cs="Times New Roman"/>
          <w:sz w:val="24"/>
          <w:szCs w:val="24"/>
        </w:rPr>
        <w:t xml:space="preserve">, M., Saadaoui, N., </w:t>
      </w:r>
      <w:r>
        <w:rPr>
          <w:rFonts w:ascii="Times New Roman" w:hAnsi="Times New Roman" w:cs="Times New Roman"/>
          <w:sz w:val="24"/>
          <w:szCs w:val="24"/>
        </w:rPr>
        <w:t>and</w:t>
      </w:r>
      <w:r w:rsidRPr="00F5125F">
        <w:rPr>
          <w:rFonts w:ascii="Times New Roman" w:hAnsi="Times New Roman" w:cs="Times New Roman"/>
          <w:sz w:val="24"/>
          <w:szCs w:val="24"/>
        </w:rPr>
        <w:t xml:space="preserve"> </w:t>
      </w:r>
      <w:proofErr w:type="spellStart"/>
      <w:r w:rsidRPr="00F5125F">
        <w:rPr>
          <w:rFonts w:ascii="Times New Roman" w:hAnsi="Times New Roman" w:cs="Times New Roman"/>
          <w:sz w:val="24"/>
          <w:szCs w:val="24"/>
        </w:rPr>
        <w:t>Brhich</w:t>
      </w:r>
      <w:proofErr w:type="spellEnd"/>
      <w:r w:rsidRPr="00F5125F">
        <w:rPr>
          <w:rFonts w:ascii="Times New Roman" w:hAnsi="Times New Roman" w:cs="Times New Roman"/>
          <w:sz w:val="24"/>
          <w:szCs w:val="24"/>
        </w:rPr>
        <w:t xml:space="preserve">, A. (2022). Nutrition and Human Health: Effects and Environmental Impacts. </w:t>
      </w:r>
      <w:r w:rsidRPr="00F5125F">
        <w:rPr>
          <w:rFonts w:ascii="Times New Roman" w:hAnsi="Times New Roman" w:cs="Times New Roman"/>
          <w:i/>
          <w:iCs/>
          <w:sz w:val="24"/>
          <w:szCs w:val="24"/>
        </w:rPr>
        <w:t>Springer</w:t>
      </w:r>
      <w:r w:rsidRPr="00F5125F">
        <w:rPr>
          <w:rFonts w:ascii="Times New Roman" w:hAnsi="Times New Roman" w:cs="Times New Roman"/>
          <w:sz w:val="24"/>
          <w:szCs w:val="24"/>
        </w:rPr>
        <w:t xml:space="preserve">. </w:t>
      </w:r>
    </w:p>
    <w:p w14:paraId="4CF58537" w14:textId="25D7DFC2" w:rsidR="0078344D" w:rsidRPr="00F5125F" w:rsidRDefault="0078344D" w:rsidP="002623B0">
      <w:pPr>
        <w:jc w:val="both"/>
        <w:rPr>
          <w:rFonts w:ascii="Times New Roman" w:hAnsi="Times New Roman" w:cs="Times New Roman"/>
          <w:sz w:val="24"/>
          <w:szCs w:val="24"/>
        </w:rPr>
      </w:pPr>
      <w:r w:rsidRPr="00F5125F">
        <w:rPr>
          <w:rFonts w:ascii="Times New Roman" w:hAnsi="Times New Roman" w:cs="Times New Roman"/>
          <w:sz w:val="24"/>
          <w:szCs w:val="24"/>
        </w:rPr>
        <w:t xml:space="preserve">Doudna, J. A., </w:t>
      </w:r>
      <w:r>
        <w:rPr>
          <w:rFonts w:ascii="Times New Roman" w:hAnsi="Times New Roman" w:cs="Times New Roman"/>
          <w:sz w:val="24"/>
          <w:szCs w:val="24"/>
        </w:rPr>
        <w:t>and</w:t>
      </w:r>
      <w:r w:rsidRPr="00F5125F">
        <w:rPr>
          <w:rFonts w:ascii="Times New Roman" w:hAnsi="Times New Roman" w:cs="Times New Roman"/>
          <w:sz w:val="24"/>
          <w:szCs w:val="24"/>
        </w:rPr>
        <w:t xml:space="preserve"> Charpentier, E. (2020). The new frontier of genome engineering with CRISPR-Cas9. </w:t>
      </w:r>
      <w:r w:rsidRPr="00F5125F">
        <w:rPr>
          <w:rFonts w:ascii="Times New Roman" w:hAnsi="Times New Roman" w:cs="Times New Roman"/>
          <w:i/>
          <w:iCs/>
          <w:sz w:val="24"/>
          <w:szCs w:val="24"/>
        </w:rPr>
        <w:t>Science</w:t>
      </w:r>
      <w:r w:rsidRPr="00F5125F">
        <w:rPr>
          <w:rFonts w:ascii="Times New Roman" w:hAnsi="Times New Roman" w:cs="Times New Roman"/>
          <w:sz w:val="24"/>
          <w:szCs w:val="24"/>
        </w:rPr>
        <w:t xml:space="preserve">, 346(6213), 1258096. </w:t>
      </w:r>
    </w:p>
    <w:p w14:paraId="7ED9EA96" w14:textId="77777777" w:rsidR="0078344D" w:rsidRPr="00F5125F" w:rsidRDefault="0078344D" w:rsidP="00693DFB">
      <w:pPr>
        <w:jc w:val="both"/>
        <w:rPr>
          <w:rFonts w:ascii="Times New Roman" w:hAnsi="Times New Roman" w:cs="Times New Roman"/>
          <w:sz w:val="24"/>
          <w:szCs w:val="24"/>
          <w:lang w:val="pt-PT"/>
        </w:rPr>
      </w:pPr>
      <w:r w:rsidRPr="00F5125F">
        <w:rPr>
          <w:rFonts w:ascii="Times New Roman" w:hAnsi="Times New Roman" w:cs="Times New Roman"/>
          <w:sz w:val="24"/>
          <w:szCs w:val="24"/>
        </w:rPr>
        <w:t xml:space="preserve">Elavarasan, K. (2021). Chitin and its derivatives. </w:t>
      </w:r>
      <w:r w:rsidRPr="00F5125F">
        <w:rPr>
          <w:rFonts w:ascii="Times New Roman" w:hAnsi="Times New Roman" w:cs="Times New Roman"/>
          <w:i/>
          <w:iCs/>
          <w:sz w:val="24"/>
          <w:szCs w:val="24"/>
        </w:rPr>
        <w:t>Indian Council of Agricultural Research</w:t>
      </w:r>
      <w:r w:rsidRPr="00F5125F">
        <w:rPr>
          <w:rFonts w:ascii="Times New Roman" w:hAnsi="Times New Roman" w:cs="Times New Roman"/>
          <w:sz w:val="24"/>
          <w:szCs w:val="24"/>
        </w:rPr>
        <w:t>.</w:t>
      </w:r>
      <w:r>
        <w:rPr>
          <w:rFonts w:ascii="Times New Roman" w:hAnsi="Times New Roman" w:cs="Times New Roman"/>
          <w:sz w:val="24"/>
          <w:szCs w:val="24"/>
        </w:rPr>
        <w:t xml:space="preserve"> </w:t>
      </w:r>
      <w:r w:rsidRPr="00F5125F">
        <w:rPr>
          <w:rFonts w:ascii="Times New Roman" w:hAnsi="Times New Roman" w:cs="Times New Roman"/>
          <w:sz w:val="24"/>
          <w:szCs w:val="24"/>
          <w:lang w:val="pt-PT"/>
        </w:rPr>
        <w:t>(</w:t>
      </w:r>
      <w:r>
        <w:rPr>
          <w:rFonts w:ascii="Times New Roman" w:hAnsi="Times New Roman" w:cs="Times New Roman"/>
          <w:sz w:val="24"/>
          <w:szCs w:val="24"/>
        </w:rPr>
        <w:fldChar w:fldCharType="begin"/>
      </w:r>
      <w:r w:rsidRPr="00F5125F">
        <w:rPr>
          <w:rFonts w:ascii="Times New Roman" w:hAnsi="Times New Roman" w:cs="Times New Roman"/>
          <w:sz w:val="24"/>
          <w:szCs w:val="24"/>
          <w:lang w:val="pt-PT"/>
        </w:rPr>
        <w:instrText>HYPERLINK "https://krishi.icar.gov.in/jspui/bitstream/123456789/83130/1/Chapter%2011%20%28105-113%29.pdf"</w:instrText>
      </w:r>
      <w:r>
        <w:rPr>
          <w:rFonts w:ascii="Times New Roman" w:hAnsi="Times New Roman" w:cs="Times New Roman"/>
          <w:sz w:val="24"/>
          <w:szCs w:val="24"/>
        </w:rPr>
      </w:r>
      <w:r>
        <w:rPr>
          <w:rFonts w:ascii="Times New Roman" w:hAnsi="Times New Roman" w:cs="Times New Roman"/>
          <w:sz w:val="24"/>
          <w:szCs w:val="24"/>
        </w:rPr>
        <w:fldChar w:fldCharType="separate"/>
      </w:r>
      <w:r w:rsidRPr="00F5125F">
        <w:rPr>
          <w:rStyle w:val="Hyperlink"/>
          <w:rFonts w:ascii="Times New Roman" w:hAnsi="Times New Roman" w:cs="Times New Roman"/>
          <w:sz w:val="24"/>
          <w:szCs w:val="24"/>
          <w:lang w:val="pt-PT"/>
        </w:rPr>
        <w:t>https://krishi.icar.gov.in/jspui/bitstream/123456789/83130/1/Chapter%2011%20%28105-113%29.pdf</w:t>
      </w:r>
      <w:r>
        <w:rPr>
          <w:rFonts w:ascii="Times New Roman" w:hAnsi="Times New Roman" w:cs="Times New Roman"/>
          <w:sz w:val="24"/>
          <w:szCs w:val="24"/>
        </w:rPr>
        <w:fldChar w:fldCharType="end"/>
      </w:r>
      <w:r w:rsidRPr="00F5125F">
        <w:rPr>
          <w:rFonts w:ascii="Times New Roman" w:hAnsi="Times New Roman" w:cs="Times New Roman"/>
          <w:sz w:val="24"/>
          <w:szCs w:val="24"/>
          <w:lang w:val="pt-PT"/>
        </w:rPr>
        <w:t xml:space="preserve"> ).</w:t>
      </w:r>
    </w:p>
    <w:p w14:paraId="09097788" w14:textId="4D4BAA5C" w:rsidR="0078344D" w:rsidRPr="00F5125F" w:rsidRDefault="0078344D" w:rsidP="00693DFB">
      <w:pPr>
        <w:jc w:val="both"/>
        <w:rPr>
          <w:rFonts w:ascii="Times New Roman" w:hAnsi="Times New Roman" w:cs="Times New Roman"/>
          <w:sz w:val="24"/>
          <w:szCs w:val="24"/>
        </w:rPr>
      </w:pPr>
      <w:r w:rsidRPr="00F5125F">
        <w:rPr>
          <w:rFonts w:ascii="Times New Roman" w:hAnsi="Times New Roman" w:cs="Times New Roman"/>
          <w:sz w:val="24"/>
          <w:szCs w:val="24"/>
          <w:lang w:val="pt-PT"/>
        </w:rPr>
        <w:t xml:space="preserve">GradesFixer. </w:t>
      </w:r>
      <w:r w:rsidRPr="00F5125F">
        <w:rPr>
          <w:rFonts w:ascii="Times New Roman" w:hAnsi="Times New Roman" w:cs="Times New Roman"/>
          <w:sz w:val="24"/>
          <w:szCs w:val="24"/>
        </w:rPr>
        <w:t>(2023). Biochemistry and Environmental Sustainability. Retrieved from (</w:t>
      </w:r>
      <w:hyperlink r:id="rId10" w:history="1">
        <w:r w:rsidRPr="002E6D8B">
          <w:rPr>
            <w:rStyle w:val="Hyperlink"/>
            <w:rFonts w:ascii="Times New Roman" w:hAnsi="Times New Roman" w:cs="Times New Roman"/>
            <w:sz w:val="24"/>
            <w:szCs w:val="24"/>
          </w:rPr>
          <w:t>https://gradesfixer.com/free-essay-examples/biochemistry-and-environmental-sustainability/</w:t>
        </w:r>
      </w:hyperlink>
      <w:r>
        <w:rPr>
          <w:rFonts w:ascii="Times New Roman" w:hAnsi="Times New Roman" w:cs="Times New Roman"/>
          <w:sz w:val="24"/>
          <w:szCs w:val="24"/>
        </w:rPr>
        <w:t xml:space="preserve"> </w:t>
      </w:r>
      <w:r w:rsidRPr="00F5125F">
        <w:rPr>
          <w:rFonts w:ascii="Times New Roman" w:hAnsi="Times New Roman" w:cs="Times New Roman"/>
          <w:sz w:val="24"/>
          <w:szCs w:val="24"/>
        </w:rPr>
        <w:t>).</w:t>
      </w:r>
    </w:p>
    <w:p w14:paraId="4B3B4A56" w14:textId="77777777" w:rsidR="0078344D" w:rsidRPr="00F5125F" w:rsidRDefault="0078344D" w:rsidP="009D083C">
      <w:pPr>
        <w:jc w:val="both"/>
        <w:rPr>
          <w:rFonts w:ascii="Times New Roman" w:hAnsi="Times New Roman" w:cs="Times New Roman"/>
          <w:sz w:val="24"/>
          <w:szCs w:val="24"/>
        </w:rPr>
      </w:pPr>
      <w:proofErr w:type="spellStart"/>
      <w:r w:rsidRPr="00F5125F">
        <w:rPr>
          <w:rFonts w:ascii="Times New Roman" w:hAnsi="Times New Roman" w:cs="Times New Roman"/>
          <w:sz w:val="24"/>
          <w:szCs w:val="24"/>
        </w:rPr>
        <w:t>Gudzuadze</w:t>
      </w:r>
      <w:proofErr w:type="spellEnd"/>
      <w:r w:rsidRPr="00F5125F">
        <w:rPr>
          <w:rFonts w:ascii="Times New Roman" w:hAnsi="Times New Roman" w:cs="Times New Roman"/>
          <w:sz w:val="24"/>
          <w:szCs w:val="24"/>
        </w:rPr>
        <w:t xml:space="preserve">, M. (2025). 10 Reasons Why Biochemistry is Important. </w:t>
      </w:r>
      <w:r w:rsidRPr="00F5125F">
        <w:rPr>
          <w:rFonts w:ascii="Times New Roman" w:hAnsi="Times New Roman" w:cs="Times New Roman"/>
          <w:i/>
          <w:iCs/>
          <w:sz w:val="24"/>
          <w:szCs w:val="24"/>
        </w:rPr>
        <w:t>The Important Site</w:t>
      </w:r>
      <w:r w:rsidRPr="00F5125F">
        <w:rPr>
          <w:rFonts w:ascii="Times New Roman" w:hAnsi="Times New Roman" w:cs="Times New Roman"/>
          <w:sz w:val="24"/>
          <w:szCs w:val="24"/>
        </w:rPr>
        <w:t>. (</w:t>
      </w:r>
      <w:hyperlink r:id="rId11" w:history="1">
        <w:r w:rsidRPr="002E6D8B">
          <w:rPr>
            <w:rStyle w:val="Hyperlink"/>
            <w:rFonts w:ascii="Times New Roman" w:hAnsi="Times New Roman" w:cs="Times New Roman"/>
            <w:sz w:val="24"/>
            <w:szCs w:val="24"/>
          </w:rPr>
          <w:t>https://theimportantsite.com/reasons-why-biochemistry-is-important/</w:t>
        </w:r>
      </w:hyperlink>
      <w:r>
        <w:rPr>
          <w:rFonts w:ascii="Times New Roman" w:hAnsi="Times New Roman" w:cs="Times New Roman"/>
          <w:sz w:val="24"/>
          <w:szCs w:val="24"/>
        </w:rPr>
        <w:t xml:space="preserve"> </w:t>
      </w:r>
      <w:r w:rsidRPr="00F5125F">
        <w:rPr>
          <w:rFonts w:ascii="Times New Roman" w:hAnsi="Times New Roman" w:cs="Times New Roman"/>
          <w:sz w:val="24"/>
          <w:szCs w:val="24"/>
        </w:rPr>
        <w:t>).</w:t>
      </w:r>
    </w:p>
    <w:p w14:paraId="3C9FAC58" w14:textId="77777777" w:rsidR="0078344D" w:rsidRPr="00F5125F" w:rsidRDefault="0078344D" w:rsidP="001B1B5D">
      <w:pPr>
        <w:jc w:val="both"/>
        <w:rPr>
          <w:rFonts w:ascii="Times New Roman" w:hAnsi="Times New Roman" w:cs="Times New Roman"/>
          <w:sz w:val="24"/>
          <w:szCs w:val="24"/>
        </w:rPr>
      </w:pPr>
      <w:r w:rsidRPr="00F5125F">
        <w:rPr>
          <w:rFonts w:ascii="Times New Roman" w:hAnsi="Times New Roman" w:cs="Times New Roman"/>
          <w:sz w:val="24"/>
          <w:szCs w:val="24"/>
        </w:rPr>
        <w:t xml:space="preserve">Hamid, X. (2024). Microbial and Biochemical Engineering: Empowering Innovation and Sustainability. </w:t>
      </w:r>
      <w:r w:rsidRPr="00F5125F">
        <w:rPr>
          <w:rFonts w:ascii="Times New Roman" w:hAnsi="Times New Roman" w:cs="Times New Roman"/>
          <w:i/>
          <w:iCs/>
          <w:sz w:val="24"/>
          <w:szCs w:val="24"/>
        </w:rPr>
        <w:t>Journal of Biochemical Engineering</w:t>
      </w:r>
      <w:r w:rsidRPr="00F5125F">
        <w:rPr>
          <w:rFonts w:ascii="Times New Roman" w:hAnsi="Times New Roman" w:cs="Times New Roman"/>
          <w:sz w:val="24"/>
          <w:szCs w:val="24"/>
        </w:rPr>
        <w:t>. (</w:t>
      </w:r>
      <w:hyperlink r:id="rId12" w:history="1">
        <w:r w:rsidRPr="002E6D8B">
          <w:rPr>
            <w:rStyle w:val="Hyperlink"/>
            <w:rFonts w:ascii="Times New Roman" w:hAnsi="Times New Roman" w:cs="Times New Roman"/>
            <w:sz w:val="24"/>
            <w:szCs w:val="24"/>
          </w:rPr>
          <w:t>https://www.walshmedicalmedia.com/open-access/microbial-and-biochemical-engineering-empowering-innovation-and-sustainability.pdf</w:t>
        </w:r>
      </w:hyperlink>
      <w:r>
        <w:rPr>
          <w:rFonts w:ascii="Times New Roman" w:hAnsi="Times New Roman" w:cs="Times New Roman"/>
          <w:sz w:val="24"/>
          <w:szCs w:val="24"/>
        </w:rPr>
        <w:t xml:space="preserve"> </w:t>
      </w:r>
      <w:r w:rsidRPr="00F5125F">
        <w:rPr>
          <w:rFonts w:ascii="Times New Roman" w:hAnsi="Times New Roman" w:cs="Times New Roman"/>
          <w:sz w:val="24"/>
          <w:szCs w:val="24"/>
        </w:rPr>
        <w:t>).</w:t>
      </w:r>
    </w:p>
    <w:p w14:paraId="54A38369" w14:textId="77777777" w:rsidR="0078344D" w:rsidRPr="00F5125F" w:rsidRDefault="0078344D" w:rsidP="00D57A87">
      <w:pPr>
        <w:jc w:val="both"/>
        <w:rPr>
          <w:rFonts w:ascii="Times New Roman" w:hAnsi="Times New Roman" w:cs="Times New Roman"/>
          <w:sz w:val="24"/>
          <w:szCs w:val="24"/>
        </w:rPr>
      </w:pPr>
      <w:r w:rsidRPr="00F5125F">
        <w:rPr>
          <w:rFonts w:ascii="Times New Roman" w:hAnsi="Times New Roman" w:cs="Times New Roman"/>
          <w:sz w:val="24"/>
          <w:szCs w:val="24"/>
        </w:rPr>
        <w:t>Harvard Health. (2024). Prebiotics: Understanding their role in gut health</w:t>
      </w:r>
      <w:r>
        <w:rPr>
          <w:rFonts w:ascii="Times New Roman" w:hAnsi="Times New Roman" w:cs="Times New Roman"/>
          <w:sz w:val="24"/>
          <w:szCs w:val="24"/>
        </w:rPr>
        <w:t>.</w:t>
      </w:r>
      <w:r w:rsidRPr="00F5125F">
        <w:rPr>
          <w:rFonts w:ascii="Times New Roman" w:hAnsi="Times New Roman" w:cs="Times New Roman"/>
          <w:sz w:val="24"/>
          <w:szCs w:val="24"/>
        </w:rPr>
        <w:t xml:space="preserve"> (</w:t>
      </w:r>
      <w:hyperlink r:id="rId13" w:history="1">
        <w:r w:rsidRPr="002E6D8B">
          <w:rPr>
            <w:rStyle w:val="Hyperlink"/>
            <w:rFonts w:ascii="Times New Roman" w:hAnsi="Times New Roman" w:cs="Times New Roman"/>
            <w:sz w:val="24"/>
            <w:szCs w:val="24"/>
          </w:rPr>
          <w:t>https://www.health.harvard.edu/nutrition/prebiotics-understanding-their-role-in-gut-health</w:t>
        </w:r>
      </w:hyperlink>
      <w:r>
        <w:rPr>
          <w:rFonts w:ascii="Times New Roman" w:hAnsi="Times New Roman" w:cs="Times New Roman"/>
          <w:sz w:val="24"/>
          <w:szCs w:val="24"/>
        </w:rPr>
        <w:t xml:space="preserve"> </w:t>
      </w:r>
      <w:r w:rsidRPr="00F5125F">
        <w:rPr>
          <w:rFonts w:ascii="Times New Roman" w:hAnsi="Times New Roman" w:cs="Times New Roman"/>
          <w:sz w:val="24"/>
          <w:szCs w:val="24"/>
        </w:rPr>
        <w:t>).</w:t>
      </w:r>
    </w:p>
    <w:p w14:paraId="1FF52C03" w14:textId="77777777" w:rsidR="0078344D" w:rsidRPr="00F5125F" w:rsidRDefault="0078344D" w:rsidP="00D57A87">
      <w:pPr>
        <w:jc w:val="both"/>
        <w:rPr>
          <w:rFonts w:ascii="Times New Roman" w:hAnsi="Times New Roman" w:cs="Times New Roman"/>
          <w:sz w:val="24"/>
          <w:szCs w:val="24"/>
        </w:rPr>
      </w:pPr>
      <w:r w:rsidRPr="00F5125F">
        <w:rPr>
          <w:rFonts w:ascii="Times New Roman" w:hAnsi="Times New Roman" w:cs="Times New Roman"/>
          <w:sz w:val="24"/>
          <w:szCs w:val="24"/>
        </w:rPr>
        <w:t>Healthline. (2024). Probiotics and Prebiotics: What’s the Difference?</w:t>
      </w:r>
      <w:r>
        <w:rPr>
          <w:rFonts w:ascii="Times New Roman" w:hAnsi="Times New Roman" w:cs="Times New Roman"/>
          <w:sz w:val="24"/>
          <w:szCs w:val="24"/>
        </w:rPr>
        <w:t xml:space="preserve"> </w:t>
      </w:r>
      <w:r w:rsidRPr="00F5125F">
        <w:rPr>
          <w:rFonts w:ascii="Times New Roman" w:hAnsi="Times New Roman" w:cs="Times New Roman"/>
          <w:sz w:val="24"/>
          <w:szCs w:val="24"/>
        </w:rPr>
        <w:t>(</w:t>
      </w:r>
      <w:hyperlink r:id="rId14" w:history="1">
        <w:r w:rsidRPr="002E6D8B">
          <w:rPr>
            <w:rStyle w:val="Hyperlink"/>
            <w:rFonts w:ascii="Times New Roman" w:hAnsi="Times New Roman" w:cs="Times New Roman"/>
            <w:sz w:val="24"/>
            <w:szCs w:val="24"/>
          </w:rPr>
          <w:t>https://www.healthline.com/nutrition/probiotics-and-prebiotics</w:t>
        </w:r>
      </w:hyperlink>
      <w:r>
        <w:rPr>
          <w:rFonts w:ascii="Times New Roman" w:hAnsi="Times New Roman" w:cs="Times New Roman"/>
          <w:sz w:val="24"/>
          <w:szCs w:val="24"/>
        </w:rPr>
        <w:t xml:space="preserve"> </w:t>
      </w:r>
      <w:r w:rsidRPr="00F5125F">
        <w:rPr>
          <w:rFonts w:ascii="Times New Roman" w:hAnsi="Times New Roman" w:cs="Times New Roman"/>
          <w:sz w:val="24"/>
          <w:szCs w:val="24"/>
        </w:rPr>
        <w:t>).</w:t>
      </w:r>
    </w:p>
    <w:p w14:paraId="1BA632E7" w14:textId="253B591D" w:rsidR="0078344D" w:rsidRPr="00F5125F" w:rsidRDefault="0078344D" w:rsidP="00693DFB">
      <w:pPr>
        <w:jc w:val="both"/>
        <w:rPr>
          <w:rFonts w:ascii="Times New Roman" w:hAnsi="Times New Roman" w:cs="Times New Roman"/>
          <w:sz w:val="24"/>
          <w:szCs w:val="24"/>
        </w:rPr>
      </w:pPr>
      <w:r w:rsidRPr="00F5125F">
        <w:rPr>
          <w:rFonts w:ascii="Times New Roman" w:hAnsi="Times New Roman" w:cs="Times New Roman"/>
          <w:sz w:val="24"/>
          <w:szCs w:val="24"/>
        </w:rPr>
        <w:lastRenderedPageBreak/>
        <w:t xml:space="preserve">Ikram, R., Jan, B. M., Qadir, M. A., Sidek, A., </w:t>
      </w:r>
      <w:proofErr w:type="spellStart"/>
      <w:r w:rsidRPr="00F5125F">
        <w:rPr>
          <w:rFonts w:ascii="Times New Roman" w:hAnsi="Times New Roman" w:cs="Times New Roman"/>
          <w:sz w:val="24"/>
          <w:szCs w:val="24"/>
        </w:rPr>
        <w:t>Stylianakis</w:t>
      </w:r>
      <w:proofErr w:type="spellEnd"/>
      <w:r w:rsidRPr="00F5125F">
        <w:rPr>
          <w:rFonts w:ascii="Times New Roman" w:hAnsi="Times New Roman" w:cs="Times New Roman"/>
          <w:sz w:val="24"/>
          <w:szCs w:val="24"/>
        </w:rPr>
        <w:t xml:space="preserve">, M. M., </w:t>
      </w:r>
      <w:r>
        <w:rPr>
          <w:rFonts w:ascii="Times New Roman" w:hAnsi="Times New Roman" w:cs="Times New Roman"/>
          <w:sz w:val="24"/>
          <w:szCs w:val="24"/>
        </w:rPr>
        <w:t>and</w:t>
      </w:r>
      <w:r w:rsidRPr="00F5125F">
        <w:rPr>
          <w:rFonts w:ascii="Times New Roman" w:hAnsi="Times New Roman" w:cs="Times New Roman"/>
          <w:sz w:val="24"/>
          <w:szCs w:val="24"/>
        </w:rPr>
        <w:t xml:space="preserve"> </w:t>
      </w:r>
      <w:proofErr w:type="spellStart"/>
      <w:r w:rsidRPr="00F5125F">
        <w:rPr>
          <w:rFonts w:ascii="Times New Roman" w:hAnsi="Times New Roman" w:cs="Times New Roman"/>
          <w:sz w:val="24"/>
          <w:szCs w:val="24"/>
        </w:rPr>
        <w:t>Kenanakis</w:t>
      </w:r>
      <w:proofErr w:type="spellEnd"/>
      <w:r w:rsidRPr="00F5125F">
        <w:rPr>
          <w:rFonts w:ascii="Times New Roman" w:hAnsi="Times New Roman" w:cs="Times New Roman"/>
          <w:sz w:val="24"/>
          <w:szCs w:val="24"/>
        </w:rPr>
        <w:t xml:space="preserve">, G. (2021). Recent advances in chitin and chitosan/graphene-based bio-nanocomposites for energetic applications. </w:t>
      </w:r>
      <w:r w:rsidRPr="00F5125F">
        <w:rPr>
          <w:rFonts w:ascii="Times New Roman" w:hAnsi="Times New Roman" w:cs="Times New Roman"/>
          <w:i/>
          <w:iCs/>
          <w:sz w:val="24"/>
          <w:szCs w:val="24"/>
        </w:rPr>
        <w:t>Polymers</w:t>
      </w:r>
      <w:r w:rsidRPr="00F5125F">
        <w:rPr>
          <w:rFonts w:ascii="Times New Roman" w:hAnsi="Times New Roman" w:cs="Times New Roman"/>
          <w:sz w:val="24"/>
          <w:szCs w:val="24"/>
        </w:rPr>
        <w:t>, 13(19), 3266.</w:t>
      </w:r>
    </w:p>
    <w:p w14:paraId="51FB8A27" w14:textId="6F5C7355" w:rsidR="0078344D" w:rsidRPr="00F5125F" w:rsidRDefault="0078344D" w:rsidP="009D083C">
      <w:pPr>
        <w:jc w:val="both"/>
        <w:rPr>
          <w:rFonts w:ascii="Times New Roman" w:hAnsi="Times New Roman" w:cs="Times New Roman"/>
          <w:sz w:val="24"/>
          <w:szCs w:val="24"/>
        </w:rPr>
      </w:pPr>
      <w:r w:rsidRPr="00F5125F">
        <w:rPr>
          <w:rFonts w:ascii="Times New Roman" w:hAnsi="Times New Roman" w:cs="Times New Roman"/>
          <w:sz w:val="24"/>
          <w:szCs w:val="24"/>
        </w:rPr>
        <w:t xml:space="preserve">Jones, M., </w:t>
      </w:r>
      <w:r>
        <w:rPr>
          <w:rFonts w:ascii="Times New Roman" w:hAnsi="Times New Roman" w:cs="Times New Roman"/>
          <w:sz w:val="24"/>
          <w:szCs w:val="24"/>
        </w:rPr>
        <w:t>and</w:t>
      </w:r>
      <w:r w:rsidRPr="00F5125F">
        <w:rPr>
          <w:rFonts w:ascii="Times New Roman" w:hAnsi="Times New Roman" w:cs="Times New Roman"/>
          <w:sz w:val="24"/>
          <w:szCs w:val="24"/>
        </w:rPr>
        <w:t xml:space="preserve"> Brown, L. (2024). Industrial applications of chitin derivatives. </w:t>
      </w:r>
      <w:r w:rsidRPr="00D75DFE">
        <w:rPr>
          <w:rFonts w:ascii="Times New Roman" w:hAnsi="Times New Roman" w:cs="Times New Roman"/>
          <w:i/>
          <w:iCs/>
          <w:sz w:val="24"/>
          <w:szCs w:val="24"/>
        </w:rPr>
        <w:t>Biochemical Engineering Journal</w:t>
      </w:r>
      <w:r w:rsidRPr="00F5125F">
        <w:rPr>
          <w:rFonts w:ascii="Times New Roman" w:hAnsi="Times New Roman" w:cs="Times New Roman"/>
          <w:sz w:val="24"/>
          <w:szCs w:val="24"/>
        </w:rPr>
        <w:t>, 67(1), 45-58.</w:t>
      </w:r>
    </w:p>
    <w:p w14:paraId="39EFE9E3" w14:textId="3FA7D166" w:rsidR="0078344D" w:rsidRPr="00F5125F" w:rsidRDefault="0078344D" w:rsidP="002623B0">
      <w:pPr>
        <w:jc w:val="both"/>
        <w:rPr>
          <w:rFonts w:ascii="Times New Roman" w:hAnsi="Times New Roman" w:cs="Times New Roman"/>
          <w:sz w:val="24"/>
          <w:szCs w:val="24"/>
        </w:rPr>
      </w:pPr>
      <w:r w:rsidRPr="00F5125F">
        <w:rPr>
          <w:rFonts w:ascii="Times New Roman" w:hAnsi="Times New Roman" w:cs="Times New Roman"/>
          <w:sz w:val="24"/>
          <w:szCs w:val="24"/>
        </w:rPr>
        <w:t xml:space="preserve">Jumper, J., Evans, R., Pritzel, A., Green, T., </w:t>
      </w:r>
      <w:proofErr w:type="spellStart"/>
      <w:r w:rsidRPr="00F5125F">
        <w:rPr>
          <w:rFonts w:ascii="Times New Roman" w:hAnsi="Times New Roman" w:cs="Times New Roman"/>
          <w:sz w:val="24"/>
          <w:szCs w:val="24"/>
        </w:rPr>
        <w:t>Figurnov</w:t>
      </w:r>
      <w:proofErr w:type="spellEnd"/>
      <w:r w:rsidRPr="00F5125F">
        <w:rPr>
          <w:rFonts w:ascii="Times New Roman" w:hAnsi="Times New Roman" w:cs="Times New Roman"/>
          <w:sz w:val="24"/>
          <w:szCs w:val="24"/>
        </w:rPr>
        <w:t xml:space="preserve">, M., </w:t>
      </w:r>
      <w:proofErr w:type="spellStart"/>
      <w:r w:rsidRPr="00F5125F">
        <w:rPr>
          <w:rFonts w:ascii="Times New Roman" w:hAnsi="Times New Roman" w:cs="Times New Roman"/>
          <w:sz w:val="24"/>
          <w:szCs w:val="24"/>
        </w:rPr>
        <w:t>Ronneberger</w:t>
      </w:r>
      <w:proofErr w:type="spellEnd"/>
      <w:r w:rsidRPr="00F5125F">
        <w:rPr>
          <w:rFonts w:ascii="Times New Roman" w:hAnsi="Times New Roman" w:cs="Times New Roman"/>
          <w:sz w:val="24"/>
          <w:szCs w:val="24"/>
        </w:rPr>
        <w:t xml:space="preserve">, O., ... </w:t>
      </w:r>
      <w:r>
        <w:rPr>
          <w:rFonts w:ascii="Times New Roman" w:hAnsi="Times New Roman" w:cs="Times New Roman"/>
          <w:sz w:val="24"/>
          <w:szCs w:val="24"/>
        </w:rPr>
        <w:t>and</w:t>
      </w:r>
      <w:r w:rsidRPr="00F5125F">
        <w:rPr>
          <w:rFonts w:ascii="Times New Roman" w:hAnsi="Times New Roman" w:cs="Times New Roman"/>
          <w:sz w:val="24"/>
          <w:szCs w:val="24"/>
        </w:rPr>
        <w:t xml:space="preserve"> Hassabis, D. (2021). Highly accurate protein structure prediction with AlphaFold. </w:t>
      </w:r>
      <w:r w:rsidRPr="00D75DFE">
        <w:rPr>
          <w:rFonts w:ascii="Times New Roman" w:hAnsi="Times New Roman" w:cs="Times New Roman"/>
          <w:i/>
          <w:iCs/>
          <w:sz w:val="24"/>
          <w:szCs w:val="24"/>
        </w:rPr>
        <w:t>Nature</w:t>
      </w:r>
      <w:r w:rsidRPr="00F5125F">
        <w:rPr>
          <w:rFonts w:ascii="Times New Roman" w:hAnsi="Times New Roman" w:cs="Times New Roman"/>
          <w:sz w:val="24"/>
          <w:szCs w:val="24"/>
        </w:rPr>
        <w:t xml:space="preserve">, 596(7873), 583-589. </w:t>
      </w:r>
    </w:p>
    <w:p w14:paraId="43EC7CA3" w14:textId="6F168649" w:rsidR="0078344D" w:rsidRPr="00F5125F" w:rsidRDefault="0078344D" w:rsidP="002623B0">
      <w:pPr>
        <w:jc w:val="both"/>
        <w:rPr>
          <w:rFonts w:ascii="Times New Roman" w:hAnsi="Times New Roman" w:cs="Times New Roman"/>
          <w:sz w:val="24"/>
          <w:szCs w:val="24"/>
        </w:rPr>
      </w:pPr>
      <w:r w:rsidRPr="000E6869">
        <w:rPr>
          <w:rFonts w:ascii="Times New Roman" w:hAnsi="Times New Roman" w:cs="Times New Roman"/>
          <w:sz w:val="24"/>
          <w:szCs w:val="24"/>
        </w:rPr>
        <w:t xml:space="preserve">Kumar, V., Sinha, A. K., Makkar, H. P. S., and Becker, K. (2023). </w:t>
      </w:r>
      <w:r w:rsidRPr="00F5125F">
        <w:rPr>
          <w:rFonts w:ascii="Times New Roman" w:hAnsi="Times New Roman" w:cs="Times New Roman"/>
          <w:sz w:val="24"/>
          <w:szCs w:val="24"/>
        </w:rPr>
        <w:t xml:space="preserve">Dietary roles of phytate and phytase in human nutrition: A review. </w:t>
      </w:r>
      <w:r w:rsidRPr="00D75DFE">
        <w:rPr>
          <w:rFonts w:ascii="Times New Roman" w:hAnsi="Times New Roman" w:cs="Times New Roman"/>
          <w:i/>
          <w:iCs/>
          <w:sz w:val="24"/>
          <w:szCs w:val="24"/>
        </w:rPr>
        <w:t>Food Chemistry</w:t>
      </w:r>
      <w:r w:rsidRPr="00F5125F">
        <w:rPr>
          <w:rFonts w:ascii="Times New Roman" w:hAnsi="Times New Roman" w:cs="Times New Roman"/>
          <w:sz w:val="24"/>
          <w:szCs w:val="24"/>
        </w:rPr>
        <w:t xml:space="preserve">, 120(4), 945-959. </w:t>
      </w:r>
    </w:p>
    <w:p w14:paraId="62764484" w14:textId="51F8A978" w:rsidR="0078344D" w:rsidRPr="00F5125F" w:rsidRDefault="0078344D" w:rsidP="009D083C">
      <w:pPr>
        <w:jc w:val="both"/>
        <w:rPr>
          <w:rFonts w:ascii="Times New Roman" w:hAnsi="Times New Roman" w:cs="Times New Roman"/>
          <w:sz w:val="24"/>
          <w:szCs w:val="24"/>
        </w:rPr>
      </w:pPr>
      <w:r w:rsidRPr="0078344D">
        <w:rPr>
          <w:rFonts w:ascii="Times New Roman" w:hAnsi="Times New Roman" w:cs="Times New Roman"/>
          <w:sz w:val="24"/>
          <w:szCs w:val="24"/>
        </w:rPr>
        <w:t xml:space="preserve">Lee, S., Kim, H., and Park, J. (2024). </w:t>
      </w:r>
      <w:r w:rsidRPr="00F5125F">
        <w:rPr>
          <w:rFonts w:ascii="Times New Roman" w:hAnsi="Times New Roman" w:cs="Times New Roman"/>
          <w:sz w:val="24"/>
          <w:szCs w:val="24"/>
        </w:rPr>
        <w:t xml:space="preserve">Mitigating antinutritional factors in food sources. </w:t>
      </w:r>
      <w:r w:rsidRPr="00D75DFE">
        <w:rPr>
          <w:rFonts w:ascii="Times New Roman" w:hAnsi="Times New Roman" w:cs="Times New Roman"/>
          <w:i/>
          <w:iCs/>
          <w:sz w:val="24"/>
          <w:szCs w:val="24"/>
        </w:rPr>
        <w:t>Food Science and Technology</w:t>
      </w:r>
      <w:r w:rsidRPr="00F5125F">
        <w:rPr>
          <w:rFonts w:ascii="Times New Roman" w:hAnsi="Times New Roman" w:cs="Times New Roman"/>
          <w:sz w:val="24"/>
          <w:szCs w:val="24"/>
        </w:rPr>
        <w:t>, 78(3), 201-215.</w:t>
      </w:r>
    </w:p>
    <w:p w14:paraId="6E2F6AD8" w14:textId="14B37AAD" w:rsidR="0078344D" w:rsidRPr="00F5125F" w:rsidRDefault="0078344D" w:rsidP="002623B0">
      <w:pPr>
        <w:jc w:val="both"/>
        <w:rPr>
          <w:rFonts w:ascii="Times New Roman" w:hAnsi="Times New Roman" w:cs="Times New Roman"/>
          <w:sz w:val="24"/>
          <w:szCs w:val="24"/>
        </w:rPr>
      </w:pPr>
      <w:r w:rsidRPr="0078344D">
        <w:rPr>
          <w:rFonts w:ascii="Times New Roman" w:hAnsi="Times New Roman" w:cs="Times New Roman"/>
          <w:sz w:val="24"/>
          <w:szCs w:val="24"/>
        </w:rPr>
        <w:t xml:space="preserve">Liu, X., Basu, S., and Zeng, L. (2022). </w:t>
      </w:r>
      <w:r w:rsidRPr="00F5125F">
        <w:rPr>
          <w:rFonts w:ascii="Times New Roman" w:hAnsi="Times New Roman" w:cs="Times New Roman"/>
          <w:sz w:val="24"/>
          <w:szCs w:val="24"/>
        </w:rPr>
        <w:t xml:space="preserve">Advances in protein engineering for therapeutic applications. </w:t>
      </w:r>
      <w:r w:rsidRPr="00D75DFE">
        <w:rPr>
          <w:rFonts w:ascii="Times New Roman" w:hAnsi="Times New Roman" w:cs="Times New Roman"/>
          <w:i/>
          <w:iCs/>
          <w:sz w:val="24"/>
          <w:szCs w:val="24"/>
        </w:rPr>
        <w:t>Nature Reviews Drug Discovery</w:t>
      </w:r>
      <w:r w:rsidRPr="00F5125F">
        <w:rPr>
          <w:rFonts w:ascii="Times New Roman" w:hAnsi="Times New Roman" w:cs="Times New Roman"/>
          <w:sz w:val="24"/>
          <w:szCs w:val="24"/>
        </w:rPr>
        <w:t xml:space="preserve">, 21(3), 181-200. </w:t>
      </w:r>
    </w:p>
    <w:p w14:paraId="2C22DA14" w14:textId="7BE10BB1" w:rsidR="0078344D" w:rsidRPr="00F5125F" w:rsidRDefault="0078344D" w:rsidP="002623B0">
      <w:pPr>
        <w:jc w:val="both"/>
        <w:rPr>
          <w:rFonts w:ascii="Times New Roman" w:hAnsi="Times New Roman" w:cs="Times New Roman"/>
          <w:sz w:val="24"/>
          <w:szCs w:val="24"/>
        </w:rPr>
      </w:pPr>
      <w:r w:rsidRPr="00F5125F">
        <w:rPr>
          <w:rFonts w:ascii="Times New Roman" w:hAnsi="Times New Roman" w:cs="Times New Roman"/>
          <w:sz w:val="24"/>
          <w:szCs w:val="24"/>
        </w:rPr>
        <w:t xml:space="preserve">Makkar, H. P. S., Francis, G., </w:t>
      </w:r>
      <w:r>
        <w:rPr>
          <w:rFonts w:ascii="Times New Roman" w:hAnsi="Times New Roman" w:cs="Times New Roman"/>
          <w:sz w:val="24"/>
          <w:szCs w:val="24"/>
        </w:rPr>
        <w:t>and</w:t>
      </w:r>
      <w:r w:rsidRPr="00F5125F">
        <w:rPr>
          <w:rFonts w:ascii="Times New Roman" w:hAnsi="Times New Roman" w:cs="Times New Roman"/>
          <w:sz w:val="24"/>
          <w:szCs w:val="24"/>
        </w:rPr>
        <w:t xml:space="preserve"> Becker, K. (2023). Bioactivity of phytochemicals in some lesser-known plants and their effects and potential applications in livestock and aquaculture production systems. </w:t>
      </w:r>
      <w:r w:rsidRPr="00D75DFE">
        <w:rPr>
          <w:rFonts w:ascii="Times New Roman" w:hAnsi="Times New Roman" w:cs="Times New Roman"/>
          <w:i/>
          <w:iCs/>
          <w:sz w:val="24"/>
          <w:szCs w:val="24"/>
        </w:rPr>
        <w:t>Animal Feed Science and Technology</w:t>
      </w:r>
      <w:r w:rsidRPr="00F5125F">
        <w:rPr>
          <w:rFonts w:ascii="Times New Roman" w:hAnsi="Times New Roman" w:cs="Times New Roman"/>
          <w:sz w:val="24"/>
          <w:szCs w:val="24"/>
        </w:rPr>
        <w:t xml:space="preserve">, 154(3-4), 137-157. </w:t>
      </w:r>
    </w:p>
    <w:p w14:paraId="5015039C" w14:textId="73811F92" w:rsidR="0078344D" w:rsidRPr="00F5125F" w:rsidRDefault="0078344D" w:rsidP="001B1B5D">
      <w:pPr>
        <w:jc w:val="both"/>
        <w:rPr>
          <w:rFonts w:ascii="Times New Roman" w:hAnsi="Times New Roman" w:cs="Times New Roman"/>
          <w:sz w:val="24"/>
          <w:szCs w:val="24"/>
        </w:rPr>
      </w:pPr>
      <w:r w:rsidRPr="000E6869">
        <w:rPr>
          <w:rFonts w:ascii="Times New Roman" w:hAnsi="Times New Roman" w:cs="Times New Roman"/>
          <w:sz w:val="24"/>
          <w:szCs w:val="24"/>
        </w:rPr>
        <w:t xml:space="preserve">Muniz, E. N., Montenegro, R. T. Q., da Silva, D. N., D’Almeida, A. P., Gonçalves, L. R. B., and de Albuquerque, T. L. (2024). </w:t>
      </w:r>
      <w:r w:rsidRPr="00F5125F">
        <w:rPr>
          <w:rFonts w:ascii="Times New Roman" w:hAnsi="Times New Roman" w:cs="Times New Roman"/>
          <w:sz w:val="24"/>
          <w:szCs w:val="24"/>
        </w:rPr>
        <w:t xml:space="preserve">Advances in Biotechnological Strategies for Sustainable Production of Non-Animal Proteins: Challenges, Innovations, and Applications. </w:t>
      </w:r>
      <w:r w:rsidRPr="00D75DFE">
        <w:rPr>
          <w:rFonts w:ascii="Times New Roman" w:hAnsi="Times New Roman" w:cs="Times New Roman"/>
          <w:i/>
          <w:iCs/>
          <w:sz w:val="24"/>
          <w:szCs w:val="24"/>
        </w:rPr>
        <w:t>Fermentation</w:t>
      </w:r>
      <w:r w:rsidRPr="00F5125F">
        <w:rPr>
          <w:rFonts w:ascii="Times New Roman" w:hAnsi="Times New Roman" w:cs="Times New Roman"/>
          <w:sz w:val="24"/>
          <w:szCs w:val="24"/>
        </w:rPr>
        <w:t xml:space="preserve">, 10(12), 638. </w:t>
      </w:r>
    </w:p>
    <w:p w14:paraId="5138696A" w14:textId="48DF56AF" w:rsidR="0078344D" w:rsidRPr="00F5125F" w:rsidRDefault="0078344D" w:rsidP="00F16011">
      <w:pPr>
        <w:jc w:val="both"/>
        <w:rPr>
          <w:rFonts w:ascii="Times New Roman" w:hAnsi="Times New Roman" w:cs="Times New Roman"/>
          <w:sz w:val="24"/>
          <w:szCs w:val="24"/>
        </w:rPr>
      </w:pPr>
      <w:r w:rsidRPr="00F5125F">
        <w:rPr>
          <w:rFonts w:ascii="Times New Roman" w:hAnsi="Times New Roman" w:cs="Times New Roman"/>
          <w:sz w:val="24"/>
          <w:szCs w:val="24"/>
        </w:rPr>
        <w:t xml:space="preserve">Nemecek, T., Jungbluth, N., </w:t>
      </w:r>
      <w:proofErr w:type="spellStart"/>
      <w:r w:rsidRPr="00F5125F">
        <w:rPr>
          <w:rFonts w:ascii="Times New Roman" w:hAnsi="Times New Roman" w:cs="Times New Roman"/>
          <w:sz w:val="24"/>
          <w:szCs w:val="24"/>
        </w:rPr>
        <w:t>Milà</w:t>
      </w:r>
      <w:proofErr w:type="spellEnd"/>
      <w:r w:rsidRPr="00F5125F">
        <w:rPr>
          <w:rFonts w:ascii="Times New Roman" w:hAnsi="Times New Roman" w:cs="Times New Roman"/>
          <w:sz w:val="24"/>
          <w:szCs w:val="24"/>
        </w:rPr>
        <w:t xml:space="preserve"> i Canals, L., </w:t>
      </w:r>
      <w:r>
        <w:rPr>
          <w:rFonts w:ascii="Times New Roman" w:hAnsi="Times New Roman" w:cs="Times New Roman"/>
          <w:sz w:val="24"/>
          <w:szCs w:val="24"/>
        </w:rPr>
        <w:t>and</w:t>
      </w:r>
      <w:r w:rsidRPr="00F5125F">
        <w:rPr>
          <w:rFonts w:ascii="Times New Roman" w:hAnsi="Times New Roman" w:cs="Times New Roman"/>
          <w:sz w:val="24"/>
          <w:szCs w:val="24"/>
        </w:rPr>
        <w:t xml:space="preserve"> Schenck, R. (2016). Environmental impacts of food consumption and nutrition: where are we and what is next? </w:t>
      </w:r>
      <w:r w:rsidRPr="00D75DFE">
        <w:rPr>
          <w:rFonts w:ascii="Times New Roman" w:hAnsi="Times New Roman" w:cs="Times New Roman"/>
          <w:i/>
          <w:iCs/>
          <w:sz w:val="24"/>
          <w:szCs w:val="24"/>
        </w:rPr>
        <w:t>The International Journal of Life Cycle Assessment</w:t>
      </w:r>
      <w:r w:rsidRPr="00F5125F">
        <w:rPr>
          <w:rFonts w:ascii="Times New Roman" w:hAnsi="Times New Roman" w:cs="Times New Roman"/>
          <w:sz w:val="24"/>
          <w:szCs w:val="24"/>
        </w:rPr>
        <w:t xml:space="preserve">, 21, 607–620. </w:t>
      </w:r>
    </w:p>
    <w:p w14:paraId="7C30D701" w14:textId="77777777" w:rsidR="0078344D" w:rsidRPr="00F5125F" w:rsidRDefault="0078344D" w:rsidP="00693DFB">
      <w:pPr>
        <w:jc w:val="both"/>
        <w:rPr>
          <w:rFonts w:ascii="Times New Roman" w:hAnsi="Times New Roman" w:cs="Times New Roman"/>
          <w:sz w:val="24"/>
          <w:szCs w:val="24"/>
        </w:rPr>
      </w:pPr>
      <w:r w:rsidRPr="00F5125F">
        <w:rPr>
          <w:rFonts w:ascii="Times New Roman" w:hAnsi="Times New Roman" w:cs="Times New Roman"/>
          <w:sz w:val="24"/>
          <w:szCs w:val="24"/>
        </w:rPr>
        <w:t>News-Medical.net. (2023). Using Biochemistry to Solve Environmental Degradation. (</w:t>
      </w:r>
      <w:hyperlink r:id="rId15" w:history="1">
        <w:r w:rsidRPr="002E6D8B">
          <w:rPr>
            <w:rStyle w:val="Hyperlink"/>
            <w:rFonts w:ascii="Times New Roman" w:hAnsi="Times New Roman" w:cs="Times New Roman"/>
            <w:sz w:val="24"/>
            <w:szCs w:val="24"/>
          </w:rPr>
          <w:t>https://www.news-medical.net/life-sciences/Using-Biochemistry-to-Solve-Environmental-Degradation.aspx</w:t>
        </w:r>
      </w:hyperlink>
      <w:r>
        <w:rPr>
          <w:rFonts w:ascii="Times New Roman" w:hAnsi="Times New Roman" w:cs="Times New Roman"/>
          <w:sz w:val="24"/>
          <w:szCs w:val="24"/>
        </w:rPr>
        <w:t xml:space="preserve"> </w:t>
      </w:r>
      <w:r w:rsidRPr="00F5125F">
        <w:rPr>
          <w:rFonts w:ascii="Times New Roman" w:hAnsi="Times New Roman" w:cs="Times New Roman"/>
          <w:sz w:val="24"/>
          <w:szCs w:val="24"/>
        </w:rPr>
        <w:t>).</w:t>
      </w:r>
    </w:p>
    <w:p w14:paraId="78B536D9" w14:textId="06C2DAA9" w:rsidR="0078344D" w:rsidRPr="00F5125F" w:rsidRDefault="0078344D" w:rsidP="00F16011">
      <w:pPr>
        <w:jc w:val="both"/>
        <w:rPr>
          <w:rFonts w:ascii="Times New Roman" w:hAnsi="Times New Roman" w:cs="Times New Roman"/>
          <w:sz w:val="24"/>
          <w:szCs w:val="24"/>
        </w:rPr>
      </w:pPr>
      <w:r w:rsidRPr="00F5125F">
        <w:rPr>
          <w:rFonts w:ascii="Times New Roman" w:hAnsi="Times New Roman" w:cs="Times New Roman"/>
          <w:sz w:val="24"/>
          <w:szCs w:val="24"/>
        </w:rPr>
        <w:t xml:space="preserve">Owino, V., Kumwenda, C., Ekesa, B., Parker, M. E., Ewoldt, L., </w:t>
      </w:r>
      <w:proofErr w:type="spellStart"/>
      <w:r w:rsidRPr="00F5125F">
        <w:rPr>
          <w:rFonts w:ascii="Times New Roman" w:hAnsi="Times New Roman" w:cs="Times New Roman"/>
          <w:sz w:val="24"/>
          <w:szCs w:val="24"/>
        </w:rPr>
        <w:t>Roos</w:t>
      </w:r>
      <w:proofErr w:type="spellEnd"/>
      <w:r w:rsidRPr="00F5125F">
        <w:rPr>
          <w:rFonts w:ascii="Times New Roman" w:hAnsi="Times New Roman" w:cs="Times New Roman"/>
          <w:sz w:val="24"/>
          <w:szCs w:val="24"/>
        </w:rPr>
        <w:t xml:space="preserve">, N., Lee, W. T., </w:t>
      </w:r>
      <w:r>
        <w:rPr>
          <w:rFonts w:ascii="Times New Roman" w:hAnsi="Times New Roman" w:cs="Times New Roman"/>
          <w:sz w:val="24"/>
          <w:szCs w:val="24"/>
        </w:rPr>
        <w:t>and</w:t>
      </w:r>
      <w:r w:rsidRPr="00F5125F">
        <w:rPr>
          <w:rFonts w:ascii="Times New Roman" w:hAnsi="Times New Roman" w:cs="Times New Roman"/>
          <w:sz w:val="24"/>
          <w:szCs w:val="24"/>
        </w:rPr>
        <w:t xml:space="preserve"> Tome, D. (2022). The impact of climate change on food systems, diet quality, nutrition, and health outcomes: A narrative review. </w:t>
      </w:r>
      <w:r w:rsidRPr="00D75DFE">
        <w:rPr>
          <w:rFonts w:ascii="Times New Roman" w:hAnsi="Times New Roman" w:cs="Times New Roman"/>
          <w:i/>
          <w:iCs/>
          <w:sz w:val="24"/>
          <w:szCs w:val="24"/>
        </w:rPr>
        <w:t>Frontiers in Climate</w:t>
      </w:r>
      <w:r w:rsidRPr="00F5125F">
        <w:rPr>
          <w:rFonts w:ascii="Times New Roman" w:hAnsi="Times New Roman" w:cs="Times New Roman"/>
          <w:sz w:val="24"/>
          <w:szCs w:val="24"/>
        </w:rPr>
        <w:t xml:space="preserve">, 4. </w:t>
      </w:r>
    </w:p>
    <w:p w14:paraId="5B061BD7" w14:textId="6DAEEAB9" w:rsidR="0078344D" w:rsidRPr="00F5125F" w:rsidRDefault="0078344D" w:rsidP="001B1B5D">
      <w:pPr>
        <w:jc w:val="both"/>
        <w:rPr>
          <w:rFonts w:ascii="Times New Roman" w:hAnsi="Times New Roman" w:cs="Times New Roman"/>
          <w:sz w:val="24"/>
          <w:szCs w:val="24"/>
        </w:rPr>
      </w:pPr>
      <w:r w:rsidRPr="00F5125F">
        <w:rPr>
          <w:rFonts w:ascii="Times New Roman" w:hAnsi="Times New Roman" w:cs="Times New Roman"/>
          <w:sz w:val="24"/>
          <w:szCs w:val="24"/>
        </w:rPr>
        <w:t xml:space="preserve">Pulford, I. D., </w:t>
      </w:r>
      <w:r>
        <w:rPr>
          <w:rFonts w:ascii="Times New Roman" w:hAnsi="Times New Roman" w:cs="Times New Roman"/>
          <w:sz w:val="24"/>
          <w:szCs w:val="24"/>
        </w:rPr>
        <w:t>and</w:t>
      </w:r>
      <w:r w:rsidRPr="00F5125F">
        <w:rPr>
          <w:rFonts w:ascii="Times New Roman" w:hAnsi="Times New Roman" w:cs="Times New Roman"/>
          <w:sz w:val="24"/>
          <w:szCs w:val="24"/>
        </w:rPr>
        <w:t xml:space="preserve"> Watson, C. (2003). Phytoremediation of heavy metal-contaminated land by trees—A review. </w:t>
      </w:r>
      <w:r w:rsidRPr="00D75DFE">
        <w:rPr>
          <w:rFonts w:ascii="Times New Roman" w:hAnsi="Times New Roman" w:cs="Times New Roman"/>
          <w:i/>
          <w:iCs/>
          <w:sz w:val="24"/>
          <w:szCs w:val="24"/>
        </w:rPr>
        <w:t>Environment International</w:t>
      </w:r>
      <w:r w:rsidRPr="00F5125F">
        <w:rPr>
          <w:rFonts w:ascii="Times New Roman" w:hAnsi="Times New Roman" w:cs="Times New Roman"/>
          <w:sz w:val="24"/>
          <w:szCs w:val="24"/>
        </w:rPr>
        <w:t xml:space="preserve">, 29(4), 529-540. </w:t>
      </w:r>
    </w:p>
    <w:p w14:paraId="1466EE6F" w14:textId="77777777" w:rsidR="0078344D" w:rsidRPr="00F5125F" w:rsidRDefault="0078344D" w:rsidP="00693DFB">
      <w:pPr>
        <w:jc w:val="both"/>
        <w:rPr>
          <w:rFonts w:ascii="Times New Roman" w:hAnsi="Times New Roman" w:cs="Times New Roman"/>
          <w:sz w:val="24"/>
          <w:szCs w:val="24"/>
        </w:rPr>
      </w:pPr>
      <w:r w:rsidRPr="00F5125F">
        <w:rPr>
          <w:rFonts w:ascii="Times New Roman" w:hAnsi="Times New Roman" w:cs="Times New Roman"/>
          <w:sz w:val="24"/>
          <w:szCs w:val="24"/>
        </w:rPr>
        <w:t xml:space="preserve">Rinaudo, M. (2006). Chitin and chitosan: Properties and applications. </w:t>
      </w:r>
      <w:r w:rsidRPr="00D75DFE">
        <w:rPr>
          <w:rFonts w:ascii="Times New Roman" w:hAnsi="Times New Roman" w:cs="Times New Roman"/>
          <w:i/>
          <w:iCs/>
          <w:sz w:val="24"/>
          <w:szCs w:val="24"/>
        </w:rPr>
        <w:t>Progress in Polymer Science</w:t>
      </w:r>
      <w:r w:rsidRPr="00F5125F">
        <w:rPr>
          <w:rFonts w:ascii="Times New Roman" w:hAnsi="Times New Roman" w:cs="Times New Roman"/>
          <w:sz w:val="24"/>
          <w:szCs w:val="24"/>
        </w:rPr>
        <w:t xml:space="preserve">, 31(7), 603-632. </w:t>
      </w:r>
    </w:p>
    <w:p w14:paraId="4BD5DE4F" w14:textId="77777777" w:rsidR="0078344D" w:rsidRPr="00F5125F" w:rsidRDefault="0078344D" w:rsidP="00D57A87">
      <w:pPr>
        <w:jc w:val="both"/>
        <w:rPr>
          <w:rFonts w:ascii="Times New Roman" w:hAnsi="Times New Roman" w:cs="Times New Roman"/>
          <w:sz w:val="24"/>
          <w:szCs w:val="24"/>
        </w:rPr>
      </w:pPr>
      <w:r w:rsidRPr="00F5125F">
        <w:rPr>
          <w:rFonts w:ascii="Times New Roman" w:hAnsi="Times New Roman" w:cs="Times New Roman"/>
          <w:sz w:val="24"/>
          <w:szCs w:val="24"/>
        </w:rPr>
        <w:t xml:space="preserve">Shang, Q. (2022). Next-generation prebiotics and probiotics: Current status and future development. </w:t>
      </w:r>
      <w:r w:rsidRPr="00D75DFE">
        <w:rPr>
          <w:rFonts w:ascii="Times New Roman" w:hAnsi="Times New Roman" w:cs="Times New Roman"/>
          <w:i/>
          <w:iCs/>
          <w:sz w:val="24"/>
          <w:szCs w:val="24"/>
        </w:rPr>
        <w:t>Frontiers in Nutrition</w:t>
      </w:r>
      <w:r w:rsidRPr="00F5125F">
        <w:rPr>
          <w:rFonts w:ascii="Times New Roman" w:hAnsi="Times New Roman" w:cs="Times New Roman"/>
          <w:sz w:val="24"/>
          <w:szCs w:val="24"/>
        </w:rPr>
        <w:t xml:space="preserve">* </w:t>
      </w:r>
    </w:p>
    <w:p w14:paraId="66BE4933" w14:textId="59D78F83" w:rsidR="0078344D" w:rsidRPr="00F5125F" w:rsidRDefault="0078344D" w:rsidP="001B1B5D">
      <w:pPr>
        <w:jc w:val="both"/>
        <w:rPr>
          <w:rFonts w:ascii="Times New Roman" w:hAnsi="Times New Roman" w:cs="Times New Roman"/>
          <w:sz w:val="24"/>
          <w:szCs w:val="24"/>
        </w:rPr>
      </w:pPr>
      <w:r w:rsidRPr="00F5125F">
        <w:rPr>
          <w:rFonts w:ascii="Times New Roman" w:hAnsi="Times New Roman" w:cs="Times New Roman"/>
          <w:sz w:val="24"/>
          <w:szCs w:val="24"/>
        </w:rPr>
        <w:t xml:space="preserve">Sheldon, R. A. (2016). Biocatalysis and green chemistry: An exciting future. </w:t>
      </w:r>
      <w:r w:rsidRPr="00D75DFE">
        <w:rPr>
          <w:rFonts w:ascii="Times New Roman" w:hAnsi="Times New Roman" w:cs="Times New Roman"/>
          <w:i/>
          <w:iCs/>
          <w:sz w:val="24"/>
          <w:szCs w:val="24"/>
        </w:rPr>
        <w:t xml:space="preserve">Chemistry </w:t>
      </w:r>
      <w:r>
        <w:rPr>
          <w:rFonts w:ascii="Times New Roman" w:hAnsi="Times New Roman" w:cs="Times New Roman"/>
          <w:i/>
          <w:iCs/>
          <w:sz w:val="24"/>
          <w:szCs w:val="24"/>
        </w:rPr>
        <w:t>and</w:t>
      </w:r>
      <w:r w:rsidRPr="00D75DFE">
        <w:rPr>
          <w:rFonts w:ascii="Times New Roman" w:hAnsi="Times New Roman" w:cs="Times New Roman"/>
          <w:i/>
          <w:iCs/>
          <w:sz w:val="24"/>
          <w:szCs w:val="24"/>
        </w:rPr>
        <w:t xml:space="preserve"> Sustainability</w:t>
      </w:r>
      <w:r w:rsidRPr="00F5125F">
        <w:rPr>
          <w:rFonts w:ascii="Times New Roman" w:hAnsi="Times New Roman" w:cs="Times New Roman"/>
          <w:sz w:val="24"/>
          <w:szCs w:val="24"/>
        </w:rPr>
        <w:t xml:space="preserve">, 9(5), 601-609. </w:t>
      </w:r>
    </w:p>
    <w:p w14:paraId="2D0B14D3" w14:textId="77777777" w:rsidR="0078344D" w:rsidRPr="00F5125F" w:rsidRDefault="0078344D" w:rsidP="002623B0">
      <w:pPr>
        <w:jc w:val="both"/>
        <w:rPr>
          <w:rFonts w:ascii="Times New Roman" w:hAnsi="Times New Roman" w:cs="Times New Roman"/>
          <w:sz w:val="24"/>
          <w:szCs w:val="24"/>
        </w:rPr>
      </w:pPr>
      <w:r w:rsidRPr="00F5125F">
        <w:rPr>
          <w:rFonts w:ascii="Times New Roman" w:hAnsi="Times New Roman" w:cs="Times New Roman"/>
          <w:sz w:val="24"/>
          <w:szCs w:val="24"/>
        </w:rPr>
        <w:lastRenderedPageBreak/>
        <w:t xml:space="preserve">Sheldon, R. A. (2021). Engineering enzymes for biocatalysis: Expanding the toolbox. </w:t>
      </w:r>
      <w:r w:rsidRPr="00D75DFE">
        <w:rPr>
          <w:rFonts w:ascii="Times New Roman" w:hAnsi="Times New Roman" w:cs="Times New Roman"/>
          <w:i/>
          <w:iCs/>
          <w:sz w:val="24"/>
          <w:szCs w:val="24"/>
        </w:rPr>
        <w:t>Chemical Society Reviews</w:t>
      </w:r>
      <w:r w:rsidRPr="00F5125F">
        <w:rPr>
          <w:rFonts w:ascii="Times New Roman" w:hAnsi="Times New Roman" w:cs="Times New Roman"/>
          <w:sz w:val="24"/>
          <w:szCs w:val="24"/>
        </w:rPr>
        <w:t>, 50(10), 5850-5862.</w:t>
      </w:r>
    </w:p>
    <w:p w14:paraId="1D2AC0B1" w14:textId="2BAA3958" w:rsidR="0078344D" w:rsidRPr="00F5125F" w:rsidRDefault="0078344D" w:rsidP="002623B0">
      <w:pPr>
        <w:jc w:val="both"/>
        <w:rPr>
          <w:rFonts w:ascii="Times New Roman" w:hAnsi="Times New Roman" w:cs="Times New Roman"/>
          <w:sz w:val="24"/>
          <w:szCs w:val="24"/>
        </w:rPr>
      </w:pPr>
      <w:r w:rsidRPr="00F5125F">
        <w:rPr>
          <w:rFonts w:ascii="Times New Roman" w:hAnsi="Times New Roman" w:cs="Times New Roman"/>
          <w:sz w:val="24"/>
          <w:szCs w:val="24"/>
        </w:rPr>
        <w:t xml:space="preserve">Singh, B., Singh, J. P., Kaur, A., </w:t>
      </w:r>
      <w:r>
        <w:rPr>
          <w:rFonts w:ascii="Times New Roman" w:hAnsi="Times New Roman" w:cs="Times New Roman"/>
          <w:sz w:val="24"/>
          <w:szCs w:val="24"/>
        </w:rPr>
        <w:t>and</w:t>
      </w:r>
      <w:r w:rsidRPr="00F5125F">
        <w:rPr>
          <w:rFonts w:ascii="Times New Roman" w:hAnsi="Times New Roman" w:cs="Times New Roman"/>
          <w:sz w:val="24"/>
          <w:szCs w:val="24"/>
        </w:rPr>
        <w:t xml:space="preserve"> Singh, N. (2023). Bioactive compounds in banana and their associated health benefits – A review. </w:t>
      </w:r>
      <w:r w:rsidRPr="00D75DFE">
        <w:rPr>
          <w:rFonts w:ascii="Times New Roman" w:hAnsi="Times New Roman" w:cs="Times New Roman"/>
          <w:i/>
          <w:iCs/>
          <w:sz w:val="24"/>
          <w:szCs w:val="24"/>
        </w:rPr>
        <w:t>Food Chemistry</w:t>
      </w:r>
      <w:r w:rsidRPr="00F5125F">
        <w:rPr>
          <w:rFonts w:ascii="Times New Roman" w:hAnsi="Times New Roman" w:cs="Times New Roman"/>
          <w:sz w:val="24"/>
          <w:szCs w:val="24"/>
        </w:rPr>
        <w:t xml:space="preserve">, 206, 1-11. </w:t>
      </w:r>
    </w:p>
    <w:p w14:paraId="0C2EF835" w14:textId="4BE6C60E" w:rsidR="0078344D" w:rsidRPr="00F5125F" w:rsidRDefault="0078344D" w:rsidP="009D083C">
      <w:pPr>
        <w:jc w:val="both"/>
        <w:rPr>
          <w:rFonts w:ascii="Times New Roman" w:hAnsi="Times New Roman" w:cs="Times New Roman"/>
          <w:sz w:val="24"/>
          <w:szCs w:val="24"/>
        </w:rPr>
      </w:pPr>
      <w:r w:rsidRPr="00F5125F">
        <w:rPr>
          <w:rFonts w:ascii="Times New Roman" w:hAnsi="Times New Roman" w:cs="Times New Roman"/>
          <w:sz w:val="24"/>
          <w:szCs w:val="24"/>
        </w:rPr>
        <w:t xml:space="preserve">Smith, J., </w:t>
      </w:r>
      <w:r>
        <w:rPr>
          <w:rFonts w:ascii="Times New Roman" w:hAnsi="Times New Roman" w:cs="Times New Roman"/>
          <w:sz w:val="24"/>
          <w:szCs w:val="24"/>
        </w:rPr>
        <w:t>and</w:t>
      </w:r>
      <w:r w:rsidRPr="00F5125F">
        <w:rPr>
          <w:rFonts w:ascii="Times New Roman" w:hAnsi="Times New Roman" w:cs="Times New Roman"/>
          <w:sz w:val="24"/>
          <w:szCs w:val="24"/>
        </w:rPr>
        <w:t xml:space="preserve"> Doe, A. (2023). The role of </w:t>
      </w:r>
      <w:proofErr w:type="spellStart"/>
      <w:r w:rsidRPr="00F5125F">
        <w:rPr>
          <w:rFonts w:ascii="Times New Roman" w:hAnsi="Times New Roman" w:cs="Times New Roman"/>
          <w:sz w:val="24"/>
          <w:szCs w:val="24"/>
        </w:rPr>
        <w:t>synbiotics</w:t>
      </w:r>
      <w:proofErr w:type="spellEnd"/>
      <w:r w:rsidRPr="00F5125F">
        <w:rPr>
          <w:rFonts w:ascii="Times New Roman" w:hAnsi="Times New Roman" w:cs="Times New Roman"/>
          <w:sz w:val="24"/>
          <w:szCs w:val="24"/>
        </w:rPr>
        <w:t xml:space="preserve"> in gut health. </w:t>
      </w:r>
      <w:r w:rsidRPr="00D75DFE">
        <w:rPr>
          <w:rFonts w:ascii="Times New Roman" w:hAnsi="Times New Roman" w:cs="Times New Roman"/>
          <w:i/>
          <w:iCs/>
          <w:sz w:val="24"/>
          <w:szCs w:val="24"/>
        </w:rPr>
        <w:t>Journal of Nutrition and Health</w:t>
      </w:r>
      <w:r w:rsidRPr="00F5125F">
        <w:rPr>
          <w:rFonts w:ascii="Times New Roman" w:hAnsi="Times New Roman" w:cs="Times New Roman"/>
          <w:sz w:val="24"/>
          <w:szCs w:val="24"/>
        </w:rPr>
        <w:t>, 45(2), 123-134.</w:t>
      </w:r>
    </w:p>
    <w:p w14:paraId="00F4BBAF" w14:textId="77777777" w:rsidR="0078344D" w:rsidRDefault="0078344D" w:rsidP="000079F3">
      <w:pPr>
        <w:jc w:val="both"/>
        <w:rPr>
          <w:rFonts w:ascii="Times New Roman" w:hAnsi="Times New Roman" w:cs="Times New Roman"/>
          <w:sz w:val="24"/>
          <w:szCs w:val="24"/>
        </w:rPr>
      </w:pPr>
      <w:proofErr w:type="spellStart"/>
      <w:r w:rsidRPr="000079F3">
        <w:rPr>
          <w:rFonts w:ascii="Times New Roman" w:hAnsi="Times New Roman" w:cs="Times New Roman"/>
          <w:sz w:val="24"/>
          <w:szCs w:val="24"/>
        </w:rPr>
        <w:t>Suryawanshi</w:t>
      </w:r>
      <w:proofErr w:type="spellEnd"/>
      <w:r w:rsidRPr="000079F3">
        <w:rPr>
          <w:rFonts w:ascii="Times New Roman" w:hAnsi="Times New Roman" w:cs="Times New Roman"/>
          <w:sz w:val="24"/>
          <w:szCs w:val="24"/>
        </w:rPr>
        <w:t xml:space="preserve">, U., Vishal, </w:t>
      </w:r>
      <w:r>
        <w:rPr>
          <w:rFonts w:ascii="Times New Roman" w:hAnsi="Times New Roman" w:cs="Times New Roman"/>
          <w:sz w:val="24"/>
          <w:szCs w:val="24"/>
        </w:rPr>
        <w:t>and</w:t>
      </w:r>
      <w:r w:rsidRPr="000079F3">
        <w:rPr>
          <w:rFonts w:ascii="Times New Roman" w:hAnsi="Times New Roman" w:cs="Times New Roman"/>
          <w:sz w:val="24"/>
          <w:szCs w:val="24"/>
        </w:rPr>
        <w:t xml:space="preserve"> Shalu. (2024). Overview of industrial and economical uses of chitin and chitosan. </w:t>
      </w:r>
      <w:r w:rsidRPr="000079F3">
        <w:rPr>
          <w:rFonts w:ascii="Times New Roman" w:hAnsi="Times New Roman" w:cs="Times New Roman"/>
          <w:i/>
          <w:iCs/>
          <w:sz w:val="24"/>
          <w:szCs w:val="24"/>
        </w:rPr>
        <w:t>Agriculture and Food: E-Newsletter, 6</w:t>
      </w:r>
      <w:r w:rsidRPr="000079F3">
        <w:rPr>
          <w:rFonts w:ascii="Times New Roman" w:hAnsi="Times New Roman" w:cs="Times New Roman"/>
          <w:sz w:val="24"/>
          <w:szCs w:val="24"/>
        </w:rPr>
        <w:t>(11), 243-247.</w:t>
      </w:r>
    </w:p>
    <w:p w14:paraId="47D0E56A" w14:textId="57B36F3F" w:rsidR="0078344D" w:rsidRPr="00F5125F" w:rsidRDefault="0078344D" w:rsidP="009D083C">
      <w:pPr>
        <w:jc w:val="both"/>
        <w:rPr>
          <w:rFonts w:ascii="Times New Roman" w:hAnsi="Times New Roman" w:cs="Times New Roman"/>
          <w:sz w:val="24"/>
          <w:szCs w:val="24"/>
        </w:rPr>
      </w:pPr>
      <w:proofErr w:type="spellStart"/>
      <w:r w:rsidRPr="00F5125F">
        <w:rPr>
          <w:rFonts w:ascii="Times New Roman" w:hAnsi="Times New Roman" w:cs="Times New Roman"/>
          <w:sz w:val="24"/>
          <w:szCs w:val="24"/>
        </w:rPr>
        <w:t>Vennesland</w:t>
      </w:r>
      <w:proofErr w:type="spellEnd"/>
      <w:r w:rsidRPr="00F5125F">
        <w:rPr>
          <w:rFonts w:ascii="Times New Roman" w:hAnsi="Times New Roman" w:cs="Times New Roman"/>
          <w:sz w:val="24"/>
          <w:szCs w:val="24"/>
        </w:rPr>
        <w:t xml:space="preserve">, B., Stotz, E. H., </w:t>
      </w:r>
      <w:r>
        <w:rPr>
          <w:rFonts w:ascii="Times New Roman" w:hAnsi="Times New Roman" w:cs="Times New Roman"/>
          <w:sz w:val="24"/>
          <w:szCs w:val="24"/>
        </w:rPr>
        <w:t>and</w:t>
      </w:r>
      <w:r w:rsidRPr="00F5125F">
        <w:rPr>
          <w:rFonts w:ascii="Times New Roman" w:hAnsi="Times New Roman" w:cs="Times New Roman"/>
          <w:sz w:val="24"/>
          <w:szCs w:val="24"/>
        </w:rPr>
        <w:t xml:space="preserve"> Editors of Encyclopaedia Britannica. (2025). Biochemistry. </w:t>
      </w:r>
      <w:r w:rsidRPr="00D75DFE">
        <w:rPr>
          <w:rFonts w:ascii="Times New Roman" w:hAnsi="Times New Roman" w:cs="Times New Roman"/>
          <w:i/>
          <w:iCs/>
          <w:sz w:val="24"/>
          <w:szCs w:val="24"/>
        </w:rPr>
        <w:t>Encyclopaedia Britannica</w:t>
      </w:r>
      <w:r w:rsidRPr="00F5125F">
        <w:rPr>
          <w:rFonts w:ascii="Times New Roman" w:hAnsi="Times New Roman" w:cs="Times New Roman"/>
          <w:sz w:val="24"/>
          <w:szCs w:val="24"/>
        </w:rPr>
        <w:t>.</w:t>
      </w:r>
    </w:p>
    <w:p w14:paraId="33FE003B" w14:textId="77777777" w:rsidR="0078344D" w:rsidRDefault="0078344D" w:rsidP="00C36370">
      <w:pPr>
        <w:jc w:val="both"/>
        <w:rPr>
          <w:rFonts w:ascii="Times New Roman" w:hAnsi="Times New Roman" w:cs="Times New Roman"/>
          <w:sz w:val="24"/>
          <w:szCs w:val="24"/>
        </w:rPr>
      </w:pPr>
      <w:r w:rsidRPr="0081704B">
        <w:rPr>
          <w:rFonts w:ascii="Times New Roman" w:hAnsi="Times New Roman" w:cs="Times New Roman"/>
          <w:sz w:val="24"/>
          <w:szCs w:val="24"/>
        </w:rPr>
        <w:t xml:space="preserve">Vishal </w:t>
      </w:r>
      <w:r>
        <w:rPr>
          <w:rFonts w:ascii="Times New Roman" w:hAnsi="Times New Roman" w:cs="Times New Roman"/>
          <w:sz w:val="24"/>
          <w:szCs w:val="24"/>
        </w:rPr>
        <w:t>and</w:t>
      </w:r>
      <w:r w:rsidRPr="0081704B">
        <w:rPr>
          <w:rFonts w:ascii="Times New Roman" w:hAnsi="Times New Roman" w:cs="Times New Roman"/>
          <w:sz w:val="24"/>
          <w:szCs w:val="24"/>
        </w:rPr>
        <w:t xml:space="preserve"> Shalu. (2024). </w:t>
      </w:r>
      <w:r w:rsidRPr="00C36370">
        <w:rPr>
          <w:rFonts w:ascii="Times New Roman" w:hAnsi="Times New Roman" w:cs="Times New Roman"/>
          <w:sz w:val="24"/>
          <w:szCs w:val="24"/>
        </w:rPr>
        <w:t>ANTINUTRITIONAL FACTORS AND DIGESTIBILITY CHALLENGES IN AQUAFEEDS: A REVIEW</w:t>
      </w:r>
      <w:r w:rsidRPr="0081704B">
        <w:rPr>
          <w:rFonts w:ascii="Times New Roman" w:hAnsi="Times New Roman" w:cs="Times New Roman"/>
          <w:sz w:val="24"/>
          <w:szCs w:val="24"/>
        </w:rPr>
        <w:t xml:space="preserve">. </w:t>
      </w:r>
      <w:r w:rsidRPr="00C36370">
        <w:rPr>
          <w:rFonts w:ascii="Times New Roman" w:hAnsi="Times New Roman" w:cs="Times New Roman"/>
          <w:i/>
          <w:iCs/>
          <w:sz w:val="24"/>
          <w:szCs w:val="24"/>
        </w:rPr>
        <w:t>INTERNATIONAL JOURNAL OF PROGRESSIVE RESEARCH IN ENGINEERING MANAGEMENT AND SCIENCE (IJPREMS)</w:t>
      </w:r>
      <w:r w:rsidRPr="0081704B">
        <w:rPr>
          <w:rFonts w:ascii="Times New Roman" w:hAnsi="Times New Roman" w:cs="Times New Roman"/>
          <w:i/>
          <w:iCs/>
          <w:sz w:val="24"/>
          <w:szCs w:val="24"/>
        </w:rPr>
        <w:t xml:space="preserve">, </w:t>
      </w:r>
      <w:r>
        <w:rPr>
          <w:rFonts w:ascii="Times New Roman" w:hAnsi="Times New Roman" w:cs="Times New Roman"/>
          <w:i/>
          <w:iCs/>
          <w:sz w:val="24"/>
          <w:szCs w:val="24"/>
        </w:rPr>
        <w:t>4</w:t>
      </w:r>
      <w:r w:rsidRPr="0081704B">
        <w:rPr>
          <w:rFonts w:ascii="Times New Roman" w:hAnsi="Times New Roman" w:cs="Times New Roman"/>
          <w:sz w:val="24"/>
          <w:szCs w:val="24"/>
        </w:rPr>
        <w:t>(1</w:t>
      </w:r>
      <w:r>
        <w:rPr>
          <w:rFonts w:ascii="Times New Roman" w:hAnsi="Times New Roman" w:cs="Times New Roman"/>
          <w:sz w:val="24"/>
          <w:szCs w:val="24"/>
        </w:rPr>
        <w:t>0</w:t>
      </w:r>
      <w:r w:rsidRPr="0081704B">
        <w:rPr>
          <w:rFonts w:ascii="Times New Roman" w:hAnsi="Times New Roman" w:cs="Times New Roman"/>
          <w:sz w:val="24"/>
          <w:szCs w:val="24"/>
        </w:rPr>
        <w:t xml:space="preserve">), </w:t>
      </w:r>
      <w:r>
        <w:rPr>
          <w:rFonts w:ascii="Times New Roman" w:hAnsi="Times New Roman" w:cs="Times New Roman"/>
          <w:sz w:val="24"/>
          <w:szCs w:val="24"/>
        </w:rPr>
        <w:t>924-928</w:t>
      </w:r>
      <w:r w:rsidRPr="0081704B">
        <w:rPr>
          <w:rFonts w:ascii="Times New Roman" w:hAnsi="Times New Roman" w:cs="Times New Roman"/>
          <w:sz w:val="24"/>
          <w:szCs w:val="24"/>
        </w:rPr>
        <w:t>.</w:t>
      </w:r>
    </w:p>
    <w:p w14:paraId="325BABE1" w14:textId="77777777" w:rsidR="0078344D" w:rsidRDefault="0078344D" w:rsidP="001861A2">
      <w:pPr>
        <w:jc w:val="both"/>
        <w:rPr>
          <w:rFonts w:ascii="Times New Roman" w:hAnsi="Times New Roman" w:cs="Times New Roman"/>
          <w:sz w:val="24"/>
          <w:szCs w:val="24"/>
        </w:rPr>
      </w:pPr>
      <w:r w:rsidRPr="0081704B">
        <w:rPr>
          <w:rFonts w:ascii="Times New Roman" w:hAnsi="Times New Roman" w:cs="Times New Roman"/>
          <w:sz w:val="24"/>
          <w:szCs w:val="24"/>
        </w:rPr>
        <w:t xml:space="preserve">Vishal </w:t>
      </w:r>
      <w:r>
        <w:rPr>
          <w:rFonts w:ascii="Times New Roman" w:hAnsi="Times New Roman" w:cs="Times New Roman"/>
          <w:sz w:val="24"/>
          <w:szCs w:val="24"/>
        </w:rPr>
        <w:t>and</w:t>
      </w:r>
      <w:r w:rsidRPr="0081704B">
        <w:rPr>
          <w:rFonts w:ascii="Times New Roman" w:hAnsi="Times New Roman" w:cs="Times New Roman"/>
          <w:sz w:val="24"/>
          <w:szCs w:val="24"/>
        </w:rPr>
        <w:t xml:space="preserve"> Shalu. (2024). Role of probiotics and prebiotics in aquaculture nutrition: A review. </w:t>
      </w:r>
      <w:r w:rsidRPr="0081704B">
        <w:rPr>
          <w:rFonts w:ascii="Times New Roman" w:hAnsi="Times New Roman" w:cs="Times New Roman"/>
          <w:i/>
          <w:iCs/>
          <w:sz w:val="24"/>
          <w:szCs w:val="24"/>
        </w:rPr>
        <w:t>International Journal of Research Publication and Reviews, 5</w:t>
      </w:r>
      <w:r w:rsidRPr="0081704B">
        <w:rPr>
          <w:rFonts w:ascii="Times New Roman" w:hAnsi="Times New Roman" w:cs="Times New Roman"/>
          <w:sz w:val="24"/>
          <w:szCs w:val="24"/>
        </w:rPr>
        <w:t>(11), 1833-1838.</w:t>
      </w:r>
    </w:p>
    <w:p w14:paraId="01DDA56B" w14:textId="67F2F027" w:rsidR="0078344D" w:rsidRPr="00F5125F" w:rsidRDefault="0078344D" w:rsidP="001B1B5D">
      <w:pPr>
        <w:jc w:val="both"/>
        <w:rPr>
          <w:rFonts w:ascii="Times New Roman" w:hAnsi="Times New Roman" w:cs="Times New Roman"/>
          <w:sz w:val="24"/>
          <w:szCs w:val="24"/>
        </w:rPr>
      </w:pPr>
      <w:proofErr w:type="spellStart"/>
      <w:r w:rsidRPr="00F5125F">
        <w:rPr>
          <w:rFonts w:ascii="Times New Roman" w:hAnsi="Times New Roman" w:cs="Times New Roman"/>
          <w:sz w:val="24"/>
          <w:szCs w:val="24"/>
        </w:rPr>
        <w:t>Vymazal</w:t>
      </w:r>
      <w:proofErr w:type="spellEnd"/>
      <w:r w:rsidRPr="00F5125F">
        <w:rPr>
          <w:rFonts w:ascii="Times New Roman" w:hAnsi="Times New Roman" w:cs="Times New Roman"/>
          <w:sz w:val="24"/>
          <w:szCs w:val="24"/>
        </w:rPr>
        <w:t xml:space="preserve">, J. (2011). Constructed wetlands for wastewater treatment: Five decades of experience. </w:t>
      </w:r>
      <w:r w:rsidRPr="00D75DFE">
        <w:rPr>
          <w:rFonts w:ascii="Times New Roman" w:hAnsi="Times New Roman" w:cs="Times New Roman"/>
          <w:i/>
          <w:iCs/>
          <w:sz w:val="24"/>
          <w:szCs w:val="24"/>
        </w:rPr>
        <w:t xml:space="preserve">Environmental Science </w:t>
      </w:r>
      <w:r>
        <w:rPr>
          <w:rFonts w:ascii="Times New Roman" w:hAnsi="Times New Roman" w:cs="Times New Roman"/>
          <w:i/>
          <w:iCs/>
          <w:sz w:val="24"/>
          <w:szCs w:val="24"/>
        </w:rPr>
        <w:t>and</w:t>
      </w:r>
      <w:r w:rsidRPr="00D75DFE">
        <w:rPr>
          <w:rFonts w:ascii="Times New Roman" w:hAnsi="Times New Roman" w:cs="Times New Roman"/>
          <w:i/>
          <w:iCs/>
          <w:sz w:val="24"/>
          <w:szCs w:val="24"/>
        </w:rPr>
        <w:t xml:space="preserve"> Technology</w:t>
      </w:r>
      <w:r w:rsidRPr="00F5125F">
        <w:rPr>
          <w:rFonts w:ascii="Times New Roman" w:hAnsi="Times New Roman" w:cs="Times New Roman"/>
          <w:sz w:val="24"/>
          <w:szCs w:val="24"/>
        </w:rPr>
        <w:t xml:space="preserve">, 45(1), 61-69. </w:t>
      </w:r>
    </w:p>
    <w:p w14:paraId="2F1FA2B5" w14:textId="692FB4A4" w:rsidR="0078344D" w:rsidRDefault="0078344D" w:rsidP="009D083C">
      <w:pPr>
        <w:jc w:val="both"/>
        <w:rPr>
          <w:rFonts w:ascii="Times New Roman" w:hAnsi="Times New Roman" w:cs="Times New Roman"/>
          <w:sz w:val="24"/>
          <w:szCs w:val="24"/>
        </w:rPr>
      </w:pPr>
      <w:r w:rsidRPr="00F5125F">
        <w:rPr>
          <w:rFonts w:ascii="Times New Roman" w:hAnsi="Times New Roman" w:cs="Times New Roman"/>
          <w:sz w:val="24"/>
          <w:szCs w:val="24"/>
        </w:rPr>
        <w:t xml:space="preserve">Williams, R., </w:t>
      </w:r>
      <w:r>
        <w:rPr>
          <w:rFonts w:ascii="Times New Roman" w:hAnsi="Times New Roman" w:cs="Times New Roman"/>
          <w:sz w:val="24"/>
          <w:szCs w:val="24"/>
        </w:rPr>
        <w:t>and</w:t>
      </w:r>
      <w:r w:rsidRPr="00F5125F">
        <w:rPr>
          <w:rFonts w:ascii="Times New Roman" w:hAnsi="Times New Roman" w:cs="Times New Roman"/>
          <w:sz w:val="24"/>
          <w:szCs w:val="24"/>
        </w:rPr>
        <w:t xml:space="preserve"> Taylor, K. (2024). Biochemical innovations for environmental sustainability. </w:t>
      </w:r>
      <w:r w:rsidRPr="00D75DFE">
        <w:rPr>
          <w:rFonts w:ascii="Times New Roman" w:hAnsi="Times New Roman" w:cs="Times New Roman"/>
          <w:i/>
          <w:iCs/>
          <w:sz w:val="24"/>
          <w:szCs w:val="24"/>
        </w:rPr>
        <w:t xml:space="preserve">Environmental Science </w:t>
      </w:r>
      <w:r>
        <w:rPr>
          <w:rFonts w:ascii="Times New Roman" w:hAnsi="Times New Roman" w:cs="Times New Roman"/>
          <w:i/>
          <w:iCs/>
          <w:sz w:val="24"/>
          <w:szCs w:val="24"/>
        </w:rPr>
        <w:t>and</w:t>
      </w:r>
      <w:r w:rsidRPr="00D75DFE">
        <w:rPr>
          <w:rFonts w:ascii="Times New Roman" w:hAnsi="Times New Roman" w:cs="Times New Roman"/>
          <w:i/>
          <w:iCs/>
          <w:sz w:val="24"/>
          <w:szCs w:val="24"/>
        </w:rPr>
        <w:t xml:space="preserve"> Technology</w:t>
      </w:r>
      <w:r w:rsidRPr="00F5125F">
        <w:rPr>
          <w:rFonts w:ascii="Times New Roman" w:hAnsi="Times New Roman" w:cs="Times New Roman"/>
          <w:sz w:val="24"/>
          <w:szCs w:val="24"/>
        </w:rPr>
        <w:t>, 58(4), 321-335.</w:t>
      </w:r>
    </w:p>
    <w:p w14:paraId="37165DE4" w14:textId="77777777" w:rsidR="000079F3" w:rsidRPr="001861A2" w:rsidRDefault="000079F3" w:rsidP="000079F3">
      <w:pPr>
        <w:jc w:val="both"/>
        <w:rPr>
          <w:rFonts w:ascii="Times New Roman" w:hAnsi="Times New Roman" w:cs="Times New Roman"/>
          <w:sz w:val="24"/>
          <w:szCs w:val="24"/>
        </w:rPr>
      </w:pPr>
    </w:p>
    <w:sectPr w:rsidR="000079F3" w:rsidRPr="001861A2" w:rsidSect="006A7DB7">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C2C8F"/>
    <w:multiLevelType w:val="multilevel"/>
    <w:tmpl w:val="301E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CB58AD"/>
    <w:multiLevelType w:val="multilevel"/>
    <w:tmpl w:val="6390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7F3806"/>
    <w:multiLevelType w:val="multilevel"/>
    <w:tmpl w:val="0E24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C81375"/>
    <w:multiLevelType w:val="multilevel"/>
    <w:tmpl w:val="51F6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6A1FDB"/>
    <w:multiLevelType w:val="multilevel"/>
    <w:tmpl w:val="8224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276376"/>
    <w:multiLevelType w:val="multilevel"/>
    <w:tmpl w:val="BF84C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0C798D"/>
    <w:multiLevelType w:val="multilevel"/>
    <w:tmpl w:val="EB82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F461D8"/>
    <w:multiLevelType w:val="multilevel"/>
    <w:tmpl w:val="BA66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2947358">
    <w:abstractNumId w:val="1"/>
  </w:num>
  <w:num w:numId="2" w16cid:durableId="1202673378">
    <w:abstractNumId w:val="5"/>
  </w:num>
  <w:num w:numId="3" w16cid:durableId="374350363">
    <w:abstractNumId w:val="7"/>
  </w:num>
  <w:num w:numId="4" w16cid:durableId="1960258338">
    <w:abstractNumId w:val="0"/>
  </w:num>
  <w:num w:numId="5" w16cid:durableId="2106224860">
    <w:abstractNumId w:val="4"/>
  </w:num>
  <w:num w:numId="6" w16cid:durableId="1557888383">
    <w:abstractNumId w:val="6"/>
  </w:num>
  <w:num w:numId="7" w16cid:durableId="1485926672">
    <w:abstractNumId w:val="2"/>
  </w:num>
  <w:num w:numId="8" w16cid:durableId="917203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A2"/>
    <w:rsid w:val="000079F3"/>
    <w:rsid w:val="000351F2"/>
    <w:rsid w:val="00054132"/>
    <w:rsid w:val="0007654B"/>
    <w:rsid w:val="000E6869"/>
    <w:rsid w:val="00100251"/>
    <w:rsid w:val="001618C3"/>
    <w:rsid w:val="0017331B"/>
    <w:rsid w:val="001861A2"/>
    <w:rsid w:val="001A427A"/>
    <w:rsid w:val="001B1B5D"/>
    <w:rsid w:val="001C2750"/>
    <w:rsid w:val="001C6B4B"/>
    <w:rsid w:val="002623B0"/>
    <w:rsid w:val="003654DB"/>
    <w:rsid w:val="00385320"/>
    <w:rsid w:val="00392BCC"/>
    <w:rsid w:val="003F7731"/>
    <w:rsid w:val="00416855"/>
    <w:rsid w:val="00453C52"/>
    <w:rsid w:val="00454433"/>
    <w:rsid w:val="004A439C"/>
    <w:rsid w:val="00541099"/>
    <w:rsid w:val="005C3164"/>
    <w:rsid w:val="00625F8E"/>
    <w:rsid w:val="00693DFB"/>
    <w:rsid w:val="006A7DB7"/>
    <w:rsid w:val="00764093"/>
    <w:rsid w:val="0077497B"/>
    <w:rsid w:val="0078344D"/>
    <w:rsid w:val="007936FA"/>
    <w:rsid w:val="007A2B2D"/>
    <w:rsid w:val="0081704B"/>
    <w:rsid w:val="008E5FF8"/>
    <w:rsid w:val="009808DA"/>
    <w:rsid w:val="009D083C"/>
    <w:rsid w:val="00A01020"/>
    <w:rsid w:val="00A12B3B"/>
    <w:rsid w:val="00A136E1"/>
    <w:rsid w:val="00A25FB4"/>
    <w:rsid w:val="00AF6EB4"/>
    <w:rsid w:val="00B73887"/>
    <w:rsid w:val="00C36370"/>
    <w:rsid w:val="00C92BB9"/>
    <w:rsid w:val="00CB2410"/>
    <w:rsid w:val="00CC1F72"/>
    <w:rsid w:val="00D377C7"/>
    <w:rsid w:val="00D57A87"/>
    <w:rsid w:val="00D75DFE"/>
    <w:rsid w:val="00EC788C"/>
    <w:rsid w:val="00EF5A9E"/>
    <w:rsid w:val="00F16011"/>
    <w:rsid w:val="00F24443"/>
    <w:rsid w:val="00F37B26"/>
    <w:rsid w:val="00F5125F"/>
    <w:rsid w:val="00FF792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16DAB"/>
  <w15:chartTrackingRefBased/>
  <w15:docId w15:val="{E0D1A695-9308-448E-B016-3D1D72425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855"/>
    <w:rPr>
      <w:color w:val="0563C1" w:themeColor="hyperlink"/>
      <w:u w:val="single"/>
    </w:rPr>
  </w:style>
  <w:style w:type="character" w:styleId="UnresolvedMention">
    <w:name w:val="Unresolved Mention"/>
    <w:basedOn w:val="DefaultParagraphFont"/>
    <w:uiPriority w:val="99"/>
    <w:semiHidden/>
    <w:unhideWhenUsed/>
    <w:rsid w:val="00416855"/>
    <w:rPr>
      <w:color w:val="605E5C"/>
      <w:shd w:val="clear" w:color="auto" w:fill="E1DFDD"/>
    </w:rPr>
  </w:style>
  <w:style w:type="table" w:styleId="TableGrid">
    <w:name w:val="Table Grid"/>
    <w:basedOn w:val="TableNormal"/>
    <w:uiPriority w:val="39"/>
    <w:rsid w:val="00980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28568">
      <w:bodyDiv w:val="1"/>
      <w:marLeft w:val="0"/>
      <w:marRight w:val="0"/>
      <w:marTop w:val="0"/>
      <w:marBottom w:val="0"/>
      <w:divBdr>
        <w:top w:val="none" w:sz="0" w:space="0" w:color="auto"/>
        <w:left w:val="none" w:sz="0" w:space="0" w:color="auto"/>
        <w:bottom w:val="none" w:sz="0" w:space="0" w:color="auto"/>
        <w:right w:val="none" w:sz="0" w:space="0" w:color="auto"/>
      </w:divBdr>
    </w:div>
    <w:div w:id="142359560">
      <w:bodyDiv w:val="1"/>
      <w:marLeft w:val="0"/>
      <w:marRight w:val="0"/>
      <w:marTop w:val="0"/>
      <w:marBottom w:val="0"/>
      <w:divBdr>
        <w:top w:val="none" w:sz="0" w:space="0" w:color="auto"/>
        <w:left w:val="none" w:sz="0" w:space="0" w:color="auto"/>
        <w:bottom w:val="none" w:sz="0" w:space="0" w:color="auto"/>
        <w:right w:val="none" w:sz="0" w:space="0" w:color="auto"/>
      </w:divBdr>
    </w:div>
    <w:div w:id="224680677">
      <w:bodyDiv w:val="1"/>
      <w:marLeft w:val="0"/>
      <w:marRight w:val="0"/>
      <w:marTop w:val="0"/>
      <w:marBottom w:val="0"/>
      <w:divBdr>
        <w:top w:val="none" w:sz="0" w:space="0" w:color="auto"/>
        <w:left w:val="none" w:sz="0" w:space="0" w:color="auto"/>
        <w:bottom w:val="none" w:sz="0" w:space="0" w:color="auto"/>
        <w:right w:val="none" w:sz="0" w:space="0" w:color="auto"/>
      </w:divBdr>
    </w:div>
    <w:div w:id="228879724">
      <w:bodyDiv w:val="1"/>
      <w:marLeft w:val="0"/>
      <w:marRight w:val="0"/>
      <w:marTop w:val="0"/>
      <w:marBottom w:val="0"/>
      <w:divBdr>
        <w:top w:val="none" w:sz="0" w:space="0" w:color="auto"/>
        <w:left w:val="none" w:sz="0" w:space="0" w:color="auto"/>
        <w:bottom w:val="none" w:sz="0" w:space="0" w:color="auto"/>
        <w:right w:val="none" w:sz="0" w:space="0" w:color="auto"/>
      </w:divBdr>
    </w:div>
    <w:div w:id="386074647">
      <w:bodyDiv w:val="1"/>
      <w:marLeft w:val="0"/>
      <w:marRight w:val="0"/>
      <w:marTop w:val="0"/>
      <w:marBottom w:val="0"/>
      <w:divBdr>
        <w:top w:val="none" w:sz="0" w:space="0" w:color="auto"/>
        <w:left w:val="none" w:sz="0" w:space="0" w:color="auto"/>
        <w:bottom w:val="none" w:sz="0" w:space="0" w:color="auto"/>
        <w:right w:val="none" w:sz="0" w:space="0" w:color="auto"/>
      </w:divBdr>
    </w:div>
    <w:div w:id="394280763">
      <w:bodyDiv w:val="1"/>
      <w:marLeft w:val="0"/>
      <w:marRight w:val="0"/>
      <w:marTop w:val="0"/>
      <w:marBottom w:val="0"/>
      <w:divBdr>
        <w:top w:val="none" w:sz="0" w:space="0" w:color="auto"/>
        <w:left w:val="none" w:sz="0" w:space="0" w:color="auto"/>
        <w:bottom w:val="none" w:sz="0" w:space="0" w:color="auto"/>
        <w:right w:val="none" w:sz="0" w:space="0" w:color="auto"/>
      </w:divBdr>
    </w:div>
    <w:div w:id="523132737">
      <w:bodyDiv w:val="1"/>
      <w:marLeft w:val="0"/>
      <w:marRight w:val="0"/>
      <w:marTop w:val="0"/>
      <w:marBottom w:val="0"/>
      <w:divBdr>
        <w:top w:val="none" w:sz="0" w:space="0" w:color="auto"/>
        <w:left w:val="none" w:sz="0" w:space="0" w:color="auto"/>
        <w:bottom w:val="none" w:sz="0" w:space="0" w:color="auto"/>
        <w:right w:val="none" w:sz="0" w:space="0" w:color="auto"/>
      </w:divBdr>
    </w:div>
    <w:div w:id="692997807">
      <w:bodyDiv w:val="1"/>
      <w:marLeft w:val="0"/>
      <w:marRight w:val="0"/>
      <w:marTop w:val="0"/>
      <w:marBottom w:val="0"/>
      <w:divBdr>
        <w:top w:val="none" w:sz="0" w:space="0" w:color="auto"/>
        <w:left w:val="none" w:sz="0" w:space="0" w:color="auto"/>
        <w:bottom w:val="none" w:sz="0" w:space="0" w:color="auto"/>
        <w:right w:val="none" w:sz="0" w:space="0" w:color="auto"/>
      </w:divBdr>
    </w:div>
    <w:div w:id="840313842">
      <w:bodyDiv w:val="1"/>
      <w:marLeft w:val="0"/>
      <w:marRight w:val="0"/>
      <w:marTop w:val="0"/>
      <w:marBottom w:val="0"/>
      <w:divBdr>
        <w:top w:val="none" w:sz="0" w:space="0" w:color="auto"/>
        <w:left w:val="none" w:sz="0" w:space="0" w:color="auto"/>
        <w:bottom w:val="none" w:sz="0" w:space="0" w:color="auto"/>
        <w:right w:val="none" w:sz="0" w:space="0" w:color="auto"/>
      </w:divBdr>
    </w:div>
    <w:div w:id="905528132">
      <w:bodyDiv w:val="1"/>
      <w:marLeft w:val="0"/>
      <w:marRight w:val="0"/>
      <w:marTop w:val="0"/>
      <w:marBottom w:val="0"/>
      <w:divBdr>
        <w:top w:val="none" w:sz="0" w:space="0" w:color="auto"/>
        <w:left w:val="none" w:sz="0" w:space="0" w:color="auto"/>
        <w:bottom w:val="none" w:sz="0" w:space="0" w:color="auto"/>
        <w:right w:val="none" w:sz="0" w:space="0" w:color="auto"/>
      </w:divBdr>
    </w:div>
    <w:div w:id="1020938083">
      <w:bodyDiv w:val="1"/>
      <w:marLeft w:val="0"/>
      <w:marRight w:val="0"/>
      <w:marTop w:val="0"/>
      <w:marBottom w:val="0"/>
      <w:divBdr>
        <w:top w:val="none" w:sz="0" w:space="0" w:color="auto"/>
        <w:left w:val="none" w:sz="0" w:space="0" w:color="auto"/>
        <w:bottom w:val="none" w:sz="0" w:space="0" w:color="auto"/>
        <w:right w:val="none" w:sz="0" w:space="0" w:color="auto"/>
      </w:divBdr>
    </w:div>
    <w:div w:id="1046295919">
      <w:bodyDiv w:val="1"/>
      <w:marLeft w:val="0"/>
      <w:marRight w:val="0"/>
      <w:marTop w:val="0"/>
      <w:marBottom w:val="0"/>
      <w:divBdr>
        <w:top w:val="none" w:sz="0" w:space="0" w:color="auto"/>
        <w:left w:val="none" w:sz="0" w:space="0" w:color="auto"/>
        <w:bottom w:val="none" w:sz="0" w:space="0" w:color="auto"/>
        <w:right w:val="none" w:sz="0" w:space="0" w:color="auto"/>
      </w:divBdr>
    </w:div>
    <w:div w:id="1072653826">
      <w:bodyDiv w:val="1"/>
      <w:marLeft w:val="0"/>
      <w:marRight w:val="0"/>
      <w:marTop w:val="0"/>
      <w:marBottom w:val="0"/>
      <w:divBdr>
        <w:top w:val="none" w:sz="0" w:space="0" w:color="auto"/>
        <w:left w:val="none" w:sz="0" w:space="0" w:color="auto"/>
        <w:bottom w:val="none" w:sz="0" w:space="0" w:color="auto"/>
        <w:right w:val="none" w:sz="0" w:space="0" w:color="auto"/>
      </w:divBdr>
    </w:div>
    <w:div w:id="1161042185">
      <w:bodyDiv w:val="1"/>
      <w:marLeft w:val="0"/>
      <w:marRight w:val="0"/>
      <w:marTop w:val="0"/>
      <w:marBottom w:val="0"/>
      <w:divBdr>
        <w:top w:val="none" w:sz="0" w:space="0" w:color="auto"/>
        <w:left w:val="none" w:sz="0" w:space="0" w:color="auto"/>
        <w:bottom w:val="none" w:sz="0" w:space="0" w:color="auto"/>
        <w:right w:val="none" w:sz="0" w:space="0" w:color="auto"/>
      </w:divBdr>
    </w:div>
    <w:div w:id="1184392570">
      <w:bodyDiv w:val="1"/>
      <w:marLeft w:val="0"/>
      <w:marRight w:val="0"/>
      <w:marTop w:val="0"/>
      <w:marBottom w:val="0"/>
      <w:divBdr>
        <w:top w:val="none" w:sz="0" w:space="0" w:color="auto"/>
        <w:left w:val="none" w:sz="0" w:space="0" w:color="auto"/>
        <w:bottom w:val="none" w:sz="0" w:space="0" w:color="auto"/>
        <w:right w:val="none" w:sz="0" w:space="0" w:color="auto"/>
      </w:divBdr>
    </w:div>
    <w:div w:id="1269392746">
      <w:bodyDiv w:val="1"/>
      <w:marLeft w:val="0"/>
      <w:marRight w:val="0"/>
      <w:marTop w:val="0"/>
      <w:marBottom w:val="0"/>
      <w:divBdr>
        <w:top w:val="none" w:sz="0" w:space="0" w:color="auto"/>
        <w:left w:val="none" w:sz="0" w:space="0" w:color="auto"/>
        <w:bottom w:val="none" w:sz="0" w:space="0" w:color="auto"/>
        <w:right w:val="none" w:sz="0" w:space="0" w:color="auto"/>
      </w:divBdr>
    </w:div>
    <w:div w:id="1338145483">
      <w:bodyDiv w:val="1"/>
      <w:marLeft w:val="0"/>
      <w:marRight w:val="0"/>
      <w:marTop w:val="0"/>
      <w:marBottom w:val="0"/>
      <w:divBdr>
        <w:top w:val="none" w:sz="0" w:space="0" w:color="auto"/>
        <w:left w:val="none" w:sz="0" w:space="0" w:color="auto"/>
        <w:bottom w:val="none" w:sz="0" w:space="0" w:color="auto"/>
        <w:right w:val="none" w:sz="0" w:space="0" w:color="auto"/>
      </w:divBdr>
    </w:div>
    <w:div w:id="1424036542">
      <w:bodyDiv w:val="1"/>
      <w:marLeft w:val="0"/>
      <w:marRight w:val="0"/>
      <w:marTop w:val="0"/>
      <w:marBottom w:val="0"/>
      <w:divBdr>
        <w:top w:val="none" w:sz="0" w:space="0" w:color="auto"/>
        <w:left w:val="none" w:sz="0" w:space="0" w:color="auto"/>
        <w:bottom w:val="none" w:sz="0" w:space="0" w:color="auto"/>
        <w:right w:val="none" w:sz="0" w:space="0" w:color="auto"/>
      </w:divBdr>
    </w:div>
    <w:div w:id="1431202654">
      <w:bodyDiv w:val="1"/>
      <w:marLeft w:val="0"/>
      <w:marRight w:val="0"/>
      <w:marTop w:val="0"/>
      <w:marBottom w:val="0"/>
      <w:divBdr>
        <w:top w:val="none" w:sz="0" w:space="0" w:color="auto"/>
        <w:left w:val="none" w:sz="0" w:space="0" w:color="auto"/>
        <w:bottom w:val="none" w:sz="0" w:space="0" w:color="auto"/>
        <w:right w:val="none" w:sz="0" w:space="0" w:color="auto"/>
      </w:divBdr>
    </w:div>
    <w:div w:id="1676418662">
      <w:bodyDiv w:val="1"/>
      <w:marLeft w:val="0"/>
      <w:marRight w:val="0"/>
      <w:marTop w:val="0"/>
      <w:marBottom w:val="0"/>
      <w:divBdr>
        <w:top w:val="none" w:sz="0" w:space="0" w:color="auto"/>
        <w:left w:val="none" w:sz="0" w:space="0" w:color="auto"/>
        <w:bottom w:val="none" w:sz="0" w:space="0" w:color="auto"/>
        <w:right w:val="none" w:sz="0" w:space="0" w:color="auto"/>
      </w:divBdr>
    </w:div>
    <w:div w:id="1712150956">
      <w:bodyDiv w:val="1"/>
      <w:marLeft w:val="0"/>
      <w:marRight w:val="0"/>
      <w:marTop w:val="0"/>
      <w:marBottom w:val="0"/>
      <w:divBdr>
        <w:top w:val="none" w:sz="0" w:space="0" w:color="auto"/>
        <w:left w:val="none" w:sz="0" w:space="0" w:color="auto"/>
        <w:bottom w:val="none" w:sz="0" w:space="0" w:color="auto"/>
        <w:right w:val="none" w:sz="0" w:space="0" w:color="auto"/>
      </w:divBdr>
    </w:div>
    <w:div w:id="1717780782">
      <w:bodyDiv w:val="1"/>
      <w:marLeft w:val="0"/>
      <w:marRight w:val="0"/>
      <w:marTop w:val="0"/>
      <w:marBottom w:val="0"/>
      <w:divBdr>
        <w:top w:val="none" w:sz="0" w:space="0" w:color="auto"/>
        <w:left w:val="none" w:sz="0" w:space="0" w:color="auto"/>
        <w:bottom w:val="none" w:sz="0" w:space="0" w:color="auto"/>
        <w:right w:val="none" w:sz="0" w:space="0" w:color="auto"/>
      </w:divBdr>
    </w:div>
    <w:div w:id="1743285648">
      <w:bodyDiv w:val="1"/>
      <w:marLeft w:val="0"/>
      <w:marRight w:val="0"/>
      <w:marTop w:val="0"/>
      <w:marBottom w:val="0"/>
      <w:divBdr>
        <w:top w:val="none" w:sz="0" w:space="0" w:color="auto"/>
        <w:left w:val="none" w:sz="0" w:space="0" w:color="auto"/>
        <w:bottom w:val="none" w:sz="0" w:space="0" w:color="auto"/>
        <w:right w:val="none" w:sz="0" w:space="0" w:color="auto"/>
      </w:divBdr>
    </w:div>
    <w:div w:id="1763260603">
      <w:bodyDiv w:val="1"/>
      <w:marLeft w:val="0"/>
      <w:marRight w:val="0"/>
      <w:marTop w:val="0"/>
      <w:marBottom w:val="0"/>
      <w:divBdr>
        <w:top w:val="none" w:sz="0" w:space="0" w:color="auto"/>
        <w:left w:val="none" w:sz="0" w:space="0" w:color="auto"/>
        <w:bottom w:val="none" w:sz="0" w:space="0" w:color="auto"/>
        <w:right w:val="none" w:sz="0" w:space="0" w:color="auto"/>
      </w:divBdr>
    </w:div>
    <w:div w:id="1952472033">
      <w:bodyDiv w:val="1"/>
      <w:marLeft w:val="0"/>
      <w:marRight w:val="0"/>
      <w:marTop w:val="0"/>
      <w:marBottom w:val="0"/>
      <w:divBdr>
        <w:top w:val="none" w:sz="0" w:space="0" w:color="auto"/>
        <w:left w:val="none" w:sz="0" w:space="0" w:color="auto"/>
        <w:bottom w:val="none" w:sz="0" w:space="0" w:color="auto"/>
        <w:right w:val="none" w:sz="0" w:space="0" w:color="auto"/>
      </w:divBdr>
    </w:div>
    <w:div w:id="204042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www.health.harvard.edu/nutrition/prebiotics-understanding-their-role-in-gut-healt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alshmedicalmedia.com/open-access/microbial-and-biochemical-engineering-empowering-innovation-and-sustainability.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pankaj-2242001@pau.edu" TargetMode="External"/><Relationship Id="rId11" Type="http://schemas.openxmlformats.org/officeDocument/2006/relationships/hyperlink" Target="https://theimportantsite.com/reasons-why-biochemistry-is-important/" TargetMode="External"/><Relationship Id="rId5" Type="http://schemas.openxmlformats.org/officeDocument/2006/relationships/hyperlink" Target="mailto:deeptidmd5@gmail.com" TargetMode="External"/><Relationship Id="rId15" Type="http://schemas.openxmlformats.org/officeDocument/2006/relationships/hyperlink" Target="https://www.news-medical.net/life-sciences/Using-Biochemistry-to-Solve-Environmental-Degradation.aspx" TargetMode="External"/><Relationship Id="rId10" Type="http://schemas.openxmlformats.org/officeDocument/2006/relationships/hyperlink" Target="https://gradesfixer.com/free-essay-examples/biochemistry-and-environmental-sustainability/" TargetMode="External"/><Relationship Id="rId4" Type="http://schemas.openxmlformats.org/officeDocument/2006/relationships/webSettings" Target="webSettings.xml"/><Relationship Id="rId9" Type="http://schemas.openxmlformats.org/officeDocument/2006/relationships/hyperlink" Target="https://www.brighthub.com/environment/science-environmental/articles/17295/" TargetMode="External"/><Relationship Id="rId14" Type="http://schemas.openxmlformats.org/officeDocument/2006/relationships/hyperlink" Target="https://www.healthline.com/nutrition/probiotics-and-prebio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8</Pages>
  <Words>3691</Words>
  <Characters>21040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Kaushik</dc:creator>
  <cp:keywords/>
  <dc:description/>
  <cp:lastModifiedBy>Vishal Kaushik</cp:lastModifiedBy>
  <cp:revision>37</cp:revision>
  <dcterms:created xsi:type="dcterms:W3CDTF">2025-01-19T09:39:00Z</dcterms:created>
  <dcterms:modified xsi:type="dcterms:W3CDTF">2025-02-05T13:54:00Z</dcterms:modified>
</cp:coreProperties>
</file>