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A Review in Analytical Methods for Determination of Anti-inflammatory Agents</w:t>
      </w:r>
    </w:p>
    <w:p w:rsidR="00000000" w:rsidDel="00000000" w:rsidP="00000000" w:rsidRDefault="00000000" w:rsidRPr="00000000" w14:paraId="00000002">
      <w:pPr>
        <w:spacing w:after="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               1</w:t>
      </w:r>
      <w:r w:rsidDel="00000000" w:rsidR="00000000" w:rsidRPr="00000000">
        <w:rPr>
          <w:rFonts w:ascii="Times New Roman" w:cs="Times New Roman" w:eastAsia="Times New Roman" w:hAnsi="Times New Roman"/>
          <w:sz w:val="20"/>
          <w:szCs w:val="20"/>
          <w:rtl w:val="0"/>
        </w:rPr>
        <w:t xml:space="preserve">Tamil Selvan R, </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Senthil kumar S K, </w:t>
      </w: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 Swetha R, Barath P, Sathiyan V, Shalini S, Surya prakash S </w:t>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1 </w:t>
      </w:r>
      <w:r w:rsidDel="00000000" w:rsidR="00000000" w:rsidRPr="00000000">
        <w:rPr>
          <w:rFonts w:ascii="Times New Roman" w:cs="Times New Roman" w:eastAsia="Times New Roman" w:hAnsi="Times New Roman"/>
          <w:sz w:val="20"/>
          <w:szCs w:val="20"/>
          <w:rtl w:val="0"/>
        </w:rPr>
        <w:t xml:space="preserve">Associate Professor, Arunai College of Pharmacy, Tiruvannamalai, Tamil Nadu 606603</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principal cum Professor, Arunai College of Pharmacy, Tiruvannamalai, Tamil Nadu 606603 </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3</w:t>
      </w:r>
      <w:r w:rsidDel="00000000" w:rsidR="00000000" w:rsidRPr="00000000">
        <w:rPr>
          <w:rFonts w:ascii="Times New Roman" w:cs="Times New Roman" w:eastAsia="Times New Roman" w:hAnsi="Times New Roman"/>
          <w:sz w:val="20"/>
          <w:szCs w:val="20"/>
          <w:rtl w:val="0"/>
        </w:rPr>
        <w:t xml:space="preserve">Students, Arunai College of Pharmacy, Tiruvannamalai, Tamil Nadu 606603</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pBdr>
          <w:top w:color="000000" w:space="1" w:sz="6" w:val="single"/>
          <w:bottom w:color="000000" w:space="1" w:sz="6" w:val="single"/>
        </w:pBd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Submitted:                                                                                                                          Accepted:</w:t>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b w:val="1"/>
        </w:rPr>
        <w:sectPr>
          <w:pgSz w:h="15840" w:w="12240" w:orient="portrait"/>
          <w:pgMar w:bottom="1440" w:top="1440" w:left="1440" w:right="1440" w:header="720" w:footer="720"/>
          <w:pgNumType w:start="1"/>
        </w:sectPr>
      </w:pPr>
      <w:r w:rsidDel="00000000" w:rsidR="00000000" w:rsidRPr="00000000">
        <w:rPr>
          <w:rFonts w:ascii="Times New Roman" w:cs="Times New Roman" w:eastAsia="Times New Roman" w:hAnsi="Times New Roman"/>
          <w:b w:val="1"/>
          <w:rtl w:val="0"/>
        </w:rPr>
        <w:t xml:space="preserve">ABSTRACT:</w:t>
      </w:r>
    </w:p>
    <w:p w:rsidR="00000000" w:rsidDel="00000000" w:rsidP="00000000" w:rsidRDefault="00000000" w:rsidRPr="00000000" w14:paraId="0000000B">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Non-steroidal anti-inflammatory drugs (NSAIDs) are the most commonly used pharmaceuticals in both human and animal medicines for the treatment of certain conditions such as inflammation, fever, and pain. The role of validated analytical methods has become highly important in the quantification of drug substances from their pharmaceuticals as precise product </w:t>
      </w:r>
      <w:hyperlink r:id="rId6">
        <w:r w:rsidDel="00000000" w:rsidR="00000000" w:rsidRPr="00000000">
          <w:rPr>
            <w:rFonts w:ascii="Times New Roman" w:cs="Times New Roman" w:eastAsia="Times New Roman" w:hAnsi="Times New Roman"/>
            <w:color w:val="1f1f1f"/>
            <w:sz w:val="20"/>
            <w:szCs w:val="20"/>
            <w:u w:val="single"/>
            <w:rtl w:val="0"/>
          </w:rPr>
          <w:t xml:space="preserve">quality control</w:t>
        </w:r>
      </w:hyperlink>
      <w:r w:rsidDel="00000000" w:rsidR="00000000" w:rsidRPr="00000000">
        <w:rPr>
          <w:rFonts w:ascii="Times New Roman" w:cs="Times New Roman" w:eastAsia="Times New Roman" w:hAnsi="Times New Roman"/>
          <w:color w:val="1f1f1f"/>
          <w:sz w:val="20"/>
          <w:szCs w:val="20"/>
          <w:rtl w:val="0"/>
        </w:rPr>
        <w:t xml:space="preserve"> is required. In the present review, we have summarized various </w:t>
      </w:r>
      <w:hyperlink r:id="rId7">
        <w:r w:rsidDel="00000000" w:rsidR="00000000" w:rsidRPr="00000000">
          <w:rPr>
            <w:rFonts w:ascii="Times New Roman" w:cs="Times New Roman" w:eastAsia="Times New Roman" w:hAnsi="Times New Roman"/>
            <w:color w:val="1f1f1f"/>
            <w:sz w:val="20"/>
            <w:szCs w:val="20"/>
            <w:u w:val="single"/>
            <w:rtl w:val="0"/>
          </w:rPr>
          <w:t xml:space="preserve">sample preparation methods</w:t>
        </w:r>
      </w:hyperlink>
      <w:r w:rsidDel="00000000" w:rsidR="00000000" w:rsidRPr="00000000">
        <w:rPr>
          <w:rFonts w:ascii="Times New Roman" w:cs="Times New Roman" w:eastAsia="Times New Roman" w:hAnsi="Times New Roman"/>
          <w:color w:val="1f1f1f"/>
          <w:sz w:val="20"/>
          <w:szCs w:val="20"/>
          <w:rtl w:val="0"/>
        </w:rPr>
        <w:t xml:space="preserve"> and analytical methods developed for the quantification of NSAIDs during the past decade (2012-till date). Furthermore, an in-depth description of numerous techniques including </w:t>
      </w:r>
      <w:hyperlink r:id="rId8">
        <w:r w:rsidDel="00000000" w:rsidR="00000000" w:rsidRPr="00000000">
          <w:rPr>
            <w:rFonts w:ascii="Times New Roman" w:cs="Times New Roman" w:eastAsia="Times New Roman" w:hAnsi="Times New Roman"/>
            <w:color w:val="1f1f1f"/>
            <w:sz w:val="20"/>
            <w:szCs w:val="20"/>
            <w:u w:val="single"/>
            <w:rtl w:val="0"/>
          </w:rPr>
          <w:t xml:space="preserve">chromatography</w:t>
        </w:r>
      </w:hyperlink>
      <w:r w:rsidDel="00000000" w:rsidR="00000000" w:rsidRPr="00000000">
        <w:rPr>
          <w:rFonts w:ascii="Times New Roman" w:cs="Times New Roman" w:eastAsia="Times New Roman" w:hAnsi="Times New Roman"/>
          <w:color w:val="1f1f1f"/>
          <w:sz w:val="20"/>
          <w:szCs w:val="20"/>
          <w:rtl w:val="0"/>
        </w:rPr>
        <w:t xml:space="preserve">, spectrometry (UV), high-performance liquid chromatography (HPLC), ultra-performance liquid chromatography (UPLC), thin-layer chromatography (TLC), High performance thin-layer chromatography (HPTLC), liquid chromatography-mass spectrometry (LCMS), and gas chromatography (GC) approaches used to determine and quantify NSAIDs are provided.              Based on the matrix utilized, the following details were discussed: analytical conditions, detection limits, and solvent used in sample preparation. The present compilation provides valuable insights and crucial information on quantification methods for NSAIDs and would assist the scientific community to select the best and economical method for drug analysis in pharmaceuticals and biological samples. UV spectrometry and HPLC were the most commonly used. </w:t>
      </w:r>
    </w:p>
    <w:p w:rsidR="00000000" w:rsidDel="00000000" w:rsidP="00000000" w:rsidRDefault="00000000" w:rsidRPr="00000000" w14:paraId="0000000C">
      <w:pPr>
        <w:spacing w:after="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KEYWORDS:</w:t>
      </w:r>
      <w:r w:rsidDel="00000000" w:rsidR="00000000" w:rsidRPr="00000000">
        <w:rPr>
          <w:rFonts w:ascii="Times New Roman" w:cs="Times New Roman" w:eastAsia="Times New Roman" w:hAnsi="Times New Roman"/>
          <w:color w:val="1f1f1f"/>
          <w:sz w:val="20"/>
          <w:szCs w:val="20"/>
          <w:rtl w:val="0"/>
        </w:rPr>
        <w:t xml:space="preserve"> Anti-inflammatory drugs, Analytical methods, validation parameters. </w:t>
      </w:r>
    </w:p>
    <w:p w:rsidR="00000000" w:rsidDel="00000000" w:rsidP="00000000" w:rsidRDefault="00000000" w:rsidRPr="00000000" w14:paraId="0000000D">
      <w:pPr>
        <w:spacing w:after="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00E">
      <w:pPr>
        <w:spacing w:after="0" w:line="240" w:lineRule="auto"/>
        <w:rPr>
          <w:rFonts w:ascii="Times New Roman" w:cs="Times New Roman" w:eastAsia="Times New Roman" w:hAnsi="Times New Roman"/>
          <w:color w:val="1f1f1f"/>
        </w:rPr>
      </w:pPr>
      <w:r w:rsidDel="00000000" w:rsidR="00000000" w:rsidRPr="00000000">
        <w:rPr>
          <w:rFonts w:ascii="Times New Roman" w:cs="Times New Roman" w:eastAsia="Times New Roman" w:hAnsi="Times New Roman"/>
          <w:b w:val="1"/>
          <w:color w:val="1f1f1f"/>
          <w:sz w:val="20"/>
          <w:szCs w:val="20"/>
          <w:rtl w:val="0"/>
        </w:rPr>
        <w:t xml:space="preserve">                </w:t>
      </w:r>
      <w:r w:rsidDel="00000000" w:rsidR="00000000" w:rsidRPr="00000000">
        <w:rPr>
          <w:rFonts w:ascii="Times New Roman" w:cs="Times New Roman" w:eastAsia="Times New Roman" w:hAnsi="Times New Roman"/>
          <w:b w:val="1"/>
          <w:color w:val="1f1f1f"/>
          <w:rtl w:val="0"/>
        </w:rPr>
        <w:t xml:space="preserve">I. INTRODUCTION: </w:t>
      </w:r>
      <w:r w:rsidDel="00000000" w:rsidR="00000000" w:rsidRPr="00000000">
        <w:rPr>
          <w:rtl w:val="0"/>
        </w:rPr>
      </w:r>
    </w:p>
    <w:p w:rsidR="00000000" w:rsidDel="00000000" w:rsidP="00000000" w:rsidRDefault="00000000" w:rsidRPr="00000000" w14:paraId="0000000F">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Non-steroidal anti-inflammatory drugs (NSAIDs) constitute some of the highly recognized categories of pharmaceutical agents having a variety of advantages. These agents are generally employed as therapeutics in humans and animals due to their ability to function as antipyretic, analgesic, and anti-inflammatory agents. Drugs included within this category differ in terms of their chemical properties and almost all agents possess varying amounts of therapeutic efficacy.  NSAIDs are widely employed to alleviate several debilitating conditions including fever, migraines, </w:t>
      </w:r>
      <w:hyperlink r:id="rId9">
        <w:r w:rsidDel="00000000" w:rsidR="00000000" w:rsidRPr="00000000">
          <w:rPr>
            <w:rFonts w:ascii="Times New Roman" w:cs="Times New Roman" w:eastAsia="Times New Roman" w:hAnsi="Times New Roman"/>
            <w:color w:val="1f1f1f"/>
            <w:sz w:val="20"/>
            <w:szCs w:val="20"/>
            <w:u w:val="single"/>
            <w:rtl w:val="0"/>
          </w:rPr>
          <w:t xml:space="preserve">menstrual irregularities</w:t>
        </w:r>
      </w:hyperlink>
      <w:r w:rsidDel="00000000" w:rsidR="00000000" w:rsidRPr="00000000">
        <w:rPr>
          <w:rFonts w:ascii="Times New Roman" w:cs="Times New Roman" w:eastAsia="Times New Roman" w:hAnsi="Times New Roman"/>
          <w:color w:val="1f1f1f"/>
          <w:sz w:val="20"/>
          <w:szCs w:val="20"/>
          <w:rtl w:val="0"/>
        </w:rPr>
        <w:t xml:space="preserve">, </w:t>
      </w:r>
      <w:hyperlink r:id="rId10">
        <w:r w:rsidDel="00000000" w:rsidR="00000000" w:rsidRPr="00000000">
          <w:rPr>
            <w:rFonts w:ascii="Times New Roman" w:cs="Times New Roman" w:eastAsia="Times New Roman" w:hAnsi="Times New Roman"/>
            <w:color w:val="1f1f1f"/>
            <w:sz w:val="20"/>
            <w:szCs w:val="20"/>
            <w:u w:val="single"/>
            <w:rtl w:val="0"/>
          </w:rPr>
          <w:t xml:space="preserve">rheumatoid arthritis</w:t>
        </w:r>
      </w:hyperlink>
      <w:r w:rsidDel="00000000" w:rsidR="00000000" w:rsidRPr="00000000">
        <w:rPr>
          <w:rFonts w:ascii="Times New Roman" w:cs="Times New Roman" w:eastAsia="Times New Roman" w:hAnsi="Times New Roman"/>
          <w:color w:val="1f1f1f"/>
          <w:sz w:val="20"/>
          <w:szCs w:val="20"/>
          <w:rtl w:val="0"/>
        </w:rPr>
        <w:t xml:space="preserve">, </w:t>
      </w:r>
      <w:hyperlink r:id="rId11">
        <w:r w:rsidDel="00000000" w:rsidR="00000000" w:rsidRPr="00000000">
          <w:rPr>
            <w:rFonts w:ascii="Times New Roman" w:cs="Times New Roman" w:eastAsia="Times New Roman" w:hAnsi="Times New Roman"/>
            <w:color w:val="1f1f1f"/>
            <w:sz w:val="20"/>
            <w:szCs w:val="20"/>
            <w:u w:val="single"/>
            <w:rtl w:val="0"/>
          </w:rPr>
          <w:t xml:space="preserve">osteoarthritis</w:t>
        </w:r>
      </w:hyperlink>
      <w:r w:rsidDel="00000000" w:rsidR="00000000" w:rsidRPr="00000000">
        <w:rPr>
          <w:rFonts w:ascii="Times New Roman" w:cs="Times New Roman" w:eastAsia="Times New Roman" w:hAnsi="Times New Roman"/>
          <w:color w:val="1f1f1f"/>
          <w:sz w:val="20"/>
          <w:szCs w:val="20"/>
          <w:rtl w:val="0"/>
        </w:rPr>
        <w:t xml:space="preserve">, gout, and </w:t>
      </w:r>
      <w:hyperlink r:id="rId12">
        <w:r w:rsidDel="00000000" w:rsidR="00000000" w:rsidRPr="00000000">
          <w:rPr>
            <w:rFonts w:ascii="Times New Roman" w:cs="Times New Roman" w:eastAsia="Times New Roman" w:hAnsi="Times New Roman"/>
            <w:color w:val="1f1f1f"/>
            <w:sz w:val="20"/>
            <w:szCs w:val="20"/>
            <w:u w:val="single"/>
            <w:rtl w:val="0"/>
          </w:rPr>
          <w:t xml:space="preserve">postoperative complications</w:t>
        </w:r>
      </w:hyperlink>
      <w:r w:rsidDel="00000000" w:rsidR="00000000" w:rsidRPr="00000000">
        <w:rPr>
          <w:rFonts w:ascii="Times New Roman" w:cs="Times New Roman" w:eastAsia="Times New Roman" w:hAnsi="Times New Roman"/>
          <w:color w:val="1f1f1f"/>
          <w:sz w:val="20"/>
          <w:szCs w:val="20"/>
          <w:rtl w:val="0"/>
        </w:rPr>
        <w:t xml:space="preserve">. Several reports in the literature have suggested that NSAIDs have certain functions in reducing the risk of acquiring malignancies such as colorectal, breast, ovarian, hepatocellular, prostate, pancreatic, and </w:t>
      </w:r>
      <w:hyperlink r:id="rId13">
        <w:r w:rsidDel="00000000" w:rsidR="00000000" w:rsidRPr="00000000">
          <w:rPr>
            <w:rFonts w:ascii="Times New Roman" w:cs="Times New Roman" w:eastAsia="Times New Roman" w:hAnsi="Times New Roman"/>
            <w:color w:val="1f1f1f"/>
            <w:sz w:val="20"/>
            <w:szCs w:val="20"/>
            <w:u w:val="single"/>
            <w:rtl w:val="0"/>
          </w:rPr>
          <w:t xml:space="preserve">head and neck cancers</w:t>
        </w:r>
      </w:hyperlink>
      <w:r w:rsidDel="00000000" w:rsidR="00000000" w:rsidRPr="00000000">
        <w:rPr>
          <w:rFonts w:ascii="Times New Roman" w:cs="Times New Roman" w:eastAsia="Times New Roman" w:hAnsi="Times New Roman"/>
          <w:color w:val="1f1f1f"/>
          <w:sz w:val="20"/>
          <w:szCs w:val="20"/>
          <w:rtl w:val="0"/>
        </w:rPr>
        <w:t xml:space="preserve">.</w:t>
      </w:r>
    </w:p>
    <w:p w:rsidR="00000000" w:rsidDel="00000000" w:rsidP="00000000" w:rsidRDefault="00000000" w:rsidRPr="00000000" w14:paraId="00000010">
      <w:pPr>
        <w:spacing w:after="0" w:line="240" w:lineRule="auto"/>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SALICYATES:-</w:t>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ASPIRIN </w:t>
      </w:r>
    </w:p>
    <w:p w:rsidR="00000000" w:rsidDel="00000000" w:rsidP="00000000" w:rsidRDefault="00000000" w:rsidRPr="00000000" w14:paraId="00000013">
      <w:pPr>
        <w:spacing w:after="0" w:line="240" w:lineRule="auto"/>
        <w:rPr>
          <w:rFonts w:ascii="Times New Roman" w:cs="Times New Roman" w:eastAsia="Times New Roman" w:hAnsi="Times New Roman"/>
          <w:b w:val="1"/>
          <w:color w:val="1f1f1f"/>
          <w:sz w:val="20"/>
          <w:szCs w:val="20"/>
        </w:rPr>
      </w:pPr>
      <w:r w:rsidDel="00000000" w:rsidR="00000000" w:rsidRPr="00000000">
        <w:rPr/>
        <w:drawing>
          <wp:inline distB="0" distT="0" distL="0" distR="0">
            <wp:extent cx="2001347" cy="1232312"/>
            <wp:effectExtent b="0" l="0" r="0" t="0"/>
            <wp:docPr descr="download (1).png" id="2" name="image2.png"/>
            <a:graphic>
              <a:graphicData uri="http://schemas.openxmlformats.org/drawingml/2006/picture">
                <pic:pic>
                  <pic:nvPicPr>
                    <pic:cNvPr descr="download (1).png" id="0" name="image2.png"/>
                    <pic:cNvPicPr preferRelativeResize="0"/>
                  </pic:nvPicPr>
                  <pic:blipFill>
                    <a:blip r:embed="rId14"/>
                    <a:srcRect b="0" l="0" r="0" t="0"/>
                    <a:stretch>
                      <a:fillRect/>
                    </a:stretch>
                  </pic:blipFill>
                  <pic:spPr>
                    <a:xfrm>
                      <a:off x="0" y="0"/>
                      <a:ext cx="2001347" cy="1232312"/>
                    </a:xfrm>
                    <a:prstGeom prst="rect"/>
                    <a:ln/>
                  </pic:spPr>
                </pic:pic>
              </a:graphicData>
            </a:graphic>
          </wp:inline>
        </w:drawing>
      </w:r>
      <w:r w:rsidDel="00000000" w:rsidR="00000000" w:rsidRPr="00000000">
        <w:rPr>
          <w:rtl w:val="0"/>
        </w:rPr>
      </w:r>
    </w:p>
    <w:p w:rsidR="00000000" w:rsidDel="00000000" w:rsidP="00000000" w:rsidRDefault="00000000" w:rsidRPr="00000000" w14:paraId="0000001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f1f1f"/>
          <w:sz w:val="20"/>
          <w:szCs w:val="20"/>
          <w:highlight w:val="white"/>
          <w:rtl w:val="0"/>
        </w:rPr>
        <w:t xml:space="preserve">2-Acetyloxybenzoic acid</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w:t>
      </w:r>
      <w:r w:rsidDel="00000000" w:rsidR="00000000" w:rsidRPr="00000000">
        <w:rPr>
          <w:rFonts w:ascii="Times New Roman" w:cs="Times New Roman" w:eastAsia="Times New Roman" w:hAnsi="Times New Roman"/>
          <w:color w:val="040c28"/>
          <w:sz w:val="20"/>
          <w:szCs w:val="20"/>
          <w:rtl w:val="0"/>
        </w:rPr>
        <w:t xml:space="preserve"> C9H8O4</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040c28"/>
          <w:sz w:val="20"/>
          <w:szCs w:val="20"/>
          <w:shd w:fill="d3e3fd" w:val="clear"/>
          <w:rtl w:val="0"/>
        </w:rPr>
        <w:t xml:space="preserve">180.16g/mol</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color w:val="040c28"/>
          <w:sz w:val="20"/>
          <w:szCs w:val="20"/>
          <w:rtl w:val="0"/>
        </w:rPr>
        <w:t xml:space="preserve">colourless to white crystalline powder</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Sparingly soluble in water; soluble in alcohol and organic solvents</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140 °C</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sz w:val="20"/>
          <w:szCs w:val="20"/>
          <w:rtl w:val="0"/>
        </w:rPr>
        <w:t xml:space="preserve">135 °C</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color w:val="040c28"/>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w:t>
      </w:r>
      <w:r w:rsidDel="00000000" w:rsidR="00000000" w:rsidRPr="00000000">
        <w:rPr>
          <w:rFonts w:ascii="Times New Roman" w:cs="Times New Roman" w:eastAsia="Times New Roman" w:hAnsi="Times New Roman"/>
          <w:color w:val="040c28"/>
          <w:sz w:val="20"/>
          <w:szCs w:val="20"/>
          <w:rtl w:val="0"/>
        </w:rPr>
        <w:t xml:space="preserve"> Aspirin's mechanism of action involves the inhibition of cyclooxygenase (COX) enzymes, primarily COX-1 and COX-2. </w:t>
      </w:r>
    </w:p>
    <w:p w:rsidR="00000000" w:rsidDel="00000000" w:rsidP="00000000" w:rsidRDefault="00000000" w:rsidRPr="00000000" w14:paraId="0000001C">
      <w:pPr>
        <w:spacing w:after="0" w:line="240" w:lineRule="auto"/>
        <w:rPr>
          <w:rFonts w:ascii="Times New Roman" w:cs="Times New Roman" w:eastAsia="Times New Roman" w:hAnsi="Times New Roman"/>
          <w:color w:val="040c28"/>
          <w:sz w:val="20"/>
          <w:szCs w:val="20"/>
        </w:rPr>
      </w:pPr>
      <w:r w:rsidDel="00000000" w:rsidR="00000000" w:rsidRPr="00000000">
        <w:rPr>
          <w:rFonts w:ascii="Times New Roman" w:cs="Times New Roman" w:eastAsia="Times New Roman" w:hAnsi="Times New Roman"/>
          <w:color w:val="040c28"/>
          <w:sz w:val="20"/>
          <w:szCs w:val="20"/>
          <w:rtl w:val="0"/>
        </w:rPr>
        <w:t xml:space="preserve">1. Inhibition of COX: By acetylating a serine residue in the COX enzymes, aspirin permanently inhibits their activity. This prevents the conversion of arachidonic acid into prostaglandins and thromboxanes.</w:t>
      </w:r>
    </w:p>
    <w:p w:rsidR="00000000" w:rsidDel="00000000" w:rsidP="00000000" w:rsidRDefault="00000000" w:rsidRPr="00000000" w14:paraId="0000001D">
      <w:pPr>
        <w:spacing w:after="0" w:line="240" w:lineRule="auto"/>
        <w:rPr>
          <w:rFonts w:ascii="Times New Roman" w:cs="Times New Roman" w:eastAsia="Times New Roman" w:hAnsi="Times New Roman"/>
          <w:color w:val="040c28"/>
          <w:sz w:val="20"/>
          <w:szCs w:val="20"/>
        </w:rPr>
      </w:pPr>
      <w:r w:rsidDel="00000000" w:rsidR="00000000" w:rsidRPr="00000000">
        <w:rPr>
          <w:rFonts w:ascii="Times New Roman" w:cs="Times New Roman" w:eastAsia="Times New Roman" w:hAnsi="Times New Roman"/>
          <w:color w:val="040c28"/>
          <w:sz w:val="20"/>
          <w:szCs w:val="20"/>
          <w:rtl w:val="0"/>
        </w:rPr>
        <w:t xml:space="preserve">2. Reduced Prostaglandin Production: Prostaglandins are mediators of inflammation, pain, and fever. By reducing their synthesis, aspirin alleviates these symptoms.</w:t>
      </w:r>
    </w:p>
    <w:p w:rsidR="00000000" w:rsidDel="00000000" w:rsidP="00000000" w:rsidRDefault="00000000" w:rsidRPr="00000000" w14:paraId="0000001E">
      <w:pPr>
        <w:spacing w:after="0" w:line="240" w:lineRule="auto"/>
        <w:rPr>
          <w:rFonts w:ascii="Times New Roman" w:cs="Times New Roman" w:eastAsia="Times New Roman" w:hAnsi="Times New Roman"/>
          <w:color w:val="040c28"/>
          <w:sz w:val="20"/>
          <w:szCs w:val="20"/>
        </w:rPr>
      </w:pPr>
      <w:r w:rsidDel="00000000" w:rsidR="00000000" w:rsidRPr="00000000">
        <w:rPr>
          <w:rFonts w:ascii="Times New Roman" w:cs="Times New Roman" w:eastAsia="Times New Roman" w:hAnsi="Times New Roman"/>
          <w:color w:val="040c28"/>
          <w:sz w:val="20"/>
          <w:szCs w:val="20"/>
          <w:rtl w:val="0"/>
        </w:rPr>
        <w:t xml:space="preserve">3. Antiplatelet Effect: In low doses, aspirin inhibits thromboxane A2 production in platelets, which reduces platelet aggregation and helps prevent blood clots.</w:t>
      </w:r>
    </w:p>
    <w:p w:rsidR="00000000" w:rsidDel="00000000" w:rsidP="00000000" w:rsidRDefault="00000000" w:rsidRPr="00000000" w14:paraId="0000001F">
      <w:pPr>
        <w:spacing w:after="0" w:line="240" w:lineRule="auto"/>
        <w:rPr>
          <w:rFonts w:ascii="Times New Roman" w:cs="Times New Roman" w:eastAsia="Times New Roman" w:hAnsi="Times New Roman"/>
          <w:color w:val="040c28"/>
          <w:sz w:val="20"/>
          <w:szCs w:val="20"/>
        </w:rPr>
      </w:pPr>
      <w:r w:rsidDel="00000000" w:rsidR="00000000" w:rsidRPr="00000000">
        <w:rPr>
          <w:rFonts w:ascii="Times New Roman" w:cs="Times New Roman" w:eastAsia="Times New Roman" w:hAnsi="Times New Roman"/>
          <w:color w:val="040c28"/>
          <w:sz w:val="20"/>
          <w:szCs w:val="20"/>
          <w:rtl w:val="0"/>
        </w:rPr>
        <w:t xml:space="preserve">This combination of actions makes aspirin effective for pain relief, inflammation reduction, and cardiovascular protection.</w:t>
      </w:r>
    </w:p>
    <w:p w:rsidR="00000000" w:rsidDel="00000000" w:rsidP="00000000" w:rsidRDefault="00000000" w:rsidRPr="00000000" w14:paraId="00000020">
      <w:pPr>
        <w:spacing w:after="0" w:line="240" w:lineRule="auto"/>
        <w:rPr>
          <w:rFonts w:ascii="Times New Roman" w:cs="Times New Roman" w:eastAsia="Times New Roman" w:hAnsi="Times New Roman"/>
          <w:color w:val="040c28"/>
          <w:sz w:val="20"/>
          <w:szCs w:val="20"/>
        </w:rPr>
      </w:pPr>
      <w:r w:rsidDel="00000000" w:rsidR="00000000" w:rsidRPr="00000000">
        <w:rPr>
          <w:rtl w:val="0"/>
        </w:rPr>
      </w:r>
    </w:p>
    <w:p w:rsidR="00000000" w:rsidDel="00000000" w:rsidP="00000000" w:rsidRDefault="00000000" w:rsidRPr="00000000" w14:paraId="00000021">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ANALYTICAL METHODS :</w:t>
      </w:r>
    </w:p>
    <w:p w:rsidR="00000000" w:rsidDel="00000000" w:rsidP="00000000" w:rsidRDefault="00000000" w:rsidRPr="00000000" w14:paraId="00000022">
      <w:pPr>
        <w:spacing w:after="0" w:line="240" w:lineRule="auto"/>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b w:val="1"/>
          <w:i w:val="0"/>
          <w:smallCaps w:val="0"/>
          <w:strike w:val="0"/>
          <w:color w:val="1f1f1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0"/>
          <w:szCs w:val="20"/>
          <w:u w:val="none"/>
          <w:shd w:fill="auto" w:val="clear"/>
          <w:vertAlign w:val="baseline"/>
          <w:rtl w:val="0"/>
        </w:rPr>
        <w:t xml:space="preserve">UV-Visible spectrophotometers </w:t>
      </w:r>
    </w:p>
    <w:p w:rsidR="00000000" w:rsidDel="00000000" w:rsidP="00000000" w:rsidRDefault="00000000" w:rsidRPr="00000000" w14:paraId="00000024">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UV-Visible spectrophotometers provide quick and effective analysis in analytical chemistry. They require only little amounts of substances (at mg &amp; µg levels), which are frequently recoverable after testing, and they provide permanent chartrecorded information. Because UV-visible spectrophotometry is so sensitive and selective, it is useful for identifying substances in complicated combinations and finding minute contaminants.</w:t>
      </w:r>
    </w:p>
    <w:p w:rsidR="00000000" w:rsidDel="00000000" w:rsidP="00000000" w:rsidRDefault="00000000" w:rsidRPr="00000000" w14:paraId="00000025">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026">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1.2 Analytical method validation</w:t>
      </w:r>
    </w:p>
    <w:p w:rsidR="00000000" w:rsidDel="00000000" w:rsidP="00000000" w:rsidRDefault="00000000" w:rsidRPr="00000000" w14:paraId="00000027">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It is crucial for ensuring the efficacy and safety of medicinal products by assessing their overall purity during storage, distribution, and use. Validated procedures establish the quality relationship between the examined substance and the one initially evaluated pharmaceutically, toxicologically, and pharmacologically. Sound quality control relies on validated analytical methods, essential for manufacturing, government control laboratories, or pharmacopoeia inclusion. Key validation characteristics include specificity, linearity, range, accuracy, precision, detection limit, quantitation limit, and robustness. These parameters ensure that the analytical method produces reliable data fit for its intended purpose.</w:t>
      </w:r>
    </w:p>
    <w:p w:rsidR="00000000" w:rsidDel="00000000" w:rsidP="00000000" w:rsidRDefault="00000000" w:rsidRPr="00000000" w14:paraId="00000028">
      <w:pPr>
        <w:spacing w:after="0" w:line="240" w:lineRule="auto"/>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02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1.3 HPLC ASSAY METHOD VALIDATION ASPIRIN</w:t>
      </w:r>
    </w:p>
    <w:p w:rsidR="00000000" w:rsidDel="00000000" w:rsidP="00000000" w:rsidRDefault="00000000" w:rsidRPr="00000000" w14:paraId="0000002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sensitive, specific, precise and cost effective High Performance Liquid Chromatographic method of analysis for aspirin in presence of its degradation products is developed and validated. The method employed Hypersil BDS C18 (100 x 4.6 mm 5μ) column as stationary phase.The mobile phase consisted of sodium perchlorate buffer (pH 2.5): acetonitrile: isopropyl alcohol (85:14:1 % v/v). It is pumped through the chromatographic system at a flow rate of 1.5 ml min−1.The UV detector is operated at 275 nm. This system was found to give good resolution between aspirin and its degradation products. Method was validated as per ICH guidelines.</w:t>
      </w:r>
    </w:p>
    <w:p w:rsidR="00000000" w:rsidDel="00000000" w:rsidP="00000000" w:rsidRDefault="00000000" w:rsidRPr="00000000" w14:paraId="0000002B">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02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Table 1: Effect of pH</w:t>
      </w:r>
    </w:p>
    <w:tbl>
      <w:tblPr>
        <w:tblStyle w:val="Table1"/>
        <w:tblW w:w="6777.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908"/>
        <w:gridCol w:w="1440"/>
        <w:gridCol w:w="1571"/>
        <w:gridCol w:w="1858"/>
        <w:tblGridChange w:id="0">
          <w:tblGrid>
            <w:gridCol w:w="1908"/>
            <w:gridCol w:w="1440"/>
            <w:gridCol w:w="1571"/>
            <w:gridCol w:w="1858"/>
          </w:tblGrid>
        </w:tblGridChange>
      </w:tblGrid>
      <w:tr>
        <w:trPr>
          <w:cantSplit w:val="0"/>
          <w:tblHeader w:val="0"/>
        </w:trPr>
        <w:tc>
          <w:tcPr>
            <w:tcBorders>
              <w:right w:color="000000" w:space="0" w:sz="4" w:val="single"/>
            </w:tcBorders>
          </w:tcPr>
          <w:p w:rsidR="00000000" w:rsidDel="00000000" w:rsidP="00000000" w:rsidRDefault="00000000" w:rsidRPr="00000000" w14:paraId="0000002D">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Parameters</w:t>
            </w:r>
          </w:p>
        </w:tc>
        <w:tc>
          <w:tcPr>
            <w:tcBorders>
              <w:left w:color="000000" w:space="0" w:sz="4" w:val="single"/>
              <w:right w:color="000000" w:space="0" w:sz="4" w:val="single"/>
            </w:tcBorders>
          </w:tcPr>
          <w:p w:rsidR="00000000" w:rsidDel="00000000" w:rsidP="00000000" w:rsidRDefault="00000000" w:rsidRPr="00000000" w14:paraId="0000002E">
            <w:pPr>
              <w:ind w:left="237"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 2.3</w:t>
            </w:r>
          </w:p>
        </w:tc>
        <w:tc>
          <w:tcPr>
            <w:tcBorders>
              <w:left w:color="000000" w:space="0" w:sz="4" w:val="single"/>
              <w:right w:color="000000" w:space="0" w:sz="4" w:val="single"/>
            </w:tcBorders>
          </w:tcPr>
          <w:p w:rsidR="00000000" w:rsidDel="00000000" w:rsidP="00000000" w:rsidRDefault="00000000" w:rsidRPr="00000000" w14:paraId="0000002F">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 2.5</w:t>
            </w:r>
          </w:p>
        </w:tc>
        <w:tc>
          <w:tcPr>
            <w:tcBorders>
              <w:left w:color="000000" w:space="0" w:sz="4" w:val="single"/>
            </w:tcBorders>
          </w:tcPr>
          <w:p w:rsidR="00000000" w:rsidDel="00000000" w:rsidP="00000000" w:rsidRDefault="00000000" w:rsidRPr="00000000" w14:paraId="00000030">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 2.7</w:t>
            </w:r>
          </w:p>
        </w:tc>
      </w:tr>
      <w:tr>
        <w:trPr>
          <w:cantSplit w:val="0"/>
          <w:tblHeader w:val="0"/>
        </w:trPr>
        <w:tc>
          <w:tcPr>
            <w:tcBorders>
              <w:right w:color="000000" w:space="0" w:sz="4" w:val="single"/>
            </w:tcBorders>
          </w:tcPr>
          <w:p w:rsidR="00000000" w:rsidDel="00000000" w:rsidP="00000000" w:rsidRDefault="00000000" w:rsidRPr="00000000" w14:paraId="00000031">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Retention Time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2">
            <w:pPr>
              <w:ind w:left="27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5.2</w:t>
            </w:r>
          </w:p>
        </w:tc>
        <w:tc>
          <w:tcPr>
            <w:tcBorders>
              <w:left w:color="000000" w:space="0" w:sz="4" w:val="single"/>
              <w:right w:color="000000" w:space="0" w:sz="4" w:val="single"/>
            </w:tcBorders>
          </w:tcPr>
          <w:p w:rsidR="00000000" w:rsidDel="00000000" w:rsidP="00000000" w:rsidRDefault="00000000" w:rsidRPr="00000000" w14:paraId="00000033">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tcBorders>
              <w:left w:color="000000" w:space="0" w:sz="4" w:val="single"/>
            </w:tcBorders>
          </w:tcPr>
          <w:p w:rsidR="00000000" w:rsidDel="00000000" w:rsidP="00000000" w:rsidRDefault="00000000" w:rsidRPr="00000000" w14:paraId="00000034">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4.7</w:t>
            </w:r>
          </w:p>
        </w:tc>
      </w:tr>
      <w:tr>
        <w:trPr>
          <w:cantSplit w:val="0"/>
          <w:tblHeader w:val="0"/>
        </w:trPr>
        <w:tc>
          <w:tcPr>
            <w:tcBorders>
              <w:bottom w:color="000000" w:space="0" w:sz="4" w:val="single"/>
              <w:right w:color="000000" w:space="0" w:sz="4" w:val="single"/>
            </w:tcBorders>
          </w:tcPr>
          <w:p w:rsidR="00000000" w:rsidDel="00000000" w:rsidP="00000000" w:rsidRDefault="00000000" w:rsidRPr="00000000" w14:paraId="00000035">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Theoretical Plates</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6">
            <w:pPr>
              <w:ind w:left="23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3686</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037">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2806</w:t>
            </w:r>
          </w:p>
        </w:tc>
        <w:tc>
          <w:tcPr>
            <w:tcBorders>
              <w:left w:color="000000" w:space="0" w:sz="4" w:val="single"/>
              <w:bottom w:color="000000" w:space="0" w:sz="4" w:val="single"/>
            </w:tcBorders>
          </w:tcPr>
          <w:p w:rsidR="00000000" w:rsidDel="00000000" w:rsidP="00000000" w:rsidRDefault="00000000" w:rsidRPr="00000000" w14:paraId="00000038">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3461</w:t>
            </w:r>
          </w:p>
        </w:tc>
      </w:tr>
      <w:tr>
        <w:trPr>
          <w:cantSplit w:val="0"/>
          <w:tblHeader w:val="0"/>
        </w:trPr>
        <w:tc>
          <w:tcPr>
            <w:tcBorders>
              <w:top w:color="000000" w:space="0" w:sz="4" w:val="single"/>
              <w:right w:color="000000" w:space="0" w:sz="4" w:val="single"/>
            </w:tcBorders>
          </w:tcPr>
          <w:p w:rsidR="00000000" w:rsidDel="00000000" w:rsidP="00000000" w:rsidRDefault="00000000" w:rsidRPr="00000000" w14:paraId="00000039">
            <w:pPr>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sz w:val="20"/>
                <w:szCs w:val="20"/>
                <w:rtl w:val="0"/>
              </w:rPr>
              <w:t xml:space="preserve">Capacity Factors</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A">
            <w:pPr>
              <w:ind w:left="260" w:firstLine="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6.42</w:t>
            </w: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3B">
            <w:pPr>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4.8</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03C">
            <w:pPr>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4.2</w:t>
            </w: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2: Effect Of stationary Phases:</w:t>
      </w:r>
    </w:p>
    <w:tbl>
      <w:tblPr>
        <w:tblStyle w:val="Table2"/>
        <w:tblW w:w="8028.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926"/>
        <w:gridCol w:w="3442"/>
        <w:gridCol w:w="2660"/>
        <w:tblGridChange w:id="0">
          <w:tblGrid>
            <w:gridCol w:w="1926"/>
            <w:gridCol w:w="3442"/>
            <w:gridCol w:w="2660"/>
          </w:tblGrid>
        </w:tblGridChange>
      </w:tblGrid>
      <w:tr>
        <w:trPr>
          <w:cantSplit w:val="0"/>
          <w:trHeight w:val="443" w:hRule="atLeast"/>
          <w:tblHeader w:val="0"/>
        </w:trPr>
        <w:tc>
          <w:tcPr>
            <w:tcBorders>
              <w:top w:color="000000" w:space="0" w:sz="4" w:val="single"/>
              <w:right w:color="000000" w:space="0" w:sz="4" w:val="single"/>
            </w:tcBorders>
          </w:tcPr>
          <w:p w:rsidR="00000000" w:rsidDel="00000000" w:rsidP="00000000" w:rsidRDefault="00000000" w:rsidRPr="00000000" w14:paraId="0000003F">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Parameters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040">
            <w:pPr>
              <w:ind w:left="76"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BDS Hypersil C18 column</w:t>
            </w:r>
          </w:p>
          <w:p w:rsidR="00000000" w:rsidDel="00000000" w:rsidP="00000000" w:rsidRDefault="00000000" w:rsidRPr="00000000" w14:paraId="00000041">
            <w:pPr>
              <w:ind w:left="88"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(25 cm × 4. 6mm i.e., 5μm)</w:t>
            </w:r>
          </w:p>
        </w:tc>
        <w:tc>
          <w:tcPr>
            <w:tcBorders>
              <w:top w:color="000000" w:space="0" w:sz="4" w:val="single"/>
              <w:left w:color="000000" w:space="0" w:sz="4" w:val="single"/>
            </w:tcBorders>
          </w:tcPr>
          <w:p w:rsidR="00000000" w:rsidDel="00000000" w:rsidP="00000000" w:rsidRDefault="00000000" w:rsidRPr="00000000" w14:paraId="00000042">
            <w:pPr>
              <w:ind w:left="6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BDS Hypersil C18 column</w:t>
            </w:r>
          </w:p>
          <w:p w:rsidR="00000000" w:rsidDel="00000000" w:rsidP="00000000" w:rsidRDefault="00000000" w:rsidRPr="00000000" w14:paraId="00000043">
            <w:pPr>
              <w:ind w:left="95"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cm × 4. 6mm i.e., 5μm)</w:t>
            </w:r>
          </w:p>
        </w:tc>
      </w:tr>
      <w:tr>
        <w:trPr>
          <w:cantSplit w:val="0"/>
          <w:trHeight w:val="217" w:hRule="atLeast"/>
          <w:tblHeader w:val="0"/>
        </w:trPr>
        <w:tc>
          <w:tcPr>
            <w:tcBorders>
              <w:right w:color="000000" w:space="0" w:sz="4" w:val="single"/>
            </w:tcBorders>
          </w:tcPr>
          <w:p w:rsidR="00000000" w:rsidDel="00000000" w:rsidP="00000000" w:rsidRDefault="00000000" w:rsidRPr="00000000" w14:paraId="00000044">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Retention Time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5">
            <w:pPr>
              <w:ind w:left="111"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9.4</w:t>
            </w:r>
          </w:p>
        </w:tc>
        <w:tc>
          <w:tcPr>
            <w:tcBorders>
              <w:left w:color="000000" w:space="0" w:sz="4" w:val="single"/>
            </w:tcBorders>
          </w:tcPr>
          <w:p w:rsidR="00000000" w:rsidDel="00000000" w:rsidP="00000000" w:rsidRDefault="00000000" w:rsidRPr="00000000" w14:paraId="00000046">
            <w:pPr>
              <w:ind w:left="1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w:t>
            </w:r>
          </w:p>
        </w:tc>
      </w:tr>
      <w:tr>
        <w:trPr>
          <w:cantSplit w:val="0"/>
          <w:trHeight w:val="228" w:hRule="atLeast"/>
          <w:tblHeader w:val="0"/>
        </w:trPr>
        <w:tc>
          <w:tcPr>
            <w:tcBorders>
              <w:right w:color="000000" w:space="0" w:sz="4" w:val="single"/>
            </w:tcBorders>
          </w:tcPr>
          <w:p w:rsidR="00000000" w:rsidDel="00000000" w:rsidP="00000000" w:rsidRDefault="00000000" w:rsidRPr="00000000" w14:paraId="00000047">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sz w:val="20"/>
                <w:szCs w:val="20"/>
                <w:rtl w:val="0"/>
              </w:rPr>
              <w:t xml:space="preserve">Asymmetry Factors</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48">
            <w:pPr>
              <w:ind w:left="134"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1.2</w:t>
            </w:r>
            <w:r w:rsidDel="00000000" w:rsidR="00000000" w:rsidRPr="00000000">
              <w:rPr>
                <w:rtl w:val="0"/>
              </w:rPr>
            </w:r>
          </w:p>
        </w:tc>
        <w:tc>
          <w:tcPr>
            <w:tcBorders>
              <w:left w:color="000000" w:space="0" w:sz="4" w:val="single"/>
            </w:tcBorders>
          </w:tcPr>
          <w:p w:rsidR="00000000" w:rsidDel="00000000" w:rsidP="00000000" w:rsidRDefault="00000000" w:rsidRPr="00000000" w14:paraId="00000049">
            <w:pPr>
              <w:ind w:left="176"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1.0</w:t>
            </w:r>
            <w:r w:rsidDel="00000000" w:rsidR="00000000" w:rsidRPr="00000000">
              <w:rPr>
                <w:rtl w:val="0"/>
              </w:rPr>
            </w:r>
          </w:p>
        </w:tc>
      </w:tr>
    </w:tbl>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 </w:t>
      </w:r>
    </w:p>
    <w:p w:rsidR="00000000" w:rsidDel="00000000" w:rsidP="00000000" w:rsidRDefault="00000000" w:rsidRPr="00000000" w14:paraId="0000004B">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3: Effect of Flow Rate</w:t>
      </w:r>
    </w:p>
    <w:tbl>
      <w:tblPr>
        <w:tblStyle w:val="Table3"/>
        <w:tblW w:w="6768.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901"/>
        <w:gridCol w:w="1567"/>
        <w:gridCol w:w="1566"/>
        <w:gridCol w:w="1734"/>
        <w:tblGridChange w:id="0">
          <w:tblGrid>
            <w:gridCol w:w="1901"/>
            <w:gridCol w:w="1567"/>
            <w:gridCol w:w="1566"/>
            <w:gridCol w:w="1734"/>
          </w:tblGrid>
        </w:tblGridChange>
      </w:tblGrid>
      <w:tr>
        <w:trPr>
          <w:cantSplit w:val="0"/>
          <w:tblHeader w:val="0"/>
        </w:trPr>
        <w:tc>
          <w:tcPr>
            <w:tcBorders>
              <w:right w:color="000000" w:space="0" w:sz="4" w:val="single"/>
            </w:tcBorders>
          </w:tcPr>
          <w:p w:rsidR="00000000" w:rsidDel="00000000" w:rsidP="00000000" w:rsidRDefault="00000000" w:rsidRPr="00000000" w14:paraId="0000004C">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Parameters</w:t>
            </w:r>
          </w:p>
        </w:tc>
        <w:tc>
          <w:tcPr>
            <w:tcBorders>
              <w:right w:color="000000" w:space="0" w:sz="4" w:val="single"/>
            </w:tcBorders>
          </w:tcPr>
          <w:p w:rsidR="00000000" w:rsidDel="00000000" w:rsidP="00000000" w:rsidRDefault="00000000" w:rsidRPr="00000000" w14:paraId="0000004D">
            <w:pPr>
              <w:ind w:left="122"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 ml/min</w:t>
            </w:r>
          </w:p>
        </w:tc>
        <w:tc>
          <w:tcPr>
            <w:tcBorders>
              <w:right w:color="000000" w:space="0" w:sz="4" w:val="single"/>
            </w:tcBorders>
          </w:tcPr>
          <w:p w:rsidR="00000000" w:rsidDel="00000000" w:rsidP="00000000" w:rsidRDefault="00000000" w:rsidRPr="00000000" w14:paraId="0000004E">
            <w:pPr>
              <w:ind w:left="214"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 ml/min</w:t>
            </w:r>
          </w:p>
        </w:tc>
        <w:tc>
          <w:tcPr>
            <w:tcBorders>
              <w:left w:color="000000" w:space="0" w:sz="4" w:val="single"/>
            </w:tcBorders>
          </w:tcPr>
          <w:p w:rsidR="00000000" w:rsidDel="00000000" w:rsidP="00000000" w:rsidRDefault="00000000" w:rsidRPr="00000000" w14:paraId="0000004F">
            <w:pPr>
              <w:ind w:left="261"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 ml/min</w:t>
            </w:r>
          </w:p>
        </w:tc>
      </w:tr>
      <w:tr>
        <w:trPr>
          <w:cantSplit w:val="0"/>
          <w:tblHeader w:val="0"/>
        </w:trPr>
        <w:tc>
          <w:tcPr>
            <w:tcBorders>
              <w:right w:color="000000" w:space="0" w:sz="4" w:val="single"/>
            </w:tcBorders>
          </w:tcPr>
          <w:p w:rsidR="00000000" w:rsidDel="00000000" w:rsidP="00000000" w:rsidRDefault="00000000" w:rsidRPr="00000000" w14:paraId="00000050">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Retention Time</w:t>
            </w:r>
            <w:r w:rsidDel="00000000" w:rsidR="00000000" w:rsidRPr="00000000">
              <w:rPr>
                <w:rtl w:val="0"/>
              </w:rPr>
            </w:r>
          </w:p>
        </w:tc>
        <w:tc>
          <w:tcPr>
            <w:tcBorders>
              <w:right w:color="000000" w:space="0" w:sz="4" w:val="single"/>
            </w:tcBorders>
          </w:tcPr>
          <w:p w:rsidR="00000000" w:rsidDel="00000000" w:rsidP="00000000" w:rsidRDefault="00000000" w:rsidRPr="00000000" w14:paraId="00000051">
            <w:pPr>
              <w:ind w:left="15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5.3</w:t>
            </w:r>
          </w:p>
        </w:tc>
        <w:tc>
          <w:tcPr>
            <w:tcBorders>
              <w:right w:color="000000" w:space="0" w:sz="4" w:val="single"/>
            </w:tcBorders>
          </w:tcPr>
          <w:p w:rsidR="00000000" w:rsidDel="00000000" w:rsidP="00000000" w:rsidRDefault="00000000" w:rsidRPr="00000000" w14:paraId="00000052">
            <w:pPr>
              <w:ind w:left="249"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w:t>
            </w:r>
          </w:p>
        </w:tc>
        <w:tc>
          <w:tcPr>
            <w:tcBorders>
              <w:left w:color="000000" w:space="0" w:sz="4" w:val="single"/>
            </w:tcBorders>
          </w:tcPr>
          <w:p w:rsidR="00000000" w:rsidDel="00000000" w:rsidP="00000000" w:rsidRDefault="00000000" w:rsidRPr="00000000" w14:paraId="00000053">
            <w:pPr>
              <w:ind w:left="28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4.1</w:t>
            </w:r>
          </w:p>
        </w:tc>
      </w:tr>
      <w:tr>
        <w:trPr>
          <w:cantSplit w:val="0"/>
          <w:tblHeader w:val="0"/>
        </w:trPr>
        <w:tc>
          <w:tcPr>
            <w:tcBorders>
              <w:right w:color="000000" w:space="0" w:sz="4" w:val="single"/>
            </w:tcBorders>
          </w:tcPr>
          <w:p w:rsidR="00000000" w:rsidDel="00000000" w:rsidP="00000000" w:rsidRDefault="00000000" w:rsidRPr="00000000" w14:paraId="00000054">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Theoretical Plates</w:t>
            </w:r>
            <w:r w:rsidDel="00000000" w:rsidR="00000000" w:rsidRPr="00000000">
              <w:rPr>
                <w:rtl w:val="0"/>
              </w:rPr>
            </w:r>
          </w:p>
        </w:tc>
        <w:tc>
          <w:tcPr>
            <w:tcBorders>
              <w:right w:color="000000" w:space="0" w:sz="4" w:val="single"/>
            </w:tcBorders>
          </w:tcPr>
          <w:p w:rsidR="00000000" w:rsidDel="00000000" w:rsidP="00000000" w:rsidRDefault="00000000" w:rsidRPr="00000000" w14:paraId="00000055">
            <w:pPr>
              <w:ind w:left="16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w:t>
            </w:r>
          </w:p>
        </w:tc>
        <w:tc>
          <w:tcPr>
            <w:tcBorders>
              <w:right w:color="000000" w:space="0" w:sz="4" w:val="single"/>
            </w:tcBorders>
          </w:tcPr>
          <w:p w:rsidR="00000000" w:rsidDel="00000000" w:rsidP="00000000" w:rsidRDefault="00000000" w:rsidRPr="00000000" w14:paraId="00000056">
            <w:pPr>
              <w:ind w:left="249"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2806</w:t>
            </w:r>
          </w:p>
        </w:tc>
        <w:tc>
          <w:tcPr>
            <w:tcBorders>
              <w:left w:color="000000" w:space="0" w:sz="4" w:val="single"/>
            </w:tcBorders>
          </w:tcPr>
          <w:p w:rsidR="00000000" w:rsidDel="00000000" w:rsidP="00000000" w:rsidRDefault="00000000" w:rsidRPr="00000000" w14:paraId="00000057">
            <w:pPr>
              <w:ind w:left="27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1246</w:t>
            </w:r>
          </w:p>
        </w:tc>
      </w:tr>
      <w:tr>
        <w:trPr>
          <w:cantSplit w:val="0"/>
          <w:tblHeader w:val="0"/>
        </w:trPr>
        <w:tc>
          <w:tcPr>
            <w:tcBorders>
              <w:right w:color="000000" w:space="0" w:sz="4" w:val="single"/>
            </w:tcBorders>
          </w:tcPr>
          <w:p w:rsidR="00000000" w:rsidDel="00000000" w:rsidP="00000000" w:rsidRDefault="00000000" w:rsidRPr="00000000" w14:paraId="00000058">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sz w:val="20"/>
                <w:szCs w:val="20"/>
                <w:rtl w:val="0"/>
              </w:rPr>
              <w:t xml:space="preserve">Capacity Factors</w:t>
            </w:r>
            <w:r w:rsidDel="00000000" w:rsidR="00000000" w:rsidRPr="00000000">
              <w:rPr>
                <w:rtl w:val="0"/>
              </w:rPr>
            </w:r>
          </w:p>
        </w:tc>
        <w:tc>
          <w:tcPr>
            <w:tcBorders>
              <w:right w:color="000000" w:space="0" w:sz="4" w:val="single"/>
            </w:tcBorders>
          </w:tcPr>
          <w:p w:rsidR="00000000" w:rsidDel="00000000" w:rsidP="00000000" w:rsidRDefault="00000000" w:rsidRPr="00000000" w14:paraId="00000059">
            <w:pPr>
              <w:ind w:left="145"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5.6</w:t>
            </w:r>
            <w:r w:rsidDel="00000000" w:rsidR="00000000" w:rsidRPr="00000000">
              <w:rPr>
                <w:rtl w:val="0"/>
              </w:rPr>
            </w:r>
          </w:p>
        </w:tc>
        <w:tc>
          <w:tcPr>
            <w:tcBorders>
              <w:right w:color="000000" w:space="0" w:sz="4" w:val="single"/>
            </w:tcBorders>
          </w:tcPr>
          <w:p w:rsidR="00000000" w:rsidDel="00000000" w:rsidP="00000000" w:rsidRDefault="00000000" w:rsidRPr="00000000" w14:paraId="0000005A">
            <w:pPr>
              <w:ind w:left="272"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4.8</w:t>
            </w:r>
            <w:r w:rsidDel="00000000" w:rsidR="00000000" w:rsidRPr="00000000">
              <w:rPr>
                <w:rtl w:val="0"/>
              </w:rPr>
            </w:r>
          </w:p>
        </w:tc>
        <w:tc>
          <w:tcPr>
            <w:tcBorders>
              <w:left w:color="000000" w:space="0" w:sz="4" w:val="single"/>
            </w:tcBorders>
          </w:tcPr>
          <w:p w:rsidR="00000000" w:rsidDel="00000000" w:rsidP="00000000" w:rsidRDefault="00000000" w:rsidRPr="00000000" w14:paraId="0000005B">
            <w:pPr>
              <w:ind w:left="307"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4.8</w:t>
            </w:r>
            <w:r w:rsidDel="00000000" w:rsidR="00000000" w:rsidRPr="00000000">
              <w:rPr>
                <w:rtl w:val="0"/>
              </w:rPr>
            </w:r>
          </w:p>
        </w:tc>
      </w:tr>
    </w:tbl>
    <w:p w:rsidR="00000000" w:rsidDel="00000000" w:rsidP="00000000" w:rsidRDefault="00000000" w:rsidRPr="00000000" w14:paraId="0000005C">
      <w:pPr>
        <w:spacing w:after="0" w:line="240" w:lineRule="auto"/>
        <w:jc w:val="left"/>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05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4: validation Parameters:</w:t>
      </w:r>
    </w:p>
    <w:tbl>
      <w:tblPr>
        <w:tblStyle w:val="Table4"/>
        <w:tblW w:w="7400.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221"/>
        <w:gridCol w:w="530"/>
        <w:gridCol w:w="12"/>
        <w:gridCol w:w="1624"/>
        <w:gridCol w:w="11"/>
        <w:gridCol w:w="1683"/>
        <w:gridCol w:w="2319"/>
        <w:tblGridChange w:id="0">
          <w:tblGrid>
            <w:gridCol w:w="1221"/>
            <w:gridCol w:w="530"/>
            <w:gridCol w:w="12"/>
            <w:gridCol w:w="1624"/>
            <w:gridCol w:w="11"/>
            <w:gridCol w:w="1683"/>
            <w:gridCol w:w="2319"/>
          </w:tblGrid>
        </w:tblGridChange>
      </w:tblGrid>
      <w:tr>
        <w:trPr>
          <w:cantSplit w:val="0"/>
          <w:tblHeader w:val="0"/>
        </w:trPr>
        <w:tc>
          <w:tcPr>
            <w:gridSpan w:val="6"/>
            <w:tcBorders>
              <w:right w:color="000000" w:space="0" w:sz="4" w:val="single"/>
            </w:tcBorders>
          </w:tcPr>
          <w:p w:rsidR="00000000" w:rsidDel="00000000" w:rsidP="00000000" w:rsidRDefault="00000000" w:rsidRPr="00000000" w14:paraId="0000005E">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Parameters</w:t>
            </w:r>
          </w:p>
        </w:tc>
        <w:tc>
          <w:tcPr>
            <w:tcBorders>
              <w:left w:color="000000" w:space="0" w:sz="4" w:val="single"/>
            </w:tcBorders>
          </w:tcPr>
          <w:p w:rsidR="00000000" w:rsidDel="00000000" w:rsidP="00000000" w:rsidRDefault="00000000" w:rsidRPr="00000000" w14:paraId="00000064">
            <w:pPr>
              <w:ind w:left="42"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Obtained Results</w:t>
            </w:r>
          </w:p>
        </w:tc>
      </w:tr>
      <w:tr>
        <w:trPr>
          <w:cantSplit w:val="0"/>
          <w:tblHeader w:val="0"/>
        </w:trPr>
        <w:tc>
          <w:tcPr>
            <w:gridSpan w:val="6"/>
            <w:tcBorders>
              <w:right w:color="000000" w:space="0" w:sz="4" w:val="single"/>
            </w:tcBorders>
          </w:tcPr>
          <w:p w:rsidR="00000000" w:rsidDel="00000000" w:rsidP="00000000" w:rsidRDefault="00000000" w:rsidRPr="00000000" w14:paraId="00000065">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r2 (Representive linearity)</w:t>
            </w:r>
            <w:r w:rsidDel="00000000" w:rsidR="00000000" w:rsidRPr="00000000">
              <w:rPr>
                <w:rtl w:val="0"/>
              </w:rPr>
            </w:r>
          </w:p>
        </w:tc>
        <w:tc>
          <w:tcPr>
            <w:tcBorders>
              <w:left w:color="000000" w:space="0" w:sz="4" w:val="single"/>
            </w:tcBorders>
          </w:tcPr>
          <w:p w:rsidR="00000000" w:rsidDel="00000000" w:rsidP="00000000" w:rsidRDefault="00000000" w:rsidRPr="00000000" w14:paraId="0000006B">
            <w:pPr>
              <w:ind w:left="411"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0.997</w:t>
            </w:r>
          </w:p>
        </w:tc>
      </w:tr>
      <w:tr>
        <w:trPr>
          <w:cantSplit w:val="0"/>
          <w:tblHeader w:val="0"/>
        </w:trPr>
        <w:tc>
          <w:tcPr>
            <w:gridSpan w:val="3"/>
            <w:vMerge w:val="restart"/>
            <w:tcBorders>
              <w:right w:color="000000" w:space="0" w:sz="4" w:val="single"/>
            </w:tcBorders>
          </w:tcPr>
          <w:p w:rsidR="00000000" w:rsidDel="00000000" w:rsidP="00000000" w:rsidRDefault="00000000" w:rsidRPr="00000000" w14:paraId="0000006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Accuracy (% RSD)</w:t>
            </w:r>
            <w:r w:rsidDel="00000000" w:rsidR="00000000" w:rsidRPr="00000000">
              <w:rPr>
                <w:rtl w:val="0"/>
              </w:rPr>
            </w:r>
          </w:p>
        </w:tc>
        <w:tc>
          <w:tcPr>
            <w:gridSpan w:val="2"/>
            <w:vMerge w:val="restart"/>
            <w:tcBorders>
              <w:right w:color="000000" w:space="0" w:sz="4" w:val="single"/>
            </w:tcBorders>
          </w:tcPr>
          <w:p w:rsidR="00000000" w:rsidDel="00000000" w:rsidP="00000000" w:rsidRDefault="00000000" w:rsidRPr="00000000" w14:paraId="0000006F">
            <w:pPr>
              <w:ind w:left="1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Recovery</w:t>
            </w:r>
          </w:p>
          <w:p w:rsidR="00000000" w:rsidDel="00000000" w:rsidP="00000000" w:rsidRDefault="00000000" w:rsidRPr="00000000" w14:paraId="00000070">
            <w:pPr>
              <w:ind w:left="1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levels</w:t>
            </w:r>
          </w:p>
        </w:tc>
        <w:tc>
          <w:tcPr>
            <w:tcBorders>
              <w:right w:color="000000" w:space="0" w:sz="4" w:val="single"/>
            </w:tcBorders>
          </w:tcPr>
          <w:p w:rsidR="00000000" w:rsidDel="00000000" w:rsidP="00000000" w:rsidRDefault="00000000" w:rsidRPr="00000000" w14:paraId="00000072">
            <w:pPr>
              <w:ind w:left="10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w:t>
            </w:r>
          </w:p>
        </w:tc>
        <w:tc>
          <w:tcPr>
            <w:tcBorders>
              <w:left w:color="000000" w:space="0" w:sz="4" w:val="single"/>
            </w:tcBorders>
          </w:tcPr>
          <w:p w:rsidR="00000000" w:rsidDel="00000000" w:rsidP="00000000" w:rsidRDefault="00000000" w:rsidRPr="00000000" w14:paraId="00000073">
            <w:pPr>
              <w:ind w:left="43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97.8 %</w:t>
            </w:r>
          </w:p>
        </w:tc>
      </w:tr>
      <w:tr>
        <w:trPr>
          <w:cantSplit w:val="0"/>
          <w:tblHeader w:val="0"/>
        </w:trPr>
        <w:tc>
          <w:tcPr>
            <w:gridSpan w:val="3"/>
            <w:vMerge w:val="continue"/>
            <w:tcBorders>
              <w:right w:color="000000" w:space="0" w:sz="4" w:val="single"/>
            </w:tcBorders>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79">
            <w:pPr>
              <w:ind w:left="10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75%</w:t>
            </w:r>
          </w:p>
        </w:tc>
        <w:tc>
          <w:tcPr>
            <w:tcBorders>
              <w:left w:color="000000" w:space="0" w:sz="4" w:val="single"/>
            </w:tcBorders>
          </w:tcPr>
          <w:p w:rsidR="00000000" w:rsidDel="00000000" w:rsidP="00000000" w:rsidRDefault="00000000" w:rsidRPr="00000000" w14:paraId="0000007A">
            <w:pPr>
              <w:ind w:left="43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98.0 %</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7B">
            <w:pPr>
              <w:jc w:val="left"/>
              <w:rPr>
                <w:rFonts w:ascii="Times New Roman" w:cs="Times New Roman" w:eastAsia="Times New Roman" w:hAnsi="Times New Roman"/>
                <w:sz w:val="20"/>
                <w:szCs w:val="20"/>
              </w:rPr>
            </w:pPr>
            <w:r w:rsidDel="00000000" w:rsidR="00000000" w:rsidRPr="00000000">
              <w:rPr>
                <w:rtl w:val="0"/>
              </w:rPr>
            </w:r>
          </w:p>
        </w:tc>
        <w:tc>
          <w:tcPr>
            <w:gridSpan w:val="2"/>
            <w:vMerge w:val="restart"/>
            <w:tcBorders>
              <w:top w:color="000000" w:space="0" w:sz="0" w:val="nil"/>
              <w:left w:color="000000" w:space="0" w:sz="0" w:val="nil"/>
              <w:right w:color="000000" w:space="0" w:sz="4" w:val="single"/>
            </w:tcBorders>
          </w:tcPr>
          <w:p w:rsidR="00000000" w:rsidDel="00000000" w:rsidP="00000000" w:rsidRDefault="00000000" w:rsidRPr="00000000" w14:paraId="0000007C">
            <w:pPr>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right w:color="000000" w:space="0" w:sz="4" w:val="single"/>
            </w:tcBorders>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0">
            <w:pPr>
              <w:ind w:left="8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tcBorders>
              <w:left w:color="000000" w:space="0" w:sz="4" w:val="single"/>
            </w:tcBorders>
          </w:tcPr>
          <w:p w:rsidR="00000000" w:rsidDel="00000000" w:rsidP="00000000" w:rsidRDefault="00000000" w:rsidRPr="00000000" w14:paraId="00000081">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99.8 %</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top w:color="000000" w:space="0" w:sz="0" w:val="nil"/>
              <w:left w:color="000000" w:space="0" w:sz="0" w:val="nil"/>
              <w:right w:color="000000" w:space="0" w:sz="4" w:val="single"/>
            </w:tcBorders>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right w:color="000000" w:space="0" w:sz="4" w:val="single"/>
            </w:tcBorders>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7">
            <w:pPr>
              <w:ind w:left="8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125%</w:t>
            </w:r>
          </w:p>
        </w:tc>
        <w:tc>
          <w:tcPr>
            <w:tcBorders>
              <w:left w:color="000000" w:space="0" w:sz="4" w:val="single"/>
            </w:tcBorders>
          </w:tcPr>
          <w:p w:rsidR="00000000" w:rsidDel="00000000" w:rsidP="00000000" w:rsidRDefault="00000000" w:rsidRPr="00000000" w14:paraId="00000088">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100.0 %</w:t>
            </w:r>
          </w:p>
        </w:tc>
      </w:tr>
      <w:tr>
        <w:trPr>
          <w:cantSplit w:val="0"/>
          <w:tblHeader w:val="0"/>
        </w:trPr>
        <w:tc>
          <w:tcPr>
            <w:gridSpan w:val="3"/>
            <w:vMerge w:val="restart"/>
            <w:tcBorders>
              <w:top w:color="000000" w:space="0" w:sz="0" w:val="nil"/>
              <w:right w:color="000000" w:space="0" w:sz="4" w:val="single"/>
            </w:tcBorders>
          </w:tcPr>
          <w:p w:rsidR="00000000" w:rsidDel="00000000" w:rsidP="00000000" w:rsidRDefault="00000000" w:rsidRPr="00000000" w14:paraId="00000089">
            <w:pPr>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right w:color="000000" w:space="0" w:sz="4" w:val="single"/>
            </w:tcBorders>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8E">
            <w:pPr>
              <w:ind w:left="8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w:t>
            </w:r>
          </w:p>
        </w:tc>
        <w:tc>
          <w:tcPr>
            <w:tcBorders>
              <w:left w:color="000000" w:space="0" w:sz="4" w:val="single"/>
            </w:tcBorders>
          </w:tcPr>
          <w:p w:rsidR="00000000" w:rsidDel="00000000" w:rsidP="00000000" w:rsidRDefault="00000000" w:rsidRPr="00000000" w14:paraId="0000008F">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100.0 %</w:t>
            </w:r>
          </w:p>
        </w:tc>
      </w:tr>
      <w:tr>
        <w:trPr>
          <w:cantSplit w:val="0"/>
          <w:tblHeader w:val="0"/>
        </w:trPr>
        <w:tc>
          <w:tcPr>
            <w:gridSpan w:val="3"/>
            <w:vMerge w:val="continue"/>
            <w:tcBorders>
              <w:top w:color="000000" w:space="0" w:sz="0" w:val="nil"/>
              <w:right w:color="000000" w:space="0" w:sz="4" w:val="single"/>
            </w:tcBorders>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tcBorders>
              <w:bottom w:color="000000" w:space="0" w:sz="4" w:val="single"/>
              <w:right w:color="000000" w:space="0" w:sz="4" w:val="single"/>
            </w:tcBorders>
          </w:tcPr>
          <w:p w:rsidR="00000000" w:rsidDel="00000000" w:rsidP="00000000" w:rsidRDefault="00000000" w:rsidRPr="00000000" w14:paraId="00000093">
            <w:pPr>
              <w:ind w:left="1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Assay</w:t>
            </w:r>
          </w:p>
          <w:p w:rsidR="00000000" w:rsidDel="00000000" w:rsidP="00000000" w:rsidRDefault="00000000" w:rsidRPr="00000000" w14:paraId="00000094">
            <w:pPr>
              <w:ind w:left="249"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9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101.1 % w/w</w:t>
            </w:r>
          </w:p>
          <w:p w:rsidR="00000000" w:rsidDel="00000000" w:rsidP="00000000" w:rsidRDefault="00000000" w:rsidRPr="00000000" w14:paraId="00000098">
            <w:pPr>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3"/>
            <w:tcBorders>
              <w:bottom w:color="000000" w:space="0" w:sz="0" w:val="nil"/>
              <w:right w:color="000000" w:space="0" w:sz="4" w:val="single"/>
            </w:tcBorders>
          </w:tcPr>
          <w:p w:rsidR="00000000" w:rsidDel="00000000" w:rsidP="00000000" w:rsidRDefault="00000000" w:rsidRPr="00000000" w14:paraId="00000099">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Precision (% RSD)</w:t>
            </w:r>
            <w:r w:rsidDel="00000000" w:rsidR="00000000" w:rsidRPr="00000000">
              <w:rPr>
                <w:rtl w:val="0"/>
              </w:rPr>
            </w:r>
          </w:p>
        </w:tc>
        <w:tc>
          <w:tcPr>
            <w:gridSpan w:val="3"/>
            <w:tcBorders>
              <w:top w:color="000000" w:space="0" w:sz="4" w:val="single"/>
              <w:right w:color="000000" w:space="0" w:sz="4" w:val="single"/>
            </w:tcBorders>
          </w:tcPr>
          <w:p w:rsidR="00000000" w:rsidDel="00000000" w:rsidP="00000000" w:rsidRDefault="00000000" w:rsidRPr="00000000" w14:paraId="0000009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 Precision</w:t>
            </w:r>
          </w:p>
          <w:p w:rsidR="00000000" w:rsidDel="00000000" w:rsidP="00000000" w:rsidRDefault="00000000" w:rsidRPr="00000000" w14:paraId="0000009D">
            <w:pPr>
              <w:ind w:left="457"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A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0.6 %</w:t>
            </w:r>
          </w:p>
          <w:p w:rsidR="00000000" w:rsidDel="00000000" w:rsidP="00000000" w:rsidRDefault="00000000" w:rsidRPr="00000000" w14:paraId="000000A1">
            <w:pPr>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gridSpan w:val="2"/>
            <w:vMerge w:val="restart"/>
            <w:tcBorders>
              <w:top w:color="000000" w:space="0" w:sz="0" w:val="nil"/>
              <w:right w:color="000000" w:space="0" w:sz="4" w:val="single"/>
            </w:tcBorders>
          </w:tcPr>
          <w:p w:rsidR="00000000" w:rsidDel="00000000" w:rsidP="00000000" w:rsidRDefault="00000000" w:rsidRPr="00000000" w14:paraId="000000A2">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3">
            <w:pPr>
              <w:jc w:val="left"/>
              <w:rPr>
                <w:rFonts w:ascii="Times New Roman" w:cs="Times New Roman" w:eastAsia="Times New Roman" w:hAnsi="Times New Roman"/>
                <w:sz w:val="20"/>
                <w:szCs w:val="20"/>
              </w:rPr>
            </w:pPr>
            <w:r w:rsidDel="00000000" w:rsidR="00000000" w:rsidRPr="00000000">
              <w:rPr>
                <w:rtl w:val="0"/>
              </w:rPr>
            </w:r>
          </w:p>
        </w:tc>
        <w:tc>
          <w:tcPr>
            <w:gridSpan w:val="3"/>
            <w:vMerge w:val="restart"/>
            <w:tcBorders>
              <w:right w:color="000000" w:space="0" w:sz="4" w:val="single"/>
            </w:tcBorders>
          </w:tcPr>
          <w:p w:rsidR="00000000" w:rsidDel="00000000" w:rsidP="00000000" w:rsidRDefault="00000000" w:rsidRPr="00000000" w14:paraId="000000A5">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Intermediate</w:t>
            </w:r>
          </w:p>
          <w:p w:rsidR="00000000" w:rsidDel="00000000" w:rsidP="00000000" w:rsidRDefault="00000000" w:rsidRPr="00000000" w14:paraId="000000A6">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Precision</w:t>
            </w:r>
          </w:p>
        </w:tc>
        <w:tc>
          <w:tcPr>
            <w:tcBorders>
              <w:right w:color="000000" w:space="0" w:sz="4" w:val="single"/>
            </w:tcBorders>
          </w:tcPr>
          <w:p w:rsidR="00000000" w:rsidDel="00000000" w:rsidP="00000000" w:rsidRDefault="00000000" w:rsidRPr="00000000" w14:paraId="000000A9">
            <w:pPr>
              <w:spacing w:line="276"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Analyst  1</w:t>
            </w:r>
          </w:p>
        </w:tc>
        <w:tc>
          <w:tcPr>
            <w:tcBorders>
              <w:left w:color="000000" w:space="0" w:sz="4" w:val="single"/>
            </w:tcBorders>
          </w:tcPr>
          <w:p w:rsidR="00000000" w:rsidDel="00000000" w:rsidP="00000000" w:rsidRDefault="00000000" w:rsidRPr="00000000" w14:paraId="000000AA">
            <w:pPr>
              <w:ind w:left="43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0.48 %</w:t>
            </w:r>
          </w:p>
        </w:tc>
      </w:tr>
      <w:tr>
        <w:trPr>
          <w:cantSplit w:val="0"/>
          <w:tblHeader w:val="0"/>
        </w:trPr>
        <w:tc>
          <w:tcPr>
            <w:gridSpan w:val="2"/>
            <w:vMerge w:val="continue"/>
            <w:tcBorders>
              <w:top w:color="000000" w:space="0" w:sz="0" w:val="nil"/>
              <w:right w:color="000000" w:space="0" w:sz="4" w:val="single"/>
            </w:tcBorders>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B0">
            <w:pPr>
              <w:spacing w:line="276"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Analyst   2</w:t>
            </w:r>
          </w:p>
        </w:tc>
        <w:tc>
          <w:tcPr>
            <w:tcBorders>
              <w:left w:color="000000" w:space="0" w:sz="4" w:val="single"/>
            </w:tcBorders>
          </w:tcPr>
          <w:p w:rsidR="00000000" w:rsidDel="00000000" w:rsidP="00000000" w:rsidRDefault="00000000" w:rsidRPr="00000000" w14:paraId="000000B1">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0.32 %</w:t>
            </w:r>
          </w:p>
        </w:tc>
      </w:tr>
      <w:tr>
        <w:trPr>
          <w:cantSplit w:val="0"/>
          <w:tblHeader w:val="0"/>
        </w:trPr>
        <w:tc>
          <w:tcPr>
            <w:gridSpan w:val="2"/>
            <w:vMerge w:val="continue"/>
            <w:tcBorders>
              <w:top w:color="000000" w:space="0" w:sz="0" w:val="nil"/>
              <w:right w:color="000000" w:space="0" w:sz="4" w:val="single"/>
            </w:tcBorders>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4"/>
            <w:tcBorders>
              <w:right w:color="000000" w:space="0" w:sz="4" w:val="single"/>
            </w:tcBorders>
          </w:tcPr>
          <w:p w:rsidR="00000000" w:rsidDel="00000000" w:rsidP="00000000" w:rsidRDefault="00000000" w:rsidRPr="00000000" w14:paraId="000000B4">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  Precision</w:t>
            </w:r>
          </w:p>
          <w:p w:rsidR="00000000" w:rsidDel="00000000" w:rsidP="00000000" w:rsidRDefault="00000000" w:rsidRPr="00000000" w14:paraId="000000B5">
            <w:pPr>
              <w:ind w:left="30"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B9">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w:t>
            </w:r>
          </w:p>
        </w:tc>
      </w:tr>
      <w:tr>
        <w:trPr>
          <w:cantSplit w:val="0"/>
          <w:tblHeader w:val="0"/>
        </w:trPr>
        <w:tc>
          <w:tcPr>
            <w:gridSpan w:val="2"/>
            <w:vMerge w:val="restart"/>
            <w:tcBorders>
              <w:right w:color="000000" w:space="0" w:sz="4" w:val="single"/>
            </w:tcBorders>
          </w:tcPr>
          <w:p w:rsidR="00000000" w:rsidDel="00000000" w:rsidP="00000000" w:rsidRDefault="00000000" w:rsidRPr="00000000" w14:paraId="000000BA">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Robustness (%</w:t>
            </w:r>
            <w:r w:rsidDel="00000000" w:rsidR="00000000" w:rsidRPr="00000000">
              <w:rPr>
                <w:rtl w:val="0"/>
              </w:rPr>
            </w:r>
          </w:p>
          <w:p w:rsidR="00000000" w:rsidDel="00000000" w:rsidP="00000000" w:rsidRDefault="00000000" w:rsidRPr="00000000" w14:paraId="000000BB">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RSD)</w:t>
            </w: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tc>
        <w:tc>
          <w:tcPr>
            <w:gridSpan w:val="3"/>
            <w:vMerge w:val="restart"/>
            <w:tcBorders>
              <w:right w:color="000000" w:space="0" w:sz="4" w:val="single"/>
            </w:tcBorders>
          </w:tcPr>
          <w:p w:rsidR="00000000" w:rsidDel="00000000" w:rsidP="00000000" w:rsidRDefault="00000000" w:rsidRPr="00000000" w14:paraId="000000BE">
            <w:pPr>
              <w:ind w:left="19"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 of</w:t>
            </w:r>
          </w:p>
          <w:p w:rsidR="00000000" w:rsidDel="00000000" w:rsidP="00000000" w:rsidRDefault="00000000" w:rsidRPr="00000000" w14:paraId="000000BF">
            <w:pPr>
              <w:ind w:left="5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variation in</w:t>
            </w:r>
          </w:p>
          <w:p w:rsidR="00000000" w:rsidDel="00000000" w:rsidP="00000000" w:rsidRDefault="00000000" w:rsidRPr="00000000" w14:paraId="000000C0">
            <w:pPr>
              <w:ind w:left="18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pH</w:t>
            </w:r>
          </w:p>
        </w:tc>
        <w:tc>
          <w:tcPr>
            <w:tcBorders>
              <w:right w:color="000000" w:space="0" w:sz="4" w:val="single"/>
            </w:tcBorders>
          </w:tcPr>
          <w:p w:rsidR="00000000" w:rsidDel="00000000" w:rsidP="00000000" w:rsidRDefault="00000000" w:rsidRPr="00000000" w14:paraId="000000C3">
            <w:pPr>
              <w:spacing w:line="276" w:lineRule="auto"/>
              <w:ind w:left="7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 2.3</w:t>
            </w:r>
          </w:p>
        </w:tc>
        <w:tc>
          <w:tcPr>
            <w:tcBorders>
              <w:left w:color="000000" w:space="0" w:sz="4" w:val="single"/>
            </w:tcBorders>
          </w:tcPr>
          <w:p w:rsidR="00000000" w:rsidDel="00000000" w:rsidP="00000000" w:rsidRDefault="00000000" w:rsidRPr="00000000" w14:paraId="000000C4">
            <w:pPr>
              <w:ind w:left="491"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0.16 %</w:t>
            </w:r>
          </w:p>
        </w:tc>
      </w:tr>
      <w:tr>
        <w:trPr>
          <w:cantSplit w:val="0"/>
          <w:tblHeader w:val="0"/>
        </w:trPr>
        <w:tc>
          <w:tcPr>
            <w:gridSpan w:val="2"/>
            <w:vMerge w:val="continue"/>
            <w:tcBorders>
              <w:right w:color="000000" w:space="0" w:sz="4" w:val="single"/>
            </w:tcBorders>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CA">
            <w:pPr>
              <w:spacing w:line="276" w:lineRule="auto"/>
              <w:ind w:left="6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 2.5</w:t>
            </w:r>
          </w:p>
        </w:tc>
        <w:tc>
          <w:tcPr>
            <w:tcBorders>
              <w:left w:color="000000" w:space="0" w:sz="4" w:val="single"/>
            </w:tcBorders>
          </w:tcPr>
          <w:p w:rsidR="00000000" w:rsidDel="00000000" w:rsidP="00000000" w:rsidRDefault="00000000" w:rsidRPr="00000000" w14:paraId="000000CB">
            <w:pPr>
              <w:ind w:left="48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0.10 %</w:t>
            </w:r>
          </w:p>
        </w:tc>
      </w:tr>
      <w:tr>
        <w:trPr>
          <w:cantSplit w:val="0"/>
          <w:tblHeader w:val="0"/>
        </w:trPr>
        <w:tc>
          <w:tcPr>
            <w:gridSpan w:val="2"/>
            <w:vMerge w:val="continue"/>
            <w:tcBorders>
              <w:right w:color="000000" w:space="0" w:sz="4" w:val="single"/>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D1">
            <w:pPr>
              <w:spacing w:line="276" w:lineRule="auto"/>
              <w:ind w:left="7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 2.7</w:t>
            </w:r>
          </w:p>
        </w:tc>
        <w:tc>
          <w:tcPr>
            <w:tcBorders>
              <w:left w:color="000000" w:space="0" w:sz="4" w:val="single"/>
            </w:tcBorders>
          </w:tcPr>
          <w:p w:rsidR="00000000" w:rsidDel="00000000" w:rsidP="00000000" w:rsidRDefault="00000000" w:rsidRPr="00000000" w14:paraId="000000D2">
            <w:pPr>
              <w:ind w:left="491"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0.20 %</w:t>
            </w:r>
          </w:p>
        </w:tc>
      </w:tr>
      <w:tr>
        <w:trPr>
          <w:cantSplit w:val="0"/>
          <w:tblHeader w:val="0"/>
        </w:trPr>
        <w:tc>
          <w:tcPr>
            <w:gridSpan w:val="2"/>
            <w:vMerge w:val="continue"/>
            <w:tcBorders>
              <w:right w:color="000000" w:space="0" w:sz="4" w:val="single"/>
            </w:tcBorders>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restart"/>
            <w:tcBorders>
              <w:right w:color="000000" w:space="0" w:sz="4" w:val="single"/>
            </w:tcBorders>
          </w:tcPr>
          <w:p w:rsidR="00000000" w:rsidDel="00000000" w:rsidP="00000000" w:rsidRDefault="00000000" w:rsidRPr="00000000" w14:paraId="000000D5">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Effect of</w:t>
            </w:r>
          </w:p>
          <w:p w:rsidR="00000000" w:rsidDel="00000000" w:rsidP="00000000" w:rsidRDefault="00000000" w:rsidRPr="00000000" w14:paraId="000000D6">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variation in</w:t>
            </w:r>
          </w:p>
          <w:p w:rsidR="00000000" w:rsidDel="00000000" w:rsidP="00000000" w:rsidRDefault="00000000" w:rsidRPr="00000000" w14:paraId="000000D7">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flow rate</w:t>
            </w:r>
          </w:p>
        </w:tc>
        <w:tc>
          <w:tcPr>
            <w:tcBorders>
              <w:right w:color="000000" w:space="0" w:sz="4" w:val="single"/>
            </w:tcBorders>
          </w:tcPr>
          <w:p w:rsidR="00000000" w:rsidDel="00000000" w:rsidP="00000000" w:rsidRDefault="00000000" w:rsidRPr="00000000" w14:paraId="000000DA">
            <w:pPr>
              <w:ind w:left="4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ml/min</w:t>
            </w:r>
          </w:p>
          <w:p w:rsidR="00000000" w:rsidDel="00000000" w:rsidP="00000000" w:rsidRDefault="00000000" w:rsidRPr="00000000" w14:paraId="000000DB">
            <w:pPr>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DC">
            <w:pPr>
              <w:ind w:left="491"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0.52 %</w:t>
            </w:r>
          </w:p>
        </w:tc>
      </w:tr>
      <w:tr>
        <w:trPr>
          <w:cantSplit w:val="0"/>
          <w:tblHeader w:val="0"/>
        </w:trPr>
        <w:tc>
          <w:tcPr>
            <w:gridSpan w:val="2"/>
            <w:vMerge w:val="continue"/>
            <w:tcBorders>
              <w:right w:color="000000" w:space="0" w:sz="4" w:val="single"/>
            </w:tcBorders>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E2">
            <w:pPr>
              <w:ind w:left="5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ml/min</w:t>
            </w:r>
          </w:p>
          <w:p w:rsidR="00000000" w:rsidDel="00000000" w:rsidP="00000000" w:rsidRDefault="00000000" w:rsidRPr="00000000" w14:paraId="000000E3">
            <w:pPr>
              <w:ind w:left="54" w:firstLine="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4">
            <w:pPr>
              <w:ind w:left="50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0.57 %</w:t>
            </w:r>
          </w:p>
        </w:tc>
      </w:tr>
      <w:tr>
        <w:trPr>
          <w:cantSplit w:val="0"/>
          <w:tblHeader w:val="0"/>
        </w:trPr>
        <w:tc>
          <w:tcPr>
            <w:gridSpan w:val="2"/>
            <w:vMerge w:val="continue"/>
            <w:tcBorders>
              <w:right w:color="000000" w:space="0" w:sz="4" w:val="single"/>
            </w:tcBorders>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3"/>
            <w:vMerge w:val="continue"/>
            <w:tcBorders>
              <w:right w:color="000000" w:space="0" w:sz="4" w:val="single"/>
            </w:tcBorders>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0EA">
            <w:pPr>
              <w:ind w:left="5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ml/min</w:t>
            </w:r>
          </w:p>
          <w:p w:rsidR="00000000" w:rsidDel="00000000" w:rsidP="00000000" w:rsidRDefault="00000000" w:rsidRPr="00000000" w14:paraId="000000EB">
            <w:pPr>
              <w:ind w:left="54"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0EC">
            <w:pPr>
              <w:ind w:left="50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0.65 %</w:t>
            </w:r>
          </w:p>
        </w:tc>
      </w:tr>
      <w:tr>
        <w:trPr>
          <w:cantSplit w:val="0"/>
          <w:trHeight w:val="345" w:hRule="atLeast"/>
          <w:tblHeader w:val="0"/>
        </w:trPr>
        <w:tc>
          <w:tcPr>
            <w:gridSpan w:val="2"/>
            <w:vMerge w:val="restart"/>
            <w:tcBorders>
              <w:top w:color="000000" w:space="0" w:sz="4" w:val="single"/>
              <w:right w:color="000000" w:space="0" w:sz="4" w:val="single"/>
            </w:tcBorders>
          </w:tcPr>
          <w:p w:rsidR="00000000" w:rsidDel="00000000" w:rsidP="00000000" w:rsidRDefault="00000000" w:rsidRPr="00000000" w14:paraId="000000ED">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Ruggedness</w:t>
            </w:r>
            <w:r w:rsidDel="00000000" w:rsidR="00000000" w:rsidRPr="00000000">
              <w:rPr>
                <w:rtl w:val="0"/>
              </w:rPr>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gridSpan w:val="2"/>
            <w:vMerge w:val="restart"/>
            <w:tcBorders>
              <w:right w:color="000000" w:space="0" w:sz="4" w:val="single"/>
            </w:tcBorders>
          </w:tcPr>
          <w:p w:rsidR="00000000" w:rsidDel="00000000" w:rsidP="00000000" w:rsidRDefault="00000000" w:rsidRPr="00000000" w14:paraId="000000F0">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 to</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system</w:t>
            </w:r>
          </w:p>
          <w:p w:rsidR="00000000" w:rsidDel="00000000" w:rsidP="00000000" w:rsidRDefault="00000000" w:rsidRPr="00000000" w14:paraId="000000F2">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variability</w:t>
            </w:r>
          </w:p>
        </w:tc>
        <w:tc>
          <w:tcPr>
            <w:gridSpan w:val="2"/>
            <w:tcBorders>
              <w:bottom w:color="000000" w:space="0" w:sz="4" w:val="single"/>
              <w:right w:color="000000" w:space="0" w:sz="4" w:val="single"/>
            </w:tcBorders>
          </w:tcPr>
          <w:p w:rsidR="00000000" w:rsidDel="00000000" w:rsidP="00000000" w:rsidRDefault="00000000" w:rsidRPr="00000000" w14:paraId="000000F4">
            <w:pPr>
              <w:ind w:left="5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 1</w:t>
            </w:r>
          </w:p>
          <w:p w:rsidR="00000000" w:rsidDel="00000000" w:rsidP="00000000" w:rsidRDefault="00000000" w:rsidRPr="00000000" w14:paraId="000000F5">
            <w:pPr>
              <w:ind w:left="65" w:firstLine="0"/>
              <w:jc w:val="left"/>
              <w:rPr>
                <w:rFonts w:ascii="Times New Roman" w:cs="Times New Roman" w:eastAsia="Times New Roman" w:hAnsi="Times New Roman"/>
                <w:sz w:val="20"/>
                <w:szCs w:val="20"/>
              </w:rPr>
            </w:pPr>
            <w:r w:rsidDel="00000000" w:rsidR="00000000" w:rsidRPr="00000000">
              <w:rPr>
                <w:rtl w:val="0"/>
              </w:rPr>
            </w:r>
          </w:p>
        </w:tc>
        <w:tc>
          <w:tcPr>
            <w:tcBorders>
              <w:left w:color="000000" w:space="0" w:sz="4" w:val="single"/>
              <w:bottom w:color="000000" w:space="0" w:sz="4" w:val="single"/>
            </w:tcBorders>
          </w:tcPr>
          <w:p w:rsidR="00000000" w:rsidDel="00000000" w:rsidP="00000000" w:rsidRDefault="00000000" w:rsidRPr="00000000" w14:paraId="000000F7">
            <w:pPr>
              <w:ind w:left="50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0.10 %</w:t>
            </w:r>
          </w:p>
          <w:p w:rsidR="00000000" w:rsidDel="00000000" w:rsidP="00000000" w:rsidRDefault="00000000" w:rsidRPr="00000000" w14:paraId="000000F8">
            <w:pPr>
              <w:ind w:left="514"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353" w:hRule="atLeast"/>
          <w:tblHeader w:val="0"/>
        </w:trPr>
        <w:tc>
          <w:tcPr>
            <w:gridSpan w:val="2"/>
            <w:vMerge w:val="continue"/>
            <w:tcBorders>
              <w:top w:color="000000" w:space="0" w:sz="4" w:val="single"/>
              <w:right w:color="000000" w:space="0" w:sz="4" w:val="single"/>
            </w:tcBorders>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vMerge w:val="continue"/>
            <w:tcBorders>
              <w:right w:color="000000" w:space="0" w:sz="4" w:val="single"/>
            </w:tcBorders>
          </w:tcPr>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right w:color="000000" w:space="0" w:sz="4" w:val="single"/>
            </w:tcBorders>
          </w:tcPr>
          <w:p w:rsidR="00000000" w:rsidDel="00000000" w:rsidP="00000000" w:rsidRDefault="00000000" w:rsidRPr="00000000" w14:paraId="000000FD">
            <w:pPr>
              <w:ind w:left="6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 2</w:t>
            </w:r>
          </w:p>
          <w:p w:rsidR="00000000" w:rsidDel="00000000" w:rsidP="00000000" w:rsidRDefault="00000000" w:rsidRPr="00000000" w14:paraId="000000FE">
            <w:pPr>
              <w:ind w:left="65"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100">
            <w:pPr>
              <w:ind w:left="51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0.63 %</w:t>
            </w:r>
          </w:p>
        </w:tc>
      </w:tr>
    </w:tbl>
    <w:p w:rsidR="00000000" w:rsidDel="00000000" w:rsidP="00000000" w:rsidRDefault="00000000" w:rsidRPr="00000000" w14:paraId="00000101">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102">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5: Filter Description:</w:t>
      </w:r>
    </w:p>
    <w:tbl>
      <w:tblPr>
        <w:tblStyle w:val="Table5"/>
        <w:tblW w:w="6858.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511"/>
        <w:gridCol w:w="2016"/>
        <w:gridCol w:w="2331"/>
        <w:tblGridChange w:id="0">
          <w:tblGrid>
            <w:gridCol w:w="2511"/>
            <w:gridCol w:w="2016"/>
            <w:gridCol w:w="2331"/>
          </w:tblGrid>
        </w:tblGridChange>
      </w:tblGrid>
      <w:tr>
        <w:trPr>
          <w:cantSplit w:val="0"/>
          <w:tblHeader w:val="0"/>
        </w:trPr>
        <w:tc>
          <w:tcPr>
            <w:vMerge w:val="restart"/>
            <w:tcBorders>
              <w:right w:color="000000" w:space="0" w:sz="4" w:val="single"/>
            </w:tcBorders>
          </w:tcPr>
          <w:p w:rsidR="00000000" w:rsidDel="00000000" w:rsidP="00000000" w:rsidRDefault="00000000" w:rsidRPr="00000000" w14:paraId="00000103">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Filter Description</w:t>
            </w:r>
          </w:p>
        </w:tc>
        <w:tc>
          <w:tcPr>
            <w:gridSpan w:val="2"/>
            <w:tcBorders>
              <w:left w:color="000000" w:space="0" w:sz="4" w:val="single"/>
            </w:tcBorders>
          </w:tcPr>
          <w:p w:rsidR="00000000" w:rsidDel="00000000" w:rsidP="00000000" w:rsidRDefault="00000000" w:rsidRPr="00000000" w14:paraId="00000104">
            <w:pPr>
              <w:ind w:left="1540"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Filters</w:t>
            </w:r>
          </w:p>
        </w:tc>
      </w:tr>
      <w:tr>
        <w:trPr>
          <w:cantSplit w:val="0"/>
          <w:tblHeader w:val="0"/>
        </w:trPr>
        <w:tc>
          <w:tcPr>
            <w:vMerge w:val="continue"/>
            <w:tcBorders>
              <w:right w:color="000000" w:space="0" w:sz="4" w:val="single"/>
            </w:tcBorders>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7">
            <w:pPr>
              <w:ind w:left="319"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NYLON66</w:t>
            </w:r>
          </w:p>
        </w:tc>
        <w:tc>
          <w:tcPr>
            <w:tcBorders>
              <w:left w:color="000000" w:space="0" w:sz="4" w:val="single"/>
            </w:tcBorders>
          </w:tcPr>
          <w:p w:rsidR="00000000" w:rsidDel="00000000" w:rsidP="00000000" w:rsidRDefault="00000000" w:rsidRPr="00000000" w14:paraId="00000108">
            <w:pPr>
              <w:ind w:left="787"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PVDF</w:t>
            </w:r>
          </w:p>
        </w:tc>
      </w:tr>
      <w:tr>
        <w:trPr>
          <w:cantSplit w:val="0"/>
          <w:tblHeader w:val="0"/>
        </w:trPr>
        <w:tc>
          <w:tcPr>
            <w:tcBorders>
              <w:right w:color="000000" w:space="0" w:sz="4" w:val="single"/>
            </w:tcBorders>
          </w:tcPr>
          <w:p w:rsidR="00000000" w:rsidDel="00000000" w:rsidP="00000000" w:rsidRDefault="00000000" w:rsidRPr="00000000" w14:paraId="00000109">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Manufacturers Name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A">
            <w:pPr>
              <w:ind w:left="30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Micro Devices</w:t>
            </w:r>
          </w:p>
        </w:tc>
        <w:tc>
          <w:tcPr>
            <w:tcBorders>
              <w:left w:color="000000" w:space="0" w:sz="4" w:val="single"/>
            </w:tcBorders>
          </w:tcPr>
          <w:p w:rsidR="00000000" w:rsidDel="00000000" w:rsidP="00000000" w:rsidRDefault="00000000" w:rsidRPr="00000000" w14:paraId="0000010B">
            <w:pPr>
              <w:ind w:left="77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Milex</w:t>
            </w:r>
          </w:p>
        </w:tc>
      </w:tr>
      <w:tr>
        <w:trPr>
          <w:cantSplit w:val="0"/>
          <w:tblHeader w:val="0"/>
        </w:trPr>
        <w:tc>
          <w:tcPr>
            <w:tcBorders>
              <w:right w:color="000000" w:space="0" w:sz="4" w:val="single"/>
            </w:tcBorders>
          </w:tcPr>
          <w:p w:rsidR="00000000" w:rsidDel="00000000" w:rsidP="00000000" w:rsidRDefault="00000000" w:rsidRPr="00000000" w14:paraId="0000010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Size</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0D">
            <w:pPr>
              <w:ind w:left="319"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0.45μm</w:t>
            </w:r>
          </w:p>
        </w:tc>
        <w:tc>
          <w:tcPr>
            <w:tcBorders>
              <w:left w:color="000000" w:space="0" w:sz="4" w:val="single"/>
            </w:tcBorders>
          </w:tcPr>
          <w:p w:rsidR="00000000" w:rsidDel="00000000" w:rsidP="00000000" w:rsidRDefault="00000000" w:rsidRPr="00000000" w14:paraId="0000010E">
            <w:pPr>
              <w:ind w:left="77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0.45μm</w:t>
            </w:r>
          </w:p>
        </w:tc>
      </w:tr>
    </w:tbl>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0">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6: Filter Validation:</w:t>
      </w:r>
    </w:p>
    <w:tbl>
      <w:tblPr>
        <w:tblStyle w:val="Table6"/>
        <w:tblW w:w="7308.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955"/>
        <w:gridCol w:w="673"/>
        <w:gridCol w:w="851"/>
        <w:gridCol w:w="688"/>
        <w:gridCol w:w="762"/>
        <w:gridCol w:w="859"/>
        <w:gridCol w:w="842"/>
        <w:gridCol w:w="758"/>
        <w:gridCol w:w="920"/>
        <w:tblGridChange w:id="0">
          <w:tblGrid>
            <w:gridCol w:w="955"/>
            <w:gridCol w:w="673"/>
            <w:gridCol w:w="851"/>
            <w:gridCol w:w="688"/>
            <w:gridCol w:w="762"/>
            <w:gridCol w:w="859"/>
            <w:gridCol w:w="842"/>
            <w:gridCol w:w="758"/>
            <w:gridCol w:w="920"/>
          </w:tblGrid>
        </w:tblGridChange>
      </w:tblGrid>
      <w:tr>
        <w:trPr>
          <w:cantSplit w:val="0"/>
          <w:tblHeader w:val="0"/>
        </w:trPr>
        <w:tc>
          <w:tcPr>
            <w:gridSpan w:val="3"/>
            <w:tcBorders>
              <w:right w:color="000000" w:space="0" w:sz="4" w:val="single"/>
            </w:tcBorders>
          </w:tcPr>
          <w:p w:rsidR="00000000" w:rsidDel="00000000" w:rsidP="00000000" w:rsidRDefault="00000000" w:rsidRPr="00000000" w14:paraId="00000111">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Centrifuged</w:t>
            </w:r>
          </w:p>
        </w:tc>
        <w:tc>
          <w:tcPr>
            <w:gridSpan w:val="3"/>
            <w:tcBorders>
              <w:left w:color="000000" w:space="0" w:sz="4" w:val="single"/>
              <w:right w:color="000000" w:space="0" w:sz="4" w:val="single"/>
            </w:tcBorders>
          </w:tcPr>
          <w:p w:rsidR="00000000" w:rsidDel="00000000" w:rsidP="00000000" w:rsidRDefault="00000000" w:rsidRPr="00000000" w14:paraId="00000114">
            <w:pPr>
              <w:ind w:left="733"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PVDF</w:t>
            </w:r>
          </w:p>
        </w:tc>
        <w:tc>
          <w:tcPr>
            <w:gridSpan w:val="3"/>
            <w:tcBorders>
              <w:left w:color="000000" w:space="0" w:sz="4" w:val="single"/>
            </w:tcBorders>
          </w:tcPr>
          <w:p w:rsidR="00000000" w:rsidDel="00000000" w:rsidP="00000000" w:rsidRDefault="00000000" w:rsidRPr="00000000" w14:paraId="00000117">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NYLON 66</w:t>
            </w:r>
          </w:p>
        </w:tc>
      </w:tr>
      <w:tr>
        <w:trPr>
          <w:cantSplit w:val="0"/>
          <w:tblHeader w:val="0"/>
        </w:trPr>
        <w:tc>
          <w:tcPr>
            <w:gridSpan w:val="3"/>
            <w:tcBorders>
              <w:right w:color="000000" w:space="0" w:sz="4" w:val="single"/>
            </w:tcBorders>
          </w:tcPr>
          <w:p w:rsidR="00000000" w:rsidDel="00000000" w:rsidP="00000000" w:rsidRDefault="00000000" w:rsidRPr="00000000" w14:paraId="0000011A">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 Assay</w:t>
            </w:r>
          </w:p>
        </w:tc>
        <w:tc>
          <w:tcPr>
            <w:gridSpan w:val="3"/>
            <w:tcBorders>
              <w:left w:color="000000" w:space="0" w:sz="4" w:val="single"/>
              <w:right w:color="000000" w:space="0" w:sz="4" w:val="single"/>
            </w:tcBorders>
          </w:tcPr>
          <w:p w:rsidR="00000000" w:rsidDel="00000000" w:rsidP="00000000" w:rsidRDefault="00000000" w:rsidRPr="00000000" w14:paraId="0000011D">
            <w:pPr>
              <w:ind w:left="595"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Assay</w:t>
            </w:r>
          </w:p>
        </w:tc>
        <w:tc>
          <w:tcPr>
            <w:gridSpan w:val="3"/>
            <w:tcBorders>
              <w:left w:color="000000" w:space="0" w:sz="4" w:val="single"/>
            </w:tcBorders>
          </w:tcPr>
          <w:p w:rsidR="00000000" w:rsidDel="00000000" w:rsidP="00000000" w:rsidRDefault="00000000" w:rsidRPr="00000000" w14:paraId="00000120">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 Assay</w:t>
            </w:r>
          </w:p>
        </w:tc>
      </w:tr>
      <w:tr>
        <w:trPr>
          <w:cantSplit w:val="0"/>
          <w:tblHeader w:val="0"/>
        </w:trPr>
        <w:tc>
          <w:tcPr>
            <w:tcBorders>
              <w:right w:color="000000" w:space="0" w:sz="4" w:val="single"/>
            </w:tcBorders>
          </w:tcPr>
          <w:p w:rsidR="00000000" w:rsidDel="00000000" w:rsidP="00000000" w:rsidRDefault="00000000" w:rsidRPr="00000000" w14:paraId="00000123">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w:t>
            </w:r>
          </w:p>
        </w:tc>
        <w:tc>
          <w:tcPr>
            <w:tcBorders>
              <w:right w:color="000000" w:space="0" w:sz="4" w:val="single"/>
            </w:tcBorders>
          </w:tcPr>
          <w:p w:rsidR="00000000" w:rsidDel="00000000" w:rsidP="00000000" w:rsidRDefault="00000000" w:rsidRPr="00000000" w14:paraId="00000124">
            <w:pPr>
              <w:ind w:left="157"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right w:color="000000" w:space="0" w:sz="4" w:val="single"/>
            </w:tcBorders>
          </w:tcPr>
          <w:p w:rsidR="00000000" w:rsidDel="00000000" w:rsidP="00000000" w:rsidRDefault="00000000" w:rsidRPr="00000000" w14:paraId="00000125">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3</w:t>
            </w:r>
          </w:p>
        </w:tc>
        <w:tc>
          <w:tcPr>
            <w:tcBorders>
              <w:left w:color="000000" w:space="0" w:sz="4" w:val="single"/>
              <w:right w:color="000000" w:space="0" w:sz="4" w:val="single"/>
            </w:tcBorders>
          </w:tcPr>
          <w:p w:rsidR="00000000" w:rsidDel="00000000" w:rsidP="00000000" w:rsidRDefault="00000000" w:rsidRPr="00000000" w14:paraId="00000126">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w:t>
            </w:r>
          </w:p>
        </w:tc>
        <w:tc>
          <w:tcPr>
            <w:tcBorders>
              <w:left w:color="000000" w:space="0" w:sz="4" w:val="single"/>
              <w:right w:color="000000" w:space="0" w:sz="4" w:val="single"/>
            </w:tcBorders>
          </w:tcPr>
          <w:p w:rsidR="00000000" w:rsidDel="00000000" w:rsidP="00000000" w:rsidRDefault="00000000" w:rsidRPr="00000000" w14:paraId="00000127">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2</w:t>
            </w:r>
          </w:p>
        </w:tc>
        <w:tc>
          <w:tcPr>
            <w:tcBorders>
              <w:left w:color="000000" w:space="0" w:sz="4" w:val="single"/>
              <w:right w:color="000000" w:space="0" w:sz="4" w:val="single"/>
            </w:tcBorders>
          </w:tcPr>
          <w:p w:rsidR="00000000" w:rsidDel="00000000" w:rsidP="00000000" w:rsidRDefault="00000000" w:rsidRPr="00000000" w14:paraId="00000128">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3</w:t>
            </w:r>
          </w:p>
        </w:tc>
        <w:tc>
          <w:tcPr>
            <w:tcBorders>
              <w:left w:color="000000" w:space="0" w:sz="4" w:val="single"/>
              <w:right w:color="000000" w:space="0" w:sz="4" w:val="single"/>
            </w:tcBorders>
          </w:tcPr>
          <w:p w:rsidR="00000000" w:rsidDel="00000000" w:rsidP="00000000" w:rsidRDefault="00000000" w:rsidRPr="00000000" w14:paraId="00000129">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1</w:t>
            </w:r>
          </w:p>
        </w:tc>
        <w:tc>
          <w:tcPr>
            <w:tcBorders>
              <w:left w:color="000000" w:space="0" w:sz="4" w:val="single"/>
              <w:right w:color="000000" w:space="0" w:sz="4" w:val="single"/>
            </w:tcBorders>
          </w:tcPr>
          <w:p w:rsidR="00000000" w:rsidDel="00000000" w:rsidP="00000000" w:rsidRDefault="00000000" w:rsidRPr="00000000" w14:paraId="0000012A">
            <w:pPr>
              <w:ind w:left="169"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w:t>
            </w:r>
          </w:p>
        </w:tc>
        <w:tc>
          <w:tcPr>
            <w:tcBorders>
              <w:left w:color="000000" w:space="0" w:sz="4" w:val="single"/>
            </w:tcBorders>
          </w:tcPr>
          <w:p w:rsidR="00000000" w:rsidDel="00000000" w:rsidP="00000000" w:rsidRDefault="00000000" w:rsidRPr="00000000" w14:paraId="0000012B">
            <w:pPr>
              <w:ind w:left="234"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w:t>
            </w:r>
          </w:p>
        </w:tc>
      </w:tr>
      <w:tr>
        <w:trPr>
          <w:cantSplit w:val="0"/>
          <w:tblHeader w:val="0"/>
        </w:trPr>
        <w:tc>
          <w:tcPr>
            <w:tcBorders>
              <w:right w:color="000000" w:space="0" w:sz="4" w:val="single"/>
            </w:tcBorders>
          </w:tcPr>
          <w:p w:rsidR="00000000" w:rsidDel="00000000" w:rsidP="00000000" w:rsidRDefault="00000000" w:rsidRPr="00000000" w14:paraId="0000012C">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     100.8</w:t>
            </w:r>
            <w:r w:rsidDel="00000000" w:rsidR="00000000" w:rsidRPr="00000000">
              <w:rPr>
                <w:rtl w:val="0"/>
              </w:rPr>
            </w:r>
          </w:p>
        </w:tc>
        <w:tc>
          <w:tcPr>
            <w:tcBorders>
              <w:right w:color="000000" w:space="0" w:sz="4" w:val="single"/>
            </w:tcBorders>
          </w:tcPr>
          <w:p w:rsidR="00000000" w:rsidDel="00000000" w:rsidP="00000000" w:rsidRDefault="00000000" w:rsidRPr="00000000" w14:paraId="0000012D">
            <w:pPr>
              <w:ind w:left="7"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100.8</w:t>
            </w:r>
            <w:r w:rsidDel="00000000" w:rsidR="00000000" w:rsidRPr="00000000">
              <w:rPr>
                <w:rtl w:val="0"/>
              </w:rPr>
            </w:r>
          </w:p>
        </w:tc>
        <w:tc>
          <w:tcPr>
            <w:tcBorders>
              <w:right w:color="000000" w:space="0" w:sz="4" w:val="single"/>
            </w:tcBorders>
          </w:tcPr>
          <w:p w:rsidR="00000000" w:rsidDel="00000000" w:rsidP="00000000" w:rsidRDefault="00000000" w:rsidRPr="00000000" w14:paraId="0000012E">
            <w:pPr>
              <w:ind w:left="106"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101</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2F">
            <w:pPr>
              <w:ind w:left="100"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101</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0">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101.7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1">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100.7</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2">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 101.5</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33">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 100</w:t>
            </w:r>
            <w:r w:rsidDel="00000000" w:rsidR="00000000" w:rsidRPr="00000000">
              <w:rPr>
                <w:rtl w:val="0"/>
              </w:rPr>
            </w:r>
          </w:p>
        </w:tc>
        <w:tc>
          <w:tcPr>
            <w:tcBorders>
              <w:left w:color="000000" w:space="0" w:sz="4" w:val="single"/>
            </w:tcBorders>
          </w:tcPr>
          <w:p w:rsidR="00000000" w:rsidDel="00000000" w:rsidP="00000000" w:rsidRDefault="00000000" w:rsidRPr="00000000" w14:paraId="00000134">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 99.17</w:t>
            </w:r>
            <w:r w:rsidDel="00000000" w:rsidR="00000000" w:rsidRPr="00000000">
              <w:rPr>
                <w:rtl w:val="0"/>
              </w:rPr>
            </w:r>
          </w:p>
        </w:tc>
      </w:tr>
    </w:tbl>
    <w:p w:rsidR="00000000" w:rsidDel="00000000" w:rsidP="00000000" w:rsidRDefault="00000000" w:rsidRPr="00000000" w14:paraId="00000135">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136">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7: System Suitability Parameters:</w:t>
      </w:r>
    </w:p>
    <w:tbl>
      <w:tblPr>
        <w:tblStyle w:val="Table7"/>
        <w:tblW w:w="6408.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4078"/>
        <w:gridCol w:w="2330"/>
        <w:tblGridChange w:id="0">
          <w:tblGrid>
            <w:gridCol w:w="4078"/>
            <w:gridCol w:w="2330"/>
          </w:tblGrid>
        </w:tblGridChange>
      </w:tblGrid>
      <w:tr>
        <w:trPr>
          <w:cantSplit w:val="0"/>
          <w:tblHeader w:val="0"/>
        </w:trPr>
        <w:tc>
          <w:tcPr>
            <w:tcBorders>
              <w:right w:color="000000" w:space="0" w:sz="4" w:val="single"/>
            </w:tcBorders>
          </w:tcPr>
          <w:p w:rsidR="00000000" w:rsidDel="00000000" w:rsidP="00000000" w:rsidRDefault="00000000" w:rsidRPr="00000000" w14:paraId="00000137">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Parameters</w:t>
            </w:r>
          </w:p>
        </w:tc>
        <w:tc>
          <w:tcPr>
            <w:tcBorders>
              <w:left w:color="000000" w:space="0" w:sz="4" w:val="single"/>
            </w:tcBorders>
          </w:tcPr>
          <w:p w:rsidR="00000000" w:rsidDel="00000000" w:rsidP="00000000" w:rsidRDefault="00000000" w:rsidRPr="00000000" w14:paraId="00000138">
            <w:pPr>
              <w:ind w:left="341"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Aspirin</w:t>
            </w:r>
          </w:p>
        </w:tc>
      </w:tr>
      <w:tr>
        <w:trPr>
          <w:cantSplit w:val="0"/>
          <w:tblHeader w:val="0"/>
        </w:trPr>
        <w:tc>
          <w:tcPr>
            <w:tcBorders>
              <w:right w:color="000000" w:space="0" w:sz="4" w:val="single"/>
            </w:tcBorders>
          </w:tcPr>
          <w:p w:rsidR="00000000" w:rsidDel="00000000" w:rsidP="00000000" w:rsidRDefault="00000000" w:rsidRPr="00000000" w14:paraId="00000139">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USP plate Count</w:t>
            </w:r>
            <w:r w:rsidDel="00000000" w:rsidR="00000000" w:rsidRPr="00000000">
              <w:rPr>
                <w:rtl w:val="0"/>
              </w:rPr>
            </w:r>
          </w:p>
        </w:tc>
        <w:tc>
          <w:tcPr>
            <w:tcBorders>
              <w:left w:color="000000" w:space="0" w:sz="4" w:val="single"/>
            </w:tcBorders>
          </w:tcPr>
          <w:p w:rsidR="00000000" w:rsidDel="00000000" w:rsidP="00000000" w:rsidRDefault="00000000" w:rsidRPr="00000000" w14:paraId="0000013A">
            <w:pPr>
              <w:ind w:left="38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3254</w:t>
            </w:r>
          </w:p>
        </w:tc>
      </w:tr>
      <w:tr>
        <w:trPr>
          <w:cantSplit w:val="0"/>
          <w:tblHeader w:val="0"/>
        </w:trPr>
        <w:tc>
          <w:tcPr>
            <w:tcBorders>
              <w:right w:color="000000" w:space="0" w:sz="4" w:val="single"/>
            </w:tcBorders>
          </w:tcPr>
          <w:p w:rsidR="00000000" w:rsidDel="00000000" w:rsidP="00000000" w:rsidRDefault="00000000" w:rsidRPr="00000000" w14:paraId="0000013B">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USP tailing</w:t>
            </w:r>
            <w:r w:rsidDel="00000000" w:rsidR="00000000" w:rsidRPr="00000000">
              <w:rPr>
                <w:rtl w:val="0"/>
              </w:rPr>
            </w:r>
          </w:p>
        </w:tc>
        <w:tc>
          <w:tcPr>
            <w:tcBorders>
              <w:left w:color="000000" w:space="0" w:sz="4" w:val="single"/>
            </w:tcBorders>
          </w:tcPr>
          <w:p w:rsidR="00000000" w:rsidDel="00000000" w:rsidP="00000000" w:rsidRDefault="00000000" w:rsidRPr="00000000" w14:paraId="0000013C">
            <w:pPr>
              <w:ind w:left="43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blHeader w:val="0"/>
        </w:trPr>
        <w:tc>
          <w:tcPr>
            <w:tcBorders>
              <w:right w:color="000000" w:space="0" w:sz="4" w:val="single"/>
            </w:tcBorders>
          </w:tcPr>
          <w:p w:rsidR="00000000" w:rsidDel="00000000" w:rsidP="00000000" w:rsidRDefault="00000000" w:rsidRPr="00000000" w14:paraId="0000013D">
            <w:pPr>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sz w:val="20"/>
                <w:szCs w:val="20"/>
                <w:rtl w:val="0"/>
              </w:rPr>
              <w:t xml:space="preserve">           % RSD of six Replicate Injection</w:t>
            </w:r>
            <w:r w:rsidDel="00000000" w:rsidR="00000000" w:rsidRPr="00000000">
              <w:rPr>
                <w:rtl w:val="0"/>
              </w:rPr>
            </w:r>
          </w:p>
        </w:tc>
        <w:tc>
          <w:tcPr>
            <w:tcBorders>
              <w:left w:color="000000" w:space="0" w:sz="4" w:val="single"/>
            </w:tcBorders>
          </w:tcPr>
          <w:p w:rsidR="00000000" w:rsidDel="00000000" w:rsidP="00000000" w:rsidRDefault="00000000" w:rsidRPr="00000000" w14:paraId="0000013E">
            <w:pPr>
              <w:ind w:left="468" w:firstLine="0"/>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0.6</w:t>
            </w:r>
            <w:r w:rsidDel="00000000" w:rsidR="00000000" w:rsidRPr="00000000">
              <w:rPr>
                <w:rtl w:val="0"/>
              </w:rPr>
            </w:r>
          </w:p>
        </w:tc>
      </w:tr>
    </w:tbl>
    <w:p w:rsidR="00000000" w:rsidDel="00000000" w:rsidP="00000000" w:rsidRDefault="00000000" w:rsidRPr="00000000" w14:paraId="0000013F">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140">
      <w:pPr>
        <w:spacing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rtl w:val="0"/>
        </w:rPr>
        <w:t xml:space="preserve">ANTHRANILLIC ACID:-</w:t>
      </w:r>
      <w:r w:rsidDel="00000000" w:rsidR="00000000" w:rsidRPr="00000000">
        <w:rPr>
          <w:rtl w:val="0"/>
        </w:rPr>
      </w:r>
    </w:p>
    <w:p w:rsidR="00000000" w:rsidDel="00000000" w:rsidP="00000000" w:rsidRDefault="00000000" w:rsidRPr="00000000" w14:paraId="0000014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MEFENAMIC ACID</w:t>
      </w:r>
    </w:p>
    <w:p w:rsidR="00000000" w:rsidDel="00000000" w:rsidP="00000000" w:rsidRDefault="00000000" w:rsidRPr="00000000" w14:paraId="00000142">
      <w:pPr>
        <w:spacing w:after="0" w:lineRule="auto"/>
        <w:ind w:left="72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br w:type="textWrapping"/>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2103319" cy="1497131"/>
            <wp:effectExtent b="0" l="0" r="0" t="0"/>
            <wp:wrapSquare wrapText="bothSides" distB="0" distT="0" distL="114300" distR="114300"/>
            <wp:docPr descr="ma.jpg" id="1" name="image1.png"/>
            <a:graphic>
              <a:graphicData uri="http://schemas.openxmlformats.org/drawingml/2006/picture">
                <pic:pic>
                  <pic:nvPicPr>
                    <pic:cNvPr descr="ma.jpg" id="0" name="image1.png"/>
                    <pic:cNvPicPr preferRelativeResize="0"/>
                  </pic:nvPicPr>
                  <pic:blipFill>
                    <a:blip r:embed="rId15"/>
                    <a:srcRect b="0" l="0" r="0" t="0"/>
                    <a:stretch>
                      <a:fillRect/>
                    </a:stretch>
                  </pic:blipFill>
                  <pic:spPr>
                    <a:xfrm>
                      <a:off x="0" y="0"/>
                      <a:ext cx="2103319" cy="1497131"/>
                    </a:xfrm>
                    <a:prstGeom prst="rect"/>
                    <a:ln/>
                  </pic:spPr>
                </pic:pic>
              </a:graphicData>
            </a:graphic>
          </wp:anchor>
        </w:drawing>
      </w:r>
    </w:p>
    <w:p w:rsidR="00000000" w:rsidDel="00000000" w:rsidP="00000000" w:rsidRDefault="00000000" w:rsidRPr="00000000" w14:paraId="0000014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w:t>
      </w: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b w:val="1"/>
          <w:color w:val="1f1f1f"/>
          <w:sz w:val="20"/>
          <w:szCs w:val="20"/>
          <w:rtl w:val="0"/>
        </w:rPr>
        <w:t xml:space="preserve">: </w:t>
      </w:r>
      <w:r w:rsidDel="00000000" w:rsidR="00000000" w:rsidRPr="00000000">
        <w:rPr>
          <w:rFonts w:ascii="Times New Roman" w:cs="Times New Roman" w:eastAsia="Times New Roman" w:hAnsi="Times New Roman"/>
          <w:color w:val="111827"/>
          <w:sz w:val="20"/>
          <w:szCs w:val="20"/>
          <w:highlight w:val="white"/>
          <w:rtl w:val="0"/>
        </w:rPr>
        <w:t xml:space="preserve">2-(2,3-dimethylanilino)benzoic acid</w:t>
      </w:r>
      <w:r w:rsidDel="00000000" w:rsidR="00000000" w:rsidRPr="00000000">
        <w:rPr>
          <w:rtl w:val="0"/>
        </w:rPr>
      </w:r>
    </w:p>
    <w:p w:rsidR="00000000" w:rsidDel="00000000" w:rsidP="00000000" w:rsidRDefault="00000000" w:rsidRPr="00000000" w14:paraId="000001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sz w:val="20"/>
          <w:szCs w:val="20"/>
          <w:rtl w:val="0"/>
        </w:rPr>
        <w:t xml:space="preserve">C15H15NO2</w:t>
      </w:r>
    </w:p>
    <w:p w:rsidR="00000000" w:rsidDel="00000000" w:rsidP="00000000" w:rsidRDefault="00000000" w:rsidRPr="00000000" w14:paraId="00000145">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sz w:val="20"/>
          <w:szCs w:val="20"/>
          <w:rtl w:val="0"/>
        </w:rPr>
        <w:t xml:space="preserve">241.28 g/mol</w:t>
      </w:r>
      <w:r w:rsidDel="00000000" w:rsidR="00000000" w:rsidRPr="00000000">
        <w:rPr>
          <w:rtl w:val="0"/>
        </w:rPr>
      </w:r>
    </w:p>
    <w:p w:rsidR="00000000" w:rsidDel="00000000" w:rsidP="00000000" w:rsidRDefault="00000000" w:rsidRPr="00000000" w14:paraId="000001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color w:val="111827"/>
          <w:sz w:val="20"/>
          <w:szCs w:val="20"/>
          <w:highlight w:val="white"/>
          <w:rtl w:val="0"/>
        </w:rPr>
        <w:t xml:space="preserve">White to off-white, crystalline powder</w:t>
      </w:r>
      <w:r w:rsidDel="00000000" w:rsidR="00000000" w:rsidRPr="00000000">
        <w:rPr>
          <w:rtl w:val="0"/>
        </w:rPr>
      </w:r>
    </w:p>
    <w:p w:rsidR="00000000" w:rsidDel="00000000" w:rsidP="00000000" w:rsidRDefault="00000000" w:rsidRPr="00000000" w14:paraId="00000147">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Slightly soluble in water; soluble in organic solvents like ethanol and acetone.</w:t>
      </w:r>
      <w:r w:rsidDel="00000000" w:rsidR="00000000" w:rsidRPr="00000000">
        <w:rPr>
          <w:rtl w:val="0"/>
        </w:rPr>
      </w:r>
    </w:p>
    <w:p w:rsidR="00000000" w:rsidDel="00000000" w:rsidP="00000000" w:rsidRDefault="00000000" w:rsidRPr="00000000" w14:paraId="00000148">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364 °C</w:t>
      </w:r>
      <w:r w:rsidDel="00000000" w:rsidR="00000000" w:rsidRPr="00000000">
        <w:rPr>
          <w:rtl w:val="0"/>
        </w:rPr>
      </w:r>
    </w:p>
    <w:p w:rsidR="00000000" w:rsidDel="00000000" w:rsidP="00000000" w:rsidRDefault="00000000" w:rsidRPr="00000000" w14:paraId="0000014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230-231 °C</w:t>
      </w:r>
      <w:r w:rsidDel="00000000" w:rsidR="00000000" w:rsidRPr="00000000">
        <w:rPr>
          <w:rtl w:val="0"/>
        </w:rPr>
      </w:r>
    </w:p>
    <w:p w:rsidR="00000000" w:rsidDel="00000000" w:rsidP="00000000" w:rsidRDefault="00000000" w:rsidRPr="00000000" w14:paraId="0000014A">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Mefenamic acid is a non-steroidal anti-inflammatory drug (NSAID) that primarily works by inhibiting cyclooxygenase (COX) enzymes, leading to decreased synthesis of prostaglandins. This results in reduced pain, inflammation, and fever, making it effective for treating conditions like menstrual pain and arthritis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14B">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ANALYTICAL METHODS :</w:t>
      </w:r>
    </w:p>
    <w:p w:rsidR="00000000" w:rsidDel="00000000" w:rsidP="00000000" w:rsidRDefault="00000000" w:rsidRPr="00000000" w14:paraId="0000014D">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5946246" cy="2800961"/>
            <wp:effectExtent b="0" l="0" r="0" t="0"/>
            <wp:docPr descr="Capture.PNG" id="3" name="image3.png"/>
            <a:graphic>
              <a:graphicData uri="http://schemas.openxmlformats.org/drawingml/2006/picture">
                <pic:pic>
                  <pic:nvPicPr>
                    <pic:cNvPr descr="Capture.PNG" id="0" name="image3.png"/>
                    <pic:cNvPicPr preferRelativeResize="0"/>
                  </pic:nvPicPr>
                  <pic:blipFill>
                    <a:blip r:embed="rId16"/>
                    <a:srcRect b="0" l="0" r="0" t="0"/>
                    <a:stretch>
                      <a:fillRect/>
                    </a:stretch>
                  </pic:blipFill>
                  <pic:spPr>
                    <a:xfrm>
                      <a:off x="0" y="0"/>
                      <a:ext cx="5946246" cy="2800961"/>
                    </a:xfrm>
                    <a:prstGeom prst="rect"/>
                    <a:ln/>
                  </pic:spPr>
                </pic:pic>
              </a:graphicData>
            </a:graphic>
          </wp:inline>
        </w:drawing>
      </w:r>
      <w:r w:rsidDel="00000000" w:rsidR="00000000" w:rsidRPr="00000000">
        <w:rPr>
          <w:rtl w:val="0"/>
        </w:rPr>
      </w:r>
    </w:p>
    <w:p w:rsidR="00000000" w:rsidDel="00000000" w:rsidP="00000000" w:rsidRDefault="00000000" w:rsidRPr="00000000" w14:paraId="0000014F">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Fig. Distribution of analytical method described in the literature for the determination of MFA</w:t>
      </w:r>
    </w:p>
    <w:p w:rsidR="00000000" w:rsidDel="00000000" w:rsidP="00000000" w:rsidRDefault="00000000" w:rsidRPr="00000000" w14:paraId="00000150">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1">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2">
      <w:pPr>
        <w:spacing w:after="0"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2.1 Thin layer chromatography (TLC) </w:t>
      </w:r>
    </w:p>
    <w:p w:rsidR="00000000" w:rsidDel="00000000" w:rsidP="00000000" w:rsidRDefault="00000000" w:rsidRPr="00000000" w14:paraId="00000154">
      <w:pPr>
        <w:spacing w:after="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the simultaneous determination of MFA (MFA) and its two toxic impurities, Martha M. Morcoss et al established and validated a process. The proposed TLC- densitometric system using a mobile phase consisted of of chloroform: acetone: acetic acid: ammonia (70:30:2:2, v/v/v/v) and TLC aluminum plates 60 F254 was used as a stationary phase and the separated bands were UV-scanned at 225 nm. Harrizul Rivai et al. studied and validated thin layer chromatography-densitometry method for analysis of MFA in tablet. The accuracy and reliability of the method was assessed by evaluation of linearity (50-300 µg/ml), precision intra-day and inter-day relative standard deviation values were always less than 2, accuracy (102.45 % ± 1.36% for Sample A and 100.28% ± 1.90% for Sample B) in accordance with ICH guidelines. The detailed information is depicted in Table 8. </w:t>
      </w:r>
    </w:p>
    <w:p w:rsidR="00000000" w:rsidDel="00000000" w:rsidP="00000000" w:rsidRDefault="00000000" w:rsidRPr="00000000" w14:paraId="00000156">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57">
      <w:pPr>
        <w:spacing w:after="0"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b w:val="1"/>
          <w:sz w:val="20"/>
          <w:szCs w:val="20"/>
          <w:rtl w:val="0"/>
        </w:rPr>
        <w:t xml:space="preserve"> Table 8. TLC for analysis of MFA</w:t>
      </w:r>
      <w:r w:rsidDel="00000000" w:rsidR="00000000" w:rsidRPr="00000000">
        <w:rPr>
          <w:rtl w:val="0"/>
        </w:rPr>
      </w:r>
    </w:p>
    <w:tbl>
      <w:tblPr>
        <w:tblStyle w:val="Table8"/>
        <w:tblW w:w="9576.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628"/>
        <w:gridCol w:w="2160"/>
        <w:gridCol w:w="2394"/>
        <w:gridCol w:w="1290"/>
        <w:gridCol w:w="1104"/>
        <w:tblGridChange w:id="0">
          <w:tblGrid>
            <w:gridCol w:w="2628"/>
            <w:gridCol w:w="2160"/>
            <w:gridCol w:w="2394"/>
            <w:gridCol w:w="1290"/>
            <w:gridCol w:w="1104"/>
          </w:tblGrid>
        </w:tblGridChange>
      </w:tblGrid>
      <w:tr>
        <w:trPr>
          <w:cantSplit w:val="0"/>
          <w:trHeight w:val="332"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5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Title </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Mobile phase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A">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Stationary phase</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B">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λmax</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LOD</w:t>
            </w:r>
          </w:p>
        </w:tc>
      </w:tr>
      <w:tr>
        <w:trPr>
          <w:cantSplit w:val="0"/>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Different chromatographic methods for simultaneous determination of MFA and two of its toxic impurities</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Chloroform</w:t>
            </w:r>
          </w:p>
          <w:p w:rsidR="00000000" w:rsidDel="00000000" w:rsidP="00000000" w:rsidRDefault="00000000" w:rsidRPr="00000000" w14:paraId="0000015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:acetone: acetic </w:t>
            </w:r>
          </w:p>
          <w:p w:rsidR="00000000" w:rsidDel="00000000" w:rsidP="00000000" w:rsidRDefault="00000000" w:rsidRPr="00000000" w14:paraId="0000016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acid:</w:t>
            </w:r>
          </w:p>
          <w:p w:rsidR="00000000" w:rsidDel="00000000" w:rsidP="00000000" w:rsidRDefault="00000000" w:rsidRPr="00000000" w14:paraId="0000016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ammonia                 solution(70:30:2 </w:t>
            </w:r>
          </w:p>
          <w:p w:rsidR="00000000" w:rsidDel="00000000" w:rsidP="00000000" w:rsidRDefault="00000000" w:rsidRPr="00000000" w14:paraId="0000016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:2)v/v/v/v</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6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Aluminium plates 60 </w:t>
            </w:r>
          </w:p>
          <w:p w:rsidR="00000000" w:rsidDel="00000000" w:rsidP="00000000" w:rsidRDefault="00000000" w:rsidRPr="00000000" w14:paraId="0000016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F254</w:t>
            </w:r>
          </w:p>
        </w:tc>
        <w:tc>
          <w:tcPr>
            <w:tcBorders>
              <w:left w:color="000000" w:space="0" w:sz="0" w:val="nil"/>
              <w:bottom w:color="000000" w:space="0" w:sz="4" w:val="single"/>
              <w:right w:color="000000" w:space="0" w:sz="0" w:val="nil"/>
            </w:tcBorders>
          </w:tcPr>
          <w:p w:rsidR="00000000" w:rsidDel="00000000" w:rsidP="00000000" w:rsidRDefault="00000000" w:rsidRPr="00000000" w14:paraId="0000016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225 nm </w:t>
            </w:r>
          </w:p>
          <w:p w:rsidR="00000000" w:rsidDel="00000000" w:rsidP="00000000" w:rsidRDefault="00000000" w:rsidRPr="00000000" w14:paraId="00000166">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bottom w:color="000000" w:space="0" w:sz="4" w:val="single"/>
              <w:right w:color="000000" w:space="0" w:sz="0" w:val="nil"/>
            </w:tcBorders>
          </w:tcPr>
          <w:p w:rsidR="00000000" w:rsidDel="00000000" w:rsidP="00000000" w:rsidRDefault="00000000" w:rsidRPr="00000000" w14:paraId="0000016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0.3-2 μg/band</w:t>
            </w:r>
          </w:p>
        </w:tc>
      </w:tr>
      <w:tr>
        <w:trPr>
          <w:cantSplit w:val="0"/>
          <w:tblHeader w:val="0"/>
        </w:trPr>
        <w:tc>
          <w:tcPr>
            <w:tcBorders>
              <w:left w:color="000000" w:space="0" w:sz="0" w:val="nil"/>
              <w:right w:color="000000" w:space="0" w:sz="0" w:val="nil"/>
            </w:tcBorders>
          </w:tcPr>
          <w:p w:rsidR="00000000" w:rsidDel="00000000" w:rsidP="00000000" w:rsidRDefault="00000000" w:rsidRPr="00000000" w14:paraId="000001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Development and validation of thin layer chromatography-densitometry method for analysis of MFA in tablet</w:t>
            </w:r>
          </w:p>
        </w:tc>
        <w:tc>
          <w:tcPr>
            <w:tcBorders>
              <w:left w:color="000000" w:space="0" w:sz="0" w:val="nil"/>
              <w:right w:color="000000" w:space="0" w:sz="0" w:val="nil"/>
            </w:tcBorders>
          </w:tcPr>
          <w:p w:rsidR="00000000" w:rsidDel="00000000" w:rsidP="00000000" w:rsidRDefault="00000000" w:rsidRPr="00000000" w14:paraId="000001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Chloroform </w:t>
            </w:r>
          </w:p>
          <w:p w:rsidR="00000000" w:rsidDel="00000000" w:rsidP="00000000" w:rsidRDefault="00000000" w:rsidRPr="00000000" w14:paraId="0000016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:methanol </w:t>
            </w:r>
          </w:p>
          <w:p w:rsidR="00000000" w:rsidDel="00000000" w:rsidP="00000000" w:rsidRDefault="00000000" w:rsidRPr="00000000" w14:paraId="000001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(9.0:0.1,v:v)</w:t>
            </w:r>
          </w:p>
        </w:tc>
        <w:tc>
          <w:tcPr>
            <w:tcBorders>
              <w:left w:color="000000" w:space="0" w:sz="0" w:val="nil"/>
              <w:right w:color="000000" w:space="0" w:sz="0" w:val="nil"/>
            </w:tcBorders>
          </w:tcPr>
          <w:p w:rsidR="00000000" w:rsidDel="00000000" w:rsidP="00000000" w:rsidRDefault="00000000" w:rsidRPr="00000000" w14:paraId="000001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Silica gel 60 </w:t>
            </w:r>
          </w:p>
          <w:p w:rsidR="00000000" w:rsidDel="00000000" w:rsidP="00000000" w:rsidRDefault="00000000" w:rsidRPr="00000000" w14:paraId="000001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F254</w:t>
            </w:r>
          </w:p>
        </w:tc>
        <w:tc>
          <w:tcPr>
            <w:tcBorders>
              <w:left w:color="000000" w:space="0" w:sz="0" w:val="nil"/>
              <w:right w:color="000000" w:space="0" w:sz="0" w:val="nil"/>
            </w:tcBorders>
          </w:tcPr>
          <w:p w:rsidR="00000000" w:rsidDel="00000000" w:rsidP="00000000" w:rsidRDefault="00000000" w:rsidRPr="00000000" w14:paraId="0000016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320 nm </w:t>
            </w:r>
          </w:p>
          <w:p w:rsidR="00000000" w:rsidDel="00000000" w:rsidP="00000000" w:rsidRDefault="00000000" w:rsidRPr="00000000" w14:paraId="0000016F">
            <w:pPr>
              <w:rPr>
                <w:rFonts w:ascii="Times New Roman" w:cs="Times New Roman" w:eastAsia="Times New Roman" w:hAnsi="Times New Roman"/>
                <w:sz w:val="20"/>
                <w:szCs w:val="20"/>
              </w:rPr>
            </w:pPr>
            <w:r w:rsidDel="00000000" w:rsidR="00000000" w:rsidRPr="00000000">
              <w:rPr>
                <w:rtl w:val="0"/>
              </w:rPr>
            </w:r>
          </w:p>
        </w:tc>
        <w:tc>
          <w:tcPr>
            <w:tcBorders>
              <w:left w:color="000000" w:space="0" w:sz="0" w:val="nil"/>
              <w:right w:color="000000" w:space="0" w:sz="0" w:val="nil"/>
            </w:tcBorders>
          </w:tcPr>
          <w:p w:rsidR="00000000" w:rsidDel="00000000" w:rsidP="00000000" w:rsidRDefault="00000000" w:rsidRPr="00000000" w14:paraId="000001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50-300 μg/ml</w:t>
            </w:r>
          </w:p>
        </w:tc>
      </w:tr>
    </w:tbl>
    <w:p w:rsidR="00000000" w:rsidDel="00000000" w:rsidP="00000000" w:rsidRDefault="00000000" w:rsidRPr="00000000" w14:paraId="00000171">
      <w:pPr>
        <w:spacing w:after="0" w:line="240" w:lineRule="auto"/>
        <w:rPr>
          <w:rFonts w:ascii="Times New Roman" w:cs="Times New Roman" w:eastAsia="Times New Roman" w:hAnsi="Times New Roman"/>
          <w:i w:val="1"/>
          <w:sz w:val="16"/>
          <w:szCs w:val="16"/>
        </w:rPr>
      </w:pPr>
      <w:r w:rsidDel="00000000" w:rsidR="00000000" w:rsidRPr="00000000">
        <w:rPr>
          <w:rFonts w:ascii="Times New Roman" w:cs="Times New Roman" w:eastAsia="Times New Roman" w:hAnsi="Times New Roman"/>
          <w:i w:val="1"/>
          <w:sz w:val="16"/>
          <w:szCs w:val="16"/>
          <w:rtl w:val="0"/>
        </w:rPr>
        <w:t xml:space="preserve">                                                    ª λmax-maximum wave length; ᵇ LOD -linearity</w:t>
      </w:r>
    </w:p>
    <w:p w:rsidR="00000000" w:rsidDel="00000000" w:rsidP="00000000" w:rsidRDefault="00000000" w:rsidRPr="00000000" w14:paraId="00000172">
      <w:pPr>
        <w:spacing w:after="0"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2.2 Fluorimetric Method </w:t>
      </w:r>
    </w:p>
    <w:p w:rsidR="00000000" w:rsidDel="00000000" w:rsidP="00000000" w:rsidRDefault="00000000" w:rsidRPr="00000000" w14:paraId="0000017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spectro fluorimetric procedure for assessment of MFA in pharmaceutical preparation and urine was reported by Ahad Bavili Tabriz. The process includes oxidizing MFA using cerium (IV) to create cerium (III) and the fluorescence of cerium (III) after stimulation at 255 nm was measured at 354 nm. A sensitive and simple spectro fluorimetric approach was developed using terbium sensitized fluorescence. The process is based on the conversion of radiative energy from anthranilates to terbium ions in alkaline methanolic solutions, with detection limits 1.4x 10-8 reported by Pinelopi C. Ioannou at el. Studies are summarized in Table </w:t>
      </w:r>
      <w:r w:rsidDel="00000000" w:rsidR="00000000" w:rsidRPr="00000000">
        <w:rPr>
          <w:rFonts w:ascii="Times New Roman" w:cs="Times New Roman" w:eastAsia="Times New Roman" w:hAnsi="Times New Roman"/>
          <w:color w:val="000000"/>
          <w:sz w:val="20"/>
          <w:szCs w:val="20"/>
          <w:rtl w:val="0"/>
        </w:rPr>
        <w:t xml:space="preserve">9.</w:t>
      </w:r>
      <w:r w:rsidDel="00000000" w:rsidR="00000000" w:rsidRPr="00000000">
        <w:rPr>
          <w:rtl w:val="0"/>
        </w:rPr>
      </w:r>
    </w:p>
    <w:p w:rsidR="00000000" w:rsidDel="00000000" w:rsidP="00000000" w:rsidRDefault="00000000" w:rsidRPr="00000000" w14:paraId="0000017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7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Table </w:t>
      </w:r>
      <w:r w:rsidDel="00000000" w:rsidR="00000000" w:rsidRPr="00000000">
        <w:rPr>
          <w:rFonts w:ascii="Times New Roman" w:cs="Times New Roman" w:eastAsia="Times New Roman" w:hAnsi="Times New Roman"/>
          <w:b w:val="1"/>
          <w:color w:val="000000"/>
          <w:sz w:val="20"/>
          <w:szCs w:val="20"/>
          <w:rtl w:val="0"/>
        </w:rPr>
        <w:t xml:space="preserve">9.</w:t>
      </w:r>
      <w:r w:rsidDel="00000000" w:rsidR="00000000" w:rsidRPr="00000000">
        <w:rPr>
          <w:rFonts w:ascii="Times New Roman" w:cs="Times New Roman" w:eastAsia="Times New Roman" w:hAnsi="Times New Roman"/>
          <w:b w:val="1"/>
          <w:sz w:val="20"/>
          <w:szCs w:val="20"/>
          <w:rtl w:val="0"/>
        </w:rPr>
        <w:t xml:space="preserve"> Fluorimetric method </w:t>
      </w:r>
    </w:p>
    <w:tbl>
      <w:tblPr>
        <w:tblStyle w:val="Table9"/>
        <w:tblW w:w="9576.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9576"/>
        <w:tblGridChange w:id="0">
          <w:tblGrid>
            <w:gridCol w:w="9576"/>
          </w:tblGrid>
        </w:tblGridChange>
      </w:tblGrid>
      <w:tr>
        <w:trPr>
          <w:cantSplit w:val="0"/>
          <w:tblHeader w:val="0"/>
        </w:trPr>
        <w:tc>
          <w:tcPr>
            <w:tcBorders>
              <w:left w:color="000000" w:space="0" w:sz="0" w:val="nil"/>
              <w:right w:color="000000" w:space="0" w:sz="0" w:val="nil"/>
            </w:tcBorders>
          </w:tcPr>
          <w:p w:rsidR="00000000" w:rsidDel="00000000" w:rsidP="00000000" w:rsidRDefault="00000000" w:rsidRPr="00000000" w14:paraId="00000177">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Title                                                      Objective                                                  Evaluation </w:t>
            </w:r>
          </w:p>
        </w:tc>
      </w:tr>
      <w:tr>
        <w:trPr>
          <w:cantSplit w:val="0"/>
          <w:trHeight w:val="935"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Spectrofluorimetric              The process includes oxidizing                The fluorescence of cerium (III)</w:t>
            </w:r>
          </w:p>
          <w:p w:rsidR="00000000" w:rsidDel="00000000" w:rsidP="00000000" w:rsidRDefault="00000000" w:rsidRPr="00000000" w14:paraId="000001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method for determination of                MFA using cerium (IV)                           after stimulation at 255nm</w:t>
            </w:r>
          </w:p>
          <w:p w:rsidR="00000000" w:rsidDel="00000000" w:rsidP="00000000" w:rsidRDefault="00000000" w:rsidRPr="00000000" w14:paraId="000001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MFA in pharmaceutical                        to create cerium (III),                               was measured at 354nm.</w:t>
            </w:r>
          </w:p>
          <w:p w:rsidR="00000000" w:rsidDel="00000000" w:rsidP="00000000" w:rsidRDefault="00000000" w:rsidRPr="00000000" w14:paraId="0000017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preparation and urine </w:t>
            </w:r>
          </w:p>
        </w:tc>
      </w:tr>
      <w:tr>
        <w:trPr>
          <w:cantSplit w:val="0"/>
          <w:trHeight w:val="1160" w:hRule="atLeast"/>
          <w:tblHeader w:val="0"/>
        </w:trPr>
        <w:tc>
          <w:tcPr>
            <w:tcBorders>
              <w:left w:color="000000" w:space="0" w:sz="0" w:val="nil"/>
              <w:bottom w:color="000000" w:space="0" w:sz="4" w:val="single"/>
              <w:right w:color="000000" w:space="0" w:sz="0" w:val="nil"/>
            </w:tcBorders>
          </w:tcPr>
          <w:p w:rsidR="00000000" w:rsidDel="00000000" w:rsidP="00000000" w:rsidRDefault="00000000" w:rsidRPr="00000000" w14:paraId="0000017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Spectrofluorimetric                               The process is based on the                     The detection limit of MFA </w:t>
            </w:r>
          </w:p>
          <w:p w:rsidR="00000000" w:rsidDel="00000000" w:rsidP="00000000" w:rsidRDefault="00000000" w:rsidRPr="00000000" w14:paraId="0000017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determination of anthranilic                  conversion of radiative energy                was1.4x10</w:t>
            </w:r>
            <w:r w:rsidDel="00000000" w:rsidR="00000000" w:rsidRPr="00000000">
              <w:rPr>
                <w:rFonts w:ascii="Times New Roman" w:cs="Times New Roman" w:eastAsia="Times New Roman" w:hAnsi="Times New Roman"/>
                <w:sz w:val="20"/>
                <w:szCs w:val="20"/>
                <w:vertAlign w:val="superscript"/>
                <w:rtl w:val="0"/>
              </w:rPr>
              <w:t xml:space="preserve">-8</w:t>
            </w:r>
            <w:r w:rsidDel="00000000" w:rsidR="00000000" w:rsidRPr="00000000">
              <w:rPr>
                <w:rtl w:val="0"/>
              </w:rPr>
            </w:r>
          </w:p>
          <w:p w:rsidR="00000000" w:rsidDel="00000000" w:rsidP="00000000" w:rsidRDefault="00000000" w:rsidRPr="00000000" w14:paraId="0000017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acid derivatives based on                       from anthranilates to terbium</w:t>
            </w:r>
          </w:p>
          <w:p w:rsidR="00000000" w:rsidDel="00000000" w:rsidP="00000000" w:rsidRDefault="00000000" w:rsidRPr="00000000" w14:paraId="0000017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terbium sensitized                                  ions in alkaline methanolic</w:t>
            </w:r>
          </w:p>
          <w:p w:rsidR="00000000" w:rsidDel="00000000" w:rsidP="00000000" w:rsidRDefault="00000000" w:rsidRPr="00000000" w14:paraId="000001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fluorescence                                           solutions. </w:t>
            </w:r>
          </w:p>
        </w:tc>
      </w:tr>
    </w:tbl>
    <w:p w:rsidR="00000000" w:rsidDel="00000000" w:rsidP="00000000" w:rsidRDefault="00000000" w:rsidRPr="00000000" w14:paraId="0000018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8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2.3 Atomic Absorption Spectrometry (AAS)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18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Atomic absorption spectrometry was used to measure MFA in tablet dosage type. Sunil Jawla et al explained the formation of metal complexes of Diclofenac sodium and MFA with cupric chloride and cobaltous chloride in these processes. The first approach involves reacting all drugs with cupric chloride to produce light blue metal complexes which are then separated with dichloromethane and digested with 0.1 M nitric acid. Both drugs are estimated indirectly using AAS to determine copper content in shaped complexes. The second approach is focused on the creation in pink-colored cobaltous chloride complexes of both drugs. In cupric chloride method, MFA can be determined in the concentration range 2.5-23.0 µg/ml with mean percentage recovery 100.31 ± 0.79%. In cobaltous chloride method MFA can be measured in the concentration range 3.0-24.5 µg/ml with mean percentage recovery was 100.26 ± 0.76%.</w:t>
      </w:r>
    </w:p>
    <w:p w:rsidR="00000000" w:rsidDel="00000000" w:rsidP="00000000" w:rsidRDefault="00000000" w:rsidRPr="00000000" w14:paraId="0000018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FLUFENAMIC ACID</w:t>
      </w:r>
    </w:p>
    <w:p w:rsidR="00000000" w:rsidDel="00000000" w:rsidP="00000000" w:rsidRDefault="00000000" w:rsidRPr="00000000" w14:paraId="00000185">
      <w:pPr>
        <w:spacing w:after="0" w:line="240" w:lineRule="auto"/>
        <w:ind w:left="720" w:firstLine="0"/>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Pr>
        <w:drawing>
          <wp:inline distB="0" distT="0" distL="0" distR="0">
            <wp:extent cx="2773737" cy="1339637"/>
            <wp:effectExtent b="0" l="0" r="0" t="0"/>
            <wp:docPr descr="flufen.png" id="5" name="image5.png"/>
            <a:graphic>
              <a:graphicData uri="http://schemas.openxmlformats.org/drawingml/2006/picture">
                <pic:pic>
                  <pic:nvPicPr>
                    <pic:cNvPr descr="flufen.png" id="0" name="image5.png"/>
                    <pic:cNvPicPr preferRelativeResize="0"/>
                  </pic:nvPicPr>
                  <pic:blipFill>
                    <a:blip r:embed="rId17"/>
                    <a:srcRect b="0" l="0" r="0" t="0"/>
                    <a:stretch>
                      <a:fillRect/>
                    </a:stretch>
                  </pic:blipFill>
                  <pic:spPr>
                    <a:xfrm>
                      <a:off x="0" y="0"/>
                      <a:ext cx="2773737" cy="1339637"/>
                    </a:xfrm>
                    <a:prstGeom prst="rect"/>
                    <a:ln/>
                  </pic:spPr>
                </pic:pic>
              </a:graphicData>
            </a:graphic>
          </wp:inline>
        </w:drawing>
      </w:r>
      <w:r w:rsidDel="00000000" w:rsidR="00000000" w:rsidRPr="00000000">
        <w:rPr>
          <w:rtl w:val="0"/>
        </w:rPr>
      </w:r>
    </w:p>
    <w:p w:rsidR="00000000" w:rsidDel="00000000" w:rsidP="00000000" w:rsidRDefault="00000000" w:rsidRPr="00000000" w14:paraId="00000186">
      <w:pPr>
        <w:shd w:fill="ffffff" w:val="clear"/>
        <w:spacing w:after="0" w:lineRule="auto"/>
        <w:rPr>
          <w:rFonts w:ascii="Arial" w:cs="Arial" w:eastAsia="Arial" w:hAnsi="Arial"/>
          <w:color w:val="111827"/>
          <w:sz w:val="18"/>
          <w:szCs w:val="18"/>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rtl w:val="0"/>
        </w:rPr>
        <w:t xml:space="preserve">2-[3-(trifluoromethyl)anilino]benzoic acid</w:t>
      </w:r>
      <w:r w:rsidDel="00000000" w:rsidR="00000000" w:rsidRPr="00000000">
        <w:rPr>
          <w:rtl w:val="0"/>
        </w:rPr>
      </w:r>
    </w:p>
    <w:p w:rsidR="00000000" w:rsidDel="00000000" w:rsidP="00000000" w:rsidRDefault="00000000" w:rsidRPr="00000000" w14:paraId="00000187">
      <w:pPr>
        <w:shd w:fill="ffffff" w:val="clear"/>
        <w:spacing w:after="0" w:lineRule="auto"/>
        <w:rPr>
          <w:rFonts w:ascii="Arial" w:cs="Arial" w:eastAsia="Arial" w:hAnsi="Arial"/>
          <w:color w:val="111827"/>
          <w:sz w:val="18"/>
          <w:szCs w:val="18"/>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14</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10</w:t>
      </w:r>
      <w:r w:rsidDel="00000000" w:rsidR="00000000" w:rsidRPr="00000000">
        <w:rPr>
          <w:rFonts w:ascii="Times New Roman" w:cs="Times New Roman" w:eastAsia="Times New Roman" w:hAnsi="Times New Roman"/>
          <w:color w:val="111827"/>
          <w:sz w:val="20"/>
          <w:szCs w:val="20"/>
          <w:highlight w:val="white"/>
          <w:rtl w:val="0"/>
        </w:rPr>
        <w:t xml:space="preserve">F</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3</w:t>
      </w:r>
      <w:r w:rsidDel="00000000" w:rsidR="00000000" w:rsidRPr="00000000">
        <w:rPr>
          <w:rFonts w:ascii="Times New Roman" w:cs="Times New Roman" w:eastAsia="Times New Roman" w:hAnsi="Times New Roman"/>
          <w:color w:val="111827"/>
          <w:sz w:val="20"/>
          <w:szCs w:val="20"/>
          <w:highlight w:val="white"/>
          <w:rtl w:val="0"/>
        </w:rPr>
        <w:t xml:space="preserve">NO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tl w:val="0"/>
        </w:rPr>
      </w:r>
    </w:p>
    <w:p w:rsidR="00000000" w:rsidDel="00000000" w:rsidP="00000000" w:rsidRDefault="00000000" w:rsidRPr="00000000" w14:paraId="00000188">
      <w:pPr>
        <w:shd w:fill="ffffff" w:val="clear"/>
        <w:spacing w:after="0" w:lineRule="auto"/>
        <w:rPr>
          <w:rFonts w:ascii="Arial" w:cs="Arial" w:eastAsia="Arial" w:hAnsi="Arial"/>
          <w:color w:val="111827"/>
          <w:sz w:val="16"/>
          <w:szCs w:val="16"/>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rtl w:val="0"/>
        </w:rPr>
        <w:t xml:space="preserve">281.23 g/mol</w:t>
      </w:r>
      <w:r w:rsidDel="00000000" w:rsidR="00000000" w:rsidRPr="00000000">
        <w:rPr>
          <w:rtl w:val="0"/>
        </w:rPr>
      </w:r>
    </w:p>
    <w:p w:rsidR="00000000" w:rsidDel="00000000" w:rsidP="00000000" w:rsidRDefault="00000000" w:rsidRPr="00000000" w14:paraId="0000018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to off-white crystalline powder</w:t>
      </w:r>
      <w:r w:rsidDel="00000000" w:rsidR="00000000" w:rsidRPr="00000000">
        <w:rPr>
          <w:rtl w:val="0"/>
        </w:rPr>
      </w:r>
    </w:p>
    <w:p w:rsidR="00000000" w:rsidDel="00000000" w:rsidP="00000000" w:rsidRDefault="00000000" w:rsidRPr="00000000" w14:paraId="0000018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Sparingly soluble in water; soluble in organic solvents like ethanol and acetone</w:t>
      </w:r>
      <w:r w:rsidDel="00000000" w:rsidR="00000000" w:rsidRPr="00000000">
        <w:rPr>
          <w:rtl w:val="0"/>
        </w:rPr>
      </w:r>
    </w:p>
    <w:p w:rsidR="00000000" w:rsidDel="00000000" w:rsidP="00000000" w:rsidRDefault="00000000" w:rsidRPr="00000000" w14:paraId="0000018B">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Not well-defined due to decomposition</w:t>
      </w:r>
      <w:r w:rsidDel="00000000" w:rsidR="00000000" w:rsidRPr="00000000">
        <w:rPr>
          <w:rtl w:val="0"/>
        </w:rPr>
      </w:r>
    </w:p>
    <w:p w:rsidR="00000000" w:rsidDel="00000000" w:rsidP="00000000" w:rsidRDefault="00000000" w:rsidRPr="00000000" w14:paraId="0000018C">
      <w:pPr>
        <w:shd w:fill="ffffff" w:val="clear"/>
        <w:spacing w:after="0" w:lineRule="auto"/>
        <w:rPr>
          <w:rFonts w:ascii="Arial" w:cs="Arial" w:eastAsia="Arial" w:hAnsi="Arial"/>
          <w:color w:val="111827"/>
          <w:sz w:val="18"/>
          <w:szCs w:val="18"/>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rtl w:val="0"/>
        </w:rPr>
        <w:t xml:space="preserve">133.5°c</w:t>
      </w:r>
      <w:r w:rsidDel="00000000" w:rsidR="00000000" w:rsidRPr="00000000">
        <w:rPr>
          <w:rtl w:val="0"/>
        </w:rPr>
      </w:r>
    </w:p>
    <w:p w:rsidR="00000000" w:rsidDel="00000000" w:rsidP="00000000" w:rsidRDefault="00000000" w:rsidRPr="00000000" w14:paraId="0000018D">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color w:val="1f1f1f"/>
          <w:sz w:val="20"/>
          <w:szCs w:val="20"/>
          <w:rtl w:val="0"/>
        </w:rPr>
        <w:t xml:space="preserve">Flufenamic acid works by inhibiting the cyclooxygenase (COX) enzymes, specifically COX-1 and COX-2. These enzymes are involved in the conversion of arachidonic acid into prostaglandins, which play a key role in inflammation, pain, and fever. </w:t>
      </w:r>
    </w:p>
    <w:p w:rsidR="00000000" w:rsidDel="00000000" w:rsidP="00000000" w:rsidRDefault="00000000" w:rsidRPr="00000000" w14:paraId="0000018E">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ANALYTICAL METHODS:-</w:t>
      </w:r>
    </w:p>
    <w:p w:rsidR="00000000" w:rsidDel="00000000" w:rsidP="00000000" w:rsidRDefault="00000000" w:rsidRPr="00000000" w14:paraId="0000019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19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3.1 Spectrofluorometric</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method</w:t>
      </w:r>
    </w:p>
    <w:p w:rsidR="00000000" w:rsidDel="00000000" w:rsidP="00000000" w:rsidRDefault="00000000" w:rsidRPr="00000000" w14:paraId="00000192">
      <w:pPr>
        <w:spacing w:after="0" w:line="240" w:lineRule="auto"/>
        <w:jc w:val="left"/>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Spectrofluorometric method for determination of flufenamic acid in bulk powder and capsule dosage forms was presented. The methods are based on the cyclization reaction of flufenamic acid with concentrated sulfuric acid to produce the corresponding acridone derivative and measurement of  the fluorescence intensity at 450 nm (λ</w:t>
      </w:r>
      <w:r w:rsidDel="00000000" w:rsidR="00000000" w:rsidRPr="00000000">
        <w:rPr>
          <w:rFonts w:ascii="Times New Roman" w:cs="Times New Roman" w:eastAsia="Times New Roman" w:hAnsi="Times New Roman"/>
          <w:sz w:val="20"/>
          <w:szCs w:val="20"/>
          <w:vertAlign w:val="subscript"/>
          <w:rtl w:val="0"/>
        </w:rPr>
        <w:t xml:space="preserve">ex</w:t>
      </w:r>
      <w:r w:rsidDel="00000000" w:rsidR="00000000" w:rsidRPr="00000000">
        <w:rPr>
          <w:rFonts w:ascii="Times New Roman" w:cs="Times New Roman" w:eastAsia="Times New Roman" w:hAnsi="Times New Roman"/>
          <w:sz w:val="20"/>
          <w:szCs w:val="20"/>
          <w:rtl w:val="0"/>
        </w:rPr>
        <w:t xml:space="preserve"> =400 nm) and peak-to-peak measurements of the first- (</w:t>
      </w:r>
      <w:r w:rsidDel="00000000" w:rsidR="00000000" w:rsidRPr="00000000">
        <w:rPr>
          <w:rFonts w:ascii="Times New Roman" w:cs="Times New Roman" w:eastAsia="Times New Roman" w:hAnsi="Times New Roman"/>
          <w:sz w:val="20"/>
          <w:szCs w:val="20"/>
          <w:vertAlign w:val="superscript"/>
          <w:rtl w:val="0"/>
        </w:rPr>
        <w:t xml:space="preserve">1</w:t>
      </w:r>
      <w:r w:rsidDel="00000000" w:rsidR="00000000" w:rsidRPr="00000000">
        <w:rPr>
          <w:rFonts w:ascii="Times New Roman" w:cs="Times New Roman" w:eastAsia="Times New Roman" w:hAnsi="Times New Roman"/>
          <w:sz w:val="20"/>
          <w:szCs w:val="20"/>
          <w:rtl w:val="0"/>
        </w:rPr>
        <w:t xml:space="preserve">D) and secondderivative (</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D) curves, respectively. Beer’s law is obeyed over the concentration ranges of 2.0–20 ng mL</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193">
      <w:pPr>
        <w:spacing w:after="0" w:line="240" w:lineRule="auto"/>
        <w:jc w:val="left"/>
        <w:rPr>
          <w:rFonts w:ascii="Times New Roman" w:cs="Times New Roman" w:eastAsia="Times New Roman" w:hAnsi="Times New Roman"/>
          <w:sz w:val="20"/>
          <w:szCs w:val="20"/>
          <w:vertAlign w:val="superscript"/>
        </w:rPr>
      </w:pPr>
      <w:r w:rsidDel="00000000" w:rsidR="00000000" w:rsidRPr="00000000">
        <w:rPr>
          <w:rtl w:val="0"/>
        </w:rPr>
      </w:r>
    </w:p>
    <w:p w:rsidR="00000000" w:rsidDel="00000000" w:rsidP="00000000" w:rsidRDefault="00000000" w:rsidRPr="00000000" w14:paraId="00000194">
      <w:pPr>
        <w:spacing w:after="0" w:line="240" w:lineRule="auto"/>
        <w:jc w:val="left"/>
        <w:rPr>
          <w:rFonts w:ascii="Times New Roman" w:cs="Times New Roman" w:eastAsia="Times New Roman" w:hAnsi="Times New Roman"/>
          <w:b w:val="1"/>
          <w:sz w:val="20"/>
          <w:szCs w:val="20"/>
          <w:vertAlign w:val="superscript"/>
        </w:rPr>
      </w:pPr>
      <w:r w:rsidDel="00000000" w:rsidR="00000000" w:rsidRPr="00000000">
        <w:rPr>
          <w:rFonts w:ascii="Times New Roman" w:cs="Times New Roman" w:eastAsia="Times New Roman" w:hAnsi="Times New Roman"/>
          <w:b w:val="1"/>
          <w:sz w:val="20"/>
          <w:szCs w:val="20"/>
          <w:rtl w:val="0"/>
        </w:rPr>
        <w:t xml:space="preserve">3.2 Visible spectrophotometric method</w:t>
      </w:r>
      <w:r w:rsidDel="00000000" w:rsidR="00000000" w:rsidRPr="00000000">
        <w:rPr>
          <w:rtl w:val="0"/>
        </w:rPr>
      </w:r>
    </w:p>
    <w:p w:rsidR="00000000" w:rsidDel="00000000" w:rsidP="00000000" w:rsidRDefault="00000000" w:rsidRPr="00000000" w14:paraId="00000195">
      <w:pPr>
        <w:spacing w:after="0" w:line="240" w:lineRule="auto"/>
        <w:rPr>
          <w:rFonts w:ascii="Times New Roman" w:cs="Times New Roman" w:eastAsia="Times New Roman" w:hAnsi="Times New Roman"/>
          <w:sz w:val="20"/>
          <w:szCs w:val="20"/>
          <w:vertAlign w:val="superscript"/>
        </w:rPr>
      </w:pPr>
      <w:r w:rsidDel="00000000" w:rsidR="00000000" w:rsidRPr="00000000">
        <w:rPr>
          <w:rFonts w:ascii="Times New Roman" w:cs="Times New Roman" w:eastAsia="Times New Roman" w:hAnsi="Times New Roman"/>
          <w:sz w:val="20"/>
          <w:szCs w:val="20"/>
          <w:rtl w:val="0"/>
        </w:rPr>
        <w:t xml:space="preserve">A simple visible spectrophotometric method was described for the determination of enfenamic acid in bulk samples and pharmaceutical preparations. The method is based on the reaction of enfenamic acid with p-N,N-dimethylphenylenediamine in the presence of S</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8</w:t>
      </w:r>
      <w:r w:rsidDel="00000000" w:rsidR="00000000" w:rsidRPr="00000000">
        <w:rPr>
          <w:rFonts w:ascii="Times New Roman" w:cs="Times New Roman" w:eastAsia="Times New Roman" w:hAnsi="Times New Roman"/>
          <w:sz w:val="20"/>
          <w:szCs w:val="20"/>
          <w:vertAlign w:val="superscript"/>
          <w:rtl w:val="0"/>
        </w:rPr>
        <w:t xml:space="preserve">2-</w:t>
      </w:r>
      <w:r w:rsidDel="00000000" w:rsidR="00000000" w:rsidRPr="00000000">
        <w:rPr>
          <w:rFonts w:ascii="Times New Roman" w:cs="Times New Roman" w:eastAsia="Times New Roman" w:hAnsi="Times New Roman"/>
          <w:sz w:val="20"/>
          <w:szCs w:val="20"/>
          <w:rtl w:val="0"/>
        </w:rPr>
        <w:t xml:space="preserve"> or Cr(VI) whereby an intensely coloured product having maximum absorbance at 720 nm is developed. The reaction is sensitive enough to permit the determination of 0.125–2.0 lg mL</w:t>
      </w:r>
      <w:r w:rsidDel="00000000" w:rsidR="00000000" w:rsidRPr="00000000">
        <w:rPr>
          <w:rFonts w:ascii="Times New Roman" w:cs="Times New Roman" w:eastAsia="Times New Roman" w:hAnsi="Times New Roman"/>
          <w:sz w:val="20"/>
          <w:szCs w:val="20"/>
          <w:vertAlign w:val="superscript"/>
          <w:rtl w:val="0"/>
        </w:rPr>
        <w:t xml:space="preserve">-1.</w:t>
      </w:r>
    </w:p>
    <w:p w:rsidR="00000000" w:rsidDel="00000000" w:rsidP="00000000" w:rsidRDefault="00000000" w:rsidRPr="00000000" w14:paraId="0000019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vertAlign w:val="superscript"/>
          <w:rtl w:val="0"/>
        </w:rPr>
        <w:t xml:space="preserve">                            </w:t>
      </w:r>
      <w:r w:rsidDel="00000000" w:rsidR="00000000" w:rsidRPr="00000000">
        <w:rPr>
          <w:rtl w:val="0"/>
        </w:rPr>
      </w:r>
    </w:p>
    <w:p w:rsidR="00000000" w:rsidDel="00000000" w:rsidP="00000000" w:rsidRDefault="00000000" w:rsidRPr="00000000" w14:paraId="0000019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10. Visible spectrophotometric method</w:t>
      </w:r>
    </w:p>
    <w:tbl>
      <w:tblPr>
        <w:tblStyle w:val="Table10"/>
        <w:tblW w:w="9255.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466"/>
        <w:gridCol w:w="4360"/>
        <w:gridCol w:w="1286"/>
        <w:gridCol w:w="2143"/>
        <w:tblGridChange w:id="0">
          <w:tblGrid>
            <w:gridCol w:w="1466"/>
            <w:gridCol w:w="4360"/>
            <w:gridCol w:w="1286"/>
            <w:gridCol w:w="2143"/>
          </w:tblGrid>
        </w:tblGridChange>
      </w:tblGrid>
      <w:tr>
        <w:trPr>
          <w:cantSplit w:val="0"/>
          <w:trHeight w:val="260" w:hRule="atLeast"/>
          <w:tblHeader w:val="0"/>
        </w:trPr>
        <w:tc>
          <w:tcPr>
            <w:tcBorders>
              <w:right w:color="000000" w:space="0" w:sz="4" w:val="single"/>
            </w:tcBorders>
          </w:tcPr>
          <w:p w:rsidR="00000000" w:rsidDel="00000000" w:rsidP="00000000" w:rsidRDefault="00000000" w:rsidRPr="00000000" w14:paraId="00000198">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w:t>
            </w:r>
          </w:p>
          <w:p w:rsidR="00000000" w:rsidDel="00000000" w:rsidP="00000000" w:rsidRDefault="00000000" w:rsidRPr="00000000" w14:paraId="00000199">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drug</w:t>
            </w:r>
          </w:p>
        </w:tc>
        <w:tc>
          <w:tcPr>
            <w:tcBorders>
              <w:right w:color="000000" w:space="0" w:sz="4" w:val="single"/>
            </w:tcBorders>
          </w:tcPr>
          <w:p w:rsidR="00000000" w:rsidDel="00000000" w:rsidP="00000000" w:rsidRDefault="00000000" w:rsidRPr="00000000" w14:paraId="0000019A">
            <w:pPr>
              <w:ind w:left="59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Method</w:t>
            </w:r>
          </w:p>
          <w:p w:rsidR="00000000" w:rsidDel="00000000" w:rsidP="00000000" w:rsidRDefault="00000000" w:rsidRPr="00000000" w14:paraId="0000019B">
            <w:pPr>
              <w:ind w:left="594"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left w:color="000000" w:space="0" w:sz="4" w:val="single"/>
              <w:right w:color="000000" w:space="0" w:sz="4" w:val="single"/>
            </w:tcBorders>
          </w:tcPr>
          <w:p w:rsidR="00000000" w:rsidDel="00000000" w:rsidP="00000000" w:rsidRDefault="00000000" w:rsidRPr="00000000" w14:paraId="0000019C">
            <w:pPr>
              <w:ind w:left="8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λ</w:t>
            </w:r>
            <w:r w:rsidDel="00000000" w:rsidR="00000000" w:rsidRPr="00000000">
              <w:rPr>
                <w:rFonts w:ascii="Times New Roman" w:cs="Times New Roman" w:eastAsia="Times New Roman" w:hAnsi="Times New Roman"/>
                <w:sz w:val="20"/>
                <w:szCs w:val="20"/>
                <w:vertAlign w:val="subscript"/>
                <w:rtl w:val="0"/>
              </w:rPr>
              <w:t xml:space="preserve">max</w:t>
            </w:r>
            <w:r w:rsidDel="00000000" w:rsidR="00000000" w:rsidRPr="00000000">
              <w:rPr>
                <w:rFonts w:ascii="Times New Roman" w:cs="Times New Roman" w:eastAsia="Times New Roman" w:hAnsi="Times New Roman"/>
                <w:sz w:val="20"/>
                <w:szCs w:val="20"/>
                <w:rtl w:val="0"/>
              </w:rPr>
              <w:t xml:space="preserve"> (nm)</w:t>
            </w:r>
          </w:p>
        </w:tc>
        <w:tc>
          <w:tcPr>
            <w:tcBorders>
              <w:left w:color="000000" w:space="0" w:sz="4" w:val="single"/>
            </w:tcBorders>
          </w:tcPr>
          <w:p w:rsidR="00000000" w:rsidDel="00000000" w:rsidP="00000000" w:rsidRDefault="00000000" w:rsidRPr="00000000" w14:paraId="0000019D">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Linear range(lg mL_1)</w:t>
            </w:r>
          </w:p>
        </w:tc>
      </w:tr>
      <w:tr>
        <w:trPr>
          <w:cantSplit w:val="0"/>
          <w:trHeight w:val="50" w:hRule="atLeast"/>
          <w:tblHeader w:val="0"/>
        </w:trPr>
        <w:tc>
          <w:tcPr>
            <w:tcBorders>
              <w:right w:color="000000" w:space="0" w:sz="4" w:val="single"/>
            </w:tcBorders>
          </w:tcPr>
          <w:p w:rsidR="00000000" w:rsidDel="00000000" w:rsidP="00000000" w:rsidRDefault="00000000" w:rsidRPr="00000000" w14:paraId="0000019E">
            <w:pP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Flufenamic acid</w:t>
            </w:r>
          </w:p>
          <w:p w:rsidR="00000000" w:rsidDel="00000000" w:rsidP="00000000" w:rsidRDefault="00000000" w:rsidRPr="00000000" w14:paraId="0000019F">
            <w:pPr>
              <w:spacing w:line="276" w:lineRule="auto"/>
              <w:jc w:val="left"/>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0">
            <w:pPr>
              <w:spacing w:line="276" w:lineRule="auto"/>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1A1">
            <w:pPr>
              <w:spacing w:line="276"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1A2">
            <w:pP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Copper(II) ammine sulphate/</w:t>
            </w:r>
          </w:p>
          <w:p w:rsidR="00000000" w:rsidDel="00000000" w:rsidP="00000000" w:rsidRDefault="00000000" w:rsidRPr="00000000" w14:paraId="000001A3">
            <w:pP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Diethyldithiocarbamate Spectrofluorometry with</w:t>
            </w:r>
          </w:p>
          <w:p w:rsidR="00000000" w:rsidDel="00000000" w:rsidP="00000000" w:rsidRDefault="00000000" w:rsidRPr="00000000" w14:paraId="000001A4">
            <w:pP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concentrated sulfuric acid</w:t>
            </w:r>
          </w:p>
        </w:tc>
        <w:tc>
          <w:tcPr>
            <w:tcBorders>
              <w:left w:color="000000" w:space="0" w:sz="4" w:val="single"/>
              <w:right w:color="000000" w:space="0" w:sz="4" w:val="single"/>
            </w:tcBorders>
          </w:tcPr>
          <w:p w:rsidR="00000000" w:rsidDel="00000000" w:rsidP="00000000" w:rsidRDefault="00000000" w:rsidRPr="00000000" w14:paraId="000001A5">
            <w:pPr>
              <w:spacing w:line="276" w:lineRule="auto"/>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430                       λ</w:t>
            </w:r>
            <w:r w:rsidDel="00000000" w:rsidR="00000000" w:rsidRPr="00000000">
              <w:rPr>
                <w:rFonts w:ascii="Times New Roman" w:cs="Times New Roman" w:eastAsia="Times New Roman" w:hAnsi="Times New Roman"/>
                <w:color w:val="000000"/>
                <w:sz w:val="20"/>
                <w:szCs w:val="20"/>
                <w:vertAlign w:val="subscript"/>
                <w:rtl w:val="0"/>
              </w:rPr>
              <w:t xml:space="preserve">em</w:t>
            </w:r>
            <w:r w:rsidDel="00000000" w:rsidR="00000000" w:rsidRPr="00000000">
              <w:rPr>
                <w:rFonts w:ascii="Times New Roman" w:cs="Times New Roman" w:eastAsia="Times New Roman" w:hAnsi="Times New Roman"/>
                <w:color w:val="000000"/>
                <w:sz w:val="20"/>
                <w:szCs w:val="20"/>
                <w:rtl w:val="0"/>
              </w:rPr>
              <w:t xml:space="preserve">= 450</w:t>
            </w:r>
          </w:p>
          <w:p w:rsidR="00000000" w:rsidDel="00000000" w:rsidP="00000000" w:rsidRDefault="00000000" w:rsidRPr="00000000" w14:paraId="000001A6">
            <w:pPr>
              <w:spacing w:line="276" w:lineRule="auto"/>
              <w:ind w:left="272" w:firstLine="0"/>
              <w:jc w:val="center"/>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λ</w:t>
            </w:r>
            <w:r w:rsidDel="00000000" w:rsidR="00000000" w:rsidRPr="00000000">
              <w:rPr>
                <w:rFonts w:ascii="Times New Roman" w:cs="Times New Roman" w:eastAsia="Times New Roman" w:hAnsi="Times New Roman"/>
                <w:color w:val="000000"/>
                <w:sz w:val="20"/>
                <w:szCs w:val="20"/>
                <w:vertAlign w:val="subscript"/>
                <w:rtl w:val="0"/>
              </w:rPr>
              <w:t xml:space="preserve">ex</w:t>
            </w:r>
            <w:r w:rsidDel="00000000" w:rsidR="00000000" w:rsidRPr="00000000">
              <w:rPr>
                <w:rFonts w:ascii="Times New Roman" w:cs="Times New Roman" w:eastAsia="Times New Roman" w:hAnsi="Times New Roman"/>
                <w:color w:val="000000"/>
                <w:sz w:val="20"/>
                <w:szCs w:val="20"/>
                <w:rtl w:val="0"/>
              </w:rPr>
              <w:t xml:space="preserve"> =400</w:t>
            </w:r>
          </w:p>
        </w:tc>
        <w:tc>
          <w:tcPr>
            <w:tcBorders>
              <w:left w:color="000000" w:space="0" w:sz="4" w:val="single"/>
            </w:tcBorders>
          </w:tcPr>
          <w:p w:rsidR="00000000" w:rsidDel="00000000" w:rsidP="00000000" w:rsidRDefault="00000000" w:rsidRPr="00000000" w14:paraId="000001A7">
            <w:pPr>
              <w:spacing w:line="276"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6.0–60</w:t>
            </w:r>
          </w:p>
          <w:p w:rsidR="00000000" w:rsidDel="00000000" w:rsidP="00000000" w:rsidRDefault="00000000" w:rsidRPr="00000000" w14:paraId="000001A8">
            <w:pPr>
              <w:spacing w:line="276"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2.0–20 ng mL</w:t>
            </w:r>
            <w:r w:rsidDel="00000000" w:rsidR="00000000" w:rsidRPr="00000000">
              <w:rPr>
                <w:rFonts w:ascii="Times New Roman" w:cs="Times New Roman" w:eastAsia="Times New Roman" w:hAnsi="Times New Roman"/>
                <w:color w:val="000000"/>
                <w:sz w:val="20"/>
                <w:szCs w:val="20"/>
                <w:vertAlign w:val="superscript"/>
                <w:rtl w:val="0"/>
              </w:rPr>
              <w:t xml:space="preserve">-1</w:t>
            </w:r>
            <w:r w:rsidDel="00000000" w:rsidR="00000000" w:rsidRPr="00000000">
              <w:rPr>
                <w:rtl w:val="0"/>
              </w:rPr>
            </w:r>
          </w:p>
          <w:p w:rsidR="00000000" w:rsidDel="00000000" w:rsidP="00000000" w:rsidRDefault="00000000" w:rsidRPr="00000000" w14:paraId="000001A9">
            <w:pPr>
              <w:spacing w:line="276" w:lineRule="auto"/>
              <w:jc w:val="left"/>
              <w:rPr>
                <w:rFonts w:ascii="Times New Roman" w:cs="Times New Roman" w:eastAsia="Times New Roman" w:hAnsi="Times New Roman"/>
                <w:color w:val="000000"/>
                <w:sz w:val="20"/>
                <w:szCs w:val="20"/>
              </w:rPr>
            </w:pPr>
            <w:r w:rsidDel="00000000" w:rsidR="00000000" w:rsidRPr="00000000">
              <w:rPr>
                <w:rtl w:val="0"/>
              </w:rPr>
            </w:r>
          </w:p>
        </w:tc>
      </w:tr>
    </w:tbl>
    <w:p w:rsidR="00000000" w:rsidDel="00000000" w:rsidP="00000000" w:rsidRDefault="00000000" w:rsidRPr="00000000" w14:paraId="000001AA">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1AB">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INDOLE ACETIC ACID:-</w:t>
      </w:r>
    </w:p>
    <w:p w:rsidR="00000000" w:rsidDel="00000000" w:rsidP="00000000" w:rsidRDefault="00000000" w:rsidRPr="00000000" w14:paraId="000001AC">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1A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INDOMETHACIN</w:t>
      </w:r>
    </w:p>
    <w:p w:rsidR="00000000" w:rsidDel="00000000" w:rsidP="00000000" w:rsidRDefault="00000000" w:rsidRPr="00000000" w14:paraId="000001AE">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rPr>
        <w:drawing>
          <wp:inline distB="0" distT="0" distL="0" distR="0">
            <wp:extent cx="2606758" cy="1520894"/>
            <wp:effectExtent b="0" l="0" r="0" t="0"/>
            <wp:docPr descr="ind.png" id="4" name="image4.png"/>
            <a:graphic>
              <a:graphicData uri="http://schemas.openxmlformats.org/drawingml/2006/picture">
                <pic:pic>
                  <pic:nvPicPr>
                    <pic:cNvPr descr="ind.png" id="0" name="image4.png"/>
                    <pic:cNvPicPr preferRelativeResize="0"/>
                  </pic:nvPicPr>
                  <pic:blipFill>
                    <a:blip r:embed="rId18"/>
                    <a:srcRect b="0" l="0" r="0" t="0"/>
                    <a:stretch>
                      <a:fillRect/>
                    </a:stretch>
                  </pic:blipFill>
                  <pic:spPr>
                    <a:xfrm>
                      <a:off x="0" y="0"/>
                      <a:ext cx="2606758" cy="1520894"/>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color w:val="111827"/>
          <w:sz w:val="20"/>
          <w:szCs w:val="20"/>
          <w:highlight w:val="white"/>
          <w:rtl w:val="0"/>
        </w:rPr>
        <w:t xml:space="preserve">2-[1-(4-chlorobenzoyl)-5-methoxy-2-methylindol-3-yl]acetic acid</w:t>
      </w:r>
      <w:r w:rsidDel="00000000" w:rsidR="00000000" w:rsidRPr="00000000">
        <w:rPr>
          <w:rtl w:val="0"/>
        </w:rPr>
      </w:r>
    </w:p>
    <w:p w:rsidR="00000000" w:rsidDel="00000000" w:rsidP="00000000" w:rsidRDefault="00000000" w:rsidRPr="00000000" w14:paraId="000001B0">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sz w:val="20"/>
          <w:szCs w:val="20"/>
          <w:rtl w:val="0"/>
        </w:rPr>
        <w:t xml:space="preserve">C19H16ClNO4</w:t>
      </w:r>
      <w:r w:rsidDel="00000000" w:rsidR="00000000" w:rsidRPr="00000000">
        <w:rPr>
          <w:rtl w:val="0"/>
        </w:rPr>
      </w:r>
    </w:p>
    <w:p w:rsidR="00000000" w:rsidDel="00000000" w:rsidP="00000000" w:rsidRDefault="00000000" w:rsidRPr="00000000" w14:paraId="000001B1">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sz w:val="20"/>
          <w:szCs w:val="20"/>
          <w:rtl w:val="0"/>
        </w:rPr>
        <w:t xml:space="preserve">357.80 g/mol</w:t>
      </w:r>
      <w:r w:rsidDel="00000000" w:rsidR="00000000" w:rsidRPr="00000000">
        <w:rPr>
          <w:rtl w:val="0"/>
        </w:rPr>
      </w:r>
    </w:p>
    <w:p w:rsidR="00000000" w:rsidDel="00000000" w:rsidP="00000000" w:rsidRDefault="00000000" w:rsidRPr="00000000" w14:paraId="000001B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color w:val="111827"/>
          <w:sz w:val="20"/>
          <w:szCs w:val="20"/>
          <w:highlight w:val="white"/>
          <w:rtl w:val="0"/>
        </w:rPr>
        <w:t xml:space="preserve">Pale-yellow to yellow-tan, crystalline powder</w:t>
      </w:r>
      <w:r w:rsidDel="00000000" w:rsidR="00000000" w:rsidRPr="00000000">
        <w:rPr>
          <w:rtl w:val="0"/>
        </w:rPr>
      </w:r>
    </w:p>
    <w:p w:rsidR="00000000" w:rsidDel="00000000" w:rsidP="00000000" w:rsidRDefault="00000000" w:rsidRPr="00000000" w14:paraId="000001B3">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Slightly soluble in water; soluble in organic solvents.</w:t>
      </w:r>
      <w:r w:rsidDel="00000000" w:rsidR="00000000" w:rsidRPr="00000000">
        <w:rPr>
          <w:rtl w:val="0"/>
        </w:rPr>
      </w:r>
    </w:p>
    <w:p w:rsidR="00000000" w:rsidDel="00000000" w:rsidP="00000000" w:rsidRDefault="00000000" w:rsidRPr="00000000" w14:paraId="000001B4">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Decomposes before boiling.</w:t>
      </w:r>
      <w:r w:rsidDel="00000000" w:rsidR="00000000" w:rsidRPr="00000000">
        <w:rPr>
          <w:rtl w:val="0"/>
        </w:rPr>
      </w:r>
    </w:p>
    <w:p w:rsidR="00000000" w:rsidDel="00000000" w:rsidP="00000000" w:rsidRDefault="00000000" w:rsidRPr="00000000" w14:paraId="000001B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sz w:val="20"/>
          <w:szCs w:val="20"/>
          <w:rtl w:val="0"/>
        </w:rPr>
        <w:t xml:space="preserve">160-162 °C</w:t>
      </w:r>
    </w:p>
    <w:p w:rsidR="00000000" w:rsidDel="00000000" w:rsidP="00000000" w:rsidRDefault="00000000" w:rsidRPr="00000000" w14:paraId="000001B6">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Indomethacin is a non-steroidal anti-inflammatory drug (NSAID) that primarily inhibits cyclooxygenase (COX) enzymes, leading to decreased synthesis of prostaglandins. This action results in reduced pain, inflammation, and fever, making it effective for treating conditions such as arthritis, bursitis, and tendinitis.</w:t>
      </w:r>
      <w:r w:rsidDel="00000000" w:rsidR="00000000" w:rsidRPr="00000000">
        <w:rPr>
          <w:rtl w:val="0"/>
        </w:rPr>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ANALYTICAL METHODS:-</w:t>
      </w:r>
    </w:p>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4.1 UV Spectroscopy:  </w:t>
      </w:r>
    </w:p>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method was validated through linearity, sensitivity, precision and accuracy, as shown in Table.10. The results were checked by UV-Vis. spectroscopy method measure the absorbance at (318.4 nm)of the solution IND diluting with(9:1) methanol: hydrochloric acid(0.1N) solvent[18] the results are in good agreement with this method.</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Table.11: Optical characteristics, parameters of the method</w:t>
      </w:r>
    </w:p>
    <w:tbl>
      <w:tblPr>
        <w:tblStyle w:val="Table11"/>
        <w:tblW w:w="6204.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22"/>
        <w:gridCol w:w="2684"/>
        <w:gridCol w:w="2898"/>
        <w:tblGridChange w:id="0">
          <w:tblGrid>
            <w:gridCol w:w="622"/>
            <w:gridCol w:w="2684"/>
            <w:gridCol w:w="2898"/>
          </w:tblGrid>
        </w:tblGridChange>
      </w:tblGrid>
      <w:tr>
        <w:trPr>
          <w:cantSplit w:val="0"/>
          <w:tblHeader w:val="0"/>
        </w:trPr>
        <w:tc>
          <w:tcPr>
            <w:tcBorders>
              <w:right w:color="000000" w:space="0" w:sz="4" w:val="single"/>
            </w:tcBorders>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w:t>
            </w:r>
          </w:p>
        </w:tc>
        <w:tc>
          <w:tcPr>
            <w:tcBorders>
              <w:left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652"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Parameters</w:t>
            </w:r>
          </w:p>
        </w:tc>
        <w:tc>
          <w:tcPr>
            <w:tcBorders>
              <w:left w:color="000000" w:space="0" w:sz="4" w:val="single"/>
            </w:tcBorders>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98"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Result</w:t>
            </w:r>
          </w:p>
        </w:tc>
      </w:tr>
      <w:tr>
        <w:trPr>
          <w:cantSplit w:val="0"/>
          <w:tblHeader w:val="0"/>
        </w:trPr>
        <w:tc>
          <w:tcPr>
            <w:tcBorders>
              <w:right w:color="000000" w:space="0" w:sz="4" w:val="single"/>
            </w:tcBorders>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left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Absorption maxima(λmax)</w:t>
            </w:r>
          </w:p>
        </w:tc>
        <w:tc>
          <w:tcPr>
            <w:tcBorders>
              <w:left w:color="000000" w:space="0" w:sz="4" w:val="single"/>
            </w:tcBorders>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228 nm </w:t>
            </w:r>
          </w:p>
        </w:tc>
      </w:tr>
      <w:tr>
        <w:trPr>
          <w:cantSplit w:val="0"/>
          <w:tblHeader w:val="0"/>
        </w:trPr>
        <w:tc>
          <w:tcPr>
            <w:tcBorders>
              <w:right w:color="000000" w:space="0" w:sz="4" w:val="single"/>
            </w:tcBorders>
          </w:tcPr>
          <w:p w:rsidR="00000000" w:rsidDel="00000000" w:rsidP="00000000" w:rsidRDefault="00000000" w:rsidRPr="00000000" w14:paraId="000001C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Linear equation</w:t>
            </w:r>
          </w:p>
        </w:tc>
        <w:tc>
          <w:tcPr>
            <w:tcBorders>
              <w:left w:color="000000" w:space="0" w:sz="4" w:val="single"/>
            </w:tcBorders>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Y = 0.1263 x – 0.002 </w:t>
            </w:r>
          </w:p>
        </w:tc>
      </w:tr>
      <w:tr>
        <w:trPr>
          <w:cantSplit w:val="0"/>
          <w:tblHeader w:val="0"/>
        </w:trPr>
        <w:tc>
          <w:tcPr>
            <w:tcBorders>
              <w:right w:color="000000" w:space="0" w:sz="4" w:val="single"/>
            </w:tcBorders>
          </w:tcPr>
          <w:p w:rsidR="00000000" w:rsidDel="00000000" w:rsidP="00000000" w:rsidRDefault="00000000" w:rsidRPr="00000000" w14:paraId="000001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Regression co-efficient</w:t>
            </w:r>
            <w:r w:rsidDel="00000000" w:rsidR="00000000" w:rsidRPr="00000000">
              <w:rPr>
                <w:rtl w:val="0"/>
              </w:rPr>
            </w:r>
          </w:p>
        </w:tc>
        <w:tc>
          <w:tcPr>
            <w:tcBorders>
              <w:left w:color="000000" w:space="0" w:sz="4" w:val="single"/>
            </w:tcBorders>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0.9947 </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C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Linearity</w:t>
            </w:r>
            <w:r w:rsidDel="00000000" w:rsidR="00000000" w:rsidRPr="00000000">
              <w:rPr>
                <w:rtl w:val="0"/>
              </w:rPr>
            </w:r>
          </w:p>
        </w:tc>
        <w:tc>
          <w:tcPr>
            <w:tcBorders>
              <w:left w:color="000000" w:space="0" w:sz="4" w:val="single"/>
            </w:tcBorders>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1-10 mg/L </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C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Times New Roman" w:cs="Times New Roman" w:eastAsia="Times New Roman" w:hAnsi="Times New Roman"/>
                <w:i w:val="0"/>
                <w:smallCaps w:val="0"/>
                <w:strike w:val="0"/>
                <w:color w:val="000000"/>
                <w:sz w:val="20"/>
                <w:szCs w:val="20"/>
                <w:u w:val="none"/>
                <w:shd w:fill="auto" w:val="clear"/>
                <w:vertAlign w:val="baseline"/>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LOD (mg/L)</w:t>
            </w:r>
            <w:r w:rsidDel="00000000" w:rsidR="00000000" w:rsidRPr="00000000">
              <w:rPr>
                <w:rtl w:val="0"/>
              </w:rPr>
            </w:r>
          </w:p>
        </w:tc>
        <w:tc>
          <w:tcPr>
            <w:tcBorders>
              <w:left w:color="000000" w:space="0" w:sz="4" w:val="single"/>
            </w:tcBorders>
          </w:tcPr>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0.602- 0.129 </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6</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307"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LOQ (mg/L)</w:t>
            </w:r>
            <w:r w:rsidDel="00000000" w:rsidR="00000000" w:rsidRPr="00000000">
              <w:rPr>
                <w:rtl w:val="0"/>
              </w:rPr>
            </w:r>
          </w:p>
        </w:tc>
        <w:tc>
          <w:tcPr>
            <w:tcBorders>
              <w:left w:color="000000" w:space="0" w:sz="4" w:val="single"/>
            </w:tcBorders>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441"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1.825 - 0.390</w:t>
            </w:r>
          </w:p>
        </w:tc>
      </w:tr>
    </w:tbl>
    <w:p w:rsidR="00000000" w:rsidDel="00000000" w:rsidP="00000000" w:rsidRDefault="00000000" w:rsidRPr="00000000" w14:paraId="000001D3">
      <w:pPr>
        <w:spacing w:after="0" w:line="240" w:lineRule="auto"/>
        <w:ind w:left="720" w:firstLine="0"/>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D4">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4.2 UV-Spectrophotometer by mixed solvency concept</w:t>
      </w:r>
    </w:p>
    <w:p w:rsidR="00000000" w:rsidDel="00000000" w:rsidP="00000000" w:rsidRDefault="00000000" w:rsidRPr="00000000" w14:paraId="000001D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developed UV-spectrophotometric method was validated as per ICH guidelines in terms of linearity, and range, specificity, precision, sensitivity and accuracy. In order to determine linearity range of developed method, a series of solutions were prepared using Indomethacin stock solution at concentration range of 10-50µg/ml.The absorbances of the resultant solutions were measured at 320 nm against reagent blank.</w:t>
      </w:r>
    </w:p>
    <w:p w:rsidR="00000000" w:rsidDel="00000000" w:rsidP="00000000" w:rsidRDefault="00000000" w:rsidRPr="00000000" w14:paraId="000001D6">
      <w:pPr>
        <w:spacing w:after="0"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1D7">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12: Developed UV method specification</w:t>
      </w:r>
    </w:p>
    <w:tbl>
      <w:tblPr>
        <w:tblStyle w:val="Table12"/>
        <w:tblW w:w="9180.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3180"/>
        <w:gridCol w:w="6000"/>
        <w:tblGridChange w:id="0">
          <w:tblGrid>
            <w:gridCol w:w="3180"/>
            <w:gridCol w:w="6000"/>
          </w:tblGrid>
        </w:tblGridChange>
      </w:tblGrid>
      <w:tr>
        <w:trPr>
          <w:cantSplit w:val="0"/>
          <w:tblHeader w:val="0"/>
        </w:trPr>
        <w:tc>
          <w:tcPr>
            <w:tcBorders>
              <w:right w:color="000000" w:space="0" w:sz="4" w:val="single"/>
            </w:tcBorders>
          </w:tcPr>
          <w:p w:rsidR="00000000" w:rsidDel="00000000" w:rsidP="00000000" w:rsidRDefault="00000000" w:rsidRPr="00000000" w14:paraId="000001D8">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Instrument and specification</w:t>
            </w:r>
          </w:p>
        </w:tc>
        <w:tc>
          <w:tcPr>
            <w:tcBorders>
              <w:left w:color="000000" w:space="0" w:sz="4" w:val="single"/>
            </w:tcBorders>
          </w:tcPr>
          <w:p w:rsidR="00000000" w:rsidDel="00000000" w:rsidP="00000000" w:rsidRDefault="00000000" w:rsidRPr="00000000" w14:paraId="000001D9">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UV-Spectrophotometer Shimadzu 1800 </w:t>
            </w:r>
          </w:p>
        </w:tc>
      </w:tr>
      <w:tr>
        <w:trPr>
          <w:cantSplit w:val="0"/>
          <w:tblHeader w:val="0"/>
        </w:trPr>
        <w:tc>
          <w:tcPr>
            <w:tcBorders>
              <w:right w:color="000000" w:space="0" w:sz="4" w:val="single"/>
            </w:tcBorders>
          </w:tcPr>
          <w:p w:rsidR="00000000" w:rsidDel="00000000" w:rsidP="00000000" w:rsidRDefault="00000000" w:rsidRPr="00000000" w14:paraId="000001DA">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Scanning Range</w:t>
            </w:r>
          </w:p>
        </w:tc>
        <w:tc>
          <w:tcPr>
            <w:tcBorders>
              <w:left w:color="000000" w:space="0" w:sz="4" w:val="single"/>
            </w:tcBorders>
          </w:tcPr>
          <w:p w:rsidR="00000000" w:rsidDel="00000000" w:rsidP="00000000" w:rsidRDefault="00000000" w:rsidRPr="00000000" w14:paraId="000001DB">
            <w:pPr>
              <w:ind w:left="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 nm to 400 nm </w:t>
            </w:r>
          </w:p>
        </w:tc>
      </w:tr>
      <w:tr>
        <w:trPr>
          <w:cantSplit w:val="0"/>
          <w:tblHeader w:val="0"/>
        </w:trPr>
        <w:tc>
          <w:tcPr>
            <w:tcBorders>
              <w:right w:color="000000" w:space="0" w:sz="4" w:val="single"/>
            </w:tcBorders>
          </w:tcPr>
          <w:p w:rsidR="00000000" w:rsidDel="00000000" w:rsidP="00000000" w:rsidRDefault="00000000" w:rsidRPr="00000000" w14:paraId="000001D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Solvent Used</w:t>
            </w:r>
          </w:p>
        </w:tc>
        <w:tc>
          <w:tcPr>
            <w:tcBorders>
              <w:left w:color="000000" w:space="0" w:sz="4" w:val="single"/>
            </w:tcBorders>
          </w:tcPr>
          <w:p w:rsidR="00000000" w:rsidDel="00000000" w:rsidP="00000000" w:rsidRDefault="00000000" w:rsidRPr="00000000" w14:paraId="000001DD">
            <w:pPr>
              <w:ind w:left="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Hydrotropic solvent </w:t>
            </w:r>
          </w:p>
        </w:tc>
      </w:tr>
      <w:tr>
        <w:trPr>
          <w:cantSplit w:val="0"/>
          <w:tblHeader w:val="0"/>
        </w:trPr>
        <w:tc>
          <w:tcPr>
            <w:tcBorders>
              <w:right w:color="000000" w:space="0" w:sz="4" w:val="single"/>
            </w:tcBorders>
          </w:tcPr>
          <w:p w:rsidR="00000000" w:rsidDel="00000000" w:rsidP="00000000" w:rsidRDefault="00000000" w:rsidRPr="00000000" w14:paraId="000001DE">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Strength of Solvent</w:t>
            </w:r>
          </w:p>
        </w:tc>
        <w:tc>
          <w:tcPr>
            <w:tcBorders>
              <w:left w:color="000000" w:space="0" w:sz="4" w:val="single"/>
            </w:tcBorders>
          </w:tcPr>
          <w:p w:rsidR="00000000" w:rsidDel="00000000" w:rsidP="00000000" w:rsidRDefault="00000000" w:rsidRPr="00000000" w14:paraId="000001DF">
            <w:pPr>
              <w:ind w:left="7"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Sodium caprylate, 10% Sodium Benzoate and 10% Niacinamide </w:t>
            </w:r>
          </w:p>
        </w:tc>
      </w:tr>
      <w:tr>
        <w:trPr>
          <w:cantSplit w:val="0"/>
          <w:tblHeader w:val="0"/>
        </w:trPr>
        <w:tc>
          <w:tcPr>
            <w:tcBorders>
              <w:right w:color="000000" w:space="0" w:sz="4" w:val="single"/>
            </w:tcBorders>
          </w:tcPr>
          <w:p w:rsidR="00000000" w:rsidDel="00000000" w:rsidP="00000000" w:rsidRDefault="00000000" w:rsidRPr="00000000" w14:paraId="000001E0">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Composition of Solvent</w:t>
            </w:r>
          </w:p>
        </w:tc>
        <w:tc>
          <w:tcPr>
            <w:tcBorders>
              <w:left w:color="000000" w:space="0" w:sz="4" w:val="single"/>
            </w:tcBorders>
          </w:tcPr>
          <w:p w:rsidR="00000000" w:rsidDel="00000000" w:rsidP="00000000" w:rsidRDefault="00000000" w:rsidRPr="00000000" w14:paraId="000001E1">
            <w:pPr>
              <w:ind w:left="18"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Sodium caprylate, 10% Sodium Benzoate and 10% Niacinamide </w:t>
            </w:r>
          </w:p>
        </w:tc>
      </w:tr>
      <w:tr>
        <w:trPr>
          <w:cantSplit w:val="0"/>
          <w:tblHeader w:val="0"/>
        </w:trPr>
        <w:tc>
          <w:tcPr>
            <w:tcBorders>
              <w:right w:color="000000" w:space="0" w:sz="4" w:val="single"/>
            </w:tcBorders>
          </w:tcPr>
          <w:p w:rsidR="00000000" w:rsidDel="00000000" w:rsidP="00000000" w:rsidRDefault="00000000" w:rsidRPr="00000000" w14:paraId="000001E2">
            <w:pPr>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Wavelength Maxima of Indomethacin</w:t>
            </w:r>
            <w:r w:rsidDel="00000000" w:rsidR="00000000" w:rsidRPr="00000000">
              <w:rPr>
                <w:rtl w:val="0"/>
              </w:rPr>
            </w:r>
          </w:p>
        </w:tc>
        <w:tc>
          <w:tcPr>
            <w:tcBorders>
              <w:left w:color="000000" w:space="0" w:sz="4" w:val="single"/>
            </w:tcBorders>
          </w:tcPr>
          <w:p w:rsidR="00000000" w:rsidDel="00000000" w:rsidP="00000000" w:rsidRDefault="00000000" w:rsidRPr="00000000" w14:paraId="000001E3">
            <w:pPr>
              <w:ind w:left="53"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320 nm</w:t>
            </w:r>
            <w:r w:rsidDel="00000000" w:rsidR="00000000" w:rsidRPr="00000000">
              <w:rPr>
                <w:rtl w:val="0"/>
              </w:rPr>
            </w:r>
          </w:p>
        </w:tc>
      </w:tr>
    </w:tbl>
    <w:p w:rsidR="00000000" w:rsidDel="00000000" w:rsidP="00000000" w:rsidRDefault="00000000" w:rsidRPr="00000000" w14:paraId="000001E4">
      <w:pPr>
        <w:spacing w:after="0"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E5">
      <w:pPr>
        <w:spacing w:after="0" w:lin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ARYL PROPIONIC ACIDS:-</w:t>
      </w:r>
    </w:p>
    <w:p w:rsidR="00000000" w:rsidDel="00000000" w:rsidP="00000000" w:rsidRDefault="00000000" w:rsidRPr="00000000" w14:paraId="000001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IBUPROFEN</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697776" cy="1283338"/>
            <wp:effectExtent b="0" l="0" r="0" t="0"/>
            <wp:docPr descr="IMG_20241121_114914.jpg" id="7" name="image7.png"/>
            <a:graphic>
              <a:graphicData uri="http://schemas.openxmlformats.org/drawingml/2006/picture">
                <pic:pic>
                  <pic:nvPicPr>
                    <pic:cNvPr descr="IMG_20241121_114914.jpg" id="0" name="image7.png"/>
                    <pic:cNvPicPr preferRelativeResize="0"/>
                  </pic:nvPicPr>
                  <pic:blipFill>
                    <a:blip r:embed="rId19"/>
                    <a:srcRect b="0" l="0" r="0" t="0"/>
                    <a:stretch>
                      <a:fillRect/>
                    </a:stretch>
                  </pic:blipFill>
                  <pic:spPr>
                    <a:xfrm>
                      <a:off x="0" y="0"/>
                      <a:ext cx="2697776" cy="1283338"/>
                    </a:xfrm>
                    <a:prstGeom prst="rect"/>
                    <a:ln/>
                  </pic:spPr>
                </pic:pic>
              </a:graphicData>
            </a:graphic>
          </wp:inline>
        </w:drawing>
      </w:r>
      <w:r w:rsidDel="00000000" w:rsidR="00000000" w:rsidRPr="00000000">
        <w:rPr>
          <w:rtl w:val="0"/>
        </w:rPr>
      </w:r>
    </w:p>
    <w:p w:rsidR="00000000" w:rsidDel="00000000" w:rsidP="00000000" w:rsidRDefault="00000000" w:rsidRPr="00000000" w14:paraId="000001E8">
      <w:pPr>
        <w:spacing w:after="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f1f1f"/>
          <w:sz w:val="20"/>
          <w:szCs w:val="20"/>
          <w:rtl w:val="0"/>
        </w:rPr>
        <w:t xml:space="preserve">2</w:t>
      </w:r>
      <w:r w:rsidDel="00000000" w:rsidR="00000000" w:rsidRPr="00000000">
        <w:rPr>
          <w:rFonts w:ascii="Times New Roman" w:cs="Times New Roman" w:eastAsia="Times New Roman" w:hAnsi="Times New Roman"/>
          <w:sz w:val="20"/>
          <w:szCs w:val="20"/>
          <w:highlight w:val="white"/>
          <w:rtl w:val="0"/>
        </w:rPr>
        <w:t xml:space="preserve">-[4-(2-methylpropyl)phenyl]propanoic acid</w:t>
      </w:r>
      <w:r w:rsidDel="00000000" w:rsidR="00000000" w:rsidRPr="00000000">
        <w:rPr>
          <w:rtl w:val="0"/>
        </w:rPr>
      </w:r>
    </w:p>
    <w:p w:rsidR="00000000" w:rsidDel="00000000" w:rsidP="00000000" w:rsidRDefault="00000000" w:rsidRPr="00000000" w14:paraId="000001E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13</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18</w:t>
      </w:r>
      <w:r w:rsidDel="00000000" w:rsidR="00000000" w:rsidRPr="00000000">
        <w:rPr>
          <w:rFonts w:ascii="Times New Roman" w:cs="Times New Roman" w:eastAsia="Times New Roman" w:hAnsi="Times New Roman"/>
          <w:color w:val="111827"/>
          <w:sz w:val="20"/>
          <w:szCs w:val="20"/>
          <w:highlight w:val="white"/>
          <w:rtl w:val="0"/>
        </w:rPr>
        <w:t xml:space="preserve">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tl w:val="0"/>
        </w:rPr>
      </w:r>
    </w:p>
    <w:p w:rsidR="00000000" w:rsidDel="00000000" w:rsidP="00000000" w:rsidRDefault="00000000" w:rsidRPr="00000000" w14:paraId="000001E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f1f1f"/>
          <w:sz w:val="20"/>
          <w:szCs w:val="20"/>
          <w:rtl w:val="0"/>
        </w:rPr>
        <w:t xml:space="preserve">206.28 g/ml</w:t>
      </w:r>
      <w:r w:rsidDel="00000000" w:rsidR="00000000" w:rsidRPr="00000000">
        <w:rPr>
          <w:rtl w:val="0"/>
        </w:rPr>
      </w:r>
    </w:p>
    <w:p w:rsidR="00000000" w:rsidDel="00000000" w:rsidP="00000000" w:rsidRDefault="00000000" w:rsidRPr="00000000" w14:paraId="000001EB">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color w:val="111827"/>
          <w:sz w:val="20"/>
          <w:szCs w:val="20"/>
          <w:highlight w:val="white"/>
          <w:rtl w:val="0"/>
        </w:rPr>
        <w:t xml:space="preserve">Colorless, crystalline stable solid</w:t>
      </w:r>
      <w:r w:rsidDel="00000000" w:rsidR="00000000" w:rsidRPr="00000000">
        <w:rPr>
          <w:rtl w:val="0"/>
        </w:rPr>
      </w:r>
    </w:p>
    <w:p w:rsidR="00000000" w:rsidDel="00000000" w:rsidP="00000000" w:rsidRDefault="00000000" w:rsidRPr="00000000" w14:paraId="000001E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Ibuprofen is slightly soluble in water, but soluble in organic solvents like ethanol and acetone.</w:t>
      </w:r>
      <w:r w:rsidDel="00000000" w:rsidR="00000000" w:rsidRPr="00000000">
        <w:rPr>
          <w:rtl w:val="0"/>
        </w:rPr>
      </w:r>
    </w:p>
    <w:p w:rsidR="00000000" w:rsidDel="00000000" w:rsidP="00000000" w:rsidRDefault="00000000" w:rsidRPr="00000000" w14:paraId="000001ED">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color w:val="111827"/>
          <w:sz w:val="20"/>
          <w:szCs w:val="20"/>
          <w:highlight w:val="white"/>
          <w:rtl w:val="0"/>
        </w:rPr>
        <w:t xml:space="preserve">157ºC</w:t>
      </w:r>
      <w:r w:rsidDel="00000000" w:rsidR="00000000" w:rsidRPr="00000000">
        <w:rPr>
          <w:rtl w:val="0"/>
        </w:rPr>
      </w:r>
    </w:p>
    <w:p w:rsidR="00000000" w:rsidDel="00000000" w:rsidP="00000000" w:rsidRDefault="00000000" w:rsidRPr="00000000" w14:paraId="000001EE">
      <w:pPr>
        <w:spacing w:after="0" w:line="240" w:lineRule="auto"/>
        <w:rPr>
          <w:rFonts w:ascii="Times New Roman" w:cs="Times New Roman" w:eastAsia="Times New Roman" w:hAnsi="Times New Roman"/>
          <w:color w:val="111827"/>
          <w:sz w:val="20"/>
          <w:szCs w:val="20"/>
          <w:highlight w:val="white"/>
        </w:rPr>
      </w:pPr>
      <w:r w:rsidDel="00000000" w:rsidR="00000000" w:rsidRPr="00000000">
        <w:rPr>
          <w:rFonts w:ascii="Times New Roman" w:cs="Times New Roman" w:eastAsia="Times New Roman" w:hAnsi="Times New Roman"/>
          <w:b w:val="1"/>
          <w:color w:val="1f1f1f"/>
          <w:sz w:val="20"/>
          <w:szCs w:val="20"/>
          <w:rtl w:val="0"/>
        </w:rPr>
        <w:t xml:space="preserve">Melting point:</w:t>
      </w:r>
      <w:r w:rsidDel="00000000" w:rsidR="00000000" w:rsidRPr="00000000">
        <w:rPr>
          <w:rFonts w:ascii="Times New Roman" w:cs="Times New Roman" w:eastAsia="Times New Roman" w:hAnsi="Times New Roman"/>
          <w:color w:val="111827"/>
          <w:sz w:val="20"/>
          <w:szCs w:val="20"/>
          <w:highlight w:val="white"/>
          <w:rtl w:val="0"/>
        </w:rPr>
        <w:t xml:space="preserve"> 75-77.5 ºC</w:t>
      </w:r>
    </w:p>
    <w:p w:rsidR="00000000" w:rsidDel="00000000" w:rsidP="00000000" w:rsidRDefault="00000000" w:rsidRPr="00000000" w14:paraId="000001EF">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w:t>
      </w:r>
      <w:r w:rsidDel="00000000" w:rsidR="00000000" w:rsidRPr="00000000">
        <w:rPr>
          <w:rFonts w:ascii="Times New Roman" w:cs="Times New Roman" w:eastAsia="Times New Roman" w:hAnsi="Times New Roman"/>
          <w:color w:val="1f1f1f"/>
          <w:sz w:val="20"/>
          <w:szCs w:val="20"/>
          <w:rtl w:val="0"/>
        </w:rPr>
        <w:t xml:space="preserve"> </w:t>
      </w:r>
      <w:r w:rsidDel="00000000" w:rsidR="00000000" w:rsidRPr="00000000">
        <w:rPr>
          <w:rFonts w:ascii="Times New Roman" w:cs="Times New Roman" w:eastAsia="Times New Roman" w:hAnsi="Times New Roman"/>
          <w:b w:val="0"/>
          <w:sz w:val="20"/>
          <w:szCs w:val="20"/>
          <w:rtl w:val="0"/>
        </w:rPr>
        <w:t xml:space="preserve">Inhibition of COX Enzymes:</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Like sulindac, ibuprofen inhibits cyclooxygenase (COX-1 and COX-2), reducing the production of prostaglandins. </w:t>
      </w:r>
      <w:r w:rsidDel="00000000" w:rsidR="00000000" w:rsidRPr="00000000">
        <w:rPr>
          <w:rFonts w:ascii="Times New Roman" w:cs="Times New Roman" w:eastAsia="Times New Roman" w:hAnsi="Times New Roman"/>
          <w:b w:val="0"/>
          <w:sz w:val="20"/>
          <w:szCs w:val="20"/>
          <w:rtl w:val="0"/>
        </w:rPr>
        <w:t xml:space="preserve">Anti-inflammatory Effects:</w:t>
      </w:r>
      <w:r w:rsidDel="00000000" w:rsidR="00000000" w:rsidRPr="00000000">
        <w:rPr>
          <w:rFonts w:ascii="Times New Roman" w:cs="Times New Roman" w:eastAsia="Times New Roman" w:hAnsi="Times New Roman"/>
          <w:sz w:val="20"/>
          <w:szCs w:val="20"/>
          <w:rtl w:val="0"/>
        </w:rPr>
        <w:t xml:space="preserve"> This leads to decreased inflammation and pain relief. </w:t>
      </w:r>
      <w:r w:rsidDel="00000000" w:rsidR="00000000" w:rsidRPr="00000000">
        <w:rPr>
          <w:rFonts w:ascii="Times New Roman" w:cs="Times New Roman" w:eastAsia="Times New Roman" w:hAnsi="Times New Roman"/>
          <w:b w:val="0"/>
          <w:sz w:val="20"/>
          <w:szCs w:val="20"/>
          <w:rtl w:val="0"/>
        </w:rPr>
        <w:t xml:space="preserve">Analgesic and Antipyretic Actions:</w:t>
      </w:r>
      <w:r w:rsidDel="00000000" w:rsidR="00000000" w:rsidRPr="00000000">
        <w:rPr>
          <w:rFonts w:ascii="Times New Roman" w:cs="Times New Roman" w:eastAsia="Times New Roman" w:hAnsi="Times New Roman"/>
          <w:sz w:val="20"/>
          <w:szCs w:val="20"/>
          <w:rtl w:val="0"/>
        </w:rPr>
        <w:t xml:space="preserve"> Ibuprofen is effective for relieving mild to moderate pain and reducing fever.</w:t>
      </w:r>
      <w:r w:rsidDel="00000000" w:rsidR="00000000" w:rsidRPr="00000000">
        <w:rPr>
          <w:rtl w:val="0"/>
        </w:rPr>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Chromatographic and ultraviolet (UV) spectrophotometric methods:</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 early ages, most of the analytical methods were done using thin-layer spectrophotometric, differential pulse polygraph, colorimetric, gas-liquid chromatography, paper chromatography, or direct liquid introduction mass spectrometry (MS). However, due to greater facilitate sample preparation, those early methods have largely been replaced by high-performance liquid chromatography (HPLC), gas chromatography (GC), and GC-MS, and a recent report describes the use of HPLC Table.</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13: Chromatographic and UV spectrophotometric methods for various experiments</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Pr>
        <w:drawing>
          <wp:inline distB="0" distT="0" distL="0" distR="0">
            <wp:extent cx="5943600" cy="3109885"/>
            <wp:effectExtent b="0" l="0" r="0" t="0"/>
            <wp:docPr descr="ibuprofen.PNG" id="6" name="image6.png"/>
            <a:graphic>
              <a:graphicData uri="http://schemas.openxmlformats.org/drawingml/2006/picture">
                <pic:pic>
                  <pic:nvPicPr>
                    <pic:cNvPr descr="ibuprofen.PNG" id="0" name="image6.png"/>
                    <pic:cNvPicPr preferRelativeResize="0"/>
                  </pic:nvPicPr>
                  <pic:blipFill>
                    <a:blip r:embed="rId20"/>
                    <a:srcRect b="0" l="0" r="0" t="0"/>
                    <a:stretch>
                      <a:fillRect/>
                    </a:stretch>
                  </pic:blipFill>
                  <pic:spPr>
                    <a:xfrm>
                      <a:off x="0" y="0"/>
                      <a:ext cx="5943600" cy="3109885"/>
                    </a:xfrm>
                    <a:prstGeom prst="rect"/>
                    <a:ln/>
                  </pic:spPr>
                </pic:pic>
              </a:graphicData>
            </a:graphic>
          </wp:inline>
        </w:drawing>
      </w:r>
      <w:r w:rsidDel="00000000" w:rsidR="00000000" w:rsidRPr="00000000">
        <w:rPr>
          <w:rtl w:val="0"/>
        </w:rPr>
      </w:r>
    </w:p>
    <w:p w:rsidR="00000000" w:rsidDel="00000000" w:rsidP="00000000" w:rsidRDefault="00000000" w:rsidRPr="00000000" w14:paraId="000001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NAPROXEN:-</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Pr>
        <w:drawing>
          <wp:inline distB="0" distT="0" distL="0" distR="0">
            <wp:extent cx="2648922" cy="1169228"/>
            <wp:effectExtent b="0" l="0" r="0" t="0"/>
            <wp:docPr descr="IMG_20241121_114931.jpg" id="9" name="image9.png"/>
            <a:graphic>
              <a:graphicData uri="http://schemas.openxmlformats.org/drawingml/2006/picture">
                <pic:pic>
                  <pic:nvPicPr>
                    <pic:cNvPr descr="IMG_20241121_114931.jpg" id="0" name="image9.png"/>
                    <pic:cNvPicPr preferRelativeResize="0"/>
                  </pic:nvPicPr>
                  <pic:blipFill>
                    <a:blip r:embed="rId21"/>
                    <a:srcRect b="0" l="0" r="0" t="0"/>
                    <a:stretch>
                      <a:fillRect/>
                    </a:stretch>
                  </pic:blipFill>
                  <pic:spPr>
                    <a:xfrm>
                      <a:off x="0" y="0"/>
                      <a:ext cx="2648922" cy="1169228"/>
                    </a:xfrm>
                    <a:prstGeom prst="rect"/>
                    <a:ln/>
                  </pic:spPr>
                </pic:pic>
              </a:graphicData>
            </a:graphic>
          </wp:inline>
        </w:drawing>
      </w:r>
      <w:r w:rsidDel="00000000" w:rsidR="00000000" w:rsidRPr="00000000">
        <w:rPr>
          <w:rtl w:val="0"/>
        </w:rPr>
      </w:r>
    </w:p>
    <w:p w:rsidR="00000000" w:rsidDel="00000000" w:rsidP="00000000" w:rsidRDefault="00000000" w:rsidRPr="00000000" w14:paraId="000001F8">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highlight w:val="white"/>
          <w:rtl w:val="0"/>
        </w:rPr>
        <w:t xml:space="preserve">(2</w:t>
      </w:r>
      <w:r w:rsidDel="00000000" w:rsidR="00000000" w:rsidRPr="00000000">
        <w:rPr>
          <w:rFonts w:ascii="Times New Roman" w:cs="Times New Roman" w:eastAsia="Times New Roman" w:hAnsi="Times New Roman"/>
          <w:i w:val="1"/>
          <w:color w:val="111827"/>
          <w:sz w:val="20"/>
          <w:szCs w:val="20"/>
          <w:highlight w:val="white"/>
          <w:rtl w:val="0"/>
        </w:rPr>
        <w:t xml:space="preserve">S</w:t>
      </w:r>
      <w:r w:rsidDel="00000000" w:rsidR="00000000" w:rsidRPr="00000000">
        <w:rPr>
          <w:rFonts w:ascii="Times New Roman" w:cs="Times New Roman" w:eastAsia="Times New Roman" w:hAnsi="Times New Roman"/>
          <w:color w:val="111827"/>
          <w:sz w:val="20"/>
          <w:szCs w:val="20"/>
          <w:highlight w:val="white"/>
          <w:rtl w:val="0"/>
        </w:rPr>
        <w:t xml:space="preserve">)-2-(6-methoxynaphthalen-2-yl)propanoic acid</w:t>
      </w:r>
      <w:r w:rsidDel="00000000" w:rsidR="00000000" w:rsidRPr="00000000">
        <w:rPr>
          <w:rtl w:val="0"/>
        </w:rPr>
      </w:r>
    </w:p>
    <w:p w:rsidR="00000000" w:rsidDel="00000000" w:rsidP="00000000" w:rsidRDefault="00000000" w:rsidRPr="00000000" w14:paraId="000001F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14</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14</w:t>
      </w:r>
      <w:r w:rsidDel="00000000" w:rsidR="00000000" w:rsidRPr="00000000">
        <w:rPr>
          <w:rFonts w:ascii="Times New Roman" w:cs="Times New Roman" w:eastAsia="Times New Roman" w:hAnsi="Times New Roman"/>
          <w:color w:val="111827"/>
          <w:sz w:val="20"/>
          <w:szCs w:val="20"/>
          <w:highlight w:val="white"/>
          <w:rtl w:val="0"/>
        </w:rPr>
        <w:t xml:space="preserve">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3</w:t>
      </w:r>
      <w:r w:rsidDel="00000000" w:rsidR="00000000" w:rsidRPr="00000000">
        <w:rPr>
          <w:rtl w:val="0"/>
        </w:rPr>
      </w:r>
    </w:p>
    <w:p w:rsidR="00000000" w:rsidDel="00000000" w:rsidP="00000000" w:rsidRDefault="00000000" w:rsidRPr="00000000" w14:paraId="000001F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highlight w:val="white"/>
          <w:rtl w:val="0"/>
        </w:rPr>
        <w:t xml:space="preserve">230.26 g/mol</w:t>
      </w:r>
      <w:r w:rsidDel="00000000" w:rsidR="00000000" w:rsidRPr="00000000">
        <w:rPr>
          <w:rtl w:val="0"/>
        </w:rPr>
      </w:r>
    </w:p>
    <w:p w:rsidR="00000000" w:rsidDel="00000000" w:rsidP="00000000" w:rsidRDefault="00000000" w:rsidRPr="00000000" w14:paraId="000001FB">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w:t>
      </w:r>
      <w:r w:rsidDel="00000000" w:rsidR="00000000" w:rsidRPr="00000000">
        <w:rPr>
          <w:rFonts w:ascii="Times New Roman" w:cs="Times New Roman" w:eastAsia="Times New Roman" w:hAnsi="Times New Roman"/>
          <w:color w:val="111827"/>
          <w:sz w:val="20"/>
          <w:szCs w:val="20"/>
          <w:highlight w:val="white"/>
          <w:rtl w:val="0"/>
        </w:rPr>
        <w:t xml:space="preserve"> White to off-white crystalline powder</w:t>
      </w:r>
      <w:r w:rsidDel="00000000" w:rsidR="00000000" w:rsidRPr="00000000">
        <w:rPr>
          <w:rtl w:val="0"/>
        </w:rPr>
      </w:r>
    </w:p>
    <w:p w:rsidR="00000000" w:rsidDel="00000000" w:rsidP="00000000" w:rsidRDefault="00000000" w:rsidRPr="00000000" w14:paraId="000001F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Slightly soluble in water; soluble in alcohol and chloroform</w:t>
      </w:r>
      <w:r w:rsidDel="00000000" w:rsidR="00000000" w:rsidRPr="00000000">
        <w:rPr>
          <w:rtl w:val="0"/>
        </w:rPr>
      </w:r>
    </w:p>
    <w:p w:rsidR="00000000" w:rsidDel="00000000" w:rsidP="00000000" w:rsidRDefault="00000000" w:rsidRPr="00000000" w14:paraId="000001FD">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250 °C</w:t>
      </w:r>
      <w:r w:rsidDel="00000000" w:rsidR="00000000" w:rsidRPr="00000000">
        <w:rPr>
          <w:rtl w:val="0"/>
        </w:rPr>
      </w:r>
    </w:p>
    <w:p w:rsidR="00000000" w:rsidDel="00000000" w:rsidP="00000000" w:rsidRDefault="00000000" w:rsidRPr="00000000" w14:paraId="000001FE">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sz w:val="20"/>
          <w:szCs w:val="20"/>
          <w:rtl w:val="0"/>
        </w:rPr>
        <w:t xml:space="preserve">154 °C</w:t>
      </w:r>
      <w:r w:rsidDel="00000000" w:rsidR="00000000" w:rsidRPr="00000000">
        <w:rPr>
          <w:rtl w:val="0"/>
        </w:rPr>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0"/>
          <w:szCs w:val="20"/>
          <w:u w:val="none"/>
          <w:shd w:fill="auto" w:val="clear"/>
          <w:vertAlign w:val="baseline"/>
          <w:rtl w:val="0"/>
        </w:rPr>
        <w:t xml:space="preserve">Pharmacological action: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Naproxen primarily works by inhibiting the cyclooxygenase (COX) enzymes, specifically COX-1 and COX-2. These enzymes are responsible for converting arachidonic acid into prostaglandins, which are lipid compounds that mediate inflammation, pain, and fever. By inhibiting both COX-1 and COX-2, naproxen reduces the synthesis of prostaglandins, resulting in decreased inflammation, alleviation of pain, and reduction of fever. This mechanism makes it effective in treating various inflammatory conditions and pain syndromes.</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Spectrophotometric method:</w:t>
      </w:r>
    </w:p>
    <w:p w:rsidR="00000000" w:rsidDel="00000000" w:rsidP="00000000" w:rsidRDefault="00000000" w:rsidRPr="00000000" w14:paraId="0000020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second-derivative spectrophotometric method for the determination of naproxen in the absence or presence of its 6- desmethyl metabolite in human plasma is described. The method consists of direct extraction of the non-ionized form of the drug with pure diethyl ether and determination of the naproxen by measuring the peak amplitude (mm) in the second-order derivative spectrum at a wavelength of 328.2 nm. The efficiency of the extraction procedure expressed by the absolute recovery was 94.6 </w:t>
      </w:r>
      <w:r w:rsidDel="00000000" w:rsidR="00000000" w:rsidRPr="00000000">
        <w:rPr>
          <w:rFonts w:ascii="Times" w:cs="Times" w:eastAsia="Times" w:hAnsi="Times"/>
          <w:sz w:val="20"/>
          <w:szCs w:val="20"/>
          <w:rtl w:val="0"/>
        </w:rPr>
        <w:t xml:space="preserve"/>
      </w:r>
      <w:r w:rsidDel="00000000" w:rsidR="00000000" w:rsidRPr="00000000">
        <w:rPr>
          <w:rFonts w:ascii="Times New Roman" w:cs="Times New Roman" w:eastAsia="Times New Roman" w:hAnsi="Times New Roman"/>
          <w:sz w:val="20"/>
          <w:szCs w:val="20"/>
          <w:rtl w:val="0"/>
        </w:rPr>
        <w:t xml:space="preserve">}0.7% (mean </w:t>
      </w:r>
      <w:r w:rsidDel="00000000" w:rsidR="00000000" w:rsidRPr="00000000">
        <w:rPr>
          <w:rFonts w:ascii="Times" w:cs="Times" w:eastAsia="Times" w:hAnsi="Times"/>
          <w:sz w:val="20"/>
          <w:szCs w:val="20"/>
          <w:rtl w:val="0"/>
        </w:rPr>
        <w:t xml:space="preserve"/>
      </w:r>
      <w:r w:rsidDel="00000000" w:rsidR="00000000" w:rsidRPr="00000000">
        <w:rPr>
          <w:rFonts w:ascii="Times New Roman" w:cs="Times New Roman" w:eastAsia="Times New Roman" w:hAnsi="Times New Roman"/>
          <w:sz w:val="20"/>
          <w:szCs w:val="20"/>
          <w:rtl w:val="0"/>
        </w:rPr>
        <w:t xml:space="preserve">} SD) for the concentration range tested, and the LOQ attained according to the IUPAC definition was 2.42 lg mL_1.</w:t>
      </w:r>
    </w:p>
    <w:p w:rsidR="00000000" w:rsidDel="00000000" w:rsidP="00000000" w:rsidRDefault="00000000" w:rsidRPr="00000000" w14:paraId="0000020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14. Spectrophotometric method</w:t>
      </w:r>
    </w:p>
    <w:tbl>
      <w:tblPr>
        <w:tblStyle w:val="Table13"/>
        <w:tblW w:w="9576.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915"/>
        <w:gridCol w:w="3830"/>
        <w:gridCol w:w="1915"/>
        <w:gridCol w:w="1916"/>
        <w:tblGridChange w:id="0">
          <w:tblGrid>
            <w:gridCol w:w="1915"/>
            <w:gridCol w:w="3830"/>
            <w:gridCol w:w="1915"/>
            <w:gridCol w:w="1916"/>
          </w:tblGrid>
        </w:tblGridChange>
      </w:tblGrid>
      <w:tr>
        <w:trPr>
          <w:cantSplit w:val="0"/>
          <w:tblHeader w:val="0"/>
        </w:trPr>
        <w:tc>
          <w:tcPr/>
          <w:p w:rsidR="00000000" w:rsidDel="00000000" w:rsidP="00000000" w:rsidRDefault="00000000" w:rsidRPr="00000000" w14:paraId="000002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Name of the drug</w:t>
            </w:r>
          </w:p>
        </w:tc>
        <w:tc>
          <w:tcPr/>
          <w:p w:rsidR="00000000" w:rsidDel="00000000" w:rsidP="00000000" w:rsidRDefault="00000000" w:rsidRPr="00000000" w14:paraId="000002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w:t>
            </w:r>
          </w:p>
        </w:tc>
        <w:tc>
          <w:tcPr/>
          <w:p w:rsidR="00000000" w:rsidDel="00000000" w:rsidP="00000000" w:rsidRDefault="00000000" w:rsidRPr="00000000" w14:paraId="0000020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λmax (nm)</w:t>
            </w:r>
          </w:p>
        </w:tc>
        <w:tc>
          <w:tcPr/>
          <w:p w:rsidR="00000000" w:rsidDel="00000000" w:rsidP="00000000" w:rsidRDefault="00000000" w:rsidRPr="00000000" w14:paraId="00000208">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Linear range</w:t>
            </w:r>
          </w:p>
          <w:p w:rsidR="00000000" w:rsidDel="00000000" w:rsidP="00000000" w:rsidRDefault="00000000" w:rsidRPr="00000000" w14:paraId="0000020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(lg mL_1)</w:t>
            </w:r>
          </w:p>
        </w:tc>
      </w:tr>
      <w:tr>
        <w:trPr>
          <w:cantSplit w:val="0"/>
          <w:tblHeader w:val="0"/>
        </w:trPr>
        <w:tc>
          <w:tcPr/>
          <w:p w:rsidR="00000000" w:rsidDel="00000000" w:rsidP="00000000" w:rsidRDefault="00000000" w:rsidRPr="00000000" w14:paraId="0000020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Naproxen</w:t>
            </w:r>
          </w:p>
        </w:tc>
        <w:tc>
          <w:tcPr/>
          <w:p w:rsidR="00000000" w:rsidDel="00000000" w:rsidP="00000000" w:rsidRDefault="00000000" w:rsidRPr="00000000" w14:paraId="0000020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Second-derivative</w:t>
            </w:r>
          </w:p>
          <w:p w:rsidR="00000000" w:rsidDel="00000000" w:rsidP="00000000" w:rsidRDefault="00000000" w:rsidRPr="00000000" w14:paraId="0000020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1-Naphthylarnine and sodium nitrite</w:t>
            </w:r>
          </w:p>
          <w:p w:rsidR="00000000" w:rsidDel="00000000" w:rsidP="00000000" w:rsidRDefault="00000000" w:rsidRPr="00000000" w14:paraId="000002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MBTH with Ce(VI) or Fe(III)</w:t>
            </w:r>
          </w:p>
          <w:p w:rsidR="00000000" w:rsidDel="00000000" w:rsidP="00000000" w:rsidRDefault="00000000" w:rsidRPr="00000000" w14:paraId="000002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2,6-Dichloro-p-benzoquinone-4-chlorimine (gibbs reagent)</w:t>
            </w:r>
          </w:p>
          <w:p w:rsidR="00000000" w:rsidDel="00000000" w:rsidP="00000000" w:rsidRDefault="00000000" w:rsidRPr="00000000" w14:paraId="0000020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TCNE, DDQ, p-CHL</w:t>
            </w:r>
          </w:p>
        </w:tc>
        <w:tc>
          <w:tcPr/>
          <w:p w:rsidR="00000000" w:rsidDel="00000000" w:rsidP="00000000" w:rsidRDefault="00000000" w:rsidRPr="00000000" w14:paraId="0000021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328.2</w:t>
            </w:r>
          </w:p>
          <w:p w:rsidR="00000000" w:rsidDel="00000000" w:rsidP="00000000" w:rsidRDefault="00000000" w:rsidRPr="00000000" w14:paraId="0000021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460–480 </w:t>
            </w:r>
          </w:p>
        </w:tc>
        <w:tc>
          <w:tcPr/>
          <w:p w:rsidR="00000000" w:rsidDel="00000000" w:rsidP="00000000" w:rsidRDefault="00000000" w:rsidRPr="00000000" w14:paraId="0000021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10–65</w:t>
            </w:r>
          </w:p>
        </w:tc>
      </w:tr>
    </w:tbl>
    <w:p w:rsidR="00000000" w:rsidDel="00000000" w:rsidP="00000000" w:rsidRDefault="00000000" w:rsidRPr="00000000" w14:paraId="0000021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15">
      <w:pPr>
        <w:spacing w:after="0" w:line="240" w:lineRule="auto"/>
        <w:jc w:val="left"/>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rtl w:val="0"/>
        </w:rPr>
        <w:t xml:space="preserve">HETERO</w:t>
      </w:r>
      <w:r w:rsidDel="00000000" w:rsidR="00000000" w:rsidRPr="00000000">
        <w:rPr>
          <w:rFonts w:ascii="Times New Roman" w:cs="Times New Roman" w:eastAsia="Times New Roman" w:hAnsi="Times New Roman"/>
          <w:b w:val="1"/>
          <w:color w:val="1f1f1f"/>
          <w:sz w:val="20"/>
          <w:szCs w:val="20"/>
          <w:rtl w:val="0"/>
        </w:rPr>
        <w:t xml:space="preserve"> </w:t>
      </w:r>
      <w:r w:rsidDel="00000000" w:rsidR="00000000" w:rsidRPr="00000000">
        <w:rPr>
          <w:rFonts w:ascii="Times New Roman" w:cs="Times New Roman" w:eastAsia="Times New Roman" w:hAnsi="Times New Roman"/>
          <w:b w:val="1"/>
          <w:color w:val="1f1f1f"/>
          <w:rtl w:val="0"/>
        </w:rPr>
        <w:t xml:space="preserve">ARYL ACETIC ACIDS:-</w:t>
      </w:r>
    </w:p>
    <w:p w:rsidR="00000000" w:rsidDel="00000000" w:rsidP="00000000" w:rsidRDefault="00000000" w:rsidRPr="00000000" w14:paraId="000002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TOLMETIN:-</w:t>
      </w:r>
    </w:p>
    <w:p w:rsidR="00000000" w:rsidDel="00000000" w:rsidP="00000000" w:rsidRDefault="00000000" w:rsidRPr="00000000" w14:paraId="00000217">
      <w:pPr>
        <w:spacing w:after="0" w:line="240" w:lineRule="auto"/>
        <w:jc w:val="left"/>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drawing>
          <wp:inline distB="0" distT="0" distL="0" distR="0">
            <wp:extent cx="1887957" cy="960215"/>
            <wp:effectExtent b="0" l="0" r="0" t="0"/>
            <wp:docPr descr="IMG_20241121_114946.jpg" id="8" name="image8.png"/>
            <a:graphic>
              <a:graphicData uri="http://schemas.openxmlformats.org/drawingml/2006/picture">
                <pic:pic>
                  <pic:nvPicPr>
                    <pic:cNvPr descr="IMG_20241121_114946.jpg" id="0" name="image8.png"/>
                    <pic:cNvPicPr preferRelativeResize="0"/>
                  </pic:nvPicPr>
                  <pic:blipFill>
                    <a:blip r:embed="rId22"/>
                    <a:srcRect b="0" l="0" r="0" t="0"/>
                    <a:stretch>
                      <a:fillRect/>
                    </a:stretch>
                  </pic:blipFill>
                  <pic:spPr>
                    <a:xfrm>
                      <a:off x="0" y="0"/>
                      <a:ext cx="1887957" cy="960215"/>
                    </a:xfrm>
                    <a:prstGeom prst="rect"/>
                    <a:ln/>
                  </pic:spPr>
                </pic:pic>
              </a:graphicData>
            </a:graphic>
          </wp:inline>
        </w:drawing>
      </w:r>
      <w:r w:rsidDel="00000000" w:rsidR="00000000" w:rsidRPr="00000000">
        <w:rPr>
          <w:rtl w:val="0"/>
        </w:rPr>
      </w:r>
    </w:p>
    <w:p w:rsidR="00000000" w:rsidDel="00000000" w:rsidP="00000000" w:rsidRDefault="00000000" w:rsidRPr="00000000" w14:paraId="00000218">
      <w:pPr>
        <w:spacing w:after="0" w:line="240" w:lineRule="auto"/>
        <w:jc w:val="left"/>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sz w:val="20"/>
          <w:szCs w:val="20"/>
          <w:rtl w:val="0"/>
        </w:rPr>
        <w:t xml:space="preserve">IUPAC name :</w:t>
      </w:r>
      <w:r w:rsidDel="00000000" w:rsidR="00000000" w:rsidRPr="00000000">
        <w:rPr>
          <w:rFonts w:ascii="Times New Roman" w:cs="Times New Roman" w:eastAsia="Times New Roman" w:hAnsi="Times New Roman"/>
          <w:color w:val="111827"/>
          <w:highlight w:val="white"/>
          <w:rtl w:val="0"/>
        </w:rPr>
        <w:t xml:space="preserve"> </w:t>
      </w:r>
      <w:r w:rsidDel="00000000" w:rsidR="00000000" w:rsidRPr="00000000">
        <w:rPr>
          <w:rFonts w:ascii="Times New Roman" w:cs="Times New Roman" w:eastAsia="Times New Roman" w:hAnsi="Times New Roman"/>
          <w:color w:val="111827"/>
          <w:sz w:val="20"/>
          <w:szCs w:val="20"/>
          <w:highlight w:val="white"/>
          <w:rtl w:val="0"/>
        </w:rPr>
        <w:t xml:space="preserve">2-[1-methyl-5-(4-methylbenzoyl)pyrrol-2-yl]acetic acid</w:t>
      </w:r>
      <w:r w:rsidDel="00000000" w:rsidR="00000000" w:rsidRPr="00000000">
        <w:rPr>
          <w:rtl w:val="0"/>
        </w:rPr>
      </w:r>
    </w:p>
    <w:p w:rsidR="00000000" w:rsidDel="00000000" w:rsidP="00000000" w:rsidRDefault="00000000" w:rsidRPr="00000000" w14:paraId="0000021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15</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15</w:t>
      </w:r>
      <w:r w:rsidDel="00000000" w:rsidR="00000000" w:rsidRPr="00000000">
        <w:rPr>
          <w:rFonts w:ascii="Times New Roman" w:cs="Times New Roman" w:eastAsia="Times New Roman" w:hAnsi="Times New Roman"/>
          <w:color w:val="111827"/>
          <w:sz w:val="20"/>
          <w:szCs w:val="20"/>
          <w:highlight w:val="white"/>
          <w:rtl w:val="0"/>
        </w:rPr>
        <w:t xml:space="preserve">NO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3</w:t>
      </w:r>
      <w:r w:rsidDel="00000000" w:rsidR="00000000" w:rsidRPr="00000000">
        <w:rPr>
          <w:rtl w:val="0"/>
        </w:rPr>
      </w:r>
    </w:p>
    <w:p w:rsidR="00000000" w:rsidDel="00000000" w:rsidP="00000000" w:rsidRDefault="00000000" w:rsidRPr="00000000" w14:paraId="0000021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highlight w:val="white"/>
          <w:rtl w:val="0"/>
        </w:rPr>
        <w:t xml:space="preserve">257.28 g/mol</w:t>
      </w:r>
      <w:r w:rsidDel="00000000" w:rsidR="00000000" w:rsidRPr="00000000">
        <w:rPr>
          <w:rtl w:val="0"/>
        </w:rPr>
      </w:r>
    </w:p>
    <w:p w:rsidR="00000000" w:rsidDel="00000000" w:rsidP="00000000" w:rsidRDefault="00000000" w:rsidRPr="00000000" w14:paraId="0000021B">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to off-white crystalline powder</w:t>
      </w:r>
      <w:r w:rsidDel="00000000" w:rsidR="00000000" w:rsidRPr="00000000">
        <w:rPr>
          <w:rtl w:val="0"/>
        </w:rPr>
      </w:r>
    </w:p>
    <w:p w:rsidR="00000000" w:rsidDel="00000000" w:rsidP="00000000" w:rsidRDefault="00000000" w:rsidRPr="00000000" w14:paraId="0000021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Practically insoluble in water, ethanol, and acetone; sparingly soluble in chloroform</w:t>
      </w:r>
      <w:r w:rsidDel="00000000" w:rsidR="00000000" w:rsidRPr="00000000">
        <w:rPr>
          <w:rtl w:val="0"/>
        </w:rPr>
      </w:r>
    </w:p>
    <w:p w:rsidR="00000000" w:rsidDel="00000000" w:rsidP="00000000" w:rsidRDefault="00000000" w:rsidRPr="00000000" w14:paraId="0000021D">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Not specifically reported (decomposes before boiling)</w:t>
      </w:r>
      <w:r w:rsidDel="00000000" w:rsidR="00000000" w:rsidRPr="00000000">
        <w:rPr>
          <w:rtl w:val="0"/>
        </w:rPr>
      </w:r>
    </w:p>
    <w:p w:rsidR="00000000" w:rsidDel="00000000" w:rsidP="00000000" w:rsidRDefault="00000000" w:rsidRPr="00000000" w14:paraId="0000021E">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156 °C</w:t>
      </w:r>
      <w:r w:rsidDel="00000000" w:rsidR="00000000" w:rsidRPr="00000000">
        <w:rPr>
          <w:rtl w:val="0"/>
        </w:rPr>
      </w:r>
    </w:p>
    <w:p w:rsidR="00000000" w:rsidDel="00000000" w:rsidP="00000000" w:rsidRDefault="00000000" w:rsidRPr="00000000" w14:paraId="0000021F">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color w:val="1f1f1f"/>
          <w:sz w:val="20"/>
          <w:szCs w:val="20"/>
          <w:rtl w:val="0"/>
        </w:rPr>
        <w:t xml:space="preserve">Tolmetin’s mechanism of action (MOA) primarily involves the inhibition of cyclooxygenase (COX) enzymes, specifically COX-1 and COX-2. By blocking these enzymes, Tolmetin reduces the synthesis of prostaglandins, which are mediators of inflammation, pain, and fever. </w:t>
      </w:r>
    </w:p>
    <w:p w:rsidR="00000000" w:rsidDel="00000000" w:rsidP="00000000" w:rsidRDefault="00000000" w:rsidRPr="00000000" w14:paraId="00000220">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221">
      <w:pPr>
        <w:spacing w:after="0" w:line="240" w:lineRule="auto"/>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7.1 Spectrophotometric Determination Of Tolmetin Sodium</w:t>
      </w:r>
    </w:p>
    <w:p w:rsidR="00000000" w:rsidDel="00000000" w:rsidP="00000000" w:rsidRDefault="00000000" w:rsidRPr="00000000" w14:paraId="00000222">
      <w:pPr>
        <w:spacing w:after="0"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The accuracy and reproducibility of both procedures have been assessed by adopting the standard additions technique, where different added amounts (20-80%) of claimed tolmetin sodium in Tolectin® were tried. The concomitant added percent recoveries obtained were 99.60 ± 0.22 (n = 6) and 100.16 ± (126 for the zero order and first derivative methods respectively. In conclusion it can be stated that the two proposed spectrophotometric methods are rapid, simple, precise and accurate; and any of them is suitable for quality control of totmain sodium. However, the first derivative method has the advantage of eliminating irrelevant absorption due to possible interfering co-existing substances.</w:t>
      </w:r>
    </w:p>
    <w:p w:rsidR="00000000" w:rsidDel="00000000" w:rsidP="00000000" w:rsidRDefault="00000000" w:rsidRPr="00000000" w14:paraId="00000223">
      <w:pPr>
        <w:spacing w:after="0" w:line="240" w:lineRule="auto"/>
        <w:rPr>
          <w:rFonts w:ascii="Times" w:cs="Times" w:eastAsia="Times" w:hAnsi="Times"/>
          <w:sz w:val="20"/>
          <w:szCs w:val="20"/>
        </w:rPr>
      </w:pPr>
      <w:r w:rsidDel="00000000" w:rsidR="00000000" w:rsidRPr="00000000">
        <w:rPr>
          <w:rtl w:val="0"/>
        </w:rPr>
      </w:r>
    </w:p>
    <w:p w:rsidR="00000000" w:rsidDel="00000000" w:rsidP="00000000" w:rsidRDefault="00000000" w:rsidRPr="00000000" w14:paraId="00000224">
      <w:pPr>
        <w:spacing w:after="0" w:line="240" w:lineRule="auto"/>
        <w:jc w:val="left"/>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Table 15: Determination of Tolmetin Sodium by Zero-Order and First-Derivative Spectrophotometry.</w:t>
      </w:r>
    </w:p>
    <w:p w:rsidR="00000000" w:rsidDel="00000000" w:rsidP="00000000" w:rsidRDefault="00000000" w:rsidRPr="00000000" w14:paraId="00000225">
      <w:pPr>
        <w:spacing w:after="0" w:line="240" w:lineRule="auto"/>
        <w:jc w:val="left"/>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226">
      <w:pPr>
        <w:spacing w:after="0" w:line="240" w:lineRule="auto"/>
        <w:jc w:val="left"/>
        <w:rPr>
          <w:rFonts w:ascii="Times" w:cs="Times" w:eastAsia="Times" w:hAnsi="Times"/>
          <w:sz w:val="20"/>
          <w:szCs w:val="20"/>
        </w:rPr>
      </w:pPr>
      <w:r w:rsidDel="00000000" w:rsidR="00000000" w:rsidRPr="00000000">
        <w:rPr>
          <w:rFonts w:ascii="Times" w:cs="Times" w:eastAsia="Times" w:hAnsi="Times"/>
          <w:b w:val="1"/>
          <w:sz w:val="20"/>
          <w:szCs w:val="20"/>
          <w:rtl w:val="0"/>
        </w:rPr>
        <w:t xml:space="preserve">                                                                   </w:t>
      </w:r>
      <w:r w:rsidDel="00000000" w:rsidR="00000000" w:rsidRPr="00000000">
        <w:rPr>
          <w:rFonts w:ascii="Times" w:cs="Times" w:eastAsia="Times" w:hAnsi="Times"/>
          <w:sz w:val="20"/>
          <w:szCs w:val="20"/>
          <w:rtl w:val="0"/>
        </w:rPr>
        <w:t xml:space="preserve">Zero-Order Method                     First-Derivative Method</w:t>
      </w:r>
    </w:p>
    <w:tbl>
      <w:tblPr>
        <w:tblStyle w:val="Table14"/>
        <w:tblW w:w="8214.0" w:type="dxa"/>
        <w:jc w:val="left"/>
        <w:tblInd w:w="-20.0" w:type="dxa"/>
        <w:tblBorders>
          <w:top w:color="000000" w:space="0" w:sz="4" w:val="single"/>
        </w:tblBorders>
        <w:tblLayout w:type="fixed"/>
        <w:tblLook w:val="0000"/>
      </w:tblPr>
      <w:tblGrid>
        <w:gridCol w:w="8214"/>
        <w:tblGridChange w:id="0">
          <w:tblGrid>
            <w:gridCol w:w="8214"/>
          </w:tblGrid>
        </w:tblGridChange>
      </w:tblGrid>
      <w:tr>
        <w:trPr>
          <w:cantSplit w:val="0"/>
          <w:trHeight w:val="60" w:hRule="atLeast"/>
          <w:tblHeader w:val="0"/>
        </w:trPr>
        <w:tc>
          <w:tcPr/>
          <w:p w:rsidR="00000000" w:rsidDel="00000000" w:rsidP="00000000" w:rsidRDefault="00000000" w:rsidRPr="00000000" w14:paraId="00000227">
            <w:pPr>
              <w:spacing w:after="0" w:line="240" w:lineRule="auto"/>
              <w:jc w:val="left"/>
              <w:rPr>
                <w:rFonts w:ascii="Times" w:cs="Times" w:eastAsia="Times" w:hAnsi="Times"/>
                <w:b w:val="1"/>
                <w:sz w:val="20"/>
                <w:szCs w:val="20"/>
              </w:rPr>
            </w:pPr>
            <w:r w:rsidDel="00000000" w:rsidR="00000000" w:rsidRPr="00000000">
              <w:rPr>
                <w:rtl w:val="0"/>
              </w:rPr>
            </w:r>
          </w:p>
        </w:tc>
      </w:tr>
    </w:tbl>
    <w:p w:rsidR="00000000" w:rsidDel="00000000" w:rsidP="00000000" w:rsidRDefault="00000000" w:rsidRPr="00000000" w14:paraId="00000228">
      <w:pPr>
        <w:spacing w:after="0" w:line="240" w:lineRule="auto"/>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Pharmaceutical       Nominal              % Found            % of Added           % Found          % of Added</w:t>
      </w:r>
    </w:p>
    <w:p w:rsidR="00000000" w:rsidDel="00000000" w:rsidP="00000000" w:rsidRDefault="00000000" w:rsidRPr="00000000" w14:paraId="00000229">
      <w:pPr>
        <w:spacing w:after="0" w:line="240" w:lineRule="auto"/>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Preparation             concentration           ± SD*           recovery ± SD*          ± SD*         recovery ± SD*</w:t>
      </w:r>
    </w:p>
    <w:p w:rsidR="00000000" w:rsidDel="00000000" w:rsidP="00000000" w:rsidRDefault="00000000" w:rsidRPr="00000000" w14:paraId="0000022A">
      <w:pPr>
        <w:spacing w:after="0" w:line="240" w:lineRule="auto"/>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                                μg/ml </w:t>
      </w:r>
    </w:p>
    <w:tbl>
      <w:tblPr>
        <w:tblStyle w:val="Table15"/>
        <w:tblW w:w="8239.0" w:type="dxa"/>
        <w:jc w:val="left"/>
        <w:tblInd w:w="-6.999999999999993" w:type="dxa"/>
        <w:tblBorders>
          <w:top w:color="000000" w:space="0" w:sz="4" w:val="single"/>
        </w:tblBorders>
        <w:tblLayout w:type="fixed"/>
        <w:tblLook w:val="0000"/>
      </w:tblPr>
      <w:tblGrid>
        <w:gridCol w:w="8239"/>
        <w:tblGridChange w:id="0">
          <w:tblGrid>
            <w:gridCol w:w="8239"/>
          </w:tblGrid>
        </w:tblGridChange>
      </w:tblGrid>
      <w:tr>
        <w:trPr>
          <w:cantSplit w:val="0"/>
          <w:trHeight w:val="100" w:hRule="atLeast"/>
          <w:tblHeader w:val="0"/>
        </w:trPr>
        <w:tc>
          <w:tcPr/>
          <w:p w:rsidR="00000000" w:rsidDel="00000000" w:rsidP="00000000" w:rsidRDefault="00000000" w:rsidRPr="00000000" w14:paraId="0000022B">
            <w:pPr>
              <w:spacing w:after="0" w:line="240" w:lineRule="auto"/>
              <w:jc w:val="left"/>
              <w:rPr>
                <w:rFonts w:ascii="Times" w:cs="Times" w:eastAsia="Times" w:hAnsi="Times"/>
                <w:sz w:val="20"/>
                <w:szCs w:val="20"/>
              </w:rPr>
            </w:pPr>
            <w:r w:rsidDel="00000000" w:rsidR="00000000" w:rsidRPr="00000000">
              <w:rPr>
                <w:rtl w:val="0"/>
              </w:rPr>
            </w:r>
          </w:p>
        </w:tc>
      </w:tr>
    </w:tbl>
    <w:p w:rsidR="00000000" w:rsidDel="00000000" w:rsidP="00000000" w:rsidRDefault="00000000" w:rsidRPr="00000000" w14:paraId="0000022C">
      <w:pPr>
        <w:spacing w:after="0" w:line="240" w:lineRule="auto"/>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Tolectin®                 1-15                   100.42 ± 0.33     99.60 ± 0.22         100.28±0.26      100.16±0.26</w:t>
      </w:r>
    </w:p>
    <w:p w:rsidR="00000000" w:rsidDel="00000000" w:rsidP="00000000" w:rsidRDefault="00000000" w:rsidRPr="00000000" w14:paraId="0000022D">
      <w:pPr>
        <w:spacing w:after="0" w:line="240" w:lineRule="auto"/>
        <w:jc w:val="left"/>
        <w:rPr>
          <w:rFonts w:ascii="Times" w:cs="Times" w:eastAsia="Times" w:hAnsi="Times"/>
          <w:sz w:val="20"/>
          <w:szCs w:val="20"/>
        </w:rPr>
      </w:pPr>
      <w:r w:rsidDel="00000000" w:rsidR="00000000" w:rsidRPr="00000000">
        <w:rPr>
          <w:rFonts w:ascii="Times" w:cs="Times" w:eastAsia="Times" w:hAnsi="Times"/>
          <w:sz w:val="20"/>
          <w:szCs w:val="20"/>
          <w:rtl w:val="0"/>
        </w:rPr>
        <w:t xml:space="preserve">capsules                   (n=6)                      (n=6)                   (n=6)                     (n=6)</w:t>
      </w:r>
    </w:p>
    <w:p w:rsidR="00000000" w:rsidDel="00000000" w:rsidP="00000000" w:rsidRDefault="00000000" w:rsidRPr="00000000" w14:paraId="0000022E">
      <w:pPr>
        <w:spacing w:after="0" w:line="240" w:lineRule="auto"/>
        <w:jc w:val="left"/>
        <w:rPr>
          <w:rFonts w:ascii="Times" w:cs="Times" w:eastAsia="Times" w:hAnsi="Times"/>
          <w:b w:val="1"/>
          <w:sz w:val="20"/>
          <w:szCs w:val="20"/>
        </w:rPr>
      </w:pPr>
      <w:r w:rsidDel="00000000" w:rsidR="00000000" w:rsidRPr="00000000">
        <w:rPr>
          <w:rFonts w:ascii="Times" w:cs="Times" w:eastAsia="Times" w:hAnsi="Times"/>
          <w:sz w:val="20"/>
          <w:szCs w:val="20"/>
          <w:rtl w:val="0"/>
        </w:rPr>
        <w:t xml:space="preserve">(200 mg)</w:t>
      </w:r>
      <w:r w:rsidDel="00000000" w:rsidR="00000000" w:rsidRPr="00000000">
        <w:rPr>
          <w:rtl w:val="0"/>
        </w:rPr>
      </w:r>
    </w:p>
    <w:tbl>
      <w:tblPr>
        <w:tblStyle w:val="Table16"/>
        <w:tblW w:w="8339.0" w:type="dxa"/>
        <w:jc w:val="left"/>
        <w:tblInd w:w="-45.0" w:type="dxa"/>
        <w:tblBorders>
          <w:top w:color="000000" w:space="0" w:sz="4" w:val="single"/>
        </w:tblBorders>
        <w:tblLayout w:type="fixed"/>
        <w:tblLook w:val="0000"/>
      </w:tblPr>
      <w:tblGrid>
        <w:gridCol w:w="8339"/>
        <w:tblGridChange w:id="0">
          <w:tblGrid>
            <w:gridCol w:w="8339"/>
          </w:tblGrid>
        </w:tblGridChange>
      </w:tblGrid>
      <w:tr>
        <w:trPr>
          <w:cantSplit w:val="0"/>
          <w:trHeight w:val="60" w:hRule="atLeast"/>
          <w:tblHeader w:val="0"/>
        </w:trPr>
        <w:tc>
          <w:tcPr/>
          <w:p w:rsidR="00000000" w:rsidDel="00000000" w:rsidP="00000000" w:rsidRDefault="00000000" w:rsidRPr="00000000" w14:paraId="0000022F">
            <w:pPr>
              <w:spacing w:after="0" w:line="240" w:lineRule="auto"/>
              <w:rPr>
                <w:rFonts w:ascii="Times" w:cs="Times" w:eastAsia="Times" w:hAnsi="Times"/>
                <w:sz w:val="20"/>
                <w:szCs w:val="20"/>
              </w:rPr>
            </w:pPr>
            <w:r w:rsidDel="00000000" w:rsidR="00000000" w:rsidRPr="00000000">
              <w:rPr>
                <w:rtl w:val="0"/>
              </w:rPr>
            </w:r>
          </w:p>
        </w:tc>
      </w:tr>
    </w:tbl>
    <w:p w:rsidR="00000000" w:rsidDel="00000000" w:rsidP="00000000" w:rsidRDefault="00000000" w:rsidRPr="00000000" w14:paraId="00000230">
      <w:pPr>
        <w:spacing w:after="0" w:line="240" w:lineRule="auto"/>
        <w:rPr>
          <w:rFonts w:ascii="Times" w:cs="Times" w:eastAsia="Times" w:hAnsi="Times"/>
          <w:sz w:val="20"/>
          <w:szCs w:val="20"/>
        </w:rPr>
      </w:pPr>
      <w:r w:rsidDel="00000000" w:rsidR="00000000" w:rsidRPr="00000000">
        <w:rPr>
          <w:rFonts w:ascii="Times" w:cs="Times" w:eastAsia="Times" w:hAnsi="Times"/>
          <w:sz w:val="20"/>
          <w:szCs w:val="20"/>
          <w:rtl w:val="0"/>
        </w:rPr>
        <w:t xml:space="preserve">SD* = Standard deviation.</w:t>
      </w:r>
    </w:p>
    <w:p w:rsidR="00000000" w:rsidDel="00000000" w:rsidP="00000000" w:rsidRDefault="00000000" w:rsidRPr="00000000" w14:paraId="00000231">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232">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7.2 High-Performance Liquid Chromatography and Method Validation</w:t>
      </w:r>
    </w:p>
    <w:p w:rsidR="00000000" w:rsidDel="00000000" w:rsidP="00000000" w:rsidRDefault="00000000" w:rsidRPr="00000000" w14:paraId="0000023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intra- and interday (Table 17 ) standard deviations (SDs) of six replicate determinations for six consecutive days at the usual working concentrations of 5.0–100μM were between 0.087 and 0.518 with coefficients of variation (CVs) of between 0.20% and 1.77% for the former, and 0.129 to 0.293 with CVs of between 0.12% and 3.40% for the latter. The accuracies of the method, as referring to the recovery test at the 5 concentrations of 5, 10, 25, 50, and 100μM (expressed as the closeness of the observed mean to the true value), were determined to be 98.7%, 101.7%, 99.7%, 99.8%, and 100.0%, respectively. There was no significant difference in comparison with the results having 100% recovery (</w:t>
      </w:r>
      <w:r w:rsidDel="00000000" w:rsidR="00000000" w:rsidRPr="00000000">
        <w:rPr>
          <w:rFonts w:ascii="Times New Roman" w:cs="Times New Roman" w:eastAsia="Times New Roman" w:hAnsi="Times New Roman"/>
          <w:i w:val="1"/>
          <w:sz w:val="20"/>
          <w:szCs w:val="20"/>
          <w:rtl w:val="0"/>
        </w:rPr>
        <w:t xml:space="preserve">p </w:t>
      </w:r>
      <w:r w:rsidDel="00000000" w:rsidR="00000000" w:rsidRPr="00000000">
        <w:rPr>
          <w:rFonts w:ascii="Times New Roman" w:cs="Times New Roman" w:eastAsia="Times New Roman" w:hAnsi="Times New Roman"/>
          <w:sz w:val="20"/>
          <w:szCs w:val="20"/>
          <w:rtl w:val="0"/>
        </w:rPr>
        <w:t xml:space="preserve">&gt; 0.05), which indicates good accuracy for the assay method. Clearly, the established assay method is reliable and applicable for stability assessment of TLM degraded under photoirradiated conditions.</w:t>
      </w:r>
    </w:p>
    <w:p w:rsidR="00000000" w:rsidDel="00000000" w:rsidP="00000000" w:rsidRDefault="00000000" w:rsidRPr="00000000" w14:paraId="00000234">
      <w:pPr>
        <w:spacing w:after="0" w:line="240" w:lineRule="auto"/>
        <w:rPr>
          <w:rFonts w:ascii="Clearface-Regular" w:cs="Clearface-Regular" w:eastAsia="Clearface-Regular" w:hAnsi="Clearface-Regular"/>
          <w:sz w:val="21"/>
          <w:szCs w:val="21"/>
        </w:rPr>
      </w:pPr>
      <w:r w:rsidDel="00000000" w:rsidR="00000000" w:rsidRPr="00000000">
        <w:rPr>
          <w:rtl w:val="0"/>
        </w:rPr>
      </w:r>
    </w:p>
    <w:tbl>
      <w:tblPr>
        <w:tblStyle w:val="Table17"/>
        <w:tblW w:w="9381.0" w:type="dxa"/>
        <w:jc w:val="left"/>
        <w:tblInd w:w="-8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9"/>
        <w:gridCol w:w="3864"/>
        <w:gridCol w:w="3788"/>
        <w:tblGridChange w:id="0">
          <w:tblGrid>
            <w:gridCol w:w="1729"/>
            <w:gridCol w:w="3864"/>
            <w:gridCol w:w="3788"/>
          </w:tblGrid>
        </w:tblGridChange>
      </w:tblGrid>
      <w:tr>
        <w:trPr>
          <w:cantSplit w:val="0"/>
          <w:trHeight w:val="315" w:hRule="atLeast"/>
          <w:tblHeader w:val="0"/>
        </w:trPr>
        <w:tc>
          <w:tcPr>
            <w:gridSpan w:val="3"/>
          </w:tcPr>
          <w:p w:rsidR="00000000" w:rsidDel="00000000" w:rsidP="00000000" w:rsidRDefault="00000000" w:rsidRPr="00000000" w14:paraId="00000235">
            <w:pPr>
              <w:spacing w:after="0" w:line="240" w:lineRule="auto"/>
              <w:ind w:left="75"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16. Intra- and Interday (</w:t>
            </w:r>
            <w:r w:rsidDel="00000000" w:rsidR="00000000" w:rsidRPr="00000000">
              <w:rPr>
                <w:rFonts w:ascii="Times New Roman" w:cs="Times New Roman" w:eastAsia="Times New Roman" w:hAnsi="Times New Roman"/>
                <w:b w:val="1"/>
                <w:i w:val="1"/>
                <w:sz w:val="20"/>
                <w:szCs w:val="20"/>
                <w:rtl w:val="0"/>
              </w:rPr>
              <w:t xml:space="preserve">n </w:t>
            </w:r>
            <w:r w:rsidDel="00000000" w:rsidR="00000000" w:rsidRPr="00000000">
              <w:rPr>
                <w:rFonts w:ascii="Times New Roman" w:cs="Times New Roman" w:eastAsia="Times New Roman" w:hAnsi="Times New Roman"/>
                <w:b w:val="1"/>
                <w:sz w:val="20"/>
                <w:szCs w:val="20"/>
                <w:rtl w:val="0"/>
              </w:rPr>
              <w:t xml:space="preserve">= 6) Analytical Precisions for TLM</w:t>
            </w:r>
          </w:p>
        </w:tc>
      </w:tr>
      <w:tr>
        <w:trPr>
          <w:cantSplit w:val="0"/>
          <w:trHeight w:val="165" w:hRule="atLeast"/>
          <w:tblHeader w:val="0"/>
        </w:trPr>
        <w:tc>
          <w:tcPr>
            <w:vMerge w:val="restart"/>
          </w:tcPr>
          <w:p w:rsidR="00000000" w:rsidDel="00000000" w:rsidP="00000000" w:rsidRDefault="00000000" w:rsidRPr="00000000" w14:paraId="00000238">
            <w:pPr>
              <w:spacing w:after="0" w:line="240" w:lineRule="auto"/>
              <w:ind w:left="75"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39">
            <w:pPr>
              <w:spacing w:after="0" w:line="240" w:lineRule="auto"/>
              <w:ind w:left="75"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Concentration</w:t>
            </w:r>
          </w:p>
          <w:p w:rsidR="00000000" w:rsidDel="00000000" w:rsidP="00000000" w:rsidRDefault="00000000" w:rsidRPr="00000000" w14:paraId="0000023A">
            <w:pPr>
              <w:spacing w:after="0" w:line="240" w:lineRule="auto"/>
              <w:ind w:left="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(μM)</w:t>
            </w:r>
            <w:r w:rsidDel="00000000" w:rsidR="00000000" w:rsidRPr="00000000">
              <w:rPr>
                <w:rtl w:val="0"/>
              </w:rPr>
            </w:r>
          </w:p>
        </w:tc>
        <w:tc>
          <w:tcPr/>
          <w:p w:rsidR="00000000" w:rsidDel="00000000" w:rsidP="00000000" w:rsidRDefault="00000000" w:rsidRPr="00000000" w14:paraId="0000023B">
            <w:pPr>
              <w:spacing w:after="0" w:line="240" w:lineRule="auto"/>
              <w:ind w:left="138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Intraday</w:t>
            </w:r>
            <w:r w:rsidDel="00000000" w:rsidR="00000000" w:rsidRPr="00000000">
              <w:rPr>
                <w:rtl w:val="0"/>
              </w:rPr>
            </w:r>
          </w:p>
        </w:tc>
        <w:tc>
          <w:tcPr/>
          <w:p w:rsidR="00000000" w:rsidDel="00000000" w:rsidP="00000000" w:rsidRDefault="00000000" w:rsidRPr="00000000" w14:paraId="0000023C">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Interday</w:t>
            </w:r>
            <w:r w:rsidDel="00000000" w:rsidR="00000000" w:rsidRPr="00000000">
              <w:rPr>
                <w:rtl w:val="0"/>
              </w:rPr>
            </w:r>
          </w:p>
        </w:tc>
      </w:tr>
      <w:tr>
        <w:trPr>
          <w:cantSplit w:val="0"/>
          <w:trHeight w:val="626" w:hRule="atLeast"/>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3E">
            <w:pPr>
              <w:spacing w:after="0" w:line="240" w:lineRule="auto"/>
              <w:ind w:left="556"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Mean                                Rel.</w:t>
            </w:r>
          </w:p>
          <w:p w:rsidR="00000000" w:rsidDel="00000000" w:rsidP="00000000" w:rsidRDefault="00000000" w:rsidRPr="00000000" w14:paraId="0000023F">
            <w:pPr>
              <w:spacing w:after="0" w:line="240" w:lineRule="auto"/>
              <w:ind w:left="381"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(SD)                CV (%)    error (%)</w:t>
            </w:r>
          </w:p>
        </w:tc>
        <w:tc>
          <w:tcPr/>
          <w:p w:rsidR="00000000" w:rsidDel="00000000" w:rsidP="00000000" w:rsidRDefault="00000000" w:rsidRPr="00000000" w14:paraId="00000240">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Mean                              Rel.</w:t>
            </w:r>
          </w:p>
          <w:p w:rsidR="00000000" w:rsidDel="00000000" w:rsidP="00000000" w:rsidRDefault="00000000" w:rsidRPr="00000000" w14:paraId="0000024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(SD)            CV (%)     error(%)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tc>
      </w:tr>
      <w:tr>
        <w:trPr>
          <w:cantSplit w:val="0"/>
          <w:trHeight w:val="1299" w:hRule="atLeast"/>
          <w:tblHeader w:val="0"/>
        </w:trPr>
        <w:tc>
          <w:tcPr/>
          <w:p w:rsidR="00000000" w:rsidDel="00000000" w:rsidP="00000000" w:rsidRDefault="00000000" w:rsidRPr="00000000" w14:paraId="00000242">
            <w:pPr>
              <w:spacing w:after="0" w:line="240" w:lineRule="auto"/>
              <w:ind w:left="75"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w:t>
            </w:r>
          </w:p>
          <w:p w:rsidR="00000000" w:rsidDel="00000000" w:rsidP="00000000" w:rsidRDefault="00000000" w:rsidRPr="00000000" w14:paraId="00000243">
            <w:pPr>
              <w:spacing w:after="0" w:line="240" w:lineRule="auto"/>
              <w:ind w:left="7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w:t>
            </w:r>
          </w:p>
          <w:p w:rsidR="00000000" w:rsidDel="00000000" w:rsidP="00000000" w:rsidRDefault="00000000" w:rsidRPr="00000000" w14:paraId="00000244">
            <w:pPr>
              <w:spacing w:after="0" w:line="240" w:lineRule="auto"/>
              <w:ind w:left="7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25</w:t>
            </w:r>
          </w:p>
          <w:p w:rsidR="00000000" w:rsidDel="00000000" w:rsidP="00000000" w:rsidRDefault="00000000" w:rsidRPr="00000000" w14:paraId="00000245">
            <w:pPr>
              <w:spacing w:after="0" w:line="240" w:lineRule="auto"/>
              <w:ind w:left="75"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50</w:t>
            </w:r>
          </w:p>
          <w:p w:rsidR="00000000" w:rsidDel="00000000" w:rsidP="00000000" w:rsidRDefault="00000000" w:rsidRPr="00000000" w14:paraId="00000246">
            <w:pPr>
              <w:spacing w:after="0" w:line="240" w:lineRule="auto"/>
              <w:ind w:left="75" w:firstLine="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     100</w:t>
            </w:r>
            <w:r w:rsidDel="00000000" w:rsidR="00000000" w:rsidRPr="00000000">
              <w:rPr>
                <w:rtl w:val="0"/>
              </w:rPr>
            </w:r>
          </w:p>
        </w:tc>
        <w:tc>
          <w:tcPr/>
          <w:p w:rsidR="00000000" w:rsidDel="00000000" w:rsidP="00000000" w:rsidRDefault="00000000" w:rsidRPr="00000000" w14:paraId="00000247">
            <w:pPr>
              <w:spacing w:after="0" w:line="240" w:lineRule="auto"/>
              <w:ind w:left="18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4.909 (0.087)        1.77         –1.82</w:t>
            </w:r>
          </w:p>
          <w:p w:rsidR="00000000" w:rsidDel="00000000" w:rsidP="00000000" w:rsidRDefault="00000000" w:rsidRPr="00000000" w14:paraId="00000248">
            <w:pPr>
              <w:spacing w:after="0" w:line="240" w:lineRule="auto"/>
              <w:ind w:left="13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10.003 (0.157)          1.57           0.00</w:t>
            </w:r>
          </w:p>
          <w:p w:rsidR="00000000" w:rsidDel="00000000" w:rsidP="00000000" w:rsidRDefault="00000000" w:rsidRPr="00000000" w14:paraId="00000249">
            <w:pPr>
              <w:spacing w:after="0" w:line="240" w:lineRule="auto"/>
              <w:ind w:left="18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25.219 (0.255)         1.01           0.87</w:t>
            </w:r>
          </w:p>
          <w:p w:rsidR="00000000" w:rsidDel="00000000" w:rsidP="00000000" w:rsidRDefault="00000000" w:rsidRPr="00000000" w14:paraId="0000024A">
            <w:pPr>
              <w:spacing w:after="0" w:line="240" w:lineRule="auto"/>
              <w:ind w:left="18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49.843 (0.518)        1.03         – 0.31</w:t>
            </w:r>
          </w:p>
          <w:p w:rsidR="00000000" w:rsidDel="00000000" w:rsidP="00000000" w:rsidRDefault="00000000" w:rsidRPr="00000000" w14:paraId="0000024B">
            <w:pPr>
              <w:spacing w:after="0" w:line="240" w:lineRule="auto"/>
              <w:ind w:left="143" w:firstLine="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100.023 (0.201)     0.20          0.02</w:t>
            </w:r>
            <w:r w:rsidDel="00000000" w:rsidR="00000000" w:rsidRPr="00000000">
              <w:rPr>
                <w:rtl w:val="0"/>
              </w:rPr>
            </w:r>
          </w:p>
        </w:tc>
        <w:tc>
          <w:tcPr/>
          <w:p w:rsidR="00000000" w:rsidDel="00000000" w:rsidP="00000000" w:rsidRDefault="00000000" w:rsidRPr="00000000" w14:paraId="000002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4.937 (0.168)       3.40             –1.26</w:t>
            </w:r>
          </w:p>
          <w:p w:rsidR="00000000" w:rsidDel="00000000" w:rsidP="00000000" w:rsidRDefault="00000000" w:rsidRPr="00000000" w14:paraId="0000024D">
            <w:pPr>
              <w:spacing w:after="0" w:line="240" w:lineRule="auto"/>
              <w:ind w:left="31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10.173 (0.194)      1.91               1.73</w:t>
            </w:r>
          </w:p>
          <w:p w:rsidR="00000000" w:rsidDel="00000000" w:rsidP="00000000" w:rsidRDefault="00000000" w:rsidRPr="00000000" w14:paraId="0000024E">
            <w:pPr>
              <w:spacing w:after="0" w:line="240" w:lineRule="auto"/>
              <w:ind w:left="36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24.928 (0.293)      1.17             –0.29</w:t>
            </w:r>
          </w:p>
          <w:p w:rsidR="00000000" w:rsidDel="00000000" w:rsidP="00000000" w:rsidRDefault="00000000" w:rsidRPr="00000000" w14:paraId="0000024F">
            <w:pPr>
              <w:spacing w:after="0" w:line="240" w:lineRule="auto"/>
              <w:ind w:left="36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49.918 (0.273)      0.54             –0.16</w:t>
            </w:r>
          </w:p>
          <w:p w:rsidR="00000000" w:rsidDel="00000000" w:rsidP="00000000" w:rsidRDefault="00000000" w:rsidRPr="00000000" w14:paraId="00000250">
            <w:pPr>
              <w:spacing w:after="0" w:line="240" w:lineRule="auto"/>
              <w:ind w:left="298" w:firstLine="0"/>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sz w:val="20"/>
                <w:szCs w:val="20"/>
                <w:rtl w:val="0"/>
              </w:rPr>
              <w:t xml:space="preserve">100.041 (0.129)     0.12               0.04</w:t>
            </w:r>
            <w:r w:rsidDel="00000000" w:rsidR="00000000" w:rsidRPr="00000000">
              <w:rPr>
                <w:rtl w:val="0"/>
              </w:rPr>
            </w:r>
          </w:p>
        </w:tc>
      </w:tr>
    </w:tbl>
    <w:p w:rsidR="00000000" w:rsidDel="00000000" w:rsidP="00000000" w:rsidRDefault="00000000" w:rsidRPr="00000000" w14:paraId="00000251">
      <w:pPr>
        <w:spacing w:after="0" w:line="240" w:lineRule="auto"/>
        <w:jc w:val="left"/>
        <w:rPr>
          <w:rFonts w:ascii="Belleza" w:cs="Belleza" w:eastAsia="Belleza" w:hAnsi="Belleza"/>
          <w:b w:val="1"/>
          <w:sz w:val="18"/>
          <w:szCs w:val="18"/>
        </w:rPr>
      </w:pP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DICLOFENAC</w:t>
      </w:r>
    </w:p>
    <w:p w:rsidR="00000000" w:rsidDel="00000000" w:rsidP="00000000" w:rsidRDefault="00000000" w:rsidRPr="00000000" w14:paraId="00000253">
      <w:pPr>
        <w:spacing w:after="0" w:line="240" w:lineRule="auto"/>
        <w:ind w:left="720" w:firstLine="0"/>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b w:val="1"/>
          <w:color w:val="1f1f1f"/>
        </w:rPr>
        <w:drawing>
          <wp:inline distB="0" distT="0" distL="0" distR="0">
            <wp:extent cx="1963890" cy="1874570"/>
            <wp:effectExtent b="0" l="0" r="0" t="0"/>
            <wp:docPr descr="IMG_20241121_114902.jpg" id="12" name="image12.png"/>
            <a:graphic>
              <a:graphicData uri="http://schemas.openxmlformats.org/drawingml/2006/picture">
                <pic:pic>
                  <pic:nvPicPr>
                    <pic:cNvPr descr="IMG_20241121_114902.jpg" id="0" name="image12.png"/>
                    <pic:cNvPicPr preferRelativeResize="0"/>
                  </pic:nvPicPr>
                  <pic:blipFill>
                    <a:blip r:embed="rId23"/>
                    <a:srcRect b="0" l="0" r="0" t="0"/>
                    <a:stretch>
                      <a:fillRect/>
                    </a:stretch>
                  </pic:blipFill>
                  <pic:spPr>
                    <a:xfrm>
                      <a:off x="0" y="0"/>
                      <a:ext cx="1963890" cy="1874570"/>
                    </a:xfrm>
                    <a:prstGeom prst="rect"/>
                    <a:ln/>
                  </pic:spPr>
                </pic:pic>
              </a:graphicData>
            </a:graphic>
          </wp:inline>
        </w:drawing>
      </w:r>
      <w:r w:rsidDel="00000000" w:rsidR="00000000" w:rsidRPr="00000000">
        <w:rPr>
          <w:rtl w:val="0"/>
        </w:rPr>
      </w:r>
    </w:p>
    <w:p w:rsidR="00000000" w:rsidDel="00000000" w:rsidP="00000000" w:rsidRDefault="00000000" w:rsidRPr="00000000" w14:paraId="00000254">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highlight w:val="white"/>
          <w:rtl w:val="0"/>
        </w:rPr>
        <w:t xml:space="preserve">2-[2-(2,6-dichloroanilino)phenyl]acetic acid</w:t>
      </w:r>
      <w:r w:rsidDel="00000000" w:rsidR="00000000" w:rsidRPr="00000000">
        <w:rPr>
          <w:rtl w:val="0"/>
        </w:rPr>
      </w:r>
    </w:p>
    <w:p w:rsidR="00000000" w:rsidDel="00000000" w:rsidP="00000000" w:rsidRDefault="00000000" w:rsidRPr="00000000" w14:paraId="00000255">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14</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11</w:t>
      </w:r>
      <w:r w:rsidDel="00000000" w:rsidR="00000000" w:rsidRPr="00000000">
        <w:rPr>
          <w:rFonts w:ascii="Times New Roman" w:cs="Times New Roman" w:eastAsia="Times New Roman" w:hAnsi="Times New Roman"/>
          <w:color w:val="111827"/>
          <w:sz w:val="20"/>
          <w:szCs w:val="20"/>
          <w:highlight w:val="white"/>
          <w:rtl w:val="0"/>
        </w:rPr>
        <w:t xml:space="preserve">Cl</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Fonts w:ascii="Times New Roman" w:cs="Times New Roman" w:eastAsia="Times New Roman" w:hAnsi="Times New Roman"/>
          <w:color w:val="111827"/>
          <w:sz w:val="20"/>
          <w:szCs w:val="20"/>
          <w:highlight w:val="white"/>
          <w:rtl w:val="0"/>
        </w:rPr>
        <w:t xml:space="preserve">NO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tl w:val="0"/>
        </w:rPr>
      </w:r>
    </w:p>
    <w:p w:rsidR="00000000" w:rsidDel="00000000" w:rsidP="00000000" w:rsidRDefault="00000000" w:rsidRPr="00000000" w14:paraId="00000256">
      <w:pPr>
        <w:spacing w:after="0" w:line="240" w:lineRule="auto"/>
        <w:rPr>
          <w:rFonts w:ascii="Times New Roman" w:cs="Times New Roman" w:eastAsia="Times New Roman" w:hAnsi="Times New Roman"/>
          <w:color w:val="111827"/>
          <w:sz w:val="20"/>
          <w:szCs w:val="20"/>
          <w:highlight w:val="white"/>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highlight w:val="white"/>
          <w:rtl w:val="0"/>
        </w:rPr>
        <w:t xml:space="preserve">296.1 g/mol</w:t>
      </w:r>
    </w:p>
    <w:p w:rsidR="00000000" w:rsidDel="00000000" w:rsidP="00000000" w:rsidRDefault="00000000" w:rsidRPr="00000000" w14:paraId="00000257">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Usually appears as a white to pale yellow crystalline powder</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58">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0"/>
          <w:szCs w:val="20"/>
          <w:rtl w:val="0"/>
        </w:rPr>
        <w:t xml:space="preserve">Slightly soluble in water; more soluble in organic solvents like ethanol and dimethyl sulfoxide (DMSO).</w:t>
      </w:r>
      <w:r w:rsidDel="00000000" w:rsidR="00000000" w:rsidRPr="00000000">
        <w:rPr>
          <w:rtl w:val="0"/>
        </w:rPr>
      </w:r>
    </w:p>
    <w:p w:rsidR="00000000" w:rsidDel="00000000" w:rsidP="00000000" w:rsidRDefault="00000000" w:rsidRPr="00000000" w14:paraId="0000025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295 °C</w:t>
      </w:r>
      <w:r w:rsidDel="00000000" w:rsidR="00000000" w:rsidRPr="00000000">
        <w:rPr>
          <w:rtl w:val="0"/>
        </w:rPr>
      </w:r>
    </w:p>
    <w:p w:rsidR="00000000" w:rsidDel="00000000" w:rsidP="00000000" w:rsidRDefault="00000000" w:rsidRPr="00000000" w14:paraId="0000025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283-285 °C</w:t>
      </w:r>
      <w:r w:rsidDel="00000000" w:rsidR="00000000" w:rsidRPr="00000000">
        <w:rPr>
          <w:rtl w:val="0"/>
        </w:rPr>
      </w:r>
    </w:p>
    <w:p w:rsidR="00000000" w:rsidDel="00000000" w:rsidP="00000000" w:rsidRDefault="00000000" w:rsidRPr="00000000" w14:paraId="0000025B">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color w:val="1f1f1f"/>
          <w:sz w:val="20"/>
          <w:szCs w:val="20"/>
          <w:rtl w:val="0"/>
        </w:rPr>
        <w:t xml:space="preserve">Diclofenac's mechanism of action (MOA) primarily involves the inhibition of cyclooxygenase (COX) enzymes, specifically COX-1 and COX-2. By blocking these enzymes, diclofenac reduces the synthesis of prostaglandins, which are mediators of inflammation, pain, and fever. This results in decreased inflammation and pain relief. Additionally, diclofenac may also have effects on other inflammatory pathways, contributing to its therapeutic effects.</w:t>
      </w:r>
    </w:p>
    <w:p w:rsidR="00000000" w:rsidDel="00000000" w:rsidP="00000000" w:rsidRDefault="00000000" w:rsidRPr="00000000" w14:paraId="0000025C">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25D">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8.1 Validation of Simple UV-Spectrophotometric Method</w:t>
      </w:r>
    </w:p>
    <w:p w:rsidR="00000000" w:rsidDel="00000000" w:rsidP="00000000" w:rsidRDefault="00000000" w:rsidRPr="00000000" w14:paraId="0000025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selective, accurate, precise spectroscopic method for the estimation of diclofenac sodium in bulk and pharmaceutical tablet dosage form has been developed and validated. The linearity range of the diclofenac is 10-30 μg/ml and all parameters shown in Table 9. The LOD and LOQ were found to be 1.03 μg/ml and 3.12 μg/ml respectively. The amount of diclofenac was calculated as 99.42%. Further the precision of the method was confirmed by the repeatable analysis of solution. The % RSD was found to be 1.370 it indicated that the method has good precision. The percentage recovery was found to be in the range of 98.72-99.15%. The % recovery was calculated for 80%, 100% and 120%. RSD value indicated that there is no interference due to excipients used in formulation. Hence, the accuracy of the method was confirmed. All the procedure followed in the present study as per the ICH guidelines.</w:t>
      </w:r>
    </w:p>
    <w:p w:rsidR="00000000" w:rsidDel="00000000" w:rsidP="00000000" w:rsidRDefault="00000000" w:rsidRPr="00000000" w14:paraId="0000025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Table 17: Results of Validation Parameters</w:t>
      </w:r>
      <w:r w:rsidDel="00000000" w:rsidR="00000000" w:rsidRPr="00000000">
        <w:rPr>
          <w:rtl w:val="0"/>
        </w:rPr>
      </w:r>
    </w:p>
    <w:tbl>
      <w:tblPr>
        <w:tblStyle w:val="Table18"/>
        <w:tblW w:w="9478.0" w:type="dxa"/>
        <w:jc w:val="left"/>
        <w:tblInd w:w="-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273"/>
        <w:gridCol w:w="4550"/>
        <w:gridCol w:w="3655"/>
        <w:tblGridChange w:id="0">
          <w:tblGrid>
            <w:gridCol w:w="1273"/>
            <w:gridCol w:w="4550"/>
            <w:gridCol w:w="3655"/>
          </w:tblGrid>
        </w:tblGridChange>
      </w:tblGrid>
      <w:tr>
        <w:trPr>
          <w:cantSplit w:val="0"/>
          <w:trHeight w:val="225" w:hRule="atLeast"/>
          <w:tblHeader w:val="0"/>
        </w:trPr>
        <w:tc>
          <w:tcPr/>
          <w:p w:rsidR="00000000" w:rsidDel="00000000" w:rsidP="00000000" w:rsidRDefault="00000000" w:rsidRPr="00000000" w14:paraId="00000261">
            <w:pPr>
              <w:spacing w:after="0" w:line="240" w:lineRule="auto"/>
              <w:ind w:left="13"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S. No.</w:t>
            </w:r>
          </w:p>
        </w:tc>
        <w:tc>
          <w:tcPr/>
          <w:p w:rsidR="00000000" w:rsidDel="00000000" w:rsidP="00000000" w:rsidRDefault="00000000" w:rsidRPr="00000000" w14:paraId="00000262">
            <w:pPr>
              <w:spacing w:after="0" w:line="240" w:lineRule="auto"/>
              <w:ind w:left="806" w:firstLine="0"/>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Parameter</w:t>
            </w:r>
          </w:p>
        </w:tc>
        <w:tc>
          <w:tcPr/>
          <w:p w:rsidR="00000000" w:rsidDel="00000000" w:rsidP="00000000" w:rsidRDefault="00000000" w:rsidRPr="00000000" w14:paraId="00000263">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Results</w:t>
            </w:r>
          </w:p>
        </w:tc>
      </w:tr>
      <w:tr>
        <w:trPr>
          <w:cantSplit w:val="0"/>
          <w:trHeight w:val="2993" w:hRule="atLeast"/>
          <w:tblHeader w:val="0"/>
        </w:trPr>
        <w:tc>
          <w:tcPr/>
          <w:p w:rsidR="00000000" w:rsidDel="00000000" w:rsidP="00000000" w:rsidRDefault="00000000" w:rsidRPr="00000000" w14:paraId="00000264">
            <w:pPr>
              <w:spacing w:after="0" w:line="240" w:lineRule="auto"/>
              <w:ind w:left="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w:t>
            </w:r>
          </w:p>
          <w:p w:rsidR="00000000" w:rsidDel="00000000" w:rsidP="00000000" w:rsidRDefault="00000000" w:rsidRPr="00000000" w14:paraId="00000265">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w:t>
            </w:r>
          </w:p>
          <w:p w:rsidR="00000000" w:rsidDel="00000000" w:rsidP="00000000" w:rsidRDefault="00000000" w:rsidRPr="00000000" w14:paraId="00000266">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w:t>
            </w:r>
          </w:p>
          <w:p w:rsidR="00000000" w:rsidDel="00000000" w:rsidP="00000000" w:rsidRDefault="00000000" w:rsidRPr="00000000" w14:paraId="00000267">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4</w:t>
            </w:r>
          </w:p>
          <w:p w:rsidR="00000000" w:rsidDel="00000000" w:rsidP="00000000" w:rsidRDefault="00000000" w:rsidRPr="00000000" w14:paraId="00000268">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5</w:t>
            </w:r>
          </w:p>
          <w:p w:rsidR="00000000" w:rsidDel="00000000" w:rsidP="00000000" w:rsidRDefault="00000000" w:rsidRPr="00000000" w14:paraId="00000269">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6</w:t>
            </w:r>
          </w:p>
          <w:p w:rsidR="00000000" w:rsidDel="00000000" w:rsidP="00000000" w:rsidRDefault="00000000" w:rsidRPr="00000000" w14:paraId="0000026A">
            <w:pPr>
              <w:spacing w:after="0" w:line="240" w:lineRule="auto"/>
              <w:ind w:left="13"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B">
            <w:pPr>
              <w:spacing w:after="0" w:line="240" w:lineRule="auto"/>
              <w:ind w:left="13"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6C">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7</w:t>
            </w:r>
          </w:p>
          <w:p w:rsidR="00000000" w:rsidDel="00000000" w:rsidP="00000000" w:rsidRDefault="00000000" w:rsidRPr="00000000" w14:paraId="0000026D">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w:t>
            </w:r>
          </w:p>
          <w:p w:rsidR="00000000" w:rsidDel="00000000" w:rsidP="00000000" w:rsidRDefault="00000000" w:rsidRPr="00000000" w14:paraId="0000026E">
            <w:pPr>
              <w:spacing w:after="0" w:line="240" w:lineRule="auto"/>
              <w:ind w:left="13"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w:t>
            </w:r>
          </w:p>
          <w:p w:rsidR="00000000" w:rsidDel="00000000" w:rsidP="00000000" w:rsidRDefault="00000000" w:rsidRPr="00000000" w14:paraId="0000026F">
            <w:pPr>
              <w:spacing w:after="0" w:line="240" w:lineRule="auto"/>
              <w:ind w:left="13"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w:t>
            </w:r>
          </w:p>
          <w:p w:rsidR="00000000" w:rsidDel="00000000" w:rsidP="00000000" w:rsidRDefault="00000000" w:rsidRPr="00000000" w14:paraId="00000270">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71">
            <w:pPr>
              <w:spacing w:after="0" w:line="240" w:lineRule="auto"/>
              <w:ind w:left="51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Absorption maxima (nm)</w:t>
            </w:r>
          </w:p>
          <w:p w:rsidR="00000000" w:rsidDel="00000000" w:rsidP="00000000" w:rsidRDefault="00000000" w:rsidRPr="00000000" w14:paraId="00000272">
            <w:pPr>
              <w:spacing w:after="0" w:line="240" w:lineRule="auto"/>
              <w:ind w:left="50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Beers range (μg/ml)</w:t>
            </w:r>
          </w:p>
          <w:p w:rsidR="00000000" w:rsidDel="00000000" w:rsidP="00000000" w:rsidRDefault="00000000" w:rsidRPr="00000000" w14:paraId="00000273">
            <w:pPr>
              <w:spacing w:after="0" w:line="240" w:lineRule="auto"/>
              <w:ind w:left="50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 Regression Equation</w:t>
            </w:r>
          </w:p>
          <w:p w:rsidR="00000000" w:rsidDel="00000000" w:rsidP="00000000" w:rsidRDefault="00000000" w:rsidRPr="00000000" w14:paraId="00000274">
            <w:pPr>
              <w:spacing w:after="0" w:line="240" w:lineRule="auto"/>
              <w:ind w:left="50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Correlation Coefficient (r2)</w:t>
            </w:r>
          </w:p>
          <w:p w:rsidR="00000000" w:rsidDel="00000000" w:rsidP="00000000" w:rsidRDefault="00000000" w:rsidRPr="00000000" w14:paraId="00000275">
            <w:pPr>
              <w:spacing w:after="0" w:line="240" w:lineRule="auto"/>
              <w:ind w:left="50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%Assay</w:t>
            </w:r>
          </w:p>
          <w:p w:rsidR="00000000" w:rsidDel="00000000" w:rsidP="00000000" w:rsidRDefault="00000000" w:rsidRPr="00000000" w14:paraId="00000276">
            <w:pPr>
              <w:spacing w:after="0" w:line="240" w:lineRule="auto"/>
              <w:ind w:left="55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Precision (%RSD)</w:t>
            </w:r>
          </w:p>
          <w:p w:rsidR="00000000" w:rsidDel="00000000" w:rsidP="00000000" w:rsidRDefault="00000000" w:rsidRPr="00000000" w14:paraId="00000277">
            <w:pPr>
              <w:spacing w:after="0" w:line="240" w:lineRule="auto"/>
              <w:ind w:left="55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Intraday Precision</w:t>
            </w:r>
          </w:p>
          <w:p w:rsidR="00000000" w:rsidDel="00000000" w:rsidP="00000000" w:rsidRDefault="00000000" w:rsidRPr="00000000" w14:paraId="00000278">
            <w:pPr>
              <w:spacing w:after="0" w:line="240" w:lineRule="auto"/>
              <w:ind w:left="55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Interday Precision</w:t>
            </w:r>
          </w:p>
          <w:p w:rsidR="00000000" w:rsidDel="00000000" w:rsidP="00000000" w:rsidRDefault="00000000" w:rsidRPr="00000000" w14:paraId="00000279">
            <w:pPr>
              <w:spacing w:after="0" w:line="240" w:lineRule="auto"/>
              <w:ind w:left="55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Accuracy</w:t>
            </w:r>
          </w:p>
          <w:p w:rsidR="00000000" w:rsidDel="00000000" w:rsidP="00000000" w:rsidRDefault="00000000" w:rsidRPr="00000000" w14:paraId="0000027A">
            <w:pPr>
              <w:spacing w:after="0" w:line="240" w:lineRule="auto"/>
              <w:ind w:left="55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Robustness (%RSD)</w:t>
            </w:r>
          </w:p>
          <w:p w:rsidR="00000000" w:rsidDel="00000000" w:rsidP="00000000" w:rsidRDefault="00000000" w:rsidRPr="00000000" w14:paraId="0000027B">
            <w:pPr>
              <w:spacing w:after="0" w:line="240" w:lineRule="auto"/>
              <w:ind w:left="556"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LOD</w:t>
            </w:r>
          </w:p>
          <w:p w:rsidR="00000000" w:rsidDel="00000000" w:rsidP="00000000" w:rsidRDefault="00000000" w:rsidRPr="00000000" w14:paraId="0000027C">
            <w:pPr>
              <w:spacing w:after="0" w:line="240" w:lineRule="auto"/>
              <w:ind w:left="56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LOQ</w:t>
            </w:r>
          </w:p>
          <w:p w:rsidR="00000000" w:rsidDel="00000000" w:rsidP="00000000" w:rsidRDefault="00000000" w:rsidRPr="00000000" w14:paraId="0000027D">
            <w:pPr>
              <w:spacing w:after="0" w:line="240" w:lineRule="auto"/>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27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276.20</w:t>
            </w:r>
          </w:p>
          <w:p w:rsidR="00000000" w:rsidDel="00000000" w:rsidP="00000000" w:rsidRDefault="00000000" w:rsidRPr="00000000" w14:paraId="0000027F">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10-30 μg/ml</w:t>
            </w:r>
          </w:p>
          <w:p w:rsidR="00000000" w:rsidDel="00000000" w:rsidP="00000000" w:rsidRDefault="00000000" w:rsidRPr="00000000" w14:paraId="00000280">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Y= 0.0324x + 0.0021</w:t>
            </w:r>
          </w:p>
          <w:p w:rsidR="00000000" w:rsidDel="00000000" w:rsidP="00000000" w:rsidRDefault="00000000" w:rsidRPr="00000000" w14:paraId="00000281">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0.9995</w:t>
            </w:r>
          </w:p>
          <w:p w:rsidR="00000000" w:rsidDel="00000000" w:rsidP="00000000" w:rsidRDefault="00000000" w:rsidRPr="00000000" w14:paraId="00000282">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99.42 </w:t>
            </w:r>
            <w:r w:rsidDel="00000000" w:rsidR="00000000" w:rsidRPr="00000000">
              <w:rPr>
                <w:rFonts w:ascii="Cambria" w:cs="Cambria" w:eastAsia="Cambria" w:hAnsi="Cambria"/>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0.084</w:t>
            </w:r>
          </w:p>
          <w:p w:rsidR="00000000" w:rsidDel="00000000" w:rsidP="00000000" w:rsidRDefault="00000000" w:rsidRPr="00000000" w14:paraId="00000283">
            <w:pPr>
              <w:spacing w:after="0" w:line="240" w:lineRule="auto"/>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284">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0.622</w:t>
            </w:r>
          </w:p>
          <w:p w:rsidR="00000000" w:rsidDel="00000000" w:rsidP="00000000" w:rsidRDefault="00000000" w:rsidRPr="00000000" w14:paraId="00000285">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0.724</w:t>
            </w:r>
          </w:p>
          <w:p w:rsidR="00000000" w:rsidDel="00000000" w:rsidP="00000000" w:rsidRDefault="00000000" w:rsidRPr="00000000" w14:paraId="00000286">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99.72 </w:t>
            </w:r>
            <w:r w:rsidDel="00000000" w:rsidR="00000000" w:rsidRPr="00000000">
              <w:rPr>
                <w:rFonts w:ascii="Cambria" w:cs="Cambria" w:eastAsia="Cambria" w:hAnsi="Cambria"/>
                <w:sz w:val="20"/>
                <w:szCs w:val="20"/>
                <w:rtl w:val="0"/>
              </w:rPr>
              <w:t xml:space="preserve">±</w:t>
            </w:r>
            <w:r w:rsidDel="00000000" w:rsidR="00000000" w:rsidRPr="00000000">
              <w:rPr>
                <w:rFonts w:ascii="Times New Roman" w:cs="Times New Roman" w:eastAsia="Times New Roman" w:hAnsi="Times New Roman"/>
                <w:sz w:val="20"/>
                <w:szCs w:val="20"/>
                <w:rtl w:val="0"/>
              </w:rPr>
              <w:t xml:space="preserve"> 0.080</w:t>
            </w:r>
          </w:p>
          <w:p w:rsidR="00000000" w:rsidDel="00000000" w:rsidP="00000000" w:rsidRDefault="00000000" w:rsidRPr="00000000" w14:paraId="00000287">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0.9204</w:t>
            </w:r>
          </w:p>
          <w:p w:rsidR="00000000" w:rsidDel="00000000" w:rsidP="00000000" w:rsidRDefault="00000000" w:rsidRPr="00000000" w14:paraId="00000288">
            <w:pPr>
              <w:spacing w:after="0" w:line="240" w:lineRule="auto"/>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1.03</w:t>
            </w:r>
          </w:p>
          <w:p w:rsidR="00000000" w:rsidDel="00000000" w:rsidP="00000000" w:rsidRDefault="00000000" w:rsidRPr="00000000" w14:paraId="0000028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3.12</w:t>
            </w:r>
          </w:p>
          <w:p w:rsidR="00000000" w:rsidDel="00000000" w:rsidP="00000000" w:rsidRDefault="00000000" w:rsidRPr="00000000" w14:paraId="0000028A">
            <w:pPr>
              <w:spacing w:after="0" w:line="240" w:lineRule="auto"/>
              <w:rPr>
                <w:rFonts w:ascii="Times New Roman" w:cs="Times New Roman" w:eastAsia="Times New Roman" w:hAnsi="Times New Roman"/>
                <w:b w:val="1"/>
                <w:sz w:val="20"/>
                <w:szCs w:val="20"/>
              </w:rPr>
            </w:pPr>
            <w:r w:rsidDel="00000000" w:rsidR="00000000" w:rsidRPr="00000000">
              <w:rPr>
                <w:rtl w:val="0"/>
              </w:rPr>
            </w:r>
          </w:p>
        </w:tc>
      </w:tr>
    </w:tbl>
    <w:p w:rsidR="00000000" w:rsidDel="00000000" w:rsidP="00000000" w:rsidRDefault="00000000" w:rsidRPr="00000000" w14:paraId="0000028B">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28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KETOROLAC</w:t>
      </w:r>
    </w:p>
    <w:p w:rsidR="00000000" w:rsidDel="00000000" w:rsidP="00000000" w:rsidRDefault="00000000" w:rsidRPr="00000000" w14:paraId="0000028D">
      <w:pPr>
        <w:spacing w:after="0" w:line="240" w:lineRule="auto"/>
        <w:ind w:left="720" w:firstLine="0"/>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b w:val="1"/>
          <w:color w:val="1f1f1f"/>
        </w:rPr>
        <w:drawing>
          <wp:inline distB="0" distT="0" distL="0" distR="0">
            <wp:extent cx="2902286" cy="1393587"/>
            <wp:effectExtent b="0" l="0" r="0" t="0"/>
            <wp:docPr descr="IMG-20241121-WA0011.jpg" id="10" name="image10.png"/>
            <a:graphic>
              <a:graphicData uri="http://schemas.openxmlformats.org/drawingml/2006/picture">
                <pic:pic>
                  <pic:nvPicPr>
                    <pic:cNvPr descr="IMG-20241121-WA0011.jpg" id="0" name="image10.png"/>
                    <pic:cNvPicPr preferRelativeResize="0"/>
                  </pic:nvPicPr>
                  <pic:blipFill>
                    <a:blip r:embed="rId24"/>
                    <a:srcRect b="0" l="0" r="0" t="0"/>
                    <a:stretch>
                      <a:fillRect/>
                    </a:stretch>
                  </pic:blipFill>
                  <pic:spPr>
                    <a:xfrm>
                      <a:off x="0" y="0"/>
                      <a:ext cx="2902286" cy="1393587"/>
                    </a:xfrm>
                    <a:prstGeom prst="rect"/>
                    <a:ln/>
                  </pic:spPr>
                </pic:pic>
              </a:graphicData>
            </a:graphic>
          </wp:inline>
        </w:drawing>
      </w:r>
      <w:r w:rsidDel="00000000" w:rsidR="00000000" w:rsidRPr="00000000">
        <w:rPr>
          <w:rtl w:val="0"/>
        </w:rPr>
      </w:r>
    </w:p>
    <w:p w:rsidR="00000000" w:rsidDel="00000000" w:rsidP="00000000" w:rsidRDefault="00000000" w:rsidRPr="00000000" w14:paraId="0000028E">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highlight w:val="white"/>
          <w:rtl w:val="0"/>
        </w:rPr>
        <w:t xml:space="preserve">5-benzoyl-2,3-dihydro-1</w:t>
      </w:r>
      <w:r w:rsidDel="00000000" w:rsidR="00000000" w:rsidRPr="00000000">
        <w:rPr>
          <w:rFonts w:ascii="Times New Roman" w:cs="Times New Roman" w:eastAsia="Times New Roman" w:hAnsi="Times New Roman"/>
          <w:i w:val="1"/>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rtl w:val="0"/>
        </w:rPr>
        <w:t xml:space="preserve">-pyrrolizine-1-carboxylic acid</w:t>
      </w:r>
      <w:r w:rsidDel="00000000" w:rsidR="00000000" w:rsidRPr="00000000">
        <w:rPr>
          <w:rtl w:val="0"/>
        </w:rPr>
      </w:r>
    </w:p>
    <w:p w:rsidR="00000000" w:rsidDel="00000000" w:rsidP="00000000" w:rsidRDefault="00000000" w:rsidRPr="00000000" w14:paraId="0000028F">
      <w:pPr>
        <w:shd w:fill="ffffff" w:val="clear"/>
        <w:spacing w:after="0" w:lineRule="auto"/>
        <w:rPr>
          <w:rFonts w:ascii="Times New Roman" w:cs="Times New Roman" w:eastAsia="Times New Roman" w:hAnsi="Times New Roman"/>
          <w:color w:val="111827"/>
          <w:sz w:val="24"/>
          <w:szCs w:val="24"/>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rtl w:val="0"/>
        </w:rPr>
        <w:t xml:space="preserve">C</w:t>
      </w:r>
      <w:r w:rsidDel="00000000" w:rsidR="00000000" w:rsidRPr="00000000">
        <w:rPr>
          <w:rFonts w:ascii="Times New Roman" w:cs="Times New Roman" w:eastAsia="Times New Roman" w:hAnsi="Times New Roman"/>
          <w:color w:val="111827"/>
          <w:sz w:val="20"/>
          <w:szCs w:val="20"/>
          <w:vertAlign w:val="subscript"/>
          <w:rtl w:val="0"/>
        </w:rPr>
        <w:t xml:space="preserve">15</w:t>
      </w:r>
      <w:r w:rsidDel="00000000" w:rsidR="00000000" w:rsidRPr="00000000">
        <w:rPr>
          <w:rFonts w:ascii="Times New Roman" w:cs="Times New Roman" w:eastAsia="Times New Roman" w:hAnsi="Times New Roman"/>
          <w:color w:val="111827"/>
          <w:sz w:val="20"/>
          <w:szCs w:val="20"/>
          <w:rtl w:val="0"/>
        </w:rPr>
        <w:t xml:space="preserve">H</w:t>
      </w:r>
      <w:r w:rsidDel="00000000" w:rsidR="00000000" w:rsidRPr="00000000">
        <w:rPr>
          <w:rFonts w:ascii="Times New Roman" w:cs="Times New Roman" w:eastAsia="Times New Roman" w:hAnsi="Times New Roman"/>
          <w:color w:val="111827"/>
          <w:sz w:val="20"/>
          <w:szCs w:val="20"/>
          <w:vertAlign w:val="subscript"/>
          <w:rtl w:val="0"/>
        </w:rPr>
        <w:t xml:space="preserve">13</w:t>
      </w:r>
      <w:r w:rsidDel="00000000" w:rsidR="00000000" w:rsidRPr="00000000">
        <w:rPr>
          <w:rFonts w:ascii="Times New Roman" w:cs="Times New Roman" w:eastAsia="Times New Roman" w:hAnsi="Times New Roman"/>
          <w:color w:val="111827"/>
          <w:sz w:val="20"/>
          <w:szCs w:val="20"/>
          <w:rtl w:val="0"/>
        </w:rPr>
        <w:t xml:space="preserve">NO</w:t>
      </w:r>
      <w:r w:rsidDel="00000000" w:rsidR="00000000" w:rsidRPr="00000000">
        <w:rPr>
          <w:rFonts w:ascii="Times New Roman" w:cs="Times New Roman" w:eastAsia="Times New Roman" w:hAnsi="Times New Roman"/>
          <w:color w:val="111827"/>
          <w:sz w:val="20"/>
          <w:szCs w:val="20"/>
          <w:vertAlign w:val="subscript"/>
          <w:rtl w:val="0"/>
        </w:rPr>
        <w:t xml:space="preserve">3</w:t>
      </w:r>
      <w:r w:rsidDel="00000000" w:rsidR="00000000" w:rsidRPr="00000000">
        <w:rPr>
          <w:rtl w:val="0"/>
        </w:rPr>
      </w:r>
    </w:p>
    <w:p w:rsidR="00000000" w:rsidDel="00000000" w:rsidP="00000000" w:rsidRDefault="00000000" w:rsidRPr="00000000" w14:paraId="00000290">
      <w:pPr>
        <w:spacing w:after="0" w:line="240" w:lineRule="auto"/>
        <w:rPr>
          <w:rFonts w:ascii="Times New Roman" w:cs="Times New Roman" w:eastAsia="Times New Roman" w:hAnsi="Times New Roman"/>
          <w:color w:val="111827"/>
          <w:sz w:val="20"/>
          <w:szCs w:val="20"/>
          <w:highlight w:val="white"/>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highlight w:val="white"/>
          <w:rtl w:val="0"/>
        </w:rPr>
        <w:t xml:space="preserve">255.27 g/mol</w:t>
      </w:r>
    </w:p>
    <w:p w:rsidR="00000000" w:rsidDel="00000000" w:rsidP="00000000" w:rsidRDefault="00000000" w:rsidRPr="00000000" w14:paraId="0000029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 white to off-white crystalline powder.</w:t>
      </w:r>
    </w:p>
    <w:p w:rsidR="00000000" w:rsidDel="00000000" w:rsidP="00000000" w:rsidRDefault="00000000" w:rsidRPr="00000000" w14:paraId="0000029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  Soluble in water, methanol, and ethanol; slightly soluble in chloroform.</w:t>
      </w:r>
    </w:p>
    <w:p w:rsidR="00000000" w:rsidDel="00000000" w:rsidP="00000000" w:rsidRDefault="00000000" w:rsidRPr="00000000" w14:paraId="00000293">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 Not typically specified, but it decomposes before boiling.</w:t>
      </w:r>
      <w:r w:rsidDel="00000000" w:rsidR="00000000" w:rsidRPr="00000000">
        <w:rPr>
          <w:rtl w:val="0"/>
        </w:rPr>
      </w:r>
    </w:p>
    <w:p w:rsidR="00000000" w:rsidDel="00000000" w:rsidP="00000000" w:rsidRDefault="00000000" w:rsidRPr="00000000" w14:paraId="00000294">
      <w:pPr>
        <w:spacing w:after="0" w:line="240" w:lineRule="auto"/>
        <w:rPr>
          <w:rFonts w:ascii="Times New Roman" w:cs="Times New Roman" w:eastAsia="Times New Roman" w:hAnsi="Times New Roman"/>
          <w:color w:val="111827"/>
          <w:sz w:val="20"/>
          <w:szCs w:val="20"/>
          <w:highlight w:val="white"/>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162-165 °C</w:t>
      </w:r>
    </w:p>
    <w:p w:rsidR="00000000" w:rsidDel="00000000" w:rsidP="00000000" w:rsidRDefault="00000000" w:rsidRPr="00000000" w14:paraId="00000295">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Ketorolac inhibits both COX-1 and COX-2 enzymes. COX-1 is primarily involved in the production of prostaglandins that protect the stomach lining and support kidney function, while COX-2 is induced during inflammation and is responsible for pain and swelling. </w:t>
      </w:r>
      <w:r w:rsidDel="00000000" w:rsidR="00000000" w:rsidRPr="00000000">
        <w:rPr>
          <w:rtl w:val="0"/>
        </w:rPr>
      </w:r>
    </w:p>
    <w:p w:rsidR="00000000" w:rsidDel="00000000" w:rsidP="00000000" w:rsidRDefault="00000000" w:rsidRPr="00000000" w14:paraId="0000029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7">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9.1 Determination Of Ketorolac In Plasma By HPLC</w:t>
      </w:r>
    </w:p>
    <w:p w:rsidR="00000000" w:rsidDel="00000000" w:rsidP="00000000" w:rsidRDefault="00000000" w:rsidRPr="00000000" w14:paraId="0000029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simple and sensitive method for the determination of ketorolac in plasma by HPLC was developed and validated. Adequate specificity, precision and accuracy of the proposed method were demonstrated over the concentration range of 10.0e125.0 ng/ml. The method was accurate, reproducible, specific and applicable to the evaluation of pharmacokinetic study of ketorolac.</w:t>
      </w:r>
    </w:p>
    <w:p w:rsidR="00000000" w:rsidDel="00000000" w:rsidP="00000000" w:rsidRDefault="00000000" w:rsidRPr="00000000" w14:paraId="0000029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9A">
      <w:pPr>
        <w:spacing w:after="0" w:line="240" w:lineRule="auto"/>
        <w:jc w:val="lef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18 : Intraday and interday accuracy and precision of ketorolac.</w:t>
      </w:r>
    </w:p>
    <w:tbl>
      <w:tblPr>
        <w:tblStyle w:val="Table19"/>
        <w:tblW w:w="5920.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2518"/>
        <w:gridCol w:w="3402"/>
        <w:tblGridChange w:id="0">
          <w:tblGrid>
            <w:gridCol w:w="2518"/>
            <w:gridCol w:w="3402"/>
          </w:tblGrid>
        </w:tblGridChange>
      </w:tblGrid>
      <w:tr>
        <w:trPr>
          <w:cantSplit w:val="0"/>
          <w:trHeight w:val="470" w:hRule="atLeast"/>
          <w:tblHeader w:val="0"/>
        </w:trPr>
        <w:tc>
          <w:tcPr>
            <w:tcBorders>
              <w:bottom w:color="000000" w:space="0" w:sz="4" w:val="single"/>
              <w:right w:color="000000" w:space="0" w:sz="4" w:val="single"/>
            </w:tcBorders>
          </w:tcPr>
          <w:p w:rsidR="00000000" w:rsidDel="00000000" w:rsidP="00000000" w:rsidRDefault="00000000" w:rsidRPr="00000000" w14:paraId="0000029B">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Standard concentration</w:t>
            </w:r>
          </w:p>
          <w:p w:rsidR="00000000" w:rsidDel="00000000" w:rsidP="00000000" w:rsidRDefault="00000000" w:rsidRPr="00000000" w14:paraId="0000029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(ng/mL)</w:t>
            </w:r>
          </w:p>
        </w:tc>
        <w:tc>
          <w:tcPr>
            <w:tcBorders>
              <w:left w:color="000000" w:space="0" w:sz="4" w:val="single"/>
              <w:bottom w:color="000000" w:space="0" w:sz="4" w:val="single"/>
            </w:tcBorders>
          </w:tcPr>
          <w:p w:rsidR="00000000" w:rsidDel="00000000" w:rsidP="00000000" w:rsidRDefault="00000000" w:rsidRPr="00000000" w14:paraId="0000029D">
            <w:pPr>
              <w:ind w:left="3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Average calculated</w:t>
            </w:r>
          </w:p>
          <w:p w:rsidR="00000000" w:rsidDel="00000000" w:rsidP="00000000" w:rsidRDefault="00000000" w:rsidRPr="00000000" w14:paraId="0000029E">
            <w:pPr>
              <w:ind w:left="34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concentration (ng/mL) Mean ± SD</w:t>
            </w:r>
          </w:p>
        </w:tc>
      </w:tr>
      <w:tr>
        <w:trPr>
          <w:cantSplit w:val="0"/>
          <w:trHeight w:val="1848" w:hRule="atLeast"/>
          <w:tblHeader w:val="0"/>
        </w:trPr>
        <w:tc>
          <w:tcPr>
            <w:tcBorders>
              <w:bottom w:color="000000" w:space="0" w:sz="4" w:val="single"/>
              <w:right w:color="000000" w:space="0" w:sz="4" w:val="single"/>
            </w:tcBorders>
          </w:tcPr>
          <w:p w:rsidR="00000000" w:rsidDel="00000000" w:rsidP="00000000" w:rsidRDefault="00000000" w:rsidRPr="00000000" w14:paraId="0000029F">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Interday (n ₌ 3)</w:t>
            </w:r>
          </w:p>
          <w:p w:rsidR="00000000" w:rsidDel="00000000" w:rsidP="00000000" w:rsidRDefault="00000000" w:rsidRPr="00000000" w14:paraId="000002A0">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w:t>
            </w:r>
          </w:p>
          <w:p w:rsidR="00000000" w:rsidDel="00000000" w:rsidP="00000000" w:rsidRDefault="00000000" w:rsidRPr="00000000" w14:paraId="000002A1">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80</w:t>
            </w:r>
          </w:p>
          <w:p w:rsidR="00000000" w:rsidDel="00000000" w:rsidP="00000000" w:rsidRDefault="00000000" w:rsidRPr="00000000" w14:paraId="000002A2">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125</w:t>
            </w:r>
          </w:p>
          <w:p w:rsidR="00000000" w:rsidDel="00000000" w:rsidP="00000000" w:rsidRDefault="00000000" w:rsidRPr="00000000" w14:paraId="000002A3">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Intraday (n ₌ 3)</w:t>
            </w:r>
          </w:p>
          <w:p w:rsidR="00000000" w:rsidDel="00000000" w:rsidP="00000000" w:rsidRDefault="00000000" w:rsidRPr="00000000" w14:paraId="000002A4">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10</w:t>
            </w:r>
          </w:p>
          <w:p w:rsidR="00000000" w:rsidDel="00000000" w:rsidP="00000000" w:rsidRDefault="00000000" w:rsidRPr="00000000" w14:paraId="000002A5">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80</w:t>
            </w:r>
          </w:p>
          <w:p w:rsidR="00000000" w:rsidDel="00000000" w:rsidP="00000000" w:rsidRDefault="00000000" w:rsidRPr="00000000" w14:paraId="000002A6">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125</w:t>
            </w:r>
          </w:p>
          <w:p w:rsidR="00000000" w:rsidDel="00000000" w:rsidP="00000000" w:rsidRDefault="00000000" w:rsidRPr="00000000" w14:paraId="000002A7">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SD = Standard deviation</w:t>
            </w:r>
          </w:p>
        </w:tc>
        <w:tc>
          <w:tcPr>
            <w:tcBorders>
              <w:left w:color="000000" w:space="0" w:sz="4" w:val="single"/>
              <w:bottom w:color="000000" w:space="0" w:sz="4" w:val="single"/>
            </w:tcBorders>
          </w:tcPr>
          <w:p w:rsidR="00000000" w:rsidDel="00000000" w:rsidP="00000000" w:rsidRDefault="00000000" w:rsidRPr="00000000" w14:paraId="000002A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9">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9.87 ± 0.07</w:t>
            </w:r>
          </w:p>
          <w:p w:rsidR="00000000" w:rsidDel="00000000" w:rsidP="00000000" w:rsidRDefault="00000000" w:rsidRPr="00000000" w14:paraId="000002AA">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79.47 ± 0.46</w:t>
            </w:r>
          </w:p>
          <w:p w:rsidR="00000000" w:rsidDel="00000000" w:rsidP="00000000" w:rsidRDefault="00000000" w:rsidRPr="00000000" w14:paraId="000002AB">
            <w:pPr>
              <w:ind w:left="42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124.54 ± 0.52</w:t>
            </w:r>
          </w:p>
          <w:p w:rsidR="00000000" w:rsidDel="00000000" w:rsidP="00000000" w:rsidRDefault="00000000" w:rsidRPr="00000000" w14:paraId="000002A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AD">
            <w:pPr>
              <w:ind w:left="47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9.79 ± 0.08</w:t>
            </w:r>
          </w:p>
          <w:p w:rsidR="00000000" w:rsidDel="00000000" w:rsidP="00000000" w:rsidRDefault="00000000" w:rsidRPr="00000000" w14:paraId="000002AE">
            <w:pPr>
              <w:ind w:left="47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79.87 ± 0.71</w:t>
            </w:r>
          </w:p>
          <w:p w:rsidR="00000000" w:rsidDel="00000000" w:rsidP="00000000" w:rsidRDefault="00000000" w:rsidRPr="00000000" w14:paraId="000002AF">
            <w:pPr>
              <w:ind w:left="472"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124.49 ± 0.60</w:t>
            </w:r>
          </w:p>
          <w:p w:rsidR="00000000" w:rsidDel="00000000" w:rsidP="00000000" w:rsidRDefault="00000000" w:rsidRPr="00000000" w14:paraId="000002B0">
            <w:pPr>
              <w:jc w:val="left"/>
              <w:rPr>
                <w:rFonts w:ascii="Times New Roman" w:cs="Times New Roman" w:eastAsia="Times New Roman" w:hAnsi="Times New Roman"/>
                <w:sz w:val="20"/>
                <w:szCs w:val="20"/>
              </w:rPr>
            </w:pPr>
            <w:r w:rsidDel="00000000" w:rsidR="00000000" w:rsidRPr="00000000">
              <w:rPr>
                <w:rtl w:val="0"/>
              </w:rPr>
            </w:r>
          </w:p>
        </w:tc>
      </w:tr>
    </w:tbl>
    <w:p w:rsidR="00000000" w:rsidDel="00000000" w:rsidP="00000000" w:rsidRDefault="00000000" w:rsidRPr="00000000" w14:paraId="000002B1">
      <w:pPr>
        <w:spacing w:after="0" w:line="240" w:lineRule="auto"/>
        <w:jc w:val="left"/>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2B2">
      <w:pPr>
        <w:spacing w:after="0" w:line="240" w:lineRule="auto"/>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OXICAMS :-</w:t>
      </w:r>
    </w:p>
    <w:p w:rsidR="00000000" w:rsidDel="00000000" w:rsidP="00000000" w:rsidRDefault="00000000" w:rsidRPr="00000000" w14:paraId="000002B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PIROXICAM</w:t>
      </w:r>
    </w:p>
    <w:p w:rsidR="00000000" w:rsidDel="00000000" w:rsidP="00000000" w:rsidRDefault="00000000" w:rsidRPr="00000000" w14:paraId="000002B4">
      <w:pPr>
        <w:spacing w:after="0" w:line="240" w:lineRule="auto"/>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2137931" cy="788366"/>
            <wp:effectExtent b="0" l="0" r="0" t="0"/>
            <wp:docPr descr="pirox.png" id="11" name="image11.png"/>
            <a:graphic>
              <a:graphicData uri="http://schemas.openxmlformats.org/drawingml/2006/picture">
                <pic:pic>
                  <pic:nvPicPr>
                    <pic:cNvPr descr="pirox.png" id="0" name="image11.png"/>
                    <pic:cNvPicPr preferRelativeResize="0"/>
                  </pic:nvPicPr>
                  <pic:blipFill>
                    <a:blip r:embed="rId25"/>
                    <a:srcRect b="0" l="0" r="0" t="0"/>
                    <a:stretch>
                      <a:fillRect/>
                    </a:stretch>
                  </pic:blipFill>
                  <pic:spPr>
                    <a:xfrm>
                      <a:off x="0" y="0"/>
                      <a:ext cx="2137931" cy="788366"/>
                    </a:xfrm>
                    <a:prstGeom prst="rect"/>
                    <a:ln/>
                  </pic:spPr>
                </pic:pic>
              </a:graphicData>
            </a:graphic>
          </wp:inline>
        </w:drawing>
      </w:r>
      <w:r w:rsidDel="00000000" w:rsidR="00000000" w:rsidRPr="00000000">
        <w:rPr>
          <w:rtl w:val="0"/>
        </w:rPr>
      </w:r>
    </w:p>
    <w:p w:rsidR="00000000" w:rsidDel="00000000" w:rsidP="00000000" w:rsidRDefault="00000000" w:rsidRPr="00000000" w14:paraId="000002B5">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highlight w:val="white"/>
          <w:rtl w:val="0"/>
        </w:rPr>
        <w:t xml:space="preserve">4-hydroxy-2-methyl-1,1-dioxo-</w:t>
      </w:r>
      <w:r w:rsidDel="00000000" w:rsidR="00000000" w:rsidRPr="00000000">
        <w:rPr>
          <w:rFonts w:ascii="Times New Roman" w:cs="Times New Roman" w:eastAsia="Times New Roman" w:hAnsi="Times New Roman"/>
          <w:i w:val="1"/>
          <w:color w:val="111827"/>
          <w:sz w:val="20"/>
          <w:szCs w:val="20"/>
          <w:highlight w:val="white"/>
          <w:rtl w:val="0"/>
        </w:rPr>
        <w:t xml:space="preserve">N</w:t>
      </w:r>
      <w:r w:rsidDel="00000000" w:rsidR="00000000" w:rsidRPr="00000000">
        <w:rPr>
          <w:rFonts w:ascii="Times New Roman" w:cs="Times New Roman" w:eastAsia="Times New Roman" w:hAnsi="Times New Roman"/>
          <w:color w:val="111827"/>
          <w:sz w:val="20"/>
          <w:szCs w:val="20"/>
          <w:highlight w:val="white"/>
          <w:rtl w:val="0"/>
        </w:rPr>
        <w:t xml:space="preserve">-pyridin-2-yl-1λ</w:t>
      </w:r>
      <w:r w:rsidDel="00000000" w:rsidR="00000000" w:rsidRPr="00000000">
        <w:rPr>
          <w:rFonts w:ascii="Times New Roman" w:cs="Times New Roman" w:eastAsia="Times New Roman" w:hAnsi="Times New Roman"/>
          <w:color w:val="111827"/>
          <w:sz w:val="20"/>
          <w:szCs w:val="20"/>
          <w:highlight w:val="white"/>
          <w:vertAlign w:val="superscript"/>
          <w:rtl w:val="0"/>
        </w:rPr>
        <w:t xml:space="preserve">6</w:t>
      </w:r>
      <w:r w:rsidDel="00000000" w:rsidR="00000000" w:rsidRPr="00000000">
        <w:rPr>
          <w:rFonts w:ascii="Times New Roman" w:cs="Times New Roman" w:eastAsia="Times New Roman" w:hAnsi="Times New Roman"/>
          <w:color w:val="111827"/>
          <w:sz w:val="20"/>
          <w:szCs w:val="20"/>
          <w:highlight w:val="white"/>
          <w:rtl w:val="0"/>
        </w:rPr>
        <w:t xml:space="preserve">,2-benzothiazine-3-carboxamide</w:t>
      </w:r>
      <w:r w:rsidDel="00000000" w:rsidR="00000000" w:rsidRPr="00000000">
        <w:rPr>
          <w:rtl w:val="0"/>
        </w:rPr>
      </w:r>
    </w:p>
    <w:p w:rsidR="00000000" w:rsidDel="00000000" w:rsidP="00000000" w:rsidRDefault="00000000" w:rsidRPr="00000000" w14:paraId="000002B6">
      <w:pPr>
        <w:shd w:fill="ffffff" w:val="clear"/>
        <w:spacing w:after="0" w:lineRule="auto"/>
        <w:rPr>
          <w:rFonts w:ascii="Times New Roman" w:cs="Times New Roman" w:eastAsia="Times New Roman" w:hAnsi="Times New Roman"/>
          <w:color w:val="111827"/>
          <w:sz w:val="24"/>
          <w:szCs w:val="24"/>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rtl w:val="0"/>
        </w:rPr>
        <w:t xml:space="preserve">C</w:t>
      </w:r>
      <w:r w:rsidDel="00000000" w:rsidR="00000000" w:rsidRPr="00000000">
        <w:rPr>
          <w:rFonts w:ascii="Times New Roman" w:cs="Times New Roman" w:eastAsia="Times New Roman" w:hAnsi="Times New Roman"/>
          <w:color w:val="111827"/>
          <w:sz w:val="20"/>
          <w:szCs w:val="20"/>
          <w:vertAlign w:val="subscript"/>
          <w:rtl w:val="0"/>
        </w:rPr>
        <w:t xml:space="preserve">15</w:t>
      </w:r>
      <w:r w:rsidDel="00000000" w:rsidR="00000000" w:rsidRPr="00000000">
        <w:rPr>
          <w:rFonts w:ascii="Times New Roman" w:cs="Times New Roman" w:eastAsia="Times New Roman" w:hAnsi="Times New Roman"/>
          <w:color w:val="111827"/>
          <w:sz w:val="20"/>
          <w:szCs w:val="20"/>
          <w:rtl w:val="0"/>
        </w:rPr>
        <w:t xml:space="preserve">H</w:t>
      </w:r>
      <w:r w:rsidDel="00000000" w:rsidR="00000000" w:rsidRPr="00000000">
        <w:rPr>
          <w:rFonts w:ascii="Times New Roman" w:cs="Times New Roman" w:eastAsia="Times New Roman" w:hAnsi="Times New Roman"/>
          <w:color w:val="111827"/>
          <w:sz w:val="20"/>
          <w:szCs w:val="20"/>
          <w:vertAlign w:val="subscript"/>
          <w:rtl w:val="0"/>
        </w:rPr>
        <w:t xml:space="preserve">13</w:t>
      </w:r>
      <w:r w:rsidDel="00000000" w:rsidR="00000000" w:rsidRPr="00000000">
        <w:rPr>
          <w:rFonts w:ascii="Times New Roman" w:cs="Times New Roman" w:eastAsia="Times New Roman" w:hAnsi="Times New Roman"/>
          <w:color w:val="111827"/>
          <w:sz w:val="20"/>
          <w:szCs w:val="20"/>
          <w:rtl w:val="0"/>
        </w:rPr>
        <w:t xml:space="preserve">N</w:t>
      </w:r>
      <w:r w:rsidDel="00000000" w:rsidR="00000000" w:rsidRPr="00000000">
        <w:rPr>
          <w:rFonts w:ascii="Times New Roman" w:cs="Times New Roman" w:eastAsia="Times New Roman" w:hAnsi="Times New Roman"/>
          <w:color w:val="111827"/>
          <w:sz w:val="20"/>
          <w:szCs w:val="20"/>
          <w:vertAlign w:val="subscript"/>
          <w:rtl w:val="0"/>
        </w:rPr>
        <w:t xml:space="preserve">3</w:t>
      </w:r>
      <w:r w:rsidDel="00000000" w:rsidR="00000000" w:rsidRPr="00000000">
        <w:rPr>
          <w:rFonts w:ascii="Times New Roman" w:cs="Times New Roman" w:eastAsia="Times New Roman" w:hAnsi="Times New Roman"/>
          <w:color w:val="111827"/>
          <w:sz w:val="20"/>
          <w:szCs w:val="20"/>
          <w:rtl w:val="0"/>
        </w:rPr>
        <w:t xml:space="preserve">O</w:t>
      </w:r>
      <w:r w:rsidDel="00000000" w:rsidR="00000000" w:rsidRPr="00000000">
        <w:rPr>
          <w:rFonts w:ascii="Times New Roman" w:cs="Times New Roman" w:eastAsia="Times New Roman" w:hAnsi="Times New Roman"/>
          <w:color w:val="111827"/>
          <w:sz w:val="20"/>
          <w:szCs w:val="20"/>
          <w:vertAlign w:val="subscript"/>
          <w:rtl w:val="0"/>
        </w:rPr>
        <w:t xml:space="preserve">4</w:t>
      </w:r>
      <w:r w:rsidDel="00000000" w:rsidR="00000000" w:rsidRPr="00000000">
        <w:rPr>
          <w:rFonts w:ascii="Times New Roman" w:cs="Times New Roman" w:eastAsia="Times New Roman" w:hAnsi="Times New Roman"/>
          <w:color w:val="111827"/>
          <w:sz w:val="20"/>
          <w:szCs w:val="20"/>
          <w:rtl w:val="0"/>
        </w:rPr>
        <w:t xml:space="preserve">S</w:t>
      </w:r>
      <w:r w:rsidDel="00000000" w:rsidR="00000000" w:rsidRPr="00000000">
        <w:rPr>
          <w:rtl w:val="0"/>
        </w:rPr>
      </w:r>
    </w:p>
    <w:p w:rsidR="00000000" w:rsidDel="00000000" w:rsidP="00000000" w:rsidRDefault="00000000" w:rsidRPr="00000000" w14:paraId="000002B7">
      <w:pPr>
        <w:spacing w:after="0" w:line="240" w:lineRule="auto"/>
        <w:rPr>
          <w:rFonts w:ascii="Times New Roman" w:cs="Times New Roman" w:eastAsia="Times New Roman" w:hAnsi="Times New Roman"/>
          <w:color w:val="111827"/>
          <w:sz w:val="20"/>
          <w:szCs w:val="20"/>
          <w:highlight w:val="white"/>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highlight w:val="white"/>
          <w:rtl w:val="0"/>
        </w:rPr>
        <w:t xml:space="preserve">331.3 g/mol</w:t>
      </w:r>
    </w:p>
    <w:p w:rsidR="00000000" w:rsidDel="00000000" w:rsidP="00000000" w:rsidRDefault="00000000" w:rsidRPr="00000000" w14:paraId="000002B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 yellow to orange crystalline powder.</w:t>
      </w:r>
    </w:p>
    <w:p w:rsidR="00000000" w:rsidDel="00000000" w:rsidP="00000000" w:rsidRDefault="00000000" w:rsidRPr="00000000" w14:paraId="000002B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Not typically specified; tends to decompose before boiling.</w:t>
      </w:r>
    </w:p>
    <w:p w:rsidR="00000000" w:rsidDel="00000000" w:rsidP="00000000" w:rsidRDefault="00000000" w:rsidRPr="00000000" w14:paraId="000002B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 Not typically specified; tends to decompose before boiling.</w:t>
      </w:r>
      <w:r w:rsidDel="00000000" w:rsidR="00000000" w:rsidRPr="00000000">
        <w:rPr>
          <w:rtl w:val="0"/>
        </w:rPr>
      </w:r>
    </w:p>
    <w:p w:rsidR="00000000" w:rsidDel="00000000" w:rsidP="00000000" w:rsidRDefault="00000000" w:rsidRPr="00000000" w14:paraId="000002BB">
      <w:pPr>
        <w:spacing w:after="0" w:line="240" w:lineRule="auto"/>
        <w:rPr>
          <w:rFonts w:ascii="Times New Roman" w:cs="Times New Roman" w:eastAsia="Times New Roman" w:hAnsi="Times New Roman"/>
          <w:color w:val="111827"/>
          <w:sz w:val="20"/>
          <w:szCs w:val="20"/>
          <w:highlight w:val="white"/>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198-200 °C</w:t>
      </w:r>
    </w:p>
    <w:p w:rsidR="00000000" w:rsidDel="00000000" w:rsidP="00000000" w:rsidRDefault="00000000" w:rsidRPr="00000000" w14:paraId="000002B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COX Inhibition: It inhibits both COX-1 and COX-2 enzymes, leading to decreased synthesis of prostaglandins. This results in reduced inflammation, pain, and fever. Analgesic and Anti-inflammatory Effects: Piroxicam is effective in managing pain and inflammation in conditions such as arthritis and other inflammatory disorders. Long Half-Life: It has a relatively long half-life (around 50 hours), allowing for once-daily dosing.</w:t>
      </w:r>
      <w:r w:rsidDel="00000000" w:rsidR="00000000" w:rsidRPr="00000000">
        <w:rPr>
          <w:rtl w:val="0"/>
        </w:rPr>
      </w:r>
    </w:p>
    <w:p w:rsidR="00000000" w:rsidDel="00000000" w:rsidP="00000000" w:rsidRDefault="00000000" w:rsidRPr="00000000" w14:paraId="000002B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BE">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10.1 HPLC:</w:t>
      </w:r>
    </w:p>
    <w:p w:rsidR="00000000" w:rsidDel="00000000" w:rsidP="00000000" w:rsidRDefault="00000000" w:rsidRPr="00000000" w14:paraId="000002B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HPLC is at present one of the most sophisticated tools of analysis. The estimation of Piroxicam is done by RP-HPLC. The mobile phase consists of buffer (volumes of phosphate buffer, 55 volumes of Methanol and 45 volumes of buffer. The ratio pH was found to be 3.0. Then finally filtered using 0.45μ nylon membrane filter and degassed in sonicator for 10 minutes). The detection is carried out using PDA detector set at 240nm. The solutions are chromatographer at the constant flow rate of 0.8 ml/min. The Retention time for Piroxicam was around 7.0 minutes. Linearity range for Piroxicam is 50 to 150μg/ml. The quantitative estimation was carried out on the tablet by RP-HPLC taking a concentration of 50μg/ml. the quantitative results obtained is subjected to the statistical validation. The values of RSD are less than 2.0% indicating the accuracy and precision of the method. The % recovery 98.0% to 99.80% for Piroxicam. The results obtained on the validation parameter met the requirements. It inferred that the method was found to be Simple, Specific, Precision, and Linearity, Proportional i.e. it follows Lambert-Beer’s law. The method was found to have a suitable application in routine laboratory analysis with a high degree of Accuracy and Precision.</w:t>
      </w:r>
    </w:p>
    <w:p w:rsidR="00000000" w:rsidDel="00000000" w:rsidP="00000000" w:rsidRDefault="00000000" w:rsidRPr="00000000" w14:paraId="000002C0">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C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Table 19.  Results of HPLC system suitability parameters for Piroxicam</w:t>
      </w:r>
    </w:p>
    <w:tbl>
      <w:tblPr>
        <w:tblStyle w:val="Table20"/>
        <w:tblW w:w="9576.000000000002"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67"/>
        <w:gridCol w:w="1039"/>
        <w:gridCol w:w="1125"/>
        <w:gridCol w:w="1135"/>
        <w:gridCol w:w="838"/>
        <w:gridCol w:w="1416"/>
        <w:gridCol w:w="1007"/>
        <w:gridCol w:w="1066"/>
        <w:gridCol w:w="1283"/>
        <w:tblGridChange w:id="0">
          <w:tblGrid>
            <w:gridCol w:w="667"/>
            <w:gridCol w:w="1039"/>
            <w:gridCol w:w="1125"/>
            <w:gridCol w:w="1135"/>
            <w:gridCol w:w="838"/>
            <w:gridCol w:w="1416"/>
            <w:gridCol w:w="1007"/>
            <w:gridCol w:w="1066"/>
            <w:gridCol w:w="1283"/>
          </w:tblGrid>
        </w:tblGridChange>
      </w:tblGrid>
      <w:tr>
        <w:trPr>
          <w:cantSplit w:val="0"/>
          <w:trHeight w:val="240" w:hRule="atLeast"/>
          <w:tblHeader w:val="0"/>
        </w:trPr>
        <w:tc>
          <w:tcPr>
            <w:vMerge w:val="restart"/>
            <w:tcBorders>
              <w:right w:color="000000" w:space="0" w:sz="4" w:val="single"/>
            </w:tcBorders>
          </w:tcPr>
          <w:p w:rsidR="00000000" w:rsidDel="00000000" w:rsidP="00000000" w:rsidRDefault="00000000" w:rsidRPr="00000000" w14:paraId="000002C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S.NO</w:t>
            </w:r>
          </w:p>
        </w:tc>
        <w:tc>
          <w:tcPr>
            <w:tcBorders>
              <w:left w:color="000000" w:space="0" w:sz="4" w:val="single"/>
              <w:bottom w:color="000000" w:space="0" w:sz="4" w:val="single"/>
            </w:tcBorders>
          </w:tcPr>
          <w:p w:rsidR="00000000" w:rsidDel="00000000" w:rsidP="00000000" w:rsidRDefault="00000000" w:rsidRPr="00000000" w14:paraId="000002C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Parameter</w:t>
            </w:r>
          </w:p>
        </w:tc>
        <w:tc>
          <w:tcPr>
            <w:vMerge w:val="restart"/>
          </w:tcPr>
          <w:p w:rsidR="00000000" w:rsidDel="00000000" w:rsidP="00000000" w:rsidRDefault="00000000" w:rsidRPr="00000000" w14:paraId="000002C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Calibration range (mg/ml) </w:t>
            </w:r>
          </w:p>
        </w:tc>
        <w:tc>
          <w:tcPr>
            <w:vMerge w:val="restart"/>
          </w:tcPr>
          <w:p w:rsidR="00000000" w:rsidDel="00000000" w:rsidP="00000000" w:rsidRDefault="00000000" w:rsidRPr="00000000" w14:paraId="000002C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Theoretical plates </w:t>
            </w:r>
          </w:p>
        </w:tc>
        <w:tc>
          <w:tcPr>
            <w:vMerge w:val="restart"/>
          </w:tcPr>
          <w:p w:rsidR="00000000" w:rsidDel="00000000" w:rsidP="00000000" w:rsidRDefault="00000000" w:rsidRPr="00000000" w14:paraId="000002C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Tailing factor </w:t>
            </w:r>
          </w:p>
        </w:tc>
        <w:tc>
          <w:tcPr>
            <w:vMerge w:val="restart"/>
          </w:tcPr>
          <w:p w:rsidR="00000000" w:rsidDel="00000000" w:rsidP="00000000" w:rsidRDefault="00000000" w:rsidRPr="00000000" w14:paraId="000002C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Correlation Coefficient(r2) </w:t>
            </w:r>
          </w:p>
        </w:tc>
        <w:tc>
          <w:tcPr>
            <w:vMerge w:val="restart"/>
          </w:tcPr>
          <w:p w:rsidR="00000000" w:rsidDel="00000000" w:rsidP="00000000" w:rsidRDefault="00000000" w:rsidRPr="00000000" w14:paraId="000002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Recovery </w:t>
            </w:r>
          </w:p>
        </w:tc>
        <w:tc>
          <w:tcPr>
            <w:vMerge w:val="restart"/>
          </w:tcPr>
          <w:p w:rsidR="00000000" w:rsidDel="00000000" w:rsidP="00000000" w:rsidRDefault="00000000" w:rsidRPr="00000000" w14:paraId="000002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System Suitability %RSD </w:t>
            </w:r>
          </w:p>
        </w:tc>
        <w:tc>
          <w:tcPr>
            <w:vMerge w:val="restart"/>
          </w:tcPr>
          <w:p w:rsidR="00000000" w:rsidDel="00000000" w:rsidP="00000000" w:rsidRDefault="00000000" w:rsidRPr="00000000" w14:paraId="000002C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Method Repeatability %RSD </w:t>
            </w:r>
          </w:p>
        </w:tc>
      </w:tr>
      <w:tr>
        <w:trPr>
          <w:cantSplit w:val="0"/>
          <w:trHeight w:val="450" w:hRule="atLeast"/>
          <w:tblHeader w:val="0"/>
        </w:trPr>
        <w:tc>
          <w:tcPr>
            <w:vMerge w:val="continue"/>
            <w:tcBorders>
              <w:right w:color="000000" w:space="0" w:sz="4" w:val="single"/>
            </w:tcBorders>
          </w:tcPr>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2C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name </w:t>
            </w:r>
          </w:p>
        </w:tc>
        <w:tc>
          <w:tcPr>
            <w:vMerge w:val="continue"/>
          </w:tcPr>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Pr>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2D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000000" w:space="0" w:sz="4" w:val="single"/>
            </w:tcBorders>
          </w:tcPr>
          <w:p w:rsidR="00000000" w:rsidDel="00000000" w:rsidP="00000000" w:rsidRDefault="00000000" w:rsidRPr="00000000" w14:paraId="000002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Piroxicam</w:t>
            </w:r>
          </w:p>
        </w:tc>
        <w:tc>
          <w:tcPr/>
          <w:p w:rsidR="00000000" w:rsidDel="00000000" w:rsidP="00000000" w:rsidRDefault="00000000" w:rsidRPr="00000000" w14:paraId="000002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5-150</w:t>
            </w:r>
          </w:p>
        </w:tc>
        <w:tc>
          <w:tcPr/>
          <w:p w:rsidR="00000000" w:rsidDel="00000000" w:rsidP="00000000" w:rsidRDefault="00000000" w:rsidRPr="00000000" w14:paraId="000002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8881.6</w:t>
            </w:r>
          </w:p>
        </w:tc>
        <w:tc>
          <w:tcPr/>
          <w:p w:rsidR="00000000" w:rsidDel="00000000" w:rsidP="00000000" w:rsidRDefault="00000000" w:rsidRPr="00000000" w14:paraId="000002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1.20</w:t>
            </w:r>
          </w:p>
        </w:tc>
        <w:tc>
          <w:tcPr/>
          <w:p w:rsidR="00000000" w:rsidDel="00000000" w:rsidP="00000000" w:rsidRDefault="00000000" w:rsidRPr="00000000" w14:paraId="000002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0.9991</w:t>
            </w:r>
          </w:p>
        </w:tc>
        <w:tc>
          <w:tcPr/>
          <w:p w:rsidR="00000000" w:rsidDel="00000000" w:rsidP="00000000" w:rsidRDefault="00000000" w:rsidRPr="00000000" w14:paraId="000002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98.0% - 99.8%</w:t>
            </w:r>
          </w:p>
        </w:tc>
        <w:tc>
          <w:tcPr/>
          <w:p w:rsidR="00000000" w:rsidDel="00000000" w:rsidP="00000000" w:rsidRDefault="00000000" w:rsidRPr="00000000" w14:paraId="000002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0.4%</w:t>
            </w:r>
          </w:p>
        </w:tc>
        <w:tc>
          <w:tcPr/>
          <w:p w:rsidR="00000000" w:rsidDel="00000000" w:rsidP="00000000" w:rsidRDefault="00000000" w:rsidRPr="00000000" w14:paraId="000002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w:t>
            </w:r>
          </w:p>
        </w:tc>
      </w:tr>
    </w:tbl>
    <w:p w:rsidR="00000000" w:rsidDel="00000000" w:rsidP="00000000" w:rsidRDefault="00000000" w:rsidRPr="00000000" w14:paraId="000002D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DE">
      <w:pPr>
        <w:spacing w:after="0"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     </w:t>
      </w:r>
    </w:p>
    <w:p w:rsidR="00000000" w:rsidDel="00000000" w:rsidP="00000000" w:rsidRDefault="00000000" w:rsidRPr="00000000" w14:paraId="000002D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10.2 HPLC with UV detection:</w:t>
      </w:r>
    </w:p>
    <w:p w:rsidR="00000000" w:rsidDel="00000000" w:rsidP="00000000" w:rsidRDefault="00000000" w:rsidRPr="00000000" w14:paraId="000002E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present study describe the development and validation of a novel fast and accurate HPLC method with UV detection for the quantitative determination of Piroxicam in bulk and pharmaceutical formulations.In the study, the recovery percentage of piroxicam were higher than those obtained using othermethods.The newly developed method has a much faster analysis time.It is a simple method that eliminates the need for mass spectrometryand large volumes of organic solvents. The proposed method can be used to for the analysis of piroxicam in pharmaceuticals formulations used for the treatment of artrithis. These studies also provide information about the degradation pathways and degradation products that could form during storage.</w:t>
      </w:r>
    </w:p>
    <w:p w:rsidR="00000000" w:rsidDel="00000000" w:rsidP="00000000" w:rsidRDefault="00000000" w:rsidRPr="00000000" w14:paraId="000002E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2E2">
      <w:pPr>
        <w:spacing w:after="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Table 20. Stress testing results of piroxicam</w:t>
      </w:r>
    </w:p>
    <w:tbl>
      <w:tblPr>
        <w:tblStyle w:val="Table21"/>
        <w:tblW w:w="7884.0" w:type="dxa"/>
        <w:jc w:val="center"/>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1971"/>
        <w:gridCol w:w="1681"/>
        <w:gridCol w:w="1701"/>
        <w:gridCol w:w="2531"/>
        <w:tblGridChange w:id="0">
          <w:tblGrid>
            <w:gridCol w:w="1971"/>
            <w:gridCol w:w="1681"/>
            <w:gridCol w:w="1701"/>
            <w:gridCol w:w="2531"/>
          </w:tblGrid>
        </w:tblGridChange>
      </w:tblGrid>
      <w:tr>
        <w:trPr>
          <w:cantSplit w:val="0"/>
          <w:tblHeader w:val="0"/>
        </w:trPr>
        <w:tc>
          <w:tcPr/>
          <w:p w:rsidR="00000000" w:rsidDel="00000000" w:rsidP="00000000" w:rsidRDefault="00000000" w:rsidRPr="00000000" w14:paraId="000002E3">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Nature of stress</w:t>
            </w:r>
          </w:p>
        </w:tc>
        <w:tc>
          <w:tcPr/>
          <w:p w:rsidR="00000000" w:rsidDel="00000000" w:rsidP="00000000" w:rsidRDefault="00000000" w:rsidRPr="00000000" w14:paraId="000002E4">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Storage conditions</w:t>
            </w:r>
          </w:p>
        </w:tc>
        <w:tc>
          <w:tcPr/>
          <w:p w:rsidR="00000000" w:rsidDel="00000000" w:rsidP="00000000" w:rsidRDefault="00000000" w:rsidRPr="00000000" w14:paraId="000002E5">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Time (h)</w:t>
            </w:r>
          </w:p>
        </w:tc>
        <w:tc>
          <w:tcPr/>
          <w:p w:rsidR="00000000" w:rsidDel="00000000" w:rsidP="00000000" w:rsidRDefault="00000000" w:rsidRPr="00000000" w14:paraId="000002E6">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Amount of piroxicam remaining (%)</w:t>
            </w:r>
          </w:p>
        </w:tc>
      </w:tr>
      <w:tr>
        <w:trPr>
          <w:cantSplit w:val="0"/>
          <w:tblHeader w:val="0"/>
        </w:trPr>
        <w:tc>
          <w:tcPr/>
          <w:p w:rsidR="00000000" w:rsidDel="00000000" w:rsidP="00000000" w:rsidRDefault="00000000" w:rsidRPr="00000000" w14:paraId="000002E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2M HCl</w:t>
            </w:r>
          </w:p>
        </w:tc>
        <w:tc>
          <w:tcPr/>
          <w:p w:rsidR="00000000" w:rsidDel="00000000" w:rsidP="00000000" w:rsidRDefault="00000000" w:rsidRPr="00000000" w14:paraId="000002E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40°C</w:t>
            </w:r>
          </w:p>
        </w:tc>
        <w:tc>
          <w:tcPr/>
          <w:p w:rsidR="00000000" w:rsidDel="00000000" w:rsidP="00000000" w:rsidRDefault="00000000" w:rsidRPr="00000000" w14:paraId="000002E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p w:rsidR="00000000" w:rsidDel="00000000" w:rsidP="00000000" w:rsidRDefault="00000000" w:rsidRPr="00000000" w14:paraId="000002E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95.56</w:t>
            </w:r>
          </w:p>
        </w:tc>
      </w:tr>
      <w:tr>
        <w:trPr>
          <w:cantSplit w:val="0"/>
          <w:tblHeader w:val="0"/>
        </w:trPr>
        <w:tc>
          <w:tcPr/>
          <w:p w:rsidR="00000000" w:rsidDel="00000000" w:rsidP="00000000" w:rsidRDefault="00000000" w:rsidRPr="00000000" w14:paraId="000002E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2M NaOH</w:t>
            </w:r>
          </w:p>
        </w:tc>
        <w:tc>
          <w:tcPr/>
          <w:p w:rsidR="00000000" w:rsidDel="00000000" w:rsidP="00000000" w:rsidRDefault="00000000" w:rsidRPr="00000000" w14:paraId="000002E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40°C</w:t>
            </w:r>
          </w:p>
        </w:tc>
        <w:tc>
          <w:tcPr/>
          <w:p w:rsidR="00000000" w:rsidDel="00000000" w:rsidP="00000000" w:rsidRDefault="00000000" w:rsidRPr="00000000" w14:paraId="000002E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w:t>
            </w:r>
          </w:p>
        </w:tc>
        <w:tc>
          <w:tcPr/>
          <w:p w:rsidR="00000000" w:rsidDel="00000000" w:rsidP="00000000" w:rsidRDefault="00000000" w:rsidRPr="00000000" w14:paraId="000002E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90.25</w:t>
            </w:r>
          </w:p>
        </w:tc>
      </w:tr>
      <w:tr>
        <w:trPr>
          <w:cantSplit w:val="0"/>
          <w:tblHeader w:val="0"/>
        </w:trPr>
        <w:tc>
          <w:tcPr/>
          <w:p w:rsidR="00000000" w:rsidDel="00000000" w:rsidP="00000000" w:rsidRDefault="00000000" w:rsidRPr="00000000" w14:paraId="000002EF">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H</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Fonts w:ascii="Times New Roman" w:cs="Times New Roman" w:eastAsia="Times New Roman" w:hAnsi="Times New Roman"/>
                <w:sz w:val="20"/>
                <w:szCs w:val="20"/>
                <w:rtl w:val="0"/>
              </w:rPr>
              <w:t xml:space="preserve">O</w:t>
            </w:r>
            <w:r w:rsidDel="00000000" w:rsidR="00000000" w:rsidRPr="00000000">
              <w:rPr>
                <w:rFonts w:ascii="Times New Roman" w:cs="Times New Roman" w:eastAsia="Times New Roman" w:hAnsi="Times New Roman"/>
                <w:sz w:val="20"/>
                <w:szCs w:val="20"/>
                <w:vertAlign w:val="subscript"/>
                <w:rtl w:val="0"/>
              </w:rPr>
              <w:t xml:space="preserve">2</w:t>
            </w:r>
            <w:r w:rsidDel="00000000" w:rsidR="00000000" w:rsidRPr="00000000">
              <w:rPr>
                <w:rtl w:val="0"/>
              </w:rPr>
            </w:r>
          </w:p>
        </w:tc>
        <w:tc>
          <w:tcPr/>
          <w:p w:rsidR="00000000" w:rsidDel="00000000" w:rsidP="00000000" w:rsidRDefault="00000000" w:rsidRPr="00000000" w14:paraId="000002F0">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ambient</w:t>
            </w:r>
          </w:p>
        </w:tc>
        <w:tc>
          <w:tcPr/>
          <w:p w:rsidR="00000000" w:rsidDel="00000000" w:rsidP="00000000" w:rsidRDefault="00000000" w:rsidRPr="00000000" w14:paraId="000002F1">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c>
          <w:tcPr/>
          <w:p w:rsidR="00000000" w:rsidDel="00000000" w:rsidP="00000000" w:rsidRDefault="00000000" w:rsidRPr="00000000" w14:paraId="000002F2">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80.25</w:t>
            </w:r>
          </w:p>
        </w:tc>
      </w:tr>
      <w:tr>
        <w:trPr>
          <w:cantSplit w:val="0"/>
          <w:tblHeader w:val="0"/>
        </w:trPr>
        <w:tc>
          <w:tcPr/>
          <w:p w:rsidR="00000000" w:rsidDel="00000000" w:rsidP="00000000" w:rsidRDefault="00000000" w:rsidRPr="00000000" w14:paraId="000002F3">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Photolytic</w:t>
            </w:r>
          </w:p>
        </w:tc>
        <w:tc>
          <w:tcPr/>
          <w:p w:rsidR="00000000" w:rsidDel="00000000" w:rsidP="00000000" w:rsidRDefault="00000000" w:rsidRPr="00000000" w14:paraId="000002F4">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sunlight</w:t>
            </w:r>
          </w:p>
        </w:tc>
        <w:tc>
          <w:tcPr/>
          <w:p w:rsidR="00000000" w:rsidDel="00000000" w:rsidP="00000000" w:rsidRDefault="00000000" w:rsidRPr="00000000" w14:paraId="000002F5">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c>
          <w:tcPr/>
          <w:p w:rsidR="00000000" w:rsidDel="00000000" w:rsidP="00000000" w:rsidRDefault="00000000" w:rsidRPr="00000000" w14:paraId="000002F6">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91.25</w:t>
            </w:r>
          </w:p>
        </w:tc>
      </w:tr>
      <w:tr>
        <w:trPr>
          <w:cantSplit w:val="0"/>
          <w:tblHeader w:val="0"/>
        </w:trPr>
        <w:tc>
          <w:tcPr/>
          <w:p w:rsidR="00000000" w:rsidDel="00000000" w:rsidP="00000000" w:rsidRDefault="00000000" w:rsidRPr="00000000" w14:paraId="000002F7">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UV </w:t>
            </w:r>
          </w:p>
        </w:tc>
        <w:tc>
          <w:tcPr/>
          <w:p w:rsidR="00000000" w:rsidDel="00000000" w:rsidP="00000000" w:rsidRDefault="00000000" w:rsidRPr="00000000" w14:paraId="000002F8">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UV lamp</w:t>
            </w:r>
          </w:p>
        </w:tc>
        <w:tc>
          <w:tcPr/>
          <w:p w:rsidR="00000000" w:rsidDel="00000000" w:rsidP="00000000" w:rsidRDefault="00000000" w:rsidRPr="00000000" w14:paraId="000002F9">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0.30</w:t>
            </w:r>
          </w:p>
        </w:tc>
        <w:tc>
          <w:tcPr/>
          <w:p w:rsidR="00000000" w:rsidDel="00000000" w:rsidP="00000000" w:rsidRDefault="00000000" w:rsidRPr="00000000" w14:paraId="000002FA">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79.56</w:t>
            </w:r>
          </w:p>
        </w:tc>
      </w:tr>
      <w:tr>
        <w:trPr>
          <w:cantSplit w:val="0"/>
          <w:tblHeader w:val="0"/>
        </w:trPr>
        <w:tc>
          <w:tcPr/>
          <w:p w:rsidR="00000000" w:rsidDel="00000000" w:rsidP="00000000" w:rsidRDefault="00000000" w:rsidRPr="00000000" w14:paraId="000002FB">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Thermal</w:t>
            </w:r>
          </w:p>
        </w:tc>
        <w:tc>
          <w:tcPr/>
          <w:p w:rsidR="00000000" w:rsidDel="00000000" w:rsidP="00000000" w:rsidRDefault="00000000" w:rsidRPr="00000000" w14:paraId="000002FC">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105°C</w:t>
            </w:r>
          </w:p>
        </w:tc>
        <w:tc>
          <w:tcPr/>
          <w:p w:rsidR="00000000" w:rsidDel="00000000" w:rsidP="00000000" w:rsidRDefault="00000000" w:rsidRPr="00000000" w14:paraId="000002FD">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w:t>
            </w:r>
          </w:p>
        </w:tc>
        <w:tc>
          <w:tcPr/>
          <w:p w:rsidR="00000000" w:rsidDel="00000000" w:rsidP="00000000" w:rsidRDefault="00000000" w:rsidRPr="00000000" w14:paraId="000002FE">
            <w:pPr>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60.25</w:t>
            </w:r>
          </w:p>
        </w:tc>
      </w:tr>
    </w:tbl>
    <w:p w:rsidR="00000000" w:rsidDel="00000000" w:rsidP="00000000" w:rsidRDefault="00000000" w:rsidRPr="00000000" w14:paraId="000002FF">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300">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301">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PYRAZOLONE AND PYRAZOLIDINEDIONE :-</w:t>
      </w:r>
    </w:p>
    <w:p w:rsidR="00000000" w:rsidDel="00000000" w:rsidP="00000000" w:rsidRDefault="00000000" w:rsidRPr="00000000" w14:paraId="000003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PHENYLBUTAZONE</w:t>
      </w:r>
    </w:p>
    <w:p w:rsidR="00000000" w:rsidDel="00000000" w:rsidP="00000000" w:rsidRDefault="00000000" w:rsidRPr="00000000" w14:paraId="00000303">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b w:val="1"/>
          <w:color w:val="1f1f1f"/>
        </w:rPr>
        <w:drawing>
          <wp:inline distB="0" distT="0" distL="0" distR="0">
            <wp:extent cx="2086466" cy="948766"/>
            <wp:effectExtent b="0" l="0" r="0" t="0"/>
            <wp:docPr descr="pb.png" id="13" name="image13.png"/>
            <a:graphic>
              <a:graphicData uri="http://schemas.openxmlformats.org/drawingml/2006/picture">
                <pic:pic>
                  <pic:nvPicPr>
                    <pic:cNvPr descr="pb.png" id="0" name="image13.png"/>
                    <pic:cNvPicPr preferRelativeResize="0"/>
                  </pic:nvPicPr>
                  <pic:blipFill>
                    <a:blip r:embed="rId26"/>
                    <a:srcRect b="0" l="0" r="0" t="0"/>
                    <a:stretch>
                      <a:fillRect/>
                    </a:stretch>
                  </pic:blipFill>
                  <pic:spPr>
                    <a:xfrm>
                      <a:off x="0" y="0"/>
                      <a:ext cx="2086466" cy="948766"/>
                    </a:xfrm>
                    <a:prstGeom prst="rect"/>
                    <a:ln/>
                  </pic:spPr>
                </pic:pic>
              </a:graphicData>
            </a:graphic>
          </wp:inline>
        </w:drawing>
      </w:r>
      <w:r w:rsidDel="00000000" w:rsidR="00000000" w:rsidRPr="00000000">
        <w:rPr>
          <w:rFonts w:ascii="Times New Roman" w:cs="Times New Roman" w:eastAsia="Times New Roman" w:hAnsi="Times New Roman"/>
          <w:b w:val="1"/>
          <w:color w:val="1f1f1f"/>
          <w:rtl w:val="0"/>
        </w:rPr>
        <w:t xml:space="preserve">             </w:t>
      </w:r>
    </w:p>
    <w:p w:rsidR="00000000" w:rsidDel="00000000" w:rsidP="00000000" w:rsidRDefault="00000000" w:rsidRPr="00000000" w14:paraId="00000304">
      <w:pPr>
        <w:shd w:fill="ffffff" w:val="clear"/>
        <w:spacing w:after="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rtl w:val="0"/>
        </w:rPr>
        <w:t xml:space="preserve">4-butyl-1,2-diphenylpyrazolidine-3,5-dione</w:t>
      </w:r>
      <w:r w:rsidDel="00000000" w:rsidR="00000000" w:rsidRPr="00000000">
        <w:rPr>
          <w:rtl w:val="0"/>
        </w:rPr>
      </w:r>
    </w:p>
    <w:p w:rsidR="00000000" w:rsidDel="00000000" w:rsidP="00000000" w:rsidRDefault="00000000" w:rsidRPr="00000000" w14:paraId="00000305">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19</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20</w:t>
      </w:r>
      <w:r w:rsidDel="00000000" w:rsidR="00000000" w:rsidRPr="00000000">
        <w:rPr>
          <w:rFonts w:ascii="Times New Roman" w:cs="Times New Roman" w:eastAsia="Times New Roman" w:hAnsi="Times New Roman"/>
          <w:color w:val="111827"/>
          <w:sz w:val="20"/>
          <w:szCs w:val="20"/>
          <w:highlight w:val="white"/>
          <w:rtl w:val="0"/>
        </w:rPr>
        <w:t xml:space="preserve">N</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Fonts w:ascii="Times New Roman" w:cs="Times New Roman" w:eastAsia="Times New Roman" w:hAnsi="Times New Roman"/>
          <w:color w:val="111827"/>
          <w:sz w:val="20"/>
          <w:szCs w:val="20"/>
          <w:highlight w:val="white"/>
          <w:rtl w:val="0"/>
        </w:rPr>
        <w:t xml:space="preserve">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tl w:val="0"/>
        </w:rPr>
      </w:r>
    </w:p>
    <w:p w:rsidR="00000000" w:rsidDel="00000000" w:rsidP="00000000" w:rsidRDefault="00000000" w:rsidRPr="00000000" w14:paraId="00000306">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highlight w:val="white"/>
          <w:rtl w:val="0"/>
        </w:rPr>
        <w:t xml:space="preserve">308.4 g/mol</w:t>
      </w:r>
      <w:r w:rsidDel="00000000" w:rsidR="00000000" w:rsidRPr="00000000">
        <w:rPr>
          <w:rtl w:val="0"/>
        </w:rPr>
      </w:r>
    </w:p>
    <w:p w:rsidR="00000000" w:rsidDel="00000000" w:rsidP="00000000" w:rsidRDefault="00000000" w:rsidRPr="00000000" w14:paraId="00000307">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to off-white crystalline powder.</w:t>
      </w:r>
      <w:r w:rsidDel="00000000" w:rsidR="00000000" w:rsidRPr="00000000">
        <w:rPr>
          <w:rtl w:val="0"/>
        </w:rPr>
      </w:r>
    </w:p>
    <w:p w:rsidR="00000000" w:rsidDel="00000000" w:rsidP="00000000" w:rsidRDefault="00000000" w:rsidRPr="00000000" w14:paraId="00000308">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Slightly soluble in water; soluble in organic solvents like ethanol and acetone.</w:t>
      </w:r>
      <w:r w:rsidDel="00000000" w:rsidR="00000000" w:rsidRPr="00000000">
        <w:rPr>
          <w:rtl w:val="0"/>
        </w:rPr>
      </w:r>
    </w:p>
    <w:p w:rsidR="00000000" w:rsidDel="00000000" w:rsidP="00000000" w:rsidRDefault="00000000" w:rsidRPr="00000000" w14:paraId="0000030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438 °C</w:t>
      </w:r>
      <w:r w:rsidDel="00000000" w:rsidR="00000000" w:rsidRPr="00000000">
        <w:rPr>
          <w:rtl w:val="0"/>
        </w:rPr>
      </w:r>
    </w:p>
    <w:p w:rsidR="00000000" w:rsidDel="00000000" w:rsidP="00000000" w:rsidRDefault="00000000" w:rsidRPr="00000000" w14:paraId="0000030A">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rtl w:val="0"/>
        </w:rPr>
        <w:t xml:space="preserve">105°C</w:t>
      </w:r>
    </w:p>
    <w:p w:rsidR="00000000" w:rsidDel="00000000" w:rsidP="00000000" w:rsidRDefault="00000000" w:rsidRPr="00000000" w14:paraId="0000030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Phenylbutazone acts as a nonsteroidal anti-inflammatory drug (NSAID). It reduces inflammation and pain by inhibiting cyclooxygenase (COX) enzymes, which play a key role in the production of prostaglandins—compounds involved in inflammation and pain signaling.</w:t>
      </w:r>
    </w:p>
    <w:p w:rsidR="00000000" w:rsidDel="00000000" w:rsidP="00000000" w:rsidRDefault="00000000" w:rsidRPr="00000000" w14:paraId="0000030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0D">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11.1 Using TLC:</w:t>
      </w:r>
    </w:p>
    <w:p w:rsidR="00000000" w:rsidDel="00000000" w:rsidP="00000000" w:rsidRDefault="00000000" w:rsidRPr="00000000" w14:paraId="0000030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analysis using TLC, There is one sample of tested herbal medicine that is suspected to contain BKO phenylbutazone, namely 0.3%. There was one sample containing BKO phenylbutazone with an Rf value in three consecutive mobile phases of 0.5, 0.7, and 0.6. Meanwhile, in the analysis using UV-Vis’s spectrophotometry, data was obtained in the form of maximum wavelength, absorbance, calibration curve equation, concentration for calculating precision tests, accuracy, and sample levels. In the quantitative analysis of phenylbutazone, it was found that the limit of detection (LOD) was 0.09 μg⁄mL and the limit of quantitation (LOQ) was 0.3 μg⁄m.</w:t>
      </w:r>
    </w:p>
    <w:p w:rsidR="00000000" w:rsidDel="00000000" w:rsidP="00000000" w:rsidRDefault="00000000" w:rsidRPr="00000000" w14:paraId="0000030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10">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21: Phenylbutazone Mobile Phase Optimization Results.</w:t>
      </w:r>
    </w:p>
    <w:tbl>
      <w:tblPr>
        <w:tblStyle w:val="Table22"/>
        <w:tblW w:w="7212.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7212"/>
        <w:tblGridChange w:id="0">
          <w:tblGrid>
            <w:gridCol w:w="7212"/>
          </w:tblGrid>
        </w:tblGridChange>
      </w:tblGrid>
      <w:tr>
        <w:trPr>
          <w:cantSplit w:val="0"/>
          <w:tblHeader w:val="0"/>
        </w:trPr>
        <w:tc>
          <w:tcPr/>
          <w:p w:rsidR="00000000" w:rsidDel="00000000" w:rsidP="00000000" w:rsidRDefault="00000000" w:rsidRPr="00000000" w14:paraId="000003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0"/>
                <w:szCs w:val="20"/>
              </w:rPr>
            </w:pPr>
            <w:r w:rsidDel="00000000" w:rsidR="00000000" w:rsidRPr="00000000">
              <w:rPr>
                <w:rtl w:val="0"/>
              </w:rPr>
            </w:r>
          </w:p>
          <w:tbl>
            <w:tblPr>
              <w:tblStyle w:val="Table23"/>
              <w:tblW w:w="6995.999999999999" w:type="dxa"/>
              <w:jc w:val="left"/>
              <w:tblBorders>
                <w:top w:color="000000" w:space="0" w:sz="0" w:val="nil"/>
                <w:left w:color="000000" w:space="0" w:sz="0" w:val="nil"/>
                <w:bottom w:color="000000" w:space="0" w:sz="0" w:val="nil"/>
                <w:right w:color="000000" w:space="0" w:sz="0" w:val="nil"/>
              </w:tblBorders>
              <w:tblLayout w:type="fixed"/>
              <w:tblLook w:val="0000"/>
            </w:tblPr>
            <w:tblGrid>
              <w:gridCol w:w="3830"/>
              <w:gridCol w:w="252"/>
              <w:gridCol w:w="2914"/>
              <w:tblGridChange w:id="0">
                <w:tblGrid>
                  <w:gridCol w:w="3830"/>
                  <w:gridCol w:w="252"/>
                  <w:gridCol w:w="2914"/>
                </w:tblGrid>
              </w:tblGridChange>
            </w:tblGrid>
            <w:tr>
              <w:trPr>
                <w:cantSplit w:val="0"/>
                <w:trHeight w:val="91" w:hRule="atLeast"/>
                <w:tblHeader w:val="0"/>
              </w:trPr>
              <w:tc>
                <w:tcPr>
                  <w:tcBorders>
                    <w:bottom w:color="000000" w:space="0" w:sz="4" w:val="single"/>
                    <w:right w:color="000000" w:space="0" w:sz="4" w:val="single"/>
                  </w:tcBorders>
                </w:tcPr>
                <w:p w:rsidR="00000000" w:rsidDel="00000000" w:rsidP="00000000" w:rsidRDefault="00000000" w:rsidRPr="00000000" w14:paraId="00000312">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Movement Phase </w:t>
                  </w:r>
                </w:p>
              </w:tc>
              <w:tc>
                <w:tcPr>
                  <w:tcBorders>
                    <w:left w:color="000000" w:space="0" w:sz="4" w:val="single"/>
                    <w:bottom w:color="000000" w:space="0" w:sz="4" w:val="single"/>
                  </w:tcBorders>
                </w:tcPr>
                <w:p w:rsidR="00000000" w:rsidDel="00000000" w:rsidP="00000000" w:rsidRDefault="00000000" w:rsidRPr="00000000" w14:paraId="00000313">
                  <w:pPr>
                    <w:spacing w:after="0"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4">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Rf Score </w:t>
                  </w:r>
                </w:p>
              </w:tc>
            </w:tr>
            <w:tr>
              <w:trPr>
                <w:cantSplit w:val="0"/>
                <w:trHeight w:val="8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15">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Ethyl Acetate: N-hexane (1:4)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6">
                  <w:pPr>
                    <w:spacing w:after="0"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17">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0.6 </w:t>
                  </w:r>
                </w:p>
              </w:tc>
            </w:tr>
            <w:tr>
              <w:trPr>
                <w:cantSplit w:val="0"/>
                <w:trHeight w:val="8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18">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Chloroform: Ethanol (9:1) </w:t>
                  </w:r>
                </w:p>
              </w:tc>
              <w:tc>
                <w:tcPr>
                  <w:tcBorders>
                    <w:left w:color="000000" w:space="0" w:sz="4" w:val="single"/>
                    <w:bottom w:color="000000" w:space="0" w:sz="4" w:val="single"/>
                  </w:tcBorders>
                </w:tcPr>
                <w:p w:rsidR="00000000" w:rsidDel="00000000" w:rsidP="00000000" w:rsidRDefault="00000000" w:rsidRPr="00000000" w14:paraId="00000319">
                  <w:pPr>
                    <w:spacing w:after="0"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31A">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0.9 </w:t>
                  </w:r>
                </w:p>
              </w:tc>
            </w:tr>
            <w:tr>
              <w:trPr>
                <w:cantSplit w:val="0"/>
                <w:trHeight w:val="8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1B">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N-hexane: Chloroform: Methanol (6:3:1)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C">
                  <w:pPr>
                    <w:spacing w:after="0"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1D">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0.8 </w:t>
                  </w:r>
                </w:p>
              </w:tc>
            </w:tr>
            <w:tr>
              <w:trPr>
                <w:cantSplit w:val="0"/>
                <w:trHeight w:val="89" w:hRule="atLeast"/>
                <w:tblHeader w:val="0"/>
              </w:trPr>
              <w:tc>
                <w:tcPr>
                  <w:tcBorders>
                    <w:top w:color="000000" w:space="0" w:sz="4" w:val="single"/>
                    <w:bottom w:color="000000" w:space="0" w:sz="4" w:val="single"/>
                    <w:right w:color="000000" w:space="0" w:sz="4" w:val="single"/>
                  </w:tcBorders>
                </w:tcPr>
                <w:p w:rsidR="00000000" w:rsidDel="00000000" w:rsidP="00000000" w:rsidRDefault="00000000" w:rsidRPr="00000000" w14:paraId="0000031E">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Ethyl Acetate: Chloroform (2:1) </w:t>
                  </w:r>
                </w:p>
              </w:tc>
              <w:tc>
                <w:tcPr>
                  <w:tcBorders>
                    <w:top w:color="000000" w:space="0" w:sz="4" w:val="single"/>
                    <w:left w:color="000000" w:space="0" w:sz="4" w:val="single"/>
                    <w:bottom w:color="000000" w:space="0" w:sz="4" w:val="single"/>
                  </w:tcBorders>
                </w:tcPr>
                <w:p w:rsidR="00000000" w:rsidDel="00000000" w:rsidP="00000000" w:rsidRDefault="00000000" w:rsidRPr="00000000" w14:paraId="0000031F">
                  <w:pPr>
                    <w:spacing w:after="0"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320">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0.87 </w:t>
                  </w:r>
                </w:p>
              </w:tc>
            </w:tr>
            <w:tr>
              <w:trPr>
                <w:cantSplit w:val="0"/>
                <w:trHeight w:val="89" w:hRule="atLeast"/>
                <w:tblHeader w:val="0"/>
              </w:trPr>
              <w:tc>
                <w:tcPr>
                  <w:tcBorders>
                    <w:top w:color="000000" w:space="0" w:sz="4" w:val="single"/>
                    <w:right w:color="000000" w:space="0" w:sz="4" w:val="single"/>
                  </w:tcBorders>
                </w:tcPr>
                <w:p w:rsidR="00000000" w:rsidDel="00000000" w:rsidP="00000000" w:rsidRDefault="00000000" w:rsidRPr="00000000" w14:paraId="00000321">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Ethyl Acetate: Methanol: Ammonia (7:2:1) </w:t>
                  </w:r>
                </w:p>
              </w:tc>
              <w:tc>
                <w:tcPr>
                  <w:tcBorders>
                    <w:top w:color="000000" w:space="0" w:sz="4" w:val="single"/>
                    <w:left w:color="000000" w:space="0" w:sz="4" w:val="single"/>
                  </w:tcBorders>
                </w:tcPr>
                <w:p w:rsidR="00000000" w:rsidDel="00000000" w:rsidP="00000000" w:rsidRDefault="00000000" w:rsidRPr="00000000" w14:paraId="00000322">
                  <w:pPr>
                    <w:spacing w:after="0" w:line="240" w:lineRule="auto"/>
                    <w:jc w:val="left"/>
                    <w:rPr>
                      <w:rFonts w:ascii="Times New Roman" w:cs="Times New Roman" w:eastAsia="Times New Roman" w:hAnsi="Times New Roman"/>
                      <w:color w:val="000000"/>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23">
                  <w:pPr>
                    <w:spacing w:after="0" w:line="240" w:lineRule="auto"/>
                    <w:jc w:val="left"/>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          0.95 </w:t>
                  </w:r>
                </w:p>
              </w:tc>
            </w:tr>
          </w:tbl>
          <w:p w:rsidR="00000000" w:rsidDel="00000000" w:rsidP="00000000" w:rsidRDefault="00000000" w:rsidRPr="00000000" w14:paraId="00000324">
            <w:pPr>
              <w:rPr/>
            </w:pPr>
            <w:r w:rsidDel="00000000" w:rsidR="00000000" w:rsidRPr="00000000">
              <w:rPr>
                <w:rtl w:val="0"/>
              </w:rPr>
            </w:r>
          </w:p>
        </w:tc>
      </w:tr>
    </w:tbl>
    <w:p w:rsidR="00000000" w:rsidDel="00000000" w:rsidP="00000000" w:rsidRDefault="00000000" w:rsidRPr="00000000" w14:paraId="0000032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6">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11.2 HPLC:</w:t>
      </w:r>
    </w:p>
    <w:p w:rsidR="00000000" w:rsidDel="00000000" w:rsidP="00000000" w:rsidRDefault="00000000" w:rsidRPr="00000000" w14:paraId="0000032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procedure described allows the quantitative and qualitative detection of phenylbutazone in plas- ma samples from fighting bulls. The sensitivity of the method, with a detection limit at 0.016 μg/ml and a quantification limit of 0.029 μg/ml (λ= 240 nm), is better than that of Salvadori et al. The presence of phenylbutazone was checked and quantified in unknown samples of plasma from bulls killed in 2nd and 3rd category bullrings in the province of Salamanca (Spain), and it is possible to use the method for the simultaneous analysis of dexamethasone, betamethasone, phenylbutazone and flunixin in plasma from fighting bulls.</w:t>
      </w:r>
    </w:p>
    <w:p w:rsidR="00000000" w:rsidDel="00000000" w:rsidP="00000000" w:rsidRDefault="00000000" w:rsidRPr="00000000" w14:paraId="00000328">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9">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Table 22.  Results of HPLC system suitability parameters for phenylbutazone</w:t>
      </w:r>
    </w:p>
    <w:tbl>
      <w:tblPr>
        <w:tblStyle w:val="Table24"/>
        <w:tblW w:w="10221.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706"/>
        <w:gridCol w:w="1578"/>
        <w:gridCol w:w="547"/>
        <w:gridCol w:w="1050"/>
        <w:gridCol w:w="1284"/>
        <w:gridCol w:w="901"/>
        <w:gridCol w:w="1108"/>
        <w:gridCol w:w="901"/>
        <w:gridCol w:w="1108"/>
        <w:gridCol w:w="1038"/>
        <w:tblGridChange w:id="0">
          <w:tblGrid>
            <w:gridCol w:w="706"/>
            <w:gridCol w:w="1578"/>
            <w:gridCol w:w="547"/>
            <w:gridCol w:w="1050"/>
            <w:gridCol w:w="1284"/>
            <w:gridCol w:w="901"/>
            <w:gridCol w:w="1108"/>
            <w:gridCol w:w="901"/>
            <w:gridCol w:w="1108"/>
            <w:gridCol w:w="1038"/>
          </w:tblGrid>
        </w:tblGridChange>
      </w:tblGrid>
      <w:tr>
        <w:trPr>
          <w:cantSplit w:val="0"/>
          <w:trHeight w:val="224" w:hRule="atLeast"/>
          <w:tblHeader w:val="0"/>
        </w:trPr>
        <w:tc>
          <w:tcPr>
            <w:vMerge w:val="restart"/>
          </w:tcPr>
          <w:p w:rsidR="00000000" w:rsidDel="00000000" w:rsidP="00000000" w:rsidRDefault="00000000" w:rsidRPr="00000000" w14:paraId="0000032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S.NO</w:t>
            </w:r>
          </w:p>
        </w:tc>
        <w:tc>
          <w:tcPr>
            <w:vMerge w:val="restart"/>
            <w:tcBorders>
              <w:right w:color="000000" w:space="0" w:sz="4" w:val="single"/>
            </w:tcBorders>
          </w:tcPr>
          <w:p w:rsidR="00000000" w:rsidDel="00000000" w:rsidP="00000000" w:rsidRDefault="00000000" w:rsidRPr="00000000" w14:paraId="0000032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Parameter</w:t>
            </w:r>
          </w:p>
          <w:p w:rsidR="00000000" w:rsidDel="00000000" w:rsidP="00000000" w:rsidRDefault="00000000" w:rsidRPr="00000000" w14:paraId="0000032C">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name</w:t>
            </w:r>
          </w:p>
        </w:tc>
        <w:tc>
          <w:tcPr>
            <w:vMerge w:val="restart"/>
            <w:tcBorders>
              <w:left w:color="000000" w:space="0" w:sz="4" w:val="single"/>
            </w:tcBorders>
          </w:tcPr>
          <w:p w:rsidR="00000000" w:rsidDel="00000000" w:rsidP="00000000" w:rsidRDefault="00000000" w:rsidRPr="00000000" w14:paraId="0000032E">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2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λ</w:t>
            </w:r>
          </w:p>
          <w:p w:rsidR="00000000" w:rsidDel="00000000" w:rsidP="00000000" w:rsidRDefault="00000000" w:rsidRPr="00000000" w14:paraId="00000330">
            <w:pPr>
              <w:rPr>
                <w:rFonts w:ascii="Times New Roman" w:cs="Times New Roman" w:eastAsia="Times New Roman" w:hAnsi="Times New Roman"/>
                <w:sz w:val="20"/>
                <w:szCs w:val="20"/>
              </w:rPr>
            </w:pPr>
            <w:r w:rsidDel="00000000" w:rsidR="00000000" w:rsidRPr="00000000">
              <w:rPr>
                <w:rtl w:val="0"/>
              </w:rPr>
            </w:r>
          </w:p>
        </w:tc>
        <w:tc>
          <w:tcPr>
            <w:gridSpan w:val="2"/>
            <w:tcBorders>
              <w:top w:color="000000" w:space="0" w:sz="4" w:val="single"/>
              <w:bottom w:color="000000" w:space="0" w:sz="4" w:val="single"/>
            </w:tcBorders>
          </w:tcPr>
          <w:p w:rsidR="00000000" w:rsidDel="00000000" w:rsidP="00000000" w:rsidRDefault="00000000" w:rsidRPr="00000000" w14:paraId="0000033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Sensitivity (mg/ml)</w:t>
            </w:r>
          </w:p>
        </w:tc>
        <w:tc>
          <w:tcPr>
            <w:gridSpan w:val="2"/>
            <w:tcBorders>
              <w:top w:color="000000" w:space="0" w:sz="4" w:val="single"/>
              <w:bottom w:color="000000" w:space="0" w:sz="4" w:val="single"/>
            </w:tcBorders>
          </w:tcPr>
          <w:p w:rsidR="00000000" w:rsidDel="00000000" w:rsidP="00000000" w:rsidRDefault="00000000" w:rsidRPr="00000000" w14:paraId="0000033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Intra-assay C.V. (%)</w:t>
            </w:r>
          </w:p>
        </w:tc>
        <w:tc>
          <w:tcPr>
            <w:gridSpan w:val="2"/>
            <w:tcBorders>
              <w:bottom w:color="000000" w:space="0" w:sz="4" w:val="single"/>
            </w:tcBorders>
          </w:tcPr>
          <w:p w:rsidR="00000000" w:rsidDel="00000000" w:rsidP="00000000" w:rsidRDefault="00000000" w:rsidRPr="00000000" w14:paraId="000003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Inter-assay C.V. (%)</w:t>
            </w:r>
          </w:p>
        </w:tc>
        <w:tc>
          <w:tcPr>
            <w:vMerge w:val="restart"/>
          </w:tcPr>
          <w:p w:rsidR="00000000" w:rsidDel="00000000" w:rsidP="00000000" w:rsidRDefault="00000000" w:rsidRPr="00000000" w14:paraId="0000033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Recovery (%)</w:t>
            </w:r>
          </w:p>
        </w:tc>
      </w:tr>
      <w:tr>
        <w:trPr>
          <w:cantSplit w:val="0"/>
          <w:trHeight w:val="209" w:hRule="atLeast"/>
          <w:tblHeader w:val="0"/>
        </w:trPr>
        <w:tc>
          <w:tcPr>
            <w:vMerge w:val="continue"/>
          </w:tcPr>
          <w:p w:rsidR="00000000" w:rsidDel="00000000" w:rsidP="00000000" w:rsidRDefault="00000000" w:rsidRPr="00000000" w14:paraId="000003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3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3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tcBorders>
          </w:tcPr>
          <w:p w:rsidR="00000000" w:rsidDel="00000000" w:rsidP="00000000" w:rsidRDefault="00000000" w:rsidRPr="00000000" w14:paraId="0000033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Detection limit</w:t>
            </w:r>
          </w:p>
        </w:tc>
        <w:tc>
          <w:tcPr>
            <w:tcBorders>
              <w:top w:color="000000" w:space="0" w:sz="4" w:val="single"/>
            </w:tcBorders>
          </w:tcPr>
          <w:p w:rsidR="00000000" w:rsidDel="00000000" w:rsidP="00000000" w:rsidRDefault="00000000" w:rsidRPr="00000000" w14:paraId="0000033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Quantitation limit</w:t>
            </w:r>
          </w:p>
        </w:tc>
        <w:tc>
          <w:tcPr>
            <w:tcBorders>
              <w:top w:color="000000" w:space="0" w:sz="4" w:val="single"/>
            </w:tcBorders>
          </w:tcPr>
          <w:p w:rsidR="00000000" w:rsidDel="00000000" w:rsidP="00000000" w:rsidRDefault="00000000" w:rsidRPr="00000000" w14:paraId="000003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Plasma</w:t>
            </w:r>
            <w:r w:rsidDel="00000000" w:rsidR="00000000" w:rsidRPr="00000000">
              <w:rPr>
                <w:rFonts w:ascii="Times New Roman" w:cs="Times New Roman" w:eastAsia="Times New Roman" w:hAnsi="Times New Roman"/>
                <w:sz w:val="20"/>
                <w:szCs w:val="20"/>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3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Methanol</w:t>
            </w:r>
            <w:r w:rsidDel="00000000" w:rsidR="00000000" w:rsidRPr="00000000">
              <w:rPr>
                <w:rFonts w:ascii="Times New Roman" w:cs="Times New Roman" w:eastAsia="Times New Roman" w:hAnsi="Times New Roman"/>
                <w:sz w:val="20"/>
                <w:szCs w:val="20"/>
                <w:vertAlign w:val="superscript"/>
                <w:rtl w:val="0"/>
              </w:rPr>
              <w:t xml:space="preserve">b</w:t>
            </w:r>
            <w:r w:rsidDel="00000000" w:rsidR="00000000" w:rsidRPr="00000000">
              <w:rPr>
                <w:rtl w:val="0"/>
              </w:rPr>
            </w:r>
          </w:p>
        </w:tc>
        <w:tc>
          <w:tcPr>
            <w:tcBorders>
              <w:top w:color="000000" w:space="0" w:sz="4" w:val="single"/>
            </w:tcBorders>
          </w:tcPr>
          <w:p w:rsidR="00000000" w:rsidDel="00000000" w:rsidP="00000000" w:rsidRDefault="00000000" w:rsidRPr="00000000" w14:paraId="0000033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Plasma</w:t>
            </w:r>
            <w:r w:rsidDel="00000000" w:rsidR="00000000" w:rsidRPr="00000000">
              <w:rPr>
                <w:rFonts w:ascii="Times New Roman" w:cs="Times New Roman" w:eastAsia="Times New Roman" w:hAnsi="Times New Roman"/>
                <w:sz w:val="20"/>
                <w:szCs w:val="20"/>
                <w:vertAlign w:val="superscript"/>
                <w:rtl w:val="0"/>
              </w:rPr>
              <w:t xml:space="preserve">a</w:t>
            </w:r>
            <w:r w:rsidDel="00000000" w:rsidR="00000000" w:rsidRPr="00000000">
              <w:rPr>
                <w:rtl w:val="0"/>
              </w:rPr>
            </w:r>
          </w:p>
        </w:tc>
        <w:tc>
          <w:tcPr>
            <w:tcBorders>
              <w:top w:color="000000" w:space="0" w:sz="4" w:val="single"/>
            </w:tcBorders>
          </w:tcPr>
          <w:p w:rsidR="00000000" w:rsidDel="00000000" w:rsidP="00000000" w:rsidRDefault="00000000" w:rsidRPr="00000000" w14:paraId="0000034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Methanol</w:t>
            </w:r>
            <w:r w:rsidDel="00000000" w:rsidR="00000000" w:rsidRPr="00000000">
              <w:rPr>
                <w:rFonts w:ascii="Times New Roman" w:cs="Times New Roman" w:eastAsia="Times New Roman" w:hAnsi="Times New Roman"/>
                <w:sz w:val="20"/>
                <w:szCs w:val="20"/>
                <w:vertAlign w:val="superscript"/>
                <w:rtl w:val="0"/>
              </w:rPr>
              <w:t xml:space="preserve">b</w:t>
            </w:r>
            <w:r w:rsidDel="00000000" w:rsidR="00000000" w:rsidRPr="00000000">
              <w:rPr>
                <w:rtl w:val="0"/>
              </w:rPr>
            </w:r>
          </w:p>
        </w:tc>
        <w:tc>
          <w:tcPr>
            <w:vMerge w:val="continue"/>
          </w:tcPr>
          <w:p w:rsidR="00000000" w:rsidDel="00000000" w:rsidP="00000000" w:rsidRDefault="00000000" w:rsidRPr="00000000" w14:paraId="000003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496" w:hRule="atLeast"/>
          <w:tblHeader w:val="0"/>
        </w:trPr>
        <w:tc>
          <w:tcPr>
            <w:vMerge w:val="restart"/>
          </w:tcPr>
          <w:p w:rsidR="00000000" w:rsidDel="00000000" w:rsidP="00000000" w:rsidRDefault="00000000" w:rsidRPr="00000000" w14:paraId="0000034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vMerge w:val="restart"/>
            <w:tcBorders>
              <w:right w:color="000000" w:space="0" w:sz="4" w:val="single"/>
            </w:tcBorders>
          </w:tcPr>
          <w:p w:rsidR="00000000" w:rsidDel="00000000" w:rsidP="00000000" w:rsidRDefault="00000000" w:rsidRPr="00000000" w14:paraId="0000034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4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Phenylbutazone</w:t>
            </w:r>
          </w:p>
        </w:tc>
        <w:tc>
          <w:tcPr>
            <w:tcBorders>
              <w:left w:color="000000" w:space="0" w:sz="4" w:val="single"/>
              <w:bottom w:color="000000" w:space="0" w:sz="4" w:val="single"/>
            </w:tcBorders>
          </w:tcPr>
          <w:p w:rsidR="00000000" w:rsidDel="00000000" w:rsidP="00000000" w:rsidRDefault="00000000" w:rsidRPr="00000000" w14:paraId="000003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240 nm</w:t>
            </w:r>
          </w:p>
        </w:tc>
        <w:tc>
          <w:tcPr/>
          <w:p w:rsidR="00000000" w:rsidDel="00000000" w:rsidP="00000000" w:rsidRDefault="00000000" w:rsidRPr="00000000" w14:paraId="000003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0.016</w:t>
            </w:r>
          </w:p>
        </w:tc>
        <w:tc>
          <w:tcPr/>
          <w:p w:rsidR="00000000" w:rsidDel="00000000" w:rsidP="00000000" w:rsidRDefault="00000000" w:rsidRPr="00000000" w14:paraId="0000034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0.029</w:t>
            </w:r>
          </w:p>
        </w:tc>
        <w:tc>
          <w:tcPr/>
          <w:p w:rsidR="00000000" w:rsidDel="00000000" w:rsidP="00000000" w:rsidRDefault="00000000" w:rsidRPr="00000000" w14:paraId="0000034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2.04</w:t>
            </w:r>
          </w:p>
        </w:tc>
        <w:tc>
          <w:tcPr/>
          <w:p w:rsidR="00000000" w:rsidDel="00000000" w:rsidP="00000000" w:rsidRDefault="00000000" w:rsidRPr="00000000" w14:paraId="0000034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1.73</w:t>
            </w:r>
          </w:p>
        </w:tc>
        <w:tc>
          <w:tcPr/>
          <w:p w:rsidR="00000000" w:rsidDel="00000000" w:rsidP="00000000" w:rsidRDefault="00000000" w:rsidRPr="00000000" w14:paraId="0000034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1.72</w:t>
            </w:r>
          </w:p>
        </w:tc>
        <w:tc>
          <w:tcPr/>
          <w:p w:rsidR="00000000" w:rsidDel="00000000" w:rsidP="00000000" w:rsidRDefault="00000000" w:rsidRPr="00000000" w14:paraId="0000034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1.83</w:t>
            </w:r>
          </w:p>
        </w:tc>
        <w:tc>
          <w:tcPr/>
          <w:p w:rsidR="00000000" w:rsidDel="00000000" w:rsidP="00000000" w:rsidRDefault="00000000" w:rsidRPr="00000000" w14:paraId="0000034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83</w:t>
            </w:r>
          </w:p>
        </w:tc>
      </w:tr>
      <w:tr>
        <w:trPr>
          <w:cantSplit w:val="0"/>
          <w:trHeight w:val="104" w:hRule="atLeast"/>
          <w:tblHeader w:val="0"/>
        </w:trPr>
        <w:tc>
          <w:tcPr>
            <w:vMerge w:val="continue"/>
          </w:tcPr>
          <w:p w:rsidR="00000000" w:rsidDel="00000000" w:rsidP="00000000" w:rsidRDefault="00000000" w:rsidRPr="00000000" w14:paraId="000003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right w:color="000000" w:space="0" w:sz="4" w:val="single"/>
            </w:tcBorders>
          </w:tcPr>
          <w:p w:rsidR="00000000" w:rsidDel="00000000" w:rsidP="00000000" w:rsidRDefault="00000000" w:rsidRPr="00000000" w14:paraId="000003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34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254 nm </w:t>
            </w:r>
          </w:p>
        </w:tc>
        <w:tc>
          <w:tcPr/>
          <w:p w:rsidR="00000000" w:rsidDel="00000000" w:rsidP="00000000" w:rsidRDefault="00000000" w:rsidRPr="00000000" w14:paraId="0000035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0.027</w:t>
            </w:r>
          </w:p>
        </w:tc>
        <w:tc>
          <w:tcPr/>
          <w:p w:rsidR="00000000" w:rsidDel="00000000" w:rsidP="00000000" w:rsidRDefault="00000000" w:rsidRPr="00000000" w14:paraId="0000035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0.061</w:t>
            </w:r>
          </w:p>
        </w:tc>
        <w:tc>
          <w:tcPr/>
          <w:p w:rsidR="00000000" w:rsidDel="00000000" w:rsidP="00000000" w:rsidRDefault="00000000" w:rsidRPr="00000000" w14:paraId="0000035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1.69</w:t>
            </w:r>
          </w:p>
        </w:tc>
        <w:tc>
          <w:tcPr/>
          <w:p w:rsidR="00000000" w:rsidDel="00000000" w:rsidP="00000000" w:rsidRDefault="00000000" w:rsidRPr="00000000" w14:paraId="0000035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1.87</w:t>
            </w:r>
          </w:p>
        </w:tc>
        <w:tc>
          <w:tcPr/>
          <w:p w:rsidR="00000000" w:rsidDel="00000000" w:rsidP="00000000" w:rsidRDefault="00000000" w:rsidRPr="00000000" w14:paraId="0000035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1.69</w:t>
            </w:r>
          </w:p>
        </w:tc>
        <w:tc>
          <w:tcPr/>
          <w:p w:rsidR="00000000" w:rsidDel="00000000" w:rsidP="00000000" w:rsidRDefault="00000000" w:rsidRPr="00000000" w14:paraId="000003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1.69</w:t>
            </w:r>
          </w:p>
        </w:tc>
        <w:tc>
          <w:tcPr/>
          <w:p w:rsidR="00000000" w:rsidDel="00000000" w:rsidP="00000000" w:rsidRDefault="00000000" w:rsidRPr="00000000" w14:paraId="000003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84</w:t>
            </w:r>
          </w:p>
        </w:tc>
      </w:tr>
    </w:tbl>
    <w:p w:rsidR="00000000" w:rsidDel="00000000" w:rsidP="00000000" w:rsidRDefault="00000000" w:rsidRPr="00000000" w14:paraId="0000035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ANTIPYRINE</w:t>
      </w:r>
    </w:p>
    <w:p w:rsidR="00000000" w:rsidDel="00000000" w:rsidP="00000000" w:rsidRDefault="00000000" w:rsidRPr="00000000" w14:paraId="00000358">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             </w:t>
      </w:r>
      <w:r w:rsidDel="00000000" w:rsidR="00000000" w:rsidRPr="00000000">
        <w:rPr>
          <w:rFonts w:ascii="Times New Roman" w:cs="Times New Roman" w:eastAsia="Times New Roman" w:hAnsi="Times New Roman"/>
          <w:b w:val="1"/>
          <w:color w:val="1f1f1f"/>
          <w:sz w:val="20"/>
          <w:szCs w:val="20"/>
        </w:rPr>
        <w:drawing>
          <wp:inline distB="0" distT="0" distL="0" distR="0">
            <wp:extent cx="2057194" cy="1506657"/>
            <wp:effectExtent b="0" l="0" r="0" t="0"/>
            <wp:docPr descr="antipyr.png" id="14" name="image14.png"/>
            <a:graphic>
              <a:graphicData uri="http://schemas.openxmlformats.org/drawingml/2006/picture">
                <pic:pic>
                  <pic:nvPicPr>
                    <pic:cNvPr descr="antipyr.png" id="0" name="image14.png"/>
                    <pic:cNvPicPr preferRelativeResize="0"/>
                  </pic:nvPicPr>
                  <pic:blipFill>
                    <a:blip r:embed="rId27"/>
                    <a:srcRect b="0" l="0" r="0" t="0"/>
                    <a:stretch>
                      <a:fillRect/>
                    </a:stretch>
                  </pic:blipFill>
                  <pic:spPr>
                    <a:xfrm>
                      <a:off x="0" y="0"/>
                      <a:ext cx="2057194" cy="1506657"/>
                    </a:xfrm>
                    <a:prstGeom prst="rect"/>
                    <a:ln/>
                  </pic:spPr>
                </pic:pic>
              </a:graphicData>
            </a:graphic>
          </wp:inline>
        </w:drawing>
      </w:r>
      <w:r w:rsidDel="00000000" w:rsidR="00000000" w:rsidRPr="00000000">
        <w:rPr>
          <w:rtl w:val="0"/>
        </w:rPr>
      </w:r>
    </w:p>
    <w:p w:rsidR="00000000" w:rsidDel="00000000" w:rsidP="00000000" w:rsidRDefault="00000000" w:rsidRPr="00000000" w14:paraId="0000035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rtl w:val="0"/>
        </w:rPr>
        <w:t xml:space="preserve">1,5-dimethyl-2-phenylpyrazol-3-one</w:t>
      </w:r>
      <w:r w:rsidDel="00000000" w:rsidR="00000000" w:rsidRPr="00000000">
        <w:rPr>
          <w:rtl w:val="0"/>
        </w:rPr>
      </w:r>
    </w:p>
    <w:p w:rsidR="00000000" w:rsidDel="00000000" w:rsidP="00000000" w:rsidRDefault="00000000" w:rsidRPr="00000000" w14:paraId="0000035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11</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12</w:t>
      </w:r>
      <w:r w:rsidDel="00000000" w:rsidR="00000000" w:rsidRPr="00000000">
        <w:rPr>
          <w:rFonts w:ascii="Times New Roman" w:cs="Times New Roman" w:eastAsia="Times New Roman" w:hAnsi="Times New Roman"/>
          <w:color w:val="111827"/>
          <w:sz w:val="20"/>
          <w:szCs w:val="20"/>
          <w:highlight w:val="white"/>
          <w:rtl w:val="0"/>
        </w:rPr>
        <w:t xml:space="preserve">N</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Fonts w:ascii="Times New Roman" w:cs="Times New Roman" w:eastAsia="Times New Roman" w:hAnsi="Times New Roman"/>
          <w:color w:val="111827"/>
          <w:sz w:val="20"/>
          <w:szCs w:val="20"/>
          <w:highlight w:val="white"/>
          <w:rtl w:val="0"/>
        </w:rPr>
        <w:t xml:space="preserve">O</w:t>
      </w:r>
      <w:r w:rsidDel="00000000" w:rsidR="00000000" w:rsidRPr="00000000">
        <w:rPr>
          <w:rtl w:val="0"/>
        </w:rPr>
      </w:r>
    </w:p>
    <w:p w:rsidR="00000000" w:rsidDel="00000000" w:rsidP="00000000" w:rsidRDefault="00000000" w:rsidRPr="00000000" w14:paraId="0000035B">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rtl w:val="0"/>
        </w:rPr>
        <w:t xml:space="preserve">188.23 g/mol</w:t>
      </w:r>
    </w:p>
    <w:p w:rsidR="00000000" w:rsidDel="00000000" w:rsidP="00000000" w:rsidRDefault="00000000" w:rsidRPr="00000000" w14:paraId="0000035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to light yellow crystalline powder</w:t>
      </w:r>
      <w:r w:rsidDel="00000000" w:rsidR="00000000" w:rsidRPr="00000000">
        <w:rPr>
          <w:rtl w:val="0"/>
        </w:rPr>
      </w:r>
    </w:p>
    <w:p w:rsidR="00000000" w:rsidDel="00000000" w:rsidP="00000000" w:rsidRDefault="00000000" w:rsidRPr="00000000" w14:paraId="0000035D">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Soluble in alcohol and chloroform; slightly soluble in water</w:t>
      </w:r>
      <w:r w:rsidDel="00000000" w:rsidR="00000000" w:rsidRPr="00000000">
        <w:rPr>
          <w:rtl w:val="0"/>
        </w:rPr>
      </w:r>
    </w:p>
    <w:p w:rsidR="00000000" w:rsidDel="00000000" w:rsidP="00000000" w:rsidRDefault="00000000" w:rsidRPr="00000000" w14:paraId="0000035E">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color w:val="111827"/>
          <w:sz w:val="20"/>
          <w:szCs w:val="20"/>
          <w:rtl w:val="0"/>
        </w:rPr>
        <w:t xml:space="preserve">319°C</w:t>
      </w:r>
    </w:p>
    <w:p w:rsidR="00000000" w:rsidDel="00000000" w:rsidP="00000000" w:rsidRDefault="00000000" w:rsidRPr="00000000" w14:paraId="0000035F">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rtl w:val="0"/>
        </w:rPr>
        <w:t xml:space="preserve">114°C</w:t>
      </w:r>
    </w:p>
    <w:p w:rsidR="00000000" w:rsidDel="00000000" w:rsidP="00000000" w:rsidRDefault="00000000" w:rsidRPr="00000000" w14:paraId="0000036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Antipyrine is an analgesic (pain reliever) and antipyretic (fever reducer) agent. It is used to relieve pain and reduce fever, often in combination with other medications. Antipyrine has anti-inflammatory properties and can also be used as a diagnostic tool in ear examinations.</w:t>
      </w:r>
    </w:p>
    <w:p w:rsidR="00000000" w:rsidDel="00000000" w:rsidP="00000000" w:rsidRDefault="00000000" w:rsidRPr="00000000" w14:paraId="0000036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2">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ANALYTICAL METHODS:-</w:t>
      </w:r>
    </w:p>
    <w:p w:rsidR="00000000" w:rsidDel="00000000" w:rsidP="00000000" w:rsidRDefault="00000000" w:rsidRPr="00000000" w14:paraId="0000036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6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12.1 TLC-densitometric method:</w:t>
      </w:r>
    </w:p>
    <w:p w:rsidR="00000000" w:rsidDel="00000000" w:rsidP="00000000" w:rsidRDefault="00000000" w:rsidRPr="00000000" w14:paraId="0000036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work, two stability-indicating methods were developed for the simultaneous determination of antipyrine in the presence of the reported BEN degradation product (PABA). The advantage of the TLC-densitometric method is that several samples can be run simultaneously using a small quantity of the mobile phase, thus lowering the analysis time and cost per analysis, as well as providing high sensitivity and selectivity.</w:t>
      </w:r>
    </w:p>
    <w:p w:rsidR="00000000" w:rsidDel="00000000" w:rsidP="00000000" w:rsidRDefault="00000000" w:rsidRPr="00000000" w14:paraId="0000036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6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23.  Results of TLC system suitability parameters for Antipyrine</w:t>
      </w:r>
    </w:p>
    <w:tbl>
      <w:tblPr>
        <w:tblStyle w:val="Table25"/>
        <w:tblW w:w="9634.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67"/>
        <w:gridCol w:w="1426"/>
        <w:gridCol w:w="1056"/>
        <w:gridCol w:w="1291"/>
        <w:gridCol w:w="1253"/>
        <w:gridCol w:w="1321"/>
        <w:gridCol w:w="1325"/>
        <w:gridCol w:w="1295"/>
        <w:tblGridChange w:id="0">
          <w:tblGrid>
            <w:gridCol w:w="667"/>
            <w:gridCol w:w="1426"/>
            <w:gridCol w:w="1056"/>
            <w:gridCol w:w="1291"/>
            <w:gridCol w:w="1253"/>
            <w:gridCol w:w="1321"/>
            <w:gridCol w:w="1325"/>
            <w:gridCol w:w="1295"/>
          </w:tblGrid>
        </w:tblGridChange>
      </w:tblGrid>
      <w:tr>
        <w:trPr>
          <w:cantSplit w:val="0"/>
          <w:tblHeader w:val="0"/>
        </w:trPr>
        <w:tc>
          <w:tcPr>
            <w:tcBorders>
              <w:right w:color="000000" w:space="0" w:sz="4" w:val="single"/>
            </w:tcBorders>
          </w:tcPr>
          <w:p w:rsidR="00000000" w:rsidDel="00000000" w:rsidP="00000000" w:rsidRDefault="00000000" w:rsidRPr="00000000" w14:paraId="0000036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S.NO</w:t>
            </w:r>
          </w:p>
        </w:tc>
        <w:tc>
          <w:tcPr>
            <w:tcBorders>
              <w:left w:color="000000" w:space="0" w:sz="4" w:val="single"/>
            </w:tcBorders>
          </w:tcPr>
          <w:p w:rsidR="00000000" w:rsidDel="00000000" w:rsidP="00000000" w:rsidRDefault="00000000" w:rsidRPr="00000000" w14:paraId="0000036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Parameters</w:t>
            </w:r>
          </w:p>
          <w:p w:rsidR="00000000" w:rsidDel="00000000" w:rsidP="00000000" w:rsidRDefault="00000000" w:rsidRPr="00000000" w14:paraId="0000036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name</w:t>
            </w:r>
          </w:p>
        </w:tc>
        <w:tc>
          <w:tcPr/>
          <w:p w:rsidR="00000000" w:rsidDel="00000000" w:rsidP="00000000" w:rsidRDefault="00000000" w:rsidRPr="00000000" w14:paraId="0000036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Mean</w:t>
            </w:r>
          </w:p>
        </w:tc>
        <w:tc>
          <w:tcPr/>
          <w:p w:rsidR="00000000" w:rsidDel="00000000" w:rsidP="00000000" w:rsidRDefault="00000000" w:rsidRPr="00000000" w14:paraId="0000036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S.D</w:t>
            </w:r>
          </w:p>
        </w:tc>
        <w:tc>
          <w:tcPr/>
          <w:p w:rsidR="00000000" w:rsidDel="00000000" w:rsidP="00000000" w:rsidRDefault="00000000" w:rsidRPr="00000000" w14:paraId="0000036E">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w:t>
            </w:r>
          </w:p>
        </w:tc>
        <w:tc>
          <w:tcPr/>
          <w:p w:rsidR="00000000" w:rsidDel="00000000" w:rsidP="00000000" w:rsidRDefault="00000000" w:rsidRPr="00000000" w14:paraId="0000036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Variance</w:t>
            </w:r>
          </w:p>
        </w:tc>
        <w:tc>
          <w:tcPr/>
          <w:p w:rsidR="00000000" w:rsidDel="00000000" w:rsidP="00000000" w:rsidRDefault="00000000" w:rsidRPr="00000000" w14:paraId="0000037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t>
            </w:r>
          </w:p>
          <w:p w:rsidR="00000000" w:rsidDel="00000000" w:rsidP="00000000" w:rsidRDefault="00000000" w:rsidRPr="00000000" w14:paraId="0000037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w:t>
            </w:r>
            <w:r w:rsidDel="00000000" w:rsidR="00000000" w:rsidRPr="00000000">
              <w:rPr>
                <w:rFonts w:ascii="Times New Roman" w:cs="Times New Roman" w:eastAsia="Times New Roman" w:hAnsi="Times New Roman"/>
                <w:sz w:val="20"/>
                <w:szCs w:val="20"/>
                <w:rtl w:val="0"/>
              </w:rPr>
              <w:t xml:space="preserve">-test</w:t>
            </w:r>
          </w:p>
        </w:tc>
        <w:tc>
          <w:tcPr/>
          <w:p w:rsidR="00000000" w:rsidDel="00000000" w:rsidP="00000000" w:rsidRDefault="00000000" w:rsidRPr="00000000" w14:paraId="0000037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w:t>
            </w:r>
            <w:r w:rsidDel="00000000" w:rsidR="00000000" w:rsidRPr="00000000">
              <w:rPr>
                <w:rFonts w:ascii="Times New Roman" w:cs="Times New Roman" w:eastAsia="Times New Roman" w:hAnsi="Times New Roman"/>
                <w:sz w:val="20"/>
                <w:szCs w:val="20"/>
                <w:rtl w:val="0"/>
              </w:rPr>
              <w:t xml:space="preserve">-test</w:t>
            </w:r>
          </w:p>
        </w:tc>
      </w:tr>
      <w:tr>
        <w:trPr>
          <w:cantSplit w:val="0"/>
          <w:tblHeader w:val="0"/>
        </w:trPr>
        <w:tc>
          <w:tcPr>
            <w:tcBorders>
              <w:right w:color="000000" w:space="0" w:sz="4" w:val="single"/>
            </w:tcBorders>
          </w:tcPr>
          <w:p w:rsidR="00000000" w:rsidDel="00000000" w:rsidP="00000000" w:rsidRDefault="00000000" w:rsidRPr="00000000" w14:paraId="0000037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000000" w:space="0" w:sz="4" w:val="single"/>
            </w:tcBorders>
          </w:tcPr>
          <w:p w:rsidR="00000000" w:rsidDel="00000000" w:rsidP="00000000" w:rsidRDefault="00000000" w:rsidRPr="00000000" w14:paraId="0000037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Antipyrine</w:t>
            </w:r>
          </w:p>
        </w:tc>
        <w:tc>
          <w:tcPr/>
          <w:p w:rsidR="00000000" w:rsidDel="00000000" w:rsidP="00000000" w:rsidRDefault="00000000" w:rsidRPr="00000000" w14:paraId="0000037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100.22</w:t>
            </w:r>
          </w:p>
        </w:tc>
        <w:tc>
          <w:tcPr/>
          <w:p w:rsidR="00000000" w:rsidDel="00000000" w:rsidP="00000000" w:rsidRDefault="00000000" w:rsidRPr="00000000" w14:paraId="0000037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1.375</w:t>
            </w:r>
          </w:p>
        </w:tc>
        <w:tc>
          <w:tcPr/>
          <w:p w:rsidR="00000000" w:rsidDel="00000000" w:rsidP="00000000" w:rsidRDefault="00000000" w:rsidRPr="00000000" w14:paraId="0000037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p w:rsidR="00000000" w:rsidDel="00000000" w:rsidP="00000000" w:rsidRDefault="00000000" w:rsidRPr="00000000" w14:paraId="0000037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1.89</w:t>
            </w:r>
          </w:p>
        </w:tc>
        <w:tc>
          <w:tcPr/>
          <w:p w:rsidR="00000000" w:rsidDel="00000000" w:rsidP="00000000" w:rsidRDefault="00000000" w:rsidRPr="00000000" w14:paraId="0000037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0.222 (2.262)</w:t>
            </w:r>
          </w:p>
        </w:tc>
        <w:tc>
          <w:tcPr/>
          <w:p w:rsidR="00000000" w:rsidDel="00000000" w:rsidP="00000000" w:rsidRDefault="00000000" w:rsidRPr="00000000" w14:paraId="0000037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3.88 (6.26)</w:t>
            </w:r>
          </w:p>
        </w:tc>
      </w:tr>
    </w:tbl>
    <w:p w:rsidR="00000000" w:rsidDel="00000000" w:rsidP="00000000" w:rsidRDefault="00000000" w:rsidRPr="00000000" w14:paraId="0000037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C">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12.2 HPLC:</w:t>
      </w:r>
    </w:p>
    <w:p w:rsidR="00000000" w:rsidDel="00000000" w:rsidP="00000000" w:rsidRDefault="00000000" w:rsidRPr="00000000" w14:paraId="0000037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work, two stability-indicating methods were developed for the simultaneous determination of antipyrine in the presence of the reported BEN degradation product (PABA). HPLC has the advantage of being highly selective compared with other published HPLC methods, which cannot separate ANT and BEN in the presence of PABA.</w:t>
      </w:r>
    </w:p>
    <w:p w:rsidR="00000000" w:rsidDel="00000000" w:rsidP="00000000" w:rsidRDefault="00000000" w:rsidRPr="00000000" w14:paraId="0000037E">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7F">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24.  Results of HPLC system suitability parameters for Antipyrine</w:t>
      </w:r>
    </w:p>
    <w:tbl>
      <w:tblPr>
        <w:tblStyle w:val="Table26"/>
        <w:tblW w:w="9634.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67"/>
        <w:gridCol w:w="1426"/>
        <w:gridCol w:w="1048"/>
        <w:gridCol w:w="1293"/>
        <w:gridCol w:w="1255"/>
        <w:gridCol w:w="1322"/>
        <w:gridCol w:w="1326"/>
        <w:gridCol w:w="1297"/>
        <w:tblGridChange w:id="0">
          <w:tblGrid>
            <w:gridCol w:w="667"/>
            <w:gridCol w:w="1426"/>
            <w:gridCol w:w="1048"/>
            <w:gridCol w:w="1293"/>
            <w:gridCol w:w="1255"/>
            <w:gridCol w:w="1322"/>
            <w:gridCol w:w="1326"/>
            <w:gridCol w:w="1297"/>
          </w:tblGrid>
        </w:tblGridChange>
      </w:tblGrid>
      <w:tr>
        <w:trPr>
          <w:cantSplit w:val="0"/>
          <w:tblHeader w:val="0"/>
        </w:trPr>
        <w:tc>
          <w:tcPr>
            <w:tcBorders>
              <w:right w:color="000000" w:space="0" w:sz="4" w:val="single"/>
            </w:tcBorders>
          </w:tcPr>
          <w:p w:rsidR="00000000" w:rsidDel="00000000" w:rsidP="00000000" w:rsidRDefault="00000000" w:rsidRPr="00000000" w14:paraId="0000038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S.NO</w:t>
            </w:r>
          </w:p>
        </w:tc>
        <w:tc>
          <w:tcPr>
            <w:tcBorders>
              <w:left w:color="000000" w:space="0" w:sz="4" w:val="single"/>
            </w:tcBorders>
          </w:tcPr>
          <w:p w:rsidR="00000000" w:rsidDel="00000000" w:rsidP="00000000" w:rsidRDefault="00000000" w:rsidRPr="00000000" w14:paraId="0000038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Parameters</w:t>
            </w:r>
          </w:p>
          <w:p w:rsidR="00000000" w:rsidDel="00000000" w:rsidP="00000000" w:rsidRDefault="00000000" w:rsidRPr="00000000" w14:paraId="00000382">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8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name</w:t>
            </w:r>
          </w:p>
        </w:tc>
        <w:tc>
          <w:tcPr/>
          <w:p w:rsidR="00000000" w:rsidDel="00000000" w:rsidP="00000000" w:rsidRDefault="00000000" w:rsidRPr="00000000" w14:paraId="00000384">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Mean</w:t>
            </w:r>
          </w:p>
        </w:tc>
        <w:tc>
          <w:tcPr/>
          <w:p w:rsidR="00000000" w:rsidDel="00000000" w:rsidP="00000000" w:rsidRDefault="00000000" w:rsidRPr="00000000" w14:paraId="0000038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S.D</w:t>
            </w:r>
          </w:p>
        </w:tc>
        <w:tc>
          <w:tcPr/>
          <w:p w:rsidR="00000000" w:rsidDel="00000000" w:rsidP="00000000" w:rsidRDefault="00000000" w:rsidRPr="00000000" w14:paraId="00000386">
            <w:pP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w:t>
            </w:r>
          </w:p>
        </w:tc>
        <w:tc>
          <w:tcPr/>
          <w:p w:rsidR="00000000" w:rsidDel="00000000" w:rsidP="00000000" w:rsidRDefault="00000000" w:rsidRPr="00000000" w14:paraId="0000038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Variance</w:t>
            </w:r>
          </w:p>
        </w:tc>
        <w:tc>
          <w:tcPr/>
          <w:p w:rsidR="00000000" w:rsidDel="00000000" w:rsidP="00000000" w:rsidRDefault="00000000" w:rsidRPr="00000000" w14:paraId="0000038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Student’s </w:t>
            </w:r>
          </w:p>
          <w:p w:rsidR="00000000" w:rsidDel="00000000" w:rsidP="00000000" w:rsidRDefault="00000000" w:rsidRPr="00000000" w14:paraId="0000038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t</w:t>
            </w:r>
            <w:r w:rsidDel="00000000" w:rsidR="00000000" w:rsidRPr="00000000">
              <w:rPr>
                <w:rFonts w:ascii="Times New Roman" w:cs="Times New Roman" w:eastAsia="Times New Roman" w:hAnsi="Times New Roman"/>
                <w:sz w:val="20"/>
                <w:szCs w:val="20"/>
                <w:rtl w:val="0"/>
              </w:rPr>
              <w:t xml:space="preserve">-test</w:t>
            </w:r>
          </w:p>
        </w:tc>
        <w:tc>
          <w:tcPr/>
          <w:p w:rsidR="00000000" w:rsidDel="00000000" w:rsidP="00000000" w:rsidRDefault="00000000" w:rsidRPr="00000000" w14:paraId="0000038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tl w:val="0"/>
              </w:rPr>
              <w:t xml:space="preserve">F</w:t>
            </w:r>
            <w:r w:rsidDel="00000000" w:rsidR="00000000" w:rsidRPr="00000000">
              <w:rPr>
                <w:rFonts w:ascii="Times New Roman" w:cs="Times New Roman" w:eastAsia="Times New Roman" w:hAnsi="Times New Roman"/>
                <w:sz w:val="20"/>
                <w:szCs w:val="20"/>
                <w:rtl w:val="0"/>
              </w:rPr>
              <w:t xml:space="preserve">-test</w:t>
            </w:r>
          </w:p>
        </w:tc>
      </w:tr>
      <w:tr>
        <w:trPr>
          <w:cantSplit w:val="0"/>
          <w:tblHeader w:val="0"/>
        </w:trPr>
        <w:tc>
          <w:tcPr>
            <w:tcBorders>
              <w:right w:color="000000" w:space="0" w:sz="4" w:val="single"/>
            </w:tcBorders>
          </w:tcPr>
          <w:p w:rsidR="00000000" w:rsidDel="00000000" w:rsidP="00000000" w:rsidRDefault="00000000" w:rsidRPr="00000000" w14:paraId="0000038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000000" w:space="0" w:sz="4" w:val="single"/>
            </w:tcBorders>
          </w:tcPr>
          <w:p w:rsidR="00000000" w:rsidDel="00000000" w:rsidP="00000000" w:rsidRDefault="00000000" w:rsidRPr="00000000" w14:paraId="0000038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Antipyrine</w:t>
            </w:r>
          </w:p>
        </w:tc>
        <w:tc>
          <w:tcPr/>
          <w:p w:rsidR="00000000" w:rsidDel="00000000" w:rsidP="00000000" w:rsidRDefault="00000000" w:rsidRPr="00000000" w14:paraId="0000038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99.93</w:t>
            </w:r>
          </w:p>
        </w:tc>
        <w:tc>
          <w:tcPr/>
          <w:p w:rsidR="00000000" w:rsidDel="00000000" w:rsidP="00000000" w:rsidRDefault="00000000" w:rsidRPr="00000000" w14:paraId="0000038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0.985</w:t>
            </w:r>
          </w:p>
        </w:tc>
        <w:tc>
          <w:tcPr/>
          <w:p w:rsidR="00000000" w:rsidDel="00000000" w:rsidP="00000000" w:rsidRDefault="00000000" w:rsidRPr="00000000" w14:paraId="0000038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p w:rsidR="00000000" w:rsidDel="00000000" w:rsidP="00000000" w:rsidRDefault="00000000" w:rsidRPr="00000000" w14:paraId="00000390">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0.985</w:t>
            </w:r>
          </w:p>
        </w:tc>
        <w:tc>
          <w:tcPr/>
          <w:p w:rsidR="00000000" w:rsidDel="00000000" w:rsidP="00000000" w:rsidRDefault="00000000" w:rsidRPr="00000000" w14:paraId="0000039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0.271 (2.228)</w:t>
            </w:r>
          </w:p>
        </w:tc>
        <w:tc>
          <w:tcPr/>
          <w:p w:rsidR="00000000" w:rsidDel="00000000" w:rsidP="00000000" w:rsidRDefault="00000000" w:rsidRPr="00000000" w14:paraId="0000039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1.99 (6.16)</w:t>
            </w:r>
          </w:p>
        </w:tc>
      </w:tr>
    </w:tbl>
    <w:p w:rsidR="00000000" w:rsidDel="00000000" w:rsidP="00000000" w:rsidRDefault="00000000" w:rsidRPr="00000000" w14:paraId="00000393">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394">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395">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396">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397">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398">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PYRROLE-ACETIC ACID :-</w:t>
      </w:r>
    </w:p>
    <w:p w:rsidR="00000000" w:rsidDel="00000000" w:rsidP="00000000" w:rsidRDefault="00000000" w:rsidRPr="00000000" w14:paraId="00000399">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3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ZOMEPIRAC</w:t>
      </w:r>
    </w:p>
    <w:p w:rsidR="00000000" w:rsidDel="00000000" w:rsidP="00000000" w:rsidRDefault="00000000" w:rsidRPr="00000000" w14:paraId="0000039B">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r w:rsidDel="00000000" w:rsidR="00000000" w:rsidRPr="00000000">
        <w:rPr>
          <w:rFonts w:ascii="Times New Roman" w:cs="Times New Roman" w:eastAsia="Times New Roman" w:hAnsi="Times New Roman"/>
          <w:b w:val="1"/>
          <w:color w:val="1f1f1f"/>
        </w:rPr>
        <w:drawing>
          <wp:inline distB="0" distT="0" distL="0" distR="0">
            <wp:extent cx="2508669" cy="1255455"/>
            <wp:effectExtent b="0" l="0" r="0" t="0"/>
            <wp:docPr descr="zopri.png" id="15" name="image15.png"/>
            <a:graphic>
              <a:graphicData uri="http://schemas.openxmlformats.org/drawingml/2006/picture">
                <pic:pic>
                  <pic:nvPicPr>
                    <pic:cNvPr descr="zopri.png" id="0" name="image15.png"/>
                    <pic:cNvPicPr preferRelativeResize="0"/>
                  </pic:nvPicPr>
                  <pic:blipFill>
                    <a:blip r:embed="rId28"/>
                    <a:srcRect b="0" l="0" r="0" t="0"/>
                    <a:stretch>
                      <a:fillRect/>
                    </a:stretch>
                  </pic:blipFill>
                  <pic:spPr>
                    <a:xfrm>
                      <a:off x="0" y="0"/>
                      <a:ext cx="2508669" cy="1255455"/>
                    </a:xfrm>
                    <a:prstGeom prst="rect"/>
                    <a:ln/>
                  </pic:spPr>
                </pic:pic>
              </a:graphicData>
            </a:graphic>
          </wp:inline>
        </w:drawing>
      </w:r>
      <w:r w:rsidDel="00000000" w:rsidR="00000000" w:rsidRPr="00000000">
        <w:rPr>
          <w:rtl w:val="0"/>
        </w:rPr>
      </w:r>
    </w:p>
    <w:p w:rsidR="00000000" w:rsidDel="00000000" w:rsidP="00000000" w:rsidRDefault="00000000" w:rsidRPr="00000000" w14:paraId="0000039C">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color w:val="111827"/>
          <w:sz w:val="20"/>
          <w:szCs w:val="20"/>
          <w:rtl w:val="0"/>
        </w:rPr>
        <w:t xml:space="preserve">2-[5-(4-chlorobenzoyl)-1,4-dimethylpyrrol-2-yl]acetic acid</w:t>
      </w:r>
    </w:p>
    <w:p w:rsidR="00000000" w:rsidDel="00000000" w:rsidP="00000000" w:rsidRDefault="00000000" w:rsidRPr="00000000" w14:paraId="0000039D">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15</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14</w:t>
      </w:r>
      <w:r w:rsidDel="00000000" w:rsidR="00000000" w:rsidRPr="00000000">
        <w:rPr>
          <w:rFonts w:ascii="Times New Roman" w:cs="Times New Roman" w:eastAsia="Times New Roman" w:hAnsi="Times New Roman"/>
          <w:color w:val="111827"/>
          <w:sz w:val="20"/>
          <w:szCs w:val="20"/>
          <w:highlight w:val="white"/>
          <w:rtl w:val="0"/>
        </w:rPr>
        <w:t xml:space="preserve">ClNO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3</w:t>
      </w:r>
      <w:r w:rsidDel="00000000" w:rsidR="00000000" w:rsidRPr="00000000">
        <w:rPr>
          <w:rtl w:val="0"/>
        </w:rPr>
      </w:r>
    </w:p>
    <w:p w:rsidR="00000000" w:rsidDel="00000000" w:rsidP="00000000" w:rsidRDefault="00000000" w:rsidRPr="00000000" w14:paraId="0000039E">
      <w:pPr>
        <w:shd w:fill="ffffff" w:val="clear"/>
        <w:spacing w:after="0" w:line="240" w:lineRule="auto"/>
        <w:rPr>
          <w:rFonts w:ascii="Times New Roman" w:cs="Times New Roman" w:eastAsia="Times New Roman" w:hAnsi="Times New Roman"/>
          <w:color w:val="111827"/>
          <w:sz w:val="18"/>
          <w:szCs w:val="18"/>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rtl w:val="0"/>
        </w:rPr>
        <w:t xml:space="preserve">291.73 g/mol</w:t>
      </w:r>
      <w:r w:rsidDel="00000000" w:rsidR="00000000" w:rsidRPr="00000000">
        <w:rPr>
          <w:rtl w:val="0"/>
        </w:rPr>
      </w:r>
    </w:p>
    <w:p w:rsidR="00000000" w:rsidDel="00000000" w:rsidP="00000000" w:rsidRDefault="00000000" w:rsidRPr="00000000" w14:paraId="0000039F">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to off-white crystalline powder</w:t>
      </w:r>
      <w:r w:rsidDel="00000000" w:rsidR="00000000" w:rsidRPr="00000000">
        <w:rPr>
          <w:rtl w:val="0"/>
        </w:rPr>
      </w:r>
    </w:p>
    <w:p w:rsidR="00000000" w:rsidDel="00000000" w:rsidP="00000000" w:rsidRDefault="00000000" w:rsidRPr="00000000" w14:paraId="000003A0">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Soluble in water and organic solvents</w:t>
      </w:r>
      <w:r w:rsidDel="00000000" w:rsidR="00000000" w:rsidRPr="00000000">
        <w:rPr>
          <w:rtl w:val="0"/>
        </w:rPr>
      </w:r>
    </w:p>
    <w:p w:rsidR="00000000" w:rsidDel="00000000" w:rsidP="00000000" w:rsidRDefault="00000000" w:rsidRPr="00000000" w14:paraId="000003A1">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sz w:val="20"/>
          <w:szCs w:val="20"/>
          <w:rtl w:val="0"/>
        </w:rPr>
        <w:t xml:space="preserve">Not readily available, as it's typically not reported</w:t>
      </w:r>
      <w:r w:rsidDel="00000000" w:rsidR="00000000" w:rsidRPr="00000000">
        <w:rPr>
          <w:rtl w:val="0"/>
        </w:rPr>
      </w:r>
    </w:p>
    <w:p w:rsidR="00000000" w:rsidDel="00000000" w:rsidP="00000000" w:rsidRDefault="00000000" w:rsidRPr="00000000" w14:paraId="000003A2">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rtl w:val="0"/>
        </w:rPr>
        <w:t xml:space="preserve">178.5°C</w:t>
      </w:r>
    </w:p>
    <w:p w:rsidR="00000000" w:rsidDel="00000000" w:rsidP="00000000" w:rsidRDefault="00000000" w:rsidRPr="00000000" w14:paraId="000003A3">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Zomepirac acts primarily as a nonsteroidal anti-inflammatory drug (NSAID). Its mechanism of action involves: </w:t>
      </w:r>
      <w:r w:rsidDel="00000000" w:rsidR="00000000" w:rsidRPr="00000000">
        <w:rPr>
          <w:rFonts w:ascii="Times New Roman" w:cs="Times New Roman" w:eastAsia="Times New Roman" w:hAnsi="Times New Roman"/>
          <w:b w:val="0"/>
          <w:sz w:val="20"/>
          <w:szCs w:val="20"/>
          <w:rtl w:val="0"/>
        </w:rPr>
        <w:t xml:space="preserve">Inhibition of Cyclooxygenase (COX) Enzymes:</w:t>
      </w:r>
      <w:r w:rsidDel="00000000" w:rsidR="00000000" w:rsidRPr="00000000">
        <w:rPr>
          <w:rFonts w:ascii="Times New Roman" w:cs="Times New Roman" w:eastAsia="Times New Roman" w:hAnsi="Times New Roman"/>
          <w:sz w:val="20"/>
          <w:szCs w:val="20"/>
          <w:rtl w:val="0"/>
        </w:rPr>
        <w:t xml:space="preserve"> Zomepirac inhibits COX-1 and COX-2 enzymes, which play a key role in the conversion of arachidonic acid to prostaglandins. Prostaglandins are mediators of inflammation, pain, and fever. </w:t>
      </w:r>
      <w:r w:rsidDel="00000000" w:rsidR="00000000" w:rsidRPr="00000000">
        <w:rPr>
          <w:rFonts w:ascii="Times New Roman" w:cs="Times New Roman" w:eastAsia="Times New Roman" w:hAnsi="Times New Roman"/>
          <w:b w:val="0"/>
          <w:sz w:val="20"/>
          <w:szCs w:val="20"/>
          <w:rtl w:val="0"/>
        </w:rPr>
        <w:t xml:space="preserve">Reduction of Prostaglandin Synthesis:</w:t>
      </w:r>
      <w:r w:rsidDel="00000000" w:rsidR="00000000" w:rsidRPr="00000000">
        <w:rPr>
          <w:rFonts w:ascii="Times New Roman" w:cs="Times New Roman" w:eastAsia="Times New Roman" w:hAnsi="Times New Roman"/>
          <w:sz w:val="20"/>
          <w:szCs w:val="20"/>
          <w:rtl w:val="0"/>
        </w:rPr>
        <w:t xml:space="preserve"> By inhibiting COX enzymes, zomepirac decreases the synthesis of prostaglandins, leading to reduced inflammation, pain relief, and a decrease in fever. Overall, its analgesic and anti-inflammatory effects stem from the reduction of prostaglandin levels in the body.</w:t>
      </w:r>
      <w:r w:rsidDel="00000000" w:rsidR="00000000" w:rsidRPr="00000000">
        <w:rPr>
          <w:rtl w:val="0"/>
        </w:rPr>
      </w:r>
    </w:p>
    <w:p w:rsidR="00000000" w:rsidDel="00000000" w:rsidP="00000000" w:rsidRDefault="00000000" w:rsidRPr="00000000" w14:paraId="000003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HPLC:</w:t>
      </w:r>
    </w:p>
    <w:p w:rsidR="00000000" w:rsidDel="00000000" w:rsidP="00000000" w:rsidRDefault="00000000" w:rsidRPr="00000000" w14:paraId="000003A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lowest concentration of zomepirac that can be measured accurately and precisely (coefficient of variation &lt;20%) in a z-ml plasma sample is 10 ng/ml. The standard curve is linear in the concentration range of 10 to 5000 n_g/ml. To date, this procedure has been employed successfully in analysin g over 10,000 clinical plasma samples.</w:t>
      </w:r>
    </w:p>
    <w:p w:rsidR="00000000" w:rsidDel="00000000" w:rsidP="00000000" w:rsidRDefault="00000000" w:rsidRPr="00000000" w14:paraId="000003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0"/>
          <w:i w:val="0"/>
          <w:smallCaps w:val="0"/>
          <w:strike w:val="0"/>
          <w:color w:val="000000"/>
          <w:sz w:val="19"/>
          <w:szCs w:val="19"/>
          <w:u w:val="none"/>
          <w:shd w:fill="auto" w:val="clear"/>
          <w:vertAlign w:val="baseline"/>
        </w:rPr>
      </w:pPr>
      <w:r w:rsidDel="00000000" w:rsidR="00000000" w:rsidRPr="00000000">
        <w:rPr>
          <w:rtl w:val="0"/>
        </w:rPr>
      </w:r>
    </w:p>
    <w:p w:rsidR="00000000" w:rsidDel="00000000" w:rsidP="00000000" w:rsidRDefault="00000000" w:rsidRPr="00000000" w14:paraId="000003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 Antiqua" w:cs="Book Antiqua" w:eastAsia="Book Antiqua" w:hAnsi="Book Antiqua"/>
          <w:b w:val="1"/>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Table 25.  Results of HPLC system suitability parameters for Zomepirac</w:t>
      </w:r>
      <w:r w:rsidDel="00000000" w:rsidR="00000000" w:rsidRPr="00000000">
        <w:rPr>
          <w:rtl w:val="0"/>
        </w:rPr>
      </w:r>
    </w:p>
    <w:tbl>
      <w:tblPr>
        <w:tblStyle w:val="Table27"/>
        <w:tblW w:w="8136.999999999999"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67"/>
        <w:gridCol w:w="1568"/>
        <w:gridCol w:w="1317"/>
        <w:gridCol w:w="1514"/>
        <w:gridCol w:w="1537"/>
        <w:gridCol w:w="1534"/>
        <w:tblGridChange w:id="0">
          <w:tblGrid>
            <w:gridCol w:w="667"/>
            <w:gridCol w:w="1568"/>
            <w:gridCol w:w="1317"/>
            <w:gridCol w:w="1514"/>
            <w:gridCol w:w="1537"/>
            <w:gridCol w:w="1534"/>
          </w:tblGrid>
        </w:tblGridChange>
      </w:tblGrid>
      <w:tr>
        <w:trPr>
          <w:cantSplit w:val="0"/>
          <w:tblHeader w:val="0"/>
        </w:trPr>
        <w:tc>
          <w:tcPr>
            <w:tcBorders>
              <w:right w:color="000000" w:space="0" w:sz="4" w:val="single"/>
            </w:tcBorders>
          </w:tcPr>
          <w:p w:rsidR="00000000" w:rsidDel="00000000" w:rsidP="00000000" w:rsidRDefault="00000000" w:rsidRPr="00000000" w14:paraId="000003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S.NO</w:t>
            </w:r>
          </w:p>
        </w:tc>
        <w:tc>
          <w:tcPr>
            <w:tcBorders>
              <w:left w:color="000000" w:space="0" w:sz="4" w:val="single"/>
            </w:tcBorders>
          </w:tcPr>
          <w:p w:rsidR="00000000" w:rsidDel="00000000" w:rsidP="00000000" w:rsidRDefault="00000000" w:rsidRPr="00000000" w14:paraId="000003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Parameters</w:t>
            </w:r>
          </w:p>
          <w:p w:rsidR="00000000" w:rsidDel="00000000" w:rsidP="00000000" w:rsidRDefault="00000000" w:rsidRPr="00000000" w14:paraId="000003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Drug name</w:t>
            </w:r>
          </w:p>
        </w:tc>
        <w:tc>
          <w:tcPr/>
          <w:p w:rsidR="00000000" w:rsidDel="00000000" w:rsidP="00000000" w:rsidRDefault="00000000" w:rsidRPr="00000000" w14:paraId="000003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Plasma conc.</w:t>
            </w:r>
          </w:p>
          <w:p w:rsidR="00000000" w:rsidDel="00000000" w:rsidP="00000000" w:rsidRDefault="00000000" w:rsidRPr="00000000" w14:paraId="000003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ng/ml</w:t>
            </w:r>
          </w:p>
        </w:tc>
        <w:tc>
          <w:tcPr/>
          <w:p w:rsidR="00000000" w:rsidDel="00000000" w:rsidP="00000000" w:rsidRDefault="00000000" w:rsidRPr="00000000" w14:paraId="000003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Mean peak height ratio</w:t>
            </w:r>
          </w:p>
        </w:tc>
        <w:tc>
          <w:tcPr/>
          <w:p w:rsidR="00000000" w:rsidDel="00000000" w:rsidP="00000000" w:rsidRDefault="00000000" w:rsidRPr="00000000" w14:paraId="000003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Standard deviation </w:t>
            </w:r>
          </w:p>
        </w:tc>
        <w:tc>
          <w:tcPr/>
          <w:p w:rsidR="00000000" w:rsidDel="00000000" w:rsidP="00000000" w:rsidRDefault="00000000" w:rsidRPr="00000000" w14:paraId="000003B0">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Co-efficient of variation (%)</w:t>
            </w:r>
          </w:p>
        </w:tc>
      </w:tr>
      <w:tr>
        <w:trPr>
          <w:cantSplit w:val="0"/>
          <w:tblHeader w:val="0"/>
        </w:trPr>
        <w:tc>
          <w:tcPr>
            <w:tcBorders>
              <w:right w:color="000000" w:space="0" w:sz="4" w:val="single"/>
            </w:tcBorders>
          </w:tcPr>
          <w:p w:rsidR="00000000" w:rsidDel="00000000" w:rsidP="00000000" w:rsidRDefault="00000000" w:rsidRPr="00000000" w14:paraId="000003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w:t>
            </w:r>
          </w:p>
        </w:tc>
        <w:tc>
          <w:tcPr>
            <w:tcBorders>
              <w:left w:color="000000" w:space="0" w:sz="4" w:val="single"/>
            </w:tcBorders>
          </w:tcPr>
          <w:p w:rsidR="00000000" w:rsidDel="00000000" w:rsidP="00000000" w:rsidRDefault="00000000" w:rsidRPr="00000000" w14:paraId="000003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Zomepirac</w:t>
            </w:r>
          </w:p>
        </w:tc>
        <w:tc>
          <w:tcPr/>
          <w:p w:rsidR="00000000" w:rsidDel="00000000" w:rsidP="00000000" w:rsidRDefault="00000000" w:rsidRPr="00000000" w14:paraId="000003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10-5000</w:t>
            </w:r>
          </w:p>
        </w:tc>
        <w:tc>
          <w:tcPr/>
          <w:p w:rsidR="00000000" w:rsidDel="00000000" w:rsidP="00000000" w:rsidRDefault="00000000" w:rsidRPr="00000000" w14:paraId="000003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0.10-57.96</w:t>
            </w:r>
          </w:p>
        </w:tc>
        <w:tc>
          <w:tcPr/>
          <w:p w:rsidR="00000000" w:rsidDel="00000000" w:rsidP="00000000" w:rsidRDefault="00000000" w:rsidRPr="00000000" w14:paraId="000003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0.01-3.25</w:t>
            </w:r>
          </w:p>
        </w:tc>
        <w:tc>
          <w:tcPr/>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9.7-5.6</w:t>
            </w:r>
          </w:p>
        </w:tc>
      </w:tr>
    </w:tbl>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3B8">
      <w:pPr>
        <w:spacing w:after="0"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PARA-AMINO PHENOL:-</w:t>
      </w:r>
    </w:p>
    <w:p w:rsidR="00000000" w:rsidDel="00000000" w:rsidP="00000000" w:rsidRDefault="00000000" w:rsidRPr="00000000" w14:paraId="000003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PHENACITIN</w:t>
      </w:r>
    </w:p>
    <w:p w:rsidR="00000000" w:rsidDel="00000000" w:rsidP="00000000" w:rsidRDefault="00000000" w:rsidRPr="00000000" w14:paraId="000003BA">
      <w:pPr>
        <w:spacing w:after="0" w:line="240" w:lineRule="auto"/>
        <w:ind w:left="720" w:firstLine="0"/>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Pr>
        <w:drawing>
          <wp:inline distB="0" distT="0" distL="0" distR="0">
            <wp:extent cx="3038475" cy="1356231"/>
            <wp:effectExtent b="0" l="0" r="0" t="0"/>
            <wp:docPr descr="phenacitin.png" id="16" name="image16.png"/>
            <a:graphic>
              <a:graphicData uri="http://schemas.openxmlformats.org/drawingml/2006/picture">
                <pic:pic>
                  <pic:nvPicPr>
                    <pic:cNvPr descr="phenacitin.png" id="0" name="image16.png"/>
                    <pic:cNvPicPr preferRelativeResize="0"/>
                  </pic:nvPicPr>
                  <pic:blipFill>
                    <a:blip r:embed="rId29"/>
                    <a:srcRect b="0" l="0" r="0" t="0"/>
                    <a:stretch>
                      <a:fillRect/>
                    </a:stretch>
                  </pic:blipFill>
                  <pic:spPr>
                    <a:xfrm>
                      <a:off x="0" y="0"/>
                      <a:ext cx="3038475" cy="1356231"/>
                    </a:xfrm>
                    <a:prstGeom prst="rect"/>
                    <a:ln/>
                  </pic:spPr>
                </pic:pic>
              </a:graphicData>
            </a:graphic>
          </wp:inline>
        </w:drawing>
      </w:r>
      <w:r w:rsidDel="00000000" w:rsidR="00000000" w:rsidRPr="00000000">
        <w:rPr>
          <w:rtl w:val="0"/>
        </w:rPr>
      </w:r>
    </w:p>
    <w:p w:rsidR="00000000" w:rsidDel="00000000" w:rsidP="00000000" w:rsidRDefault="00000000" w:rsidRPr="00000000" w14:paraId="000003BB">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i w:val="1"/>
          <w:color w:val="111827"/>
          <w:sz w:val="20"/>
          <w:szCs w:val="20"/>
          <w:rtl w:val="0"/>
        </w:rPr>
        <w:t xml:space="preserve">N</w:t>
      </w:r>
      <w:r w:rsidDel="00000000" w:rsidR="00000000" w:rsidRPr="00000000">
        <w:rPr>
          <w:rFonts w:ascii="Times New Roman" w:cs="Times New Roman" w:eastAsia="Times New Roman" w:hAnsi="Times New Roman"/>
          <w:color w:val="111827"/>
          <w:sz w:val="20"/>
          <w:szCs w:val="20"/>
          <w:rtl w:val="0"/>
        </w:rPr>
        <w:t xml:space="preserve">-(4-ethoxyphenyl)acetamide</w:t>
      </w:r>
    </w:p>
    <w:p w:rsidR="00000000" w:rsidDel="00000000" w:rsidP="00000000" w:rsidRDefault="00000000" w:rsidRPr="00000000" w14:paraId="000003B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10</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13</w:t>
      </w:r>
      <w:r w:rsidDel="00000000" w:rsidR="00000000" w:rsidRPr="00000000">
        <w:rPr>
          <w:rFonts w:ascii="Times New Roman" w:cs="Times New Roman" w:eastAsia="Times New Roman" w:hAnsi="Times New Roman"/>
          <w:color w:val="111827"/>
          <w:sz w:val="20"/>
          <w:szCs w:val="20"/>
          <w:highlight w:val="white"/>
          <w:rtl w:val="0"/>
        </w:rPr>
        <w:t xml:space="preserve">NO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tl w:val="0"/>
        </w:rPr>
      </w:r>
    </w:p>
    <w:p w:rsidR="00000000" w:rsidDel="00000000" w:rsidP="00000000" w:rsidRDefault="00000000" w:rsidRPr="00000000" w14:paraId="000003BD">
      <w:pPr>
        <w:shd w:fill="ffffff" w:val="clear"/>
        <w:spacing w:after="0" w:line="24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rtl w:val="0"/>
        </w:rPr>
        <w:t xml:space="preserve">179.22 g/mol</w:t>
      </w:r>
    </w:p>
    <w:p w:rsidR="00000000" w:rsidDel="00000000" w:rsidP="00000000" w:rsidRDefault="00000000" w:rsidRPr="00000000" w14:paraId="000003BE">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crystalline powder</w:t>
      </w:r>
      <w:r w:rsidDel="00000000" w:rsidR="00000000" w:rsidRPr="00000000">
        <w:rPr>
          <w:rtl w:val="0"/>
        </w:rPr>
      </w:r>
    </w:p>
    <w:p w:rsidR="00000000" w:rsidDel="00000000" w:rsidP="00000000" w:rsidRDefault="00000000" w:rsidRPr="00000000" w14:paraId="000003BF">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Soluble in alcohol, ether, and chloroform; slightly soluble in water</w:t>
      </w:r>
      <w:r w:rsidDel="00000000" w:rsidR="00000000" w:rsidRPr="00000000">
        <w:rPr>
          <w:rtl w:val="0"/>
        </w:rPr>
      </w:r>
    </w:p>
    <w:p w:rsidR="00000000" w:rsidDel="00000000" w:rsidP="00000000" w:rsidRDefault="00000000" w:rsidRPr="00000000" w14:paraId="000003C0">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color w:val="111827"/>
          <w:sz w:val="20"/>
          <w:szCs w:val="20"/>
          <w:highlight w:val="white"/>
          <w:rtl w:val="0"/>
        </w:rPr>
        <w:t xml:space="preserve">242-245 °C</w:t>
      </w:r>
      <w:r w:rsidDel="00000000" w:rsidR="00000000" w:rsidRPr="00000000">
        <w:rPr>
          <w:rtl w:val="0"/>
        </w:rPr>
      </w:r>
    </w:p>
    <w:p w:rsidR="00000000" w:rsidDel="00000000" w:rsidP="00000000" w:rsidRDefault="00000000" w:rsidRPr="00000000" w14:paraId="000003C1">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134-135 °C</w:t>
      </w:r>
      <w:r w:rsidDel="00000000" w:rsidR="00000000" w:rsidRPr="00000000">
        <w:rPr>
          <w:rtl w:val="0"/>
        </w:rPr>
      </w:r>
    </w:p>
    <w:p w:rsidR="00000000" w:rsidDel="00000000" w:rsidP="00000000" w:rsidRDefault="00000000" w:rsidRPr="00000000" w14:paraId="000003C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color w:val="1f1f1f"/>
          <w:sz w:val="20"/>
          <w:szCs w:val="20"/>
          <w:rtl w:val="0"/>
        </w:rPr>
        <w:t xml:space="preserve">Pharmacological action : </w:t>
      </w:r>
      <w:r w:rsidDel="00000000" w:rsidR="00000000" w:rsidRPr="00000000">
        <w:rPr>
          <w:rFonts w:ascii="Times New Roman" w:cs="Times New Roman" w:eastAsia="Times New Roman" w:hAnsi="Times New Roman"/>
          <w:sz w:val="20"/>
          <w:szCs w:val="20"/>
          <w:rtl w:val="0"/>
        </w:rPr>
        <w:t xml:space="preserve">Phenacetin is an analgesic and antipyretic agent, primarily used for pain relief and to reduce fever. It works by inhibiting the synthesis of prostaglandins, similar to other NSAIDs. However, phenacetin has been largely withdrawn from the market in many countries due to safety concerns, including potential links to kidney damage and cancer.</w:t>
      </w:r>
    </w:p>
    <w:p w:rsidR="00000000" w:rsidDel="00000000" w:rsidP="00000000" w:rsidRDefault="00000000" w:rsidRPr="00000000" w14:paraId="000003C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C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14.1 HPLC:</w:t>
      </w:r>
    </w:p>
    <w:p w:rsidR="00000000" w:rsidDel="00000000" w:rsidP="00000000" w:rsidRDefault="00000000" w:rsidRPr="00000000" w14:paraId="000003C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method is simple, accurate, reproducible and fast. It can determine the phenacetin, the adulterants/ diluents including saccharin simultaneously. The present method can be routinely used for the analysis of these components in illicit phenacetin samples and it will be a valuable method for drug profiling.</w:t>
      </w:r>
    </w:p>
    <w:p w:rsidR="00000000" w:rsidDel="00000000" w:rsidP="00000000" w:rsidRDefault="00000000" w:rsidRPr="00000000" w14:paraId="000003C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7">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                  Table 26.  Results of HPLC system suitability parameters for Phenacetin</w:t>
      </w:r>
    </w:p>
    <w:tbl>
      <w:tblPr>
        <w:tblStyle w:val="Table28"/>
        <w:tblW w:w="9606.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392"/>
        <w:gridCol w:w="1411"/>
        <w:gridCol w:w="1077"/>
        <w:gridCol w:w="1327"/>
        <w:gridCol w:w="1571"/>
        <w:gridCol w:w="993"/>
        <w:gridCol w:w="1275"/>
        <w:gridCol w:w="1560"/>
        <w:tblGridChange w:id="0">
          <w:tblGrid>
            <w:gridCol w:w="392"/>
            <w:gridCol w:w="1411"/>
            <w:gridCol w:w="1077"/>
            <w:gridCol w:w="1327"/>
            <w:gridCol w:w="1571"/>
            <w:gridCol w:w="993"/>
            <w:gridCol w:w="1275"/>
            <w:gridCol w:w="1560"/>
          </w:tblGrid>
        </w:tblGridChange>
      </w:tblGrid>
      <w:tr>
        <w:trPr>
          <w:cantSplit w:val="0"/>
          <w:tblHeader w:val="0"/>
        </w:trPr>
        <w:tc>
          <w:tcPr>
            <w:tcBorders>
              <w:right w:color="000000" w:space="0" w:sz="4" w:val="single"/>
            </w:tcBorders>
          </w:tcPr>
          <w:p w:rsidR="00000000" w:rsidDel="00000000" w:rsidP="00000000" w:rsidRDefault="00000000" w:rsidRPr="00000000" w14:paraId="000003C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S.NO</w:t>
            </w:r>
          </w:p>
        </w:tc>
        <w:tc>
          <w:tcPr>
            <w:tcBorders>
              <w:left w:color="000000" w:space="0" w:sz="4" w:val="single"/>
            </w:tcBorders>
          </w:tcPr>
          <w:p w:rsidR="00000000" w:rsidDel="00000000" w:rsidP="00000000" w:rsidRDefault="00000000" w:rsidRPr="00000000" w14:paraId="000003C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Parameters</w:t>
            </w:r>
          </w:p>
          <w:p w:rsidR="00000000" w:rsidDel="00000000" w:rsidP="00000000" w:rsidRDefault="00000000" w:rsidRPr="00000000" w14:paraId="000003CA">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C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Drug name</w:t>
            </w:r>
          </w:p>
        </w:tc>
        <w:tc>
          <w:tcPr/>
          <w:p w:rsidR="00000000" w:rsidDel="00000000" w:rsidP="00000000" w:rsidRDefault="00000000" w:rsidRPr="00000000" w14:paraId="000003CC">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 of</w:t>
            </w:r>
          </w:p>
          <w:p w:rsidR="00000000" w:rsidDel="00000000" w:rsidP="00000000" w:rsidRDefault="00000000" w:rsidRPr="00000000" w14:paraId="000003CD">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detection</w:t>
            </w:r>
          </w:p>
          <w:p w:rsidR="00000000" w:rsidDel="00000000" w:rsidP="00000000" w:rsidRDefault="00000000" w:rsidRPr="00000000" w14:paraId="000003C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(LOD)</w:t>
            </w:r>
          </w:p>
        </w:tc>
        <w:tc>
          <w:tcPr/>
          <w:p w:rsidR="00000000" w:rsidDel="00000000" w:rsidP="00000000" w:rsidRDefault="00000000" w:rsidRPr="00000000" w14:paraId="000003CF">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Limit of</w:t>
            </w:r>
          </w:p>
          <w:p w:rsidR="00000000" w:rsidDel="00000000" w:rsidP="00000000" w:rsidRDefault="00000000" w:rsidRPr="00000000" w14:paraId="000003D0">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quantification</w:t>
            </w:r>
          </w:p>
          <w:p w:rsidR="00000000" w:rsidDel="00000000" w:rsidP="00000000" w:rsidRDefault="00000000" w:rsidRPr="00000000" w14:paraId="000003D1">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(LOQ)</w:t>
            </w:r>
          </w:p>
        </w:tc>
        <w:tc>
          <w:tcPr/>
          <w:p w:rsidR="00000000" w:rsidDel="00000000" w:rsidP="00000000" w:rsidRDefault="00000000" w:rsidRPr="00000000" w14:paraId="000003D2">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Linearity</w:t>
            </w:r>
          </w:p>
          <w:p w:rsidR="00000000" w:rsidDel="00000000" w:rsidP="00000000" w:rsidRDefault="00000000" w:rsidRPr="00000000" w14:paraId="000003D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range</w:t>
            </w:r>
          </w:p>
        </w:tc>
        <w:tc>
          <w:tcPr/>
          <w:p w:rsidR="00000000" w:rsidDel="00000000" w:rsidP="00000000" w:rsidRDefault="00000000" w:rsidRPr="00000000" w14:paraId="000003D4">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3D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Recovery</w:t>
            </w:r>
          </w:p>
        </w:tc>
        <w:tc>
          <w:tcPr/>
          <w:p w:rsidR="00000000" w:rsidDel="00000000" w:rsidP="00000000" w:rsidRDefault="00000000" w:rsidRPr="00000000" w14:paraId="000003D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Intraday recovery ± S.D</w:t>
            </w:r>
          </w:p>
        </w:tc>
        <w:tc>
          <w:tcPr/>
          <w:p w:rsidR="00000000" w:rsidDel="00000000" w:rsidP="00000000" w:rsidRDefault="00000000" w:rsidRPr="00000000" w14:paraId="000003D7">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Interday recovery ± S.D</w:t>
            </w:r>
          </w:p>
        </w:tc>
      </w:tr>
      <w:tr>
        <w:trPr>
          <w:cantSplit w:val="0"/>
          <w:tblHeader w:val="0"/>
        </w:trPr>
        <w:tc>
          <w:tcPr>
            <w:tcBorders>
              <w:right w:color="000000" w:space="0" w:sz="4" w:val="single"/>
            </w:tcBorders>
          </w:tcPr>
          <w:p w:rsidR="00000000" w:rsidDel="00000000" w:rsidP="00000000" w:rsidRDefault="00000000" w:rsidRPr="00000000" w14:paraId="000003D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000000" w:space="0" w:sz="4" w:val="single"/>
            </w:tcBorders>
          </w:tcPr>
          <w:p w:rsidR="00000000" w:rsidDel="00000000" w:rsidP="00000000" w:rsidRDefault="00000000" w:rsidRPr="00000000" w14:paraId="000003D9">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Phenacetin</w:t>
            </w:r>
          </w:p>
        </w:tc>
        <w:tc>
          <w:tcPr/>
          <w:p w:rsidR="00000000" w:rsidDel="00000000" w:rsidP="00000000" w:rsidRDefault="00000000" w:rsidRPr="00000000" w14:paraId="000003DA">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ng</w:t>
            </w:r>
          </w:p>
        </w:tc>
        <w:tc>
          <w:tcPr/>
          <w:p w:rsidR="00000000" w:rsidDel="00000000" w:rsidP="00000000" w:rsidRDefault="00000000" w:rsidRPr="00000000" w14:paraId="000003DB">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33 ng</w:t>
            </w:r>
          </w:p>
        </w:tc>
        <w:tc>
          <w:tcPr/>
          <w:p w:rsidR="00000000" w:rsidDel="00000000" w:rsidP="00000000" w:rsidRDefault="00000000" w:rsidRPr="00000000" w14:paraId="000003DC">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200ng – 2000ng</w:t>
            </w:r>
          </w:p>
        </w:tc>
        <w:tc>
          <w:tcPr/>
          <w:p w:rsidR="00000000" w:rsidDel="00000000" w:rsidP="00000000" w:rsidRDefault="00000000" w:rsidRPr="00000000" w14:paraId="000003D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101.53</w:t>
            </w:r>
          </w:p>
        </w:tc>
        <w:tc>
          <w:tcPr/>
          <w:p w:rsidR="00000000" w:rsidDel="00000000" w:rsidP="00000000" w:rsidRDefault="00000000" w:rsidRPr="00000000" w14:paraId="000003D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1.47</w:t>
            </w:r>
          </w:p>
        </w:tc>
        <w:tc>
          <w:tcPr/>
          <w:p w:rsidR="00000000" w:rsidDel="00000000" w:rsidP="00000000" w:rsidRDefault="00000000" w:rsidRPr="00000000" w14:paraId="000003DF">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1.92</w:t>
            </w:r>
          </w:p>
        </w:tc>
      </w:tr>
    </w:tbl>
    <w:p w:rsidR="00000000" w:rsidDel="00000000" w:rsidP="00000000" w:rsidRDefault="00000000" w:rsidRPr="00000000" w14:paraId="000003E0">
      <w:pPr>
        <w:spacing w:after="0" w:line="240" w:lineRule="auto"/>
        <w:rPr>
          <w:rFonts w:ascii="Times" w:cs="Times" w:eastAsia="Times" w:hAnsi="Times"/>
          <w:sz w:val="18"/>
          <w:szCs w:val="18"/>
        </w:rPr>
      </w:pPr>
      <w:r w:rsidDel="00000000" w:rsidR="00000000" w:rsidRPr="00000000">
        <w:rPr>
          <w:rtl w:val="0"/>
        </w:rPr>
      </w:r>
    </w:p>
    <w:p w:rsidR="00000000" w:rsidDel="00000000" w:rsidP="00000000" w:rsidRDefault="00000000" w:rsidRPr="00000000" w14:paraId="000003E1">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14.2 LC-MS-MS method:</w:t>
      </w:r>
    </w:p>
    <w:p w:rsidR="00000000" w:rsidDel="00000000" w:rsidP="00000000" w:rsidRDefault="00000000" w:rsidRPr="00000000" w14:paraId="000003E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stable, high throughout, and sensitive LC-MS-MS method has been developed for the simultaneous extraction and determination of phenacetin in rabbit plasma. Acceptable precision and accuracy were obtained for concentrations within the standard curve range of 4–1,600 ng mL-1 for phenacetin. The method is flexible and requires only 200 lL of plasma, making it suitable for pharmacokinetics studies of phenacetin. The method should also be applicable to clinical concentration monitoring of phenacetin poisoning or overdose.</w:t>
      </w:r>
    </w:p>
    <w:p w:rsidR="00000000" w:rsidDel="00000000" w:rsidP="00000000" w:rsidRDefault="00000000" w:rsidRPr="00000000" w14:paraId="000003E3">
      <w:pPr>
        <w:spacing w:after="0" w:line="240" w:lineRule="auto"/>
        <w:jc w:val="left"/>
        <w:rPr>
          <w:rFonts w:ascii="Times" w:cs="Times" w:eastAsia="Times" w:hAnsi="Times"/>
          <w:sz w:val="18"/>
          <w:szCs w:val="18"/>
        </w:rPr>
      </w:pPr>
      <w:r w:rsidDel="00000000" w:rsidR="00000000" w:rsidRPr="00000000">
        <w:rPr>
          <w:rtl w:val="0"/>
        </w:rPr>
      </w:r>
    </w:p>
    <w:p w:rsidR="00000000" w:rsidDel="00000000" w:rsidP="00000000" w:rsidRDefault="00000000" w:rsidRPr="00000000" w14:paraId="000003E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1080" w:right="0" w:hanging="360"/>
        <w:jc w:val="both"/>
        <w:rPr>
          <w:rFonts w:ascii="Times New Roman" w:cs="Times New Roman" w:eastAsia="Times New Roman" w:hAnsi="Times New Roman"/>
          <w:b w:val="1"/>
          <w:i w:val="0"/>
          <w:smallCaps w:val="0"/>
          <w:strike w:val="0"/>
          <w:color w:val="1f1f1f"/>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ACETAMINOPHEN</w:t>
      </w:r>
    </w:p>
    <w:p w:rsidR="00000000" w:rsidDel="00000000" w:rsidP="00000000" w:rsidRDefault="00000000" w:rsidRPr="00000000" w14:paraId="000003E5">
      <w:pPr>
        <w:spacing w:after="0" w:line="240" w:lineRule="auto"/>
        <w:ind w:left="720" w:firstLine="0"/>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Pr>
        <w:drawing>
          <wp:inline distB="0" distT="0" distL="0" distR="0">
            <wp:extent cx="3124200" cy="1457325"/>
            <wp:effectExtent b="0" l="0" r="0" t="0"/>
            <wp:docPr descr="acetamino.png" id="17" name="image17.png"/>
            <a:graphic>
              <a:graphicData uri="http://schemas.openxmlformats.org/drawingml/2006/picture">
                <pic:pic>
                  <pic:nvPicPr>
                    <pic:cNvPr descr="acetamino.png" id="0" name="image17.png"/>
                    <pic:cNvPicPr preferRelativeResize="0"/>
                  </pic:nvPicPr>
                  <pic:blipFill>
                    <a:blip r:embed="rId30"/>
                    <a:srcRect b="0" l="0" r="0" t="0"/>
                    <a:stretch>
                      <a:fillRect/>
                    </a:stretch>
                  </pic:blipFill>
                  <pic:spPr>
                    <a:xfrm>
                      <a:off x="0" y="0"/>
                      <a:ext cx="3124200" cy="1457325"/>
                    </a:xfrm>
                    <a:prstGeom prst="rect"/>
                    <a:ln/>
                  </pic:spPr>
                </pic:pic>
              </a:graphicData>
            </a:graphic>
          </wp:inline>
        </w:drawing>
      </w:r>
      <w:r w:rsidDel="00000000" w:rsidR="00000000" w:rsidRPr="00000000">
        <w:rPr>
          <w:rtl w:val="0"/>
        </w:rPr>
      </w:r>
    </w:p>
    <w:p w:rsidR="00000000" w:rsidDel="00000000" w:rsidP="00000000" w:rsidRDefault="00000000" w:rsidRPr="00000000" w14:paraId="000003E6">
      <w:pPr>
        <w:shd w:fill="ffffff" w:val="clear"/>
        <w:spacing w:after="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IUPAC name : </w:t>
      </w:r>
      <w:r w:rsidDel="00000000" w:rsidR="00000000" w:rsidRPr="00000000">
        <w:rPr>
          <w:rFonts w:ascii="Times New Roman" w:cs="Times New Roman" w:eastAsia="Times New Roman" w:hAnsi="Times New Roman"/>
          <w:i w:val="1"/>
          <w:color w:val="111827"/>
          <w:sz w:val="20"/>
          <w:szCs w:val="20"/>
          <w:rtl w:val="0"/>
        </w:rPr>
        <w:t xml:space="preserve">N</w:t>
      </w:r>
      <w:r w:rsidDel="00000000" w:rsidR="00000000" w:rsidRPr="00000000">
        <w:rPr>
          <w:rFonts w:ascii="Times New Roman" w:cs="Times New Roman" w:eastAsia="Times New Roman" w:hAnsi="Times New Roman"/>
          <w:color w:val="111827"/>
          <w:sz w:val="20"/>
          <w:szCs w:val="20"/>
          <w:rtl w:val="0"/>
        </w:rPr>
        <w:t xml:space="preserve">-(4-hydroxyphenyl)acetamide</w:t>
      </w:r>
    </w:p>
    <w:p w:rsidR="00000000" w:rsidDel="00000000" w:rsidP="00000000" w:rsidRDefault="00000000" w:rsidRPr="00000000" w14:paraId="000003E7">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formula: </w:t>
      </w:r>
      <w:r w:rsidDel="00000000" w:rsidR="00000000" w:rsidRPr="00000000">
        <w:rPr>
          <w:rFonts w:ascii="Times New Roman" w:cs="Times New Roman" w:eastAsia="Times New Roman" w:hAnsi="Times New Roman"/>
          <w:color w:val="111827"/>
          <w:sz w:val="20"/>
          <w:szCs w:val="20"/>
          <w:highlight w:val="white"/>
          <w:rtl w:val="0"/>
        </w:rPr>
        <w:t xml:space="preserve">C</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8</w:t>
      </w:r>
      <w:r w:rsidDel="00000000" w:rsidR="00000000" w:rsidRPr="00000000">
        <w:rPr>
          <w:rFonts w:ascii="Times New Roman" w:cs="Times New Roman" w:eastAsia="Times New Roman" w:hAnsi="Times New Roman"/>
          <w:color w:val="111827"/>
          <w:sz w:val="20"/>
          <w:szCs w:val="20"/>
          <w:highlight w:val="white"/>
          <w:rtl w:val="0"/>
        </w:rPr>
        <w:t xml:space="preserve">H</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9</w:t>
      </w:r>
      <w:r w:rsidDel="00000000" w:rsidR="00000000" w:rsidRPr="00000000">
        <w:rPr>
          <w:rFonts w:ascii="Times New Roman" w:cs="Times New Roman" w:eastAsia="Times New Roman" w:hAnsi="Times New Roman"/>
          <w:color w:val="111827"/>
          <w:sz w:val="20"/>
          <w:szCs w:val="20"/>
          <w:highlight w:val="white"/>
          <w:rtl w:val="0"/>
        </w:rPr>
        <w:t xml:space="preserve">NO</w:t>
      </w:r>
      <w:r w:rsidDel="00000000" w:rsidR="00000000" w:rsidRPr="00000000">
        <w:rPr>
          <w:rFonts w:ascii="Times New Roman" w:cs="Times New Roman" w:eastAsia="Times New Roman" w:hAnsi="Times New Roman"/>
          <w:color w:val="111827"/>
          <w:sz w:val="20"/>
          <w:szCs w:val="20"/>
          <w:highlight w:val="white"/>
          <w:vertAlign w:val="subscript"/>
          <w:rtl w:val="0"/>
        </w:rPr>
        <w:t xml:space="preserve">2</w:t>
      </w:r>
      <w:r w:rsidDel="00000000" w:rsidR="00000000" w:rsidRPr="00000000">
        <w:rPr>
          <w:rtl w:val="0"/>
        </w:rPr>
      </w:r>
    </w:p>
    <w:p w:rsidR="00000000" w:rsidDel="00000000" w:rsidP="00000000" w:rsidRDefault="00000000" w:rsidRPr="00000000" w14:paraId="000003E8">
      <w:pPr>
        <w:shd w:fill="ffffff" w:val="clear"/>
        <w:spacing w:after="0" w:lineRule="auto"/>
        <w:rPr>
          <w:rFonts w:ascii="Times New Roman" w:cs="Times New Roman" w:eastAsia="Times New Roman" w:hAnsi="Times New Roman"/>
          <w:color w:val="111827"/>
          <w:sz w:val="20"/>
          <w:szCs w:val="20"/>
        </w:rPr>
      </w:pPr>
      <w:r w:rsidDel="00000000" w:rsidR="00000000" w:rsidRPr="00000000">
        <w:rPr>
          <w:rFonts w:ascii="Times New Roman" w:cs="Times New Roman" w:eastAsia="Times New Roman" w:hAnsi="Times New Roman"/>
          <w:b w:val="1"/>
          <w:color w:val="1f1f1f"/>
          <w:sz w:val="20"/>
          <w:szCs w:val="20"/>
          <w:rtl w:val="0"/>
        </w:rPr>
        <w:t xml:space="preserve">Molecular weight: </w:t>
      </w:r>
      <w:r w:rsidDel="00000000" w:rsidR="00000000" w:rsidRPr="00000000">
        <w:rPr>
          <w:rFonts w:ascii="Times New Roman" w:cs="Times New Roman" w:eastAsia="Times New Roman" w:hAnsi="Times New Roman"/>
          <w:color w:val="111827"/>
          <w:sz w:val="20"/>
          <w:szCs w:val="20"/>
          <w:rtl w:val="0"/>
        </w:rPr>
        <w:t xml:space="preserve">151.16 g/mol</w:t>
      </w:r>
    </w:p>
    <w:p w:rsidR="00000000" w:rsidDel="00000000" w:rsidP="00000000" w:rsidRDefault="00000000" w:rsidRPr="00000000" w14:paraId="000003E9">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Physical properties  Appearance: </w:t>
      </w:r>
      <w:r w:rsidDel="00000000" w:rsidR="00000000" w:rsidRPr="00000000">
        <w:rPr>
          <w:rFonts w:ascii="Times New Roman" w:cs="Times New Roman" w:eastAsia="Times New Roman" w:hAnsi="Times New Roman"/>
          <w:sz w:val="20"/>
          <w:szCs w:val="20"/>
          <w:rtl w:val="0"/>
        </w:rPr>
        <w:t xml:space="preserve">White crystalline powder</w:t>
      </w:r>
      <w:r w:rsidDel="00000000" w:rsidR="00000000" w:rsidRPr="00000000">
        <w:rPr>
          <w:rtl w:val="0"/>
        </w:rPr>
      </w:r>
    </w:p>
    <w:p w:rsidR="00000000" w:rsidDel="00000000" w:rsidP="00000000" w:rsidRDefault="00000000" w:rsidRPr="00000000" w14:paraId="000003EA">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Solubility: </w:t>
      </w:r>
      <w:r w:rsidDel="00000000" w:rsidR="00000000" w:rsidRPr="00000000">
        <w:rPr>
          <w:rFonts w:ascii="Times New Roman" w:cs="Times New Roman" w:eastAsia="Times New Roman" w:hAnsi="Times New Roman"/>
          <w:sz w:val="20"/>
          <w:szCs w:val="20"/>
          <w:rtl w:val="0"/>
        </w:rPr>
        <w:t xml:space="preserve">Soluble in water, alcohol, and ether</w:t>
      </w:r>
      <w:r w:rsidDel="00000000" w:rsidR="00000000" w:rsidRPr="00000000">
        <w:rPr>
          <w:rtl w:val="0"/>
        </w:rPr>
      </w:r>
    </w:p>
    <w:p w:rsidR="00000000" w:rsidDel="00000000" w:rsidP="00000000" w:rsidRDefault="00000000" w:rsidRPr="00000000" w14:paraId="000003EB">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Boiling point: </w:t>
      </w:r>
      <w:r w:rsidDel="00000000" w:rsidR="00000000" w:rsidRPr="00000000">
        <w:rPr>
          <w:rFonts w:ascii="Times New Roman" w:cs="Times New Roman" w:eastAsia="Times New Roman" w:hAnsi="Times New Roman"/>
          <w:color w:val="111827"/>
          <w:sz w:val="20"/>
          <w:szCs w:val="20"/>
          <w:highlight w:val="white"/>
          <w:rtl w:val="0"/>
        </w:rPr>
        <w:t xml:space="preserve">&gt;500 °C</w:t>
      </w:r>
      <w:r w:rsidDel="00000000" w:rsidR="00000000" w:rsidRPr="00000000">
        <w:rPr>
          <w:rtl w:val="0"/>
        </w:rPr>
      </w:r>
    </w:p>
    <w:p w:rsidR="00000000" w:rsidDel="00000000" w:rsidP="00000000" w:rsidRDefault="00000000" w:rsidRPr="00000000" w14:paraId="000003EC">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Melting point: </w:t>
      </w:r>
      <w:r w:rsidDel="00000000" w:rsidR="00000000" w:rsidRPr="00000000">
        <w:rPr>
          <w:rFonts w:ascii="Times New Roman" w:cs="Times New Roman" w:eastAsia="Times New Roman" w:hAnsi="Times New Roman"/>
          <w:color w:val="111827"/>
          <w:sz w:val="20"/>
          <w:szCs w:val="20"/>
          <w:highlight w:val="white"/>
          <w:rtl w:val="0"/>
        </w:rPr>
        <w:t xml:space="preserve">169-170.5 °C</w:t>
      </w:r>
      <w:r w:rsidDel="00000000" w:rsidR="00000000" w:rsidRPr="00000000">
        <w:rPr>
          <w:rtl w:val="0"/>
        </w:rPr>
      </w:r>
    </w:p>
    <w:p w:rsidR="00000000" w:rsidDel="00000000" w:rsidP="00000000" w:rsidRDefault="00000000" w:rsidRPr="00000000" w14:paraId="000003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0"/>
          <w:szCs w:val="20"/>
          <w:u w:val="none"/>
          <w:shd w:fill="auto" w:val="clear"/>
          <w:vertAlign w:val="baseline"/>
          <w:rtl w:val="0"/>
        </w:rPr>
        <w:t xml:space="preserve">Pharmacological action :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Acetaminophen is an analgesic and antipyretic medication used to relieve pain and reduce fever. Acetaminophen primarily inhibits the cyclooxygenase (COX) enzymes, particularly in the brain, leading to decreased production of prostaglandins, which are mediators of pain and fever. </w:t>
      </w:r>
    </w:p>
    <w:p w:rsidR="00000000" w:rsidDel="00000000" w:rsidP="00000000" w:rsidRDefault="00000000" w:rsidRPr="00000000" w14:paraId="000003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Acetaminophen is widely used for its effectiveness and safety when taken at recommended doses.</w:t>
      </w:r>
    </w:p>
    <w:p w:rsidR="00000000" w:rsidDel="00000000" w:rsidP="00000000" w:rsidRDefault="00000000" w:rsidRPr="00000000" w14:paraId="000003EF">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F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15.1 RP-HPLC</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3F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developed method was validated in terms of specificity, system suitability, linearity, accuracy, precision, limit of detection, limit of quantification and robustness.</w:t>
      </w:r>
    </w:p>
    <w:p w:rsidR="00000000" w:rsidDel="00000000" w:rsidP="00000000" w:rsidRDefault="00000000" w:rsidRPr="00000000" w14:paraId="000003F2">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To develop a precise, linear, specific &amp; suitable stability indicating RP-HPLC method for the simultaneous estimation of Acetaminophen in tablet dosage form, different chromatographic conditions for its validation were applied &amp; the results observed are presented (Shown in table). The results of Correlation coefficient (r) LOD, LOQ, Accuracy, Precision, Robustness and Ruggedness Shown in table.</w:t>
      </w:r>
      <w:r w:rsidDel="00000000" w:rsidR="00000000" w:rsidRPr="00000000">
        <w:rPr>
          <w:rtl w:val="0"/>
        </w:rPr>
      </w:r>
    </w:p>
    <w:p w:rsidR="00000000" w:rsidDel="00000000" w:rsidP="00000000" w:rsidRDefault="00000000" w:rsidRPr="00000000" w14:paraId="000003F3">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3F4">
      <w:pPr>
        <w:spacing w:after="0" w:line="240" w:lineRule="auto"/>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Table 27: Results from Analysis and Calibration Curves.</w:t>
      </w:r>
    </w:p>
    <w:tbl>
      <w:tblPr>
        <w:tblStyle w:val="Table29"/>
        <w:tblW w:w="9576.0"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67"/>
        <w:gridCol w:w="1483"/>
        <w:gridCol w:w="1171"/>
        <w:gridCol w:w="890"/>
        <w:gridCol w:w="890"/>
        <w:gridCol w:w="1053"/>
        <w:gridCol w:w="1035"/>
        <w:gridCol w:w="1171"/>
        <w:gridCol w:w="1216"/>
        <w:tblGridChange w:id="0">
          <w:tblGrid>
            <w:gridCol w:w="667"/>
            <w:gridCol w:w="1483"/>
            <w:gridCol w:w="1171"/>
            <w:gridCol w:w="890"/>
            <w:gridCol w:w="890"/>
            <w:gridCol w:w="1053"/>
            <w:gridCol w:w="1035"/>
            <w:gridCol w:w="1171"/>
            <w:gridCol w:w="1216"/>
          </w:tblGrid>
        </w:tblGridChange>
      </w:tblGrid>
      <w:tr>
        <w:trPr>
          <w:cantSplit w:val="0"/>
          <w:tblHeader w:val="0"/>
        </w:trPr>
        <w:tc>
          <w:tcPr>
            <w:tcBorders>
              <w:right w:color="000000" w:space="0" w:sz="4" w:val="single"/>
            </w:tcBorders>
          </w:tcPr>
          <w:p w:rsidR="00000000" w:rsidDel="00000000" w:rsidP="00000000" w:rsidRDefault="00000000" w:rsidRPr="00000000" w14:paraId="000003F5">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S.NO</w:t>
            </w:r>
            <w:r w:rsidDel="00000000" w:rsidR="00000000" w:rsidRPr="00000000">
              <w:rPr>
                <w:rtl w:val="0"/>
              </w:rPr>
            </w:r>
          </w:p>
        </w:tc>
        <w:tc>
          <w:tcPr>
            <w:tcBorders>
              <w:left w:color="000000" w:space="0" w:sz="4" w:val="single"/>
            </w:tcBorders>
          </w:tcPr>
          <w:p w:rsidR="00000000" w:rsidDel="00000000" w:rsidP="00000000" w:rsidRDefault="00000000" w:rsidRPr="00000000" w14:paraId="000003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Parameters</w:t>
            </w:r>
          </w:p>
          <w:p w:rsidR="00000000" w:rsidDel="00000000" w:rsidP="00000000" w:rsidRDefault="00000000" w:rsidRPr="00000000" w14:paraId="000003F7">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3F8">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Drug name</w:t>
            </w:r>
            <w:r w:rsidDel="00000000" w:rsidR="00000000" w:rsidRPr="00000000">
              <w:rPr>
                <w:rtl w:val="0"/>
              </w:rPr>
            </w:r>
          </w:p>
        </w:tc>
        <w:tc>
          <w:tcPr/>
          <w:p w:rsidR="00000000" w:rsidDel="00000000" w:rsidP="00000000" w:rsidRDefault="00000000" w:rsidRPr="00000000" w14:paraId="000003F9">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Correlation coefficient (r)</w:t>
            </w:r>
            <w:r w:rsidDel="00000000" w:rsidR="00000000" w:rsidRPr="00000000">
              <w:rPr>
                <w:rtl w:val="0"/>
              </w:rPr>
            </w:r>
          </w:p>
        </w:tc>
        <w:tc>
          <w:tcPr>
            <w:tcBorders>
              <w:right w:color="000000" w:space="0" w:sz="4" w:val="single"/>
            </w:tcBorders>
          </w:tcPr>
          <w:p w:rsidR="00000000" w:rsidDel="00000000" w:rsidP="00000000" w:rsidRDefault="00000000" w:rsidRPr="00000000" w14:paraId="000003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LOD (μg/mL)</w:t>
            </w:r>
          </w:p>
          <w:p w:rsidR="00000000" w:rsidDel="00000000" w:rsidP="00000000" w:rsidRDefault="00000000" w:rsidRPr="00000000" w14:paraId="000003FB">
            <w:pPr>
              <w:rPr>
                <w:rFonts w:ascii="Times New Roman" w:cs="Times New Roman" w:eastAsia="Times New Roman" w:hAnsi="Times New Roman"/>
                <w:b w:val="1"/>
                <w:sz w:val="20"/>
                <w:szCs w:val="20"/>
              </w:rPr>
            </w:pPr>
            <w:r w:rsidDel="00000000" w:rsidR="00000000" w:rsidRPr="00000000">
              <w:rPr>
                <w:rtl w:val="0"/>
              </w:rPr>
            </w:r>
          </w:p>
        </w:tc>
        <w:tc>
          <w:tcPr>
            <w:tcBorders>
              <w:left w:color="000000" w:space="0" w:sz="4" w:val="single"/>
            </w:tcBorders>
          </w:tcPr>
          <w:p w:rsidR="00000000" w:rsidDel="00000000" w:rsidP="00000000" w:rsidRDefault="00000000" w:rsidRPr="00000000" w14:paraId="000003FC">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LOQ (μg/mL)</w:t>
            </w:r>
            <w:r w:rsidDel="00000000" w:rsidR="00000000" w:rsidRPr="00000000">
              <w:rPr>
                <w:rtl w:val="0"/>
              </w:rPr>
            </w:r>
          </w:p>
        </w:tc>
        <w:tc>
          <w:tcPr/>
          <w:p w:rsidR="00000000" w:rsidDel="00000000" w:rsidP="00000000" w:rsidRDefault="00000000" w:rsidRPr="00000000" w14:paraId="000003FD">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 Accuracy (%) ± % RSD</w:t>
            </w:r>
            <w:r w:rsidDel="00000000" w:rsidR="00000000" w:rsidRPr="00000000">
              <w:rPr>
                <w:rtl w:val="0"/>
              </w:rPr>
            </w:r>
          </w:p>
        </w:tc>
        <w:tc>
          <w:tcPr/>
          <w:p w:rsidR="00000000" w:rsidDel="00000000" w:rsidP="00000000" w:rsidRDefault="00000000" w:rsidRPr="00000000" w14:paraId="000003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Precision ( % RSD)</w:t>
            </w:r>
          </w:p>
          <w:p w:rsidR="00000000" w:rsidDel="00000000" w:rsidP="00000000" w:rsidRDefault="00000000" w:rsidRPr="00000000" w14:paraId="000003FF">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00">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Robustness</w:t>
            </w:r>
            <w:r w:rsidDel="00000000" w:rsidR="00000000" w:rsidRPr="00000000">
              <w:rPr>
                <w:rtl w:val="0"/>
              </w:rPr>
            </w:r>
          </w:p>
        </w:tc>
        <w:tc>
          <w:tcPr/>
          <w:p w:rsidR="00000000" w:rsidDel="00000000" w:rsidP="00000000" w:rsidRDefault="00000000" w:rsidRPr="00000000" w14:paraId="00000401">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Ruggedness</w:t>
            </w:r>
            <w:r w:rsidDel="00000000" w:rsidR="00000000" w:rsidRPr="00000000">
              <w:rPr>
                <w:rtl w:val="0"/>
              </w:rPr>
            </w:r>
          </w:p>
        </w:tc>
      </w:tr>
      <w:tr>
        <w:trPr>
          <w:cantSplit w:val="0"/>
          <w:tblHeader w:val="0"/>
        </w:trPr>
        <w:tc>
          <w:tcPr>
            <w:tcBorders>
              <w:right w:color="000000" w:space="0" w:sz="4" w:val="single"/>
            </w:tcBorders>
          </w:tcPr>
          <w:p w:rsidR="00000000" w:rsidDel="00000000" w:rsidP="00000000" w:rsidRDefault="00000000" w:rsidRPr="00000000" w14:paraId="00000402">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left w:color="000000" w:space="0" w:sz="4" w:val="single"/>
            </w:tcBorders>
          </w:tcPr>
          <w:p w:rsidR="00000000" w:rsidDel="00000000" w:rsidP="00000000" w:rsidRDefault="00000000" w:rsidRPr="00000000" w14:paraId="00000403">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Acetaminophen</w:t>
            </w:r>
          </w:p>
        </w:tc>
        <w:tc>
          <w:tcPr/>
          <w:p w:rsidR="00000000" w:rsidDel="00000000" w:rsidP="00000000" w:rsidRDefault="00000000" w:rsidRPr="00000000" w14:paraId="000004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0.99 </w:t>
            </w:r>
          </w:p>
          <w:p w:rsidR="00000000" w:rsidDel="00000000" w:rsidP="00000000" w:rsidRDefault="00000000" w:rsidRPr="00000000" w14:paraId="00000405">
            <w:pPr>
              <w:rPr>
                <w:rFonts w:ascii="Times New Roman" w:cs="Times New Roman" w:eastAsia="Times New Roman" w:hAnsi="Times New Roman"/>
                <w:b w:val="1"/>
                <w:sz w:val="20"/>
                <w:szCs w:val="20"/>
              </w:rPr>
            </w:pPr>
            <w:r w:rsidDel="00000000" w:rsidR="00000000" w:rsidRPr="00000000">
              <w:rPr>
                <w:rtl w:val="0"/>
              </w:rPr>
            </w:r>
          </w:p>
        </w:tc>
        <w:tc>
          <w:tcPr>
            <w:tcBorders>
              <w:right w:color="000000" w:space="0" w:sz="4" w:val="single"/>
            </w:tcBorders>
          </w:tcPr>
          <w:p w:rsidR="00000000" w:rsidDel="00000000" w:rsidP="00000000" w:rsidRDefault="00000000" w:rsidRPr="00000000" w14:paraId="00000406">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0.05</w:t>
            </w:r>
            <w:r w:rsidDel="00000000" w:rsidR="00000000" w:rsidRPr="00000000">
              <w:rPr>
                <w:rtl w:val="0"/>
              </w:rPr>
            </w:r>
          </w:p>
        </w:tc>
        <w:tc>
          <w:tcPr>
            <w:tcBorders>
              <w:left w:color="000000" w:space="0" w:sz="4" w:val="single"/>
            </w:tcBorders>
          </w:tcPr>
          <w:p w:rsidR="00000000" w:rsidDel="00000000" w:rsidP="00000000" w:rsidRDefault="00000000" w:rsidRPr="00000000" w14:paraId="000004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0.12 </w:t>
            </w:r>
          </w:p>
          <w:p w:rsidR="00000000" w:rsidDel="00000000" w:rsidP="00000000" w:rsidRDefault="00000000" w:rsidRPr="00000000" w14:paraId="00000408">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99.96% </w:t>
            </w:r>
          </w:p>
          <w:p w:rsidR="00000000" w:rsidDel="00000000" w:rsidP="00000000" w:rsidRDefault="00000000" w:rsidRPr="00000000" w14:paraId="0000040A">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1.33 </w:t>
            </w:r>
          </w:p>
          <w:p w:rsidR="00000000" w:rsidDel="00000000" w:rsidP="00000000" w:rsidRDefault="00000000" w:rsidRPr="00000000" w14:paraId="0000040C">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0.62 </w:t>
            </w:r>
          </w:p>
          <w:p w:rsidR="00000000" w:rsidDel="00000000" w:rsidP="00000000" w:rsidRDefault="00000000" w:rsidRPr="00000000" w14:paraId="0000040E">
            <w:pPr>
              <w:rPr>
                <w:rFonts w:ascii="Times New Roman" w:cs="Times New Roman" w:eastAsia="Times New Roman" w:hAnsi="Times New Roman"/>
                <w:b w:val="1"/>
                <w:sz w:val="20"/>
                <w:szCs w:val="20"/>
              </w:rPr>
            </w:pPr>
            <w:r w:rsidDel="00000000" w:rsidR="00000000" w:rsidRPr="00000000">
              <w:rPr>
                <w:rtl w:val="0"/>
              </w:rPr>
            </w:r>
          </w:p>
        </w:tc>
        <w:tc>
          <w:tcPr/>
          <w:p w:rsidR="00000000" w:rsidDel="00000000" w:rsidP="00000000" w:rsidRDefault="00000000" w:rsidRPr="00000000" w14:paraId="0000040F">
            <w:pP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sz w:val="20"/>
                <w:szCs w:val="20"/>
                <w:rtl w:val="0"/>
              </w:rPr>
              <w:t xml:space="preserve">0.81%</w:t>
            </w:r>
            <w:r w:rsidDel="00000000" w:rsidR="00000000" w:rsidRPr="00000000">
              <w:rPr>
                <w:rtl w:val="0"/>
              </w:rPr>
            </w:r>
          </w:p>
        </w:tc>
      </w:tr>
    </w:tbl>
    <w:p w:rsidR="00000000" w:rsidDel="00000000" w:rsidP="00000000" w:rsidRDefault="00000000" w:rsidRPr="00000000" w14:paraId="00000410">
      <w:pPr>
        <w:spacing w:after="0"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411">
      <w:pPr>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231f20"/>
          <w:sz w:val="20"/>
          <w:szCs w:val="20"/>
          <w:rtl w:val="0"/>
        </w:rPr>
        <w:t xml:space="preserve">15.2 HPLC:</w:t>
      </w:r>
      <w:r w:rsidDel="00000000" w:rsidR="00000000" w:rsidRPr="00000000">
        <w:rPr>
          <w:rtl w:val="0"/>
        </w:rPr>
      </w:r>
    </w:p>
    <w:p w:rsidR="00000000" w:rsidDel="00000000" w:rsidP="00000000" w:rsidRDefault="00000000" w:rsidRPr="00000000" w14:paraId="00000412">
      <w:pPr>
        <w:spacing w:after="0" w:line="240" w:lineRule="auto"/>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A new HPLC method for the determination of acetaminophen was developed using a mixed-mode Hypersil Duet C18/SCX stationary phase. The separation was achieved using a mixture of phosphate buffer (pH ¼ 4.88)–methanol (80:20 v/v) as mobile phase. Both elution and flow rate gradients contribute to the total time of analysis lower than 15 minutes. The selectivity and the efficiency of the separation are very good. The chromatographic method was validated in the laboratory. A fluorescence program for detection in HPLC was also developed, with the aim of analyzing samples with low concentrations of acetaminophen impurities. The influence of the temperature on the separation of the analyte was also studied; the linearity of the van’t Hoff plots indicates that the retention mechanism of each compound does not change when temperature increases. The method was applied with good results on commercially available acetaminophen tablets.</w:t>
      </w:r>
    </w:p>
    <w:p w:rsidR="00000000" w:rsidDel="00000000" w:rsidP="00000000" w:rsidRDefault="00000000" w:rsidRPr="00000000" w14:paraId="00000413">
      <w:pPr>
        <w:tabs>
          <w:tab w:val="left" w:leader="none" w:pos="3557"/>
        </w:tabs>
        <w:spacing w:after="0" w:line="240" w:lineRule="auto"/>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14">
      <w:pPr>
        <w:tabs>
          <w:tab w:val="left" w:leader="none" w:pos="3557"/>
        </w:tabs>
        <w:spacing w:after="0" w:line="240" w:lineRule="auto"/>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b w:val="1"/>
          <w:color w:val="1f1f1f"/>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Table 28.  Results of HPLC system suitability parameters for </w:t>
      </w:r>
      <w:r w:rsidDel="00000000" w:rsidR="00000000" w:rsidRPr="00000000">
        <w:rPr>
          <w:rFonts w:ascii="Times New Roman" w:cs="Times New Roman" w:eastAsia="Times New Roman" w:hAnsi="Times New Roman"/>
          <w:b w:val="1"/>
          <w:color w:val="231f20"/>
          <w:sz w:val="20"/>
          <w:szCs w:val="20"/>
          <w:rtl w:val="0"/>
        </w:rPr>
        <w:t xml:space="preserve">acetaminophen</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color w:val="1f1f1f"/>
          <w:sz w:val="20"/>
          <w:szCs w:val="20"/>
          <w:rtl w:val="0"/>
        </w:rPr>
        <w:tab/>
      </w:r>
    </w:p>
    <w:tbl>
      <w:tblPr>
        <w:tblStyle w:val="Table30"/>
        <w:tblW w:w="9695.000000000002" w:type="dxa"/>
        <w:jc w:val="left"/>
        <w:tblInd w:w="-108.0" w:type="dxa"/>
        <w:tblBorders>
          <w:top w:color="4bacc6" w:space="0" w:sz="8" w:val="single"/>
          <w:left w:color="000000" w:space="0" w:sz="4" w:val="single"/>
          <w:bottom w:color="4bacc6" w:space="0" w:sz="8" w:val="single"/>
          <w:right w:color="000000" w:space="0" w:sz="4" w:val="single"/>
          <w:insideH w:color="000000" w:space="0" w:sz="4" w:val="single"/>
          <w:insideV w:color="000000" w:space="0" w:sz="4" w:val="single"/>
        </w:tblBorders>
        <w:tblLayout w:type="fixed"/>
        <w:tblLook w:val="0400"/>
      </w:tblPr>
      <w:tblGrid>
        <w:gridCol w:w="667"/>
        <w:gridCol w:w="1955"/>
        <w:gridCol w:w="2365"/>
        <w:gridCol w:w="2345"/>
        <w:gridCol w:w="1196"/>
        <w:gridCol w:w="1167"/>
        <w:tblGridChange w:id="0">
          <w:tblGrid>
            <w:gridCol w:w="667"/>
            <w:gridCol w:w="1955"/>
            <w:gridCol w:w="2365"/>
            <w:gridCol w:w="2345"/>
            <w:gridCol w:w="1196"/>
            <w:gridCol w:w="1167"/>
          </w:tblGrid>
        </w:tblGridChange>
      </w:tblGrid>
      <w:tr>
        <w:trPr>
          <w:cantSplit w:val="0"/>
          <w:trHeight w:val="288" w:hRule="atLeast"/>
          <w:tblHeader w:val="0"/>
        </w:trPr>
        <w:tc>
          <w:tcPr>
            <w:vMerge w:val="restart"/>
            <w:tcBorders>
              <w:right w:color="000000" w:space="0" w:sz="4" w:val="single"/>
            </w:tcBorders>
          </w:tcPr>
          <w:p w:rsidR="00000000" w:rsidDel="00000000" w:rsidP="00000000" w:rsidRDefault="00000000" w:rsidRPr="00000000" w14:paraId="00000415">
            <w:pPr>
              <w:tabs>
                <w:tab w:val="left" w:leader="none" w:pos="3557"/>
              </w:tabs>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6">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S.NO</w:t>
            </w:r>
            <w:r w:rsidDel="00000000" w:rsidR="00000000" w:rsidRPr="00000000">
              <w:rPr>
                <w:rtl w:val="0"/>
              </w:rPr>
            </w:r>
          </w:p>
        </w:tc>
        <w:tc>
          <w:tcPr>
            <w:vMerge w:val="restart"/>
            <w:tcBorders>
              <w:left w:color="000000" w:space="0" w:sz="4" w:val="single"/>
            </w:tcBorders>
          </w:tcPr>
          <w:p w:rsidR="00000000" w:rsidDel="00000000" w:rsidP="00000000" w:rsidRDefault="00000000" w:rsidRPr="00000000" w14:paraId="00000417">
            <w:pPr>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Parameters</w:t>
            </w:r>
          </w:p>
          <w:p w:rsidR="00000000" w:rsidDel="00000000" w:rsidP="00000000" w:rsidRDefault="00000000" w:rsidRPr="00000000" w14:paraId="00000418">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9">
            <w:pPr>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1A">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Drug name</w:t>
            </w:r>
            <w:r w:rsidDel="00000000" w:rsidR="00000000" w:rsidRPr="00000000">
              <w:rPr>
                <w:rtl w:val="0"/>
              </w:rPr>
            </w:r>
          </w:p>
        </w:tc>
        <w:tc>
          <w:tcPr>
            <w:vMerge w:val="restart"/>
          </w:tcPr>
          <w:p w:rsidR="00000000" w:rsidDel="00000000" w:rsidP="00000000" w:rsidRDefault="00000000" w:rsidRPr="00000000" w14:paraId="0000041B">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1C">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 Concentration</w:t>
            </w:r>
            <w:r w:rsidDel="00000000" w:rsidR="00000000" w:rsidRPr="00000000">
              <w:rPr>
                <w:rtl w:val="0"/>
              </w:rPr>
            </w:r>
          </w:p>
        </w:tc>
        <w:tc>
          <w:tcPr>
            <w:vMerge w:val="restart"/>
          </w:tcPr>
          <w:p w:rsidR="00000000" w:rsidDel="00000000" w:rsidP="00000000" w:rsidRDefault="00000000" w:rsidRPr="00000000" w14:paraId="0000041D">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1E">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Recovery [%+s.d.]</w:t>
            </w:r>
            <w:r w:rsidDel="00000000" w:rsidR="00000000" w:rsidRPr="00000000">
              <w:rPr>
                <w:rtl w:val="0"/>
              </w:rPr>
            </w:r>
          </w:p>
        </w:tc>
        <w:tc>
          <w:tcPr>
            <w:gridSpan w:val="2"/>
            <w:tcBorders>
              <w:bottom w:color="000000" w:space="0" w:sz="4" w:val="single"/>
            </w:tcBorders>
          </w:tcPr>
          <w:p w:rsidR="00000000" w:rsidDel="00000000" w:rsidP="00000000" w:rsidRDefault="00000000" w:rsidRPr="00000000" w14:paraId="0000041F">
            <w:pPr>
              <w:tabs>
                <w:tab w:val="left" w:leader="none" w:pos="3557"/>
              </w:tabs>
              <w:jc w:val="left"/>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color w:val="231f20"/>
                <w:sz w:val="20"/>
                <w:szCs w:val="20"/>
                <w:rtl w:val="0"/>
              </w:rPr>
              <w:t xml:space="preserve">      </w:t>
            </w:r>
          </w:p>
          <w:p w:rsidR="00000000" w:rsidDel="00000000" w:rsidP="00000000" w:rsidRDefault="00000000" w:rsidRPr="00000000" w14:paraId="00000420">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   Precission (% R.S.D.)</w:t>
            </w:r>
            <w:r w:rsidDel="00000000" w:rsidR="00000000" w:rsidRPr="00000000">
              <w:rPr>
                <w:rtl w:val="0"/>
              </w:rPr>
            </w:r>
          </w:p>
        </w:tc>
      </w:tr>
      <w:tr>
        <w:trPr>
          <w:cantSplit w:val="0"/>
          <w:trHeight w:val="341" w:hRule="atLeast"/>
          <w:tblHeader w:val="0"/>
        </w:trPr>
        <w:tc>
          <w:tcPr>
            <w:vMerge w:val="continue"/>
            <w:tcBorders>
              <w:right w:color="000000" w:space="0" w:sz="4" w:val="single"/>
            </w:tcBorders>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1f1f"/>
                <w:sz w:val="20"/>
                <w:szCs w:val="20"/>
              </w:rPr>
            </w:pPr>
            <w:r w:rsidDel="00000000" w:rsidR="00000000" w:rsidRPr="00000000">
              <w:rPr>
                <w:rtl w:val="0"/>
              </w:rPr>
            </w:r>
          </w:p>
        </w:tc>
        <w:tc>
          <w:tcPr>
            <w:vMerge w:val="continue"/>
            <w:tcBorders>
              <w:left w:color="000000" w:space="0" w:sz="4" w:val="single"/>
            </w:tcBorders>
          </w:tcPr>
          <w:p w:rsidR="00000000" w:rsidDel="00000000" w:rsidP="00000000" w:rsidRDefault="00000000" w:rsidRPr="00000000" w14:paraId="000004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1f1f"/>
                <w:sz w:val="20"/>
                <w:szCs w:val="20"/>
              </w:rPr>
            </w:pPr>
            <w:r w:rsidDel="00000000" w:rsidR="00000000" w:rsidRPr="00000000">
              <w:rPr>
                <w:rtl w:val="0"/>
              </w:rPr>
            </w:r>
          </w:p>
        </w:tc>
        <w:tc>
          <w:tcPr>
            <w:vMerge w:val="continue"/>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1f1f"/>
                <w:sz w:val="20"/>
                <w:szCs w:val="20"/>
              </w:rPr>
            </w:pPr>
            <w:r w:rsidDel="00000000" w:rsidR="00000000" w:rsidRPr="00000000">
              <w:rPr>
                <w:rtl w:val="0"/>
              </w:rPr>
            </w:r>
          </w:p>
        </w:tc>
        <w:tc>
          <w:tcPr>
            <w:vMerge w:val="continue"/>
          </w:tcPr>
          <w:p w:rsidR="00000000" w:rsidDel="00000000" w:rsidP="00000000" w:rsidRDefault="00000000" w:rsidRPr="00000000" w14:paraId="000004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1f1f"/>
                <w:sz w:val="20"/>
                <w:szCs w:val="20"/>
              </w:rPr>
            </w:pPr>
            <w:r w:rsidDel="00000000" w:rsidR="00000000" w:rsidRPr="00000000">
              <w:rPr>
                <w:rtl w:val="0"/>
              </w:rPr>
            </w:r>
          </w:p>
        </w:tc>
        <w:tc>
          <w:tcPr>
            <w:tcBorders>
              <w:top w:color="000000" w:space="0" w:sz="4" w:val="single"/>
              <w:right w:color="000000" w:space="0" w:sz="4" w:val="single"/>
            </w:tcBorders>
          </w:tcPr>
          <w:p w:rsidR="00000000" w:rsidDel="00000000" w:rsidP="00000000" w:rsidRDefault="00000000" w:rsidRPr="00000000" w14:paraId="00000426">
            <w:pPr>
              <w:tabs>
                <w:tab w:val="left" w:leader="none" w:pos="3557"/>
              </w:tabs>
              <w:jc w:val="left"/>
              <w:rPr>
                <w:rFonts w:ascii="Times New Roman" w:cs="Times New Roman" w:eastAsia="Times New Roman" w:hAnsi="Times New Roman"/>
                <w:color w:val="231f20"/>
                <w:sz w:val="20"/>
                <w:szCs w:val="20"/>
              </w:rPr>
            </w:pPr>
            <w:r w:rsidDel="00000000" w:rsidR="00000000" w:rsidRPr="00000000">
              <w:rPr>
                <w:rtl w:val="0"/>
              </w:rPr>
            </w:r>
          </w:p>
          <w:p w:rsidR="00000000" w:rsidDel="00000000" w:rsidP="00000000" w:rsidRDefault="00000000" w:rsidRPr="00000000" w14:paraId="00000427">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Intra-day</w:t>
            </w:r>
            <w:r w:rsidDel="00000000" w:rsidR="00000000" w:rsidRPr="00000000">
              <w:rPr>
                <w:rtl w:val="0"/>
              </w:rPr>
            </w:r>
          </w:p>
        </w:tc>
        <w:tc>
          <w:tcPr>
            <w:tcBorders>
              <w:top w:color="000000" w:space="0" w:sz="4" w:val="single"/>
              <w:left w:color="000000" w:space="0" w:sz="4" w:val="single"/>
            </w:tcBorders>
          </w:tcPr>
          <w:p w:rsidR="00000000" w:rsidDel="00000000" w:rsidP="00000000" w:rsidRDefault="00000000" w:rsidRPr="00000000" w14:paraId="00000428">
            <w:pPr>
              <w:tabs>
                <w:tab w:val="left" w:leader="none" w:pos="3557"/>
              </w:tabs>
              <w:jc w:val="left"/>
              <w:rPr>
                <w:rFonts w:ascii="Times New Roman" w:cs="Times New Roman" w:eastAsia="Times New Roman" w:hAnsi="Times New Roman"/>
                <w:color w:val="231f20"/>
                <w:sz w:val="20"/>
                <w:szCs w:val="20"/>
              </w:rPr>
            </w:pPr>
            <w:r w:rsidDel="00000000" w:rsidR="00000000" w:rsidRPr="00000000">
              <w:rPr>
                <w:rtl w:val="0"/>
              </w:rPr>
            </w:r>
          </w:p>
          <w:p w:rsidR="00000000" w:rsidDel="00000000" w:rsidP="00000000" w:rsidRDefault="00000000" w:rsidRPr="00000000" w14:paraId="00000429">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Inter-day</w:t>
            </w:r>
            <w:r w:rsidDel="00000000" w:rsidR="00000000" w:rsidRPr="00000000">
              <w:rPr>
                <w:rtl w:val="0"/>
              </w:rPr>
            </w:r>
          </w:p>
        </w:tc>
      </w:tr>
      <w:tr>
        <w:trPr>
          <w:cantSplit w:val="0"/>
          <w:trHeight w:val="493" w:hRule="atLeast"/>
          <w:tblHeader w:val="0"/>
        </w:trPr>
        <w:tc>
          <w:tcPr>
            <w:tcBorders>
              <w:right w:color="000000" w:space="0" w:sz="4" w:val="single"/>
            </w:tcBorders>
          </w:tcPr>
          <w:p w:rsidR="00000000" w:rsidDel="00000000" w:rsidP="00000000" w:rsidRDefault="00000000" w:rsidRPr="00000000" w14:paraId="0000042A">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2B">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sz w:val="20"/>
                <w:szCs w:val="20"/>
                <w:rtl w:val="0"/>
              </w:rPr>
              <w:t xml:space="preserve">1.</w:t>
            </w:r>
            <w:r w:rsidDel="00000000" w:rsidR="00000000" w:rsidRPr="00000000">
              <w:rPr>
                <w:rtl w:val="0"/>
              </w:rPr>
            </w:r>
          </w:p>
        </w:tc>
        <w:tc>
          <w:tcPr>
            <w:tcBorders>
              <w:left w:color="000000" w:space="0" w:sz="4" w:val="single"/>
            </w:tcBorders>
          </w:tcPr>
          <w:p w:rsidR="00000000" w:rsidDel="00000000" w:rsidP="00000000" w:rsidRDefault="00000000" w:rsidRPr="00000000" w14:paraId="0000042C">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2D">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Acetaminophen</w:t>
            </w:r>
            <w:r w:rsidDel="00000000" w:rsidR="00000000" w:rsidRPr="00000000">
              <w:rPr>
                <w:rtl w:val="0"/>
              </w:rPr>
            </w:r>
          </w:p>
        </w:tc>
        <w:tc>
          <w:tcPr/>
          <w:p w:rsidR="00000000" w:rsidDel="00000000" w:rsidP="00000000" w:rsidRDefault="00000000" w:rsidRPr="00000000" w14:paraId="0000042E">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2F">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40 mg/mL</w:t>
            </w:r>
            <w:r w:rsidDel="00000000" w:rsidR="00000000" w:rsidRPr="00000000">
              <w:rPr>
                <w:rtl w:val="0"/>
              </w:rPr>
            </w:r>
          </w:p>
        </w:tc>
        <w:tc>
          <w:tcPr/>
          <w:p w:rsidR="00000000" w:rsidDel="00000000" w:rsidP="00000000" w:rsidRDefault="00000000" w:rsidRPr="00000000" w14:paraId="00000430">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31">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100.7+ 0.42</w:t>
            </w:r>
            <w:r w:rsidDel="00000000" w:rsidR="00000000" w:rsidRPr="00000000">
              <w:rPr>
                <w:rtl w:val="0"/>
              </w:rPr>
            </w:r>
          </w:p>
        </w:tc>
        <w:tc>
          <w:tcPr>
            <w:tcBorders>
              <w:right w:color="000000" w:space="0" w:sz="4" w:val="single"/>
            </w:tcBorders>
          </w:tcPr>
          <w:p w:rsidR="00000000" w:rsidDel="00000000" w:rsidP="00000000" w:rsidRDefault="00000000" w:rsidRPr="00000000" w14:paraId="00000432">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33">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1.29</w:t>
            </w:r>
            <w:r w:rsidDel="00000000" w:rsidR="00000000" w:rsidRPr="00000000">
              <w:rPr>
                <w:rtl w:val="0"/>
              </w:rPr>
            </w:r>
          </w:p>
        </w:tc>
        <w:tc>
          <w:tcPr>
            <w:tcBorders>
              <w:left w:color="000000" w:space="0" w:sz="4" w:val="single"/>
            </w:tcBorders>
          </w:tcPr>
          <w:p w:rsidR="00000000" w:rsidDel="00000000" w:rsidP="00000000" w:rsidRDefault="00000000" w:rsidRPr="00000000" w14:paraId="00000434">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35">
            <w:pPr>
              <w:tabs>
                <w:tab w:val="left" w:leader="none" w:pos="3557"/>
              </w:tabs>
              <w:jc w:val="left"/>
              <w:rPr>
                <w:rFonts w:ascii="Times New Roman" w:cs="Times New Roman" w:eastAsia="Times New Roman" w:hAnsi="Times New Roman"/>
                <w:b w:val="1"/>
                <w:color w:val="1f1f1f"/>
                <w:sz w:val="20"/>
                <w:szCs w:val="20"/>
              </w:rPr>
            </w:pPr>
            <w:r w:rsidDel="00000000" w:rsidR="00000000" w:rsidRPr="00000000">
              <w:rPr>
                <w:rFonts w:ascii="Times New Roman" w:cs="Times New Roman" w:eastAsia="Times New Roman" w:hAnsi="Times New Roman"/>
                <w:color w:val="231f20"/>
                <w:sz w:val="20"/>
                <w:szCs w:val="20"/>
                <w:rtl w:val="0"/>
              </w:rPr>
              <w:t xml:space="preserve">1.45</w:t>
            </w:r>
            <w:r w:rsidDel="00000000" w:rsidR="00000000" w:rsidRPr="00000000">
              <w:rPr>
                <w:rtl w:val="0"/>
              </w:rPr>
            </w:r>
          </w:p>
        </w:tc>
      </w:tr>
    </w:tbl>
    <w:p w:rsidR="00000000" w:rsidDel="00000000" w:rsidP="00000000" w:rsidRDefault="00000000" w:rsidRPr="00000000" w14:paraId="00000436">
      <w:pPr>
        <w:spacing w:line="240" w:lineRule="auto"/>
        <w:jc w:val="left"/>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37">
      <w:pPr>
        <w:spacing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II.  CONCLUSION:</w:t>
      </w:r>
    </w:p>
    <w:p w:rsidR="00000000" w:rsidDel="00000000" w:rsidP="00000000" w:rsidRDefault="00000000" w:rsidRPr="00000000" w14:paraId="00000438">
      <w:pPr>
        <w:spacing w:line="240" w:lineRule="auto"/>
        <w:rPr>
          <w:rFonts w:ascii="Times New Roman" w:cs="Times New Roman" w:eastAsia="Times New Roman" w:hAnsi="Times New Roman"/>
          <w:color w:val="1f1f1f"/>
          <w:sz w:val="20"/>
          <w:szCs w:val="20"/>
        </w:rPr>
      </w:pPr>
      <w:r w:rsidDel="00000000" w:rsidR="00000000" w:rsidRPr="00000000">
        <w:rPr>
          <w:rFonts w:ascii="Times New Roman" w:cs="Times New Roman" w:eastAsia="Times New Roman" w:hAnsi="Times New Roman"/>
          <w:color w:val="1f1f1f"/>
          <w:sz w:val="20"/>
          <w:szCs w:val="20"/>
          <w:rtl w:val="0"/>
        </w:rPr>
        <w:t xml:space="preserve">In this literature study, the most popular Spectrophotometric and Chromatographic analytical procedures has been listed. The development of these methods involved the use of analytical equipment such as UV-Visible Spectrophotometers, High-Performance Liquid Chromatography, Reverse-Phase High-Performance Liquid Chromatography and Thin Layer Chromatography. It was developed to describe particular anti-inflammatory drugs. Salicylates, anthranillic acids, indole acetic acids, aryl propionic acids, oxicams in their pure form, human plasma, and other biological fluids.</w:t>
      </w:r>
    </w:p>
    <w:p w:rsidR="00000000" w:rsidDel="00000000" w:rsidP="00000000" w:rsidRDefault="00000000" w:rsidRPr="00000000" w14:paraId="0000043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080" w:right="0" w:firstLine="0"/>
        <w:jc w:val="both"/>
        <w:rPr>
          <w:rFonts w:ascii="Times New Roman" w:cs="Times New Roman" w:eastAsia="Times New Roman" w:hAnsi="Times New Roman"/>
          <w:b w:val="1"/>
          <w:i w:val="0"/>
          <w:smallCaps w:val="0"/>
          <w:strike w:val="0"/>
          <w:color w:val="1f1f1f"/>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1f1f"/>
          <w:sz w:val="22"/>
          <w:szCs w:val="22"/>
          <w:u w:val="none"/>
          <w:shd w:fill="auto" w:val="clear"/>
          <w:vertAlign w:val="baseline"/>
          <w:rtl w:val="0"/>
        </w:rPr>
        <w:t xml:space="preserve">REFERENCES</w:t>
      </w:r>
      <w:r w:rsidDel="00000000" w:rsidR="00000000" w:rsidRPr="00000000">
        <w:rPr>
          <w:rFonts w:ascii="Times New Roman" w:cs="Times New Roman" w:eastAsia="Times New Roman" w:hAnsi="Times New Roman"/>
          <w:b w:val="1"/>
          <w:i w:val="0"/>
          <w:smallCaps w:val="0"/>
          <w:strike w:val="0"/>
          <w:color w:val="1f1f1f"/>
          <w:sz w:val="20"/>
          <w:szCs w:val="20"/>
          <w:u w:val="none"/>
          <w:shd w:fill="auto" w:val="clear"/>
          <w:vertAlign w:val="baseline"/>
          <w:rtl w:val="0"/>
        </w:rPr>
        <w:t xml:space="preserve">:</w:t>
      </w:r>
    </w:p>
    <w:p w:rsidR="00000000" w:rsidDel="00000000" w:rsidP="00000000" w:rsidRDefault="00000000" w:rsidRPr="00000000" w14:paraId="0000043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Latif D.Jamadar et al. described Analytical Method Development And Validation For Aspirin Jan-Mar 2010:389-399.</w:t>
      </w:r>
      <w:r w:rsidDel="00000000" w:rsidR="00000000" w:rsidRPr="00000000">
        <w:rPr>
          <w:rFonts w:ascii="Cambria Math" w:cs="Cambria Math" w:eastAsia="Cambria Math" w:hAnsi="Cambria Math"/>
          <w:sz w:val="20"/>
          <w:szCs w:val="20"/>
          <w:rtl w:val="0"/>
        </w:rPr>
        <w:br w:type="textWrapping"/>
      </w:r>
      <w:r w:rsidDel="00000000" w:rsidR="00000000" w:rsidRPr="00000000">
        <w:rPr>
          <w:rFonts w:ascii="Times New Roman" w:cs="Times New Roman" w:eastAsia="Times New Roman" w:hAnsi="Times New Roman"/>
          <w:sz w:val="20"/>
          <w:szCs w:val="20"/>
          <w:rtl w:val="0"/>
        </w:rPr>
        <w:t xml:space="preserve">[2]. Ashira et al. described Review For Analytical Methods For The Determination Of Mefenamic Acid 426-437, 2021. </w:t>
      </w:r>
    </w:p>
    <w:p w:rsidR="00000000" w:rsidDel="00000000" w:rsidP="00000000" w:rsidRDefault="00000000" w:rsidRPr="00000000" w14:paraId="0000043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Karima Fadhil Ali et al. New assay method UV spectroscopy for determination of Indomethacin in pharmaceutical formulation </w:t>
      </w:r>
      <w:r w:rsidDel="00000000" w:rsidR="00000000" w:rsidRPr="00000000">
        <w:rPr>
          <w:rFonts w:ascii="Times New Roman" w:cs="Times New Roman" w:eastAsia="Times New Roman" w:hAnsi="Times New Roman"/>
          <w:i w:val="1"/>
          <w:sz w:val="20"/>
          <w:szCs w:val="20"/>
          <w:rtl w:val="0"/>
        </w:rPr>
        <w:t xml:space="preserve">2015, 7(4):1591-1596</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43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Sanjay Jain et al. Development and validation of simple UVSpectrophotometric method of quantization of indomethacin in solid dosage formulation using mixed solvency concept TPI 2017; 6(12): 453-456.</w:t>
      </w:r>
    </w:p>
    <w:p w:rsidR="00000000" w:rsidDel="00000000" w:rsidP="00000000" w:rsidRDefault="00000000" w:rsidRPr="00000000" w14:paraId="0000043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Sagar Bashyal Ibuprofen And Its Different Analytical And Manufacturing Methods: A Review </w:t>
      </w:r>
      <w:r w:rsidDel="00000000" w:rsidR="00000000" w:rsidRPr="00000000">
        <w:rPr>
          <w:rFonts w:ascii="Times New Roman" w:cs="Times New Roman" w:eastAsia="Times New Roman" w:hAnsi="Times New Roman"/>
          <w:i w:val="1"/>
          <w:color w:val="000000"/>
          <w:sz w:val="20"/>
          <w:szCs w:val="20"/>
          <w:rtl w:val="0"/>
        </w:rPr>
        <w:t xml:space="preserve">2018, 25-29.</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43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A.A. Gouda et al. Spectrophotometric and spectrofluorometric methods for the determination of non-steroidal anti-inflammatory drugs: A review </w:t>
      </w:r>
      <w:r w:rsidDel="00000000" w:rsidR="00000000" w:rsidRPr="00000000">
        <w:rPr>
          <w:rFonts w:ascii="Times New Roman" w:cs="Times New Roman" w:eastAsia="Times New Roman" w:hAnsi="Times New Roman"/>
          <w:color w:val="000066"/>
          <w:sz w:val="20"/>
          <w:szCs w:val="20"/>
          <w:rtl w:val="0"/>
        </w:rPr>
        <w:t xml:space="preserve">(2013) 6, 145–163.</w:t>
      </w:r>
      <w:r w:rsidDel="00000000" w:rsidR="00000000" w:rsidRPr="00000000">
        <w:rPr>
          <w:rtl w:val="0"/>
        </w:rPr>
      </w:r>
    </w:p>
    <w:p w:rsidR="00000000" w:rsidDel="00000000" w:rsidP="00000000" w:rsidRDefault="00000000" w:rsidRPr="00000000" w14:paraId="0000043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K.A. Al-Rashood </w:t>
      </w:r>
      <w:r w:rsidDel="00000000" w:rsidR="00000000" w:rsidRPr="00000000">
        <w:rPr>
          <w:rFonts w:ascii="Times New Roman" w:cs="Times New Roman" w:eastAsia="Times New Roman" w:hAnsi="Times New Roman"/>
          <w:i w:val="1"/>
          <w:sz w:val="20"/>
          <w:szCs w:val="20"/>
          <w:rtl w:val="0"/>
        </w:rPr>
        <w:t xml:space="preserve">Et Al. </w:t>
      </w:r>
      <w:r w:rsidDel="00000000" w:rsidR="00000000" w:rsidRPr="00000000">
        <w:rPr>
          <w:rFonts w:ascii="Times New Roman" w:cs="Times New Roman" w:eastAsia="Times New Roman" w:hAnsi="Times New Roman"/>
          <w:sz w:val="20"/>
          <w:szCs w:val="20"/>
          <w:rtl w:val="0"/>
        </w:rPr>
        <w:t xml:space="preserve">Spectrophotometric Determination Of Tolmetin Sodium In Capsule Dosage Form 97-101, 1988.</w:t>
      </w:r>
    </w:p>
    <w:p w:rsidR="00000000" w:rsidDel="00000000" w:rsidP="00000000" w:rsidRDefault="00000000" w:rsidRPr="00000000" w14:paraId="0000044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Fu-An Chen et al. Quantitation Of Tolmetin By High-Performance Liquid Chromatography And Method Validation August 2003.</w:t>
      </w:r>
    </w:p>
    <w:p w:rsidR="00000000" w:rsidDel="00000000" w:rsidP="00000000" w:rsidRDefault="00000000" w:rsidRPr="00000000" w14:paraId="00000441">
      <w:pPr>
        <w:spacing w:after="0" w:lin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sz w:val="20"/>
          <w:szCs w:val="20"/>
          <w:rtl w:val="0"/>
        </w:rPr>
        <w:t xml:space="preserve">[9]. Dinesh K Sawant1*, P P Ige1 Development and Validation of Simple UV-Spectrophotometric Method for Estimation Diclofenac Sodium in Bulk and Tablet Dosage Form </w:t>
      </w:r>
      <w:r w:rsidDel="00000000" w:rsidR="00000000" w:rsidRPr="00000000">
        <w:rPr>
          <w:rFonts w:ascii="Times New Roman" w:cs="Times New Roman" w:eastAsia="Times New Roman" w:hAnsi="Times New Roman"/>
          <w:color w:val="333333"/>
          <w:sz w:val="20"/>
          <w:szCs w:val="20"/>
          <w:rtl w:val="0"/>
        </w:rPr>
        <w:t xml:space="preserve">January 2016.</w:t>
      </w:r>
    </w:p>
    <w:p w:rsidR="00000000" w:rsidDel="00000000" w:rsidP="00000000" w:rsidRDefault="00000000" w:rsidRPr="00000000" w14:paraId="0000044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 S. Muralidharan et al. Simple and sensitive method for the analysis of ketorolac in human plasma using high-performance liquid chromatography (2013) 98e101.</w:t>
      </w:r>
    </w:p>
    <w:p w:rsidR="00000000" w:rsidDel="00000000" w:rsidP="00000000" w:rsidRDefault="00000000" w:rsidRPr="00000000" w14:paraId="00000443">
      <w:pPr>
        <w:spacing w:after="0" w:line="240" w:lineRule="auto"/>
        <w:rPr>
          <w:rFonts w:ascii="Times New Roman" w:cs="Times New Roman" w:eastAsia="Times New Roman" w:hAnsi="Times New Roman"/>
          <w:color w:val="333333"/>
          <w:sz w:val="20"/>
          <w:szCs w:val="20"/>
        </w:rPr>
      </w:pPr>
      <w:r w:rsidDel="00000000" w:rsidR="00000000" w:rsidRPr="00000000">
        <w:rPr>
          <w:rFonts w:ascii="Times New Roman" w:cs="Times New Roman" w:eastAsia="Times New Roman" w:hAnsi="Times New Roman"/>
          <w:sz w:val="20"/>
          <w:szCs w:val="20"/>
          <w:rtl w:val="0"/>
        </w:rPr>
        <w:t xml:space="preserve">[11]. Vijay Kumar. R </w:t>
      </w:r>
      <w:r w:rsidDel="00000000" w:rsidR="00000000" w:rsidRPr="00000000">
        <w:rPr>
          <w:rFonts w:ascii="Times New Roman" w:cs="Times New Roman" w:eastAsia="Times New Roman" w:hAnsi="Times New Roman"/>
          <w:i w:val="1"/>
          <w:sz w:val="20"/>
          <w:szCs w:val="20"/>
          <w:rtl w:val="0"/>
        </w:rPr>
        <w:t xml:space="preserve">et al </w:t>
      </w:r>
      <w:r w:rsidDel="00000000" w:rsidR="00000000" w:rsidRPr="00000000">
        <w:rPr>
          <w:rFonts w:ascii="Times New Roman" w:cs="Times New Roman" w:eastAsia="Times New Roman" w:hAnsi="Times New Roman"/>
          <w:sz w:val="20"/>
          <w:szCs w:val="20"/>
          <w:rtl w:val="0"/>
        </w:rPr>
        <w:t xml:space="preserve">Analytical method development and validation of Piroxicam by RP-HPLC </w:t>
      </w:r>
      <w:r w:rsidDel="00000000" w:rsidR="00000000" w:rsidRPr="00000000">
        <w:rPr>
          <w:rFonts w:ascii="Times New Roman" w:cs="Times New Roman" w:eastAsia="Times New Roman" w:hAnsi="Times New Roman"/>
          <w:i w:val="1"/>
          <w:sz w:val="20"/>
          <w:szCs w:val="20"/>
          <w:rtl w:val="0"/>
        </w:rPr>
        <w:t xml:space="preserve">2010, 2(2): 217-22.</w:t>
      </w:r>
      <w:r w:rsidDel="00000000" w:rsidR="00000000" w:rsidRPr="00000000">
        <w:rPr>
          <w:rtl w:val="0"/>
        </w:rPr>
      </w:r>
    </w:p>
    <w:p w:rsidR="00000000" w:rsidDel="00000000" w:rsidP="00000000" w:rsidRDefault="00000000" w:rsidRPr="00000000" w14:paraId="0000044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 Alina-Diana Panainte et al. Fast HPLC Method for the Determination of Piroxicam and  its Application toStability Study.</w:t>
      </w:r>
    </w:p>
    <w:p w:rsidR="00000000" w:rsidDel="00000000" w:rsidP="00000000" w:rsidRDefault="00000000" w:rsidRPr="00000000" w14:paraId="0000044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 Abdullah et al. The Application of UV-VIS Spectrophotometry Method to Identify Phenylbutazone in Herbal Packages Circulating in Big Cities in Indonesia (2023): 961-967.</w:t>
      </w:r>
    </w:p>
    <w:p w:rsidR="00000000" w:rsidDel="00000000" w:rsidP="00000000" w:rsidRDefault="00000000" w:rsidRPr="00000000" w14:paraId="0000044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 M.I. Gonza´lez Mart´ın et al. Determination by high-performance liquid chromatography of phenylbutazone in samples of plasma from fighting bulls  (2002) 119–126.</w:t>
      </w:r>
    </w:p>
    <w:p w:rsidR="00000000" w:rsidDel="00000000" w:rsidP="00000000" w:rsidRDefault="00000000" w:rsidRPr="00000000" w14:paraId="00000447">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 Hanan A. Merey at el. Validated simultaneous determination of antipyrine and benzocaine HCl in the presence of benzocaine</w:t>
      </w:r>
    </w:p>
    <w:p w:rsidR="00000000" w:rsidDel="00000000" w:rsidP="00000000" w:rsidRDefault="00000000" w:rsidRPr="00000000" w14:paraId="0000044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HCl degradation product2014, 6, 6044.</w:t>
      </w:r>
    </w:p>
    <w:p w:rsidR="00000000" w:rsidDel="00000000" w:rsidP="00000000" w:rsidRDefault="00000000" w:rsidRPr="00000000" w14:paraId="00000449">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 K.--T-. Ng, T. Snyderman Determinatlon Of Zomepirac In Plasma By High-Pressure Liquid Chromatography May 30th, 1979.</w:t>
      </w:r>
    </w:p>
    <w:p w:rsidR="00000000" w:rsidDel="00000000" w:rsidP="00000000" w:rsidRDefault="00000000" w:rsidRPr="00000000" w14:paraId="0000044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[17]. Idris et al. Simultaneous determination of methaqaulone, saccharin, paracetamol, and phenacetin in illicit drug samples by hplc 2013, 4:4.</w:t>
      </w:r>
    </w:p>
    <w:p w:rsidR="00000000" w:rsidDel="00000000" w:rsidP="00000000" w:rsidRDefault="00000000" w:rsidRPr="00000000" w14:paraId="0000044B">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[18]. Lufeng Hu et al. Rapid LC-APCI-MS-MS Method for Simultaneous Determination of Phenacetin and Its Metabolite Paracetamol in Rabbit Plasma 2009, 70, August.</w:t>
      </w:r>
    </w:p>
    <w:p w:rsidR="00000000" w:rsidDel="00000000" w:rsidP="00000000" w:rsidRDefault="00000000" w:rsidRPr="00000000" w14:paraId="000004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[19]. </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Ms Fayeza Batool et al.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An Assay Method For The Simultaneous Estimation Of Acetaminophen And Tramadol Using Rp-Hplc Technology 07, 2015</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44D">
      <w:pPr>
        <w:spacing w:after="0" w:line="240" w:lineRule="auto"/>
        <w:rPr>
          <w:rFonts w:ascii="Times New Roman" w:cs="Times New Roman" w:eastAsia="Times New Roman" w:hAnsi="Times New Roman"/>
          <w:color w:val="231f20"/>
          <w:sz w:val="20"/>
          <w:szCs w:val="20"/>
        </w:rPr>
      </w:pPr>
      <w:r w:rsidDel="00000000" w:rsidR="00000000" w:rsidRPr="00000000">
        <w:rPr>
          <w:rFonts w:ascii="Times New Roman" w:cs="Times New Roman" w:eastAsia="Times New Roman" w:hAnsi="Times New Roman"/>
          <w:sz w:val="20"/>
          <w:szCs w:val="20"/>
          <w:rtl w:val="0"/>
        </w:rPr>
        <w:t xml:space="preserve">[20].  </w:t>
      </w:r>
      <w:r w:rsidDel="00000000" w:rsidR="00000000" w:rsidRPr="00000000">
        <w:rPr>
          <w:rFonts w:ascii="Times New Roman" w:cs="Times New Roman" w:eastAsia="Times New Roman" w:hAnsi="Times New Roman"/>
          <w:color w:val="231f20"/>
          <w:sz w:val="20"/>
          <w:szCs w:val="20"/>
          <w:rtl w:val="0"/>
        </w:rPr>
        <w:t xml:space="preserve">Ca˘linescu et al. HPLC Separation of Acetaminophen and its Impurities Using A Mixed-mode Reversed-Phase/Cation Exchange Stationary Phase 2012;50:335–342.</w:t>
      </w:r>
    </w:p>
    <w:p w:rsidR="00000000" w:rsidDel="00000000" w:rsidP="00000000" w:rsidRDefault="00000000" w:rsidRPr="00000000" w14:paraId="0000044E">
      <w:pPr>
        <w:spacing w:after="0" w:line="240" w:lineRule="auto"/>
        <w:jc w:val="left"/>
        <w:rPr>
          <w:rFonts w:ascii="AdvPECFD36" w:cs="AdvPECFD36" w:eastAsia="AdvPECFD36" w:hAnsi="AdvPECFD36"/>
          <w:color w:val="231f20"/>
          <w:sz w:val="28"/>
          <w:szCs w:val="28"/>
        </w:rPr>
      </w:pPr>
      <w:r w:rsidDel="00000000" w:rsidR="00000000" w:rsidRPr="00000000">
        <w:rPr>
          <w:rtl w:val="0"/>
        </w:rPr>
      </w:r>
    </w:p>
    <w:p w:rsidR="00000000" w:rsidDel="00000000" w:rsidP="00000000" w:rsidRDefault="00000000" w:rsidRPr="00000000" w14:paraId="0000044F">
      <w:pPr>
        <w:spacing w:line="240" w:lineRule="auto"/>
        <w:ind w:left="720" w:firstLine="0"/>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450">
      <w:pPr>
        <w:spacing w:line="240" w:lineRule="auto"/>
        <w:rPr>
          <w:rFonts w:ascii="Times New Roman" w:cs="Times New Roman" w:eastAsia="Times New Roman" w:hAnsi="Times New Roman"/>
          <w:b w:val="1"/>
          <w:color w:val="1f1f1f"/>
        </w:rPr>
      </w:pPr>
      <w:r w:rsidDel="00000000" w:rsidR="00000000" w:rsidRPr="00000000">
        <w:rPr>
          <w:rFonts w:ascii="Times New Roman" w:cs="Times New Roman" w:eastAsia="Times New Roman" w:hAnsi="Times New Roman"/>
          <w:b w:val="1"/>
          <w:color w:val="1f1f1f"/>
          <w:rtl w:val="0"/>
        </w:rPr>
        <w:t xml:space="preserve">            </w:t>
      </w:r>
    </w:p>
    <w:p w:rsidR="00000000" w:rsidDel="00000000" w:rsidP="00000000" w:rsidRDefault="00000000" w:rsidRPr="00000000" w14:paraId="00000451">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2">
      <w:pPr>
        <w:spacing w:line="240" w:lineRule="auto"/>
        <w:rPr>
          <w:rFonts w:ascii="Times New Roman" w:cs="Times New Roman" w:eastAsia="Times New Roman" w:hAnsi="Times New Roman"/>
          <w:b w:val="1"/>
          <w:color w:val="1f1f1f"/>
          <w:sz w:val="20"/>
          <w:szCs w:val="20"/>
        </w:rPr>
      </w:pPr>
      <w:r w:rsidDel="00000000" w:rsidR="00000000" w:rsidRPr="00000000">
        <w:rPr>
          <w:rtl w:val="0"/>
        </w:rPr>
      </w:r>
    </w:p>
    <w:p w:rsidR="00000000" w:rsidDel="00000000" w:rsidP="00000000" w:rsidRDefault="00000000" w:rsidRPr="00000000" w14:paraId="0000045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4">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45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6">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457">
      <w:pPr>
        <w:spacing w:after="0" w:line="240" w:lineRule="auto"/>
        <w:rPr>
          <w:rFonts w:ascii="Times New Roman" w:cs="Times New Roman" w:eastAsia="Times New Roman" w:hAnsi="Times New Roman"/>
          <w:b w:val="1"/>
          <w:color w:val="1f1f1f"/>
        </w:rPr>
      </w:pPr>
      <w:r w:rsidDel="00000000" w:rsidR="00000000" w:rsidRPr="00000000">
        <w:rPr>
          <w:rtl w:val="0"/>
        </w:rPr>
      </w:r>
    </w:p>
    <w:p w:rsidR="00000000" w:rsidDel="00000000" w:rsidP="00000000" w:rsidRDefault="00000000" w:rsidRPr="00000000" w14:paraId="000004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1"/>
          <w:i w:val="0"/>
          <w:smallCaps w:val="0"/>
          <w:strike w:val="0"/>
          <w:color w:val="1f1f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9">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A">
      <w:pPr>
        <w:spacing w:after="0" w:line="240" w:lineRule="auto"/>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45B">
      <w:pPr>
        <w:spacing w:after="0" w:line="240" w:lineRule="auto"/>
        <w:ind w:left="720" w:firstLine="0"/>
        <w:rPr>
          <w:rFonts w:ascii="Times New Roman" w:cs="Times New Roman" w:eastAsia="Times New Roman" w:hAnsi="Times New Roman"/>
          <w:color w:val="1f1f1f"/>
          <w:sz w:val="20"/>
          <w:szCs w:val="20"/>
        </w:rPr>
      </w:pPr>
      <w:r w:rsidDel="00000000" w:rsidR="00000000" w:rsidRPr="00000000">
        <w:rPr>
          <w:rtl w:val="0"/>
        </w:rPr>
      </w:r>
    </w:p>
    <w:p w:rsidR="00000000" w:rsidDel="00000000" w:rsidP="00000000" w:rsidRDefault="00000000" w:rsidRPr="00000000" w14:paraId="000004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Times New Roman" w:cs="Times New Roman" w:eastAsia="Times New Roman" w:hAnsi="Times New Roman"/>
          <w:b w:val="0"/>
          <w:i w:val="0"/>
          <w:smallCaps w:val="0"/>
          <w:strike w:val="0"/>
          <w:color w:val="1f1f1f"/>
          <w:sz w:val="20"/>
          <w:szCs w:val="20"/>
          <w:u w:val="none"/>
          <w:shd w:fill="auto" w:val="clear"/>
          <w:vertAlign w:val="baseline"/>
        </w:rPr>
      </w:pPr>
      <w:r w:rsidDel="00000000" w:rsidR="00000000" w:rsidRPr="00000000">
        <w:rPr>
          <w:rtl w:val="0"/>
        </w:rPr>
      </w:r>
    </w:p>
    <w:p w:rsidR="00000000" w:rsidDel="00000000" w:rsidP="00000000" w:rsidRDefault="00000000" w:rsidRPr="00000000" w14:paraId="0000045D">
      <w:pPr>
        <w:spacing w:after="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45E">
      <w:pPr>
        <w:spacing w:after="0" w:line="240" w:lineRule="auto"/>
        <w:ind w:left="720" w:firstLine="0"/>
        <w:rPr>
          <w:rFonts w:ascii="Times New Roman" w:cs="Times New Roman" w:eastAsia="Times New Roman" w:hAnsi="Times New Roman"/>
          <w:b w:val="1"/>
          <w:color w:val="1f1f1f"/>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Times New Roman"/>
  <w:font w:name="Arial"/>
  <w:font w:name="Times"/>
  <w:font w:name="Clearface-Regular"/>
  <w:font w:name="Belleza"/>
  <w:font w:name="Book Antiqua"/>
  <w:font w:name="Cambria Math"/>
  <w:font w:name="AdvPECFD36"/>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5"/>
      <w:numFmt w:val="decimal"/>
      <w:lvlText w:val="%1.%2"/>
      <w:lvlJc w:val="left"/>
      <w:pPr>
        <w:ind w:left="1080" w:hanging="360"/>
      </w:pPr>
      <w:rPr/>
    </w:lvl>
    <w:lvl w:ilvl="2">
      <w:start w:val="1"/>
      <w:numFmt w:val="decimal"/>
      <w:lvlText w:val="%1.%2.%3"/>
      <w:lvlJc w:val="left"/>
      <w:pPr>
        <w:ind w:left="1440" w:hanging="720"/>
      </w:pPr>
      <w:rPr/>
    </w:lvl>
    <w:lvl w:ilvl="3">
      <w:start w:val="1"/>
      <w:numFmt w:val="decimal"/>
      <w:lvlText w:val="%1.%2.%3.%4"/>
      <w:lvlJc w:val="left"/>
      <w:pPr>
        <w:ind w:left="1440" w:hanging="720"/>
      </w:pPr>
      <w:rPr/>
    </w:lvl>
    <w:lvl w:ilvl="4">
      <w:start w:val="1"/>
      <w:numFmt w:val="decimal"/>
      <w:lvlText w:val="%1.%2.%3.%4.%5"/>
      <w:lvlJc w:val="left"/>
      <w:pPr>
        <w:ind w:left="1440" w:hanging="720"/>
      </w:pPr>
      <w:rPr/>
    </w:lvl>
    <w:lvl w:ilvl="5">
      <w:start w:val="1"/>
      <w:numFmt w:val="decimal"/>
      <w:lvlText w:val="%1.%2.%3.%4.%5.%6"/>
      <w:lvlJc w:val="left"/>
      <w:pPr>
        <w:ind w:left="1800" w:hanging="1080"/>
      </w:pPr>
      <w:rPr/>
    </w:lvl>
    <w:lvl w:ilvl="6">
      <w:start w:val="1"/>
      <w:numFmt w:val="decimal"/>
      <w:lvlText w:val="%1.%2.%3.%4.%5.%6.%7"/>
      <w:lvlJc w:val="left"/>
      <w:pPr>
        <w:ind w:left="1800" w:hanging="1080"/>
      </w:pPr>
      <w:rPr/>
    </w:lvl>
    <w:lvl w:ilvl="7">
      <w:start w:val="1"/>
      <w:numFmt w:val="decimal"/>
      <w:lvlText w:val="%1.%2.%3.%4.%5.%6.%7.%8"/>
      <w:lvlJc w:val="left"/>
      <w:pPr>
        <w:ind w:left="2160" w:hanging="1440"/>
      </w:pPr>
      <w:rPr/>
    </w:lvl>
    <w:lvl w:ilvl="8">
      <w:start w:val="1"/>
      <w:numFmt w:val="decimal"/>
      <w:lvlText w:val="%1.%2.%3.%4.%5.%6.%7.%8.%9"/>
      <w:lvlJc w:val="left"/>
      <w:pPr>
        <w:ind w:left="2160" w:hanging="1440"/>
      </w:pPr>
      <w:rPr/>
    </w:lvl>
  </w:abstractNum>
  <w:abstractNum w:abstractNumId="2">
    <w:lvl w:ilvl="0">
      <w:start w:val="1"/>
      <w:numFmt w:val="decimal"/>
      <w:lvlText w:val="%1"/>
      <w:lvlJc w:val="left"/>
      <w:pPr>
        <w:ind w:left="360" w:hanging="360"/>
      </w:pPr>
      <w:rPr>
        <w:b w:val="0"/>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720" w:hanging="720"/>
      </w:pPr>
      <w:rPr/>
    </w:lvl>
    <w:lvl w:ilvl="5">
      <w:start w:val="1"/>
      <w:numFmt w:val="decimal"/>
      <w:lvlText w:val="%1.%2.%3.%4.%5.%6"/>
      <w:lvlJc w:val="left"/>
      <w:pPr>
        <w:ind w:left="1080" w:hanging="1080"/>
      </w:pPr>
      <w:rPr/>
    </w:lvl>
    <w:lvl w:ilvl="6">
      <w:start w:val="1"/>
      <w:numFmt w:val="decimal"/>
      <w:lvlText w:val="%1.%2.%3.%4.%5.%6.%7"/>
      <w:lvlJc w:val="left"/>
      <w:pPr>
        <w:ind w:left="1080" w:hanging="1080"/>
      </w:pPr>
      <w:rPr/>
    </w:lvl>
    <w:lvl w:ilvl="7">
      <w:start w:val="1"/>
      <w:numFmt w:val="decimal"/>
      <w:lvlText w:val="%1.%2.%3.%4.%5.%6.%7.%8"/>
      <w:lvlJc w:val="left"/>
      <w:pPr>
        <w:ind w:left="1440" w:hanging="1440"/>
      </w:pPr>
      <w:rPr/>
    </w:lvl>
    <w:lvl w:ilvl="8">
      <w:start w:val="1"/>
      <w:numFmt w:val="decimal"/>
      <w:lvlText w:val="%1.%2.%3.%4.%5.%6.%7.%8.%9"/>
      <w:lvlJc w:val="left"/>
      <w:pPr>
        <w:ind w:left="1440" w:hanging="144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spacing w:after="0"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2">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5">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6">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7">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8">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29">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 w:type="table" w:styleId="Table30">
    <w:basedOn w:val="TableNormal"/>
    <w:pPr>
      <w:spacing w:after="0" w:line="240" w:lineRule="auto"/>
    </w:pPr>
    <w:rPr>
      <w:color w:val="31849b"/>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image" Target="media/image6.png"/><Relationship Id="rId22" Type="http://schemas.openxmlformats.org/officeDocument/2006/relationships/image" Target="media/image8.png"/><Relationship Id="rId21" Type="http://schemas.openxmlformats.org/officeDocument/2006/relationships/image" Target="media/image9.png"/><Relationship Id="rId24" Type="http://schemas.openxmlformats.org/officeDocument/2006/relationships/image" Target="media/image10.png"/><Relationship Id="rId23" Type="http://schemas.openxmlformats.org/officeDocument/2006/relationships/image" Target="media/image12.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ncedirect.com/topics/pharmacology-toxicology-and-pharmaceutical-science/menstrual-irregularity" TargetMode="External"/><Relationship Id="rId26" Type="http://schemas.openxmlformats.org/officeDocument/2006/relationships/image" Target="media/image13.png"/><Relationship Id="rId25" Type="http://schemas.openxmlformats.org/officeDocument/2006/relationships/image" Target="media/image11.png"/><Relationship Id="rId28" Type="http://schemas.openxmlformats.org/officeDocument/2006/relationships/image" Target="media/image15.png"/><Relationship Id="rId27" Type="http://schemas.openxmlformats.org/officeDocument/2006/relationships/image" Target="media/image14.png"/><Relationship Id="rId5" Type="http://schemas.openxmlformats.org/officeDocument/2006/relationships/styles" Target="styles.xml"/><Relationship Id="rId6" Type="http://schemas.openxmlformats.org/officeDocument/2006/relationships/hyperlink" Target="https://www.sciencedirect.com/topics/chemistry/quality-control" TargetMode="External"/><Relationship Id="rId29" Type="http://schemas.openxmlformats.org/officeDocument/2006/relationships/image" Target="media/image16.png"/><Relationship Id="rId7" Type="http://schemas.openxmlformats.org/officeDocument/2006/relationships/hyperlink" Target="https://www.sciencedirect.com/topics/chemistry/sample-preparation-method" TargetMode="External"/><Relationship Id="rId8" Type="http://schemas.openxmlformats.org/officeDocument/2006/relationships/hyperlink" Target="https://www.sciencedirect.com/topics/chemical-engineering/chromatography" TargetMode="External"/><Relationship Id="rId30" Type="http://schemas.openxmlformats.org/officeDocument/2006/relationships/image" Target="media/image17.png"/><Relationship Id="rId11" Type="http://schemas.openxmlformats.org/officeDocument/2006/relationships/hyperlink" Target="https://www.sciencedirect.com/topics/pharmacology-toxicology-and-pharmaceutical-science/osteoarthritis" TargetMode="External"/><Relationship Id="rId10" Type="http://schemas.openxmlformats.org/officeDocument/2006/relationships/hyperlink" Target="https://www.sciencedirect.com/topics/pharmacology-toxicology-and-pharmaceutical-science/rheumatoid-arthritis" TargetMode="External"/><Relationship Id="rId13" Type="http://schemas.openxmlformats.org/officeDocument/2006/relationships/hyperlink" Target="https://www.sciencedirect.com/topics/pharmacology-toxicology-and-pharmaceutical-science/head-and-neck-cancer" TargetMode="External"/><Relationship Id="rId12" Type="http://schemas.openxmlformats.org/officeDocument/2006/relationships/hyperlink" Target="https://www.sciencedirect.com/topics/pharmacology-toxicology-and-pharmaceutical-science/postoperative-complication" TargetMode="External"/><Relationship Id="rId15" Type="http://schemas.openxmlformats.org/officeDocument/2006/relationships/image" Target="media/image1.png"/><Relationship Id="rId14" Type="http://schemas.openxmlformats.org/officeDocument/2006/relationships/image" Target="media/image2.png"/><Relationship Id="rId17" Type="http://schemas.openxmlformats.org/officeDocument/2006/relationships/image" Target="media/image5.png"/><Relationship Id="rId16" Type="http://schemas.openxmlformats.org/officeDocument/2006/relationships/image" Target="media/image3.png"/><Relationship Id="rId19" Type="http://schemas.openxmlformats.org/officeDocument/2006/relationships/image" Target="media/image7.png"/><Relationship Id="rId1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