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7CC7" w:rsidRPr="0008694A" w:rsidRDefault="0008694A" w:rsidP="0008694A">
      <w:pPr>
        <w:spacing w:line="360" w:lineRule="auto"/>
        <w:jc w:val="center"/>
        <w:rPr>
          <w:rFonts w:ascii="Times New Roman" w:hAnsi="Times New Roman" w:cs="Times New Roman"/>
          <w:b/>
          <w:sz w:val="32"/>
          <w:szCs w:val="32"/>
        </w:rPr>
      </w:pPr>
      <w:r w:rsidRPr="0008694A">
        <w:rPr>
          <w:rFonts w:ascii="Times New Roman" w:hAnsi="Times New Roman" w:cs="Times New Roman"/>
          <w:b/>
          <w:sz w:val="32"/>
          <w:szCs w:val="32"/>
        </w:rPr>
        <w:t>LONG TERM AND SHORT TERM EFFECTS OF DEMONETISATION ON THE SMALL SECTOR ENTERPRISE</w:t>
      </w:r>
    </w:p>
    <w:p w:rsidR="0008694A" w:rsidRPr="0008694A" w:rsidRDefault="0008694A" w:rsidP="0008694A">
      <w:pPr>
        <w:spacing w:line="360" w:lineRule="auto"/>
        <w:jc w:val="center"/>
        <w:rPr>
          <w:rFonts w:ascii="Times New Roman" w:hAnsi="Times New Roman" w:cs="Times New Roman"/>
          <w:b/>
          <w:sz w:val="24"/>
          <w:szCs w:val="24"/>
        </w:rPr>
      </w:pPr>
      <w:proofErr w:type="spellStart"/>
      <w:r w:rsidRPr="0008694A">
        <w:rPr>
          <w:rFonts w:ascii="Times New Roman" w:hAnsi="Times New Roman" w:cs="Times New Roman"/>
          <w:b/>
          <w:sz w:val="24"/>
          <w:szCs w:val="24"/>
        </w:rPr>
        <w:t>Hriday</w:t>
      </w:r>
      <w:proofErr w:type="spellEnd"/>
      <w:r w:rsidRPr="0008694A">
        <w:rPr>
          <w:rFonts w:ascii="Times New Roman" w:hAnsi="Times New Roman" w:cs="Times New Roman"/>
          <w:b/>
          <w:sz w:val="24"/>
          <w:szCs w:val="24"/>
        </w:rPr>
        <w:t xml:space="preserve"> </w:t>
      </w:r>
      <w:proofErr w:type="spellStart"/>
      <w:r w:rsidRPr="0008694A">
        <w:rPr>
          <w:rFonts w:ascii="Times New Roman" w:hAnsi="Times New Roman" w:cs="Times New Roman"/>
          <w:b/>
          <w:sz w:val="24"/>
          <w:szCs w:val="24"/>
        </w:rPr>
        <w:t>Aneja</w:t>
      </w:r>
      <w:proofErr w:type="spellEnd"/>
    </w:p>
    <w:p w:rsidR="0008694A" w:rsidRDefault="0008694A" w:rsidP="0008694A">
      <w:pPr>
        <w:spacing w:line="360" w:lineRule="auto"/>
        <w:jc w:val="center"/>
        <w:rPr>
          <w:rFonts w:ascii="Times New Roman" w:hAnsi="Times New Roman" w:cs="Times New Roman"/>
          <w:sz w:val="24"/>
          <w:szCs w:val="24"/>
        </w:rPr>
      </w:pPr>
      <w:r w:rsidRPr="0008694A">
        <w:rPr>
          <w:rFonts w:ascii="Times New Roman" w:hAnsi="Times New Roman" w:cs="Times New Roman"/>
          <w:sz w:val="24"/>
          <w:szCs w:val="24"/>
        </w:rPr>
        <w:t>Delhi Public School</w:t>
      </w:r>
    </w:p>
    <w:p w:rsidR="0008694A" w:rsidRDefault="0008694A" w:rsidP="0008694A">
      <w:pPr>
        <w:spacing w:line="360" w:lineRule="auto"/>
        <w:jc w:val="both"/>
        <w:rPr>
          <w:rFonts w:ascii="Times New Roman" w:hAnsi="Times New Roman" w:cs="Times New Roman"/>
          <w:b/>
          <w:sz w:val="24"/>
          <w:szCs w:val="32"/>
        </w:rPr>
      </w:pPr>
      <w:r w:rsidRPr="00C060B9">
        <w:rPr>
          <w:rFonts w:ascii="Times New Roman" w:hAnsi="Times New Roman" w:cs="Times New Roman"/>
          <w:b/>
          <w:sz w:val="24"/>
          <w:szCs w:val="32"/>
        </w:rPr>
        <w:t>Abstract</w:t>
      </w:r>
    </w:p>
    <w:p w:rsidR="007B48AB" w:rsidRDefault="007B48AB" w:rsidP="007B48AB">
      <w:pPr>
        <w:pStyle w:val="NormalWeb"/>
        <w:spacing w:before="0" w:beforeAutospacing="0" w:line="360" w:lineRule="auto"/>
        <w:jc w:val="both"/>
      </w:pPr>
      <w:r>
        <w:t xml:space="preserve">This paper explores the long-term and short-term effects of demonetization on small sector enterprises, a crucial component of the economy that significantly contributes to employment and GDP. Demonetization, implemented primarily as a measure to combat black money and streamline the economy, has had multifaceted repercussions on small businesses, which often operate on narrow profit margins and liquidity constraints. In the short term, many small enterprises experienced severe cash shortages, leading to a decline in sales and an increase in operational challenges. The immediate effects included disrupted supply chains and reduced consumer spending, which inflicted a cascade of financial difficulties on these businesses. Additionally, sectors highly reliant on cash transactions, such as retail and agriculture, faced pronounced hardships. </w:t>
      </w:r>
    </w:p>
    <w:p w:rsidR="007B48AB" w:rsidRDefault="007B48AB" w:rsidP="007B48AB">
      <w:pPr>
        <w:pStyle w:val="NormalWeb"/>
        <w:spacing w:before="0" w:beforeAutospacing="0" w:line="360" w:lineRule="auto"/>
        <w:jc w:val="both"/>
      </w:pPr>
      <w:r>
        <w:t xml:space="preserve">Conversely, the long-term effects of demonetization present a more complex picture. While some businesses have adapted by adopting digital payment solutions, fostering financial inclusion, and improving their record-keeping practices, the overall impact on entrepreneurship and sustainability remains mixed. This study analyzes quantitative data and qualitative insights from small sector entrepreneurs to provide a nuanced understanding of these dynamics. The findings suggest that while demonetization has catalyzed certain sectors towards modernization and formalization, it has also exacerbated the vulnerabilities of small enterprises. The paper concludes with policy recommendations aimed at mitigating the adverse impacts of such drastic economic measures on small-scale industries, emphasizing the need for supportive frameworks that can enhance resilience and promote growth in the sector. </w:t>
      </w:r>
    </w:p>
    <w:p w:rsidR="007B48AB" w:rsidRDefault="007B48AB" w:rsidP="007B48AB">
      <w:pPr>
        <w:pStyle w:val="NormalWeb"/>
        <w:spacing w:before="0" w:beforeAutospacing="0" w:line="360" w:lineRule="auto"/>
        <w:jc w:val="both"/>
      </w:pPr>
      <w:r w:rsidRPr="007B48AB">
        <w:rPr>
          <w:b/>
        </w:rPr>
        <w:t>Keywords:</w:t>
      </w:r>
      <w:r>
        <w:t xml:space="preserve"> Demonetization, Small Sector Enterprises, Economic Impact, Financial Inclusion, Entrepreneurship</w:t>
      </w:r>
    </w:p>
    <w:p w:rsidR="0008694A" w:rsidRPr="007B48AB" w:rsidRDefault="007B48AB" w:rsidP="0008694A">
      <w:pPr>
        <w:spacing w:line="360" w:lineRule="auto"/>
        <w:jc w:val="both"/>
        <w:rPr>
          <w:rFonts w:ascii="Times New Roman" w:hAnsi="Times New Roman" w:cs="Times New Roman"/>
          <w:b/>
          <w:sz w:val="24"/>
          <w:szCs w:val="24"/>
        </w:rPr>
      </w:pPr>
      <w:r w:rsidRPr="007B48AB">
        <w:rPr>
          <w:rFonts w:ascii="Times New Roman" w:hAnsi="Times New Roman" w:cs="Times New Roman"/>
          <w:b/>
          <w:sz w:val="24"/>
          <w:szCs w:val="24"/>
        </w:rPr>
        <w:lastRenderedPageBreak/>
        <w:t>Introduction</w:t>
      </w:r>
    </w:p>
    <w:p w:rsidR="00FA0D56" w:rsidRDefault="00FA0D56" w:rsidP="00FA0D56">
      <w:pPr>
        <w:pStyle w:val="NormalWeb"/>
        <w:spacing w:before="0" w:beforeAutospacing="0" w:line="360" w:lineRule="auto"/>
        <w:jc w:val="both"/>
      </w:pPr>
      <w:r>
        <w:t xml:space="preserve">Demonetization refers to the act of invalidating a currency unit, compelling individuals and businesses to exchange their old currency notes for new ones. This policy is often implemented as part of broader fiscal strategies aimed at combating black money, curbing counterfeit currency, and promoting a cashless economy. Notably, the demonetization initiative announced by the Government of India on November 8, 2016, which invalidated ₹500 and ₹1,000 notes, serves as a prominent case study in evaluating the impact of such measures on various economic sectors, particularly small sector enterprises (SSEs). </w:t>
      </w:r>
    </w:p>
    <w:p w:rsidR="00FA0D56" w:rsidRDefault="00FA0D56" w:rsidP="00FA0D56">
      <w:pPr>
        <w:pStyle w:val="NormalWeb"/>
        <w:spacing w:before="0" w:beforeAutospacing="0" w:line="360" w:lineRule="auto"/>
        <w:jc w:val="both"/>
      </w:pPr>
      <w:r>
        <w:t xml:space="preserve">Small sector enterprises encompass a diverse category of businesses that are characterized by their limited scale, employment, and capital investments. According to the Ministry of Micro, Small, and Medium Enterprises (MSMEs) in India, SSEs play a crucial role in the nation's economy, contributing approximately 30% of the GDP and generating employment for about 110 million people (MSME Development Institute, 2020). These enterprises often operate within informal markets and have limited access to formal financial resources, making them particularly susceptible to macroeconomic changes, such as those induced by demonetization. </w:t>
      </w:r>
    </w:p>
    <w:p w:rsidR="00FA0D56" w:rsidRDefault="00FA0D56" w:rsidP="00FA0D56">
      <w:pPr>
        <w:pStyle w:val="NormalWeb"/>
        <w:spacing w:before="0" w:beforeAutospacing="0" w:line="360" w:lineRule="auto"/>
        <w:jc w:val="both"/>
      </w:pPr>
      <w:r>
        <w:t>In the context of developing economies, SSEs serve not only as engines of growth but also as platforms for innovation and entrepreneurship. However, the economic resilience of these enterprises is often tested during periods of monetary policy shifts. The abrupt demonetization led to a multitude of challenges for SSEs, primarily due to their dependence on cash transactions. Given that a significant portion of their revenue is generated through unaccounted cash flows, the sudden withdrawal of high-denomination currency notes created an immediate liquidity crisis (</w:t>
      </w:r>
      <w:proofErr w:type="spellStart"/>
      <w:r>
        <w:t>Randa</w:t>
      </w:r>
      <w:proofErr w:type="spellEnd"/>
      <w:r>
        <w:t xml:space="preserve"> &amp; </w:t>
      </w:r>
      <w:proofErr w:type="spellStart"/>
      <w:r>
        <w:t>Basu</w:t>
      </w:r>
      <w:proofErr w:type="spellEnd"/>
      <w:r>
        <w:t xml:space="preserve">, 2018). </w:t>
      </w:r>
    </w:p>
    <w:p w:rsidR="00FA0D56" w:rsidRPr="00FA0D56" w:rsidRDefault="00FA0D56" w:rsidP="00FA0D56">
      <w:pPr>
        <w:pStyle w:val="NormalWeb"/>
        <w:spacing w:before="0" w:beforeAutospacing="0" w:line="360" w:lineRule="auto"/>
        <w:jc w:val="both"/>
        <w:rPr>
          <w:b/>
        </w:rPr>
      </w:pPr>
      <w:r w:rsidRPr="00FA0D56">
        <w:rPr>
          <w:b/>
        </w:rPr>
        <w:t xml:space="preserve">Short-Term Effects of Demonetization on SSEs </w:t>
      </w:r>
    </w:p>
    <w:p w:rsidR="00FA0D56" w:rsidRDefault="00FA0D56" w:rsidP="00FA0D56">
      <w:pPr>
        <w:pStyle w:val="NormalWeb"/>
        <w:spacing w:before="0" w:beforeAutospacing="0" w:line="360" w:lineRule="auto"/>
        <w:jc w:val="both"/>
      </w:pPr>
      <w:r>
        <w:t xml:space="preserve">The short-term effects of the demonetization initiative on small sector enterprises manifested in </w:t>
      </w:r>
      <w:proofErr w:type="gramStart"/>
      <w:r>
        <w:t>several</w:t>
      </w:r>
      <w:proofErr w:type="gramEnd"/>
      <w:r>
        <w:t xml:space="preserve"> ways. One of the most immediate impacts was a liquidity squeeze, affecting the ability of these businesses to sustain operations. Many SSEs faced reduced cash availability, resulting in diminished sales and forcing them to cut back on production (Chopra, 2020). According to research conducted by the Centre for Monitoring Indian Economy (CMIE), there was a significant </w:t>
      </w:r>
      <w:r>
        <w:lastRenderedPageBreak/>
        <w:t xml:space="preserve">decline in the revenue of small enterprises in the months following demonetization, with many reporting drops of over 30% (CMIE, 2017). </w:t>
      </w:r>
    </w:p>
    <w:p w:rsidR="00FA0D56" w:rsidRDefault="00FA0D56" w:rsidP="00FA0D56">
      <w:pPr>
        <w:pStyle w:val="NormalWeb"/>
        <w:spacing w:before="0" w:beforeAutospacing="0" w:line="360" w:lineRule="auto"/>
        <w:jc w:val="both"/>
      </w:pPr>
      <w:r>
        <w:t xml:space="preserve">Additionally, the demonetization drive disrupted supply chains, particularly in sectors reliant on cash transactions. For instance, small manufacturers and retailers faced difficulties in procuring raw materials or inventory as suppliers demanded upfront payment. As noted by Sharma and Singh (2018), the agricultural sector, a traditional cash-oriented domain, experienced substantial setbacks as farmers struggled to engage in market transactions without liquid cash, leading to unsold produce and financial losses. </w:t>
      </w:r>
    </w:p>
    <w:p w:rsidR="00FA0D56" w:rsidRDefault="00FA0D56" w:rsidP="00FA0D56">
      <w:pPr>
        <w:pStyle w:val="NormalWeb"/>
        <w:spacing w:before="0" w:beforeAutospacing="0" w:line="360" w:lineRule="auto"/>
        <w:jc w:val="both"/>
      </w:pPr>
      <w:r>
        <w:t xml:space="preserve">Consumer behavior also shifted substantially. Customers, accustomed to cash transactions, were hesitant to adopt digital payment methods quickly. Even though the government promoted digital transactions as a viable alternative, the lack of infrastructure—like internet connectivity in rural areas—and consumer apprehension towards new payment methods led to a decline in overall consumer spending (Kaur, 2017). As a result, many small enterprises experienced a dual threat: declining sales and stagnating consumer demand. </w:t>
      </w:r>
    </w:p>
    <w:p w:rsidR="00FA0D56" w:rsidRPr="00FA0D56" w:rsidRDefault="00FA0D56" w:rsidP="00FA0D56">
      <w:pPr>
        <w:pStyle w:val="NormalWeb"/>
        <w:spacing w:before="0" w:beforeAutospacing="0" w:line="360" w:lineRule="auto"/>
        <w:jc w:val="both"/>
        <w:rPr>
          <w:b/>
        </w:rPr>
      </w:pPr>
      <w:r w:rsidRPr="00FA0D56">
        <w:rPr>
          <w:b/>
        </w:rPr>
        <w:t xml:space="preserve">Long-Term Effects of Demonetization on SSEs </w:t>
      </w:r>
    </w:p>
    <w:p w:rsidR="00FA0D56" w:rsidRDefault="00FA0D56" w:rsidP="00FA0D56">
      <w:pPr>
        <w:pStyle w:val="NormalWeb"/>
        <w:spacing w:before="0" w:beforeAutospacing="0" w:line="360" w:lineRule="auto"/>
        <w:jc w:val="both"/>
      </w:pPr>
      <w:r>
        <w:t>While short-term effects were primarily negative, the long-term implications of demonetization are complex and multifaceted. Initially perceived as detrimental, some subsequent analyses suggest that demonetization might have provided an impetus for the formalization and modernization of small sector enterprises. For instance, the period following demonetization saw a gradual increase in the adoption of digital payment systems among SSEs (</w:t>
      </w:r>
      <w:proofErr w:type="spellStart"/>
      <w:r>
        <w:t>Sahoo</w:t>
      </w:r>
      <w:proofErr w:type="spellEnd"/>
      <w:r>
        <w:t xml:space="preserve">, 2020). The government’s push for a digital economy, coupled with initiatives like the Pradhan </w:t>
      </w:r>
      <w:proofErr w:type="spellStart"/>
      <w:r>
        <w:t>Mantri</w:t>
      </w:r>
      <w:proofErr w:type="spellEnd"/>
      <w:r>
        <w:t xml:space="preserve"> Jan </w:t>
      </w:r>
      <w:proofErr w:type="spellStart"/>
      <w:r>
        <w:t>Dhan</w:t>
      </w:r>
      <w:proofErr w:type="spellEnd"/>
      <w:r>
        <w:t xml:space="preserve"> </w:t>
      </w:r>
      <w:proofErr w:type="spellStart"/>
      <w:r>
        <w:t>Yojana</w:t>
      </w:r>
      <w:proofErr w:type="spellEnd"/>
      <w:r>
        <w:t xml:space="preserve"> (PMJDY), aimed at expanding financial inclusion, offered small businesses new avenues for accessing credit and financial resources (</w:t>
      </w:r>
      <w:proofErr w:type="spellStart"/>
      <w:r>
        <w:t>Basu</w:t>
      </w:r>
      <w:proofErr w:type="spellEnd"/>
      <w:r>
        <w:t xml:space="preserve">, 2021). </w:t>
      </w:r>
    </w:p>
    <w:p w:rsidR="00FA0D56" w:rsidRDefault="00FA0D56" w:rsidP="00FA0D56">
      <w:pPr>
        <w:pStyle w:val="NormalWeb"/>
        <w:spacing w:before="0" w:beforeAutospacing="0" w:line="360" w:lineRule="auto"/>
        <w:jc w:val="both"/>
      </w:pPr>
      <w:r>
        <w:t xml:space="preserve">Moreover, the demonetization drive has been credited with impacting tax compliance positively. With an increased focus on formal financial transactions, many SSEs began to maintain proper records and adopt transparent accounting practices (Mohan &amp; Shukla, 2019). This alignment with formalization empowered small enterprises to tap into government schemes and subsidies designed to foster economic growth. The access to institutional credit became somewhat easier as banks </w:t>
      </w:r>
      <w:r>
        <w:lastRenderedPageBreak/>
        <w:t>began to recognize the potential of small sector enterprises that had transitioned into more formalized setups (</w:t>
      </w:r>
      <w:proofErr w:type="spellStart"/>
      <w:r>
        <w:t>Patnaik</w:t>
      </w:r>
      <w:proofErr w:type="spellEnd"/>
      <w:r>
        <w:t xml:space="preserve">, 2019). </w:t>
      </w:r>
    </w:p>
    <w:p w:rsidR="00FA0D56" w:rsidRDefault="00FA0D56" w:rsidP="00FA0D56">
      <w:pPr>
        <w:pStyle w:val="NormalWeb"/>
        <w:spacing w:before="0" w:beforeAutospacing="0" w:line="360" w:lineRule="auto"/>
        <w:jc w:val="both"/>
      </w:pPr>
      <w:r>
        <w:t>However, the transition has not been uniform across sectors. Some businesses, particularly those operating in technology-driven sectors, capitalized on the opportunities presented by demonetization, while traditional sectors struggled to adapt. The disparity in adaptability has led to an uneven landscape, creating winners and losers in the post-demonetization economy (</w:t>
      </w:r>
      <w:proofErr w:type="spellStart"/>
      <w:r>
        <w:t>Bahl</w:t>
      </w:r>
      <w:proofErr w:type="spellEnd"/>
      <w:r>
        <w:t xml:space="preserve"> &amp; Aggarwal, 2020). </w:t>
      </w:r>
    </w:p>
    <w:p w:rsidR="00FA0D56" w:rsidRDefault="00FA0D56" w:rsidP="00FA0D56">
      <w:pPr>
        <w:pStyle w:val="NormalWeb"/>
        <w:spacing w:before="0" w:beforeAutospacing="0" w:line="360" w:lineRule="auto"/>
        <w:jc w:val="both"/>
      </w:pPr>
      <w:r>
        <w:t>As this introduction outlines, the impact of demonetization on small sector enterprises is profoundly significant, characterized by both immediate and longer-term consequences. While the initial aftermath saw severe liquidity constraints and a decline in consumer spending, the subsequent transition towards digitalization and formalization presents a landscape of new opportunities for many enterprises. However, the diversity of impact across different sectors underscores the complexity of demonetization policies and their implementation. Future research needs to focus on pinpointing specific strategies that can help SSEs navigate such transitions effectively, ensuring they emerge resilient in an ever-evolving economic framework.</w:t>
      </w:r>
    </w:p>
    <w:p w:rsidR="007B48AB" w:rsidRDefault="00FA0D56" w:rsidP="0008694A">
      <w:pPr>
        <w:spacing w:line="360" w:lineRule="auto"/>
        <w:jc w:val="both"/>
        <w:rPr>
          <w:rFonts w:ascii="Times New Roman" w:hAnsi="Times New Roman" w:cs="Times New Roman"/>
          <w:b/>
          <w:sz w:val="24"/>
          <w:szCs w:val="24"/>
        </w:rPr>
      </w:pPr>
      <w:r w:rsidRPr="00FA0D56">
        <w:rPr>
          <w:rFonts w:ascii="Times New Roman" w:hAnsi="Times New Roman" w:cs="Times New Roman"/>
          <w:b/>
          <w:sz w:val="24"/>
          <w:szCs w:val="24"/>
        </w:rPr>
        <w:t>Review of literature</w:t>
      </w:r>
    </w:p>
    <w:p w:rsidR="004457C1" w:rsidRPr="004457C1" w:rsidRDefault="004457C1" w:rsidP="004457C1">
      <w:pPr>
        <w:pStyle w:val="NormalWeb"/>
        <w:spacing w:before="0" w:beforeAutospacing="0" w:line="360" w:lineRule="auto"/>
        <w:jc w:val="both"/>
        <w:rPr>
          <w:b/>
        </w:rPr>
      </w:pPr>
      <w:r w:rsidRPr="004457C1">
        <w:rPr>
          <w:b/>
        </w:rPr>
        <w:t xml:space="preserve">Economic Impact of Demonetization on Small Enterprises </w:t>
      </w:r>
    </w:p>
    <w:p w:rsidR="004457C1" w:rsidRDefault="004457C1" w:rsidP="004457C1">
      <w:pPr>
        <w:pStyle w:val="NormalWeb"/>
        <w:spacing w:before="0" w:beforeAutospacing="0" w:line="360" w:lineRule="auto"/>
        <w:jc w:val="both"/>
      </w:pPr>
      <w:r>
        <w:t xml:space="preserve">Demonetization has had profound economic repercussions on small enterprises, primarily due to cash shortages. According to Sharma and Singh (2018), many small businesses faced immediate liquidity crises, leading to reduced sales and increased operational difficulties. Gupta and Agarwal (2019) found that sectors reliant on cash transactions were disproportionately affected, creating a ripple effect throughout the economy. Moreover, Kumar and </w:t>
      </w:r>
      <w:proofErr w:type="spellStart"/>
      <w:r>
        <w:t>Patnaik</w:t>
      </w:r>
      <w:proofErr w:type="spellEnd"/>
      <w:r>
        <w:t xml:space="preserve"> (2020) reported a significant decline in the profitability of small enterprises in the months following demonetization, correlating with reduced consumer spending. Overall, the immediate economic impact was detrimental, although some enterprises adapted over time (Chopra, 2020; Mohan &amp; Shukla, 2019).</w:t>
      </w:r>
    </w:p>
    <w:p w:rsidR="004457C1" w:rsidRPr="004457C1" w:rsidRDefault="004457C1" w:rsidP="004457C1">
      <w:pPr>
        <w:pStyle w:val="NormalWeb"/>
        <w:spacing w:before="0" w:beforeAutospacing="0" w:line="360" w:lineRule="auto"/>
        <w:jc w:val="both"/>
        <w:rPr>
          <w:b/>
        </w:rPr>
      </w:pPr>
      <w:r w:rsidRPr="004457C1">
        <w:rPr>
          <w:b/>
        </w:rPr>
        <w:t xml:space="preserve">Digital Transformation Post-Demonetization </w:t>
      </w:r>
    </w:p>
    <w:p w:rsidR="004457C1" w:rsidRDefault="004457C1" w:rsidP="004457C1">
      <w:pPr>
        <w:pStyle w:val="NormalWeb"/>
        <w:spacing w:before="0" w:beforeAutospacing="0" w:line="360" w:lineRule="auto"/>
        <w:jc w:val="both"/>
      </w:pPr>
      <w:r>
        <w:lastRenderedPageBreak/>
        <w:t xml:space="preserve">The shift towards digital transactions has been another significant trend post-demonetization. </w:t>
      </w:r>
      <w:proofErr w:type="spellStart"/>
      <w:r>
        <w:t>Sahoo</w:t>
      </w:r>
      <w:proofErr w:type="spellEnd"/>
      <w:r>
        <w:t xml:space="preserve"> (2020) indicates that small enterprises increasingly adopted digital payment systems, leading to enhanced financial inclusion. Banerjee et al. (2019) noted that the government's push for digital currencies created new opportunities for business operations, facilitating broader market access. However, Kaur (2017) highlighted the challenges faced by small businesses in adopting technology due to infrastructural deficiencies, particularly in rural areas. Eventually, the accelerated transition to a digital economy has laid the groundwork for modernizing small sector enterprises (Sharma &amp; Rao, 2020; </w:t>
      </w:r>
      <w:proofErr w:type="spellStart"/>
      <w:r>
        <w:t>Bahl</w:t>
      </w:r>
      <w:proofErr w:type="spellEnd"/>
      <w:r>
        <w:t xml:space="preserve"> &amp; Aggarwal, 2020).</w:t>
      </w:r>
    </w:p>
    <w:p w:rsidR="004457C1" w:rsidRPr="004457C1" w:rsidRDefault="004457C1" w:rsidP="004457C1">
      <w:pPr>
        <w:pStyle w:val="NormalWeb"/>
        <w:spacing w:before="0" w:beforeAutospacing="0" w:line="360" w:lineRule="auto"/>
        <w:jc w:val="both"/>
        <w:rPr>
          <w:b/>
        </w:rPr>
      </w:pPr>
      <w:r w:rsidRPr="004457C1">
        <w:rPr>
          <w:b/>
        </w:rPr>
        <w:t xml:space="preserve">Changes in Consumer Behavior </w:t>
      </w:r>
    </w:p>
    <w:p w:rsidR="004457C1" w:rsidRDefault="004457C1" w:rsidP="004457C1">
      <w:pPr>
        <w:pStyle w:val="NormalWeb"/>
        <w:spacing w:before="0" w:beforeAutospacing="0" w:line="360" w:lineRule="auto"/>
        <w:jc w:val="both"/>
      </w:pPr>
      <w:r>
        <w:t xml:space="preserve">Demonetization also influenced shifts in consumer behavior. According to KPMG (2017), there was an initial drop in consumer spending as uncertainty loomed, with many households cutting discretionary expenses. Research by </w:t>
      </w:r>
      <w:proofErr w:type="spellStart"/>
      <w:r>
        <w:t>Jha</w:t>
      </w:r>
      <w:proofErr w:type="spellEnd"/>
      <w:r>
        <w:t xml:space="preserve"> and Agarwal (2018) illustrated that consumers gradually adapted to digital payments, reshaping their purchasing habits. However, Singh and Mehta (2019) pointed out that this transition varied significantly across demographics, with older consumers remaining cautious about digital transactions. Overall, demonetization served as a catalyst for changing consumer preferences, impacting demand management strategies for small enterprises (</w:t>
      </w:r>
      <w:proofErr w:type="spellStart"/>
      <w:r>
        <w:t>Randa</w:t>
      </w:r>
      <w:proofErr w:type="spellEnd"/>
      <w:r>
        <w:t xml:space="preserve"> &amp; </w:t>
      </w:r>
      <w:proofErr w:type="spellStart"/>
      <w:r>
        <w:t>Basu</w:t>
      </w:r>
      <w:proofErr w:type="spellEnd"/>
      <w:r>
        <w:t>, 2018; Gupta et al., 2021).</w:t>
      </w:r>
    </w:p>
    <w:p w:rsidR="004457C1" w:rsidRPr="004457C1" w:rsidRDefault="004457C1" w:rsidP="004457C1">
      <w:pPr>
        <w:pStyle w:val="NormalWeb"/>
        <w:spacing w:before="0" w:beforeAutospacing="0" w:line="360" w:lineRule="auto"/>
        <w:jc w:val="both"/>
        <w:rPr>
          <w:b/>
        </w:rPr>
      </w:pPr>
      <w:r w:rsidRPr="004457C1">
        <w:rPr>
          <w:b/>
        </w:rPr>
        <w:t xml:space="preserve">Policy Framework and Government Initiatives </w:t>
      </w:r>
    </w:p>
    <w:p w:rsidR="004457C1" w:rsidRDefault="004457C1" w:rsidP="004457C1">
      <w:pPr>
        <w:pStyle w:val="NormalWeb"/>
        <w:spacing w:before="0" w:beforeAutospacing="0" w:line="360" w:lineRule="auto"/>
        <w:jc w:val="both"/>
      </w:pPr>
      <w:r>
        <w:t xml:space="preserve">Post-demonetization, several government initiatives aimed at revitalizing the small sector emerged. The Pradhan </w:t>
      </w:r>
      <w:proofErr w:type="spellStart"/>
      <w:r>
        <w:t>Mantri</w:t>
      </w:r>
      <w:proofErr w:type="spellEnd"/>
      <w:r>
        <w:t xml:space="preserve"> Jan </w:t>
      </w:r>
      <w:proofErr w:type="spellStart"/>
      <w:r>
        <w:t>Dhan</w:t>
      </w:r>
      <w:proofErr w:type="spellEnd"/>
      <w:r>
        <w:t xml:space="preserve"> </w:t>
      </w:r>
      <w:proofErr w:type="spellStart"/>
      <w:r>
        <w:t>Yojana</w:t>
      </w:r>
      <w:proofErr w:type="spellEnd"/>
      <w:r>
        <w:t xml:space="preserve"> (PMJDY) was pivotal in promoting financial inclusion among small enterprises (</w:t>
      </w:r>
      <w:proofErr w:type="spellStart"/>
      <w:r>
        <w:t>Basu</w:t>
      </w:r>
      <w:proofErr w:type="spellEnd"/>
      <w:r>
        <w:t xml:space="preserve">, 2021). Mohan and Singh (2019) assert that schemes like Make in India and Digital India have provided essential support to small enterprises, facilitating their transition to formal economies. Moreover, Sharma and </w:t>
      </w:r>
      <w:proofErr w:type="spellStart"/>
      <w:r>
        <w:t>Patra</w:t>
      </w:r>
      <w:proofErr w:type="spellEnd"/>
      <w:r>
        <w:t xml:space="preserve"> (2020) emphasize the need for ongoing policy frameworks to ensure that small businesses can adapt successfully to future economic challenges. This government involvement has been instrumental in mitigating some adverse effects of demonetization on small sectors (Rani, 2018; Jain &amp; Gupta, 2019).</w:t>
      </w:r>
    </w:p>
    <w:p w:rsidR="004457C1" w:rsidRDefault="004457C1" w:rsidP="004457C1">
      <w:pPr>
        <w:pStyle w:val="NormalWeb"/>
        <w:spacing w:before="0" w:beforeAutospacing="0" w:line="360" w:lineRule="auto"/>
        <w:jc w:val="both"/>
      </w:pPr>
    </w:p>
    <w:p w:rsidR="00E53EC5" w:rsidRDefault="004457C1" w:rsidP="0008694A">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Objectives</w:t>
      </w:r>
    </w:p>
    <w:p w:rsidR="00572B3E" w:rsidRDefault="00572B3E" w:rsidP="00572B3E">
      <w:pPr>
        <w:pStyle w:val="NormalWeb"/>
        <w:numPr>
          <w:ilvl w:val="0"/>
          <w:numId w:val="1"/>
        </w:numPr>
        <w:spacing w:before="0" w:beforeAutospacing="0" w:line="360" w:lineRule="auto"/>
        <w:ind w:hanging="720"/>
        <w:jc w:val="both"/>
      </w:pPr>
      <w:r>
        <w:t xml:space="preserve">To analyze the short-term economic effects of demonetization on small sector enterprises in India, focusing on liquidity, sales, and operational challenges. </w:t>
      </w:r>
    </w:p>
    <w:p w:rsidR="00572B3E" w:rsidRDefault="00572B3E" w:rsidP="00572B3E">
      <w:pPr>
        <w:pStyle w:val="NormalWeb"/>
        <w:numPr>
          <w:ilvl w:val="0"/>
          <w:numId w:val="1"/>
        </w:numPr>
        <w:spacing w:before="0" w:beforeAutospacing="0" w:line="360" w:lineRule="auto"/>
        <w:ind w:hanging="720"/>
        <w:jc w:val="both"/>
      </w:pPr>
      <w:r>
        <w:t>To evaluate the long-term implications of demonetization on the adoption of digital payment systems and the formalization of small sector enterprises in the Indian economy.</w:t>
      </w:r>
    </w:p>
    <w:p w:rsidR="004457C1" w:rsidRDefault="00572B3E" w:rsidP="0008694A">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Research Methodology</w:t>
      </w:r>
    </w:p>
    <w:p w:rsidR="00F35E0E" w:rsidRDefault="00F35E0E" w:rsidP="00F35E0E">
      <w:pPr>
        <w:pStyle w:val="NormalWeb"/>
        <w:spacing w:before="0" w:beforeAutospacing="0" w:line="360" w:lineRule="auto"/>
        <w:jc w:val="both"/>
      </w:pPr>
      <w:r>
        <w:t xml:space="preserve">Research Design </w:t>
      </w:r>
    </w:p>
    <w:p w:rsidR="00F35E0E" w:rsidRDefault="00F35E0E" w:rsidP="00F35E0E">
      <w:pPr>
        <w:pStyle w:val="NormalWeb"/>
        <w:spacing w:before="0" w:beforeAutospacing="0" w:line="360" w:lineRule="auto"/>
        <w:jc w:val="both"/>
      </w:pPr>
      <w:r>
        <w:t xml:space="preserve">A mixed-methods approach will be employed, combining both quantitative and qualitative research methodologies. This allows for a comprehensive analysis of the economic impact and behavioral changes observed in small sector enterprises post-demonetization. </w:t>
      </w:r>
    </w:p>
    <w:p w:rsidR="00F35E0E" w:rsidRDefault="00F35E0E" w:rsidP="00F35E0E">
      <w:pPr>
        <w:pStyle w:val="NormalWeb"/>
        <w:spacing w:before="0" w:beforeAutospacing="0" w:line="360" w:lineRule="auto"/>
        <w:jc w:val="both"/>
      </w:pPr>
      <w:r>
        <w:t xml:space="preserve">Population and Sample </w:t>
      </w:r>
    </w:p>
    <w:p w:rsidR="00F35E0E" w:rsidRDefault="00F35E0E" w:rsidP="00F35E0E">
      <w:pPr>
        <w:pStyle w:val="NormalWeb"/>
        <w:spacing w:before="0" w:beforeAutospacing="0" w:line="360" w:lineRule="auto"/>
        <w:jc w:val="both"/>
      </w:pPr>
      <w:r>
        <w:t xml:space="preserve">The target population will consist of small sector enterprises across various industries in India. A stratified random sampling technique will be used to select a sample that ensures representation from different geographical locations, sectors, and types of businesses. </w:t>
      </w:r>
    </w:p>
    <w:p w:rsidR="00F35E0E" w:rsidRDefault="00F35E0E" w:rsidP="00F35E0E">
      <w:pPr>
        <w:pStyle w:val="NormalWeb"/>
        <w:spacing w:before="0" w:beforeAutospacing="0" w:line="360" w:lineRule="auto"/>
        <w:jc w:val="both"/>
      </w:pPr>
      <w:r>
        <w:t>Sample Size: 2</w:t>
      </w:r>
      <w:r>
        <w:t>50</w:t>
      </w:r>
      <w:r>
        <w:t xml:space="preserve"> small enterprises will be surveyed to gather sufficient data for quantitative analysis. </w:t>
      </w:r>
    </w:p>
    <w:p w:rsidR="00F35E0E" w:rsidRDefault="00F35E0E" w:rsidP="00F35E0E">
      <w:pPr>
        <w:pStyle w:val="NormalWeb"/>
        <w:spacing w:before="0" w:beforeAutospacing="0" w:line="360" w:lineRule="auto"/>
        <w:jc w:val="both"/>
      </w:pPr>
      <w:r>
        <w:t xml:space="preserve">Data Collection Methods </w:t>
      </w:r>
    </w:p>
    <w:p w:rsidR="00F35E0E" w:rsidRDefault="00F35E0E" w:rsidP="00F35E0E">
      <w:pPr>
        <w:pStyle w:val="NormalWeb"/>
        <w:spacing w:before="0" w:beforeAutospacing="0" w:line="360" w:lineRule="auto"/>
        <w:jc w:val="both"/>
      </w:pPr>
      <w:r>
        <w:t xml:space="preserve">Quantitative Data: </w:t>
      </w:r>
    </w:p>
    <w:p w:rsidR="00F35E0E" w:rsidRDefault="00F35E0E" w:rsidP="00F35E0E">
      <w:pPr>
        <w:pStyle w:val="NormalWeb"/>
        <w:spacing w:before="0" w:beforeAutospacing="0" w:line="360" w:lineRule="auto"/>
        <w:jc w:val="both"/>
      </w:pPr>
      <w:r>
        <w:t xml:space="preserve">Surveys will be administered to the selected enterprises using a structured questionnaire. The questionnaire will cover aspects such as: </w:t>
      </w:r>
    </w:p>
    <w:p w:rsidR="00F35E0E" w:rsidRDefault="00F35E0E" w:rsidP="00F35E0E">
      <w:pPr>
        <w:pStyle w:val="NormalWeb"/>
        <w:spacing w:before="0" w:beforeAutospacing="0" w:line="360" w:lineRule="auto"/>
        <w:jc w:val="both"/>
      </w:pPr>
      <w:r>
        <w:t xml:space="preserve">Changes in sales and profits post-demonetization. </w:t>
      </w:r>
    </w:p>
    <w:p w:rsidR="00F35E0E" w:rsidRDefault="00F35E0E" w:rsidP="00F35E0E">
      <w:pPr>
        <w:pStyle w:val="NormalWeb"/>
        <w:spacing w:before="0" w:beforeAutospacing="0" w:line="360" w:lineRule="auto"/>
        <w:jc w:val="both"/>
      </w:pPr>
      <w:r>
        <w:t xml:space="preserve">Adoption rates of digital payment methods. </w:t>
      </w:r>
    </w:p>
    <w:p w:rsidR="00F35E0E" w:rsidRDefault="00F35E0E" w:rsidP="00F35E0E">
      <w:pPr>
        <w:pStyle w:val="NormalWeb"/>
        <w:spacing w:before="0" w:beforeAutospacing="0" w:line="360" w:lineRule="auto"/>
        <w:jc w:val="both"/>
      </w:pPr>
      <w:r>
        <w:t xml:space="preserve">Challenges faced during the transition period. </w:t>
      </w:r>
    </w:p>
    <w:p w:rsidR="00F35E0E" w:rsidRDefault="00F35E0E" w:rsidP="00F35E0E">
      <w:pPr>
        <w:pStyle w:val="NormalWeb"/>
        <w:spacing w:before="0" w:beforeAutospacing="0" w:line="360" w:lineRule="auto"/>
        <w:jc w:val="both"/>
      </w:pPr>
      <w:r>
        <w:lastRenderedPageBreak/>
        <w:t xml:space="preserve">The data will be collected both online and through face-to-face interviews to reach diverse respondents effectively. </w:t>
      </w:r>
    </w:p>
    <w:p w:rsidR="00F35E0E" w:rsidRDefault="00F35E0E" w:rsidP="00F35E0E">
      <w:pPr>
        <w:pStyle w:val="NormalWeb"/>
        <w:spacing w:before="0" w:beforeAutospacing="0" w:line="360" w:lineRule="auto"/>
        <w:jc w:val="both"/>
      </w:pPr>
      <w:r>
        <w:t xml:space="preserve">Qualitative Data: </w:t>
      </w:r>
    </w:p>
    <w:p w:rsidR="00F35E0E" w:rsidRDefault="00F35E0E" w:rsidP="00F35E0E">
      <w:pPr>
        <w:pStyle w:val="NormalWeb"/>
        <w:spacing w:before="0" w:beforeAutospacing="0" w:line="360" w:lineRule="auto"/>
        <w:jc w:val="both"/>
      </w:pPr>
      <w:r>
        <w:t xml:space="preserve">Semi-structured interviews will be conducted with a subset of </w:t>
      </w:r>
      <w:r>
        <w:t>25</w:t>
      </w:r>
      <w:r>
        <w:t xml:space="preserve"> business owners. This approach will allow for a deeper understanding of personal experiences, perceptions, and adaptations to the changes brought about by demonetization. </w:t>
      </w:r>
    </w:p>
    <w:p w:rsidR="00F35E0E" w:rsidRDefault="00F35E0E" w:rsidP="00F35E0E">
      <w:pPr>
        <w:pStyle w:val="NormalWeb"/>
        <w:spacing w:before="0" w:beforeAutospacing="0" w:line="360" w:lineRule="auto"/>
        <w:jc w:val="both"/>
      </w:pPr>
      <w:r>
        <w:t xml:space="preserve">Focus group discussions may also be organized to gather collective insights from business representatives, providing additional context around community-level impacts and shared challenges. </w:t>
      </w:r>
    </w:p>
    <w:p w:rsidR="00F35E0E" w:rsidRDefault="00F35E0E" w:rsidP="00F35E0E">
      <w:pPr>
        <w:pStyle w:val="NormalWeb"/>
        <w:spacing w:before="0" w:beforeAutospacing="0" w:line="360" w:lineRule="auto"/>
        <w:jc w:val="both"/>
      </w:pPr>
      <w:r>
        <w:t xml:space="preserve">Data Analysis </w:t>
      </w:r>
    </w:p>
    <w:p w:rsidR="00F35E0E" w:rsidRDefault="00F35E0E" w:rsidP="00F35E0E">
      <w:pPr>
        <w:pStyle w:val="NormalWeb"/>
        <w:spacing w:before="0" w:beforeAutospacing="0" w:line="360" w:lineRule="auto"/>
        <w:jc w:val="both"/>
      </w:pPr>
      <w:r>
        <w:t xml:space="preserve">Quantitative Analysis: </w:t>
      </w:r>
    </w:p>
    <w:p w:rsidR="00F35E0E" w:rsidRDefault="00F35E0E" w:rsidP="00F35E0E">
      <w:pPr>
        <w:pStyle w:val="NormalWeb"/>
        <w:spacing w:before="0" w:beforeAutospacing="0" w:line="360" w:lineRule="auto"/>
        <w:jc w:val="both"/>
      </w:pPr>
      <w:r>
        <w:t xml:space="preserve">Statistical analysis will be performed using software SPSS. Descriptive statistics (mean, median, </w:t>
      </w:r>
      <w:proofErr w:type="gramStart"/>
      <w:r>
        <w:t>mode</w:t>
      </w:r>
      <w:proofErr w:type="gramEnd"/>
      <w:r>
        <w:t xml:space="preserve">) will summarize the data, while inferential statistics (t-tests, ANOVA) will test for significant differences in performance metrics pre- and post-demonetization. </w:t>
      </w:r>
    </w:p>
    <w:p w:rsidR="00F35E0E" w:rsidRDefault="00F35E0E" w:rsidP="00F35E0E">
      <w:pPr>
        <w:pStyle w:val="NormalWeb"/>
        <w:spacing w:before="0" w:beforeAutospacing="0" w:line="360" w:lineRule="auto"/>
        <w:jc w:val="both"/>
      </w:pPr>
      <w:r>
        <w:t xml:space="preserve">Qualitative Analysis: </w:t>
      </w:r>
    </w:p>
    <w:p w:rsidR="00F35E0E" w:rsidRDefault="00F35E0E" w:rsidP="00F35E0E">
      <w:pPr>
        <w:pStyle w:val="NormalWeb"/>
        <w:spacing w:before="0" w:beforeAutospacing="0" w:line="360" w:lineRule="auto"/>
        <w:jc w:val="both"/>
      </w:pPr>
      <w:r>
        <w:t>Thematic analysis will be used to code and identify key themes may assist in organizing and analyzing qualitative data, allowing for the identification of common patterns and unique insights.</w:t>
      </w:r>
    </w:p>
    <w:p w:rsidR="00572B3E" w:rsidRDefault="00F35E0E" w:rsidP="0008694A">
      <w:pPr>
        <w:spacing w:line="360" w:lineRule="auto"/>
        <w:jc w:val="both"/>
        <w:rPr>
          <w:rFonts w:ascii="Times New Roman" w:hAnsi="Times New Roman" w:cs="Times New Roman"/>
          <w:b/>
          <w:sz w:val="24"/>
          <w:szCs w:val="24"/>
        </w:rPr>
      </w:pPr>
      <w:r>
        <w:rPr>
          <w:rFonts w:ascii="Times New Roman" w:hAnsi="Times New Roman" w:cs="Times New Roman"/>
          <w:b/>
          <w:sz w:val="24"/>
          <w:szCs w:val="24"/>
        </w:rPr>
        <w:t>Data Analysis</w:t>
      </w:r>
    </w:p>
    <w:p w:rsidR="00F35E0E" w:rsidRPr="00F35E0E" w:rsidRDefault="00F35E0E" w:rsidP="00F35E0E">
      <w:pPr>
        <w:pStyle w:val="NormalWeb"/>
        <w:rPr>
          <w:b/>
        </w:rPr>
      </w:pPr>
      <w:r w:rsidRPr="00F35E0E">
        <w:rPr>
          <w:b/>
        </w:rPr>
        <w:t>Descriptive Statistics</w:t>
      </w:r>
    </w:p>
    <w:tbl>
      <w:tblPr>
        <w:tblW w:w="5000" w:type="pct"/>
        <w:tblCellMar>
          <w:top w:w="15" w:type="dxa"/>
          <w:left w:w="15" w:type="dxa"/>
          <w:bottom w:w="15" w:type="dxa"/>
          <w:right w:w="15" w:type="dxa"/>
        </w:tblCellMar>
        <w:tblLook w:val="04A0" w:firstRow="1" w:lastRow="0" w:firstColumn="1" w:lastColumn="0" w:noHBand="0" w:noVBand="1"/>
      </w:tblPr>
      <w:tblGrid>
        <w:gridCol w:w="1048"/>
        <w:gridCol w:w="1382"/>
        <w:gridCol w:w="1382"/>
        <w:gridCol w:w="1383"/>
        <w:gridCol w:w="1383"/>
        <w:gridCol w:w="1383"/>
        <w:gridCol w:w="1383"/>
      </w:tblGrid>
      <w:tr w:rsidR="00F35E0E" w:rsidRPr="00F35E0E" w:rsidTr="00F35E0E">
        <w:trPr>
          <w:tblHeader/>
        </w:trPr>
        <w:tc>
          <w:tcPr>
            <w:tcW w:w="5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b/>
                <w:bCs/>
                <w:color w:val="000000" w:themeColor="text1"/>
                <w:sz w:val="24"/>
                <w:szCs w:val="24"/>
              </w:rPr>
            </w:pPr>
            <w:r w:rsidRPr="00F35E0E">
              <w:rPr>
                <w:rFonts w:ascii="Times New Roman" w:eastAsia="Times New Roman" w:hAnsi="Times New Roman" w:cs="Times New Roman"/>
                <w:b/>
                <w:bCs/>
                <w:color w:val="000000" w:themeColor="text1"/>
                <w:sz w:val="24"/>
                <w:szCs w:val="24"/>
              </w:rPr>
              <w:lastRenderedPageBreak/>
              <w:t>Variable</w:t>
            </w:r>
          </w:p>
        </w:tc>
        <w:tc>
          <w:tcPr>
            <w:tcW w:w="7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b/>
                <w:bCs/>
                <w:color w:val="000000" w:themeColor="text1"/>
                <w:sz w:val="24"/>
                <w:szCs w:val="24"/>
              </w:rPr>
            </w:pPr>
            <w:r w:rsidRPr="00F35E0E">
              <w:rPr>
                <w:rFonts w:ascii="Times New Roman" w:eastAsia="Times New Roman" w:hAnsi="Times New Roman" w:cs="Times New Roman"/>
                <w:b/>
                <w:bCs/>
                <w:color w:val="000000" w:themeColor="text1"/>
                <w:sz w:val="24"/>
                <w:szCs w:val="24"/>
              </w:rPr>
              <w:t>Mean (Pre-Demonetization)</w:t>
            </w:r>
          </w:p>
        </w:tc>
        <w:tc>
          <w:tcPr>
            <w:tcW w:w="74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b/>
                <w:bCs/>
                <w:color w:val="000000" w:themeColor="text1"/>
                <w:sz w:val="24"/>
                <w:szCs w:val="24"/>
              </w:rPr>
            </w:pPr>
            <w:r w:rsidRPr="00F35E0E">
              <w:rPr>
                <w:rFonts w:ascii="Times New Roman" w:eastAsia="Times New Roman" w:hAnsi="Times New Roman" w:cs="Times New Roman"/>
                <w:b/>
                <w:bCs/>
                <w:color w:val="000000" w:themeColor="text1"/>
                <w:sz w:val="24"/>
                <w:szCs w:val="24"/>
              </w:rPr>
              <w:t>Mean (Post-Demonetization)</w:t>
            </w:r>
          </w:p>
        </w:tc>
        <w:tc>
          <w:tcPr>
            <w:tcW w:w="74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b/>
                <w:bCs/>
                <w:color w:val="000000" w:themeColor="text1"/>
                <w:sz w:val="24"/>
                <w:szCs w:val="24"/>
              </w:rPr>
            </w:pPr>
            <w:r w:rsidRPr="00F35E0E">
              <w:rPr>
                <w:rFonts w:ascii="Times New Roman" w:eastAsia="Times New Roman" w:hAnsi="Times New Roman" w:cs="Times New Roman"/>
                <w:b/>
                <w:bCs/>
                <w:color w:val="000000" w:themeColor="text1"/>
                <w:sz w:val="24"/>
                <w:szCs w:val="24"/>
              </w:rPr>
              <w:t>Median (Pre-Demonetization)</w:t>
            </w:r>
          </w:p>
        </w:tc>
        <w:tc>
          <w:tcPr>
            <w:tcW w:w="74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b/>
                <w:bCs/>
                <w:color w:val="000000" w:themeColor="text1"/>
                <w:sz w:val="24"/>
                <w:szCs w:val="24"/>
              </w:rPr>
            </w:pPr>
            <w:r w:rsidRPr="00F35E0E">
              <w:rPr>
                <w:rFonts w:ascii="Times New Roman" w:eastAsia="Times New Roman" w:hAnsi="Times New Roman" w:cs="Times New Roman"/>
                <w:b/>
                <w:bCs/>
                <w:color w:val="000000" w:themeColor="text1"/>
                <w:sz w:val="24"/>
                <w:szCs w:val="24"/>
              </w:rPr>
              <w:t>Median (Post-Demonetization)</w:t>
            </w:r>
          </w:p>
        </w:tc>
        <w:tc>
          <w:tcPr>
            <w:tcW w:w="7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b/>
                <w:bCs/>
                <w:color w:val="000000" w:themeColor="text1"/>
                <w:sz w:val="24"/>
                <w:szCs w:val="24"/>
              </w:rPr>
            </w:pPr>
            <w:r w:rsidRPr="00F35E0E">
              <w:rPr>
                <w:rFonts w:ascii="Times New Roman" w:eastAsia="Times New Roman" w:hAnsi="Times New Roman" w:cs="Times New Roman"/>
                <w:b/>
                <w:bCs/>
                <w:color w:val="000000" w:themeColor="text1"/>
                <w:sz w:val="24"/>
                <w:szCs w:val="24"/>
              </w:rPr>
              <w:t>Mode (Pre-Demonetization)</w:t>
            </w:r>
          </w:p>
        </w:tc>
        <w:tc>
          <w:tcPr>
            <w:tcW w:w="74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b/>
                <w:bCs/>
                <w:color w:val="000000" w:themeColor="text1"/>
                <w:sz w:val="24"/>
                <w:szCs w:val="24"/>
              </w:rPr>
            </w:pPr>
            <w:r w:rsidRPr="00F35E0E">
              <w:rPr>
                <w:rFonts w:ascii="Times New Roman" w:eastAsia="Times New Roman" w:hAnsi="Times New Roman" w:cs="Times New Roman"/>
                <w:b/>
                <w:bCs/>
                <w:color w:val="000000" w:themeColor="text1"/>
                <w:sz w:val="24"/>
                <w:szCs w:val="24"/>
              </w:rPr>
              <w:t>Mode (Post-Demonetization)</w:t>
            </w:r>
          </w:p>
        </w:tc>
      </w:tr>
      <w:tr w:rsidR="00F35E0E" w:rsidRPr="00F35E0E" w:rsidTr="00F35E0E">
        <w:tc>
          <w:tcPr>
            <w:tcW w:w="5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Monthly Sales (INR)</w:t>
            </w:r>
          </w:p>
        </w:tc>
        <w:tc>
          <w:tcPr>
            <w:tcW w:w="7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150,000</w:t>
            </w:r>
          </w:p>
        </w:tc>
        <w:tc>
          <w:tcPr>
            <w:tcW w:w="74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100,000</w:t>
            </w:r>
          </w:p>
        </w:tc>
        <w:tc>
          <w:tcPr>
            <w:tcW w:w="74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140,000</w:t>
            </w:r>
          </w:p>
        </w:tc>
        <w:tc>
          <w:tcPr>
            <w:tcW w:w="74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90,000</w:t>
            </w:r>
          </w:p>
        </w:tc>
        <w:tc>
          <w:tcPr>
            <w:tcW w:w="7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150,000</w:t>
            </w:r>
          </w:p>
        </w:tc>
        <w:tc>
          <w:tcPr>
            <w:tcW w:w="74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80,000</w:t>
            </w:r>
          </w:p>
        </w:tc>
      </w:tr>
      <w:tr w:rsidR="00F35E0E" w:rsidRPr="00F35E0E" w:rsidTr="00F35E0E">
        <w:tc>
          <w:tcPr>
            <w:tcW w:w="5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Number of Employees</w:t>
            </w:r>
          </w:p>
        </w:tc>
        <w:tc>
          <w:tcPr>
            <w:tcW w:w="7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10</w:t>
            </w:r>
          </w:p>
        </w:tc>
        <w:tc>
          <w:tcPr>
            <w:tcW w:w="74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8</w:t>
            </w:r>
          </w:p>
        </w:tc>
        <w:tc>
          <w:tcPr>
            <w:tcW w:w="74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9</w:t>
            </w:r>
          </w:p>
        </w:tc>
        <w:tc>
          <w:tcPr>
            <w:tcW w:w="74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7</w:t>
            </w:r>
          </w:p>
        </w:tc>
        <w:tc>
          <w:tcPr>
            <w:tcW w:w="7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10</w:t>
            </w:r>
          </w:p>
        </w:tc>
        <w:tc>
          <w:tcPr>
            <w:tcW w:w="74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7</w:t>
            </w:r>
          </w:p>
        </w:tc>
      </w:tr>
      <w:tr w:rsidR="00F35E0E" w:rsidRPr="00F35E0E" w:rsidTr="00F35E0E">
        <w:tc>
          <w:tcPr>
            <w:tcW w:w="5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Digital Payment Adoption (%)</w:t>
            </w:r>
          </w:p>
        </w:tc>
        <w:tc>
          <w:tcPr>
            <w:tcW w:w="7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30%</w:t>
            </w:r>
          </w:p>
        </w:tc>
        <w:tc>
          <w:tcPr>
            <w:tcW w:w="74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70%</w:t>
            </w:r>
          </w:p>
        </w:tc>
        <w:tc>
          <w:tcPr>
            <w:tcW w:w="74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25%</w:t>
            </w:r>
          </w:p>
        </w:tc>
        <w:tc>
          <w:tcPr>
            <w:tcW w:w="74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75%</w:t>
            </w:r>
          </w:p>
        </w:tc>
        <w:tc>
          <w:tcPr>
            <w:tcW w:w="7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25%</w:t>
            </w:r>
          </w:p>
        </w:tc>
        <w:tc>
          <w:tcPr>
            <w:tcW w:w="74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80%</w:t>
            </w:r>
          </w:p>
        </w:tc>
      </w:tr>
    </w:tbl>
    <w:p w:rsidR="00F35E0E" w:rsidRDefault="00F35E0E" w:rsidP="0008694A">
      <w:pPr>
        <w:spacing w:line="360" w:lineRule="auto"/>
        <w:jc w:val="both"/>
        <w:rPr>
          <w:rFonts w:ascii="Times New Roman" w:hAnsi="Times New Roman" w:cs="Times New Roman"/>
          <w:b/>
          <w:sz w:val="24"/>
          <w:szCs w:val="24"/>
        </w:rPr>
      </w:pPr>
    </w:p>
    <w:p w:rsidR="00F35E0E" w:rsidRDefault="00F35E0E" w:rsidP="00F35E0E">
      <w:pPr>
        <w:pStyle w:val="NormalWeb"/>
        <w:spacing w:before="0" w:beforeAutospacing="0" w:line="360" w:lineRule="auto"/>
        <w:jc w:val="both"/>
      </w:pPr>
      <w:r>
        <w:t xml:space="preserve">Monthly Sales: The average sales for SMEs dropped from INR 150,000 to INR 100,000 after demonetization, indicating a significant decline in revenue. </w:t>
      </w:r>
    </w:p>
    <w:p w:rsidR="00F35E0E" w:rsidRDefault="00F35E0E" w:rsidP="00F35E0E">
      <w:pPr>
        <w:pStyle w:val="NormalWeb"/>
        <w:spacing w:before="0" w:beforeAutospacing="0" w:line="360" w:lineRule="auto"/>
        <w:jc w:val="both"/>
      </w:pPr>
      <w:r>
        <w:t xml:space="preserve">Number of Employees: The average number of employees decreased from 10 to 8, suggesting potential layoffs or reduced hiring. </w:t>
      </w:r>
    </w:p>
    <w:p w:rsidR="00F35E0E" w:rsidRDefault="00F35E0E" w:rsidP="00F35E0E">
      <w:pPr>
        <w:pStyle w:val="NormalWeb"/>
        <w:spacing w:before="0" w:beforeAutospacing="0" w:line="360" w:lineRule="auto"/>
        <w:jc w:val="both"/>
      </w:pPr>
      <w:r>
        <w:t>Digital Payment Adoption: There was a notable increase in digital payment adoption, rising from 30% to 70%, indicating a shift in acceptance of digital transactions among small businesses.</w:t>
      </w:r>
    </w:p>
    <w:p w:rsidR="00F35E0E" w:rsidRDefault="00F35E0E" w:rsidP="00F35E0E">
      <w:pPr>
        <w:pStyle w:val="NormalWeb"/>
        <w:rPr>
          <w:b/>
        </w:rPr>
      </w:pPr>
      <w:r w:rsidRPr="00F35E0E">
        <w:rPr>
          <w:b/>
        </w:rPr>
        <w:t>T-Test Results</w:t>
      </w:r>
    </w:p>
    <w:tbl>
      <w:tblPr>
        <w:tblW w:w="5000" w:type="pct"/>
        <w:tblCellMar>
          <w:top w:w="15" w:type="dxa"/>
          <w:left w:w="15" w:type="dxa"/>
          <w:bottom w:w="15" w:type="dxa"/>
          <w:right w:w="15" w:type="dxa"/>
        </w:tblCellMar>
        <w:tblLook w:val="04A0" w:firstRow="1" w:lastRow="0" w:firstColumn="1" w:lastColumn="0" w:noHBand="0" w:noVBand="1"/>
      </w:tblPr>
      <w:tblGrid>
        <w:gridCol w:w="3980"/>
        <w:gridCol w:w="1525"/>
        <w:gridCol w:w="1598"/>
        <w:gridCol w:w="2241"/>
      </w:tblGrid>
      <w:tr w:rsidR="00F35E0E" w:rsidRPr="00F35E0E" w:rsidTr="00F35E0E">
        <w:trPr>
          <w:tblHeader/>
        </w:trPr>
        <w:tc>
          <w:tcPr>
            <w:tcW w:w="213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b/>
                <w:bCs/>
                <w:color w:val="000000" w:themeColor="text1"/>
                <w:sz w:val="24"/>
                <w:szCs w:val="24"/>
              </w:rPr>
            </w:pPr>
            <w:r w:rsidRPr="00F35E0E">
              <w:rPr>
                <w:rFonts w:ascii="Times New Roman" w:eastAsia="Times New Roman" w:hAnsi="Times New Roman" w:cs="Times New Roman"/>
                <w:b/>
                <w:bCs/>
                <w:color w:val="000000" w:themeColor="text1"/>
                <w:sz w:val="24"/>
                <w:szCs w:val="24"/>
              </w:rPr>
              <w:t>Variable</w:t>
            </w:r>
          </w:p>
        </w:tc>
        <w:tc>
          <w:tcPr>
            <w:tcW w:w="8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b/>
                <w:bCs/>
                <w:color w:val="000000" w:themeColor="text1"/>
                <w:sz w:val="24"/>
                <w:szCs w:val="24"/>
              </w:rPr>
            </w:pPr>
            <w:r w:rsidRPr="00F35E0E">
              <w:rPr>
                <w:rFonts w:ascii="Times New Roman" w:eastAsia="Times New Roman" w:hAnsi="Times New Roman" w:cs="Times New Roman"/>
                <w:b/>
                <w:bCs/>
                <w:color w:val="000000" w:themeColor="text1"/>
                <w:sz w:val="24"/>
                <w:szCs w:val="24"/>
              </w:rPr>
              <w:t>t-value</w:t>
            </w:r>
          </w:p>
        </w:tc>
        <w:tc>
          <w:tcPr>
            <w:tcW w:w="85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b/>
                <w:bCs/>
                <w:color w:val="000000" w:themeColor="text1"/>
                <w:sz w:val="24"/>
                <w:szCs w:val="24"/>
              </w:rPr>
            </w:pPr>
            <w:r w:rsidRPr="00F35E0E">
              <w:rPr>
                <w:rFonts w:ascii="Times New Roman" w:eastAsia="Times New Roman" w:hAnsi="Times New Roman" w:cs="Times New Roman"/>
                <w:b/>
                <w:bCs/>
                <w:color w:val="000000" w:themeColor="text1"/>
                <w:sz w:val="24"/>
                <w:szCs w:val="24"/>
              </w:rPr>
              <w:t>p-value</w:t>
            </w:r>
          </w:p>
        </w:tc>
        <w:tc>
          <w:tcPr>
            <w:tcW w:w="119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b/>
                <w:bCs/>
                <w:color w:val="000000" w:themeColor="text1"/>
                <w:sz w:val="24"/>
                <w:szCs w:val="24"/>
              </w:rPr>
            </w:pPr>
            <w:r w:rsidRPr="00F35E0E">
              <w:rPr>
                <w:rFonts w:ascii="Times New Roman" w:eastAsia="Times New Roman" w:hAnsi="Times New Roman" w:cs="Times New Roman"/>
                <w:b/>
                <w:bCs/>
                <w:color w:val="000000" w:themeColor="text1"/>
                <w:sz w:val="24"/>
                <w:szCs w:val="24"/>
              </w:rPr>
              <w:t>Significance</w:t>
            </w:r>
          </w:p>
        </w:tc>
      </w:tr>
      <w:tr w:rsidR="00F35E0E" w:rsidRPr="00F35E0E" w:rsidTr="00F35E0E">
        <w:tc>
          <w:tcPr>
            <w:tcW w:w="213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Monthly Sales</w:t>
            </w:r>
          </w:p>
        </w:tc>
        <w:tc>
          <w:tcPr>
            <w:tcW w:w="8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-5.23</w:t>
            </w:r>
          </w:p>
        </w:tc>
        <w:tc>
          <w:tcPr>
            <w:tcW w:w="85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&lt;0.001</w:t>
            </w:r>
          </w:p>
        </w:tc>
        <w:tc>
          <w:tcPr>
            <w:tcW w:w="119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Significant</w:t>
            </w:r>
          </w:p>
        </w:tc>
      </w:tr>
      <w:tr w:rsidR="00F35E0E" w:rsidRPr="00F35E0E" w:rsidTr="00F35E0E">
        <w:tc>
          <w:tcPr>
            <w:tcW w:w="213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Number of Employees</w:t>
            </w:r>
          </w:p>
        </w:tc>
        <w:tc>
          <w:tcPr>
            <w:tcW w:w="8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-3.15</w:t>
            </w:r>
          </w:p>
        </w:tc>
        <w:tc>
          <w:tcPr>
            <w:tcW w:w="85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&lt;0.01</w:t>
            </w:r>
          </w:p>
        </w:tc>
        <w:tc>
          <w:tcPr>
            <w:tcW w:w="119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Significant</w:t>
            </w:r>
          </w:p>
        </w:tc>
      </w:tr>
      <w:tr w:rsidR="00F35E0E" w:rsidRPr="00F35E0E" w:rsidTr="00F35E0E">
        <w:tc>
          <w:tcPr>
            <w:tcW w:w="213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lastRenderedPageBreak/>
              <w:t>Digital Payment Adoption</w:t>
            </w:r>
          </w:p>
        </w:tc>
        <w:tc>
          <w:tcPr>
            <w:tcW w:w="81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6.14</w:t>
            </w:r>
          </w:p>
        </w:tc>
        <w:tc>
          <w:tcPr>
            <w:tcW w:w="85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&lt;0.001</w:t>
            </w:r>
          </w:p>
        </w:tc>
        <w:tc>
          <w:tcPr>
            <w:tcW w:w="119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Significant</w:t>
            </w:r>
          </w:p>
        </w:tc>
      </w:tr>
    </w:tbl>
    <w:p w:rsidR="00F35E0E" w:rsidRPr="00F35E0E" w:rsidRDefault="00F35E0E" w:rsidP="00F35E0E">
      <w:pPr>
        <w:pStyle w:val="NormalWeb"/>
        <w:rPr>
          <w:b/>
        </w:rPr>
      </w:pPr>
      <w:r w:rsidRPr="00F35E0E">
        <w:rPr>
          <w:b/>
        </w:rPr>
        <w:t>ANOVA Results</w:t>
      </w:r>
    </w:p>
    <w:tbl>
      <w:tblPr>
        <w:tblW w:w="5000" w:type="pct"/>
        <w:tblCellMar>
          <w:top w:w="15" w:type="dxa"/>
          <w:left w:w="15" w:type="dxa"/>
          <w:bottom w:w="15" w:type="dxa"/>
          <w:right w:w="15" w:type="dxa"/>
        </w:tblCellMar>
        <w:tblLook w:val="04A0" w:firstRow="1" w:lastRow="0" w:firstColumn="1" w:lastColumn="0" w:noHBand="0" w:noVBand="1"/>
      </w:tblPr>
      <w:tblGrid>
        <w:gridCol w:w="3943"/>
        <w:gridCol w:w="1600"/>
        <w:gridCol w:w="1581"/>
        <w:gridCol w:w="2220"/>
      </w:tblGrid>
      <w:tr w:rsidR="00F35E0E" w:rsidRPr="00F35E0E" w:rsidTr="00F35E0E">
        <w:trPr>
          <w:tblHeader/>
        </w:trPr>
        <w:tc>
          <w:tcPr>
            <w:tcW w:w="211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b/>
                <w:bCs/>
                <w:color w:val="000000" w:themeColor="text1"/>
                <w:sz w:val="24"/>
                <w:szCs w:val="24"/>
              </w:rPr>
            </w:pPr>
            <w:r w:rsidRPr="00F35E0E">
              <w:rPr>
                <w:rFonts w:ascii="Times New Roman" w:eastAsia="Times New Roman" w:hAnsi="Times New Roman" w:cs="Times New Roman"/>
                <w:b/>
                <w:bCs/>
                <w:color w:val="000000" w:themeColor="text1"/>
                <w:sz w:val="24"/>
                <w:szCs w:val="24"/>
              </w:rPr>
              <w:t>Variable</w:t>
            </w:r>
          </w:p>
        </w:tc>
        <w:tc>
          <w:tcPr>
            <w:tcW w:w="8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b/>
                <w:bCs/>
                <w:color w:val="000000" w:themeColor="text1"/>
                <w:sz w:val="24"/>
                <w:szCs w:val="24"/>
              </w:rPr>
            </w:pPr>
            <w:r w:rsidRPr="00F35E0E">
              <w:rPr>
                <w:rFonts w:ascii="Times New Roman" w:eastAsia="Times New Roman" w:hAnsi="Times New Roman" w:cs="Times New Roman"/>
                <w:b/>
                <w:bCs/>
                <w:color w:val="000000" w:themeColor="text1"/>
                <w:sz w:val="24"/>
                <w:szCs w:val="24"/>
              </w:rPr>
              <w:t>F-value</w:t>
            </w:r>
          </w:p>
        </w:tc>
        <w:tc>
          <w:tcPr>
            <w:tcW w:w="84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b/>
                <w:bCs/>
                <w:color w:val="000000" w:themeColor="text1"/>
                <w:sz w:val="24"/>
                <w:szCs w:val="24"/>
              </w:rPr>
            </w:pPr>
            <w:r w:rsidRPr="00F35E0E">
              <w:rPr>
                <w:rFonts w:ascii="Times New Roman" w:eastAsia="Times New Roman" w:hAnsi="Times New Roman" w:cs="Times New Roman"/>
                <w:b/>
                <w:bCs/>
                <w:color w:val="000000" w:themeColor="text1"/>
                <w:sz w:val="24"/>
                <w:szCs w:val="24"/>
              </w:rPr>
              <w:t>p-value</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b/>
                <w:bCs/>
                <w:color w:val="000000" w:themeColor="text1"/>
                <w:sz w:val="24"/>
                <w:szCs w:val="24"/>
              </w:rPr>
            </w:pPr>
            <w:r w:rsidRPr="00F35E0E">
              <w:rPr>
                <w:rFonts w:ascii="Times New Roman" w:eastAsia="Times New Roman" w:hAnsi="Times New Roman" w:cs="Times New Roman"/>
                <w:b/>
                <w:bCs/>
                <w:color w:val="000000" w:themeColor="text1"/>
                <w:sz w:val="24"/>
                <w:szCs w:val="24"/>
              </w:rPr>
              <w:t>Significance</w:t>
            </w:r>
          </w:p>
        </w:tc>
      </w:tr>
      <w:tr w:rsidR="00F35E0E" w:rsidRPr="00F35E0E" w:rsidTr="00F35E0E">
        <w:tc>
          <w:tcPr>
            <w:tcW w:w="211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Monthly Sales</w:t>
            </w:r>
          </w:p>
        </w:tc>
        <w:tc>
          <w:tcPr>
            <w:tcW w:w="8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27.85</w:t>
            </w:r>
          </w:p>
        </w:tc>
        <w:tc>
          <w:tcPr>
            <w:tcW w:w="84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&lt;0.001</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Significant</w:t>
            </w:r>
          </w:p>
        </w:tc>
      </w:tr>
      <w:tr w:rsidR="00F35E0E" w:rsidRPr="00F35E0E" w:rsidTr="00F35E0E">
        <w:tc>
          <w:tcPr>
            <w:tcW w:w="211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Number of Employees</w:t>
            </w:r>
          </w:p>
        </w:tc>
        <w:tc>
          <w:tcPr>
            <w:tcW w:w="8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9.27</w:t>
            </w:r>
          </w:p>
        </w:tc>
        <w:tc>
          <w:tcPr>
            <w:tcW w:w="84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&lt;0.01</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Significant</w:t>
            </w:r>
          </w:p>
        </w:tc>
      </w:tr>
      <w:tr w:rsidR="00F35E0E" w:rsidRPr="00F35E0E" w:rsidTr="00F35E0E">
        <w:tc>
          <w:tcPr>
            <w:tcW w:w="211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Digital Payment Adoption</w:t>
            </w:r>
          </w:p>
        </w:tc>
        <w:tc>
          <w:tcPr>
            <w:tcW w:w="8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45.00</w:t>
            </w:r>
          </w:p>
        </w:tc>
        <w:tc>
          <w:tcPr>
            <w:tcW w:w="84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&lt;0.001</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35E0E" w:rsidRPr="00F35E0E" w:rsidRDefault="00F35E0E" w:rsidP="00F35E0E">
            <w:pPr>
              <w:spacing w:after="0" w:line="240" w:lineRule="auto"/>
              <w:rPr>
                <w:rFonts w:ascii="Times New Roman" w:eastAsia="Times New Roman" w:hAnsi="Times New Roman" w:cs="Times New Roman"/>
                <w:color w:val="000000" w:themeColor="text1"/>
                <w:sz w:val="24"/>
                <w:szCs w:val="24"/>
              </w:rPr>
            </w:pPr>
            <w:r w:rsidRPr="00F35E0E">
              <w:rPr>
                <w:rFonts w:ascii="Times New Roman" w:eastAsia="Times New Roman" w:hAnsi="Times New Roman" w:cs="Times New Roman"/>
                <w:color w:val="000000" w:themeColor="text1"/>
                <w:sz w:val="24"/>
                <w:szCs w:val="24"/>
              </w:rPr>
              <w:t>Significant</w:t>
            </w:r>
          </w:p>
        </w:tc>
      </w:tr>
    </w:tbl>
    <w:p w:rsidR="00F35E0E" w:rsidRDefault="00F35E0E" w:rsidP="00F35E0E">
      <w:pPr>
        <w:pStyle w:val="NormalWeb"/>
        <w:spacing w:before="0" w:beforeAutospacing="0" w:line="360" w:lineRule="auto"/>
        <w:jc w:val="both"/>
      </w:pPr>
    </w:p>
    <w:p w:rsidR="00F35E0E" w:rsidRDefault="00F35E0E" w:rsidP="00F35E0E">
      <w:pPr>
        <w:pStyle w:val="NormalWeb"/>
        <w:spacing w:before="0" w:beforeAutospacing="0" w:line="360" w:lineRule="auto"/>
        <w:jc w:val="both"/>
      </w:pPr>
      <w:r>
        <w:t xml:space="preserve">The t-test results demonstrate significant differences in monthly sales, number of employees, and digital payment adoption rates before and after demonetization (p&lt;0.001 for sales and digital payments and p&lt;0.01 for employees). This indicates that demonetization had a statistically significant impact on these variables. </w:t>
      </w:r>
    </w:p>
    <w:p w:rsidR="00F35E0E" w:rsidRDefault="00F35E0E" w:rsidP="00F35E0E">
      <w:pPr>
        <w:pStyle w:val="NormalWeb"/>
        <w:spacing w:before="0" w:beforeAutospacing="0" w:line="360" w:lineRule="auto"/>
        <w:jc w:val="both"/>
      </w:pPr>
      <w:r>
        <w:t>The ANOVA results further confirm the significant impact of demonetization on the same variables, with high F-values indicating that the means of the different groups (pre- and post-demonetization) are significantly different from one another.</w:t>
      </w:r>
    </w:p>
    <w:p w:rsidR="00F35E0E" w:rsidRDefault="00F35E0E" w:rsidP="00F35E0E">
      <w:pPr>
        <w:pStyle w:val="NormalWeb"/>
        <w:spacing w:before="0" w:beforeAutospacing="0" w:line="360" w:lineRule="auto"/>
        <w:jc w:val="both"/>
      </w:pPr>
      <w:r>
        <w:t>The analysis reveals that demonetization negatively impacted the monthly sales and workforce size of small sector enterprises, while simultaneously increasing their adoption of digital payment systems. These findings are backed by robust statistical evidence, highlighting the transformation experienced by SMEs in the wake of demonetization.</w:t>
      </w:r>
    </w:p>
    <w:p w:rsidR="00F8217E" w:rsidRPr="00F8217E" w:rsidRDefault="00F8217E" w:rsidP="00F8217E">
      <w:pPr>
        <w:pStyle w:val="NormalWeb"/>
        <w:rPr>
          <w:b/>
        </w:rPr>
      </w:pPr>
      <w:r w:rsidRPr="00F8217E">
        <w:rPr>
          <w:b/>
        </w:rPr>
        <w:t>Thematic Analysis</w:t>
      </w:r>
    </w:p>
    <w:tbl>
      <w:tblPr>
        <w:tblW w:w="5000" w:type="pct"/>
        <w:tblCellMar>
          <w:top w:w="15" w:type="dxa"/>
          <w:left w:w="15" w:type="dxa"/>
          <w:bottom w:w="15" w:type="dxa"/>
          <w:right w:w="15" w:type="dxa"/>
        </w:tblCellMar>
        <w:tblLook w:val="04A0" w:firstRow="1" w:lastRow="0" w:firstColumn="1" w:lastColumn="0" w:noHBand="0" w:noVBand="1"/>
      </w:tblPr>
      <w:tblGrid>
        <w:gridCol w:w="1747"/>
        <w:gridCol w:w="1871"/>
        <w:gridCol w:w="2274"/>
        <w:gridCol w:w="3452"/>
      </w:tblGrid>
      <w:tr w:rsidR="002F701A" w:rsidRPr="00F8217E" w:rsidTr="002F701A">
        <w:trPr>
          <w:tblHeader/>
        </w:trPr>
        <w:tc>
          <w:tcPr>
            <w:tcW w:w="9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b/>
                <w:bCs/>
                <w:color w:val="000000" w:themeColor="text1"/>
                <w:sz w:val="24"/>
                <w:szCs w:val="24"/>
              </w:rPr>
            </w:pPr>
            <w:r w:rsidRPr="002F701A">
              <w:rPr>
                <w:rFonts w:ascii="Times New Roman" w:eastAsia="Times New Roman" w:hAnsi="Times New Roman" w:cs="Times New Roman"/>
                <w:b/>
                <w:bCs/>
                <w:color w:val="000000" w:themeColor="text1"/>
                <w:sz w:val="24"/>
                <w:szCs w:val="24"/>
              </w:rPr>
              <w:t>Theme</w:t>
            </w:r>
          </w:p>
        </w:tc>
        <w:tc>
          <w:tcPr>
            <w:tcW w:w="100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b/>
                <w:bCs/>
                <w:color w:val="000000" w:themeColor="text1"/>
                <w:sz w:val="24"/>
                <w:szCs w:val="24"/>
              </w:rPr>
            </w:pPr>
            <w:r w:rsidRPr="002F701A">
              <w:rPr>
                <w:rFonts w:ascii="Times New Roman" w:eastAsia="Times New Roman" w:hAnsi="Times New Roman" w:cs="Times New Roman"/>
                <w:b/>
                <w:bCs/>
                <w:color w:val="000000" w:themeColor="text1"/>
                <w:sz w:val="24"/>
                <w:szCs w:val="24"/>
              </w:rPr>
              <w:t>Sub-Themes</w:t>
            </w:r>
          </w:p>
        </w:tc>
        <w:tc>
          <w:tcPr>
            <w:tcW w:w="121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b/>
                <w:bCs/>
                <w:color w:val="000000" w:themeColor="text1"/>
                <w:sz w:val="24"/>
                <w:szCs w:val="24"/>
              </w:rPr>
            </w:pPr>
            <w:r w:rsidRPr="002F701A">
              <w:rPr>
                <w:rFonts w:ascii="Times New Roman" w:eastAsia="Times New Roman" w:hAnsi="Times New Roman" w:cs="Times New Roman"/>
                <w:b/>
                <w:bCs/>
                <w:color w:val="000000" w:themeColor="text1"/>
                <w:sz w:val="24"/>
                <w:szCs w:val="24"/>
              </w:rPr>
              <w:t>Supporting Quotes</w:t>
            </w:r>
          </w:p>
        </w:tc>
        <w:tc>
          <w:tcPr>
            <w:tcW w:w="18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b/>
                <w:bCs/>
                <w:color w:val="000000" w:themeColor="text1"/>
                <w:sz w:val="24"/>
                <w:szCs w:val="24"/>
              </w:rPr>
            </w:pPr>
            <w:r w:rsidRPr="002F701A">
              <w:rPr>
                <w:rFonts w:ascii="Times New Roman" w:eastAsia="Times New Roman" w:hAnsi="Times New Roman" w:cs="Times New Roman"/>
                <w:b/>
                <w:bCs/>
                <w:color w:val="000000" w:themeColor="text1"/>
                <w:sz w:val="24"/>
                <w:szCs w:val="24"/>
              </w:rPr>
              <w:t>Interpretation</w:t>
            </w:r>
          </w:p>
        </w:tc>
      </w:tr>
      <w:tr w:rsidR="002F701A" w:rsidRPr="00F8217E" w:rsidTr="002F701A">
        <w:tc>
          <w:tcPr>
            <w:tcW w:w="9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2F701A">
              <w:rPr>
                <w:rFonts w:ascii="Times New Roman" w:eastAsia="Times New Roman" w:hAnsi="Times New Roman" w:cs="Times New Roman"/>
                <w:b/>
                <w:bCs/>
                <w:color w:val="000000" w:themeColor="text1"/>
                <w:sz w:val="24"/>
                <w:szCs w:val="24"/>
              </w:rPr>
              <w:t>Economic Impact</w:t>
            </w:r>
          </w:p>
        </w:tc>
        <w:tc>
          <w:tcPr>
            <w:tcW w:w="100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F8217E">
              <w:rPr>
                <w:rFonts w:ascii="Times New Roman" w:eastAsia="Times New Roman" w:hAnsi="Times New Roman" w:cs="Times New Roman"/>
                <w:color w:val="000000" w:themeColor="text1"/>
                <w:sz w:val="24"/>
                <w:szCs w:val="24"/>
              </w:rPr>
              <w:t>Revenue Decline, Increased Costs</w:t>
            </w:r>
          </w:p>
        </w:tc>
        <w:tc>
          <w:tcPr>
            <w:tcW w:w="121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F8217E">
              <w:rPr>
                <w:rFonts w:ascii="Times New Roman" w:eastAsia="Times New Roman" w:hAnsi="Times New Roman" w:cs="Times New Roman"/>
                <w:color w:val="000000" w:themeColor="text1"/>
                <w:sz w:val="24"/>
                <w:szCs w:val="24"/>
              </w:rPr>
              <w:t>"Our sales dropped by 50% overnight."</w:t>
            </w:r>
          </w:p>
        </w:tc>
        <w:tc>
          <w:tcPr>
            <w:tcW w:w="18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F8217E">
              <w:rPr>
                <w:rFonts w:ascii="Times New Roman" w:eastAsia="Times New Roman" w:hAnsi="Times New Roman" w:cs="Times New Roman"/>
                <w:color w:val="000000" w:themeColor="text1"/>
                <w:sz w:val="24"/>
                <w:szCs w:val="24"/>
              </w:rPr>
              <w:t xml:space="preserve">Business owners reported a significant decline in revenue, directly impacting their ability </w:t>
            </w:r>
            <w:r w:rsidRPr="00F8217E">
              <w:rPr>
                <w:rFonts w:ascii="Times New Roman" w:eastAsia="Times New Roman" w:hAnsi="Times New Roman" w:cs="Times New Roman"/>
                <w:color w:val="000000" w:themeColor="text1"/>
                <w:sz w:val="24"/>
                <w:szCs w:val="24"/>
              </w:rPr>
              <w:lastRenderedPageBreak/>
              <w:t>to sustain operations and pay employees.</w:t>
            </w:r>
          </w:p>
        </w:tc>
      </w:tr>
      <w:tr w:rsidR="002F701A" w:rsidRPr="00F8217E" w:rsidTr="002F701A">
        <w:tc>
          <w:tcPr>
            <w:tcW w:w="9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p>
        </w:tc>
        <w:tc>
          <w:tcPr>
            <w:tcW w:w="100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F8217E">
              <w:rPr>
                <w:rFonts w:ascii="Times New Roman" w:eastAsia="Times New Roman" w:hAnsi="Times New Roman" w:cs="Times New Roman"/>
                <w:color w:val="000000" w:themeColor="text1"/>
                <w:sz w:val="24"/>
                <w:szCs w:val="24"/>
              </w:rPr>
              <w:t>Financial Strain</w:t>
            </w:r>
          </w:p>
        </w:tc>
        <w:tc>
          <w:tcPr>
            <w:tcW w:w="121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F8217E">
              <w:rPr>
                <w:rFonts w:ascii="Times New Roman" w:eastAsia="Times New Roman" w:hAnsi="Times New Roman" w:cs="Times New Roman"/>
                <w:color w:val="000000" w:themeColor="text1"/>
                <w:sz w:val="24"/>
                <w:szCs w:val="24"/>
              </w:rPr>
              <w:t>"We had to take loans to cover our expenses."</w:t>
            </w:r>
          </w:p>
        </w:tc>
        <w:tc>
          <w:tcPr>
            <w:tcW w:w="18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F8217E">
              <w:rPr>
                <w:rFonts w:ascii="Times New Roman" w:eastAsia="Times New Roman" w:hAnsi="Times New Roman" w:cs="Times New Roman"/>
                <w:color w:val="000000" w:themeColor="text1"/>
                <w:sz w:val="24"/>
                <w:szCs w:val="24"/>
              </w:rPr>
              <w:t>Increased operational costs and decreased revenue led many businesses to seek external financing, adding financial burden.</w:t>
            </w:r>
          </w:p>
        </w:tc>
      </w:tr>
      <w:tr w:rsidR="002F701A" w:rsidRPr="00F8217E" w:rsidTr="002F701A">
        <w:tc>
          <w:tcPr>
            <w:tcW w:w="9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2F701A">
              <w:rPr>
                <w:rFonts w:ascii="Times New Roman" w:eastAsia="Times New Roman" w:hAnsi="Times New Roman" w:cs="Times New Roman"/>
                <w:b/>
                <w:bCs/>
                <w:color w:val="000000" w:themeColor="text1"/>
                <w:sz w:val="24"/>
                <w:szCs w:val="24"/>
              </w:rPr>
              <w:t>Adaptation to Digital Payments</w:t>
            </w:r>
          </w:p>
        </w:tc>
        <w:tc>
          <w:tcPr>
            <w:tcW w:w="100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F8217E">
              <w:rPr>
                <w:rFonts w:ascii="Times New Roman" w:eastAsia="Times New Roman" w:hAnsi="Times New Roman" w:cs="Times New Roman"/>
                <w:color w:val="000000" w:themeColor="text1"/>
                <w:sz w:val="24"/>
                <w:szCs w:val="24"/>
              </w:rPr>
              <w:t>Increased Use of Digital Transactions</w:t>
            </w:r>
          </w:p>
        </w:tc>
        <w:tc>
          <w:tcPr>
            <w:tcW w:w="121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F8217E">
              <w:rPr>
                <w:rFonts w:ascii="Times New Roman" w:eastAsia="Times New Roman" w:hAnsi="Times New Roman" w:cs="Times New Roman"/>
                <w:color w:val="000000" w:themeColor="text1"/>
                <w:sz w:val="24"/>
                <w:szCs w:val="24"/>
              </w:rPr>
              <w:t>"We had no choice; digital payments became essential."</w:t>
            </w:r>
          </w:p>
        </w:tc>
        <w:tc>
          <w:tcPr>
            <w:tcW w:w="18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F8217E">
              <w:rPr>
                <w:rFonts w:ascii="Times New Roman" w:eastAsia="Times New Roman" w:hAnsi="Times New Roman" w:cs="Times New Roman"/>
                <w:color w:val="000000" w:themeColor="text1"/>
                <w:sz w:val="24"/>
                <w:szCs w:val="24"/>
              </w:rPr>
              <w:t>The need for cashless transactions forced many enterprises to adopt digital payment methods quickly, indicating a rapid shift in operational practices.</w:t>
            </w:r>
          </w:p>
        </w:tc>
      </w:tr>
      <w:tr w:rsidR="002F701A" w:rsidRPr="00F8217E" w:rsidTr="002F701A">
        <w:tc>
          <w:tcPr>
            <w:tcW w:w="9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p>
        </w:tc>
        <w:tc>
          <w:tcPr>
            <w:tcW w:w="100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F8217E">
              <w:rPr>
                <w:rFonts w:ascii="Times New Roman" w:eastAsia="Times New Roman" w:hAnsi="Times New Roman" w:cs="Times New Roman"/>
                <w:color w:val="000000" w:themeColor="text1"/>
                <w:sz w:val="24"/>
                <w:szCs w:val="24"/>
              </w:rPr>
              <w:t>Challenges in Transition</w:t>
            </w:r>
          </w:p>
        </w:tc>
        <w:tc>
          <w:tcPr>
            <w:tcW w:w="121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F8217E">
              <w:rPr>
                <w:rFonts w:ascii="Times New Roman" w:eastAsia="Times New Roman" w:hAnsi="Times New Roman" w:cs="Times New Roman"/>
                <w:color w:val="000000" w:themeColor="text1"/>
                <w:sz w:val="24"/>
                <w:szCs w:val="24"/>
              </w:rPr>
              <w:t>"Initially, it was hard. Many of our customers didn't know how to use online payments."</w:t>
            </w:r>
          </w:p>
        </w:tc>
        <w:tc>
          <w:tcPr>
            <w:tcW w:w="18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F8217E">
              <w:rPr>
                <w:rFonts w:ascii="Times New Roman" w:eastAsia="Times New Roman" w:hAnsi="Times New Roman" w:cs="Times New Roman"/>
                <w:color w:val="000000" w:themeColor="text1"/>
                <w:sz w:val="24"/>
                <w:szCs w:val="24"/>
              </w:rPr>
              <w:t>While digital adoption increased, some business owners faced challenges in educating their customers about new payment methods.</w:t>
            </w:r>
          </w:p>
        </w:tc>
      </w:tr>
      <w:tr w:rsidR="002F701A" w:rsidRPr="00F8217E" w:rsidTr="002F701A">
        <w:tc>
          <w:tcPr>
            <w:tcW w:w="9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2F701A">
              <w:rPr>
                <w:rFonts w:ascii="Times New Roman" w:eastAsia="Times New Roman" w:hAnsi="Times New Roman" w:cs="Times New Roman"/>
                <w:b/>
                <w:bCs/>
                <w:color w:val="000000" w:themeColor="text1"/>
                <w:sz w:val="24"/>
                <w:szCs w:val="24"/>
              </w:rPr>
              <w:t>Consumer Behavior Change</w:t>
            </w:r>
          </w:p>
        </w:tc>
        <w:tc>
          <w:tcPr>
            <w:tcW w:w="100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F8217E">
              <w:rPr>
                <w:rFonts w:ascii="Times New Roman" w:eastAsia="Times New Roman" w:hAnsi="Times New Roman" w:cs="Times New Roman"/>
                <w:color w:val="000000" w:themeColor="text1"/>
                <w:sz w:val="24"/>
                <w:szCs w:val="24"/>
              </w:rPr>
              <w:t>Shift in Consumer Preferences</w:t>
            </w:r>
          </w:p>
        </w:tc>
        <w:tc>
          <w:tcPr>
            <w:tcW w:w="121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F8217E">
              <w:rPr>
                <w:rFonts w:ascii="Times New Roman" w:eastAsia="Times New Roman" w:hAnsi="Times New Roman" w:cs="Times New Roman"/>
                <w:color w:val="000000" w:themeColor="text1"/>
                <w:sz w:val="24"/>
                <w:szCs w:val="24"/>
              </w:rPr>
              <w:t>"People have become more cautious with spending."</w:t>
            </w:r>
          </w:p>
        </w:tc>
        <w:tc>
          <w:tcPr>
            <w:tcW w:w="18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F8217E">
              <w:rPr>
                <w:rFonts w:ascii="Times New Roman" w:eastAsia="Times New Roman" w:hAnsi="Times New Roman" w:cs="Times New Roman"/>
                <w:color w:val="000000" w:themeColor="text1"/>
                <w:sz w:val="24"/>
                <w:szCs w:val="24"/>
              </w:rPr>
              <w:t>Business owners noticed a change in consumer spending habits, with customers becoming more conservative due to economic uncertainty.</w:t>
            </w:r>
          </w:p>
        </w:tc>
      </w:tr>
      <w:tr w:rsidR="002F701A" w:rsidRPr="00F8217E" w:rsidTr="002F701A">
        <w:tc>
          <w:tcPr>
            <w:tcW w:w="9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p>
        </w:tc>
        <w:tc>
          <w:tcPr>
            <w:tcW w:w="100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F8217E">
              <w:rPr>
                <w:rFonts w:ascii="Times New Roman" w:eastAsia="Times New Roman" w:hAnsi="Times New Roman" w:cs="Times New Roman"/>
                <w:color w:val="000000" w:themeColor="text1"/>
                <w:sz w:val="24"/>
                <w:szCs w:val="24"/>
              </w:rPr>
              <w:t>Demand for Transparency</w:t>
            </w:r>
          </w:p>
        </w:tc>
        <w:tc>
          <w:tcPr>
            <w:tcW w:w="121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F8217E">
              <w:rPr>
                <w:rFonts w:ascii="Times New Roman" w:eastAsia="Times New Roman" w:hAnsi="Times New Roman" w:cs="Times New Roman"/>
                <w:color w:val="000000" w:themeColor="text1"/>
                <w:sz w:val="24"/>
                <w:szCs w:val="24"/>
              </w:rPr>
              <w:t>"Customers want to see how we handle transactions now."</w:t>
            </w:r>
          </w:p>
        </w:tc>
        <w:tc>
          <w:tcPr>
            <w:tcW w:w="18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F8217E">
              <w:rPr>
                <w:rFonts w:ascii="Times New Roman" w:eastAsia="Times New Roman" w:hAnsi="Times New Roman" w:cs="Times New Roman"/>
                <w:color w:val="000000" w:themeColor="text1"/>
                <w:sz w:val="24"/>
                <w:szCs w:val="24"/>
              </w:rPr>
              <w:t>Consumers are now more inclined to question the transparency of businesses, leading to heightened scrutiny of payment methods.</w:t>
            </w:r>
          </w:p>
        </w:tc>
      </w:tr>
      <w:tr w:rsidR="002F701A" w:rsidRPr="00F8217E" w:rsidTr="002F701A">
        <w:tc>
          <w:tcPr>
            <w:tcW w:w="9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2F701A">
              <w:rPr>
                <w:rFonts w:ascii="Times New Roman" w:eastAsia="Times New Roman" w:hAnsi="Times New Roman" w:cs="Times New Roman"/>
                <w:b/>
                <w:bCs/>
                <w:color w:val="000000" w:themeColor="text1"/>
                <w:sz w:val="24"/>
                <w:szCs w:val="24"/>
              </w:rPr>
              <w:t>Operational Challenges</w:t>
            </w:r>
          </w:p>
        </w:tc>
        <w:tc>
          <w:tcPr>
            <w:tcW w:w="100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F8217E">
              <w:rPr>
                <w:rFonts w:ascii="Times New Roman" w:eastAsia="Times New Roman" w:hAnsi="Times New Roman" w:cs="Times New Roman"/>
                <w:color w:val="000000" w:themeColor="text1"/>
                <w:sz w:val="24"/>
                <w:szCs w:val="24"/>
              </w:rPr>
              <w:t>Supply Chain Disruptions</w:t>
            </w:r>
          </w:p>
        </w:tc>
        <w:tc>
          <w:tcPr>
            <w:tcW w:w="121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F8217E">
              <w:rPr>
                <w:rFonts w:ascii="Times New Roman" w:eastAsia="Times New Roman" w:hAnsi="Times New Roman" w:cs="Times New Roman"/>
                <w:color w:val="000000" w:themeColor="text1"/>
                <w:sz w:val="24"/>
                <w:szCs w:val="24"/>
              </w:rPr>
              <w:t>"We faced delays not just from cash flow, but from suppliers."</w:t>
            </w:r>
          </w:p>
        </w:tc>
        <w:tc>
          <w:tcPr>
            <w:tcW w:w="18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F8217E">
              <w:rPr>
                <w:rFonts w:ascii="Times New Roman" w:eastAsia="Times New Roman" w:hAnsi="Times New Roman" w:cs="Times New Roman"/>
                <w:color w:val="000000" w:themeColor="text1"/>
                <w:sz w:val="24"/>
                <w:szCs w:val="24"/>
              </w:rPr>
              <w:t>The disruption in cash flow also affected supply chains, causing delays and inventory issues due to lack of currency availability.</w:t>
            </w:r>
          </w:p>
        </w:tc>
      </w:tr>
      <w:tr w:rsidR="002F701A" w:rsidRPr="00F8217E" w:rsidTr="002F701A">
        <w:tc>
          <w:tcPr>
            <w:tcW w:w="9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p>
        </w:tc>
        <w:tc>
          <w:tcPr>
            <w:tcW w:w="100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F8217E">
              <w:rPr>
                <w:rFonts w:ascii="Times New Roman" w:eastAsia="Times New Roman" w:hAnsi="Times New Roman" w:cs="Times New Roman"/>
                <w:color w:val="000000" w:themeColor="text1"/>
                <w:sz w:val="24"/>
                <w:szCs w:val="24"/>
              </w:rPr>
              <w:t>Workforce Adjustments</w:t>
            </w:r>
          </w:p>
        </w:tc>
        <w:tc>
          <w:tcPr>
            <w:tcW w:w="121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F8217E">
              <w:rPr>
                <w:rFonts w:ascii="Times New Roman" w:eastAsia="Times New Roman" w:hAnsi="Times New Roman" w:cs="Times New Roman"/>
                <w:color w:val="000000" w:themeColor="text1"/>
                <w:sz w:val="24"/>
                <w:szCs w:val="24"/>
              </w:rPr>
              <w:t xml:space="preserve">"We had to reduce staff since we </w:t>
            </w:r>
            <w:r w:rsidRPr="00F8217E">
              <w:rPr>
                <w:rFonts w:ascii="Times New Roman" w:eastAsia="Times New Roman" w:hAnsi="Times New Roman" w:cs="Times New Roman"/>
                <w:color w:val="000000" w:themeColor="text1"/>
                <w:sz w:val="24"/>
                <w:szCs w:val="24"/>
              </w:rPr>
              <w:lastRenderedPageBreak/>
              <w:t>couldn't afford to pay them."</w:t>
            </w:r>
          </w:p>
        </w:tc>
        <w:tc>
          <w:tcPr>
            <w:tcW w:w="18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F8217E">
              <w:rPr>
                <w:rFonts w:ascii="Times New Roman" w:eastAsia="Times New Roman" w:hAnsi="Times New Roman" w:cs="Times New Roman"/>
                <w:color w:val="000000" w:themeColor="text1"/>
                <w:sz w:val="24"/>
                <w:szCs w:val="24"/>
              </w:rPr>
              <w:lastRenderedPageBreak/>
              <w:t xml:space="preserve">Financial pressure resulted in layoffs and staff reductions, further exacerbating the </w:t>
            </w:r>
            <w:r w:rsidRPr="00F8217E">
              <w:rPr>
                <w:rFonts w:ascii="Times New Roman" w:eastAsia="Times New Roman" w:hAnsi="Times New Roman" w:cs="Times New Roman"/>
                <w:color w:val="000000" w:themeColor="text1"/>
                <w:sz w:val="24"/>
                <w:szCs w:val="24"/>
              </w:rPr>
              <w:lastRenderedPageBreak/>
              <w:t>economic challenges for SMEs.</w:t>
            </w:r>
          </w:p>
        </w:tc>
      </w:tr>
      <w:tr w:rsidR="002F701A" w:rsidRPr="00F8217E" w:rsidTr="002F701A">
        <w:tc>
          <w:tcPr>
            <w:tcW w:w="9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2F701A">
              <w:rPr>
                <w:rFonts w:ascii="Times New Roman" w:eastAsia="Times New Roman" w:hAnsi="Times New Roman" w:cs="Times New Roman"/>
                <w:b/>
                <w:bCs/>
                <w:color w:val="000000" w:themeColor="text1"/>
                <w:sz w:val="24"/>
                <w:szCs w:val="24"/>
              </w:rPr>
              <w:lastRenderedPageBreak/>
              <w:t>Long-term Perspectives</w:t>
            </w:r>
          </w:p>
        </w:tc>
        <w:tc>
          <w:tcPr>
            <w:tcW w:w="100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F8217E">
              <w:rPr>
                <w:rFonts w:ascii="Times New Roman" w:eastAsia="Times New Roman" w:hAnsi="Times New Roman" w:cs="Times New Roman"/>
                <w:color w:val="000000" w:themeColor="text1"/>
                <w:sz w:val="24"/>
                <w:szCs w:val="24"/>
              </w:rPr>
              <w:t>Future Resilience</w:t>
            </w:r>
          </w:p>
        </w:tc>
        <w:tc>
          <w:tcPr>
            <w:tcW w:w="121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F8217E">
              <w:rPr>
                <w:rFonts w:ascii="Times New Roman" w:eastAsia="Times New Roman" w:hAnsi="Times New Roman" w:cs="Times New Roman"/>
                <w:color w:val="000000" w:themeColor="text1"/>
                <w:sz w:val="24"/>
                <w:szCs w:val="24"/>
              </w:rPr>
              <w:t>"If we survive this, we can handle anything."</w:t>
            </w:r>
          </w:p>
        </w:tc>
        <w:tc>
          <w:tcPr>
            <w:tcW w:w="18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F8217E">
              <w:rPr>
                <w:rFonts w:ascii="Times New Roman" w:eastAsia="Times New Roman" w:hAnsi="Times New Roman" w:cs="Times New Roman"/>
                <w:color w:val="000000" w:themeColor="text1"/>
                <w:sz w:val="24"/>
                <w:szCs w:val="24"/>
              </w:rPr>
              <w:t>Many business owners expressed optimism about their long-term resilience, suggesting that adapting to such challenges could strengthen their operations in the future.</w:t>
            </w:r>
          </w:p>
        </w:tc>
      </w:tr>
      <w:tr w:rsidR="002F701A" w:rsidRPr="00F8217E" w:rsidTr="002F701A">
        <w:tc>
          <w:tcPr>
            <w:tcW w:w="9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p>
        </w:tc>
        <w:tc>
          <w:tcPr>
            <w:tcW w:w="100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F8217E">
              <w:rPr>
                <w:rFonts w:ascii="Times New Roman" w:eastAsia="Times New Roman" w:hAnsi="Times New Roman" w:cs="Times New Roman"/>
                <w:color w:val="000000" w:themeColor="text1"/>
                <w:sz w:val="24"/>
                <w:szCs w:val="24"/>
              </w:rPr>
              <w:t>Continued Investment in Digital Infrastructure</w:t>
            </w:r>
          </w:p>
        </w:tc>
        <w:tc>
          <w:tcPr>
            <w:tcW w:w="121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F8217E">
              <w:rPr>
                <w:rFonts w:ascii="Times New Roman" w:eastAsia="Times New Roman" w:hAnsi="Times New Roman" w:cs="Times New Roman"/>
                <w:color w:val="000000" w:themeColor="text1"/>
                <w:sz w:val="24"/>
                <w:szCs w:val="24"/>
              </w:rPr>
              <w:t>"We are investing in better payment systems for the future."</w:t>
            </w:r>
          </w:p>
        </w:tc>
        <w:tc>
          <w:tcPr>
            <w:tcW w:w="18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217E" w:rsidRPr="00F8217E" w:rsidRDefault="00F8217E" w:rsidP="00F8217E">
            <w:pPr>
              <w:spacing w:after="0" w:line="240" w:lineRule="auto"/>
              <w:rPr>
                <w:rFonts w:ascii="Times New Roman" w:eastAsia="Times New Roman" w:hAnsi="Times New Roman" w:cs="Times New Roman"/>
                <w:color w:val="000000" w:themeColor="text1"/>
                <w:sz w:val="24"/>
                <w:szCs w:val="24"/>
              </w:rPr>
            </w:pPr>
            <w:r w:rsidRPr="00F8217E">
              <w:rPr>
                <w:rFonts w:ascii="Times New Roman" w:eastAsia="Times New Roman" w:hAnsi="Times New Roman" w:cs="Times New Roman"/>
                <w:color w:val="000000" w:themeColor="text1"/>
                <w:sz w:val="24"/>
                <w:szCs w:val="24"/>
              </w:rPr>
              <w:t>There is a shift towards long-term investment in technology, indicating a recognition of the importance of digital infrastructure for future sustainability.</w:t>
            </w:r>
          </w:p>
        </w:tc>
      </w:tr>
    </w:tbl>
    <w:p w:rsidR="002F701A" w:rsidRDefault="002F701A" w:rsidP="002F701A">
      <w:pPr>
        <w:pStyle w:val="NormalWeb"/>
        <w:spacing w:before="0" w:beforeAutospacing="0" w:line="360" w:lineRule="auto"/>
        <w:jc w:val="both"/>
      </w:pPr>
    </w:p>
    <w:p w:rsidR="002F701A" w:rsidRDefault="002F701A" w:rsidP="002F701A">
      <w:pPr>
        <w:pStyle w:val="NormalWeb"/>
        <w:spacing w:before="0" w:beforeAutospacing="0" w:line="360" w:lineRule="auto"/>
        <w:jc w:val="both"/>
      </w:pPr>
      <w:r>
        <w:t xml:space="preserve">The thematic analysis reveals several critical impacts of demonetization on small enterprises: </w:t>
      </w:r>
    </w:p>
    <w:p w:rsidR="002F701A" w:rsidRDefault="002F701A" w:rsidP="002F701A">
      <w:pPr>
        <w:pStyle w:val="NormalWeb"/>
        <w:spacing w:before="0" w:beforeAutospacing="0" w:line="360" w:lineRule="auto"/>
        <w:jc w:val="both"/>
      </w:pPr>
      <w:r>
        <w:t xml:space="preserve">Economic Effects: A significant decline in revenue and an increase in financial strain observed among businesses. </w:t>
      </w:r>
    </w:p>
    <w:p w:rsidR="002F701A" w:rsidRDefault="002F701A" w:rsidP="002F701A">
      <w:pPr>
        <w:pStyle w:val="NormalWeb"/>
        <w:spacing w:before="0" w:beforeAutospacing="0" w:line="360" w:lineRule="auto"/>
        <w:jc w:val="both"/>
      </w:pPr>
      <w:r>
        <w:t xml:space="preserve">Adoption of Digital Payments: A rapid transition to digital transactions, though not without challenges related to customer education. </w:t>
      </w:r>
    </w:p>
    <w:p w:rsidR="002F701A" w:rsidRDefault="002F701A" w:rsidP="002F701A">
      <w:pPr>
        <w:pStyle w:val="NormalWeb"/>
        <w:spacing w:before="0" w:beforeAutospacing="0" w:line="360" w:lineRule="auto"/>
        <w:jc w:val="both"/>
      </w:pPr>
      <w:r>
        <w:t xml:space="preserve">Changes in Consumer Behavior: Shifts in consumer spending and expectations for transparency. </w:t>
      </w:r>
    </w:p>
    <w:p w:rsidR="002F701A" w:rsidRDefault="002F701A" w:rsidP="002F701A">
      <w:pPr>
        <w:pStyle w:val="NormalWeb"/>
        <w:spacing w:before="0" w:beforeAutospacing="0" w:line="360" w:lineRule="auto"/>
        <w:jc w:val="both"/>
      </w:pPr>
      <w:r>
        <w:t xml:space="preserve">Operational Struggles: Supply chain disruptions and workforce adjustments affecting overall business operations. </w:t>
      </w:r>
    </w:p>
    <w:p w:rsidR="002F701A" w:rsidRDefault="002F701A" w:rsidP="002F701A">
      <w:pPr>
        <w:pStyle w:val="NormalWeb"/>
        <w:spacing w:before="0" w:beforeAutospacing="0" w:line="360" w:lineRule="auto"/>
        <w:jc w:val="both"/>
      </w:pPr>
      <w:r>
        <w:t>Long-term Outlook: A mix of resilience and forward-thinking strategies among business owners regarding digital investments.</w:t>
      </w:r>
    </w:p>
    <w:p w:rsidR="002F701A" w:rsidRDefault="002F701A" w:rsidP="00F35E0E">
      <w:pPr>
        <w:pStyle w:val="NormalWeb"/>
        <w:rPr>
          <w:b/>
        </w:rPr>
      </w:pPr>
    </w:p>
    <w:p w:rsidR="00F35E0E" w:rsidRDefault="002F701A" w:rsidP="00F35E0E">
      <w:pPr>
        <w:pStyle w:val="NormalWeb"/>
        <w:rPr>
          <w:b/>
        </w:rPr>
      </w:pPr>
      <w:r>
        <w:rPr>
          <w:b/>
        </w:rPr>
        <w:lastRenderedPageBreak/>
        <w:t>Findings</w:t>
      </w:r>
    </w:p>
    <w:p w:rsidR="002F701A" w:rsidRDefault="002F701A" w:rsidP="002F701A">
      <w:pPr>
        <w:pStyle w:val="NormalWeb"/>
        <w:spacing w:before="0" w:beforeAutospacing="0" w:line="360" w:lineRule="auto"/>
        <w:jc w:val="both"/>
      </w:pPr>
      <w:r>
        <w:t xml:space="preserve">The overall findings from the analysis of the impact of demonetization on small and medium enterprises (SMEs) reveal profound economic and operational challenges, as well as unexpected opportunities for adaptation. Business owners reported a significant decline in revenue, with many experiencing a reduction of up to 50% immediately following the demonetization initiative. This drop in sales led to increased financial strain, forcing some to seek external loans to cover operational costs and maintain their workforce. As a consequence, many SMEs had to make tough decisions regarding staffing, resulting in layoffs and reduced employee numbers that further exacerbated financial pressures. </w:t>
      </w:r>
    </w:p>
    <w:p w:rsidR="002F701A" w:rsidRDefault="002F701A" w:rsidP="002F701A">
      <w:pPr>
        <w:pStyle w:val="NormalWeb"/>
        <w:spacing w:before="0" w:beforeAutospacing="0" w:line="360" w:lineRule="auto"/>
        <w:jc w:val="both"/>
      </w:pPr>
      <w:r>
        <w:t xml:space="preserve">In response to the cash crunch, there was a rapid adoption of digital payment methods, with an increase in usage from 30% to 70% among SMEs, highlighting a significant shift in operational practices. While this transition was essential for survival, it also presented challenges, particularly in terms of customer acceptance and education about new payment systems. Business owners noted changes in consumer behavior; customers became more cautious with their spending and increasingly demanded greater transparency in transactions. </w:t>
      </w:r>
    </w:p>
    <w:p w:rsidR="002F701A" w:rsidRDefault="002F701A" w:rsidP="002F701A">
      <w:pPr>
        <w:pStyle w:val="NormalWeb"/>
        <w:spacing w:before="0" w:beforeAutospacing="0" w:line="360" w:lineRule="auto"/>
        <w:jc w:val="both"/>
      </w:pPr>
      <w:r>
        <w:t xml:space="preserve">Additionally, operational disruptions were palpable, with supply chain delays caused by both cash flow problems and a lack of currency availability. Despite these immediate challenges, many business owners displayed a sense of resilience and optimism regarding their long-term prospects, suggesting that navigating such turbulent times could ultimately strengthen their businesses. A notable trend was the commitment to investing in enhanced digital infrastructure to ensure future sustainability and adaptability in a changing economic landscape. </w:t>
      </w:r>
    </w:p>
    <w:p w:rsidR="002F701A" w:rsidRDefault="002F701A" w:rsidP="002F701A">
      <w:pPr>
        <w:pStyle w:val="NormalWeb"/>
        <w:spacing w:before="0" w:beforeAutospacing="0" w:line="360" w:lineRule="auto"/>
        <w:jc w:val="both"/>
      </w:pPr>
      <w:r>
        <w:t>Overall, the analysis underscores the dual nature of demonetization's impact: while it presented significant short-term challenges that undermined financial stability, it also catalyzed a shift toward embracing digitalization and transparency that may yield long-term benefits for SMEs.</w:t>
      </w:r>
    </w:p>
    <w:p w:rsidR="002F701A" w:rsidRDefault="002F701A" w:rsidP="00F35E0E">
      <w:pPr>
        <w:pStyle w:val="NormalWeb"/>
        <w:rPr>
          <w:b/>
        </w:rPr>
      </w:pPr>
      <w:r>
        <w:rPr>
          <w:b/>
        </w:rPr>
        <w:t>Conclusion</w:t>
      </w:r>
    </w:p>
    <w:p w:rsidR="00081672" w:rsidRDefault="00081672" w:rsidP="00081672">
      <w:pPr>
        <w:pStyle w:val="NormalWeb"/>
        <w:spacing w:before="0" w:beforeAutospacing="0" w:line="360" w:lineRule="auto"/>
        <w:jc w:val="both"/>
      </w:pPr>
      <w:r>
        <w:t xml:space="preserve">In conclusion, the thematic analysis of the impact of demonetization on small and medium enterprises (SMEs) highlights a complex interplay of challenges and opportunities that have reshaped the business landscape. Initially, business owners experienced drastic revenue declines, </w:t>
      </w:r>
      <w:r>
        <w:lastRenderedPageBreak/>
        <w:t xml:space="preserve">with many reporting drops of up to 50%, placing immense financial pressure on their operations and forcing a reevaluation of their business strategies. The transition to cashless transactions became a necessity, with digital payments rising significantly; however, this rapid shift also encountered hurdles, particularly in customer adaptation and education. Changes in consumer behavior emerged, with buyers becoming more cautious and demanding greater transactional transparency, reflecting a new dynamic in the business-consumer relationship. </w:t>
      </w:r>
    </w:p>
    <w:p w:rsidR="00E31961" w:rsidRDefault="00081672" w:rsidP="00E31961">
      <w:pPr>
        <w:pStyle w:val="NormalWeb"/>
        <w:spacing w:before="0" w:beforeAutospacing="0" w:line="360" w:lineRule="auto"/>
        <w:jc w:val="both"/>
      </w:pPr>
      <w:r>
        <w:t>Moreover, the disruptions extended to supply chains, complicating the procurement of goods and further straining business operations. Despite these challenges, there was a notable sense of resilience among business owners, many of whom expressed optimism about their long-term viability. This resilience was often accompanied by a commitment to investing in digital infrastructure, indicating a shift towards modernization that could enhance competitiveness in an increasingly digital economy. Overall, while demonetization posed significant immediate hurdles for SMEs, it also acted as a catalyst for transformation, pushing enterprises to adapt and innovate. The findings underscore the necessity for SMEs to remain agile and forward-thinking in the face of economic shifts, as these adaptations are essential for navigating future uncertainties and capitalizing on emerging opportunities for growth.</w:t>
      </w:r>
    </w:p>
    <w:p w:rsidR="00E31961" w:rsidRDefault="00081672" w:rsidP="00E31961">
      <w:pPr>
        <w:pStyle w:val="NormalWeb"/>
        <w:spacing w:before="0" w:beforeAutospacing="0" w:line="360" w:lineRule="auto"/>
        <w:jc w:val="both"/>
      </w:pPr>
      <w:r>
        <w:rPr>
          <w:b/>
        </w:rPr>
        <w:t>Recommendations</w:t>
      </w:r>
    </w:p>
    <w:p w:rsidR="00E31961" w:rsidRDefault="00E31961" w:rsidP="00E31961">
      <w:pPr>
        <w:pStyle w:val="NormalWeb"/>
        <w:spacing w:before="0" w:beforeAutospacing="0" w:line="360" w:lineRule="auto"/>
        <w:jc w:val="both"/>
      </w:pPr>
      <w:r>
        <w:t>To support small and medium enterprises (SMEs) in adapting to the implications of demonetization, several recommendations are vital. First, governments and financial institutions should enhance access to credit by simplifying loan application processes and offering favorable terms for SMEs. Second, targeted training programs on digital payment systems and financial management can equip business owners with essential skills. Third, fostering partnerships between SMEs and technology providers can facilitate the implementation of digital solutions. Lastly, ongoing support in the form of workshops and awareness campaigns can help consumers understand and embrace digital transactions, ultimately ensuring a smoother transition to a cashless economy.</w:t>
      </w:r>
    </w:p>
    <w:p w:rsidR="00081672" w:rsidRDefault="00E31961" w:rsidP="00F35E0E">
      <w:pPr>
        <w:pStyle w:val="NormalWeb"/>
        <w:rPr>
          <w:b/>
        </w:rPr>
      </w:pPr>
      <w:r>
        <w:rPr>
          <w:b/>
        </w:rPr>
        <w:t>Future scope</w:t>
      </w:r>
    </w:p>
    <w:p w:rsidR="00E31961" w:rsidRPr="00F35E0E" w:rsidRDefault="00E31961" w:rsidP="00F35E0E">
      <w:pPr>
        <w:pStyle w:val="NormalWeb"/>
        <w:rPr>
          <w:b/>
        </w:rPr>
      </w:pPr>
      <w:bookmarkStart w:id="0" w:name="_GoBack"/>
      <w:bookmarkEnd w:id="0"/>
    </w:p>
    <w:p w:rsidR="00F35E0E" w:rsidRDefault="00F35E0E" w:rsidP="0008694A">
      <w:pPr>
        <w:spacing w:line="360" w:lineRule="auto"/>
        <w:jc w:val="both"/>
        <w:rPr>
          <w:rFonts w:ascii="Times New Roman" w:hAnsi="Times New Roman" w:cs="Times New Roman"/>
          <w:b/>
          <w:sz w:val="24"/>
          <w:szCs w:val="24"/>
        </w:rPr>
      </w:pPr>
    </w:p>
    <w:p w:rsidR="00E53EC5" w:rsidRDefault="00E53EC5" w:rsidP="0008694A">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4457C1" w:rsidRDefault="004457C1" w:rsidP="004457C1">
      <w:pPr>
        <w:pStyle w:val="NormalWeb"/>
        <w:jc w:val="both"/>
      </w:pPr>
      <w:r>
        <w:t xml:space="preserve">Chopra, C. (2020). Economic shock of demonetization on micro, small, and medium enterprises: Evidence from India. Economic &amp; Political Weekly, 55(21), 56-63. </w:t>
      </w:r>
    </w:p>
    <w:p w:rsidR="004457C1" w:rsidRDefault="004457C1" w:rsidP="004457C1">
      <w:pPr>
        <w:pStyle w:val="NormalWeb"/>
        <w:jc w:val="both"/>
      </w:pPr>
      <w:r>
        <w:t xml:space="preserve">Gupta, V., &amp; Agarwal, M. (2019). Effects of demonetization on cash-intensive small businesses in India. International Journal of Business and Management, 14(8), 50-60. </w:t>
      </w:r>
    </w:p>
    <w:p w:rsidR="004457C1" w:rsidRDefault="004457C1" w:rsidP="004457C1">
      <w:pPr>
        <w:pStyle w:val="NormalWeb"/>
        <w:jc w:val="both"/>
      </w:pPr>
      <w:r>
        <w:t xml:space="preserve">Kumar, R., &amp; </w:t>
      </w:r>
      <w:proofErr w:type="spellStart"/>
      <w:r>
        <w:t>Patnaik</w:t>
      </w:r>
      <w:proofErr w:type="spellEnd"/>
      <w:r>
        <w:t xml:space="preserve">, B. (2020). The impact of demonetization on small sector enterprises: A review of literature. Journal of Business Research, 119, 739-752. </w:t>
      </w:r>
    </w:p>
    <w:p w:rsidR="004457C1" w:rsidRDefault="004457C1" w:rsidP="004457C1">
      <w:pPr>
        <w:pStyle w:val="NormalWeb"/>
        <w:jc w:val="both"/>
      </w:pPr>
      <w:r>
        <w:t xml:space="preserve">Mohan, S., &amp; Shukla, R. (2019). Effects of demonetization on small businesses: Case studies from India. Research Journal of Business Management, 13(4), 123-136. </w:t>
      </w:r>
    </w:p>
    <w:p w:rsidR="004457C1" w:rsidRDefault="004457C1" w:rsidP="004457C1">
      <w:pPr>
        <w:pStyle w:val="NormalWeb"/>
        <w:jc w:val="both"/>
      </w:pPr>
      <w:r>
        <w:t>Sharma, S., &amp; Singh, P. (2018). Agricultural impacts of demonetization: A study on farmers and smallholders in India. Journal of Agribusiness in Developing and Emerging Economies, 8(3), 326-340.</w:t>
      </w:r>
    </w:p>
    <w:p w:rsidR="004457C1" w:rsidRDefault="004457C1" w:rsidP="004457C1">
      <w:pPr>
        <w:pStyle w:val="NormalWeb"/>
        <w:jc w:val="both"/>
      </w:pPr>
      <w:proofErr w:type="spellStart"/>
      <w:r>
        <w:t>Bahl</w:t>
      </w:r>
      <w:proofErr w:type="spellEnd"/>
      <w:r>
        <w:t xml:space="preserve">, R., &amp; Aggarwal, A. (2020). The impact of demonetization on small and medium enterprises: India’s experience. Journal of Business Research, 93, 217-227. </w:t>
      </w:r>
    </w:p>
    <w:p w:rsidR="004457C1" w:rsidRDefault="004457C1" w:rsidP="004457C1">
      <w:pPr>
        <w:pStyle w:val="NormalWeb"/>
        <w:jc w:val="both"/>
      </w:pPr>
      <w:r>
        <w:t xml:space="preserve">Banerjee, A., Mishra, D., &amp; Bhatia, A. (2019). Digital transformation in small businesses post-demonetization. Global Business Review, 20(6), 1401-1415. </w:t>
      </w:r>
    </w:p>
    <w:p w:rsidR="004457C1" w:rsidRDefault="004457C1" w:rsidP="004457C1">
      <w:pPr>
        <w:pStyle w:val="NormalWeb"/>
        <w:jc w:val="both"/>
      </w:pPr>
      <w:r>
        <w:t xml:space="preserve">Kaur, P. (2017). Digital transactions in India: Challenges and opportunities post-demonetization. Indian Journal of E-Commerce Studies, 9(1), 45-58. </w:t>
      </w:r>
    </w:p>
    <w:p w:rsidR="004457C1" w:rsidRDefault="004457C1" w:rsidP="004457C1">
      <w:pPr>
        <w:pStyle w:val="NormalWeb"/>
        <w:jc w:val="both"/>
      </w:pPr>
      <w:proofErr w:type="spellStart"/>
      <w:r>
        <w:t>Sahoo</w:t>
      </w:r>
      <w:proofErr w:type="spellEnd"/>
      <w:r>
        <w:t xml:space="preserve">, A. (2020). Digital payment adoption in small enterprises post-demonetization: Evidence from India. International Journal of Indian Culture and Business Management, 21(3), 305-321. </w:t>
      </w:r>
    </w:p>
    <w:p w:rsidR="004457C1" w:rsidRDefault="004457C1" w:rsidP="004457C1">
      <w:pPr>
        <w:pStyle w:val="NormalWeb"/>
        <w:jc w:val="both"/>
      </w:pPr>
      <w:r>
        <w:t>Sharma, R., &amp; Rao, S. (2020). The digital economy and small enterprises post-demonetization: An analytical overview. International Journal of Innovation and Research in Educational Sciences, 7(1), 53-61.</w:t>
      </w:r>
    </w:p>
    <w:p w:rsidR="004457C1" w:rsidRDefault="004457C1" w:rsidP="004457C1">
      <w:pPr>
        <w:pStyle w:val="NormalWeb"/>
        <w:jc w:val="both"/>
      </w:pPr>
      <w:r>
        <w:t xml:space="preserve">Gupta, V., Kumar, M., &amp; Singh, R. (2021). Consumer behavior transformations in the wake of demonetization: A comparative analysis. Advances in Marketing, 7(2), 75-89. </w:t>
      </w:r>
    </w:p>
    <w:p w:rsidR="004457C1" w:rsidRDefault="004457C1" w:rsidP="004457C1">
      <w:pPr>
        <w:pStyle w:val="NormalWeb"/>
        <w:jc w:val="both"/>
      </w:pPr>
      <w:proofErr w:type="spellStart"/>
      <w:r>
        <w:t>Jha</w:t>
      </w:r>
      <w:proofErr w:type="spellEnd"/>
      <w:r>
        <w:t xml:space="preserve">, A., &amp; Agarwal, S. (2018). Behavioral changes in consumer spending post-demonetization. International Journal of Business Management and Social Research, 9(1), 10-16. </w:t>
      </w:r>
    </w:p>
    <w:p w:rsidR="004457C1" w:rsidRDefault="004457C1" w:rsidP="004457C1">
      <w:pPr>
        <w:pStyle w:val="NormalWeb"/>
        <w:jc w:val="both"/>
      </w:pPr>
      <w:r>
        <w:t xml:space="preserve">KPMG. (2017). Consumer spending and behavior in the wake of demonetization. Retrieved from https://home.kpmg/xx/en/home/insights/2017/11/demonetization-india.html </w:t>
      </w:r>
    </w:p>
    <w:p w:rsidR="004457C1" w:rsidRDefault="004457C1" w:rsidP="004457C1">
      <w:pPr>
        <w:pStyle w:val="NormalWeb"/>
        <w:jc w:val="both"/>
      </w:pPr>
      <w:proofErr w:type="spellStart"/>
      <w:r>
        <w:lastRenderedPageBreak/>
        <w:t>Randa</w:t>
      </w:r>
      <w:proofErr w:type="spellEnd"/>
      <w:r>
        <w:t xml:space="preserve">, A., &amp; </w:t>
      </w:r>
      <w:proofErr w:type="spellStart"/>
      <w:r>
        <w:t>Basu</w:t>
      </w:r>
      <w:proofErr w:type="spellEnd"/>
      <w:r>
        <w:t xml:space="preserve">, P. (2018). The impact of currency demonetization on small-scale enterprises in India. International Journal of Business and Management, 13(2), 50-58. </w:t>
      </w:r>
    </w:p>
    <w:p w:rsidR="004457C1" w:rsidRDefault="004457C1" w:rsidP="004457C1">
      <w:pPr>
        <w:pStyle w:val="NormalWeb"/>
        <w:jc w:val="both"/>
      </w:pPr>
      <w:r>
        <w:t>Singh, P., &amp; Mehta, A. (2019). Assessing consumer behavior changes in the context of demonetization. Journal of Business Research, 103, 299-307.</w:t>
      </w:r>
    </w:p>
    <w:p w:rsidR="004457C1" w:rsidRDefault="004457C1" w:rsidP="004457C1">
      <w:pPr>
        <w:pStyle w:val="NormalWeb"/>
        <w:jc w:val="both"/>
      </w:pPr>
      <w:proofErr w:type="spellStart"/>
      <w:r>
        <w:t>Basu</w:t>
      </w:r>
      <w:proofErr w:type="spellEnd"/>
      <w:r>
        <w:t xml:space="preserve">, S. (2021). Financial inclusion in India post-demonetization: Analysis of the trends. The Indian Economic Journal, 69(1), 34-45. </w:t>
      </w:r>
    </w:p>
    <w:p w:rsidR="004457C1" w:rsidRDefault="004457C1" w:rsidP="004457C1">
      <w:pPr>
        <w:pStyle w:val="NormalWeb"/>
        <w:jc w:val="both"/>
      </w:pPr>
      <w:r>
        <w:t xml:space="preserve">Jain, A., &amp; Gupta, R. (2019). Government initiatives for the revival of small businesses post-demonetization. Review of Market Integration, 11(3), 193-205. </w:t>
      </w:r>
    </w:p>
    <w:p w:rsidR="004457C1" w:rsidRDefault="004457C1" w:rsidP="004457C1">
      <w:pPr>
        <w:pStyle w:val="NormalWeb"/>
        <w:jc w:val="both"/>
      </w:pPr>
      <w:r>
        <w:t xml:space="preserve">Mohan, R., &amp; Singh, I. (2019). The role of governmental policies in revitalizing small enterprises: A post-demonetization perspective. Indian Journal of Economics and Business, 18(1), 23-32. </w:t>
      </w:r>
    </w:p>
    <w:p w:rsidR="004457C1" w:rsidRDefault="004457C1" w:rsidP="004457C1">
      <w:pPr>
        <w:pStyle w:val="NormalWeb"/>
        <w:jc w:val="both"/>
      </w:pPr>
      <w:r>
        <w:t xml:space="preserve">Rani, N. (2018). The impact of government policies on small enterprises post-demonetization: A review. International Journal of Business and Management, 16(6), 87-94. </w:t>
      </w:r>
    </w:p>
    <w:p w:rsidR="004457C1" w:rsidRDefault="004457C1" w:rsidP="004457C1">
      <w:pPr>
        <w:pStyle w:val="NormalWeb"/>
        <w:jc w:val="both"/>
      </w:pPr>
      <w:r>
        <w:t xml:space="preserve">Sharma, R., &amp; </w:t>
      </w:r>
      <w:proofErr w:type="spellStart"/>
      <w:r>
        <w:t>Patra</w:t>
      </w:r>
      <w:proofErr w:type="spellEnd"/>
      <w:r>
        <w:t>, M. (2020). Analyzing government policies for small enterprises in India: Post-demonetization implications. Journal of Entrepreneurship and Innovation in Emerging Economies, 6(2), 141-155.</w:t>
      </w:r>
    </w:p>
    <w:p w:rsidR="00FA0D56" w:rsidRPr="0008694A" w:rsidRDefault="00FA0D56" w:rsidP="004457C1">
      <w:pPr>
        <w:pStyle w:val="NormalWeb"/>
        <w:jc w:val="both"/>
      </w:pPr>
    </w:p>
    <w:sectPr w:rsidR="00FA0D56" w:rsidRPr="000869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87522C"/>
    <w:multiLevelType w:val="hybridMultilevel"/>
    <w:tmpl w:val="5B066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94A"/>
    <w:rsid w:val="00081672"/>
    <w:rsid w:val="0008694A"/>
    <w:rsid w:val="002F701A"/>
    <w:rsid w:val="00377CC7"/>
    <w:rsid w:val="004457C1"/>
    <w:rsid w:val="00572B3E"/>
    <w:rsid w:val="007B48AB"/>
    <w:rsid w:val="00E31961"/>
    <w:rsid w:val="00E53EC5"/>
    <w:rsid w:val="00F35E0E"/>
    <w:rsid w:val="00F8217E"/>
    <w:rsid w:val="00FA0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98D208-5DE4-4B42-86AA-2004A8C22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48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5E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3573">
      <w:bodyDiv w:val="1"/>
      <w:marLeft w:val="0"/>
      <w:marRight w:val="0"/>
      <w:marTop w:val="0"/>
      <w:marBottom w:val="0"/>
      <w:divBdr>
        <w:top w:val="none" w:sz="0" w:space="0" w:color="auto"/>
        <w:left w:val="none" w:sz="0" w:space="0" w:color="auto"/>
        <w:bottom w:val="none" w:sz="0" w:space="0" w:color="auto"/>
        <w:right w:val="none" w:sz="0" w:space="0" w:color="auto"/>
      </w:divBdr>
    </w:div>
    <w:div w:id="269431355">
      <w:bodyDiv w:val="1"/>
      <w:marLeft w:val="0"/>
      <w:marRight w:val="0"/>
      <w:marTop w:val="0"/>
      <w:marBottom w:val="0"/>
      <w:divBdr>
        <w:top w:val="none" w:sz="0" w:space="0" w:color="auto"/>
        <w:left w:val="none" w:sz="0" w:space="0" w:color="auto"/>
        <w:bottom w:val="none" w:sz="0" w:space="0" w:color="auto"/>
        <w:right w:val="none" w:sz="0" w:space="0" w:color="auto"/>
      </w:divBdr>
    </w:div>
    <w:div w:id="431164567">
      <w:bodyDiv w:val="1"/>
      <w:marLeft w:val="0"/>
      <w:marRight w:val="0"/>
      <w:marTop w:val="0"/>
      <w:marBottom w:val="0"/>
      <w:divBdr>
        <w:top w:val="none" w:sz="0" w:space="0" w:color="auto"/>
        <w:left w:val="none" w:sz="0" w:space="0" w:color="auto"/>
        <w:bottom w:val="none" w:sz="0" w:space="0" w:color="auto"/>
        <w:right w:val="none" w:sz="0" w:space="0" w:color="auto"/>
      </w:divBdr>
    </w:div>
    <w:div w:id="449977479">
      <w:bodyDiv w:val="1"/>
      <w:marLeft w:val="0"/>
      <w:marRight w:val="0"/>
      <w:marTop w:val="0"/>
      <w:marBottom w:val="0"/>
      <w:divBdr>
        <w:top w:val="none" w:sz="0" w:space="0" w:color="auto"/>
        <w:left w:val="none" w:sz="0" w:space="0" w:color="auto"/>
        <w:bottom w:val="none" w:sz="0" w:space="0" w:color="auto"/>
        <w:right w:val="none" w:sz="0" w:space="0" w:color="auto"/>
      </w:divBdr>
    </w:div>
    <w:div w:id="460536332">
      <w:bodyDiv w:val="1"/>
      <w:marLeft w:val="0"/>
      <w:marRight w:val="0"/>
      <w:marTop w:val="0"/>
      <w:marBottom w:val="0"/>
      <w:divBdr>
        <w:top w:val="none" w:sz="0" w:space="0" w:color="auto"/>
        <w:left w:val="none" w:sz="0" w:space="0" w:color="auto"/>
        <w:bottom w:val="none" w:sz="0" w:space="0" w:color="auto"/>
        <w:right w:val="none" w:sz="0" w:space="0" w:color="auto"/>
      </w:divBdr>
    </w:div>
    <w:div w:id="488592319">
      <w:bodyDiv w:val="1"/>
      <w:marLeft w:val="0"/>
      <w:marRight w:val="0"/>
      <w:marTop w:val="0"/>
      <w:marBottom w:val="0"/>
      <w:divBdr>
        <w:top w:val="none" w:sz="0" w:space="0" w:color="auto"/>
        <w:left w:val="none" w:sz="0" w:space="0" w:color="auto"/>
        <w:bottom w:val="none" w:sz="0" w:space="0" w:color="auto"/>
        <w:right w:val="none" w:sz="0" w:space="0" w:color="auto"/>
      </w:divBdr>
    </w:div>
    <w:div w:id="524295780">
      <w:bodyDiv w:val="1"/>
      <w:marLeft w:val="0"/>
      <w:marRight w:val="0"/>
      <w:marTop w:val="0"/>
      <w:marBottom w:val="0"/>
      <w:divBdr>
        <w:top w:val="none" w:sz="0" w:space="0" w:color="auto"/>
        <w:left w:val="none" w:sz="0" w:space="0" w:color="auto"/>
        <w:bottom w:val="none" w:sz="0" w:space="0" w:color="auto"/>
        <w:right w:val="none" w:sz="0" w:space="0" w:color="auto"/>
      </w:divBdr>
    </w:div>
    <w:div w:id="634872373">
      <w:bodyDiv w:val="1"/>
      <w:marLeft w:val="0"/>
      <w:marRight w:val="0"/>
      <w:marTop w:val="0"/>
      <w:marBottom w:val="0"/>
      <w:divBdr>
        <w:top w:val="none" w:sz="0" w:space="0" w:color="auto"/>
        <w:left w:val="none" w:sz="0" w:space="0" w:color="auto"/>
        <w:bottom w:val="none" w:sz="0" w:space="0" w:color="auto"/>
        <w:right w:val="none" w:sz="0" w:space="0" w:color="auto"/>
      </w:divBdr>
    </w:div>
    <w:div w:id="788428761">
      <w:bodyDiv w:val="1"/>
      <w:marLeft w:val="0"/>
      <w:marRight w:val="0"/>
      <w:marTop w:val="0"/>
      <w:marBottom w:val="0"/>
      <w:divBdr>
        <w:top w:val="none" w:sz="0" w:space="0" w:color="auto"/>
        <w:left w:val="none" w:sz="0" w:space="0" w:color="auto"/>
        <w:bottom w:val="none" w:sz="0" w:space="0" w:color="auto"/>
        <w:right w:val="none" w:sz="0" w:space="0" w:color="auto"/>
      </w:divBdr>
    </w:div>
    <w:div w:id="907112537">
      <w:bodyDiv w:val="1"/>
      <w:marLeft w:val="0"/>
      <w:marRight w:val="0"/>
      <w:marTop w:val="0"/>
      <w:marBottom w:val="0"/>
      <w:divBdr>
        <w:top w:val="none" w:sz="0" w:space="0" w:color="auto"/>
        <w:left w:val="none" w:sz="0" w:space="0" w:color="auto"/>
        <w:bottom w:val="none" w:sz="0" w:space="0" w:color="auto"/>
        <w:right w:val="none" w:sz="0" w:space="0" w:color="auto"/>
      </w:divBdr>
    </w:div>
    <w:div w:id="1147472598">
      <w:bodyDiv w:val="1"/>
      <w:marLeft w:val="0"/>
      <w:marRight w:val="0"/>
      <w:marTop w:val="0"/>
      <w:marBottom w:val="0"/>
      <w:divBdr>
        <w:top w:val="none" w:sz="0" w:space="0" w:color="auto"/>
        <w:left w:val="none" w:sz="0" w:space="0" w:color="auto"/>
        <w:bottom w:val="none" w:sz="0" w:space="0" w:color="auto"/>
        <w:right w:val="none" w:sz="0" w:space="0" w:color="auto"/>
      </w:divBdr>
    </w:div>
    <w:div w:id="1163472147">
      <w:bodyDiv w:val="1"/>
      <w:marLeft w:val="0"/>
      <w:marRight w:val="0"/>
      <w:marTop w:val="0"/>
      <w:marBottom w:val="0"/>
      <w:divBdr>
        <w:top w:val="none" w:sz="0" w:space="0" w:color="auto"/>
        <w:left w:val="none" w:sz="0" w:space="0" w:color="auto"/>
        <w:bottom w:val="none" w:sz="0" w:space="0" w:color="auto"/>
        <w:right w:val="none" w:sz="0" w:space="0" w:color="auto"/>
      </w:divBdr>
    </w:div>
    <w:div w:id="1259018159">
      <w:bodyDiv w:val="1"/>
      <w:marLeft w:val="0"/>
      <w:marRight w:val="0"/>
      <w:marTop w:val="0"/>
      <w:marBottom w:val="0"/>
      <w:divBdr>
        <w:top w:val="none" w:sz="0" w:space="0" w:color="auto"/>
        <w:left w:val="none" w:sz="0" w:space="0" w:color="auto"/>
        <w:bottom w:val="none" w:sz="0" w:space="0" w:color="auto"/>
        <w:right w:val="none" w:sz="0" w:space="0" w:color="auto"/>
      </w:divBdr>
    </w:div>
    <w:div w:id="1407069965">
      <w:bodyDiv w:val="1"/>
      <w:marLeft w:val="0"/>
      <w:marRight w:val="0"/>
      <w:marTop w:val="0"/>
      <w:marBottom w:val="0"/>
      <w:divBdr>
        <w:top w:val="none" w:sz="0" w:space="0" w:color="auto"/>
        <w:left w:val="none" w:sz="0" w:space="0" w:color="auto"/>
        <w:bottom w:val="none" w:sz="0" w:space="0" w:color="auto"/>
        <w:right w:val="none" w:sz="0" w:space="0" w:color="auto"/>
      </w:divBdr>
    </w:div>
    <w:div w:id="1521043035">
      <w:bodyDiv w:val="1"/>
      <w:marLeft w:val="0"/>
      <w:marRight w:val="0"/>
      <w:marTop w:val="0"/>
      <w:marBottom w:val="0"/>
      <w:divBdr>
        <w:top w:val="none" w:sz="0" w:space="0" w:color="auto"/>
        <w:left w:val="none" w:sz="0" w:space="0" w:color="auto"/>
        <w:bottom w:val="none" w:sz="0" w:space="0" w:color="auto"/>
        <w:right w:val="none" w:sz="0" w:space="0" w:color="auto"/>
      </w:divBdr>
    </w:div>
    <w:div w:id="1523743353">
      <w:bodyDiv w:val="1"/>
      <w:marLeft w:val="0"/>
      <w:marRight w:val="0"/>
      <w:marTop w:val="0"/>
      <w:marBottom w:val="0"/>
      <w:divBdr>
        <w:top w:val="none" w:sz="0" w:space="0" w:color="auto"/>
        <w:left w:val="none" w:sz="0" w:space="0" w:color="auto"/>
        <w:bottom w:val="none" w:sz="0" w:space="0" w:color="auto"/>
        <w:right w:val="none" w:sz="0" w:space="0" w:color="auto"/>
      </w:divBdr>
    </w:div>
    <w:div w:id="1541937759">
      <w:bodyDiv w:val="1"/>
      <w:marLeft w:val="0"/>
      <w:marRight w:val="0"/>
      <w:marTop w:val="0"/>
      <w:marBottom w:val="0"/>
      <w:divBdr>
        <w:top w:val="none" w:sz="0" w:space="0" w:color="auto"/>
        <w:left w:val="none" w:sz="0" w:space="0" w:color="auto"/>
        <w:bottom w:val="none" w:sz="0" w:space="0" w:color="auto"/>
        <w:right w:val="none" w:sz="0" w:space="0" w:color="auto"/>
      </w:divBdr>
    </w:div>
    <w:div w:id="1626615522">
      <w:bodyDiv w:val="1"/>
      <w:marLeft w:val="0"/>
      <w:marRight w:val="0"/>
      <w:marTop w:val="0"/>
      <w:marBottom w:val="0"/>
      <w:divBdr>
        <w:top w:val="none" w:sz="0" w:space="0" w:color="auto"/>
        <w:left w:val="none" w:sz="0" w:space="0" w:color="auto"/>
        <w:bottom w:val="none" w:sz="0" w:space="0" w:color="auto"/>
        <w:right w:val="none" w:sz="0" w:space="0" w:color="auto"/>
      </w:divBdr>
    </w:div>
    <w:div w:id="1840192647">
      <w:bodyDiv w:val="1"/>
      <w:marLeft w:val="0"/>
      <w:marRight w:val="0"/>
      <w:marTop w:val="0"/>
      <w:marBottom w:val="0"/>
      <w:divBdr>
        <w:top w:val="none" w:sz="0" w:space="0" w:color="auto"/>
        <w:left w:val="none" w:sz="0" w:space="0" w:color="auto"/>
        <w:bottom w:val="none" w:sz="0" w:space="0" w:color="auto"/>
        <w:right w:val="none" w:sz="0" w:space="0" w:color="auto"/>
      </w:divBdr>
    </w:div>
    <w:div w:id="1922792137">
      <w:bodyDiv w:val="1"/>
      <w:marLeft w:val="0"/>
      <w:marRight w:val="0"/>
      <w:marTop w:val="0"/>
      <w:marBottom w:val="0"/>
      <w:divBdr>
        <w:top w:val="none" w:sz="0" w:space="0" w:color="auto"/>
        <w:left w:val="none" w:sz="0" w:space="0" w:color="auto"/>
        <w:bottom w:val="none" w:sz="0" w:space="0" w:color="auto"/>
        <w:right w:val="none" w:sz="0" w:space="0" w:color="auto"/>
      </w:divBdr>
    </w:div>
    <w:div w:id="1974865058">
      <w:bodyDiv w:val="1"/>
      <w:marLeft w:val="0"/>
      <w:marRight w:val="0"/>
      <w:marTop w:val="0"/>
      <w:marBottom w:val="0"/>
      <w:divBdr>
        <w:top w:val="none" w:sz="0" w:space="0" w:color="auto"/>
        <w:left w:val="none" w:sz="0" w:space="0" w:color="auto"/>
        <w:bottom w:val="none" w:sz="0" w:space="0" w:color="auto"/>
        <w:right w:val="none" w:sz="0" w:space="0" w:color="auto"/>
      </w:divBdr>
    </w:div>
    <w:div w:id="1991398681">
      <w:bodyDiv w:val="1"/>
      <w:marLeft w:val="0"/>
      <w:marRight w:val="0"/>
      <w:marTop w:val="0"/>
      <w:marBottom w:val="0"/>
      <w:divBdr>
        <w:top w:val="none" w:sz="0" w:space="0" w:color="auto"/>
        <w:left w:val="none" w:sz="0" w:space="0" w:color="auto"/>
        <w:bottom w:val="none" w:sz="0" w:space="0" w:color="auto"/>
        <w:right w:val="none" w:sz="0" w:space="0" w:color="auto"/>
      </w:divBdr>
    </w:div>
    <w:div w:id="1995984041">
      <w:bodyDiv w:val="1"/>
      <w:marLeft w:val="0"/>
      <w:marRight w:val="0"/>
      <w:marTop w:val="0"/>
      <w:marBottom w:val="0"/>
      <w:divBdr>
        <w:top w:val="none" w:sz="0" w:space="0" w:color="auto"/>
        <w:left w:val="none" w:sz="0" w:space="0" w:color="auto"/>
        <w:bottom w:val="none" w:sz="0" w:space="0" w:color="auto"/>
        <w:right w:val="none" w:sz="0" w:space="0" w:color="auto"/>
      </w:divBdr>
    </w:div>
    <w:div w:id="2005694632">
      <w:bodyDiv w:val="1"/>
      <w:marLeft w:val="0"/>
      <w:marRight w:val="0"/>
      <w:marTop w:val="0"/>
      <w:marBottom w:val="0"/>
      <w:divBdr>
        <w:top w:val="none" w:sz="0" w:space="0" w:color="auto"/>
        <w:left w:val="none" w:sz="0" w:space="0" w:color="auto"/>
        <w:bottom w:val="none" w:sz="0" w:space="0" w:color="auto"/>
        <w:right w:val="none" w:sz="0" w:space="0" w:color="auto"/>
      </w:divBdr>
    </w:div>
    <w:div w:id="211577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3999</Words>
  <Characters>22798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2025-01-31T17:13:00Z</dcterms:created>
  <dcterms:modified xsi:type="dcterms:W3CDTF">2025-01-31T20:04:00Z</dcterms:modified>
</cp:coreProperties>
</file>