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3871CB" w14:textId="7ED49DEB" w:rsidR="00613144" w:rsidRDefault="006460C6" w:rsidP="002521CB">
      <w:pPr>
        <w:pStyle w:val="papertitle"/>
        <w:spacing w:after="0"/>
      </w:pPr>
      <w:r w:rsidRPr="006460C6">
        <w:t>Interactive Learning in Cybersecurity: A Study on the Effectiveness of Simulation Games in Educating Users</w:t>
      </w:r>
    </w:p>
    <w:p w14:paraId="687255F4" w14:textId="77777777" w:rsidR="003A6A91" w:rsidRPr="00CA4392" w:rsidRDefault="003A6A91" w:rsidP="002521CB">
      <w:pPr>
        <w:pStyle w:val="Author"/>
        <w:spacing w:before="0" w:after="0" w:line="120" w:lineRule="auto"/>
        <w:jc w:val="both"/>
        <w:rPr>
          <w:sz w:val="16"/>
          <w:szCs w:val="16"/>
        </w:rPr>
        <w:sectPr w:rsidR="003A6A91" w:rsidRPr="00CA4392" w:rsidSect="00572F9D">
          <w:footerReference w:type="first" r:id="rId8"/>
          <w:pgSz w:w="11906" w:h="16838" w:code="9"/>
          <w:pgMar w:top="540" w:right="893" w:bottom="1440" w:left="893" w:header="720" w:footer="720" w:gutter="0"/>
          <w:cols w:space="720"/>
          <w:titlePg/>
          <w:docGrid w:linePitch="360"/>
        </w:sectPr>
      </w:pPr>
    </w:p>
    <w:p w14:paraId="22CCD363" w14:textId="77777777" w:rsidR="003A6A91" w:rsidRDefault="005F2B5F" w:rsidP="002521CB">
      <w:pPr>
        <w:pStyle w:val="Author"/>
        <w:spacing w:before="0" w:after="0"/>
        <w:jc w:val="both"/>
        <w:rPr>
          <w:sz w:val="18"/>
          <w:szCs w:val="18"/>
        </w:rPr>
      </w:pPr>
      <w:r>
        <w:rPr>
          <w:sz w:val="18"/>
          <w:szCs w:val="18"/>
        </w:rPr>
        <w:br w:type="column"/>
      </w:r>
    </w:p>
    <w:p w14:paraId="0CCFA523" w14:textId="77777777" w:rsidR="000D25F3" w:rsidRDefault="000D25F3" w:rsidP="00BD0D48">
      <w:pPr>
        <w:pStyle w:val="Author"/>
        <w:spacing w:before="0" w:after="0"/>
        <w:rPr>
          <w:sz w:val="20"/>
          <w:szCs w:val="20"/>
        </w:rPr>
        <w:sectPr w:rsidR="000D25F3" w:rsidSect="00572F9D">
          <w:type w:val="continuous"/>
          <w:pgSz w:w="11906" w:h="16838" w:code="9"/>
          <w:pgMar w:top="450" w:right="893" w:bottom="1440" w:left="893" w:header="720" w:footer="720" w:gutter="0"/>
          <w:cols w:num="3" w:space="720"/>
          <w:docGrid w:linePitch="360"/>
        </w:sectPr>
      </w:pPr>
    </w:p>
    <w:p w14:paraId="6B436E31" w14:textId="77777777" w:rsidR="006011BF" w:rsidRDefault="006011BF" w:rsidP="00F66CB2">
      <w:pPr>
        <w:pStyle w:val="Author"/>
        <w:spacing w:before="0"/>
        <w:jc w:val="left"/>
        <w:rPr>
          <w:sz w:val="18"/>
          <w:szCs w:val="18"/>
        </w:rPr>
        <w:sectPr w:rsidR="006011BF" w:rsidSect="000D25F3">
          <w:type w:val="continuous"/>
          <w:pgSz w:w="11906" w:h="16838" w:code="9"/>
          <w:pgMar w:top="450" w:right="893" w:bottom="1440" w:left="893" w:header="720" w:footer="720" w:gutter="0"/>
          <w:cols w:space="720"/>
          <w:docGrid w:linePitch="360"/>
        </w:sectPr>
      </w:pPr>
    </w:p>
    <w:p w14:paraId="41C1AE4A" w14:textId="77777777" w:rsidR="00F66CB2" w:rsidRPr="00F66CB2" w:rsidRDefault="00F66CB2" w:rsidP="008A0A43">
      <w:pPr>
        <w:pStyle w:val="Author"/>
        <w:spacing w:before="0" w:after="0"/>
        <w:rPr>
          <w:sz w:val="18"/>
          <w:szCs w:val="18"/>
        </w:rPr>
      </w:pPr>
      <w:r w:rsidRPr="00F66CB2">
        <w:rPr>
          <w:sz w:val="18"/>
          <w:szCs w:val="18"/>
        </w:rPr>
        <w:t>Ayush Samir Rane</w:t>
      </w:r>
    </w:p>
    <w:p w14:paraId="3E481C3B" w14:textId="77777777" w:rsidR="00F66CB2" w:rsidRPr="00F66CB2" w:rsidRDefault="00F66CB2" w:rsidP="008A0A43">
      <w:pPr>
        <w:pStyle w:val="Author"/>
        <w:spacing w:before="0" w:after="0"/>
        <w:rPr>
          <w:sz w:val="18"/>
          <w:szCs w:val="18"/>
        </w:rPr>
      </w:pPr>
      <w:r w:rsidRPr="00F66CB2">
        <w:rPr>
          <w:sz w:val="18"/>
          <w:szCs w:val="18"/>
        </w:rPr>
        <w:t>Department of Information Technology</w:t>
      </w:r>
    </w:p>
    <w:p w14:paraId="6F6FEAFB" w14:textId="77777777" w:rsidR="00F66CB2" w:rsidRPr="00F66CB2" w:rsidRDefault="00F66CB2" w:rsidP="008A0A43">
      <w:pPr>
        <w:pStyle w:val="Author"/>
        <w:spacing w:before="0" w:after="0"/>
        <w:rPr>
          <w:sz w:val="18"/>
          <w:szCs w:val="18"/>
        </w:rPr>
      </w:pPr>
      <w:r w:rsidRPr="00F66CB2">
        <w:rPr>
          <w:sz w:val="18"/>
          <w:szCs w:val="18"/>
        </w:rPr>
        <w:t>Kishinchand Chellaram College</w:t>
      </w:r>
    </w:p>
    <w:p w14:paraId="3396A070" w14:textId="77777777" w:rsidR="00F66CB2" w:rsidRPr="00F66CB2" w:rsidRDefault="00F66CB2" w:rsidP="008A0A43">
      <w:pPr>
        <w:pStyle w:val="Author"/>
        <w:spacing w:before="0" w:after="0"/>
        <w:rPr>
          <w:sz w:val="18"/>
          <w:szCs w:val="18"/>
        </w:rPr>
      </w:pPr>
      <w:r w:rsidRPr="00F66CB2">
        <w:rPr>
          <w:sz w:val="18"/>
          <w:szCs w:val="18"/>
        </w:rPr>
        <w:t>HSNC University</w:t>
      </w:r>
    </w:p>
    <w:p w14:paraId="3495A8E7" w14:textId="77777777" w:rsidR="00F66CB2" w:rsidRPr="00F66CB2" w:rsidRDefault="00F66CB2" w:rsidP="008A0A43">
      <w:pPr>
        <w:pStyle w:val="Author"/>
        <w:spacing w:before="0" w:after="0"/>
        <w:rPr>
          <w:sz w:val="18"/>
          <w:szCs w:val="18"/>
        </w:rPr>
      </w:pPr>
      <w:r w:rsidRPr="00F66CB2">
        <w:rPr>
          <w:sz w:val="18"/>
          <w:szCs w:val="18"/>
        </w:rPr>
        <w:t>Mumbai,India</w:t>
      </w:r>
    </w:p>
    <w:p w14:paraId="1476E12F" w14:textId="4EAB717F" w:rsidR="00F66CB2" w:rsidRDefault="00F66CB2" w:rsidP="008A0A43">
      <w:pPr>
        <w:pStyle w:val="Author"/>
        <w:spacing w:before="0" w:after="0"/>
        <w:rPr>
          <w:sz w:val="18"/>
          <w:szCs w:val="18"/>
        </w:rPr>
      </w:pPr>
      <w:hyperlink r:id="rId9" w:history="1">
        <w:r w:rsidRPr="0044532A">
          <w:rPr>
            <w:rStyle w:val="Hyperlink"/>
            <w:sz w:val="18"/>
            <w:szCs w:val="18"/>
          </w:rPr>
          <w:t>aayushrane39@gmail.com</w:t>
        </w:r>
      </w:hyperlink>
    </w:p>
    <w:p w14:paraId="58832F7D" w14:textId="77777777" w:rsidR="006011BF" w:rsidRPr="00F66CB2" w:rsidRDefault="006011BF" w:rsidP="008A0A43">
      <w:pPr>
        <w:pStyle w:val="Author"/>
        <w:spacing w:before="0" w:after="0"/>
        <w:rPr>
          <w:sz w:val="18"/>
          <w:szCs w:val="18"/>
        </w:rPr>
      </w:pPr>
    </w:p>
    <w:p w14:paraId="23AF7D44" w14:textId="4A50C80C" w:rsidR="00F66CB2" w:rsidRPr="00F66CB2" w:rsidRDefault="00F66CB2" w:rsidP="008A0A43">
      <w:pPr>
        <w:pStyle w:val="Author"/>
        <w:spacing w:before="0" w:after="0"/>
        <w:rPr>
          <w:sz w:val="18"/>
          <w:szCs w:val="18"/>
        </w:rPr>
      </w:pPr>
      <w:r w:rsidRPr="00F66CB2">
        <w:rPr>
          <w:sz w:val="18"/>
          <w:szCs w:val="18"/>
        </w:rPr>
        <w:t>Dr. Rakhi O. Gupta</w:t>
      </w:r>
    </w:p>
    <w:p w14:paraId="1E655AF8" w14:textId="77777777" w:rsidR="00F66CB2" w:rsidRPr="00F66CB2" w:rsidRDefault="00F66CB2" w:rsidP="008A0A43">
      <w:pPr>
        <w:pStyle w:val="Author"/>
        <w:spacing w:before="0" w:after="0"/>
        <w:rPr>
          <w:sz w:val="18"/>
          <w:szCs w:val="18"/>
        </w:rPr>
      </w:pPr>
      <w:r w:rsidRPr="00F66CB2">
        <w:rPr>
          <w:sz w:val="18"/>
          <w:szCs w:val="18"/>
        </w:rPr>
        <w:t>Co-ordinator, I.T Department Kishinchand Chellaram College</w:t>
      </w:r>
    </w:p>
    <w:p w14:paraId="315F9797" w14:textId="181742D0" w:rsidR="00F66CB2" w:rsidRPr="00F66CB2" w:rsidRDefault="00F66CB2" w:rsidP="008A0A43">
      <w:pPr>
        <w:pStyle w:val="Author"/>
        <w:spacing w:before="0" w:after="0"/>
        <w:rPr>
          <w:sz w:val="18"/>
          <w:szCs w:val="18"/>
        </w:rPr>
      </w:pPr>
      <w:r w:rsidRPr="00F66CB2">
        <w:rPr>
          <w:sz w:val="18"/>
          <w:szCs w:val="18"/>
        </w:rPr>
        <w:t>HSNC University</w:t>
      </w:r>
    </w:p>
    <w:p w14:paraId="522853A8" w14:textId="4F6ADFDB" w:rsidR="00F66CB2" w:rsidRDefault="00F66CB2" w:rsidP="008A0A43">
      <w:pPr>
        <w:pStyle w:val="Author"/>
        <w:spacing w:before="0" w:after="0"/>
        <w:rPr>
          <w:sz w:val="18"/>
          <w:szCs w:val="18"/>
        </w:rPr>
      </w:pPr>
      <w:r w:rsidRPr="00F66CB2">
        <w:rPr>
          <w:sz w:val="18"/>
          <w:szCs w:val="18"/>
        </w:rPr>
        <w:t>Mumbai, India</w:t>
      </w:r>
    </w:p>
    <w:p w14:paraId="1320EB78" w14:textId="521ABA89" w:rsidR="00F66CB2" w:rsidRDefault="00F66CB2" w:rsidP="008A0A43">
      <w:pPr>
        <w:pStyle w:val="Author"/>
        <w:spacing w:before="0" w:after="0"/>
        <w:rPr>
          <w:sz w:val="18"/>
          <w:szCs w:val="18"/>
        </w:rPr>
      </w:pPr>
      <w:hyperlink r:id="rId10" w:history="1">
        <w:r w:rsidRPr="0044532A">
          <w:rPr>
            <w:rStyle w:val="Hyperlink"/>
            <w:sz w:val="18"/>
            <w:szCs w:val="18"/>
          </w:rPr>
          <w:t>rakhi.gupta@kccollege.edu.in</w:t>
        </w:r>
      </w:hyperlink>
    </w:p>
    <w:p w14:paraId="3029CFE3" w14:textId="77777777" w:rsidR="008A0A43" w:rsidRDefault="008A0A43" w:rsidP="008A0A43">
      <w:pPr>
        <w:pStyle w:val="Author"/>
        <w:spacing w:before="0" w:after="0"/>
        <w:jc w:val="both"/>
        <w:rPr>
          <w:sz w:val="18"/>
          <w:szCs w:val="18"/>
        </w:rPr>
      </w:pPr>
    </w:p>
    <w:p w14:paraId="363752CF" w14:textId="5FAE723C" w:rsidR="00F66CB2" w:rsidRPr="00F66CB2" w:rsidRDefault="00F66CB2" w:rsidP="008A0A43">
      <w:pPr>
        <w:pStyle w:val="Author"/>
        <w:spacing w:before="0" w:after="0"/>
        <w:rPr>
          <w:sz w:val="18"/>
          <w:szCs w:val="18"/>
        </w:rPr>
      </w:pPr>
      <w:r w:rsidRPr="00F66CB2">
        <w:rPr>
          <w:sz w:val="18"/>
          <w:szCs w:val="18"/>
        </w:rPr>
        <w:t>Nashrah Gowalker</w:t>
      </w:r>
    </w:p>
    <w:p w14:paraId="4CCFD179" w14:textId="654F1470" w:rsidR="00F66CB2" w:rsidRDefault="00F66CB2" w:rsidP="008A0A43">
      <w:pPr>
        <w:pStyle w:val="Author"/>
        <w:spacing w:before="0" w:after="0"/>
        <w:rPr>
          <w:sz w:val="18"/>
          <w:szCs w:val="18"/>
        </w:rPr>
      </w:pPr>
      <w:r w:rsidRPr="00F66CB2">
        <w:rPr>
          <w:sz w:val="18"/>
          <w:szCs w:val="18"/>
        </w:rPr>
        <w:t>Assistant Professor, I.T. Department</w:t>
      </w:r>
    </w:p>
    <w:p w14:paraId="03709F27" w14:textId="25D003C0" w:rsidR="00F66CB2" w:rsidRPr="00F66CB2" w:rsidRDefault="00F66CB2" w:rsidP="008A0A43">
      <w:pPr>
        <w:pStyle w:val="Author"/>
        <w:spacing w:before="0" w:after="0"/>
        <w:rPr>
          <w:sz w:val="18"/>
          <w:szCs w:val="18"/>
        </w:rPr>
      </w:pPr>
      <w:r w:rsidRPr="00F66CB2">
        <w:rPr>
          <w:sz w:val="18"/>
          <w:szCs w:val="18"/>
        </w:rPr>
        <w:t>Kishinchand Chellaram College</w:t>
      </w:r>
    </w:p>
    <w:p w14:paraId="12964761" w14:textId="382CA847" w:rsidR="00F66CB2" w:rsidRPr="00F66CB2" w:rsidRDefault="00F66CB2" w:rsidP="008A0A43">
      <w:pPr>
        <w:pStyle w:val="Author"/>
        <w:spacing w:before="0" w:after="0"/>
        <w:rPr>
          <w:sz w:val="18"/>
          <w:szCs w:val="18"/>
        </w:rPr>
      </w:pPr>
      <w:r w:rsidRPr="00F66CB2">
        <w:rPr>
          <w:sz w:val="18"/>
          <w:szCs w:val="18"/>
        </w:rPr>
        <w:t>HSNC University</w:t>
      </w:r>
    </w:p>
    <w:p w14:paraId="3A37EB02" w14:textId="2440893B" w:rsidR="00F66CB2" w:rsidRDefault="00F66CB2" w:rsidP="008A0A43">
      <w:pPr>
        <w:pStyle w:val="Author"/>
        <w:spacing w:before="0" w:after="0"/>
        <w:rPr>
          <w:sz w:val="18"/>
          <w:szCs w:val="18"/>
        </w:rPr>
      </w:pPr>
      <w:r w:rsidRPr="00F66CB2">
        <w:rPr>
          <w:sz w:val="18"/>
          <w:szCs w:val="18"/>
        </w:rPr>
        <w:t>Mumbai, India</w:t>
      </w:r>
    </w:p>
    <w:p w14:paraId="14FED99A" w14:textId="14DD7D77" w:rsidR="00B50340" w:rsidRDefault="00F66CB2" w:rsidP="008A0A43">
      <w:pPr>
        <w:pStyle w:val="Author"/>
        <w:spacing w:before="0" w:after="0"/>
        <w:rPr>
          <w:sz w:val="18"/>
          <w:szCs w:val="18"/>
        </w:rPr>
        <w:sectPr w:rsidR="00B50340" w:rsidSect="006011BF">
          <w:type w:val="continuous"/>
          <w:pgSz w:w="11906" w:h="16838" w:code="9"/>
          <w:pgMar w:top="450" w:right="893" w:bottom="1440" w:left="893" w:header="720" w:footer="720" w:gutter="0"/>
          <w:cols w:num="3" w:space="720"/>
          <w:docGrid w:linePitch="360"/>
        </w:sectPr>
      </w:pPr>
      <w:hyperlink r:id="rId11" w:history="1">
        <w:r w:rsidRPr="0044532A">
          <w:rPr>
            <w:rStyle w:val="Hyperlink"/>
            <w:sz w:val="18"/>
            <w:szCs w:val="18"/>
          </w:rPr>
          <w:t>nashrah.gowalkar@kccollege.edu.in</w:t>
        </w:r>
      </w:hyperlink>
    </w:p>
    <w:p w14:paraId="14E7302F" w14:textId="77777777" w:rsidR="006011BF" w:rsidRDefault="006011BF" w:rsidP="001B776C">
      <w:pPr>
        <w:pStyle w:val="Author"/>
        <w:spacing w:before="0" w:after="0"/>
        <w:jc w:val="both"/>
        <w:rPr>
          <w:sz w:val="18"/>
          <w:szCs w:val="18"/>
        </w:rPr>
        <w:sectPr w:rsidR="006011BF" w:rsidSect="00572F9D">
          <w:type w:val="continuous"/>
          <w:pgSz w:w="11906" w:h="16838" w:code="9"/>
          <w:pgMar w:top="450" w:right="893" w:bottom="1440" w:left="893" w:header="720" w:footer="720" w:gutter="0"/>
          <w:cols w:num="3" w:space="720"/>
          <w:docGrid w:linePitch="360"/>
        </w:sectPr>
      </w:pPr>
    </w:p>
    <w:p w14:paraId="54AABFD8" w14:textId="20F2B44B" w:rsidR="005F2B5F" w:rsidRPr="005B520E" w:rsidRDefault="005F2B5F" w:rsidP="00C83880">
      <w:pPr>
        <w:jc w:val="both"/>
        <w:sectPr w:rsidR="005F2B5F" w:rsidRPr="005B520E" w:rsidSect="00572F9D">
          <w:type w:val="continuous"/>
          <w:pgSz w:w="11906" w:h="16838" w:code="9"/>
          <w:pgMar w:top="450" w:right="893" w:bottom="1440" w:left="893" w:header="720" w:footer="720" w:gutter="0"/>
          <w:cols w:num="3" w:space="720"/>
          <w:docGrid w:linePitch="360"/>
        </w:sectPr>
      </w:pPr>
    </w:p>
    <w:p w14:paraId="5A28A631" w14:textId="1C989A18" w:rsidR="006300E1" w:rsidRPr="00C1126D" w:rsidRDefault="00613144" w:rsidP="006300E1">
      <w:pPr>
        <w:pStyle w:val="Abstract"/>
        <w:rPr>
          <w:sz w:val="20"/>
          <w:szCs w:val="20"/>
        </w:rPr>
      </w:pPr>
      <w:r w:rsidRPr="00C1126D">
        <w:rPr>
          <w:i/>
          <w:iCs/>
          <w:sz w:val="20"/>
          <w:szCs w:val="20"/>
        </w:rPr>
        <w:t>Abstract</w:t>
      </w:r>
      <w:r w:rsidRPr="00C1126D">
        <w:rPr>
          <w:sz w:val="20"/>
          <w:szCs w:val="20"/>
        </w:rPr>
        <w:t xml:space="preserve">— </w:t>
      </w:r>
      <w:r w:rsidR="000E3CA3" w:rsidRPr="00C1126D">
        <w:rPr>
          <w:sz w:val="20"/>
          <w:szCs w:val="20"/>
        </w:rPr>
        <w:t xml:space="preserve">In the quickly advancing scene of cybersecurity, conventional preparing strategies regularly drop brief in giving hands-on involvement and viable aptitudes. This </w:t>
      </w:r>
      <w:r w:rsidR="00B51DA2" w:rsidRPr="00C1126D">
        <w:rPr>
          <w:sz w:val="20"/>
          <w:szCs w:val="20"/>
        </w:rPr>
        <w:t>inquiries</w:t>
      </w:r>
      <w:r w:rsidR="000E3CA3" w:rsidRPr="00C1126D">
        <w:rPr>
          <w:sz w:val="20"/>
          <w:szCs w:val="20"/>
        </w:rPr>
        <w:t xml:space="preserve"> about investigates the viability of utilizing reenactment recreations as </w:t>
      </w:r>
      <w:r w:rsidR="00B51DA2" w:rsidRPr="00C1126D">
        <w:rPr>
          <w:sz w:val="20"/>
          <w:szCs w:val="20"/>
        </w:rPr>
        <w:t>an</w:t>
      </w:r>
      <w:r w:rsidR="000E3CA3" w:rsidRPr="00C1126D">
        <w:rPr>
          <w:sz w:val="20"/>
          <w:szCs w:val="20"/>
        </w:rPr>
        <w:t xml:space="preserve"> instrument for cybersecurity instruction. We display a cybersecurity recreation diversion outlined to inundate clients in practical cyber danger scenarios, such as phishing assaults, ransomware, and unauthorized get to endeavors. The diversion </w:t>
      </w:r>
      <w:r w:rsidR="00BE0E88" w:rsidRPr="00C1126D">
        <w:rPr>
          <w:sz w:val="20"/>
          <w:szCs w:val="20"/>
        </w:rPr>
        <w:t>points</w:t>
      </w:r>
      <w:r w:rsidR="000E3CA3" w:rsidRPr="00C1126D">
        <w:rPr>
          <w:sz w:val="20"/>
          <w:szCs w:val="20"/>
        </w:rPr>
        <w:t xml:space="preserve"> bridge the crevice between hypothetical information and real-world application by advertising intuitively and </w:t>
      </w:r>
      <w:r w:rsidR="00BE0E88" w:rsidRPr="00C1126D">
        <w:rPr>
          <w:sz w:val="20"/>
          <w:szCs w:val="20"/>
        </w:rPr>
        <w:t>locking</w:t>
      </w:r>
      <w:r w:rsidR="000E3CA3" w:rsidRPr="00C1126D">
        <w:rPr>
          <w:sz w:val="20"/>
          <w:szCs w:val="20"/>
        </w:rPr>
        <w:t xml:space="preserve"> in learning encounters. Through a combination of gameplay mechanics and instructive substance, this </w:t>
      </w:r>
      <w:proofErr w:type="gramStart"/>
      <w:r w:rsidR="000E3CA3" w:rsidRPr="00C1126D">
        <w:rPr>
          <w:sz w:val="20"/>
          <w:szCs w:val="20"/>
        </w:rPr>
        <w:t>consider</w:t>
      </w:r>
      <w:proofErr w:type="gramEnd"/>
      <w:r w:rsidR="000E3CA3" w:rsidRPr="00C1126D">
        <w:rPr>
          <w:sz w:val="20"/>
          <w:szCs w:val="20"/>
        </w:rPr>
        <w:t xml:space="preserve"> assesses how reenactment recreations can upgrade users' understanding of cybersecurity concepts, move forward their danger discovery and reaction aptitudes, and contribute to more compelling preparing arrangements. The discoveries propose that recreation diversions can give important, viable learning </w:t>
      </w:r>
      <w:proofErr w:type="gramStart"/>
      <w:r w:rsidR="000E3CA3" w:rsidRPr="00C1126D">
        <w:rPr>
          <w:sz w:val="20"/>
          <w:szCs w:val="20"/>
        </w:rPr>
        <w:t>openings</w:t>
      </w:r>
      <w:proofErr w:type="gramEnd"/>
      <w:r w:rsidR="000E3CA3" w:rsidRPr="00C1126D">
        <w:rPr>
          <w:sz w:val="20"/>
          <w:szCs w:val="20"/>
        </w:rPr>
        <w:t xml:space="preserve"> and offer experiences into their potential benefits and confinements in the setting of cybersecurity instruction.</w:t>
      </w:r>
    </w:p>
    <w:p w14:paraId="659AD20A" w14:textId="56387DC0" w:rsidR="00613144" w:rsidRPr="00C1126D" w:rsidRDefault="00613144" w:rsidP="006300E1">
      <w:pPr>
        <w:pStyle w:val="Abstract"/>
        <w:rPr>
          <w:sz w:val="20"/>
          <w:szCs w:val="20"/>
        </w:rPr>
      </w:pPr>
      <w:r w:rsidRPr="00C1126D">
        <w:rPr>
          <w:sz w:val="20"/>
          <w:szCs w:val="20"/>
        </w:rPr>
        <w:t>Keywords:</w:t>
      </w:r>
      <w:r w:rsidR="00E2025B" w:rsidRPr="00C1126D">
        <w:rPr>
          <w:b w:val="0"/>
          <w:bCs w:val="0"/>
          <w:sz w:val="22"/>
          <w:szCs w:val="22"/>
        </w:rPr>
        <w:t xml:space="preserve"> </w:t>
      </w:r>
      <w:r w:rsidR="00E2025B" w:rsidRPr="00C1126D">
        <w:rPr>
          <w:sz w:val="20"/>
          <w:szCs w:val="20"/>
        </w:rPr>
        <w:t>Cybersecurity Education, Simulation Games, Gamification, Interactive Learning, Threat Detection, Cybersecurity Training, Practical Experience, Real-Time Feedback, Engagement, Skill Development</w:t>
      </w:r>
    </w:p>
    <w:p w14:paraId="7F78BF0B" w14:textId="77777777" w:rsidR="00613144" w:rsidRPr="00D632BE" w:rsidRDefault="00613144" w:rsidP="00DE2B49">
      <w:pPr>
        <w:pStyle w:val="Heading1"/>
      </w:pPr>
      <w:r w:rsidRPr="00D632BE">
        <w:t>Introduction</w:t>
      </w:r>
    </w:p>
    <w:p w14:paraId="272D26DA" w14:textId="20CC3977" w:rsidR="009831CC" w:rsidRDefault="00924A35" w:rsidP="009831CC">
      <w:pPr>
        <w:pStyle w:val="Heading2"/>
        <w:numPr>
          <w:ilvl w:val="0"/>
          <w:numId w:val="6"/>
        </w:numPr>
      </w:pPr>
      <w:r w:rsidRPr="00924A35">
        <w:t>Traditional Methods of Learning Cybersecurity</w:t>
      </w:r>
    </w:p>
    <w:p w14:paraId="1204ABAB" w14:textId="2FEE86D9" w:rsidR="009831CC" w:rsidRDefault="00503D2D" w:rsidP="009831CC">
      <w:pPr>
        <w:pStyle w:val="BodyText"/>
      </w:pPr>
      <w:r w:rsidRPr="00503D2D">
        <w:rPr>
          <w:lang w:val="en-US"/>
        </w:rPr>
        <w:t>Traditional methods of cybersecurity education encompass a range of pedagogical approaches including lectures, textbooks, and theoretical coursework. These methods are fundamental for establishing a foundational understanding of cybersecurity principles, such as confidentiality, integrity, and availability (CIA), as well as various security protocols and strategies. Lectures typically deliver broad overviews of security concepts and introduce theoretical frameworks. Textbooks provide in-depth coverage of topics such as network security, cryptographic techniques, and risk management, offering detailed explanations of security measures, attack vectors, and defense mechanisms</w:t>
      </w:r>
      <w:r w:rsidR="009831CC">
        <w:t>.</w:t>
      </w:r>
    </w:p>
    <w:p w14:paraId="553FA9C5" w14:textId="5DBA7D3C" w:rsidR="009831CC" w:rsidRDefault="00503D2D" w:rsidP="009831CC">
      <w:pPr>
        <w:pStyle w:val="BodyText"/>
      </w:pPr>
      <w:r w:rsidRPr="00503D2D">
        <w:rPr>
          <w:lang w:val="en-US"/>
        </w:rPr>
        <w:t xml:space="preserve">While these approaches are crucial for building a theoretical knowledge base, they often fall short </w:t>
      </w:r>
      <w:proofErr w:type="gramStart"/>
      <w:r w:rsidRPr="00503D2D">
        <w:rPr>
          <w:lang w:val="en-US"/>
        </w:rPr>
        <w:t>in</w:t>
      </w:r>
      <w:proofErr w:type="gramEnd"/>
      <w:r w:rsidRPr="00503D2D">
        <w:rPr>
          <w:lang w:val="en-US"/>
        </w:rPr>
        <w:t xml:space="preserve"> offering practical, hands-on experiences. Traditional education methods focus on imparting knowledge through static content without the opportunity for learners to actively engage with </w:t>
      </w:r>
      <w:r w:rsidRPr="00503D2D">
        <w:rPr>
          <w:lang w:val="en-US"/>
        </w:rPr>
        <w:t>real-world scenarios. This approach may result in a superficial understanding of complex cybersecurity issues, as learners are not given the chance to apply theoretical knowledge in practical situations</w:t>
      </w:r>
      <w:r w:rsidR="009831CC">
        <w:t>.</w:t>
      </w:r>
    </w:p>
    <w:p w14:paraId="61D0486A" w14:textId="745F9E58" w:rsidR="00D715EF" w:rsidRDefault="00D85A8F" w:rsidP="00D715EF">
      <w:pPr>
        <w:pStyle w:val="BodyText"/>
        <w:ind w:firstLine="0"/>
      </w:pPr>
      <w:r>
        <w:rPr>
          <w:noProof/>
        </w:rPr>
        <w:drawing>
          <wp:inline distT="0" distB="0" distL="0" distR="0" wp14:anchorId="134A81F2" wp14:editId="0CABD9C8">
            <wp:extent cx="3088077" cy="1651379"/>
            <wp:effectExtent l="19050" t="19050" r="17145" b="25400"/>
            <wp:docPr id="754576908" name="Picture 3"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576908" name="Picture 3" descr="A diagram of a diagram&#10;&#10;Description automatically generated"/>
                    <pic:cNvPicPr/>
                  </pic:nvPicPr>
                  <pic:blipFill rotWithShape="1">
                    <a:blip r:embed="rId12" cstate="print">
                      <a:extLst>
                        <a:ext uri="{28A0092B-C50C-407E-A947-70E740481C1C}">
                          <a14:useLocalDpi xmlns:a14="http://schemas.microsoft.com/office/drawing/2010/main" val="0"/>
                        </a:ext>
                      </a:extLst>
                    </a:blip>
                    <a:srcRect t="12464" b="12091"/>
                    <a:stretch/>
                  </pic:blipFill>
                  <pic:spPr bwMode="auto">
                    <a:xfrm>
                      <a:off x="0" y="0"/>
                      <a:ext cx="3089910" cy="165235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6DDFD3C" w14:textId="41D897F1" w:rsidR="00A31922" w:rsidRPr="00FD24A2" w:rsidRDefault="00AA6B3A" w:rsidP="00FF0646">
      <w:pPr>
        <w:pStyle w:val="BodyText"/>
        <w:ind w:firstLine="0"/>
        <w:jc w:val="center"/>
        <w:rPr>
          <w:sz w:val="16"/>
          <w:szCs w:val="16"/>
        </w:rPr>
      </w:pPr>
      <w:r w:rsidRPr="00FD24A2">
        <w:rPr>
          <w:b/>
          <w:bCs/>
          <w:sz w:val="16"/>
          <w:szCs w:val="16"/>
        </w:rPr>
        <w:t>Figure</w:t>
      </w:r>
      <w:r w:rsidR="00FF0646" w:rsidRPr="00FD24A2">
        <w:rPr>
          <w:b/>
          <w:bCs/>
          <w:sz w:val="16"/>
          <w:szCs w:val="16"/>
        </w:rPr>
        <w:t xml:space="preserve"> 1:</w:t>
      </w:r>
      <w:r w:rsidR="00FF0646" w:rsidRPr="00FD24A2">
        <w:rPr>
          <w:sz w:val="16"/>
          <w:szCs w:val="16"/>
        </w:rPr>
        <w:t xml:space="preserve"> Traditional Cybersecurity Education</w:t>
      </w:r>
    </w:p>
    <w:p w14:paraId="0E1AC5C9" w14:textId="402A5D01" w:rsidR="009831CC" w:rsidRDefault="00765596" w:rsidP="009831CC">
      <w:pPr>
        <w:pStyle w:val="Heading2"/>
        <w:numPr>
          <w:ilvl w:val="0"/>
          <w:numId w:val="6"/>
        </w:numPr>
      </w:pPr>
      <w:r>
        <w:t xml:space="preserve">Disadvantages of Traditional </w:t>
      </w:r>
      <w:r w:rsidR="006834DB">
        <w:t xml:space="preserve">Cybersecurity </w:t>
      </w:r>
      <w:r>
        <w:t>Education</w:t>
      </w:r>
    </w:p>
    <w:p w14:paraId="267741EB" w14:textId="24B945FF" w:rsidR="00997ACF" w:rsidRDefault="00997ACF" w:rsidP="00480B67">
      <w:pPr>
        <w:pStyle w:val="BodyText"/>
      </w:pPr>
      <w:r>
        <w:t>Despite their importance, traditional cybersecurity education methods have several notable limitations:</w:t>
      </w:r>
    </w:p>
    <w:p w14:paraId="7A15BD22" w14:textId="77777777" w:rsidR="00480B67" w:rsidRPr="00480B67" w:rsidRDefault="00997ACF" w:rsidP="00036B78">
      <w:pPr>
        <w:pStyle w:val="BodyText"/>
        <w:numPr>
          <w:ilvl w:val="0"/>
          <w:numId w:val="42"/>
        </w:numPr>
        <w:spacing w:after="0"/>
        <w:rPr>
          <w:i/>
          <w:iCs/>
        </w:rPr>
      </w:pPr>
      <w:r w:rsidRPr="00480B67">
        <w:rPr>
          <w:i/>
          <w:iCs/>
        </w:rPr>
        <w:t xml:space="preserve">Lack of Engagement: </w:t>
      </w:r>
    </w:p>
    <w:p w14:paraId="569FB99D" w14:textId="2F05C00F" w:rsidR="00997ACF" w:rsidRDefault="00480B67" w:rsidP="00480B67">
      <w:pPr>
        <w:pStyle w:val="BodyText"/>
        <w:ind w:firstLine="0"/>
      </w:pPr>
      <w:r>
        <w:tab/>
      </w:r>
      <w:r w:rsidR="00997ACF">
        <w:t>Traditional educational approaches often fail to actively engage learners. The reliance on lectures and textbooks can lead to passive learning, where students absorb information without interacting with the material or applying it in practical contexts.</w:t>
      </w:r>
    </w:p>
    <w:p w14:paraId="12B3F56D" w14:textId="77777777" w:rsidR="00480B67" w:rsidRPr="00480B67" w:rsidRDefault="00997ACF" w:rsidP="00036B78">
      <w:pPr>
        <w:pStyle w:val="BodyText"/>
        <w:numPr>
          <w:ilvl w:val="0"/>
          <w:numId w:val="42"/>
        </w:numPr>
        <w:spacing w:after="0"/>
        <w:rPr>
          <w:i/>
          <w:iCs/>
        </w:rPr>
      </w:pPr>
      <w:r w:rsidRPr="00480B67">
        <w:rPr>
          <w:i/>
          <w:iCs/>
        </w:rPr>
        <w:t xml:space="preserve">Limited Practical Application: </w:t>
      </w:r>
    </w:p>
    <w:p w14:paraId="48A0A695" w14:textId="1CDB1936" w:rsidR="00997ACF" w:rsidRDefault="00480B67" w:rsidP="00480B67">
      <w:pPr>
        <w:pStyle w:val="BodyText"/>
        <w:ind w:firstLine="0"/>
      </w:pPr>
      <w:r>
        <w:tab/>
      </w:r>
      <w:r w:rsidR="00997ACF">
        <w:t>One of the significant drawbacks of traditional methods is the limited opportunity for learners to apply their knowledge. Theoretical coursework may not adequately prepare learners to handle real-world cyber threats, as it lacks interactive elements that simulate actual cybersecurity scenarios.</w:t>
      </w:r>
    </w:p>
    <w:p w14:paraId="1AFC0AB5" w14:textId="77777777" w:rsidR="00480B67" w:rsidRPr="00480B67" w:rsidRDefault="00997ACF" w:rsidP="00036B78">
      <w:pPr>
        <w:pStyle w:val="BodyText"/>
        <w:numPr>
          <w:ilvl w:val="0"/>
          <w:numId w:val="42"/>
        </w:numPr>
        <w:spacing w:after="0"/>
        <w:rPr>
          <w:i/>
          <w:iCs/>
        </w:rPr>
      </w:pPr>
      <w:r w:rsidRPr="00480B67">
        <w:rPr>
          <w:i/>
          <w:iCs/>
        </w:rPr>
        <w:t xml:space="preserve">Inability to Simulate Real-World Threats: </w:t>
      </w:r>
    </w:p>
    <w:p w14:paraId="2C06D75E" w14:textId="52338EEE" w:rsidR="00997ACF" w:rsidRDefault="00480B67" w:rsidP="00480B67">
      <w:pPr>
        <w:pStyle w:val="BodyText"/>
        <w:ind w:firstLine="0"/>
      </w:pPr>
      <w:r>
        <w:tab/>
      </w:r>
      <w:r w:rsidR="00997ACF">
        <w:t>Traditional education methods are generally static and do not adapt to the evolving nature of cyber threats. As cyber threats continuously evolve, traditional approaches struggle to keep pace, leaving learners unprepared for the latest attack vectors.</w:t>
      </w:r>
    </w:p>
    <w:p w14:paraId="3C2507B2" w14:textId="77777777" w:rsidR="00480B67" w:rsidRPr="00480B67" w:rsidRDefault="00997ACF" w:rsidP="00F51D31">
      <w:pPr>
        <w:pStyle w:val="BodyText"/>
        <w:numPr>
          <w:ilvl w:val="0"/>
          <w:numId w:val="42"/>
        </w:numPr>
        <w:spacing w:after="0"/>
        <w:rPr>
          <w:i/>
          <w:iCs/>
        </w:rPr>
      </w:pPr>
      <w:r w:rsidRPr="00480B67">
        <w:rPr>
          <w:i/>
          <w:iCs/>
        </w:rPr>
        <w:t xml:space="preserve">Lack of Real-Time Feedback: </w:t>
      </w:r>
    </w:p>
    <w:p w14:paraId="79D765DB" w14:textId="73A5134C" w:rsidR="00997ACF" w:rsidRDefault="00480B67" w:rsidP="00480B67">
      <w:pPr>
        <w:pStyle w:val="BodyText"/>
        <w:ind w:firstLine="0"/>
      </w:pPr>
      <w:r>
        <w:tab/>
      </w:r>
      <w:r w:rsidR="00997ACF">
        <w:t>Traditional methods do not offer real-time feedback, which is crucial for effective learning. Without immediate feedback on their actions, learners may not fully understand the consequences of their decisions or have the opportunity to correct mistakes in real time.</w:t>
      </w:r>
    </w:p>
    <w:p w14:paraId="6B3475AF" w14:textId="77777777" w:rsidR="00480B67" w:rsidRPr="00480B67" w:rsidRDefault="00997ACF" w:rsidP="00036B78">
      <w:pPr>
        <w:pStyle w:val="BodyText"/>
        <w:numPr>
          <w:ilvl w:val="0"/>
          <w:numId w:val="42"/>
        </w:numPr>
        <w:spacing w:after="0"/>
        <w:rPr>
          <w:i/>
          <w:iCs/>
        </w:rPr>
      </w:pPr>
      <w:r w:rsidRPr="00480B67">
        <w:rPr>
          <w:i/>
          <w:iCs/>
        </w:rPr>
        <w:t xml:space="preserve">Inadequate Adaptability: </w:t>
      </w:r>
    </w:p>
    <w:p w14:paraId="610EC413" w14:textId="56939FBA" w:rsidR="00997ACF" w:rsidRDefault="00480B67" w:rsidP="00480B67">
      <w:pPr>
        <w:pStyle w:val="BodyText"/>
        <w:ind w:firstLine="0"/>
      </w:pPr>
      <w:r>
        <w:lastRenderedPageBreak/>
        <w:tab/>
      </w:r>
      <w:r w:rsidR="00997ACF">
        <w:t>Conventional training methods are often rigid and do not adapt to individual learning needs or emerging threats. This lack of adaptability can hinder learners' ability to stay current with the latest cybersecurity challenges.</w:t>
      </w:r>
    </w:p>
    <w:p w14:paraId="646E9FD8" w14:textId="352AF3E9" w:rsidR="00D73841" w:rsidRPr="00D73841" w:rsidRDefault="00D8235D" w:rsidP="00480B67">
      <w:pPr>
        <w:pStyle w:val="Heading2"/>
        <w:numPr>
          <w:ilvl w:val="0"/>
          <w:numId w:val="6"/>
        </w:numPr>
      </w:pPr>
      <w:r w:rsidRPr="00D8235D">
        <w:t>Introduction of Simulation Games in Cybersecurity Education</w:t>
      </w:r>
    </w:p>
    <w:p w14:paraId="020386DB" w14:textId="77777777" w:rsidR="001C2731" w:rsidRPr="001C2731" w:rsidRDefault="001C2731" w:rsidP="001C2731">
      <w:pPr>
        <w:pStyle w:val="BodyText"/>
        <w:rPr>
          <w:lang w:val="en-IN"/>
        </w:rPr>
      </w:pPr>
      <w:r w:rsidRPr="001C2731">
        <w:rPr>
          <w:lang w:val="en-IN"/>
        </w:rPr>
        <w:t>In response to the limitations of traditional methods, simulation games have emerged as a promising alternative for enhancing cybersecurity education. These games create immersive, interactive environments where users can engage with realistic cyber threat scenarios. Simulation games offer several advantages:</w:t>
      </w:r>
    </w:p>
    <w:p w14:paraId="4FE1DBD9" w14:textId="77777777" w:rsidR="00522EB6" w:rsidRPr="00522EB6" w:rsidRDefault="001C2731" w:rsidP="00303806">
      <w:pPr>
        <w:pStyle w:val="BodyText"/>
        <w:numPr>
          <w:ilvl w:val="0"/>
          <w:numId w:val="43"/>
        </w:numPr>
        <w:tabs>
          <w:tab w:val="clear" w:pos="288"/>
          <w:tab w:val="clear" w:pos="720"/>
          <w:tab w:val="num" w:pos="284"/>
        </w:tabs>
        <w:spacing w:after="0"/>
        <w:ind w:left="284" w:hanging="284"/>
        <w:rPr>
          <w:i/>
          <w:iCs/>
          <w:lang w:val="en-IN"/>
        </w:rPr>
      </w:pPr>
      <w:r w:rsidRPr="001C2731">
        <w:rPr>
          <w:i/>
          <w:iCs/>
          <w:lang w:val="en-IN"/>
        </w:rPr>
        <w:t xml:space="preserve">Interactive Learning: </w:t>
      </w:r>
    </w:p>
    <w:p w14:paraId="5C592ED6" w14:textId="26BBE941" w:rsidR="001C2731" w:rsidRPr="001C2731" w:rsidRDefault="00522EB6" w:rsidP="00D25DDA">
      <w:pPr>
        <w:pStyle w:val="BodyText"/>
        <w:ind w:firstLine="0"/>
        <w:rPr>
          <w:lang w:val="en-IN"/>
        </w:rPr>
      </w:pPr>
      <w:r>
        <w:rPr>
          <w:b/>
          <w:bCs/>
          <w:lang w:val="en-IN"/>
        </w:rPr>
        <w:tab/>
      </w:r>
      <w:r w:rsidR="001C2731" w:rsidRPr="001C2731">
        <w:rPr>
          <w:lang w:val="en-IN"/>
        </w:rPr>
        <w:t>Simulation games provide a dynamic learning experience, allowing users to actively participate in scenarios that mimic real-world cyber threats. This interactive approach helps bridge the gap between theoretical knowledge and practical application.</w:t>
      </w:r>
    </w:p>
    <w:p w14:paraId="46858AEB" w14:textId="77777777" w:rsidR="00522EB6" w:rsidRPr="001F7816" w:rsidRDefault="001C2731" w:rsidP="00036B78">
      <w:pPr>
        <w:pStyle w:val="BodyText"/>
        <w:numPr>
          <w:ilvl w:val="0"/>
          <w:numId w:val="43"/>
        </w:numPr>
        <w:tabs>
          <w:tab w:val="clear" w:pos="288"/>
          <w:tab w:val="clear" w:pos="720"/>
          <w:tab w:val="num" w:pos="284"/>
        </w:tabs>
        <w:spacing w:after="0"/>
        <w:ind w:left="284" w:hanging="284"/>
        <w:rPr>
          <w:i/>
          <w:iCs/>
          <w:lang w:val="en-IN"/>
        </w:rPr>
      </w:pPr>
      <w:r w:rsidRPr="001C2731">
        <w:rPr>
          <w:i/>
          <w:iCs/>
          <w:lang w:val="en-IN"/>
        </w:rPr>
        <w:t xml:space="preserve">Gamification: </w:t>
      </w:r>
    </w:p>
    <w:p w14:paraId="6466B92F" w14:textId="61DA31E3" w:rsidR="001C2731" w:rsidRPr="001C2731" w:rsidRDefault="00522EB6" w:rsidP="00522EB6">
      <w:pPr>
        <w:pStyle w:val="BodyText"/>
        <w:ind w:firstLine="0"/>
        <w:rPr>
          <w:lang w:val="en-IN"/>
        </w:rPr>
      </w:pPr>
      <w:r>
        <w:rPr>
          <w:b/>
          <w:bCs/>
          <w:lang w:val="en-IN"/>
        </w:rPr>
        <w:tab/>
      </w:r>
      <w:r w:rsidR="001C2731" w:rsidRPr="001C2731">
        <w:rPr>
          <w:lang w:val="en-IN"/>
        </w:rPr>
        <w:t>Many simulation games incorporate gamification elements, such as scoring systems, progress tracking, and rewards, to increase engagement and motivation. These</w:t>
      </w:r>
      <w:r w:rsidR="00EE5287">
        <w:rPr>
          <w:lang w:val="en-IN"/>
        </w:rPr>
        <w:t xml:space="preserve"> </w:t>
      </w:r>
      <w:r w:rsidR="001C2731" w:rsidRPr="001C2731">
        <w:rPr>
          <w:lang w:val="en-IN"/>
        </w:rPr>
        <w:t>elements encourage learners to actively participate and invest in their learning process.</w:t>
      </w:r>
    </w:p>
    <w:p w14:paraId="70C695BC" w14:textId="77777777" w:rsidR="00522EB6" w:rsidRPr="001F7816" w:rsidRDefault="001C2731" w:rsidP="00036B78">
      <w:pPr>
        <w:pStyle w:val="BodyText"/>
        <w:numPr>
          <w:ilvl w:val="0"/>
          <w:numId w:val="43"/>
        </w:numPr>
        <w:tabs>
          <w:tab w:val="clear" w:pos="288"/>
          <w:tab w:val="clear" w:pos="720"/>
          <w:tab w:val="num" w:pos="284"/>
        </w:tabs>
        <w:spacing w:after="0"/>
        <w:ind w:left="284" w:hanging="284"/>
        <w:rPr>
          <w:i/>
          <w:iCs/>
          <w:lang w:val="en-IN"/>
        </w:rPr>
      </w:pPr>
      <w:r w:rsidRPr="001C2731">
        <w:rPr>
          <w:i/>
          <w:iCs/>
          <w:lang w:val="en-IN"/>
        </w:rPr>
        <w:t xml:space="preserve">Hands-On Experience: </w:t>
      </w:r>
    </w:p>
    <w:p w14:paraId="53DB3111" w14:textId="0D6B3095" w:rsidR="001C2731" w:rsidRPr="001C2731" w:rsidRDefault="00522EB6" w:rsidP="00522EB6">
      <w:pPr>
        <w:pStyle w:val="BodyText"/>
        <w:ind w:firstLine="0"/>
        <w:rPr>
          <w:lang w:val="en-IN"/>
        </w:rPr>
      </w:pPr>
      <w:r>
        <w:rPr>
          <w:b/>
          <w:bCs/>
          <w:lang w:val="en-IN"/>
        </w:rPr>
        <w:tab/>
      </w:r>
      <w:r w:rsidR="001C2731" w:rsidRPr="001C2731">
        <w:rPr>
          <w:lang w:val="en-IN"/>
        </w:rPr>
        <w:t>Simulation games offer hands-on experience by allowing users to practice and refine their cybersecurity skills in a controlled setting. This practical approach enables learners to experiment with different strategies and solutions in response to simulated threats.</w:t>
      </w:r>
    </w:p>
    <w:p w14:paraId="23A31C73" w14:textId="77777777" w:rsidR="00522EB6" w:rsidRPr="001F7816" w:rsidRDefault="001C2731" w:rsidP="00036B78">
      <w:pPr>
        <w:pStyle w:val="BodyText"/>
        <w:numPr>
          <w:ilvl w:val="0"/>
          <w:numId w:val="43"/>
        </w:numPr>
        <w:tabs>
          <w:tab w:val="clear" w:pos="288"/>
          <w:tab w:val="clear" w:pos="720"/>
          <w:tab w:val="num" w:pos="284"/>
        </w:tabs>
        <w:spacing w:after="0"/>
        <w:ind w:left="284" w:hanging="284"/>
        <w:rPr>
          <w:i/>
          <w:iCs/>
          <w:lang w:val="en-IN"/>
        </w:rPr>
      </w:pPr>
      <w:r w:rsidRPr="001C2731">
        <w:rPr>
          <w:i/>
          <w:iCs/>
          <w:lang w:val="en-IN"/>
        </w:rPr>
        <w:t xml:space="preserve">Real-Time Feedback: </w:t>
      </w:r>
    </w:p>
    <w:p w14:paraId="1AF62FB8" w14:textId="43873AB9" w:rsidR="001C2731" w:rsidRPr="001C2731" w:rsidRDefault="00522EB6" w:rsidP="00522EB6">
      <w:pPr>
        <w:pStyle w:val="BodyText"/>
        <w:ind w:firstLine="0"/>
        <w:rPr>
          <w:lang w:val="en-IN"/>
        </w:rPr>
      </w:pPr>
      <w:r>
        <w:rPr>
          <w:b/>
          <w:bCs/>
          <w:lang w:val="en-IN"/>
        </w:rPr>
        <w:tab/>
      </w:r>
      <w:r w:rsidR="001C2731" w:rsidRPr="001C2731">
        <w:rPr>
          <w:lang w:val="en-IN"/>
        </w:rPr>
        <w:t>One of the key benefits of simulation games is the provision of real-time feedback. Learners receive immediate responses to their actions, helping them understand the impact of their decisions and adjust their strategies accordingly.</w:t>
      </w:r>
    </w:p>
    <w:p w14:paraId="200CA9FD" w14:textId="77777777" w:rsidR="00522EB6" w:rsidRPr="001F7816" w:rsidRDefault="001C2731" w:rsidP="00036B78">
      <w:pPr>
        <w:pStyle w:val="BodyText"/>
        <w:numPr>
          <w:ilvl w:val="0"/>
          <w:numId w:val="43"/>
        </w:numPr>
        <w:tabs>
          <w:tab w:val="clear" w:pos="288"/>
          <w:tab w:val="clear" w:pos="720"/>
          <w:tab w:val="num" w:pos="284"/>
        </w:tabs>
        <w:spacing w:after="0"/>
        <w:ind w:left="284" w:hanging="284"/>
        <w:rPr>
          <w:i/>
          <w:iCs/>
          <w:lang w:val="en-IN"/>
        </w:rPr>
      </w:pPr>
      <w:r w:rsidRPr="001C2731">
        <w:rPr>
          <w:i/>
          <w:iCs/>
          <w:lang w:val="en-IN"/>
        </w:rPr>
        <w:t xml:space="preserve">Dynamic Content: </w:t>
      </w:r>
    </w:p>
    <w:p w14:paraId="719177D0" w14:textId="4D42ABC5" w:rsidR="001C2731" w:rsidRPr="001C2731" w:rsidRDefault="001F7816" w:rsidP="00522EB6">
      <w:pPr>
        <w:pStyle w:val="BodyText"/>
        <w:ind w:firstLine="0"/>
        <w:rPr>
          <w:lang w:val="en-IN"/>
        </w:rPr>
      </w:pPr>
      <w:r>
        <w:rPr>
          <w:lang w:val="en-IN"/>
        </w:rPr>
        <w:tab/>
      </w:r>
      <w:r w:rsidR="001C2731" w:rsidRPr="001C2731">
        <w:rPr>
          <w:lang w:val="en-IN"/>
        </w:rPr>
        <w:t xml:space="preserve">Simulation games can dynamically adapt to emerging threats and scenarios, providing up-to-date content that reflects the current cybersecurity landscape. This adaptability ensures that learners are exposed to the latest attack vectors and </w:t>
      </w:r>
      <w:proofErr w:type="spellStart"/>
      <w:r w:rsidR="001C2731" w:rsidRPr="001C2731">
        <w:rPr>
          <w:lang w:val="en-IN"/>
        </w:rPr>
        <w:t>defense</w:t>
      </w:r>
      <w:proofErr w:type="spellEnd"/>
      <w:r w:rsidR="001C2731" w:rsidRPr="001C2731">
        <w:rPr>
          <w:lang w:val="en-IN"/>
        </w:rPr>
        <w:t xml:space="preserve"> techniques.</w:t>
      </w:r>
    </w:p>
    <w:p w14:paraId="7F5EAE75" w14:textId="44A62C71" w:rsidR="001C2731" w:rsidRDefault="001C2731" w:rsidP="00522EB6">
      <w:pPr>
        <w:pStyle w:val="BodyText"/>
        <w:rPr>
          <w:lang w:val="en-IN"/>
        </w:rPr>
      </w:pPr>
      <w:r w:rsidRPr="001C2731">
        <w:rPr>
          <w:lang w:val="en-IN"/>
        </w:rPr>
        <w:t>By addressing the limitations of traditional methods, simulation games offer a more effective and engaging approach to cybersecurity education, enhancing learners' understanding and practical skills.</w:t>
      </w:r>
    </w:p>
    <w:p w14:paraId="2B319EA4" w14:textId="48102F9D" w:rsidR="006B7F31" w:rsidRPr="00B25C19" w:rsidRDefault="0077570C" w:rsidP="00B25C19">
      <w:pPr>
        <w:pStyle w:val="BodyText"/>
        <w:ind w:firstLine="0"/>
        <w:jc w:val="center"/>
        <w:rPr>
          <w:lang w:val="en-IN"/>
        </w:rPr>
      </w:pPr>
      <w:r>
        <w:rPr>
          <w:noProof/>
          <w:lang w:val="en-IN"/>
        </w:rPr>
        <w:drawing>
          <wp:inline distT="0" distB="0" distL="0" distR="0" wp14:anchorId="48F902E8" wp14:editId="1D512866">
            <wp:extent cx="3088701" cy="2000581"/>
            <wp:effectExtent l="19050" t="19050" r="16510" b="19050"/>
            <wp:docPr id="1455006647" name="Picture 4"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06647" name="Picture 4" descr="A diagram of a process&#10;&#10;Description automatically generated"/>
                    <pic:cNvPicPr/>
                  </pic:nvPicPr>
                  <pic:blipFill rotWithShape="1">
                    <a:blip r:embed="rId13" cstate="print">
                      <a:extLst>
                        <a:ext uri="{28A0092B-C50C-407E-A947-70E740481C1C}">
                          <a14:useLocalDpi xmlns:a14="http://schemas.microsoft.com/office/drawing/2010/main" val="0"/>
                        </a:ext>
                      </a:extLst>
                    </a:blip>
                    <a:srcRect t="4363" b="4256"/>
                    <a:stretch/>
                  </pic:blipFill>
                  <pic:spPr bwMode="auto">
                    <a:xfrm>
                      <a:off x="0" y="0"/>
                      <a:ext cx="3089910" cy="2001364"/>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r w:rsidR="00FF0646" w:rsidRPr="00FD24A2">
        <w:rPr>
          <w:b/>
          <w:bCs/>
          <w:sz w:val="16"/>
          <w:szCs w:val="16"/>
          <w:lang w:val="en-IN"/>
        </w:rPr>
        <w:t>Figure 2</w:t>
      </w:r>
      <w:r w:rsidR="00FD24A2" w:rsidRPr="00FD24A2">
        <w:rPr>
          <w:b/>
          <w:bCs/>
          <w:sz w:val="16"/>
          <w:szCs w:val="16"/>
          <w:lang w:val="en-IN"/>
        </w:rPr>
        <w:t>:</w:t>
      </w:r>
      <w:r w:rsidR="00FF0646" w:rsidRPr="00FD24A2">
        <w:rPr>
          <w:sz w:val="16"/>
          <w:szCs w:val="16"/>
          <w:lang w:val="en-IN"/>
        </w:rPr>
        <w:t xml:space="preserve"> </w:t>
      </w:r>
      <w:r w:rsidR="00E74CF3" w:rsidRPr="00FD24A2">
        <w:rPr>
          <w:sz w:val="16"/>
          <w:szCs w:val="16"/>
          <w:lang w:val="en-IN"/>
        </w:rPr>
        <w:t>Simulation Games for Practical Cybersecurity Learning</w:t>
      </w:r>
    </w:p>
    <w:p w14:paraId="0E89FE74" w14:textId="06724E9B" w:rsidR="00665016" w:rsidRDefault="00F71140" w:rsidP="00665016">
      <w:pPr>
        <w:pStyle w:val="Heading1"/>
      </w:pPr>
      <w:r>
        <w:t>Literature Review</w:t>
      </w:r>
    </w:p>
    <w:p w14:paraId="19CD70E4" w14:textId="17D8813B" w:rsidR="003D2F43" w:rsidRDefault="008C4865" w:rsidP="003D2F43">
      <w:pPr>
        <w:pStyle w:val="BodyText"/>
      </w:pPr>
      <w:r w:rsidRPr="008C4865">
        <w:t xml:space="preserve">The ever-evolving landscape of cyber threats presents a significant challenge for traditional cybersecurity education. While foundational, these methods often struggle to keep pace with the rapid development of new attack vectors and </w:t>
      </w:r>
      <w:proofErr w:type="spellStart"/>
      <w:r w:rsidRPr="008C4865">
        <w:t>defense</w:t>
      </w:r>
      <w:proofErr w:type="spellEnd"/>
      <w:r w:rsidRPr="008C4865">
        <w:t xml:space="preserve"> mechanisms, leaving learners unprepared for real-world scenarios. This gap between theoretical knowledge and practical application has led researchers and practitioners to explore alternative learning environments, specifically simulation games, as a promising solution.</w:t>
      </w:r>
    </w:p>
    <w:p w14:paraId="70B6797C" w14:textId="72B040D9" w:rsidR="003D2F43" w:rsidRPr="00E219AB" w:rsidRDefault="003D2F43" w:rsidP="00E219AB">
      <w:pPr>
        <w:pStyle w:val="BodyText"/>
        <w:ind w:firstLine="0"/>
        <w:rPr>
          <w:i/>
          <w:iCs/>
        </w:rPr>
      </w:pPr>
      <w:r w:rsidRPr="00E219AB">
        <w:rPr>
          <w:i/>
          <w:iCs/>
        </w:rPr>
        <w:t>A. Enhanced Engagement and Motivation:</w:t>
      </w:r>
    </w:p>
    <w:p w14:paraId="2136A2CC" w14:textId="2B6B3FB7" w:rsidR="003D2F43" w:rsidRDefault="00563C0C" w:rsidP="003D2F43">
      <w:pPr>
        <w:pStyle w:val="BodyText"/>
      </w:pPr>
      <w:r w:rsidRPr="00563C0C">
        <w:t>Research consistently demonstrates that simulation games can effectively increase learner engagement and motivation in cybersecurity education. Wu et al. (2021) found that gamification significantly improves Information Security Awareness (ISA) knowledge acquisition compared to traditional lecture-based approaches. Simulation games often incorporate gamification elements like points, rewards, and leaderboards, contributing to a more enjoyable and motivating learning experience.</w:t>
      </w:r>
    </w:p>
    <w:p w14:paraId="2D39B36F" w14:textId="30C4BDDD" w:rsidR="003D2F43" w:rsidRPr="00E219AB" w:rsidRDefault="003D2F43" w:rsidP="00E219AB">
      <w:pPr>
        <w:pStyle w:val="BodyText"/>
        <w:ind w:firstLine="0"/>
        <w:rPr>
          <w:i/>
          <w:iCs/>
        </w:rPr>
      </w:pPr>
      <w:r w:rsidRPr="00E219AB">
        <w:rPr>
          <w:i/>
          <w:iCs/>
        </w:rPr>
        <w:t>B. Development of Practical Skills:</w:t>
      </w:r>
    </w:p>
    <w:p w14:paraId="73A37C52" w14:textId="2109BF78" w:rsidR="00640B97" w:rsidRDefault="00640B97" w:rsidP="00640B97">
      <w:pPr>
        <w:pStyle w:val="BodyText"/>
      </w:pPr>
      <w:r>
        <w:t xml:space="preserve">Simulation games provide a valuable opportunity for learners to develop practical cybersecurity skills in a controlled environment. </w:t>
      </w:r>
      <w:proofErr w:type="spellStart"/>
      <w:r>
        <w:t>Švábenský</w:t>
      </w:r>
      <w:proofErr w:type="spellEnd"/>
      <w:r>
        <w:t xml:space="preserve"> et al. (2018) demonstrated that simulations effectively enhance cybersecurity skills, particularly highlighting the role of real-time feedback in promoting adaptive learning and improved decision-making. These games allow learners to practice applying cybersecurity concepts in realistic scenarios, receive immediate feedback on their actions, and learn from their mistakes.</w:t>
      </w:r>
    </w:p>
    <w:p w14:paraId="2440BB1C" w14:textId="0E0314FF" w:rsidR="003D2F43" w:rsidRDefault="00640B97" w:rsidP="00640B97">
      <w:pPr>
        <w:pStyle w:val="BodyText"/>
      </w:pPr>
      <w:r>
        <w:t>Williams et al. (2024) further support this finding, showing that gamified Capture The Flag (CTF) competitions, which often involve simulating real-world cybersecurity scenarios, effectively enhance student engagement, motivation, and learning outcomes in cybersecurity education.</w:t>
      </w:r>
    </w:p>
    <w:p w14:paraId="3D899808" w14:textId="61D09C3C" w:rsidR="003D2F43" w:rsidRPr="00E219AB" w:rsidRDefault="003D2F43" w:rsidP="00E219AB">
      <w:pPr>
        <w:pStyle w:val="BodyText"/>
        <w:ind w:firstLine="0"/>
        <w:rPr>
          <w:i/>
          <w:iCs/>
        </w:rPr>
      </w:pPr>
      <w:r w:rsidRPr="00E219AB">
        <w:rPr>
          <w:i/>
          <w:iCs/>
        </w:rPr>
        <w:t>C. Adaptability to Emerging Threats:</w:t>
      </w:r>
    </w:p>
    <w:p w14:paraId="509D23F7" w14:textId="132963F0" w:rsidR="003D2F43" w:rsidRDefault="007F52C0" w:rsidP="003D2F43">
      <w:pPr>
        <w:pStyle w:val="BodyText"/>
      </w:pPr>
      <w:r w:rsidRPr="007F52C0">
        <w:t>A key advantage of simulation games is their ability to adapt to the ever-changing landscape of cybersecurity threats. Kavak et al. (2021) emphasize that simulation games can be dynamically updated to incorporate emerging threats and technologies. This adaptability ensures that learners are exposed to the latest attack vectors and defensive techniques, equipping them to handle the evolving cybersecurity landscape</w:t>
      </w:r>
      <w:r w:rsidR="003D2F43">
        <w:t>.</w:t>
      </w:r>
    </w:p>
    <w:p w14:paraId="5213EADE" w14:textId="4E5A6929" w:rsidR="003D2F43" w:rsidRPr="00E219AB" w:rsidRDefault="003D2F43" w:rsidP="00E219AB">
      <w:pPr>
        <w:pStyle w:val="BodyText"/>
        <w:ind w:firstLine="0"/>
        <w:rPr>
          <w:i/>
          <w:iCs/>
        </w:rPr>
      </w:pPr>
      <w:r w:rsidRPr="00E219AB">
        <w:rPr>
          <w:i/>
          <w:iCs/>
        </w:rPr>
        <w:t>D. Real-Time Feedback and Continuous Improvement:</w:t>
      </w:r>
    </w:p>
    <w:p w14:paraId="12036731" w14:textId="4E465CBE" w:rsidR="003D2F43" w:rsidRDefault="007F52C0" w:rsidP="00A33738">
      <w:pPr>
        <w:pStyle w:val="BodyText"/>
      </w:pPr>
      <w:r w:rsidRPr="007F52C0">
        <w:t>The provision of real-time feedback is a critical factor in effective learning, and simulation games excel in this area. Scherb et al. (2023) highlight the importance of real-time feedback in cybersecurity simulations, emphasizing that it allows learners to immediately understand the consequences of their actions and adjust their strategies accordingly. This dynamic feedback mechanism fosters a more responsive and adaptive learning experience, promoting continuous improvement</w:t>
      </w:r>
      <w:r w:rsidR="003D2F43">
        <w:t>.</w:t>
      </w:r>
    </w:p>
    <w:p w14:paraId="6EAC5173" w14:textId="63B78F12" w:rsidR="003D2F43" w:rsidRPr="0047181F" w:rsidRDefault="003D2F43" w:rsidP="0047181F">
      <w:pPr>
        <w:pStyle w:val="BodyText"/>
        <w:ind w:firstLine="0"/>
        <w:rPr>
          <w:i/>
          <w:iCs/>
        </w:rPr>
      </w:pPr>
      <w:r w:rsidRPr="0047181F">
        <w:rPr>
          <w:i/>
          <w:iCs/>
        </w:rPr>
        <w:t>E. Challenges and Limitations</w:t>
      </w:r>
    </w:p>
    <w:p w14:paraId="093ECC39" w14:textId="6FB14789" w:rsidR="007F52C0" w:rsidRDefault="007F52C0" w:rsidP="007F52C0">
      <w:pPr>
        <w:pStyle w:val="BodyText"/>
      </w:pPr>
      <w:r>
        <w:t xml:space="preserve">While simulation games offer promising benefits, they are not without challenges. Simpson and Brantly (2022) advocate for more comprehensive simulations that encompass a wider </w:t>
      </w:r>
      <w:r>
        <w:lastRenderedPageBreak/>
        <w:t>range of security concepts beyond cybersecurity, such as disaster response and national security.</w:t>
      </w:r>
    </w:p>
    <w:p w14:paraId="7C846850" w14:textId="29E78CC5" w:rsidR="003D2F43" w:rsidRDefault="007F52C0" w:rsidP="007F52C0">
      <w:pPr>
        <w:pStyle w:val="BodyText"/>
      </w:pPr>
      <w:r>
        <w:t>Accessibility issues also pose a significant challenge. Simulation games may require specific hardware or software, making them less accessible to learners who lack the necessary resources. Furthermore, the lack of standardized evaluation methods hinders widespread adoption and limits understanding of the long-term impact of simulation-based training</w:t>
      </w:r>
      <w:r w:rsidR="003D2F43">
        <w:t>.</w:t>
      </w:r>
    </w:p>
    <w:p w14:paraId="404624A9" w14:textId="7A2DBD21" w:rsidR="003D2F43" w:rsidRPr="0047181F" w:rsidRDefault="003D2F43" w:rsidP="0047181F">
      <w:pPr>
        <w:pStyle w:val="BodyText"/>
        <w:ind w:firstLine="0"/>
        <w:rPr>
          <w:i/>
          <w:iCs/>
        </w:rPr>
      </w:pPr>
      <w:r w:rsidRPr="0047181F">
        <w:rPr>
          <w:i/>
          <w:iCs/>
        </w:rPr>
        <w:t>F. Solutions and Future Directions</w:t>
      </w:r>
    </w:p>
    <w:p w14:paraId="03AB81EF" w14:textId="271F9EBC" w:rsidR="00BE25CE" w:rsidRDefault="006631A4" w:rsidP="006631A4">
      <w:pPr>
        <w:pStyle w:val="BodyText"/>
        <w:tabs>
          <w:tab w:val="left" w:pos="426"/>
        </w:tabs>
        <w:ind w:firstLine="0"/>
      </w:pPr>
      <w:r>
        <w:t>A</w:t>
      </w:r>
      <w:r w:rsidR="00BE25CE">
        <w:t>ddressing these challenges requires ongoing research and development. Future research should focus on:</w:t>
      </w:r>
    </w:p>
    <w:p w14:paraId="65A468B7" w14:textId="77777777" w:rsidR="00BE25CE" w:rsidRDefault="00BE25CE" w:rsidP="00BE25CE">
      <w:pPr>
        <w:pStyle w:val="BodyText"/>
        <w:numPr>
          <w:ilvl w:val="0"/>
          <w:numId w:val="49"/>
        </w:numPr>
        <w:tabs>
          <w:tab w:val="left" w:pos="426"/>
        </w:tabs>
      </w:pPr>
      <w:r>
        <w:t>Expanding the scope of simulations: Creating simulations that encompass a wider range of security concepts and address real-world scenarios beyond technical aspects.</w:t>
      </w:r>
    </w:p>
    <w:p w14:paraId="6F522BD7" w14:textId="77777777" w:rsidR="00BE25CE" w:rsidRDefault="00BE25CE" w:rsidP="00BE25CE">
      <w:pPr>
        <w:pStyle w:val="BodyText"/>
        <w:numPr>
          <w:ilvl w:val="0"/>
          <w:numId w:val="49"/>
        </w:numPr>
        <w:tabs>
          <w:tab w:val="left" w:pos="426"/>
        </w:tabs>
      </w:pPr>
      <w:r>
        <w:t>Improving accessibility: Exploring low-cost or open-source platforms to make simulation games more accessible to diverse learners.</w:t>
      </w:r>
    </w:p>
    <w:p w14:paraId="68803334" w14:textId="42476C37" w:rsidR="003D2F43" w:rsidRDefault="00BE25CE" w:rsidP="006631A4">
      <w:pPr>
        <w:pStyle w:val="BodyText"/>
        <w:numPr>
          <w:ilvl w:val="0"/>
          <w:numId w:val="49"/>
        </w:numPr>
        <w:tabs>
          <w:tab w:val="left" w:pos="426"/>
        </w:tabs>
      </w:pPr>
      <w:r>
        <w:t>Developing standardized evaluation methods: Creating rigorous and reliable methods for evaluating the long-term impact and effectiveness of simulation-based training.</w:t>
      </w:r>
    </w:p>
    <w:p w14:paraId="536CF1D3" w14:textId="1AE1FC40" w:rsidR="000049C7" w:rsidRPr="005B520E" w:rsidRDefault="006631A4" w:rsidP="003D2F43">
      <w:pPr>
        <w:pStyle w:val="BodyText"/>
      </w:pPr>
      <w:r w:rsidRPr="006631A4">
        <w:t>The existing literature strongly suggests that simulation games offer a more engaging, effective, and practical approach to cybersecurity education compared to traditional methods. However, further research is needed to address challenges related to comprehensiveness, accessibility, and evaluation. By focusing on these areas, researchers can continue to improve the effectiveness of simulation games and maximize their potential to prepare learners for the complex and evolving landscape of cybersecurity</w:t>
      </w:r>
      <w:r w:rsidR="003D2F43">
        <w:t>.</w:t>
      </w:r>
    </w:p>
    <w:p w14:paraId="43E85B0D" w14:textId="238C83AD" w:rsidR="00945631" w:rsidRDefault="00945631" w:rsidP="00DE2B49">
      <w:pPr>
        <w:pStyle w:val="Heading1"/>
      </w:pPr>
      <w:r>
        <w:t>Objective of Study</w:t>
      </w:r>
    </w:p>
    <w:p w14:paraId="4F587AA2" w14:textId="0D19F237" w:rsidR="00E21C4B" w:rsidRPr="00E21C4B" w:rsidRDefault="00E21C4B" w:rsidP="00E21C4B">
      <w:pPr>
        <w:pStyle w:val="Heading2"/>
        <w:numPr>
          <w:ilvl w:val="0"/>
          <w:numId w:val="0"/>
        </w:numPr>
        <w:jc w:val="both"/>
        <w:rPr>
          <w:i w:val="0"/>
          <w:iCs w:val="0"/>
        </w:rPr>
      </w:pPr>
      <w:r w:rsidRPr="00E21C4B">
        <w:rPr>
          <w:i w:val="0"/>
          <w:iCs w:val="0"/>
        </w:rPr>
        <w:t>The primary objective of this study is to explore the effectiveness of simulation games in enhancing cybersecurity education by addressing the limitations of traditional training methods. Specifically, this study aims to:</w:t>
      </w:r>
    </w:p>
    <w:p w14:paraId="0D08A807" w14:textId="77B67DEE" w:rsidR="002D32BA" w:rsidRPr="00A4393E" w:rsidRDefault="0034538C" w:rsidP="00036B78">
      <w:pPr>
        <w:pStyle w:val="Heading2"/>
        <w:numPr>
          <w:ilvl w:val="0"/>
          <w:numId w:val="8"/>
        </w:numPr>
        <w:spacing w:after="0"/>
      </w:pPr>
      <w:r w:rsidRPr="0034538C">
        <w:t>Identify Limitations of Traditional Cybersecurity Training</w:t>
      </w:r>
      <w:r>
        <w:t xml:space="preserve">: </w:t>
      </w:r>
    </w:p>
    <w:p w14:paraId="4597FBA0" w14:textId="21776D21" w:rsidR="002D32BA" w:rsidRDefault="0034538C" w:rsidP="00C83880">
      <w:pPr>
        <w:pStyle w:val="BodyText"/>
      </w:pPr>
      <w:r w:rsidRPr="0034538C">
        <w:rPr>
          <w:lang w:val="en-US"/>
        </w:rPr>
        <w:t>Examine the deficiencies of conventional training approaches, including their lack of practical application, engagement, and adaptability to current cyber threats. This involves analyzing how traditional methods fall short in preparing learners for real-world cybersecurity challenges.</w:t>
      </w:r>
    </w:p>
    <w:p w14:paraId="457B053B" w14:textId="682EE57C" w:rsidR="00EA10D6" w:rsidRPr="00EA10D6" w:rsidRDefault="0034538C" w:rsidP="00036B78">
      <w:pPr>
        <w:pStyle w:val="Heading2"/>
        <w:numPr>
          <w:ilvl w:val="0"/>
          <w:numId w:val="8"/>
        </w:numPr>
        <w:spacing w:after="0"/>
      </w:pPr>
      <w:r w:rsidRPr="0034538C">
        <w:t>Evaluate the Role of Simulation Games in Cybersecurity Education</w:t>
      </w:r>
      <w:r w:rsidR="00EA10D6" w:rsidRPr="00EA10D6">
        <w:t>:</w:t>
      </w:r>
    </w:p>
    <w:p w14:paraId="1CDF2D24" w14:textId="6BC02482" w:rsidR="008F74EC" w:rsidRPr="008F74EC" w:rsidRDefault="008C2816" w:rsidP="00C83880">
      <w:pPr>
        <w:ind w:firstLine="288"/>
        <w:jc w:val="both"/>
      </w:pPr>
      <w:r w:rsidRPr="008C2816">
        <w:t>Assess how simulation games can offer a more effective learning experience compared to traditional methods. This includes understanding how simulation games can provide interactive and immersive environments that reflect real-world cybersecurity scenarios</w:t>
      </w:r>
      <w:r w:rsidR="008F74EC" w:rsidRPr="00EA10D6">
        <w:t>.</w:t>
      </w:r>
    </w:p>
    <w:p w14:paraId="4E4D16CD" w14:textId="344047F2" w:rsidR="00D53274" w:rsidRDefault="008C2816" w:rsidP="00036B78">
      <w:pPr>
        <w:pStyle w:val="Heading2"/>
        <w:numPr>
          <w:ilvl w:val="0"/>
          <w:numId w:val="8"/>
        </w:numPr>
        <w:spacing w:after="0"/>
      </w:pPr>
      <w:r w:rsidRPr="008C2816">
        <w:t>Analyze the Impact of Simulation Games on Skill Development</w:t>
      </w:r>
      <w:r w:rsidR="00037513" w:rsidRPr="00037513">
        <w:t>:</w:t>
      </w:r>
    </w:p>
    <w:p w14:paraId="4C749143" w14:textId="7515A1FB" w:rsidR="00262771" w:rsidRPr="00262771" w:rsidRDefault="00E72BF9" w:rsidP="00C83880">
      <w:pPr>
        <w:ind w:firstLine="288"/>
        <w:jc w:val="both"/>
      </w:pPr>
      <w:r w:rsidRPr="00E72BF9">
        <w:t>Investigate how simulation games contribute to the development of practical skills necessary for effective cybersecurity. This includes evaluating improvements in threat detection, response strategies, and overall cybersecurity awareness</w:t>
      </w:r>
      <w:r w:rsidR="00C77DF5">
        <w:t>.</w:t>
      </w:r>
    </w:p>
    <w:p w14:paraId="67383370" w14:textId="2D904E71" w:rsidR="00D43C7B" w:rsidRDefault="00E72BF9" w:rsidP="00036B78">
      <w:pPr>
        <w:pStyle w:val="Heading2"/>
        <w:numPr>
          <w:ilvl w:val="0"/>
          <w:numId w:val="8"/>
        </w:numPr>
        <w:spacing w:after="0"/>
      </w:pPr>
      <w:r w:rsidRPr="00E72BF9">
        <w:t>Explore Engagement and Motivation Factors</w:t>
      </w:r>
      <w:r w:rsidR="00C7563B" w:rsidRPr="00C7563B">
        <w:t>:</w:t>
      </w:r>
    </w:p>
    <w:p w14:paraId="74D29337" w14:textId="7CEE118A" w:rsidR="00772E98" w:rsidRPr="00772E98" w:rsidRDefault="00E72BF9" w:rsidP="00E72BF9">
      <w:pPr>
        <w:ind w:firstLine="360"/>
        <w:jc w:val="both"/>
      </w:pPr>
      <w:r w:rsidRPr="00E72BF9">
        <w:t>Determine how simulation games enhance learner engagement and motivation through gamification techniques such as rewards, progress tracking, and interactive challenges. This aims to understand how these factors influence the learning process and retention of cybersecurity concepts</w:t>
      </w:r>
      <w:r w:rsidR="00772E98" w:rsidRPr="00772E98">
        <w:t>.</w:t>
      </w:r>
    </w:p>
    <w:p w14:paraId="1DE5AAC1" w14:textId="5E6B6E90" w:rsidR="00D43C7B" w:rsidRDefault="009D7FB7" w:rsidP="00036B78">
      <w:pPr>
        <w:pStyle w:val="Heading2"/>
        <w:numPr>
          <w:ilvl w:val="0"/>
          <w:numId w:val="8"/>
        </w:numPr>
        <w:spacing w:after="0"/>
      </w:pPr>
      <w:r w:rsidRPr="009D7FB7">
        <w:t>Assess the Real-Time Feedback Mechanism</w:t>
      </w:r>
      <w:r w:rsidR="004C13D8" w:rsidRPr="004C13D8">
        <w:t>:</w:t>
      </w:r>
    </w:p>
    <w:p w14:paraId="6A5B0D03" w14:textId="7B78E7DF" w:rsidR="004C13D8" w:rsidRPr="004C13D8" w:rsidRDefault="009D7FB7" w:rsidP="009D7FB7">
      <w:pPr>
        <w:ind w:firstLine="288"/>
        <w:jc w:val="both"/>
      </w:pPr>
      <w:r w:rsidRPr="009D7FB7">
        <w:t>Evaluate the effectiveness of real-time feedback provided by simulation games in enhancing the learning experience. This involves analyzing how immediate feedback helps learners adjust their strategies, learn from mistakes, and improve their practical skills.</w:t>
      </w:r>
    </w:p>
    <w:p w14:paraId="737A52AF" w14:textId="20F74360" w:rsidR="00D43C7B" w:rsidRPr="00D43C7B" w:rsidRDefault="00010F09" w:rsidP="00036B78">
      <w:pPr>
        <w:pStyle w:val="Heading2"/>
        <w:numPr>
          <w:ilvl w:val="0"/>
          <w:numId w:val="8"/>
        </w:numPr>
        <w:spacing w:after="0"/>
      </w:pPr>
      <w:r w:rsidRPr="00010F09">
        <w:t>Compare Learning Outcomes with Traditional Methods</w:t>
      </w:r>
      <w:r w:rsidR="00033C93">
        <w:t>:</w:t>
      </w:r>
    </w:p>
    <w:p w14:paraId="7EAB1DC0" w14:textId="112495DE" w:rsidR="00DB56D4" w:rsidRDefault="00DB56D4" w:rsidP="00DB56D4">
      <w:pPr>
        <w:ind w:firstLine="288"/>
        <w:jc w:val="both"/>
      </w:pPr>
      <w:r w:rsidRPr="00DB56D4">
        <w:t>Compare the learning outcomes of simulation-based training with traditional cybersecurity education. This includes evaluating whether simulation games offer superior learning experiences and better prepare learners for real-world cybersecurity tasks</w:t>
      </w:r>
      <w:r w:rsidR="00033C93" w:rsidRPr="00033C93">
        <w:t>.</w:t>
      </w:r>
    </w:p>
    <w:p w14:paraId="6F6C4D31" w14:textId="19EA5771" w:rsidR="00DB56D4" w:rsidRDefault="00DB56D4" w:rsidP="009E33C9">
      <w:pPr>
        <w:pStyle w:val="Heading2"/>
        <w:numPr>
          <w:ilvl w:val="0"/>
          <w:numId w:val="8"/>
        </w:numPr>
        <w:spacing w:after="0"/>
      </w:pPr>
      <w:r w:rsidRPr="00DB56D4">
        <w:t>Identify Potential Limitations and Challenges</w:t>
      </w:r>
      <w:r>
        <w:t>:</w:t>
      </w:r>
    </w:p>
    <w:p w14:paraId="57915CC6" w14:textId="68A3E6AF" w:rsidR="00A33738" w:rsidRDefault="004E0602" w:rsidP="006631A4">
      <w:pPr>
        <w:ind w:firstLine="216"/>
        <w:jc w:val="both"/>
      </w:pPr>
      <w:r w:rsidRPr="004E0602">
        <w:t>Identify and discuss any limitations or challenges associated with using simulation games in cybersecurity education. This includes exploring technical, pedagogical, and logistical issues that may impact the effectiveness of simulation-based training.</w:t>
      </w:r>
    </w:p>
    <w:p w14:paraId="05680E6D" w14:textId="77777777" w:rsidR="000451C1" w:rsidRDefault="000451C1" w:rsidP="000451C1">
      <w:pPr>
        <w:pStyle w:val="Heading1"/>
      </w:pPr>
      <w:r w:rsidRPr="000451C1">
        <w:t>From Theory to Practice: A Comparative Look at Cybersecurity Training Methods</w:t>
      </w:r>
    </w:p>
    <w:p w14:paraId="0CC5C155" w14:textId="77777777" w:rsidR="006631A4" w:rsidRPr="006631A4" w:rsidRDefault="006631A4" w:rsidP="006631A4"/>
    <w:tbl>
      <w:tblPr>
        <w:tblStyle w:val="TableGrid"/>
        <w:tblpPr w:leftFromText="180" w:rightFromText="180" w:vertAnchor="text" w:horzAnchor="page" w:tblpX="6106" w:tblpY="-28"/>
        <w:tblW w:w="5417" w:type="dxa"/>
        <w:tblLook w:val="04A0" w:firstRow="1" w:lastRow="0" w:firstColumn="1" w:lastColumn="0" w:noHBand="0" w:noVBand="1"/>
      </w:tblPr>
      <w:tblGrid>
        <w:gridCol w:w="1652"/>
        <w:gridCol w:w="1723"/>
        <w:gridCol w:w="2042"/>
      </w:tblGrid>
      <w:tr w:rsidR="006631A4" w14:paraId="34B85B4D" w14:textId="77777777" w:rsidTr="006631A4">
        <w:trPr>
          <w:trHeight w:val="668"/>
        </w:trPr>
        <w:tc>
          <w:tcPr>
            <w:tcW w:w="1652" w:type="dxa"/>
          </w:tcPr>
          <w:p w14:paraId="101B1BEF" w14:textId="77777777" w:rsidR="006631A4" w:rsidRPr="00946200" w:rsidRDefault="006631A4" w:rsidP="006631A4">
            <w:pPr>
              <w:jc w:val="left"/>
              <w:rPr>
                <w:b/>
                <w:bCs/>
                <w:sz w:val="18"/>
                <w:szCs w:val="18"/>
              </w:rPr>
            </w:pPr>
            <w:r w:rsidRPr="00946200">
              <w:rPr>
                <w:b/>
                <w:bCs/>
                <w:sz w:val="18"/>
                <w:szCs w:val="18"/>
              </w:rPr>
              <w:t>Feature</w:t>
            </w:r>
          </w:p>
        </w:tc>
        <w:tc>
          <w:tcPr>
            <w:tcW w:w="1723" w:type="dxa"/>
          </w:tcPr>
          <w:p w14:paraId="7B0B51F3" w14:textId="77777777" w:rsidR="006631A4" w:rsidRPr="00946200" w:rsidRDefault="006631A4" w:rsidP="006631A4">
            <w:pPr>
              <w:jc w:val="left"/>
              <w:rPr>
                <w:b/>
                <w:bCs/>
                <w:sz w:val="18"/>
                <w:szCs w:val="18"/>
              </w:rPr>
            </w:pPr>
            <w:r w:rsidRPr="00946200">
              <w:rPr>
                <w:b/>
                <w:bCs/>
                <w:sz w:val="18"/>
                <w:szCs w:val="18"/>
              </w:rPr>
              <w:t>Traditional Cybersecurity Education</w:t>
            </w:r>
          </w:p>
        </w:tc>
        <w:tc>
          <w:tcPr>
            <w:tcW w:w="2042" w:type="dxa"/>
          </w:tcPr>
          <w:p w14:paraId="7C53C4F8" w14:textId="77777777" w:rsidR="006631A4" w:rsidRPr="00946200" w:rsidRDefault="006631A4" w:rsidP="006631A4">
            <w:pPr>
              <w:jc w:val="left"/>
              <w:rPr>
                <w:b/>
                <w:bCs/>
                <w:sz w:val="18"/>
                <w:szCs w:val="18"/>
              </w:rPr>
            </w:pPr>
            <w:r w:rsidRPr="00946200">
              <w:rPr>
                <w:b/>
                <w:bCs/>
                <w:sz w:val="18"/>
                <w:szCs w:val="18"/>
              </w:rPr>
              <w:t>Simulation-based Cybersecurity Education</w:t>
            </w:r>
          </w:p>
        </w:tc>
      </w:tr>
      <w:tr w:rsidR="006631A4" w14:paraId="62748843" w14:textId="77777777" w:rsidTr="006631A4">
        <w:trPr>
          <w:trHeight w:val="734"/>
        </w:trPr>
        <w:tc>
          <w:tcPr>
            <w:tcW w:w="1652" w:type="dxa"/>
          </w:tcPr>
          <w:p w14:paraId="1F936088" w14:textId="77777777" w:rsidR="006631A4" w:rsidRPr="00946200" w:rsidRDefault="006631A4" w:rsidP="006631A4">
            <w:pPr>
              <w:jc w:val="left"/>
              <w:rPr>
                <w:b/>
                <w:bCs/>
                <w:sz w:val="18"/>
                <w:szCs w:val="18"/>
              </w:rPr>
            </w:pPr>
            <w:r w:rsidRPr="00946200">
              <w:rPr>
                <w:b/>
                <w:bCs/>
                <w:sz w:val="18"/>
                <w:szCs w:val="18"/>
              </w:rPr>
              <w:t>Learning Style</w:t>
            </w:r>
          </w:p>
        </w:tc>
        <w:tc>
          <w:tcPr>
            <w:tcW w:w="1723" w:type="dxa"/>
          </w:tcPr>
          <w:p w14:paraId="73EB06C9" w14:textId="77777777" w:rsidR="006631A4" w:rsidRPr="009A3D1B" w:rsidRDefault="006631A4" w:rsidP="006631A4">
            <w:pPr>
              <w:jc w:val="left"/>
              <w:rPr>
                <w:sz w:val="18"/>
                <w:szCs w:val="18"/>
              </w:rPr>
            </w:pPr>
            <w:r w:rsidRPr="00A64477">
              <w:rPr>
                <w:sz w:val="18"/>
                <w:szCs w:val="18"/>
              </w:rPr>
              <w:t>Passive, lecture-based, textbook-driven</w:t>
            </w:r>
          </w:p>
        </w:tc>
        <w:tc>
          <w:tcPr>
            <w:tcW w:w="2042" w:type="dxa"/>
          </w:tcPr>
          <w:p w14:paraId="1A7054DE" w14:textId="77777777" w:rsidR="006631A4" w:rsidRPr="009A3D1B" w:rsidRDefault="006631A4" w:rsidP="006631A4">
            <w:pPr>
              <w:jc w:val="left"/>
              <w:rPr>
                <w:sz w:val="18"/>
                <w:szCs w:val="18"/>
              </w:rPr>
            </w:pPr>
            <w:r w:rsidRPr="00A64477">
              <w:rPr>
                <w:sz w:val="18"/>
                <w:szCs w:val="18"/>
              </w:rPr>
              <w:t>Active, interactive, experiential</w:t>
            </w:r>
          </w:p>
        </w:tc>
      </w:tr>
      <w:tr w:rsidR="006631A4" w14:paraId="2526CE9A" w14:textId="77777777" w:rsidTr="006631A4">
        <w:trPr>
          <w:trHeight w:val="545"/>
        </w:trPr>
        <w:tc>
          <w:tcPr>
            <w:tcW w:w="1652" w:type="dxa"/>
          </w:tcPr>
          <w:p w14:paraId="2B9C5459" w14:textId="77777777" w:rsidR="006631A4" w:rsidRPr="00946200" w:rsidRDefault="006631A4" w:rsidP="006631A4">
            <w:pPr>
              <w:jc w:val="left"/>
              <w:rPr>
                <w:b/>
                <w:bCs/>
                <w:sz w:val="18"/>
                <w:szCs w:val="18"/>
              </w:rPr>
            </w:pPr>
            <w:r w:rsidRPr="00946200">
              <w:rPr>
                <w:b/>
                <w:bCs/>
                <w:sz w:val="18"/>
                <w:szCs w:val="18"/>
              </w:rPr>
              <w:t>Engagement</w:t>
            </w:r>
          </w:p>
        </w:tc>
        <w:tc>
          <w:tcPr>
            <w:tcW w:w="1723" w:type="dxa"/>
          </w:tcPr>
          <w:p w14:paraId="275CA44A" w14:textId="77777777" w:rsidR="006631A4" w:rsidRPr="009A3D1B" w:rsidRDefault="006631A4" w:rsidP="006631A4">
            <w:pPr>
              <w:jc w:val="left"/>
              <w:rPr>
                <w:sz w:val="18"/>
                <w:szCs w:val="18"/>
              </w:rPr>
            </w:pPr>
            <w:r w:rsidRPr="00A64477">
              <w:rPr>
                <w:sz w:val="18"/>
                <w:szCs w:val="18"/>
              </w:rPr>
              <w:t>Often low</w:t>
            </w:r>
          </w:p>
        </w:tc>
        <w:tc>
          <w:tcPr>
            <w:tcW w:w="2042" w:type="dxa"/>
          </w:tcPr>
          <w:p w14:paraId="28176913" w14:textId="77777777" w:rsidR="006631A4" w:rsidRPr="009A3D1B" w:rsidRDefault="006631A4" w:rsidP="006631A4">
            <w:pPr>
              <w:jc w:val="left"/>
              <w:rPr>
                <w:sz w:val="18"/>
                <w:szCs w:val="18"/>
              </w:rPr>
            </w:pPr>
            <w:r w:rsidRPr="00A64477">
              <w:rPr>
                <w:sz w:val="18"/>
                <w:szCs w:val="18"/>
              </w:rPr>
              <w:t>High, gamified elements, rewards</w:t>
            </w:r>
          </w:p>
        </w:tc>
      </w:tr>
      <w:tr w:rsidR="006631A4" w14:paraId="13F13FCD" w14:textId="77777777" w:rsidTr="006631A4">
        <w:trPr>
          <w:trHeight w:val="578"/>
        </w:trPr>
        <w:tc>
          <w:tcPr>
            <w:tcW w:w="1652" w:type="dxa"/>
          </w:tcPr>
          <w:p w14:paraId="5CD0B579" w14:textId="77777777" w:rsidR="006631A4" w:rsidRPr="00946200" w:rsidRDefault="006631A4" w:rsidP="006631A4">
            <w:pPr>
              <w:jc w:val="left"/>
              <w:rPr>
                <w:b/>
                <w:bCs/>
                <w:sz w:val="18"/>
                <w:szCs w:val="18"/>
              </w:rPr>
            </w:pPr>
            <w:r w:rsidRPr="00946200">
              <w:rPr>
                <w:b/>
                <w:bCs/>
                <w:sz w:val="18"/>
                <w:szCs w:val="18"/>
              </w:rPr>
              <w:t>Practical Application</w:t>
            </w:r>
          </w:p>
        </w:tc>
        <w:tc>
          <w:tcPr>
            <w:tcW w:w="1723" w:type="dxa"/>
          </w:tcPr>
          <w:p w14:paraId="4DCEC064" w14:textId="77777777" w:rsidR="006631A4" w:rsidRPr="009A3D1B" w:rsidRDefault="006631A4" w:rsidP="006631A4">
            <w:pPr>
              <w:jc w:val="left"/>
              <w:rPr>
                <w:sz w:val="18"/>
                <w:szCs w:val="18"/>
              </w:rPr>
            </w:pPr>
            <w:r w:rsidRPr="0078508D">
              <w:rPr>
                <w:sz w:val="18"/>
                <w:szCs w:val="18"/>
              </w:rPr>
              <w:t>Limited, mostly theoretical</w:t>
            </w:r>
          </w:p>
        </w:tc>
        <w:tc>
          <w:tcPr>
            <w:tcW w:w="2042" w:type="dxa"/>
          </w:tcPr>
          <w:p w14:paraId="0FB7A994" w14:textId="77777777" w:rsidR="006631A4" w:rsidRPr="009A3D1B" w:rsidRDefault="006631A4" w:rsidP="006631A4">
            <w:pPr>
              <w:jc w:val="left"/>
              <w:rPr>
                <w:sz w:val="18"/>
                <w:szCs w:val="18"/>
              </w:rPr>
            </w:pPr>
            <w:r w:rsidRPr="0078508D">
              <w:rPr>
                <w:sz w:val="18"/>
                <w:szCs w:val="18"/>
              </w:rPr>
              <w:t>Hands-on, real-world scenarios</w:t>
            </w:r>
          </w:p>
        </w:tc>
      </w:tr>
      <w:tr w:rsidR="006631A4" w14:paraId="78493F94" w14:textId="77777777" w:rsidTr="006631A4">
        <w:trPr>
          <w:trHeight w:val="547"/>
        </w:trPr>
        <w:tc>
          <w:tcPr>
            <w:tcW w:w="1652" w:type="dxa"/>
          </w:tcPr>
          <w:p w14:paraId="29295552" w14:textId="77777777" w:rsidR="006631A4" w:rsidRPr="00946200" w:rsidRDefault="006631A4" w:rsidP="006631A4">
            <w:pPr>
              <w:jc w:val="left"/>
              <w:rPr>
                <w:b/>
                <w:bCs/>
                <w:sz w:val="18"/>
                <w:szCs w:val="18"/>
              </w:rPr>
            </w:pPr>
            <w:r w:rsidRPr="00946200">
              <w:rPr>
                <w:b/>
                <w:bCs/>
                <w:sz w:val="18"/>
                <w:szCs w:val="18"/>
              </w:rPr>
              <w:t>Real-time Feedback</w:t>
            </w:r>
          </w:p>
        </w:tc>
        <w:tc>
          <w:tcPr>
            <w:tcW w:w="1723" w:type="dxa"/>
          </w:tcPr>
          <w:p w14:paraId="31BAE6F5" w14:textId="77777777" w:rsidR="006631A4" w:rsidRPr="009A3D1B" w:rsidRDefault="006631A4" w:rsidP="006631A4">
            <w:pPr>
              <w:jc w:val="left"/>
              <w:rPr>
                <w:sz w:val="18"/>
                <w:szCs w:val="18"/>
              </w:rPr>
            </w:pPr>
            <w:r w:rsidRPr="0078508D">
              <w:rPr>
                <w:sz w:val="18"/>
                <w:szCs w:val="18"/>
              </w:rPr>
              <w:t>Lacking</w:t>
            </w:r>
          </w:p>
        </w:tc>
        <w:tc>
          <w:tcPr>
            <w:tcW w:w="2042" w:type="dxa"/>
          </w:tcPr>
          <w:p w14:paraId="6A3B195F" w14:textId="77777777" w:rsidR="006631A4" w:rsidRPr="009A3D1B" w:rsidRDefault="006631A4" w:rsidP="006631A4">
            <w:pPr>
              <w:jc w:val="left"/>
              <w:rPr>
                <w:sz w:val="18"/>
                <w:szCs w:val="18"/>
              </w:rPr>
            </w:pPr>
            <w:r w:rsidRPr="0078508D">
              <w:rPr>
                <w:sz w:val="18"/>
                <w:szCs w:val="18"/>
              </w:rPr>
              <w:t>Immediate, allows for immediate learning</w:t>
            </w:r>
          </w:p>
        </w:tc>
      </w:tr>
      <w:tr w:rsidR="006631A4" w14:paraId="4A650ECE" w14:textId="77777777" w:rsidTr="006631A4">
        <w:trPr>
          <w:trHeight w:val="731"/>
        </w:trPr>
        <w:tc>
          <w:tcPr>
            <w:tcW w:w="1652" w:type="dxa"/>
          </w:tcPr>
          <w:p w14:paraId="2D190A73" w14:textId="77777777" w:rsidR="006631A4" w:rsidRPr="00946200" w:rsidRDefault="006631A4" w:rsidP="006631A4">
            <w:pPr>
              <w:jc w:val="left"/>
              <w:rPr>
                <w:b/>
                <w:bCs/>
                <w:sz w:val="18"/>
                <w:szCs w:val="18"/>
              </w:rPr>
            </w:pPr>
            <w:r w:rsidRPr="00946200">
              <w:rPr>
                <w:b/>
                <w:bCs/>
                <w:sz w:val="18"/>
                <w:szCs w:val="18"/>
              </w:rPr>
              <w:t>Adaptability to New Threats</w:t>
            </w:r>
            <w:r w:rsidRPr="00946200">
              <w:rPr>
                <w:b/>
                <w:bCs/>
                <w:sz w:val="18"/>
                <w:szCs w:val="18"/>
              </w:rPr>
              <w:tab/>
            </w:r>
          </w:p>
        </w:tc>
        <w:tc>
          <w:tcPr>
            <w:tcW w:w="1723" w:type="dxa"/>
          </w:tcPr>
          <w:p w14:paraId="34B2B705" w14:textId="77777777" w:rsidR="006631A4" w:rsidRPr="009A3D1B" w:rsidRDefault="006631A4" w:rsidP="006631A4">
            <w:pPr>
              <w:jc w:val="left"/>
              <w:rPr>
                <w:sz w:val="18"/>
                <w:szCs w:val="18"/>
              </w:rPr>
            </w:pPr>
            <w:r w:rsidRPr="0078508D">
              <w:rPr>
                <w:sz w:val="18"/>
                <w:szCs w:val="18"/>
              </w:rPr>
              <w:t>Difficult, requires constant updates</w:t>
            </w:r>
          </w:p>
        </w:tc>
        <w:tc>
          <w:tcPr>
            <w:tcW w:w="2042" w:type="dxa"/>
          </w:tcPr>
          <w:p w14:paraId="4723FB1B" w14:textId="77777777" w:rsidR="006631A4" w:rsidRPr="009A3D1B" w:rsidRDefault="006631A4" w:rsidP="006631A4">
            <w:pPr>
              <w:jc w:val="left"/>
              <w:rPr>
                <w:sz w:val="18"/>
                <w:szCs w:val="18"/>
              </w:rPr>
            </w:pPr>
            <w:r w:rsidRPr="0078508D">
              <w:rPr>
                <w:sz w:val="18"/>
                <w:szCs w:val="18"/>
              </w:rPr>
              <w:t>Dynamic, can adapt to evolving threats</w:t>
            </w:r>
          </w:p>
        </w:tc>
      </w:tr>
      <w:tr w:rsidR="006631A4" w14:paraId="7AE75596" w14:textId="77777777" w:rsidTr="006631A4">
        <w:trPr>
          <w:trHeight w:val="742"/>
        </w:trPr>
        <w:tc>
          <w:tcPr>
            <w:tcW w:w="1652" w:type="dxa"/>
          </w:tcPr>
          <w:p w14:paraId="21F5C011" w14:textId="77777777" w:rsidR="006631A4" w:rsidRPr="00946200" w:rsidRDefault="006631A4" w:rsidP="006631A4">
            <w:pPr>
              <w:jc w:val="left"/>
              <w:rPr>
                <w:b/>
                <w:bCs/>
                <w:sz w:val="18"/>
                <w:szCs w:val="18"/>
              </w:rPr>
            </w:pPr>
            <w:r w:rsidRPr="00946200">
              <w:rPr>
                <w:b/>
                <w:bCs/>
                <w:sz w:val="18"/>
                <w:szCs w:val="18"/>
              </w:rPr>
              <w:t>Skill Development</w:t>
            </w:r>
          </w:p>
        </w:tc>
        <w:tc>
          <w:tcPr>
            <w:tcW w:w="1723" w:type="dxa"/>
          </w:tcPr>
          <w:p w14:paraId="6BD60DBC" w14:textId="77777777" w:rsidR="006631A4" w:rsidRPr="009A3D1B" w:rsidRDefault="006631A4" w:rsidP="006631A4">
            <w:pPr>
              <w:jc w:val="left"/>
              <w:rPr>
                <w:sz w:val="18"/>
                <w:szCs w:val="18"/>
              </w:rPr>
            </w:pPr>
            <w:r w:rsidRPr="0078508D">
              <w:rPr>
                <w:sz w:val="18"/>
                <w:szCs w:val="18"/>
              </w:rPr>
              <w:t>Primarily theoretical knowledge</w:t>
            </w:r>
          </w:p>
        </w:tc>
        <w:tc>
          <w:tcPr>
            <w:tcW w:w="2042" w:type="dxa"/>
          </w:tcPr>
          <w:p w14:paraId="0DD9E308" w14:textId="77777777" w:rsidR="006631A4" w:rsidRPr="009A3D1B" w:rsidRDefault="006631A4" w:rsidP="006631A4">
            <w:pPr>
              <w:jc w:val="left"/>
              <w:rPr>
                <w:sz w:val="18"/>
                <w:szCs w:val="18"/>
              </w:rPr>
            </w:pPr>
            <w:r w:rsidRPr="00230A67">
              <w:rPr>
                <w:sz w:val="18"/>
                <w:szCs w:val="18"/>
              </w:rPr>
              <w:t>Practical skills, threat detection, incident response</w:t>
            </w:r>
          </w:p>
        </w:tc>
      </w:tr>
      <w:tr w:rsidR="006631A4" w14:paraId="463F4F43" w14:textId="77777777" w:rsidTr="006631A4">
        <w:trPr>
          <w:trHeight w:val="721"/>
        </w:trPr>
        <w:tc>
          <w:tcPr>
            <w:tcW w:w="1652" w:type="dxa"/>
          </w:tcPr>
          <w:p w14:paraId="17CB57BA" w14:textId="77777777" w:rsidR="006631A4" w:rsidRPr="00946200" w:rsidRDefault="006631A4" w:rsidP="006631A4">
            <w:pPr>
              <w:jc w:val="left"/>
              <w:rPr>
                <w:b/>
                <w:bCs/>
                <w:sz w:val="18"/>
                <w:szCs w:val="18"/>
              </w:rPr>
            </w:pPr>
            <w:r w:rsidRPr="00946200">
              <w:rPr>
                <w:b/>
                <w:bCs/>
                <w:sz w:val="18"/>
                <w:szCs w:val="18"/>
              </w:rPr>
              <w:t>Cost</w:t>
            </w:r>
          </w:p>
        </w:tc>
        <w:tc>
          <w:tcPr>
            <w:tcW w:w="1723" w:type="dxa"/>
          </w:tcPr>
          <w:p w14:paraId="6EF13456" w14:textId="77777777" w:rsidR="006631A4" w:rsidRPr="009A3D1B" w:rsidRDefault="006631A4" w:rsidP="006631A4">
            <w:pPr>
              <w:jc w:val="left"/>
              <w:rPr>
                <w:sz w:val="18"/>
                <w:szCs w:val="18"/>
              </w:rPr>
            </w:pPr>
            <w:r w:rsidRPr="00230A67">
              <w:rPr>
                <w:sz w:val="18"/>
                <w:szCs w:val="18"/>
              </w:rPr>
              <w:t>Typically, lower (textbooks, lectures)</w:t>
            </w:r>
          </w:p>
        </w:tc>
        <w:tc>
          <w:tcPr>
            <w:tcW w:w="2042" w:type="dxa"/>
          </w:tcPr>
          <w:p w14:paraId="3671C92B" w14:textId="77777777" w:rsidR="006631A4" w:rsidRPr="009A3D1B" w:rsidRDefault="006631A4" w:rsidP="006631A4">
            <w:pPr>
              <w:jc w:val="left"/>
              <w:rPr>
                <w:sz w:val="18"/>
                <w:szCs w:val="18"/>
              </w:rPr>
            </w:pPr>
            <w:proofErr w:type="gramStart"/>
            <w:r w:rsidRPr="00230A67">
              <w:rPr>
                <w:sz w:val="18"/>
                <w:szCs w:val="18"/>
              </w:rPr>
              <w:t>Can</w:t>
            </w:r>
            <w:proofErr w:type="gramEnd"/>
            <w:r w:rsidRPr="00230A67">
              <w:rPr>
                <w:sz w:val="18"/>
                <w:szCs w:val="18"/>
              </w:rPr>
              <w:t xml:space="preserve"> be more expensive (game development, software)</w:t>
            </w:r>
          </w:p>
        </w:tc>
      </w:tr>
      <w:tr w:rsidR="006631A4" w14:paraId="63170321" w14:textId="77777777" w:rsidTr="006631A4">
        <w:trPr>
          <w:trHeight w:val="601"/>
        </w:trPr>
        <w:tc>
          <w:tcPr>
            <w:tcW w:w="1652" w:type="dxa"/>
          </w:tcPr>
          <w:p w14:paraId="05D0929D" w14:textId="77777777" w:rsidR="006631A4" w:rsidRPr="00946200" w:rsidRDefault="006631A4" w:rsidP="006631A4">
            <w:pPr>
              <w:jc w:val="left"/>
              <w:rPr>
                <w:b/>
                <w:bCs/>
                <w:sz w:val="18"/>
                <w:szCs w:val="18"/>
              </w:rPr>
            </w:pPr>
            <w:r w:rsidRPr="00946200">
              <w:rPr>
                <w:b/>
                <w:bCs/>
                <w:sz w:val="18"/>
                <w:szCs w:val="18"/>
              </w:rPr>
              <w:t>Accessibility</w:t>
            </w:r>
          </w:p>
        </w:tc>
        <w:tc>
          <w:tcPr>
            <w:tcW w:w="1723" w:type="dxa"/>
          </w:tcPr>
          <w:p w14:paraId="2D953946" w14:textId="77777777" w:rsidR="006631A4" w:rsidRPr="009A3D1B" w:rsidRDefault="006631A4" w:rsidP="006631A4">
            <w:pPr>
              <w:jc w:val="left"/>
              <w:rPr>
                <w:sz w:val="18"/>
                <w:szCs w:val="18"/>
              </w:rPr>
            </w:pPr>
            <w:r w:rsidRPr="00230A67">
              <w:rPr>
                <w:sz w:val="18"/>
                <w:szCs w:val="18"/>
              </w:rPr>
              <w:t>Widely available</w:t>
            </w:r>
          </w:p>
        </w:tc>
        <w:tc>
          <w:tcPr>
            <w:tcW w:w="2042" w:type="dxa"/>
          </w:tcPr>
          <w:p w14:paraId="50C2FAA9" w14:textId="77777777" w:rsidR="006631A4" w:rsidRPr="009A3D1B" w:rsidRDefault="006631A4" w:rsidP="006631A4">
            <w:pPr>
              <w:jc w:val="left"/>
              <w:rPr>
                <w:sz w:val="18"/>
                <w:szCs w:val="18"/>
              </w:rPr>
            </w:pPr>
            <w:r w:rsidRPr="00230A67">
              <w:rPr>
                <w:sz w:val="18"/>
                <w:szCs w:val="18"/>
              </w:rPr>
              <w:t>May require specialized hardware/software</w:t>
            </w:r>
          </w:p>
        </w:tc>
      </w:tr>
    </w:tbl>
    <w:p w14:paraId="76A4DBEB" w14:textId="77777777" w:rsidR="00B25C19" w:rsidRPr="00B25C19" w:rsidRDefault="00B25C19" w:rsidP="00C77DF5">
      <w:pPr>
        <w:jc w:val="both"/>
      </w:pPr>
    </w:p>
    <w:p w14:paraId="6CC09785" w14:textId="77777777" w:rsidR="000451C1" w:rsidRPr="00033C93" w:rsidRDefault="000451C1" w:rsidP="00946200">
      <w:pPr>
        <w:jc w:val="both"/>
      </w:pPr>
    </w:p>
    <w:p w14:paraId="72E296BB" w14:textId="2821165E" w:rsidR="00DF6B1B" w:rsidRDefault="004E0602" w:rsidP="00230A67">
      <w:pPr>
        <w:pStyle w:val="Heading1"/>
        <w:spacing w:before="0"/>
      </w:pPr>
      <w:r w:rsidRPr="004E0602">
        <w:lastRenderedPageBreak/>
        <w:t>How Simulation Will Overcome the Disadvantages of Traditional Cybersecurity Education</w:t>
      </w:r>
    </w:p>
    <w:p w14:paraId="7C43E650" w14:textId="77777777" w:rsidR="00D57C91" w:rsidRDefault="00D57C91" w:rsidP="00147BE3">
      <w:pPr>
        <w:pStyle w:val="BodyText"/>
        <w:ind w:left="-426" w:firstLine="0"/>
        <w:rPr>
          <w:lang w:val="en-IN"/>
        </w:rPr>
      </w:pPr>
      <w:r w:rsidRPr="00D57C91">
        <w:rPr>
          <w:lang w:val="en-IN"/>
        </w:rPr>
        <w:t>Simulation games offer several key advantages over traditional cybersecurity training methods:</w:t>
      </w:r>
    </w:p>
    <w:tbl>
      <w:tblPr>
        <w:tblStyle w:val="TableGrid"/>
        <w:tblW w:w="5388" w:type="dxa"/>
        <w:tblInd w:w="-431" w:type="dxa"/>
        <w:tblLook w:val="04A0" w:firstRow="1" w:lastRow="0" w:firstColumn="1" w:lastColumn="0" w:noHBand="0" w:noVBand="1"/>
      </w:tblPr>
      <w:tblGrid>
        <w:gridCol w:w="1277"/>
        <w:gridCol w:w="1984"/>
        <w:gridCol w:w="2127"/>
      </w:tblGrid>
      <w:tr w:rsidR="002E058B" w14:paraId="5C3CA68B" w14:textId="77777777" w:rsidTr="00147BE3">
        <w:tc>
          <w:tcPr>
            <w:tcW w:w="1277" w:type="dxa"/>
          </w:tcPr>
          <w:p w14:paraId="7BDD9D9A" w14:textId="100C22B9" w:rsidR="002E058B" w:rsidRPr="00147BE3" w:rsidRDefault="0086668F" w:rsidP="003123B5">
            <w:pPr>
              <w:pStyle w:val="BodyText"/>
              <w:ind w:firstLine="0"/>
              <w:rPr>
                <w:b/>
                <w:bCs/>
                <w:lang w:val="en-IN"/>
              </w:rPr>
            </w:pPr>
            <w:r w:rsidRPr="00147BE3">
              <w:rPr>
                <w:b/>
                <w:bCs/>
                <w:lang w:val="en-IN"/>
              </w:rPr>
              <w:t>Advantage</w:t>
            </w:r>
          </w:p>
        </w:tc>
        <w:tc>
          <w:tcPr>
            <w:tcW w:w="1984" w:type="dxa"/>
          </w:tcPr>
          <w:p w14:paraId="7FF41307" w14:textId="16C24984" w:rsidR="002E058B" w:rsidRPr="00147BE3" w:rsidRDefault="0086668F" w:rsidP="003123B5">
            <w:pPr>
              <w:pStyle w:val="BodyText"/>
              <w:ind w:firstLine="0"/>
              <w:rPr>
                <w:b/>
                <w:bCs/>
                <w:lang w:val="en-IN"/>
              </w:rPr>
            </w:pPr>
            <w:r w:rsidRPr="00147BE3">
              <w:rPr>
                <w:b/>
                <w:bCs/>
                <w:lang w:val="en-IN"/>
              </w:rPr>
              <w:t>Description</w:t>
            </w:r>
          </w:p>
        </w:tc>
        <w:tc>
          <w:tcPr>
            <w:tcW w:w="2127" w:type="dxa"/>
          </w:tcPr>
          <w:p w14:paraId="518AFDEF" w14:textId="76A05340" w:rsidR="002E058B" w:rsidRPr="00147BE3" w:rsidRDefault="0086668F" w:rsidP="003123B5">
            <w:pPr>
              <w:pStyle w:val="BodyText"/>
              <w:ind w:firstLine="0"/>
              <w:rPr>
                <w:b/>
                <w:bCs/>
                <w:lang w:val="en-IN"/>
              </w:rPr>
            </w:pPr>
            <w:r w:rsidRPr="00147BE3">
              <w:rPr>
                <w:b/>
                <w:bCs/>
                <w:lang w:val="en-IN"/>
              </w:rPr>
              <w:t>Impact on Learning</w:t>
            </w:r>
          </w:p>
        </w:tc>
      </w:tr>
      <w:tr w:rsidR="002E058B" w14:paraId="0DC6437A" w14:textId="77777777" w:rsidTr="00147BE3">
        <w:tc>
          <w:tcPr>
            <w:tcW w:w="1277" w:type="dxa"/>
          </w:tcPr>
          <w:p w14:paraId="1DCE11D8" w14:textId="77CD6363" w:rsidR="002E058B" w:rsidRPr="00147BE3" w:rsidRDefault="0086668F" w:rsidP="003123B5">
            <w:pPr>
              <w:pStyle w:val="BodyText"/>
              <w:ind w:firstLine="0"/>
              <w:rPr>
                <w:b/>
                <w:bCs/>
                <w:lang w:val="en-IN"/>
              </w:rPr>
            </w:pPr>
            <w:r w:rsidRPr="00147BE3">
              <w:rPr>
                <w:b/>
                <w:bCs/>
                <w:lang w:val="en-IN"/>
              </w:rPr>
              <w:t>Practical, Hands-On Experience</w:t>
            </w:r>
          </w:p>
        </w:tc>
        <w:tc>
          <w:tcPr>
            <w:tcW w:w="1984" w:type="dxa"/>
          </w:tcPr>
          <w:p w14:paraId="058F3BCD" w14:textId="3DEFE778" w:rsidR="002E058B" w:rsidRPr="00A4607C" w:rsidRDefault="00A4607C" w:rsidP="003123B5">
            <w:pPr>
              <w:pStyle w:val="BodyText"/>
              <w:ind w:firstLine="0"/>
              <w:rPr>
                <w:lang w:val="en-IN"/>
              </w:rPr>
            </w:pPr>
            <w:r w:rsidRPr="00A4607C">
              <w:rPr>
                <w:lang w:val="en-US"/>
              </w:rPr>
              <w:t>Simulations create a safe environment where learners can practice responding to cyber threats without real-world consequences.</w:t>
            </w:r>
          </w:p>
        </w:tc>
        <w:tc>
          <w:tcPr>
            <w:tcW w:w="2127" w:type="dxa"/>
          </w:tcPr>
          <w:p w14:paraId="62F5E104" w14:textId="79E8EB6B" w:rsidR="002E058B" w:rsidRDefault="00A4607C" w:rsidP="003123B5">
            <w:pPr>
              <w:pStyle w:val="BodyText"/>
              <w:ind w:firstLine="0"/>
              <w:rPr>
                <w:lang w:val="en-IN"/>
              </w:rPr>
            </w:pPr>
            <w:r w:rsidRPr="00A4607C">
              <w:rPr>
                <w:lang w:val="en-US"/>
              </w:rPr>
              <w:t>Develops essential practical skills in areas like threat detection, malware mitigation, and incident response.</w:t>
            </w:r>
          </w:p>
        </w:tc>
      </w:tr>
      <w:tr w:rsidR="002E058B" w14:paraId="74474763" w14:textId="77777777" w:rsidTr="00147BE3">
        <w:trPr>
          <w:trHeight w:val="1444"/>
        </w:trPr>
        <w:tc>
          <w:tcPr>
            <w:tcW w:w="1277" w:type="dxa"/>
          </w:tcPr>
          <w:p w14:paraId="0A175DD0" w14:textId="69D9D8A4" w:rsidR="002E058B" w:rsidRPr="00147BE3" w:rsidRDefault="00A4607C" w:rsidP="003123B5">
            <w:pPr>
              <w:pStyle w:val="BodyText"/>
              <w:ind w:firstLine="0"/>
              <w:rPr>
                <w:b/>
                <w:bCs/>
                <w:lang w:val="en-IN"/>
              </w:rPr>
            </w:pPr>
            <w:r w:rsidRPr="00147BE3">
              <w:rPr>
                <w:b/>
                <w:bCs/>
                <w:lang w:val="en-IN"/>
              </w:rPr>
              <w:t>Higher Engagement and Retention</w:t>
            </w:r>
          </w:p>
        </w:tc>
        <w:tc>
          <w:tcPr>
            <w:tcW w:w="1984" w:type="dxa"/>
          </w:tcPr>
          <w:p w14:paraId="3D76BAC5" w14:textId="2B82DA42" w:rsidR="002E058B" w:rsidRDefault="00A4607C" w:rsidP="003123B5">
            <w:pPr>
              <w:pStyle w:val="BodyText"/>
              <w:ind w:firstLine="0"/>
              <w:rPr>
                <w:lang w:val="en-IN"/>
              </w:rPr>
            </w:pPr>
            <w:r w:rsidRPr="00A4607C">
              <w:rPr>
                <w:lang w:val="en-IN"/>
              </w:rPr>
              <w:t>Interactive gameplay and gamification elements, like points, rewards, and progress tracking, keep learners engaged and motivated.</w:t>
            </w:r>
          </w:p>
        </w:tc>
        <w:tc>
          <w:tcPr>
            <w:tcW w:w="2127" w:type="dxa"/>
          </w:tcPr>
          <w:p w14:paraId="0EE7F8FA" w14:textId="3731A046" w:rsidR="002E058B" w:rsidRDefault="00147BE3" w:rsidP="003123B5">
            <w:pPr>
              <w:pStyle w:val="BodyText"/>
              <w:ind w:firstLine="0"/>
              <w:rPr>
                <w:lang w:val="en-IN"/>
              </w:rPr>
            </w:pPr>
            <w:r w:rsidRPr="00147BE3">
              <w:rPr>
                <w:lang w:val="en-US"/>
              </w:rPr>
              <w:t>Enhances learner motivation, promotes active learning, and improves long-term knowledge retention.</w:t>
            </w:r>
          </w:p>
        </w:tc>
      </w:tr>
      <w:tr w:rsidR="002E058B" w14:paraId="68F6EB90" w14:textId="77777777" w:rsidTr="00147BE3">
        <w:tc>
          <w:tcPr>
            <w:tcW w:w="1277" w:type="dxa"/>
          </w:tcPr>
          <w:p w14:paraId="6D8AA67C" w14:textId="3847D9E5" w:rsidR="002E058B" w:rsidRDefault="00147BE3" w:rsidP="003123B5">
            <w:pPr>
              <w:pStyle w:val="BodyText"/>
              <w:ind w:firstLine="0"/>
              <w:rPr>
                <w:lang w:val="en-IN"/>
              </w:rPr>
            </w:pPr>
            <w:r w:rsidRPr="00147BE3">
              <w:rPr>
                <w:b/>
                <w:bCs/>
                <w:lang w:val="en-US"/>
              </w:rPr>
              <w:t>Up-to-Date Learning Material</w:t>
            </w:r>
          </w:p>
        </w:tc>
        <w:tc>
          <w:tcPr>
            <w:tcW w:w="1984" w:type="dxa"/>
          </w:tcPr>
          <w:p w14:paraId="7B21D742" w14:textId="6012D8A6" w:rsidR="002E058B" w:rsidRDefault="00147BE3" w:rsidP="003123B5">
            <w:pPr>
              <w:pStyle w:val="BodyText"/>
              <w:ind w:firstLine="0"/>
              <w:rPr>
                <w:lang w:val="en-IN"/>
              </w:rPr>
            </w:pPr>
            <w:r w:rsidRPr="00147BE3">
              <w:rPr>
                <w:lang w:val="en-US"/>
              </w:rPr>
              <w:t>Simulations can be continuously updated to reflect the latest cybersecurity threats and technologies.</w:t>
            </w:r>
          </w:p>
        </w:tc>
        <w:tc>
          <w:tcPr>
            <w:tcW w:w="2127" w:type="dxa"/>
          </w:tcPr>
          <w:p w14:paraId="5C4BF4B0" w14:textId="41FDF21E" w:rsidR="002E058B" w:rsidRDefault="00147BE3" w:rsidP="003123B5">
            <w:pPr>
              <w:pStyle w:val="BodyText"/>
              <w:ind w:firstLine="0"/>
              <w:rPr>
                <w:lang w:val="en-IN"/>
              </w:rPr>
            </w:pPr>
            <w:proofErr w:type="gramStart"/>
            <w:r w:rsidRPr="00147BE3">
              <w:rPr>
                <w:lang w:val="en-US"/>
              </w:rPr>
              <w:t>Ensures</w:t>
            </w:r>
            <w:proofErr w:type="gramEnd"/>
            <w:r w:rsidRPr="00147BE3">
              <w:rPr>
                <w:lang w:val="en-US"/>
              </w:rPr>
              <w:t xml:space="preserve"> learners are exposed to the most relevant and current information, keeping their skills relevant.</w:t>
            </w:r>
          </w:p>
        </w:tc>
      </w:tr>
      <w:tr w:rsidR="002E058B" w14:paraId="2D153B0F" w14:textId="77777777" w:rsidTr="00147BE3">
        <w:tc>
          <w:tcPr>
            <w:tcW w:w="1277" w:type="dxa"/>
          </w:tcPr>
          <w:p w14:paraId="63B7D52B" w14:textId="579DABE0" w:rsidR="002E058B" w:rsidRDefault="00147BE3" w:rsidP="003123B5">
            <w:pPr>
              <w:pStyle w:val="BodyText"/>
              <w:ind w:firstLine="0"/>
              <w:rPr>
                <w:lang w:val="en-IN"/>
              </w:rPr>
            </w:pPr>
            <w:r w:rsidRPr="00147BE3">
              <w:rPr>
                <w:b/>
                <w:bCs/>
                <w:lang w:val="en-US"/>
              </w:rPr>
              <w:t>Real-Time Feedback</w:t>
            </w:r>
          </w:p>
        </w:tc>
        <w:tc>
          <w:tcPr>
            <w:tcW w:w="1984" w:type="dxa"/>
          </w:tcPr>
          <w:p w14:paraId="1E79B501" w14:textId="7D0CF81D" w:rsidR="002E058B" w:rsidRDefault="00147BE3" w:rsidP="003123B5">
            <w:pPr>
              <w:pStyle w:val="BodyText"/>
              <w:ind w:firstLine="0"/>
              <w:rPr>
                <w:lang w:val="en-IN"/>
              </w:rPr>
            </w:pPr>
            <w:r w:rsidRPr="00147BE3">
              <w:rPr>
                <w:lang w:val="en-US"/>
              </w:rPr>
              <w:t>Simulation games provide immediate feedback on learners' actions, allowing them to learn from mistakes and adjust strategies accordingly.</w:t>
            </w:r>
          </w:p>
        </w:tc>
        <w:tc>
          <w:tcPr>
            <w:tcW w:w="2127" w:type="dxa"/>
          </w:tcPr>
          <w:p w14:paraId="3E21ADCC" w14:textId="05A1E4F6" w:rsidR="002E058B" w:rsidRDefault="00147BE3" w:rsidP="003123B5">
            <w:pPr>
              <w:pStyle w:val="BodyText"/>
              <w:ind w:firstLine="0"/>
              <w:rPr>
                <w:lang w:val="en-IN"/>
              </w:rPr>
            </w:pPr>
            <w:r w:rsidRPr="00147BE3">
              <w:rPr>
                <w:lang w:val="en-US"/>
              </w:rPr>
              <w:t>Fosters a dynamic and adaptive learning experience, promoting continuous improvement in critical thinking and decision-making.</w:t>
            </w:r>
          </w:p>
        </w:tc>
      </w:tr>
    </w:tbl>
    <w:p w14:paraId="785AE86A" w14:textId="7A8FFFBF" w:rsidR="003123B5" w:rsidRPr="00D57C91" w:rsidRDefault="00503D89" w:rsidP="003123B5">
      <w:pPr>
        <w:pStyle w:val="BodyText"/>
        <w:ind w:firstLine="0"/>
        <w:rPr>
          <w:lang w:val="en-IN"/>
        </w:rPr>
      </w:pPr>
      <w:r w:rsidRPr="00503D89">
        <w:rPr>
          <w:lang w:val="en-IN"/>
        </w:rPr>
        <w:t>.</w:t>
      </w:r>
    </w:p>
    <w:p w14:paraId="68C7A3D0" w14:textId="1795768C" w:rsidR="00E01C97" w:rsidRPr="00B74CE3" w:rsidRDefault="00B74CE3" w:rsidP="00B74CE3">
      <w:pPr>
        <w:pStyle w:val="Heading1"/>
      </w:pPr>
      <w:r>
        <w:t>Conclusion</w:t>
      </w:r>
    </w:p>
    <w:p w14:paraId="238E1D54" w14:textId="77777777" w:rsidR="00873C78" w:rsidRDefault="008867C8" w:rsidP="00724FFC">
      <w:pPr>
        <w:spacing w:after="160" w:line="259" w:lineRule="auto"/>
        <w:jc w:val="both"/>
        <w:rPr>
          <w:color w:val="000000"/>
        </w:rPr>
      </w:pPr>
      <w:r w:rsidRPr="008867C8">
        <w:rPr>
          <w:color w:val="000000"/>
        </w:rPr>
        <w:t>The advent of simulation games marks a pivotal shift in the field of cybersecurity education, addressing many of the limitations inherent in traditional training methods. This theoretical study has demonstrated that simulation games offer several advantages that enhance the learning experience and better prepare individuals for real-world cybersecurity challenges.</w:t>
      </w:r>
    </w:p>
    <w:p w14:paraId="33E3D202" w14:textId="7D2E73EF" w:rsidR="008867C8" w:rsidRPr="004C65FA" w:rsidRDefault="00D12575" w:rsidP="00724FFC">
      <w:pPr>
        <w:pStyle w:val="ListParagraph"/>
        <w:numPr>
          <w:ilvl w:val="0"/>
          <w:numId w:val="47"/>
        </w:numPr>
        <w:spacing w:before="240" w:line="259" w:lineRule="auto"/>
        <w:ind w:left="284" w:hanging="284"/>
        <w:jc w:val="both"/>
        <w:rPr>
          <w:i/>
          <w:iCs/>
          <w:color w:val="000000"/>
        </w:rPr>
      </w:pPr>
      <w:r w:rsidRPr="00D12575">
        <w:rPr>
          <w:i/>
          <w:iCs/>
        </w:rPr>
        <w:t>Bridging the Gap Between Theory and Practice</w:t>
      </w:r>
      <w:r w:rsidR="00724FFC">
        <w:rPr>
          <w:i/>
          <w:iCs/>
        </w:rPr>
        <w:t>:</w:t>
      </w:r>
    </w:p>
    <w:p w14:paraId="198CD98C" w14:textId="73E23ED2" w:rsidR="004C65FA" w:rsidRPr="004C65FA" w:rsidRDefault="004C65FA" w:rsidP="00724FFC">
      <w:pPr>
        <w:spacing w:line="259" w:lineRule="auto"/>
        <w:ind w:firstLine="284"/>
        <w:jc w:val="both"/>
        <w:rPr>
          <w:color w:val="000000"/>
        </w:rPr>
      </w:pPr>
      <w:r w:rsidRPr="004C65FA">
        <w:rPr>
          <w:color w:val="000000"/>
        </w:rPr>
        <w:t>Traditional cybersecurity education often emphasizes theoretical knowledge through lectures, textbooks, and coursework. While these methods are essential for laying a foundational understanding, they fall short in providing practical experience. Simulation games address this gap by creating immersive environments where learners can actively engage with realistic cyber threat scenarios. This hands-on approach allows learners to apply theoretical concepts in practical settings, bridging the gap between knowledge acquisition and real-world application.</w:t>
      </w:r>
    </w:p>
    <w:p w14:paraId="38BE415A" w14:textId="628B6EE5" w:rsidR="00D12575" w:rsidRDefault="00D12575" w:rsidP="00724FFC">
      <w:pPr>
        <w:pStyle w:val="ListParagraph"/>
        <w:numPr>
          <w:ilvl w:val="0"/>
          <w:numId w:val="47"/>
        </w:numPr>
        <w:spacing w:before="240" w:line="259" w:lineRule="auto"/>
        <w:ind w:left="284" w:hanging="284"/>
        <w:jc w:val="both"/>
        <w:rPr>
          <w:i/>
          <w:iCs/>
          <w:color w:val="000000"/>
        </w:rPr>
      </w:pPr>
      <w:r w:rsidRPr="00D12575">
        <w:rPr>
          <w:i/>
          <w:iCs/>
          <w:color w:val="000000"/>
        </w:rPr>
        <w:t>Enhancing Engagement and Motivation</w:t>
      </w:r>
      <w:r w:rsidR="00724FFC">
        <w:rPr>
          <w:i/>
          <w:iCs/>
          <w:color w:val="000000"/>
        </w:rPr>
        <w:t>:</w:t>
      </w:r>
    </w:p>
    <w:p w14:paraId="5FA9B261" w14:textId="7560D2E2" w:rsidR="004C65FA" w:rsidRPr="004C65FA" w:rsidRDefault="00487CE0" w:rsidP="00724FFC">
      <w:pPr>
        <w:spacing w:line="259" w:lineRule="auto"/>
        <w:ind w:firstLine="284"/>
        <w:jc w:val="both"/>
        <w:rPr>
          <w:color w:val="000000"/>
        </w:rPr>
      </w:pPr>
      <w:r w:rsidRPr="00487CE0">
        <w:rPr>
          <w:color w:val="000000"/>
        </w:rPr>
        <w:t xml:space="preserve">One of the notable advantages of simulation games is their ability to enhance learner engagement and motivation. </w:t>
      </w:r>
      <w:r w:rsidRPr="00487CE0">
        <w:rPr>
          <w:color w:val="000000"/>
        </w:rPr>
        <w:t>Traditional methods can sometimes lead to passive learning, where students absorb information without active participation. In contrast, simulation games incorporate gamification elements such as scoring systems, progress tracking, and rewards, which foster a sense of achievement and progress. These interactive elements make the learning process more enjoyable and compelling, encouraging learners to explore various aspects of cybersecurity with increased enthusiasm.</w:t>
      </w:r>
    </w:p>
    <w:p w14:paraId="2F36F56C" w14:textId="230E1D57" w:rsidR="00D12575" w:rsidRDefault="00D12575" w:rsidP="00724FFC">
      <w:pPr>
        <w:pStyle w:val="ListParagraph"/>
        <w:numPr>
          <w:ilvl w:val="0"/>
          <w:numId w:val="47"/>
        </w:numPr>
        <w:spacing w:before="240" w:line="259" w:lineRule="auto"/>
        <w:ind w:left="284" w:hanging="284"/>
        <w:jc w:val="both"/>
        <w:rPr>
          <w:i/>
          <w:iCs/>
          <w:color w:val="000000"/>
        </w:rPr>
      </w:pPr>
      <w:r w:rsidRPr="00D12575">
        <w:rPr>
          <w:i/>
          <w:iCs/>
          <w:color w:val="000000"/>
        </w:rPr>
        <w:t>Improving Skill Development</w:t>
      </w:r>
      <w:r w:rsidR="00724FFC">
        <w:rPr>
          <w:i/>
          <w:iCs/>
          <w:color w:val="000000"/>
        </w:rPr>
        <w:t>:</w:t>
      </w:r>
    </w:p>
    <w:p w14:paraId="0166DC66" w14:textId="3865679D" w:rsidR="004C65FA" w:rsidRPr="00487CE0" w:rsidRDefault="00487CE0" w:rsidP="00724FFC">
      <w:pPr>
        <w:spacing w:line="259" w:lineRule="auto"/>
        <w:ind w:firstLine="284"/>
        <w:jc w:val="both"/>
        <w:rPr>
          <w:color w:val="000000"/>
        </w:rPr>
      </w:pPr>
      <w:r w:rsidRPr="00487CE0">
        <w:rPr>
          <w:color w:val="000000"/>
        </w:rPr>
        <w:t>Simulation games offer a practical approach to skill development by providing learners with opportunities to practice and refine their cybersecurity skills in controlled environments. The real-time feedback mechanisms inherent in simulation games allow learners to understand the immediate consequences of their actions, helping them to adjust their strategies and improve their decision-making abilities. This iterative learning process contributes to the development of critical problem-solving skills and enhances overall cybersecurity competence.</w:t>
      </w:r>
    </w:p>
    <w:p w14:paraId="3A39E04C" w14:textId="32EC3CAE" w:rsidR="00D12575" w:rsidRDefault="00D12575" w:rsidP="00724FFC">
      <w:pPr>
        <w:pStyle w:val="ListParagraph"/>
        <w:numPr>
          <w:ilvl w:val="0"/>
          <w:numId w:val="47"/>
        </w:numPr>
        <w:spacing w:before="240" w:line="259" w:lineRule="auto"/>
        <w:ind w:left="284" w:hanging="284"/>
        <w:jc w:val="both"/>
        <w:rPr>
          <w:i/>
          <w:iCs/>
          <w:color w:val="000000"/>
        </w:rPr>
      </w:pPr>
      <w:r w:rsidRPr="00D12575">
        <w:rPr>
          <w:i/>
          <w:iCs/>
          <w:color w:val="000000"/>
        </w:rPr>
        <w:t>Adapting to Evolving Threats</w:t>
      </w:r>
      <w:r w:rsidR="00724FFC">
        <w:rPr>
          <w:i/>
          <w:iCs/>
          <w:color w:val="000000"/>
        </w:rPr>
        <w:t>:</w:t>
      </w:r>
    </w:p>
    <w:p w14:paraId="3AD9550C" w14:textId="14773F3E" w:rsidR="004C65FA" w:rsidRPr="00487CE0" w:rsidRDefault="00487CE0" w:rsidP="00400517">
      <w:pPr>
        <w:spacing w:line="259" w:lineRule="auto"/>
        <w:ind w:firstLine="284"/>
        <w:jc w:val="both"/>
        <w:rPr>
          <w:color w:val="000000"/>
        </w:rPr>
      </w:pPr>
      <w:r w:rsidRPr="00487CE0">
        <w:rPr>
          <w:color w:val="000000"/>
        </w:rPr>
        <w:t>The dynamic nature of cybersecurity requires continuous adaptation to new and emerging threats. Traditional training methods may struggle to keep pace with these changes due to their static nature. Simulation games, on the other hand, can incorporate up-to-date content and evolving scenarios that reflect current cyber threats. This adaptability ensures that learners are exposed to the latest attack vectors and defensive techniques, keeping their skills relevant and current.</w:t>
      </w:r>
    </w:p>
    <w:p w14:paraId="2F8AA751" w14:textId="7DF58B9E" w:rsidR="004C65FA" w:rsidRDefault="004C65FA" w:rsidP="00724FFC">
      <w:pPr>
        <w:pStyle w:val="ListParagraph"/>
        <w:numPr>
          <w:ilvl w:val="0"/>
          <w:numId w:val="47"/>
        </w:numPr>
        <w:spacing w:before="240" w:line="259" w:lineRule="auto"/>
        <w:ind w:left="284" w:hanging="284"/>
        <w:jc w:val="both"/>
        <w:rPr>
          <w:i/>
          <w:iCs/>
          <w:color w:val="000000"/>
        </w:rPr>
      </w:pPr>
      <w:r w:rsidRPr="004C65FA">
        <w:rPr>
          <w:i/>
          <w:iCs/>
          <w:color w:val="000000"/>
        </w:rPr>
        <w:t>Real-Time Feedback and Continuous Improvement</w:t>
      </w:r>
      <w:r w:rsidR="00724FFC">
        <w:rPr>
          <w:i/>
          <w:iCs/>
          <w:color w:val="000000"/>
        </w:rPr>
        <w:t>:</w:t>
      </w:r>
    </w:p>
    <w:p w14:paraId="1D1CBF9A" w14:textId="4BB0B626" w:rsidR="008867C8" w:rsidRDefault="003F5845" w:rsidP="00724FFC">
      <w:pPr>
        <w:spacing w:line="259" w:lineRule="auto"/>
        <w:ind w:firstLine="216"/>
        <w:jc w:val="both"/>
        <w:rPr>
          <w:color w:val="000000"/>
        </w:rPr>
      </w:pPr>
      <w:r w:rsidRPr="003F5845">
        <w:rPr>
          <w:color w:val="000000"/>
        </w:rPr>
        <w:t>Real-time feedback is a critical component of effective learning, as it helps learners to understand their mistakes and adjust their strategies in the moment. Simulation games excel in this regard by providing immediate feedback on learners' actions, which enhances their ability to learn from their experiences and continuously improve their skills. This feature of simulation games supports a more dynamic and responsive learning process compared to traditional methods.</w:t>
      </w:r>
    </w:p>
    <w:p w14:paraId="66969853" w14:textId="7C13A402" w:rsidR="00DA6F40" w:rsidRDefault="00DA6F40" w:rsidP="00724FFC">
      <w:pPr>
        <w:spacing w:before="240" w:after="160" w:line="259" w:lineRule="auto"/>
        <w:ind w:firstLine="216"/>
        <w:jc w:val="both"/>
        <w:rPr>
          <w:color w:val="000000"/>
        </w:rPr>
      </w:pPr>
      <w:r w:rsidRPr="00DA6F40">
        <w:rPr>
          <w:color w:val="000000"/>
        </w:rPr>
        <w:t>In conclusion, simulation games offer a promising alternative to traditional cybersecurity education methods by providing interactive, engaging, and practical learning experiences. They address many of the shortcomings of conventional training approaches and offer valuable opportunities for learners to develop and apply their cybersecurity skills in realistic scenarios. As the cybersecurity landscape continues to evolve, simulation games hold the potential to play a crucial role in preparing individuals to tackle the challenges of the digital age.</w:t>
      </w:r>
    </w:p>
    <w:p w14:paraId="3A5ADCE4" w14:textId="094F2908" w:rsidR="00260287" w:rsidRPr="00B74CE3" w:rsidRDefault="00260287" w:rsidP="00260287">
      <w:pPr>
        <w:pStyle w:val="Heading1"/>
      </w:pPr>
      <w:r>
        <w:t>LIMITATIONS</w:t>
      </w:r>
    </w:p>
    <w:p w14:paraId="5B21CA4D" w14:textId="50002C52" w:rsidR="00260287" w:rsidRDefault="00190306" w:rsidP="00724FFC">
      <w:pPr>
        <w:spacing w:before="240" w:after="160" w:line="259" w:lineRule="auto"/>
        <w:ind w:firstLine="216"/>
        <w:jc w:val="both"/>
        <w:rPr>
          <w:color w:val="000000"/>
        </w:rPr>
      </w:pPr>
      <w:r w:rsidRPr="00190306">
        <w:rPr>
          <w:color w:val="000000"/>
        </w:rPr>
        <w:t xml:space="preserve">While simulation games offer promising benefits for cybersecurity education, they face several challenges that </w:t>
      </w:r>
      <w:r w:rsidRPr="00190306">
        <w:rPr>
          <w:color w:val="000000"/>
        </w:rPr>
        <w:lastRenderedPageBreak/>
        <w:t>must be addressed to ensure their widespread adoption and effectiveness</w:t>
      </w:r>
      <w:r w:rsidR="00481091" w:rsidRPr="00481091">
        <w:rPr>
          <w:color w:val="000000"/>
        </w:rPr>
        <w:t>.</w:t>
      </w:r>
    </w:p>
    <w:p w14:paraId="2EFC2B04" w14:textId="2FDB5E9C" w:rsidR="006A2F69" w:rsidRPr="00B65D11" w:rsidRDefault="006A2F69" w:rsidP="00B65D11">
      <w:pPr>
        <w:spacing w:before="240" w:line="259" w:lineRule="auto"/>
        <w:jc w:val="both"/>
        <w:rPr>
          <w:i/>
          <w:iCs/>
          <w:color w:val="000000"/>
        </w:rPr>
      </w:pPr>
      <w:r w:rsidRPr="00B65D11">
        <w:rPr>
          <w:i/>
          <w:iCs/>
          <w:color w:val="000000"/>
        </w:rPr>
        <w:t>A. Comprehensiveness:</w:t>
      </w:r>
    </w:p>
    <w:p w14:paraId="100C387A" w14:textId="6A1A2A2D" w:rsidR="006A2F69" w:rsidRPr="006A2F69" w:rsidRDefault="006A2F69" w:rsidP="00B65D11">
      <w:pPr>
        <w:spacing w:after="160" w:line="259" w:lineRule="auto"/>
        <w:jc w:val="both"/>
        <w:rPr>
          <w:color w:val="000000"/>
        </w:rPr>
      </w:pPr>
      <w:r w:rsidRPr="006A2F69">
        <w:rPr>
          <w:color w:val="000000"/>
        </w:rPr>
        <w:t>Developing simulations that accurately model the complexities of real-world cybersecurity situations requires significant effort and expertise. Simpson and Brantly (2022) highlight the need for simulations to go beyond technical aspects and encompass a broader range of security challenges, such as disaster response and national security.</w:t>
      </w:r>
    </w:p>
    <w:p w14:paraId="508446C9" w14:textId="77777777" w:rsidR="00B65D11" w:rsidRDefault="006A2F69" w:rsidP="00B65D11">
      <w:pPr>
        <w:spacing w:before="240" w:line="259" w:lineRule="auto"/>
        <w:jc w:val="both"/>
        <w:rPr>
          <w:i/>
          <w:iCs/>
          <w:color w:val="000000"/>
        </w:rPr>
      </w:pPr>
      <w:r w:rsidRPr="00B65D11">
        <w:rPr>
          <w:i/>
          <w:iCs/>
          <w:color w:val="000000"/>
        </w:rPr>
        <w:t>B. Accessibility:</w:t>
      </w:r>
    </w:p>
    <w:p w14:paraId="008D3359" w14:textId="7C1F1C0E" w:rsidR="006A2F69" w:rsidRPr="00B65D11" w:rsidRDefault="006A2F69" w:rsidP="00B65D11">
      <w:pPr>
        <w:spacing w:line="259" w:lineRule="auto"/>
        <w:jc w:val="both"/>
        <w:rPr>
          <w:i/>
          <w:iCs/>
          <w:color w:val="000000"/>
        </w:rPr>
      </w:pPr>
      <w:r w:rsidRPr="006A2F69">
        <w:rPr>
          <w:color w:val="000000"/>
        </w:rPr>
        <w:t>Accessibility issues can hinder the reach of simulation-based training. The requirement for specific hardware or software can limit access for learners without necessary resources and create disparities in access to quality cybersecurity education.</w:t>
      </w:r>
    </w:p>
    <w:p w14:paraId="3A0FA962" w14:textId="77777777" w:rsidR="00A1334A" w:rsidRDefault="006A2F69" w:rsidP="00A1334A">
      <w:pPr>
        <w:spacing w:before="240" w:line="259" w:lineRule="auto"/>
        <w:jc w:val="both"/>
        <w:rPr>
          <w:i/>
          <w:iCs/>
          <w:color w:val="000000"/>
        </w:rPr>
      </w:pPr>
      <w:r w:rsidRPr="00B65D11">
        <w:rPr>
          <w:i/>
          <w:iCs/>
          <w:color w:val="000000"/>
        </w:rPr>
        <w:t>C. Evaluation and Assessment:</w:t>
      </w:r>
    </w:p>
    <w:p w14:paraId="04B58AE2" w14:textId="544D71B2" w:rsidR="006A2F69" w:rsidRPr="00A1334A" w:rsidRDefault="006A2F69" w:rsidP="00A1334A">
      <w:pPr>
        <w:spacing w:after="160" w:line="259" w:lineRule="auto"/>
        <w:jc w:val="both"/>
        <w:rPr>
          <w:i/>
          <w:iCs/>
          <w:color w:val="000000"/>
        </w:rPr>
      </w:pPr>
      <w:r w:rsidRPr="006A2F69">
        <w:rPr>
          <w:color w:val="000000"/>
        </w:rPr>
        <w:t>The lack of standardized evaluation methods makes it difficult to measure the long-term impact and effectiveness of simulations. Robust and reliable methods are needed to assess the retention and application of skills acquired through simulation-based training.</w:t>
      </w:r>
    </w:p>
    <w:p w14:paraId="07F3C562" w14:textId="77777777" w:rsidR="00A1334A" w:rsidRDefault="006A2F69" w:rsidP="00A1334A">
      <w:pPr>
        <w:spacing w:line="259" w:lineRule="auto"/>
        <w:jc w:val="both"/>
        <w:rPr>
          <w:i/>
          <w:iCs/>
          <w:color w:val="000000"/>
        </w:rPr>
      </w:pPr>
      <w:r w:rsidRPr="00B65D11">
        <w:rPr>
          <w:i/>
          <w:iCs/>
          <w:color w:val="000000"/>
        </w:rPr>
        <w:t>D. Further Research:</w:t>
      </w:r>
    </w:p>
    <w:p w14:paraId="72FF37EC" w14:textId="2FBD3054" w:rsidR="006A2F69" w:rsidRPr="00A1334A" w:rsidRDefault="006A2F69" w:rsidP="00A1334A">
      <w:pPr>
        <w:spacing w:after="240" w:line="259" w:lineRule="auto"/>
        <w:jc w:val="both"/>
        <w:rPr>
          <w:i/>
          <w:iCs/>
          <w:color w:val="000000"/>
        </w:rPr>
      </w:pPr>
      <w:r w:rsidRPr="006A2F69">
        <w:rPr>
          <w:color w:val="000000"/>
        </w:rPr>
        <w:t>To address these limitations, future research should focus on:</w:t>
      </w:r>
    </w:p>
    <w:p w14:paraId="680C66D4" w14:textId="301849CE" w:rsidR="006A2F69" w:rsidRPr="006A2F69" w:rsidRDefault="006A2F69" w:rsidP="007C0FDB">
      <w:pPr>
        <w:pStyle w:val="ListParagraph"/>
        <w:numPr>
          <w:ilvl w:val="0"/>
          <w:numId w:val="50"/>
        </w:numPr>
        <w:spacing w:after="160" w:line="259" w:lineRule="auto"/>
        <w:ind w:left="426" w:hanging="284"/>
        <w:jc w:val="both"/>
        <w:rPr>
          <w:color w:val="000000"/>
        </w:rPr>
      </w:pPr>
      <w:r w:rsidRPr="006A2F69">
        <w:rPr>
          <w:color w:val="000000"/>
        </w:rPr>
        <w:t>Expanding the scope of simulations to encompass a wider range of security concepts and real-world scenarios.</w:t>
      </w:r>
    </w:p>
    <w:p w14:paraId="0DF232F3" w14:textId="17DEA973" w:rsidR="006A2F69" w:rsidRPr="006A2F69" w:rsidRDefault="006A2F69" w:rsidP="00B65D11">
      <w:pPr>
        <w:pStyle w:val="ListParagraph"/>
        <w:numPr>
          <w:ilvl w:val="0"/>
          <w:numId w:val="50"/>
        </w:numPr>
        <w:spacing w:before="240" w:after="160" w:line="259" w:lineRule="auto"/>
        <w:ind w:left="426" w:hanging="284"/>
        <w:jc w:val="both"/>
        <w:rPr>
          <w:color w:val="000000"/>
        </w:rPr>
      </w:pPr>
      <w:r w:rsidRPr="006A2F69">
        <w:rPr>
          <w:color w:val="000000"/>
        </w:rPr>
        <w:t>Improving accessibility by exploring low-cost or open-source platforms.</w:t>
      </w:r>
    </w:p>
    <w:p w14:paraId="55237724" w14:textId="5FFF9894" w:rsidR="006A2F69" w:rsidRPr="00B65D11" w:rsidRDefault="006A2F69" w:rsidP="006A2F69">
      <w:pPr>
        <w:pStyle w:val="ListParagraph"/>
        <w:numPr>
          <w:ilvl w:val="0"/>
          <w:numId w:val="50"/>
        </w:numPr>
        <w:spacing w:before="240" w:after="160" w:line="259" w:lineRule="auto"/>
        <w:ind w:left="426" w:hanging="284"/>
        <w:jc w:val="both"/>
        <w:rPr>
          <w:color w:val="000000"/>
        </w:rPr>
      </w:pPr>
      <w:r w:rsidRPr="006A2F69">
        <w:rPr>
          <w:color w:val="000000"/>
        </w:rPr>
        <w:t>Developing standardized evaluation methods to ensure the effectiveness of simulations.</w:t>
      </w:r>
    </w:p>
    <w:p w14:paraId="16F71593" w14:textId="2939284F" w:rsidR="00481091" w:rsidRDefault="006A2F69" w:rsidP="00B65D11">
      <w:pPr>
        <w:spacing w:before="240" w:after="160" w:line="259" w:lineRule="auto"/>
        <w:ind w:firstLine="142"/>
        <w:jc w:val="both"/>
        <w:rPr>
          <w:color w:val="000000"/>
        </w:rPr>
      </w:pPr>
      <w:r w:rsidRPr="006A2F69">
        <w:rPr>
          <w:color w:val="000000"/>
        </w:rPr>
        <w:t>While simulation games hold significant promise for cybersecurity education, ongoing research, development, and collaboration are crucial to address limitations related to comprehensiveness, accessibility, and evaluation. Focusing on these areas will help maximize the potential of simulations to prepare learners for the complex and evolving cybersecurity landscape.</w:t>
      </w:r>
    </w:p>
    <w:p w14:paraId="62666ABB" w14:textId="78C0E40F" w:rsidR="003F5845" w:rsidRPr="00B74CE3" w:rsidRDefault="0042051C" w:rsidP="003F5845">
      <w:pPr>
        <w:pStyle w:val="Heading1"/>
      </w:pPr>
      <w:r w:rsidRPr="0042051C">
        <w:t>Future Directions</w:t>
      </w:r>
    </w:p>
    <w:p w14:paraId="5318727B" w14:textId="2E09444E" w:rsidR="00B42B8E" w:rsidRPr="00B42B8E" w:rsidRDefault="00B42B8E" w:rsidP="000D5E17">
      <w:pPr>
        <w:spacing w:line="259" w:lineRule="auto"/>
        <w:ind w:firstLine="216"/>
        <w:jc w:val="both"/>
        <w:rPr>
          <w:color w:val="000000"/>
        </w:rPr>
      </w:pPr>
      <w:r w:rsidRPr="00B42B8E">
        <w:rPr>
          <w:color w:val="000000"/>
        </w:rPr>
        <w:t xml:space="preserve">To further advance the use of simulation games in cybersecurity education, future research should focus on evaluating their long-term impact and effectiveness through quantitative studies. While simulations offer immediate benefits, it is crucial to assess how well the skills and knowledge gained from these games are retained over time and applied in real-world situations. Longitudinal studies can provide insights into the lasting benefits of simulation-based training and whether additional reinforcement is needed to maintain skills. Furthermore, integrating simulation games with traditional educational methods, such as theoretical coursework and hands-on labs, could create a more comprehensive learning experience. This hybrid approach would combine foundational knowledge with practical </w:t>
      </w:r>
      <w:r w:rsidRPr="00B42B8E">
        <w:rPr>
          <w:color w:val="000000"/>
        </w:rPr>
        <w:t>application, potentially enhancing overall training effectiveness.</w:t>
      </w:r>
    </w:p>
    <w:p w14:paraId="3C1BE74B" w14:textId="699F88F2" w:rsidR="00147BE3" w:rsidRPr="00C77DF5" w:rsidRDefault="00B42B8E" w:rsidP="00C77DF5">
      <w:pPr>
        <w:spacing w:after="160" w:line="259" w:lineRule="auto"/>
        <w:ind w:firstLine="216"/>
        <w:jc w:val="both"/>
        <w:rPr>
          <w:color w:val="000000"/>
        </w:rPr>
      </w:pPr>
      <w:r w:rsidRPr="00B42B8E">
        <w:rPr>
          <w:color w:val="000000"/>
        </w:rPr>
        <w:t>Another important direction for future research is addressing the technical and pedagogical challenges associated with simulation games. Improving the realism and accuracy of simulated scenarios is essential for ensuring that they reflect current and emerging cyber threats. Additionally, developing best practices for designing educational simulations that align with pedagogical principles can enhance their instructional value. Expanding the range of scenarios and incorporating diverse cyber threats will better prepare learners for complex real-world challenges. Additionally, investigating how different gamification elements affect learner engagement and motivation will help create more compelling and effective training experiences.</w:t>
      </w:r>
    </w:p>
    <w:p w14:paraId="3818D374" w14:textId="6F2A12B0" w:rsidR="00613144" w:rsidRPr="004D4685" w:rsidRDefault="004D4685" w:rsidP="00B42B8E">
      <w:pPr>
        <w:spacing w:before="240" w:after="160" w:line="259" w:lineRule="auto"/>
        <w:jc w:val="both"/>
        <w:rPr>
          <w:color w:val="000000"/>
        </w:rPr>
      </w:pPr>
      <w:r w:rsidRPr="004D4685">
        <w:t>BIBLIOGRAPHY</w:t>
      </w:r>
      <w:r>
        <w:t>:</w:t>
      </w:r>
    </w:p>
    <w:p w14:paraId="0C1B2B2B" w14:textId="0953B903" w:rsidR="0011457B" w:rsidRDefault="0011457B" w:rsidP="004D4685">
      <w:pPr>
        <w:pStyle w:val="references"/>
        <w:rPr>
          <w:rFonts w:eastAsia="SimSun"/>
          <w:noProof w:val="0"/>
          <w:spacing w:val="-1"/>
          <w:sz w:val="20"/>
          <w:szCs w:val="20"/>
          <w:lang w:val="x-none" w:eastAsia="x-none"/>
        </w:rPr>
      </w:pPr>
      <w:r w:rsidRPr="007E2E2F">
        <w:rPr>
          <w:rFonts w:eastAsia="SimSun"/>
          <w:noProof w:val="0"/>
          <w:spacing w:val="-1"/>
          <w:sz w:val="20"/>
          <w:szCs w:val="20"/>
          <w:lang w:val="x-none" w:eastAsia="x-none"/>
        </w:rPr>
        <w:t xml:space="preserve">Williams, L., </w:t>
      </w:r>
      <w:proofErr w:type="spellStart"/>
      <w:r w:rsidRPr="007E2E2F">
        <w:rPr>
          <w:rFonts w:eastAsia="SimSun"/>
          <w:noProof w:val="0"/>
          <w:spacing w:val="-1"/>
          <w:sz w:val="20"/>
          <w:szCs w:val="20"/>
          <w:lang w:val="x-none" w:eastAsia="x-none"/>
        </w:rPr>
        <w:t>Anthi</w:t>
      </w:r>
      <w:proofErr w:type="spellEnd"/>
      <w:r w:rsidRPr="007E2E2F">
        <w:rPr>
          <w:rFonts w:eastAsia="SimSun"/>
          <w:noProof w:val="0"/>
          <w:spacing w:val="-1"/>
          <w:sz w:val="20"/>
          <w:szCs w:val="20"/>
          <w:lang w:val="x-none" w:eastAsia="x-none"/>
        </w:rPr>
        <w:t xml:space="preserve">, E., </w:t>
      </w:r>
      <w:proofErr w:type="spellStart"/>
      <w:r w:rsidRPr="007E2E2F">
        <w:rPr>
          <w:rFonts w:eastAsia="SimSun"/>
          <w:noProof w:val="0"/>
          <w:spacing w:val="-1"/>
          <w:sz w:val="20"/>
          <w:szCs w:val="20"/>
          <w:lang w:val="x-none" w:eastAsia="x-none"/>
        </w:rPr>
        <w:t>Cherdantseva</w:t>
      </w:r>
      <w:proofErr w:type="spellEnd"/>
      <w:r w:rsidRPr="007E2E2F">
        <w:rPr>
          <w:rFonts w:eastAsia="SimSun"/>
          <w:noProof w:val="0"/>
          <w:spacing w:val="-1"/>
          <w:sz w:val="20"/>
          <w:szCs w:val="20"/>
          <w:lang w:val="x-none" w:eastAsia="x-none"/>
        </w:rPr>
        <w:t xml:space="preserve">, Y., &amp; Javed, A. (2024). Leveraging Gamification and Game-based Learning in Cybersecurity Education. Journal of the Colloquium for Information Systems Security Education, 11(1), 8. </w:t>
      </w:r>
      <w:hyperlink r:id="rId14" w:history="1">
        <w:r w:rsidRPr="003F3DC5">
          <w:rPr>
            <w:rStyle w:val="Hyperlink"/>
            <w:rFonts w:eastAsia="SimSun"/>
            <w:noProof w:val="0"/>
            <w:spacing w:val="-1"/>
            <w:sz w:val="20"/>
            <w:szCs w:val="20"/>
            <w:lang w:val="x-none" w:eastAsia="x-none"/>
          </w:rPr>
          <w:t>https://doi.org/10.53735/cisse.v11i1.186</w:t>
        </w:r>
      </w:hyperlink>
    </w:p>
    <w:p w14:paraId="4091FDDE" w14:textId="734DD617" w:rsidR="004D4685" w:rsidRPr="004D4685" w:rsidRDefault="001B419F" w:rsidP="004D4685">
      <w:pPr>
        <w:pStyle w:val="references"/>
        <w:rPr>
          <w:rFonts w:eastAsia="SimSun"/>
          <w:noProof w:val="0"/>
          <w:spacing w:val="-1"/>
          <w:sz w:val="20"/>
          <w:szCs w:val="20"/>
          <w:lang w:val="x-none" w:eastAsia="x-none"/>
        </w:rPr>
      </w:pPr>
      <w:proofErr w:type="spellStart"/>
      <w:r w:rsidRPr="001B419F">
        <w:rPr>
          <w:rFonts w:eastAsia="SimSun"/>
          <w:noProof w:val="0"/>
          <w:spacing w:val="-1"/>
          <w:sz w:val="20"/>
          <w:szCs w:val="20"/>
          <w:lang w:val="x-none" w:eastAsia="x-none"/>
        </w:rPr>
        <w:t>Alnajim</w:t>
      </w:r>
      <w:proofErr w:type="spellEnd"/>
      <w:r w:rsidRPr="001B419F">
        <w:rPr>
          <w:rFonts w:eastAsia="SimSun"/>
          <w:noProof w:val="0"/>
          <w:spacing w:val="-1"/>
          <w:sz w:val="20"/>
          <w:szCs w:val="20"/>
          <w:lang w:val="x-none" w:eastAsia="x-none"/>
        </w:rPr>
        <w:t xml:space="preserve">, A. M., Habib, S., Islam, M., </w:t>
      </w:r>
      <w:proofErr w:type="spellStart"/>
      <w:r w:rsidRPr="001B419F">
        <w:rPr>
          <w:rFonts w:eastAsia="SimSun"/>
          <w:noProof w:val="0"/>
          <w:spacing w:val="-1"/>
          <w:sz w:val="20"/>
          <w:szCs w:val="20"/>
          <w:lang w:val="x-none" w:eastAsia="x-none"/>
        </w:rPr>
        <w:t>AlRawashdeh</w:t>
      </w:r>
      <w:proofErr w:type="spellEnd"/>
      <w:r w:rsidRPr="001B419F">
        <w:rPr>
          <w:rFonts w:eastAsia="SimSun"/>
          <w:noProof w:val="0"/>
          <w:spacing w:val="-1"/>
          <w:sz w:val="20"/>
          <w:szCs w:val="20"/>
          <w:lang w:val="x-none" w:eastAsia="x-none"/>
        </w:rPr>
        <w:t xml:space="preserve">, H. S., &amp; Wasim, M. (2023). Exploring Cybersecurity Education and Training Techniques: A Comprehensive Review of Traditional, Virtual Reality, and Augmented Reality Approaches. Symmetry, 15(12), 2175. </w:t>
      </w:r>
      <w:hyperlink r:id="rId15" w:history="1">
        <w:r w:rsidRPr="003F3DC5">
          <w:rPr>
            <w:rStyle w:val="Hyperlink"/>
            <w:rFonts w:eastAsia="SimSun"/>
            <w:noProof w:val="0"/>
            <w:spacing w:val="-1"/>
            <w:sz w:val="20"/>
            <w:szCs w:val="20"/>
            <w:lang w:val="x-none" w:eastAsia="x-none"/>
          </w:rPr>
          <w:t>https://doi.org/10.3390/sym15122175</w:t>
        </w:r>
      </w:hyperlink>
      <w:r>
        <w:rPr>
          <w:rFonts w:eastAsia="SimSun"/>
          <w:noProof w:val="0"/>
          <w:spacing w:val="-1"/>
          <w:sz w:val="20"/>
          <w:szCs w:val="20"/>
          <w:lang w:val="x-none" w:eastAsia="x-none"/>
        </w:rPr>
        <w:t xml:space="preserve"> </w:t>
      </w:r>
    </w:p>
    <w:p w14:paraId="3BC50E9B" w14:textId="698EDB1E" w:rsidR="004D4685" w:rsidRDefault="00F46B4B" w:rsidP="004D4685">
      <w:pPr>
        <w:pStyle w:val="references"/>
        <w:rPr>
          <w:rFonts w:eastAsia="SimSun"/>
          <w:noProof w:val="0"/>
          <w:spacing w:val="-1"/>
          <w:sz w:val="20"/>
          <w:szCs w:val="20"/>
          <w:lang w:val="x-none" w:eastAsia="x-none"/>
        </w:rPr>
      </w:pPr>
      <w:proofErr w:type="spellStart"/>
      <w:r w:rsidRPr="00F46B4B">
        <w:rPr>
          <w:rFonts w:eastAsia="SimSun"/>
          <w:noProof w:val="0"/>
          <w:spacing w:val="-1"/>
          <w:sz w:val="20"/>
          <w:szCs w:val="20"/>
          <w:lang w:val="x-none" w:eastAsia="x-none"/>
        </w:rPr>
        <w:t>Batzos</w:t>
      </w:r>
      <w:proofErr w:type="spellEnd"/>
      <w:r w:rsidRPr="00F46B4B">
        <w:rPr>
          <w:rFonts w:eastAsia="SimSun"/>
          <w:noProof w:val="0"/>
          <w:spacing w:val="-1"/>
          <w:sz w:val="20"/>
          <w:szCs w:val="20"/>
          <w:lang w:val="x-none" w:eastAsia="x-none"/>
        </w:rPr>
        <w:t xml:space="preserve">, Z., </w:t>
      </w:r>
      <w:proofErr w:type="spellStart"/>
      <w:r w:rsidRPr="00F46B4B">
        <w:rPr>
          <w:rFonts w:eastAsia="SimSun"/>
          <w:noProof w:val="0"/>
          <w:spacing w:val="-1"/>
          <w:sz w:val="20"/>
          <w:szCs w:val="20"/>
          <w:lang w:val="x-none" w:eastAsia="x-none"/>
        </w:rPr>
        <w:t>Saoulidis</w:t>
      </w:r>
      <w:proofErr w:type="spellEnd"/>
      <w:r w:rsidRPr="00F46B4B">
        <w:rPr>
          <w:rFonts w:eastAsia="SimSun"/>
          <w:noProof w:val="0"/>
          <w:spacing w:val="-1"/>
          <w:sz w:val="20"/>
          <w:szCs w:val="20"/>
          <w:lang w:val="x-none" w:eastAsia="x-none"/>
        </w:rPr>
        <w:t xml:space="preserve">, T., </w:t>
      </w:r>
      <w:proofErr w:type="spellStart"/>
      <w:r w:rsidRPr="00F46B4B">
        <w:rPr>
          <w:rFonts w:eastAsia="SimSun"/>
          <w:noProof w:val="0"/>
          <w:spacing w:val="-1"/>
          <w:sz w:val="20"/>
          <w:szCs w:val="20"/>
          <w:lang w:val="x-none" w:eastAsia="x-none"/>
        </w:rPr>
        <w:t>Margounakis</w:t>
      </w:r>
      <w:proofErr w:type="spellEnd"/>
      <w:r w:rsidRPr="00F46B4B">
        <w:rPr>
          <w:rFonts w:eastAsia="SimSun"/>
          <w:noProof w:val="0"/>
          <w:spacing w:val="-1"/>
          <w:sz w:val="20"/>
          <w:szCs w:val="20"/>
          <w:lang w:val="x-none" w:eastAsia="x-none"/>
        </w:rPr>
        <w:t xml:space="preserve">, D., </w:t>
      </w:r>
      <w:proofErr w:type="spellStart"/>
      <w:r w:rsidRPr="00F46B4B">
        <w:rPr>
          <w:rFonts w:eastAsia="SimSun"/>
          <w:noProof w:val="0"/>
          <w:spacing w:val="-1"/>
          <w:sz w:val="20"/>
          <w:szCs w:val="20"/>
          <w:lang w:val="x-none" w:eastAsia="x-none"/>
        </w:rPr>
        <w:t>Fountoukidis</w:t>
      </w:r>
      <w:proofErr w:type="spellEnd"/>
      <w:r w:rsidRPr="00F46B4B">
        <w:rPr>
          <w:rFonts w:eastAsia="SimSun"/>
          <w:noProof w:val="0"/>
          <w:spacing w:val="-1"/>
          <w:sz w:val="20"/>
          <w:szCs w:val="20"/>
          <w:lang w:val="x-none" w:eastAsia="x-none"/>
        </w:rPr>
        <w:t xml:space="preserve">, E., Grigoriou, E., </w:t>
      </w:r>
      <w:proofErr w:type="spellStart"/>
      <w:r w:rsidRPr="00F46B4B">
        <w:rPr>
          <w:rFonts w:eastAsia="SimSun"/>
          <w:noProof w:val="0"/>
          <w:spacing w:val="-1"/>
          <w:sz w:val="20"/>
          <w:szCs w:val="20"/>
          <w:lang w:val="x-none" w:eastAsia="x-none"/>
        </w:rPr>
        <w:t>Moukoulis</w:t>
      </w:r>
      <w:proofErr w:type="spellEnd"/>
      <w:r w:rsidRPr="00F46B4B">
        <w:rPr>
          <w:rFonts w:eastAsia="SimSun"/>
          <w:noProof w:val="0"/>
          <w:spacing w:val="-1"/>
          <w:sz w:val="20"/>
          <w:szCs w:val="20"/>
          <w:lang w:val="x-none" w:eastAsia="x-none"/>
        </w:rPr>
        <w:t xml:space="preserve">, A., </w:t>
      </w:r>
      <w:proofErr w:type="spellStart"/>
      <w:r w:rsidRPr="00F46B4B">
        <w:rPr>
          <w:rFonts w:eastAsia="SimSun"/>
          <w:noProof w:val="0"/>
          <w:spacing w:val="-1"/>
          <w:sz w:val="20"/>
          <w:szCs w:val="20"/>
          <w:lang w:val="x-none" w:eastAsia="x-none"/>
        </w:rPr>
        <w:t>Sarigiannidis</w:t>
      </w:r>
      <w:proofErr w:type="spellEnd"/>
      <w:r w:rsidRPr="00F46B4B">
        <w:rPr>
          <w:rFonts w:eastAsia="SimSun"/>
          <w:noProof w:val="0"/>
          <w:spacing w:val="-1"/>
          <w:sz w:val="20"/>
          <w:szCs w:val="20"/>
          <w:lang w:val="x-none" w:eastAsia="x-none"/>
        </w:rPr>
        <w:t xml:space="preserve">, A., </w:t>
      </w:r>
      <w:proofErr w:type="spellStart"/>
      <w:r w:rsidRPr="00F46B4B">
        <w:rPr>
          <w:rFonts w:eastAsia="SimSun"/>
          <w:noProof w:val="0"/>
          <w:spacing w:val="-1"/>
          <w:sz w:val="20"/>
          <w:szCs w:val="20"/>
          <w:lang w:val="x-none" w:eastAsia="x-none"/>
        </w:rPr>
        <w:t>Liatifis</w:t>
      </w:r>
      <w:proofErr w:type="spellEnd"/>
      <w:r w:rsidRPr="00F46B4B">
        <w:rPr>
          <w:rFonts w:eastAsia="SimSun"/>
          <w:noProof w:val="0"/>
          <w:spacing w:val="-1"/>
          <w:sz w:val="20"/>
          <w:szCs w:val="20"/>
          <w:lang w:val="x-none" w:eastAsia="x-none"/>
        </w:rPr>
        <w:t xml:space="preserve">, A., Karypidis, P., Bibi, S., Filippidis, A., </w:t>
      </w:r>
      <w:proofErr w:type="spellStart"/>
      <w:r w:rsidRPr="00F46B4B">
        <w:rPr>
          <w:rFonts w:eastAsia="SimSun"/>
          <w:noProof w:val="0"/>
          <w:spacing w:val="-1"/>
          <w:sz w:val="20"/>
          <w:szCs w:val="20"/>
          <w:lang w:val="x-none" w:eastAsia="x-none"/>
        </w:rPr>
        <w:t>Kazanidis</w:t>
      </w:r>
      <w:proofErr w:type="spellEnd"/>
      <w:r w:rsidRPr="00F46B4B">
        <w:rPr>
          <w:rFonts w:eastAsia="SimSun"/>
          <w:noProof w:val="0"/>
          <w:spacing w:val="-1"/>
          <w:sz w:val="20"/>
          <w:szCs w:val="20"/>
          <w:lang w:val="x-none" w:eastAsia="x-none"/>
        </w:rPr>
        <w:t xml:space="preserve">, I., </w:t>
      </w:r>
      <w:proofErr w:type="spellStart"/>
      <w:r w:rsidRPr="00F46B4B">
        <w:rPr>
          <w:rFonts w:eastAsia="SimSun"/>
          <w:noProof w:val="0"/>
          <w:spacing w:val="-1"/>
          <w:sz w:val="20"/>
          <w:szCs w:val="20"/>
          <w:lang w:val="x-none" w:eastAsia="x-none"/>
        </w:rPr>
        <w:t>Nifakos</w:t>
      </w:r>
      <w:proofErr w:type="spellEnd"/>
      <w:r w:rsidRPr="00F46B4B">
        <w:rPr>
          <w:rFonts w:eastAsia="SimSun"/>
          <w:noProof w:val="0"/>
          <w:spacing w:val="-1"/>
          <w:sz w:val="20"/>
          <w:szCs w:val="20"/>
          <w:lang w:val="x-none" w:eastAsia="x-none"/>
        </w:rPr>
        <w:t xml:space="preserve">, S., </w:t>
      </w:r>
      <w:proofErr w:type="spellStart"/>
      <w:r w:rsidRPr="00F46B4B">
        <w:rPr>
          <w:rFonts w:eastAsia="SimSun"/>
          <w:noProof w:val="0"/>
          <w:spacing w:val="-1"/>
          <w:sz w:val="20"/>
          <w:szCs w:val="20"/>
          <w:lang w:val="x-none" w:eastAsia="x-none"/>
        </w:rPr>
        <w:t>Kasig</w:t>
      </w:r>
      <w:proofErr w:type="spellEnd"/>
      <w:r w:rsidRPr="00F46B4B">
        <w:rPr>
          <w:rFonts w:eastAsia="SimSun"/>
          <w:noProof w:val="0"/>
          <w:spacing w:val="-1"/>
          <w:sz w:val="20"/>
          <w:szCs w:val="20"/>
          <w:lang w:val="x-none" w:eastAsia="x-none"/>
        </w:rPr>
        <w:t xml:space="preserve">, T., Heydari, M., &amp; Mouratidis, H. (2023). Gamification and Serious Games for Cybersecurity Awareness and First Responders Training: An overview. </w:t>
      </w:r>
      <w:r w:rsidR="00A72D29" w:rsidRPr="00A72D29">
        <w:rPr>
          <w:rFonts w:eastAsia="SimSun"/>
          <w:i/>
          <w:iCs/>
          <w:noProof w:val="0"/>
          <w:spacing w:val="-1"/>
          <w:sz w:val="20"/>
          <w:szCs w:val="20"/>
          <w:lang w:val="x-none" w:eastAsia="x-none"/>
        </w:rPr>
        <w:t xml:space="preserve">Journal </w:t>
      </w:r>
      <w:r w:rsidRPr="00A72D29">
        <w:rPr>
          <w:rFonts w:eastAsia="SimSun"/>
          <w:i/>
          <w:iCs/>
          <w:noProof w:val="0"/>
          <w:spacing w:val="-1"/>
          <w:sz w:val="20"/>
          <w:szCs w:val="20"/>
          <w:lang w:val="x-none" w:eastAsia="x-none"/>
        </w:rPr>
        <w:t>Not Specified</w:t>
      </w:r>
      <w:r w:rsidRPr="00F46B4B">
        <w:rPr>
          <w:rFonts w:eastAsia="SimSun"/>
          <w:noProof w:val="0"/>
          <w:spacing w:val="-1"/>
          <w:sz w:val="20"/>
          <w:szCs w:val="20"/>
          <w:lang w:val="x-none" w:eastAsia="x-none"/>
        </w:rPr>
        <w:t xml:space="preserve">. </w:t>
      </w:r>
      <w:hyperlink r:id="rId16" w:history="1">
        <w:r w:rsidRPr="003F3DC5">
          <w:rPr>
            <w:rStyle w:val="Hyperlink"/>
            <w:rFonts w:eastAsia="SimSun"/>
            <w:noProof w:val="0"/>
            <w:spacing w:val="-1"/>
            <w:sz w:val="20"/>
            <w:szCs w:val="20"/>
            <w:lang w:val="x-none" w:eastAsia="x-none"/>
          </w:rPr>
          <w:t>https://doi.org/10.36227/techrxiv.22650952.v1</w:t>
        </w:r>
      </w:hyperlink>
      <w:r>
        <w:rPr>
          <w:rFonts w:eastAsia="SimSun"/>
          <w:noProof w:val="0"/>
          <w:spacing w:val="-1"/>
          <w:sz w:val="20"/>
          <w:szCs w:val="20"/>
          <w:lang w:val="x-none" w:eastAsia="x-none"/>
        </w:rPr>
        <w:t xml:space="preserve"> </w:t>
      </w:r>
    </w:p>
    <w:p w14:paraId="14F26CBA" w14:textId="713ABD6E" w:rsidR="0011457B" w:rsidRPr="00C56FFC" w:rsidRDefault="0011457B" w:rsidP="0011457B">
      <w:pPr>
        <w:pStyle w:val="references"/>
        <w:rPr>
          <w:rStyle w:val="Hyperlink"/>
          <w:rFonts w:eastAsia="SimSun"/>
          <w:noProof w:val="0"/>
          <w:color w:val="auto"/>
          <w:spacing w:val="-1"/>
          <w:sz w:val="20"/>
          <w:szCs w:val="20"/>
          <w:u w:val="none"/>
          <w:lang w:val="x-none" w:eastAsia="x-none"/>
        </w:rPr>
      </w:pPr>
      <w:proofErr w:type="spellStart"/>
      <w:r w:rsidRPr="00BF1FF5">
        <w:rPr>
          <w:rFonts w:eastAsia="SimSun"/>
          <w:noProof w:val="0"/>
          <w:spacing w:val="-1"/>
          <w:sz w:val="20"/>
          <w:szCs w:val="20"/>
          <w:lang w:val="x-none" w:eastAsia="x-none"/>
        </w:rPr>
        <w:t>Prümmer</w:t>
      </w:r>
      <w:proofErr w:type="spellEnd"/>
      <w:r w:rsidRPr="00BF1FF5">
        <w:rPr>
          <w:rFonts w:eastAsia="SimSun"/>
          <w:noProof w:val="0"/>
          <w:spacing w:val="-1"/>
          <w:sz w:val="20"/>
          <w:szCs w:val="20"/>
          <w:lang w:val="x-none" w:eastAsia="x-none"/>
        </w:rPr>
        <w:t xml:space="preserve">, J., Van Steen, T., Van Den Berg, B., &amp; Institute of Security and Global Affairs, Faculty of Governance and Global Affairs, Leiden University, the Netherlands. (2023). A systematic review of current cybersecurity training methods. Computers &amp; Security, 136, 103585. </w:t>
      </w:r>
      <w:hyperlink r:id="rId17" w:history="1">
        <w:r w:rsidRPr="003F3DC5">
          <w:rPr>
            <w:rStyle w:val="Hyperlink"/>
            <w:rFonts w:eastAsia="SimSun"/>
            <w:noProof w:val="0"/>
            <w:spacing w:val="-1"/>
            <w:sz w:val="20"/>
            <w:szCs w:val="20"/>
            <w:lang w:val="x-none" w:eastAsia="x-none"/>
          </w:rPr>
          <w:t>https://www.researchgate.net/publication/375530081</w:t>
        </w:r>
      </w:hyperlink>
    </w:p>
    <w:p w14:paraId="42B20744" w14:textId="61F8E0F2" w:rsidR="00C56FFC" w:rsidRPr="00C56FFC" w:rsidRDefault="00C56FFC" w:rsidP="00C56FFC">
      <w:pPr>
        <w:pStyle w:val="references"/>
        <w:rPr>
          <w:rFonts w:eastAsia="SimSun"/>
          <w:noProof w:val="0"/>
          <w:spacing w:val="-1"/>
          <w:sz w:val="20"/>
          <w:szCs w:val="20"/>
          <w:lang w:val="x-none" w:eastAsia="x-none"/>
        </w:rPr>
      </w:pPr>
      <w:r w:rsidRPr="00725A41">
        <w:rPr>
          <w:rFonts w:eastAsia="SimSun"/>
          <w:noProof w:val="0"/>
          <w:spacing w:val="-1"/>
          <w:sz w:val="20"/>
          <w:szCs w:val="20"/>
          <w:lang w:val="x-none" w:eastAsia="x-none"/>
        </w:rPr>
        <w:t xml:space="preserve">Scherb, C., Heitz, L. B., Grimberg, F., Grieder, H., &amp; Maurer, M. (2023). A Cyber Attack Simulation for Teaching Cybersecurity. </w:t>
      </w:r>
      <w:proofErr w:type="spellStart"/>
      <w:r w:rsidRPr="00725A41">
        <w:rPr>
          <w:rFonts w:eastAsia="SimSun"/>
          <w:noProof w:val="0"/>
          <w:spacing w:val="-1"/>
          <w:sz w:val="20"/>
          <w:szCs w:val="20"/>
          <w:lang w:val="x-none" w:eastAsia="x-none"/>
        </w:rPr>
        <w:t>EPiC</w:t>
      </w:r>
      <w:proofErr w:type="spellEnd"/>
      <w:r w:rsidRPr="00725A41">
        <w:rPr>
          <w:rFonts w:eastAsia="SimSun"/>
          <w:noProof w:val="0"/>
          <w:spacing w:val="-1"/>
          <w:sz w:val="20"/>
          <w:szCs w:val="20"/>
          <w:lang w:val="x-none" w:eastAsia="x-none"/>
        </w:rPr>
        <w:t xml:space="preserve"> Series in Computing. </w:t>
      </w:r>
      <w:hyperlink r:id="rId18" w:history="1">
        <w:r w:rsidRPr="003F3DC5">
          <w:rPr>
            <w:rStyle w:val="Hyperlink"/>
            <w:rFonts w:eastAsia="SimSun"/>
            <w:noProof w:val="0"/>
            <w:spacing w:val="-1"/>
            <w:sz w:val="20"/>
            <w:szCs w:val="20"/>
            <w:lang w:val="x-none" w:eastAsia="x-none"/>
          </w:rPr>
          <w:t>https://doi.org/10.29007/dkdw</w:t>
        </w:r>
      </w:hyperlink>
      <w:r>
        <w:rPr>
          <w:rFonts w:eastAsia="SimSun"/>
          <w:noProof w:val="0"/>
          <w:spacing w:val="-1"/>
          <w:sz w:val="20"/>
          <w:szCs w:val="20"/>
          <w:lang w:val="x-none" w:eastAsia="x-none"/>
        </w:rPr>
        <w:t xml:space="preserve"> </w:t>
      </w:r>
    </w:p>
    <w:p w14:paraId="11CE2BCD" w14:textId="6186FD29" w:rsidR="004D4685" w:rsidRDefault="00422326" w:rsidP="004D4685">
      <w:pPr>
        <w:pStyle w:val="references"/>
        <w:rPr>
          <w:rFonts w:eastAsia="SimSun"/>
          <w:noProof w:val="0"/>
          <w:spacing w:val="-1"/>
          <w:sz w:val="20"/>
          <w:szCs w:val="20"/>
          <w:lang w:val="x-none" w:eastAsia="x-none"/>
        </w:rPr>
      </w:pPr>
      <w:r w:rsidRPr="00422326">
        <w:rPr>
          <w:rFonts w:eastAsia="SimSun"/>
          <w:noProof w:val="0"/>
          <w:spacing w:val="-1"/>
          <w:sz w:val="20"/>
          <w:szCs w:val="20"/>
          <w:lang w:val="x-none" w:eastAsia="x-none"/>
        </w:rPr>
        <w:t xml:space="preserve">Jagtap, P. S., </w:t>
      </w:r>
      <w:proofErr w:type="spellStart"/>
      <w:r w:rsidRPr="00422326">
        <w:rPr>
          <w:rFonts w:eastAsia="SimSun"/>
          <w:noProof w:val="0"/>
          <w:spacing w:val="-1"/>
          <w:sz w:val="20"/>
          <w:szCs w:val="20"/>
          <w:lang w:val="x-none" w:eastAsia="x-none"/>
        </w:rPr>
        <w:t>Potey</w:t>
      </w:r>
      <w:proofErr w:type="spellEnd"/>
      <w:r w:rsidRPr="00422326">
        <w:rPr>
          <w:rFonts w:eastAsia="SimSun"/>
          <w:noProof w:val="0"/>
          <w:spacing w:val="-1"/>
          <w:sz w:val="20"/>
          <w:szCs w:val="20"/>
          <w:lang w:val="x-none" w:eastAsia="x-none"/>
        </w:rPr>
        <w:t xml:space="preserve">, M., &amp; K J Somaiya College of Engineering, Department of Computer Engineering, Mumbai-77, India. (2022). Application of Gamification for Cyber Security Awareness (pp. 1–2) [Journal-article]. </w:t>
      </w:r>
      <w:proofErr w:type="spellStart"/>
      <w:r w:rsidRPr="00422326">
        <w:rPr>
          <w:rFonts w:eastAsia="SimSun"/>
          <w:noProof w:val="0"/>
          <w:spacing w:val="-1"/>
          <w:sz w:val="20"/>
          <w:szCs w:val="20"/>
          <w:lang w:val="x-none" w:eastAsia="x-none"/>
        </w:rPr>
        <w:t>Grenze</w:t>
      </w:r>
      <w:proofErr w:type="spellEnd"/>
      <w:r w:rsidRPr="00422326">
        <w:rPr>
          <w:rFonts w:eastAsia="SimSun"/>
          <w:noProof w:val="0"/>
          <w:spacing w:val="-1"/>
          <w:sz w:val="20"/>
          <w:szCs w:val="20"/>
          <w:lang w:val="x-none" w:eastAsia="x-none"/>
        </w:rPr>
        <w:t xml:space="preserve"> Scientific Society. </w:t>
      </w:r>
      <w:hyperlink r:id="rId19" w:history="1">
        <w:r w:rsidRPr="003F3DC5">
          <w:rPr>
            <w:rStyle w:val="Hyperlink"/>
            <w:rFonts w:eastAsia="SimSun"/>
            <w:noProof w:val="0"/>
            <w:spacing w:val="-1"/>
            <w:sz w:val="20"/>
            <w:szCs w:val="20"/>
            <w:lang w:val="x-none" w:eastAsia="x-none"/>
          </w:rPr>
          <w:t>https://svu-naac.somaiya.edu/C3/DVV/3.4.5/Confernce+and+Book+Chapter/101.pdf</w:t>
        </w:r>
      </w:hyperlink>
      <w:r>
        <w:rPr>
          <w:rFonts w:eastAsia="SimSun"/>
          <w:noProof w:val="0"/>
          <w:spacing w:val="-1"/>
          <w:sz w:val="20"/>
          <w:szCs w:val="20"/>
          <w:lang w:val="x-none" w:eastAsia="x-none"/>
        </w:rPr>
        <w:t xml:space="preserve"> </w:t>
      </w:r>
    </w:p>
    <w:p w14:paraId="53403E76" w14:textId="77777777" w:rsidR="00794F8B" w:rsidRPr="000049C7" w:rsidRDefault="00794F8B" w:rsidP="00794F8B">
      <w:pPr>
        <w:pStyle w:val="references"/>
        <w:rPr>
          <w:rFonts w:eastAsia="SimSun"/>
          <w:noProof w:val="0"/>
          <w:spacing w:val="-1"/>
          <w:sz w:val="20"/>
          <w:szCs w:val="20"/>
          <w:lang w:val="x-none" w:eastAsia="x-none"/>
        </w:rPr>
      </w:pPr>
      <w:r w:rsidRPr="00717687">
        <w:rPr>
          <w:rFonts w:eastAsia="SimSun"/>
          <w:noProof w:val="0"/>
          <w:spacing w:val="-1"/>
          <w:sz w:val="20"/>
          <w:szCs w:val="20"/>
          <w:lang w:val="x-none" w:eastAsia="x-none"/>
        </w:rPr>
        <w:t>Simpson, Joseph and Brantly, Aaron (2022) "Security Simulations in Undergraduate Education: A Review,"</w:t>
      </w:r>
    </w:p>
    <w:p w14:paraId="27C532F2" w14:textId="7FAFEB09" w:rsidR="00794F8B" w:rsidRPr="004D4685" w:rsidRDefault="00794F8B" w:rsidP="00794F8B">
      <w:pPr>
        <w:pStyle w:val="references"/>
        <w:numPr>
          <w:ilvl w:val="0"/>
          <w:numId w:val="0"/>
        </w:numPr>
        <w:ind w:left="360"/>
        <w:rPr>
          <w:rFonts w:eastAsia="SimSun"/>
          <w:noProof w:val="0"/>
          <w:spacing w:val="-1"/>
          <w:sz w:val="20"/>
          <w:szCs w:val="20"/>
          <w:lang w:val="x-none" w:eastAsia="x-none"/>
        </w:rPr>
      </w:pPr>
      <w:r w:rsidRPr="00717687">
        <w:rPr>
          <w:rFonts w:eastAsia="SimSun"/>
          <w:noProof w:val="0"/>
          <w:spacing w:val="-1"/>
          <w:sz w:val="20"/>
          <w:szCs w:val="20"/>
          <w:lang w:val="x-none" w:eastAsia="x-none"/>
        </w:rPr>
        <w:t xml:space="preserve">Journal of Cybersecurity Education, Research and Practice: Vol. 2022: No. 1, Article </w:t>
      </w:r>
      <w:hyperlink r:id="rId20" w:history="1">
        <w:r w:rsidRPr="003F3DC5">
          <w:rPr>
            <w:rStyle w:val="Hyperlink"/>
            <w:rFonts w:eastAsia="SimSun"/>
            <w:noProof w:val="0"/>
            <w:spacing w:val="-1"/>
            <w:sz w:val="20"/>
            <w:szCs w:val="20"/>
            <w:lang w:val="x-none" w:eastAsia="x-none"/>
          </w:rPr>
          <w:t>https://doi.org/10.62915/2472-2707.1086</w:t>
        </w:r>
      </w:hyperlink>
      <w:r>
        <w:rPr>
          <w:rFonts w:eastAsia="SimSun"/>
          <w:noProof w:val="0"/>
          <w:spacing w:val="-1"/>
          <w:sz w:val="20"/>
          <w:szCs w:val="20"/>
          <w:lang w:val="x-none" w:eastAsia="x-none"/>
        </w:rPr>
        <w:t xml:space="preserve"> </w:t>
      </w:r>
      <w:r w:rsidRPr="00717687">
        <w:rPr>
          <w:rFonts w:eastAsia="SimSun"/>
          <w:noProof w:val="0"/>
          <w:spacing w:val="-1"/>
          <w:sz w:val="20"/>
          <w:szCs w:val="20"/>
          <w:lang w:val="x-none" w:eastAsia="x-none"/>
        </w:rPr>
        <w:t xml:space="preserve"> </w:t>
      </w:r>
    </w:p>
    <w:p w14:paraId="5E43ED13" w14:textId="77777777" w:rsidR="00471A79" w:rsidRPr="00471A79" w:rsidRDefault="004655A0" w:rsidP="00794F8B">
      <w:pPr>
        <w:pStyle w:val="references"/>
        <w:rPr>
          <w:rStyle w:val="Hyperlink"/>
          <w:rFonts w:eastAsia="SimSun"/>
          <w:noProof w:val="0"/>
          <w:color w:val="auto"/>
          <w:spacing w:val="-1"/>
          <w:sz w:val="20"/>
          <w:szCs w:val="20"/>
          <w:u w:val="none"/>
          <w:lang w:val="x-none" w:eastAsia="x-none"/>
        </w:rPr>
      </w:pPr>
      <w:r w:rsidRPr="004655A0">
        <w:rPr>
          <w:rFonts w:eastAsia="SimSun"/>
          <w:noProof w:val="0"/>
          <w:spacing w:val="-1"/>
          <w:sz w:val="20"/>
          <w:szCs w:val="20"/>
          <w:lang w:val="x-none" w:eastAsia="x-none"/>
        </w:rPr>
        <w:t xml:space="preserve">Kavak, H., Padilla, J. J., Vernon-Bido, D., Diallo, S. Y., Gore, R., &amp; Shetty, S. (2021). Simulation for cybersecurity: state of the art and future directions. Journal of Cybersecurity, 7(1). </w:t>
      </w:r>
      <w:hyperlink r:id="rId21" w:history="1">
        <w:r w:rsidRPr="003F3DC5">
          <w:rPr>
            <w:rStyle w:val="Hyperlink"/>
            <w:rFonts w:eastAsia="SimSun"/>
            <w:noProof w:val="0"/>
            <w:spacing w:val="-1"/>
            <w:sz w:val="20"/>
            <w:szCs w:val="20"/>
            <w:lang w:val="x-none" w:eastAsia="x-none"/>
          </w:rPr>
          <w:t>https://doi.org/10.1093/cybsec/tyab005</w:t>
        </w:r>
      </w:hyperlink>
    </w:p>
    <w:p w14:paraId="3FD414C6" w14:textId="60F44B5A" w:rsidR="004D4685" w:rsidRPr="00471A79" w:rsidRDefault="00471A79" w:rsidP="00471A79">
      <w:pPr>
        <w:pStyle w:val="references"/>
        <w:rPr>
          <w:rFonts w:eastAsia="SimSun"/>
          <w:noProof w:val="0"/>
          <w:spacing w:val="-1"/>
          <w:sz w:val="20"/>
          <w:szCs w:val="20"/>
          <w:lang w:val="x-none" w:eastAsia="x-none"/>
        </w:rPr>
      </w:pPr>
      <w:r w:rsidRPr="009468A5">
        <w:rPr>
          <w:rFonts w:eastAsia="SimSun"/>
          <w:noProof w:val="0"/>
          <w:spacing w:val="-1"/>
          <w:sz w:val="20"/>
          <w:szCs w:val="20"/>
          <w:lang w:val="x-none" w:eastAsia="x-none"/>
        </w:rPr>
        <w:t xml:space="preserve">Wu, T., Tien, K., Hsu, W., &amp; Wen, F. (2021). Assessing the Effects of Gamification on Enhancing Information Security Awareness Knowledge. Applied Sciences, 11(19), 9266. </w:t>
      </w:r>
      <w:hyperlink r:id="rId22" w:history="1">
        <w:r w:rsidRPr="003F3DC5">
          <w:rPr>
            <w:rStyle w:val="Hyperlink"/>
            <w:rFonts w:eastAsia="SimSun"/>
            <w:noProof w:val="0"/>
            <w:spacing w:val="-1"/>
            <w:sz w:val="20"/>
            <w:szCs w:val="20"/>
            <w:lang w:val="x-none" w:eastAsia="x-none"/>
          </w:rPr>
          <w:t>https://doi.org/10.3390/app11199266</w:t>
        </w:r>
      </w:hyperlink>
      <w:r>
        <w:rPr>
          <w:rFonts w:eastAsia="SimSun"/>
          <w:noProof w:val="0"/>
          <w:spacing w:val="-1"/>
          <w:sz w:val="20"/>
          <w:szCs w:val="20"/>
          <w:lang w:val="x-none" w:eastAsia="x-none"/>
        </w:rPr>
        <w:t xml:space="preserve"> </w:t>
      </w:r>
      <w:r w:rsidR="004655A0" w:rsidRPr="00471A79">
        <w:rPr>
          <w:rFonts w:eastAsia="SimSun"/>
          <w:noProof w:val="0"/>
          <w:spacing w:val="-1"/>
          <w:sz w:val="20"/>
          <w:szCs w:val="20"/>
          <w:lang w:val="x-none" w:eastAsia="x-none"/>
        </w:rPr>
        <w:t xml:space="preserve"> </w:t>
      </w:r>
      <w:r w:rsidR="004D4685" w:rsidRPr="00471A79">
        <w:rPr>
          <w:rFonts w:eastAsia="SimSun"/>
          <w:noProof w:val="0"/>
          <w:spacing w:val="-1"/>
          <w:sz w:val="20"/>
          <w:szCs w:val="20"/>
          <w:lang w:val="x-none" w:eastAsia="x-none"/>
        </w:rPr>
        <w:t xml:space="preserve"> </w:t>
      </w:r>
    </w:p>
    <w:p w14:paraId="0B3438D6" w14:textId="225AAC1B" w:rsidR="004D4685" w:rsidRPr="0011457B" w:rsidRDefault="00264F55" w:rsidP="0011457B">
      <w:pPr>
        <w:pStyle w:val="references"/>
        <w:rPr>
          <w:rFonts w:eastAsia="SimSun"/>
          <w:noProof w:val="0"/>
          <w:spacing w:val="-1"/>
          <w:sz w:val="20"/>
          <w:szCs w:val="20"/>
          <w:lang w:val="x-none" w:eastAsia="x-none"/>
        </w:rPr>
      </w:pPr>
      <w:proofErr w:type="spellStart"/>
      <w:r w:rsidRPr="00264F55">
        <w:rPr>
          <w:rFonts w:eastAsia="SimSun"/>
          <w:noProof w:val="0"/>
          <w:spacing w:val="-1"/>
          <w:sz w:val="20"/>
          <w:szCs w:val="20"/>
          <w:lang w:val="x-none" w:eastAsia="x-none"/>
        </w:rPr>
        <w:t>Veneruso</w:t>
      </w:r>
      <w:proofErr w:type="spellEnd"/>
      <w:r w:rsidRPr="00264F55">
        <w:rPr>
          <w:rFonts w:eastAsia="SimSun"/>
          <w:noProof w:val="0"/>
          <w:spacing w:val="-1"/>
          <w:sz w:val="20"/>
          <w:szCs w:val="20"/>
          <w:lang w:val="x-none" w:eastAsia="x-none"/>
        </w:rPr>
        <w:t xml:space="preserve">, S. V., Ferro, L. S., Marrella, A., </w:t>
      </w:r>
      <w:proofErr w:type="spellStart"/>
      <w:r w:rsidRPr="00264F55">
        <w:rPr>
          <w:rFonts w:eastAsia="SimSun"/>
          <w:noProof w:val="0"/>
          <w:spacing w:val="-1"/>
          <w:sz w:val="20"/>
          <w:szCs w:val="20"/>
          <w:lang w:val="x-none" w:eastAsia="x-none"/>
        </w:rPr>
        <w:t>Mecella</w:t>
      </w:r>
      <w:proofErr w:type="spellEnd"/>
      <w:r w:rsidRPr="00264F55">
        <w:rPr>
          <w:rFonts w:eastAsia="SimSun"/>
          <w:noProof w:val="0"/>
          <w:spacing w:val="-1"/>
          <w:sz w:val="20"/>
          <w:szCs w:val="20"/>
          <w:lang w:val="x-none" w:eastAsia="x-none"/>
        </w:rPr>
        <w:t xml:space="preserve">, M., &amp; </w:t>
      </w:r>
      <w:proofErr w:type="spellStart"/>
      <w:r w:rsidRPr="00264F55">
        <w:rPr>
          <w:rFonts w:eastAsia="SimSun"/>
          <w:noProof w:val="0"/>
          <w:spacing w:val="-1"/>
          <w:sz w:val="20"/>
          <w:szCs w:val="20"/>
          <w:lang w:val="x-none" w:eastAsia="x-none"/>
        </w:rPr>
        <w:t>Catarci</w:t>
      </w:r>
      <w:proofErr w:type="spellEnd"/>
      <w:r w:rsidRPr="00264F55">
        <w:rPr>
          <w:rFonts w:eastAsia="SimSun"/>
          <w:noProof w:val="0"/>
          <w:spacing w:val="-1"/>
          <w:sz w:val="20"/>
          <w:szCs w:val="20"/>
          <w:lang w:val="x-none" w:eastAsia="x-none"/>
        </w:rPr>
        <w:t xml:space="preserve">, T. (2020). A game-based learning experience </w:t>
      </w:r>
      <w:r w:rsidRPr="00264F55">
        <w:rPr>
          <w:rFonts w:eastAsia="SimSun"/>
          <w:noProof w:val="0"/>
          <w:spacing w:val="-1"/>
          <w:sz w:val="20"/>
          <w:szCs w:val="20"/>
          <w:lang w:val="x-none" w:eastAsia="x-none"/>
        </w:rPr>
        <w:lastRenderedPageBreak/>
        <w:t xml:space="preserve">for improving cybersecurity awareness. </w:t>
      </w:r>
      <w:hyperlink r:id="rId23" w:history="1">
        <w:r w:rsidRPr="003F3DC5">
          <w:rPr>
            <w:rStyle w:val="Hyperlink"/>
            <w:rFonts w:eastAsia="SimSun"/>
            <w:noProof w:val="0"/>
            <w:spacing w:val="-1"/>
            <w:sz w:val="20"/>
            <w:szCs w:val="20"/>
            <w:lang w:val="x-none" w:eastAsia="x-none"/>
          </w:rPr>
          <w:t>https://www.semanticscholar.org/paper/A-game-based-learning-experience-for-improving-Veneruso-Ferro/61febb927abd8a8a9be2cc882e4a5cf5e52f9535</w:t>
        </w:r>
      </w:hyperlink>
      <w:r>
        <w:rPr>
          <w:rFonts w:eastAsia="SimSun"/>
          <w:noProof w:val="0"/>
          <w:spacing w:val="-1"/>
          <w:sz w:val="20"/>
          <w:szCs w:val="20"/>
          <w:lang w:val="x-none" w:eastAsia="x-none"/>
        </w:rPr>
        <w:t xml:space="preserve"> </w:t>
      </w:r>
    </w:p>
    <w:p w14:paraId="6F25A91E" w14:textId="77777777" w:rsidR="00471A79" w:rsidRPr="00471A79" w:rsidRDefault="00C56FFC" w:rsidP="00C56FFC">
      <w:pPr>
        <w:pStyle w:val="references"/>
        <w:rPr>
          <w:rStyle w:val="Hyperlink"/>
          <w:rFonts w:eastAsia="SimSun"/>
          <w:noProof w:val="0"/>
          <w:color w:val="auto"/>
          <w:spacing w:val="-1"/>
          <w:sz w:val="20"/>
          <w:szCs w:val="20"/>
          <w:u w:val="none"/>
          <w:lang w:val="x-none" w:eastAsia="x-none"/>
        </w:rPr>
      </w:pPr>
      <w:proofErr w:type="spellStart"/>
      <w:r w:rsidRPr="00F26A37">
        <w:rPr>
          <w:rFonts w:eastAsia="SimSun"/>
          <w:noProof w:val="0"/>
          <w:spacing w:val="-1"/>
          <w:sz w:val="20"/>
          <w:szCs w:val="20"/>
          <w:lang w:val="x-none" w:eastAsia="x-none"/>
        </w:rPr>
        <w:t>Švábenský</w:t>
      </w:r>
      <w:proofErr w:type="spellEnd"/>
      <w:r w:rsidRPr="00F26A37">
        <w:rPr>
          <w:rFonts w:eastAsia="SimSun"/>
          <w:noProof w:val="0"/>
          <w:spacing w:val="-1"/>
          <w:sz w:val="20"/>
          <w:szCs w:val="20"/>
          <w:lang w:val="x-none" w:eastAsia="x-none"/>
        </w:rPr>
        <w:t xml:space="preserve">, V., </w:t>
      </w:r>
      <w:proofErr w:type="spellStart"/>
      <w:r w:rsidRPr="00F26A37">
        <w:rPr>
          <w:rFonts w:eastAsia="SimSun"/>
          <w:noProof w:val="0"/>
          <w:spacing w:val="-1"/>
          <w:sz w:val="20"/>
          <w:szCs w:val="20"/>
          <w:lang w:val="x-none" w:eastAsia="x-none"/>
        </w:rPr>
        <w:t>Vykopal</w:t>
      </w:r>
      <w:proofErr w:type="spellEnd"/>
      <w:r w:rsidRPr="00F26A37">
        <w:rPr>
          <w:rFonts w:eastAsia="SimSun"/>
          <w:noProof w:val="0"/>
          <w:spacing w:val="-1"/>
          <w:sz w:val="20"/>
          <w:szCs w:val="20"/>
          <w:lang w:val="x-none" w:eastAsia="x-none"/>
        </w:rPr>
        <w:t xml:space="preserve">, J., Cermak, M., &amp; </w:t>
      </w:r>
      <w:proofErr w:type="spellStart"/>
      <w:r w:rsidRPr="00F26A37">
        <w:rPr>
          <w:rFonts w:eastAsia="SimSun"/>
          <w:noProof w:val="0"/>
          <w:spacing w:val="-1"/>
          <w:sz w:val="20"/>
          <w:szCs w:val="20"/>
          <w:lang w:val="x-none" w:eastAsia="x-none"/>
        </w:rPr>
        <w:t>Laštovička</w:t>
      </w:r>
      <w:proofErr w:type="spellEnd"/>
      <w:r w:rsidRPr="00F26A37">
        <w:rPr>
          <w:rFonts w:eastAsia="SimSun"/>
          <w:noProof w:val="0"/>
          <w:spacing w:val="-1"/>
          <w:sz w:val="20"/>
          <w:szCs w:val="20"/>
          <w:lang w:val="x-none" w:eastAsia="x-none"/>
        </w:rPr>
        <w:t xml:space="preserve">, M. (2018). Enhancing cybersecurity skills by creating serious games. </w:t>
      </w:r>
      <w:r w:rsidRPr="00A72D29">
        <w:rPr>
          <w:rFonts w:eastAsia="SimSun"/>
          <w:i/>
          <w:iCs/>
          <w:noProof w:val="0"/>
          <w:spacing w:val="-1"/>
          <w:sz w:val="20"/>
          <w:szCs w:val="20"/>
          <w:lang w:val="x-none" w:eastAsia="x-none"/>
        </w:rPr>
        <w:t>Journal Not Specified</w:t>
      </w:r>
      <w:r w:rsidRPr="00F26A37">
        <w:rPr>
          <w:rFonts w:eastAsia="SimSun"/>
          <w:noProof w:val="0"/>
          <w:spacing w:val="-1"/>
          <w:sz w:val="20"/>
          <w:szCs w:val="20"/>
          <w:lang w:val="x-none" w:eastAsia="x-none"/>
        </w:rPr>
        <w:t xml:space="preserve">. </w:t>
      </w:r>
      <w:hyperlink r:id="rId24" w:history="1">
        <w:r w:rsidRPr="003F3DC5">
          <w:rPr>
            <w:rStyle w:val="Hyperlink"/>
            <w:rFonts w:eastAsia="SimSun"/>
            <w:noProof w:val="0"/>
            <w:spacing w:val="-1"/>
            <w:sz w:val="20"/>
            <w:szCs w:val="20"/>
            <w:lang w:val="x-none" w:eastAsia="x-none"/>
          </w:rPr>
          <w:t>https://doi.org/10.1145/3197091.3197123</w:t>
        </w:r>
      </w:hyperlink>
    </w:p>
    <w:p w14:paraId="5BD31404" w14:textId="20E2397A" w:rsidR="00C56FFC" w:rsidRPr="004D4685" w:rsidRDefault="00471A79" w:rsidP="00C56FFC">
      <w:pPr>
        <w:pStyle w:val="references"/>
        <w:rPr>
          <w:rFonts w:eastAsia="SimSun"/>
          <w:noProof w:val="0"/>
          <w:spacing w:val="-1"/>
          <w:sz w:val="20"/>
          <w:szCs w:val="20"/>
          <w:lang w:val="x-none" w:eastAsia="x-none"/>
        </w:rPr>
      </w:pPr>
      <w:r w:rsidRPr="00D50CBD">
        <w:rPr>
          <w:rFonts w:eastAsia="SimSun"/>
          <w:noProof w:val="0"/>
          <w:spacing w:val="-1"/>
          <w:sz w:val="20"/>
          <w:szCs w:val="20"/>
          <w:lang w:val="x-none" w:eastAsia="x-none"/>
        </w:rPr>
        <w:t xml:space="preserve">Veksler, V. D., Buchler, N., Hoffman, B. E., </w:t>
      </w:r>
      <w:proofErr w:type="spellStart"/>
      <w:r w:rsidRPr="00D50CBD">
        <w:rPr>
          <w:rFonts w:eastAsia="SimSun"/>
          <w:noProof w:val="0"/>
          <w:spacing w:val="-1"/>
          <w:sz w:val="20"/>
          <w:szCs w:val="20"/>
          <w:lang w:val="x-none" w:eastAsia="x-none"/>
        </w:rPr>
        <w:t>Cassenti</w:t>
      </w:r>
      <w:proofErr w:type="spellEnd"/>
      <w:r w:rsidRPr="00D50CBD">
        <w:rPr>
          <w:rFonts w:eastAsia="SimSun"/>
          <w:noProof w:val="0"/>
          <w:spacing w:val="-1"/>
          <w:sz w:val="20"/>
          <w:szCs w:val="20"/>
          <w:lang w:val="x-none" w:eastAsia="x-none"/>
        </w:rPr>
        <w:t xml:space="preserve">, D. N., Sample, C., &amp; Sugrim, S. (2018). Simulations in Cyber-Security: A Review of Cognitive </w:t>
      </w:r>
      <w:proofErr w:type="spellStart"/>
      <w:r w:rsidRPr="00D50CBD">
        <w:rPr>
          <w:rFonts w:eastAsia="SimSun"/>
          <w:noProof w:val="0"/>
          <w:spacing w:val="-1"/>
          <w:sz w:val="20"/>
          <w:szCs w:val="20"/>
          <w:lang w:val="x-none" w:eastAsia="x-none"/>
        </w:rPr>
        <w:t>Modeling</w:t>
      </w:r>
      <w:proofErr w:type="spellEnd"/>
      <w:r w:rsidRPr="00D50CBD">
        <w:rPr>
          <w:rFonts w:eastAsia="SimSun"/>
          <w:noProof w:val="0"/>
          <w:spacing w:val="-1"/>
          <w:sz w:val="20"/>
          <w:szCs w:val="20"/>
          <w:lang w:val="x-none" w:eastAsia="x-none"/>
        </w:rPr>
        <w:t xml:space="preserve"> of Network Attackers, Defenders, and Users. Frontiers in Psychology, 9. </w:t>
      </w:r>
      <w:hyperlink r:id="rId25" w:history="1">
        <w:r w:rsidRPr="003F3DC5">
          <w:rPr>
            <w:rStyle w:val="Hyperlink"/>
            <w:rFonts w:eastAsia="SimSun"/>
            <w:noProof w:val="0"/>
            <w:spacing w:val="-1"/>
            <w:sz w:val="20"/>
            <w:szCs w:val="20"/>
            <w:lang w:val="x-none" w:eastAsia="x-none"/>
          </w:rPr>
          <w:t>https://doi.org/10.3389/fpsyg.2018.00691</w:t>
        </w:r>
      </w:hyperlink>
      <w:r>
        <w:rPr>
          <w:rStyle w:val="Hyperlink"/>
          <w:rFonts w:eastAsia="SimSun"/>
          <w:noProof w:val="0"/>
          <w:spacing w:val="-1"/>
          <w:sz w:val="20"/>
          <w:szCs w:val="20"/>
          <w:lang w:val="x-none" w:eastAsia="x-none"/>
        </w:rPr>
        <w:t xml:space="preserve"> </w:t>
      </w:r>
      <w:r w:rsidR="00C56FFC">
        <w:rPr>
          <w:rFonts w:eastAsia="SimSun"/>
          <w:noProof w:val="0"/>
          <w:spacing w:val="-1"/>
          <w:sz w:val="20"/>
          <w:szCs w:val="20"/>
          <w:lang w:val="x-none" w:eastAsia="x-none"/>
        </w:rPr>
        <w:t xml:space="preserve"> </w:t>
      </w:r>
    </w:p>
    <w:p w14:paraId="03268931" w14:textId="77777777" w:rsidR="00C56FFC" w:rsidRDefault="00C56FFC" w:rsidP="00717687">
      <w:pPr>
        <w:pStyle w:val="references"/>
        <w:numPr>
          <w:ilvl w:val="0"/>
          <w:numId w:val="0"/>
        </w:numPr>
        <w:ind w:left="360"/>
        <w:rPr>
          <w:rFonts w:eastAsia="SimSun"/>
          <w:noProof w:val="0"/>
          <w:spacing w:val="-1"/>
          <w:sz w:val="20"/>
          <w:szCs w:val="20"/>
          <w:lang w:val="x-none" w:eastAsia="x-none"/>
        </w:rPr>
      </w:pPr>
    </w:p>
    <w:p w14:paraId="6C50C06A" w14:textId="6D28F015" w:rsidR="00471A79" w:rsidRPr="00717687" w:rsidRDefault="00471A79" w:rsidP="00717687">
      <w:pPr>
        <w:pStyle w:val="references"/>
        <w:numPr>
          <w:ilvl w:val="0"/>
          <w:numId w:val="0"/>
        </w:numPr>
        <w:ind w:left="360"/>
        <w:rPr>
          <w:rFonts w:eastAsia="SimSun"/>
          <w:noProof w:val="0"/>
          <w:spacing w:val="-1"/>
          <w:sz w:val="20"/>
          <w:szCs w:val="20"/>
          <w:lang w:val="x-none" w:eastAsia="x-none"/>
        </w:rPr>
        <w:sectPr w:rsidR="00471A79" w:rsidRPr="00717687" w:rsidSect="00572F9D">
          <w:type w:val="continuous"/>
          <w:pgSz w:w="11906" w:h="16838" w:code="9"/>
          <w:pgMar w:top="1080" w:right="907" w:bottom="1440" w:left="907" w:header="720" w:footer="720" w:gutter="0"/>
          <w:cols w:num="2" w:space="360"/>
          <w:docGrid w:linePitch="360"/>
        </w:sectPr>
      </w:pPr>
    </w:p>
    <w:p w14:paraId="2A5DDB1E" w14:textId="77777777" w:rsidR="00A059CC" w:rsidRDefault="00A059CC" w:rsidP="00BC3B77">
      <w:pPr>
        <w:jc w:val="both"/>
      </w:pPr>
    </w:p>
    <w:sectPr w:rsidR="00A059CC">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D8FA6" w14:textId="77777777" w:rsidR="00B73308" w:rsidRDefault="00B73308">
      <w:r>
        <w:separator/>
      </w:r>
    </w:p>
  </w:endnote>
  <w:endnote w:type="continuationSeparator" w:id="0">
    <w:p w14:paraId="1E089876" w14:textId="77777777" w:rsidR="00B73308" w:rsidRDefault="00B73308">
      <w:r>
        <w:continuationSeparator/>
      </w:r>
    </w:p>
  </w:endnote>
  <w:endnote w:type="continuationNotice" w:id="1">
    <w:p w14:paraId="4D33CD4E" w14:textId="77777777" w:rsidR="00B73308" w:rsidRDefault="00B73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09B727" w14:textId="7CED686A" w:rsidR="00613144" w:rsidRPr="006F6D3D" w:rsidRDefault="00613144">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44590" w14:textId="77777777" w:rsidR="00B73308" w:rsidRDefault="00B73308">
      <w:r>
        <w:separator/>
      </w:r>
    </w:p>
  </w:footnote>
  <w:footnote w:type="continuationSeparator" w:id="0">
    <w:p w14:paraId="5CE5317F" w14:textId="77777777" w:rsidR="00B73308" w:rsidRDefault="00B73308">
      <w:r>
        <w:continuationSeparator/>
      </w:r>
    </w:p>
  </w:footnote>
  <w:footnote w:type="continuationNotice" w:id="1">
    <w:p w14:paraId="6795043D" w14:textId="77777777" w:rsidR="00B73308" w:rsidRDefault="00B733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00871"/>
    <w:multiLevelType w:val="hybridMultilevel"/>
    <w:tmpl w:val="A92A2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2D006B"/>
    <w:multiLevelType w:val="hybridMultilevel"/>
    <w:tmpl w:val="7DEE76C6"/>
    <w:lvl w:ilvl="0" w:tplc="0C66FC44">
      <w:start w:val="1"/>
      <w:numFmt w:val="decimal"/>
      <w:lvlText w:val="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2677CC"/>
    <w:multiLevelType w:val="multilevel"/>
    <w:tmpl w:val="8FA07C02"/>
    <w:lvl w:ilvl="0">
      <w:start w:val="1"/>
      <w:numFmt w:val="decimal"/>
      <w:lvlText w:val="%1."/>
      <w:lvlJc w:val="left"/>
      <w:pPr>
        <w:tabs>
          <w:tab w:val="num"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220"/>
        </w:tabs>
        <w:ind w:left="51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F294C21"/>
    <w:multiLevelType w:val="hybridMultilevel"/>
    <w:tmpl w:val="2E76DB0A"/>
    <w:lvl w:ilvl="0" w:tplc="FFFFFFFF">
      <w:start w:val="1"/>
      <w:numFmt w:val="upperLetter"/>
      <w:lvlText w:val="%1."/>
      <w:lvlJc w:val="left"/>
      <w:pPr>
        <w:ind w:left="360" w:hanging="360"/>
      </w:pPr>
      <w:rPr>
        <w:rFonts w:hint="default"/>
      </w:rPr>
    </w:lvl>
    <w:lvl w:ilvl="1" w:tplc="FFFFFFF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4175868"/>
    <w:multiLevelType w:val="hybridMultilevel"/>
    <w:tmpl w:val="D804893E"/>
    <w:lvl w:ilvl="0" w:tplc="870099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5010BDD"/>
    <w:multiLevelType w:val="hybridMultilevel"/>
    <w:tmpl w:val="AA96DDE4"/>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6" w15:restartNumberingAfterBreak="0">
    <w:nsid w:val="195177FB"/>
    <w:multiLevelType w:val="hybridMultilevel"/>
    <w:tmpl w:val="5C48C1A0"/>
    <w:lvl w:ilvl="0" w:tplc="FFFFFFFF">
      <w:start w:val="1"/>
      <w:numFmt w:val="upperLetter"/>
      <w:lvlText w:val="%1."/>
      <w:lvlJc w:val="left"/>
      <w:pPr>
        <w:ind w:left="36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19BE419B"/>
    <w:multiLevelType w:val="hybridMultilevel"/>
    <w:tmpl w:val="3AD8F71A"/>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8" w15:restartNumberingAfterBreak="0">
    <w:nsid w:val="1A6379C9"/>
    <w:multiLevelType w:val="multilevel"/>
    <w:tmpl w:val="E47896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195764"/>
    <w:multiLevelType w:val="hybridMultilevel"/>
    <w:tmpl w:val="E35275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8641D7"/>
    <w:multiLevelType w:val="hybridMultilevel"/>
    <w:tmpl w:val="3EC0BF2A"/>
    <w:lvl w:ilvl="0" w:tplc="04090015">
      <w:start w:val="1"/>
      <w:numFmt w:val="upperLetter"/>
      <w:lvlText w:val="%1."/>
      <w:lvlJc w:val="left"/>
      <w:pPr>
        <w:ind w:left="907" w:hanging="360"/>
      </w:p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11" w15:restartNumberingAfterBreak="0">
    <w:nsid w:val="22E01B64"/>
    <w:multiLevelType w:val="hybridMultilevel"/>
    <w:tmpl w:val="0DA0FB62"/>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2" w15:restartNumberingAfterBreak="0">
    <w:nsid w:val="26182CFE"/>
    <w:multiLevelType w:val="multilevel"/>
    <w:tmpl w:val="3418F6C2"/>
    <w:lvl w:ilvl="0">
      <w:start w:val="1"/>
      <w:numFmt w:val="decimal"/>
      <w:lvlText w:val="%1."/>
      <w:lvlJc w:val="left"/>
      <w:pPr>
        <w:ind w:left="360" w:hanging="360"/>
      </w:pPr>
      <w:rPr>
        <w:rFonts w:hint="default"/>
      </w:rPr>
    </w:lvl>
    <w:lvl w:ilvl="1">
      <w:start w:val="1"/>
      <w:numFmt w:val="decimal"/>
      <w:lvlText w:val="A.%2."/>
      <w:lvlJc w:val="left"/>
      <w:pPr>
        <w:ind w:left="648" w:hanging="360"/>
      </w:pPr>
      <w:rPr>
        <w:rFonts w:hint="default"/>
      </w:rPr>
    </w:lvl>
    <w:lvl w:ilvl="2">
      <w:start w:val="1"/>
      <w:numFmt w:val="decimal"/>
      <w:lvlText w:val="%1.%2.%3."/>
      <w:lvlJc w:val="left"/>
      <w:pPr>
        <w:ind w:left="1296" w:hanging="720"/>
      </w:pPr>
      <w:rPr>
        <w:rFonts w:hint="default"/>
      </w:rPr>
    </w:lvl>
    <w:lvl w:ilvl="3">
      <w:start w:val="1"/>
      <w:numFmt w:val="decimal"/>
      <w:lvlText w:val="%1.%2.%3.%4."/>
      <w:lvlJc w:val="left"/>
      <w:pPr>
        <w:ind w:left="1584" w:hanging="720"/>
      </w:pPr>
      <w:rPr>
        <w:rFonts w:hint="default"/>
      </w:rPr>
    </w:lvl>
    <w:lvl w:ilvl="4">
      <w:start w:val="1"/>
      <w:numFmt w:val="decimal"/>
      <w:lvlText w:val="%1.%2.%3.%4.%5."/>
      <w:lvlJc w:val="left"/>
      <w:pPr>
        <w:ind w:left="2232"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08" w:hanging="1080"/>
      </w:pPr>
      <w:rPr>
        <w:rFonts w:hint="default"/>
      </w:rPr>
    </w:lvl>
    <w:lvl w:ilvl="7">
      <w:start w:val="1"/>
      <w:numFmt w:val="decimal"/>
      <w:lvlText w:val="%1.%2.%3.%4.%5.%6.%7.%8."/>
      <w:lvlJc w:val="left"/>
      <w:pPr>
        <w:ind w:left="3456" w:hanging="1440"/>
      </w:pPr>
      <w:rPr>
        <w:rFonts w:hint="default"/>
      </w:rPr>
    </w:lvl>
    <w:lvl w:ilvl="8">
      <w:start w:val="1"/>
      <w:numFmt w:val="decimal"/>
      <w:lvlText w:val="%1.%2.%3.%4.%5.%6.%7.%8.%9."/>
      <w:lvlJc w:val="left"/>
      <w:pPr>
        <w:ind w:left="3744" w:hanging="1440"/>
      </w:pPr>
      <w:rPr>
        <w:rFonts w:hint="default"/>
      </w:rPr>
    </w:lvl>
  </w:abstractNum>
  <w:abstractNum w:abstractNumId="13" w15:restartNumberingAfterBreak="0">
    <w:nsid w:val="2673326D"/>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A9F5FA0"/>
    <w:multiLevelType w:val="hybridMultilevel"/>
    <w:tmpl w:val="31BAF22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2E9668ED"/>
    <w:multiLevelType w:val="hybridMultilevel"/>
    <w:tmpl w:val="0DF4B8D2"/>
    <w:lvl w:ilvl="0" w:tplc="04090015">
      <w:start w:val="1"/>
      <w:numFmt w:val="upp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6" w15:restartNumberingAfterBreak="0">
    <w:nsid w:val="30526925"/>
    <w:multiLevelType w:val="hybridMultilevel"/>
    <w:tmpl w:val="D7DCD0C2"/>
    <w:lvl w:ilvl="0" w:tplc="CABE9480">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17" w15:restartNumberingAfterBreak="0">
    <w:nsid w:val="30822DBE"/>
    <w:multiLevelType w:val="hybridMultilevel"/>
    <w:tmpl w:val="3B0EE0E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18" w15:restartNumberingAfterBreak="0">
    <w:nsid w:val="31CC2855"/>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3634337B"/>
    <w:multiLevelType w:val="hybridMultilevel"/>
    <w:tmpl w:val="CC18422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87B7938"/>
    <w:multiLevelType w:val="hybridMultilevel"/>
    <w:tmpl w:val="6322A950"/>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1" w15:restartNumberingAfterBreak="0">
    <w:nsid w:val="397F7D21"/>
    <w:multiLevelType w:val="hybridMultilevel"/>
    <w:tmpl w:val="E0E2C618"/>
    <w:lvl w:ilvl="0" w:tplc="0C66FC44">
      <w:start w:val="1"/>
      <w:numFmt w:val="decimal"/>
      <w:lvlText w:val="A.%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15:restartNumberingAfterBreak="0">
    <w:nsid w:val="3B3F2989"/>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5220"/>
        </w:tabs>
        <w:ind w:left="51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4652B10"/>
    <w:multiLevelType w:val="hybridMultilevel"/>
    <w:tmpl w:val="CC184224"/>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B1402E"/>
    <w:multiLevelType w:val="hybridMultilevel"/>
    <w:tmpl w:val="F82C3A6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4C326106"/>
    <w:multiLevelType w:val="hybridMultilevel"/>
    <w:tmpl w:val="A92A21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D690A29"/>
    <w:multiLevelType w:val="hybridMultilevel"/>
    <w:tmpl w:val="CF72FFA6"/>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29" w15:restartNumberingAfterBreak="0">
    <w:nsid w:val="4F3152C6"/>
    <w:multiLevelType w:val="multilevel"/>
    <w:tmpl w:val="8FA07C02"/>
    <w:lvl w:ilvl="0">
      <w:start w:val="1"/>
      <w:numFmt w:val="decimal"/>
      <w:lvlText w:val="%1."/>
      <w:lvlJc w:val="left"/>
      <w:pPr>
        <w:tabs>
          <w:tab w:val="num" w:pos="576"/>
        </w:tabs>
        <w:ind w:firstLine="216"/>
      </w:pPr>
      <w:rPr>
        <w:rFonts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5220"/>
        </w:tabs>
        <w:ind w:left="514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50923C8B"/>
    <w:multiLevelType w:val="hybridMultilevel"/>
    <w:tmpl w:val="A552E04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2" w15:restartNumberingAfterBreak="0">
    <w:nsid w:val="53524328"/>
    <w:multiLevelType w:val="multilevel"/>
    <w:tmpl w:val="3A122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A87131"/>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A966474"/>
    <w:multiLevelType w:val="hybridMultilevel"/>
    <w:tmpl w:val="0AC0AB2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5" w15:restartNumberingAfterBreak="0">
    <w:nsid w:val="5CD100BF"/>
    <w:multiLevelType w:val="hybridMultilevel"/>
    <w:tmpl w:val="AAA4DBD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6" w15:restartNumberingAfterBreak="0">
    <w:nsid w:val="5D1362DE"/>
    <w:multiLevelType w:val="hybridMultilevel"/>
    <w:tmpl w:val="31BAF226"/>
    <w:lvl w:ilvl="0" w:tplc="4009000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5E0B2687"/>
    <w:multiLevelType w:val="hybridMultilevel"/>
    <w:tmpl w:val="7C7E69C8"/>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abstractNum w:abstractNumId="38" w15:restartNumberingAfterBreak="0">
    <w:nsid w:val="62505A76"/>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2DB3353"/>
    <w:multiLevelType w:val="hybridMultilevel"/>
    <w:tmpl w:val="F82C3A60"/>
    <w:lvl w:ilvl="0" w:tplc="04090015">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654966E2"/>
    <w:multiLevelType w:val="hybridMultilevel"/>
    <w:tmpl w:val="7C86B69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6920407D"/>
    <w:multiLevelType w:val="hybridMultilevel"/>
    <w:tmpl w:val="6EB6CFE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3"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4" w15:restartNumberingAfterBreak="0">
    <w:nsid w:val="72C947B2"/>
    <w:multiLevelType w:val="hybridMultilevel"/>
    <w:tmpl w:val="489E39BC"/>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74761B2E"/>
    <w:multiLevelType w:val="hybridMultilevel"/>
    <w:tmpl w:val="DEACFBF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49A0CDD"/>
    <w:multiLevelType w:val="hybridMultilevel"/>
    <w:tmpl w:val="61BCCDD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47" w15:restartNumberingAfterBreak="0">
    <w:nsid w:val="7C0F1C67"/>
    <w:multiLevelType w:val="hybridMultilevel"/>
    <w:tmpl w:val="CC6CD370"/>
    <w:lvl w:ilvl="0" w:tplc="FFFFFFFF">
      <w:start w:val="1"/>
      <w:numFmt w:val="upp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7D3822B9"/>
    <w:multiLevelType w:val="hybridMultilevel"/>
    <w:tmpl w:val="A288E2BC"/>
    <w:lvl w:ilvl="0" w:tplc="04090001">
      <w:start w:val="1"/>
      <w:numFmt w:val="bullet"/>
      <w:lvlText w:val=""/>
      <w:lvlJc w:val="left"/>
      <w:pPr>
        <w:ind w:left="907" w:hanging="360"/>
      </w:pPr>
      <w:rPr>
        <w:rFonts w:ascii="Symbol" w:hAnsi="Symbol" w:hint="default"/>
      </w:rPr>
    </w:lvl>
    <w:lvl w:ilvl="1" w:tplc="04090003" w:tentative="1">
      <w:start w:val="1"/>
      <w:numFmt w:val="bullet"/>
      <w:lvlText w:val="o"/>
      <w:lvlJc w:val="left"/>
      <w:pPr>
        <w:ind w:left="1627" w:hanging="360"/>
      </w:pPr>
      <w:rPr>
        <w:rFonts w:ascii="Courier New" w:hAnsi="Courier New" w:cs="Courier New" w:hint="default"/>
      </w:rPr>
    </w:lvl>
    <w:lvl w:ilvl="2" w:tplc="04090005" w:tentative="1">
      <w:start w:val="1"/>
      <w:numFmt w:val="bullet"/>
      <w:lvlText w:val=""/>
      <w:lvlJc w:val="left"/>
      <w:pPr>
        <w:ind w:left="2347" w:hanging="360"/>
      </w:pPr>
      <w:rPr>
        <w:rFonts w:ascii="Wingdings" w:hAnsi="Wingdings" w:hint="default"/>
      </w:rPr>
    </w:lvl>
    <w:lvl w:ilvl="3" w:tplc="04090001" w:tentative="1">
      <w:start w:val="1"/>
      <w:numFmt w:val="bullet"/>
      <w:lvlText w:val=""/>
      <w:lvlJc w:val="left"/>
      <w:pPr>
        <w:ind w:left="3067" w:hanging="360"/>
      </w:pPr>
      <w:rPr>
        <w:rFonts w:ascii="Symbol" w:hAnsi="Symbol" w:hint="default"/>
      </w:rPr>
    </w:lvl>
    <w:lvl w:ilvl="4" w:tplc="04090003" w:tentative="1">
      <w:start w:val="1"/>
      <w:numFmt w:val="bullet"/>
      <w:lvlText w:val="o"/>
      <w:lvlJc w:val="left"/>
      <w:pPr>
        <w:ind w:left="3787" w:hanging="360"/>
      </w:pPr>
      <w:rPr>
        <w:rFonts w:ascii="Courier New" w:hAnsi="Courier New" w:cs="Courier New" w:hint="default"/>
      </w:rPr>
    </w:lvl>
    <w:lvl w:ilvl="5" w:tplc="04090005" w:tentative="1">
      <w:start w:val="1"/>
      <w:numFmt w:val="bullet"/>
      <w:lvlText w:val=""/>
      <w:lvlJc w:val="left"/>
      <w:pPr>
        <w:ind w:left="4507" w:hanging="360"/>
      </w:pPr>
      <w:rPr>
        <w:rFonts w:ascii="Wingdings" w:hAnsi="Wingdings" w:hint="default"/>
      </w:rPr>
    </w:lvl>
    <w:lvl w:ilvl="6" w:tplc="04090001" w:tentative="1">
      <w:start w:val="1"/>
      <w:numFmt w:val="bullet"/>
      <w:lvlText w:val=""/>
      <w:lvlJc w:val="left"/>
      <w:pPr>
        <w:ind w:left="5227" w:hanging="360"/>
      </w:pPr>
      <w:rPr>
        <w:rFonts w:ascii="Symbol" w:hAnsi="Symbol" w:hint="default"/>
      </w:rPr>
    </w:lvl>
    <w:lvl w:ilvl="7" w:tplc="04090003" w:tentative="1">
      <w:start w:val="1"/>
      <w:numFmt w:val="bullet"/>
      <w:lvlText w:val="o"/>
      <w:lvlJc w:val="left"/>
      <w:pPr>
        <w:ind w:left="5947" w:hanging="360"/>
      </w:pPr>
      <w:rPr>
        <w:rFonts w:ascii="Courier New" w:hAnsi="Courier New" w:cs="Courier New" w:hint="default"/>
      </w:rPr>
    </w:lvl>
    <w:lvl w:ilvl="8" w:tplc="04090005" w:tentative="1">
      <w:start w:val="1"/>
      <w:numFmt w:val="bullet"/>
      <w:lvlText w:val=""/>
      <w:lvlJc w:val="left"/>
      <w:pPr>
        <w:ind w:left="6667" w:hanging="360"/>
      </w:pPr>
      <w:rPr>
        <w:rFonts w:ascii="Wingdings" w:hAnsi="Wingdings" w:hint="default"/>
      </w:rPr>
    </w:lvl>
  </w:abstractNum>
  <w:num w:numId="1" w16cid:durableId="1434982279">
    <w:abstractNumId w:val="42"/>
  </w:num>
  <w:num w:numId="2" w16cid:durableId="1824277360">
    <w:abstractNumId w:val="23"/>
  </w:num>
  <w:num w:numId="3" w16cid:durableId="666716644">
    <w:abstractNumId w:val="31"/>
  </w:num>
  <w:num w:numId="4" w16cid:durableId="1211499319">
    <w:abstractNumId w:val="43"/>
  </w:num>
  <w:num w:numId="5" w16cid:durableId="2030450063">
    <w:abstractNumId w:val="25"/>
  </w:num>
  <w:num w:numId="6" w16cid:durableId="1718436549">
    <w:abstractNumId w:val="19"/>
  </w:num>
  <w:num w:numId="7" w16cid:durableId="1362821325">
    <w:abstractNumId w:val="41"/>
  </w:num>
  <w:num w:numId="8" w16cid:durableId="632100447">
    <w:abstractNumId w:val="39"/>
  </w:num>
  <w:num w:numId="9" w16cid:durableId="2064982940">
    <w:abstractNumId w:val="30"/>
  </w:num>
  <w:num w:numId="10" w16cid:durableId="734667286">
    <w:abstractNumId w:val="38"/>
  </w:num>
  <w:num w:numId="11" w16cid:durableId="80492240">
    <w:abstractNumId w:val="18"/>
  </w:num>
  <w:num w:numId="12" w16cid:durableId="813832029">
    <w:abstractNumId w:val="44"/>
  </w:num>
  <w:num w:numId="13" w16cid:durableId="766848794">
    <w:abstractNumId w:val="33"/>
  </w:num>
  <w:num w:numId="14" w16cid:durableId="1205026518">
    <w:abstractNumId w:val="13"/>
  </w:num>
  <w:num w:numId="15" w16cid:durableId="1097747476">
    <w:abstractNumId w:val="12"/>
  </w:num>
  <w:num w:numId="16" w16cid:durableId="1597665699">
    <w:abstractNumId w:val="21"/>
  </w:num>
  <w:num w:numId="17" w16cid:durableId="1442411073">
    <w:abstractNumId w:val="1"/>
  </w:num>
  <w:num w:numId="18" w16cid:durableId="344670218">
    <w:abstractNumId w:val="46"/>
  </w:num>
  <w:num w:numId="19" w16cid:durableId="776564630">
    <w:abstractNumId w:val="6"/>
  </w:num>
  <w:num w:numId="20" w16cid:durableId="1038242763">
    <w:abstractNumId w:val="40"/>
  </w:num>
  <w:num w:numId="21" w16cid:durableId="456530019">
    <w:abstractNumId w:val="22"/>
  </w:num>
  <w:num w:numId="22" w16cid:durableId="65108771">
    <w:abstractNumId w:val="15"/>
  </w:num>
  <w:num w:numId="23" w16cid:durableId="1390300720">
    <w:abstractNumId w:val="47"/>
  </w:num>
  <w:num w:numId="24" w16cid:durableId="1879051944">
    <w:abstractNumId w:val="45"/>
  </w:num>
  <w:num w:numId="25" w16cid:durableId="1081101495">
    <w:abstractNumId w:val="3"/>
  </w:num>
  <w:num w:numId="26" w16cid:durableId="291135514">
    <w:abstractNumId w:val="9"/>
  </w:num>
  <w:num w:numId="27" w16cid:durableId="676812994">
    <w:abstractNumId w:val="4"/>
  </w:num>
  <w:num w:numId="28" w16cid:durableId="1751731255">
    <w:abstractNumId w:val="10"/>
  </w:num>
  <w:num w:numId="29" w16cid:durableId="1790051383">
    <w:abstractNumId w:val="26"/>
  </w:num>
  <w:num w:numId="30" w16cid:durableId="1986156368">
    <w:abstractNumId w:val="16"/>
  </w:num>
  <w:num w:numId="31" w16cid:durableId="410665843">
    <w:abstractNumId w:val="35"/>
  </w:num>
  <w:num w:numId="32" w16cid:durableId="475143424">
    <w:abstractNumId w:val="17"/>
  </w:num>
  <w:num w:numId="33" w16cid:durableId="1770081638">
    <w:abstractNumId w:val="5"/>
  </w:num>
  <w:num w:numId="34" w16cid:durableId="1890221448">
    <w:abstractNumId w:val="11"/>
  </w:num>
  <w:num w:numId="35" w16cid:durableId="787701126">
    <w:abstractNumId w:val="7"/>
  </w:num>
  <w:num w:numId="36" w16cid:durableId="1440951811">
    <w:abstractNumId w:val="37"/>
  </w:num>
  <w:num w:numId="37" w16cid:durableId="2001150081">
    <w:abstractNumId w:val="20"/>
  </w:num>
  <w:num w:numId="38" w16cid:durableId="520894046">
    <w:abstractNumId w:val="48"/>
  </w:num>
  <w:num w:numId="39" w16cid:durableId="176770555">
    <w:abstractNumId w:val="28"/>
  </w:num>
  <w:num w:numId="40" w16cid:durableId="609357983">
    <w:abstractNumId w:val="34"/>
  </w:num>
  <w:num w:numId="41" w16cid:durableId="807868403">
    <w:abstractNumId w:val="24"/>
  </w:num>
  <w:num w:numId="42" w16cid:durableId="988482670">
    <w:abstractNumId w:val="36"/>
  </w:num>
  <w:num w:numId="43" w16cid:durableId="740912275">
    <w:abstractNumId w:val="32"/>
  </w:num>
  <w:num w:numId="44" w16cid:durableId="497765823">
    <w:abstractNumId w:val="8"/>
  </w:num>
  <w:num w:numId="45" w16cid:durableId="462431752">
    <w:abstractNumId w:val="2"/>
  </w:num>
  <w:num w:numId="46" w16cid:durableId="1763141320">
    <w:abstractNumId w:val="29"/>
  </w:num>
  <w:num w:numId="47" w16cid:durableId="1367213521">
    <w:abstractNumId w:val="0"/>
  </w:num>
  <w:num w:numId="48" w16cid:durableId="866210844">
    <w:abstractNumId w:val="23"/>
  </w:num>
  <w:num w:numId="49" w16cid:durableId="1110860320">
    <w:abstractNumId w:val="14"/>
  </w:num>
  <w:num w:numId="50" w16cid:durableId="155615961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MzUzMDC1NDSzNDVR0lEKTi0uzszPAykwNK4FANTPMjgtAAAA"/>
  </w:docVars>
  <w:rsids>
    <w:rsidRoot w:val="00613144"/>
    <w:rsid w:val="00001C90"/>
    <w:rsid w:val="00004096"/>
    <w:rsid w:val="000049C7"/>
    <w:rsid w:val="000049D8"/>
    <w:rsid w:val="00004DC3"/>
    <w:rsid w:val="00010F09"/>
    <w:rsid w:val="000243ED"/>
    <w:rsid w:val="00033C93"/>
    <w:rsid w:val="00036B78"/>
    <w:rsid w:val="000371C9"/>
    <w:rsid w:val="00037513"/>
    <w:rsid w:val="000451C1"/>
    <w:rsid w:val="0006244C"/>
    <w:rsid w:val="00062682"/>
    <w:rsid w:val="000852B0"/>
    <w:rsid w:val="00086372"/>
    <w:rsid w:val="00087C0B"/>
    <w:rsid w:val="000978A9"/>
    <w:rsid w:val="000A53F2"/>
    <w:rsid w:val="000C61B7"/>
    <w:rsid w:val="000D25F3"/>
    <w:rsid w:val="000D5397"/>
    <w:rsid w:val="000D55C4"/>
    <w:rsid w:val="000D5E17"/>
    <w:rsid w:val="000D606C"/>
    <w:rsid w:val="000E3CA3"/>
    <w:rsid w:val="000E47E5"/>
    <w:rsid w:val="001022A2"/>
    <w:rsid w:val="001026F2"/>
    <w:rsid w:val="0011457B"/>
    <w:rsid w:val="00124EFE"/>
    <w:rsid w:val="001325E0"/>
    <w:rsid w:val="00134093"/>
    <w:rsid w:val="00141148"/>
    <w:rsid w:val="00142CCF"/>
    <w:rsid w:val="001437E6"/>
    <w:rsid w:val="001444F2"/>
    <w:rsid w:val="001459DE"/>
    <w:rsid w:val="00147BE3"/>
    <w:rsid w:val="00151F09"/>
    <w:rsid w:val="00160030"/>
    <w:rsid w:val="001601A6"/>
    <w:rsid w:val="00160AB5"/>
    <w:rsid w:val="001625D4"/>
    <w:rsid w:val="001632A2"/>
    <w:rsid w:val="00180A8D"/>
    <w:rsid w:val="00181619"/>
    <w:rsid w:val="0018227D"/>
    <w:rsid w:val="00182960"/>
    <w:rsid w:val="00190306"/>
    <w:rsid w:val="001A66A7"/>
    <w:rsid w:val="001A7844"/>
    <w:rsid w:val="001B419F"/>
    <w:rsid w:val="001B776C"/>
    <w:rsid w:val="001C2731"/>
    <w:rsid w:val="001D3925"/>
    <w:rsid w:val="001E34BA"/>
    <w:rsid w:val="001F0AFA"/>
    <w:rsid w:val="001F18A0"/>
    <w:rsid w:val="001F2327"/>
    <w:rsid w:val="001F3DD9"/>
    <w:rsid w:val="001F7816"/>
    <w:rsid w:val="00202FD4"/>
    <w:rsid w:val="00222417"/>
    <w:rsid w:val="00222765"/>
    <w:rsid w:val="0022343A"/>
    <w:rsid w:val="00225119"/>
    <w:rsid w:val="00230A67"/>
    <w:rsid w:val="002333E0"/>
    <w:rsid w:val="00246339"/>
    <w:rsid w:val="00246858"/>
    <w:rsid w:val="002521CB"/>
    <w:rsid w:val="00255DC6"/>
    <w:rsid w:val="00260287"/>
    <w:rsid w:val="00262771"/>
    <w:rsid w:val="00264F55"/>
    <w:rsid w:val="00286B5A"/>
    <w:rsid w:val="00297246"/>
    <w:rsid w:val="002A011D"/>
    <w:rsid w:val="002A250C"/>
    <w:rsid w:val="002D189C"/>
    <w:rsid w:val="002D32BA"/>
    <w:rsid w:val="002D33A6"/>
    <w:rsid w:val="002E058B"/>
    <w:rsid w:val="002E27CF"/>
    <w:rsid w:val="002E493F"/>
    <w:rsid w:val="002E505A"/>
    <w:rsid w:val="002E5A39"/>
    <w:rsid w:val="002F1356"/>
    <w:rsid w:val="002F3E3B"/>
    <w:rsid w:val="003003AE"/>
    <w:rsid w:val="00303806"/>
    <w:rsid w:val="00304FAD"/>
    <w:rsid w:val="003123B5"/>
    <w:rsid w:val="003207C8"/>
    <w:rsid w:val="00321D98"/>
    <w:rsid w:val="003438D9"/>
    <w:rsid w:val="00344047"/>
    <w:rsid w:val="00344171"/>
    <w:rsid w:val="00344664"/>
    <w:rsid w:val="0034538C"/>
    <w:rsid w:val="00350705"/>
    <w:rsid w:val="0035546B"/>
    <w:rsid w:val="0035595E"/>
    <w:rsid w:val="0036391C"/>
    <w:rsid w:val="0036708C"/>
    <w:rsid w:val="00370137"/>
    <w:rsid w:val="003725A0"/>
    <w:rsid w:val="003826FE"/>
    <w:rsid w:val="0039390E"/>
    <w:rsid w:val="003A37D2"/>
    <w:rsid w:val="003A6A91"/>
    <w:rsid w:val="003B4605"/>
    <w:rsid w:val="003B62EE"/>
    <w:rsid w:val="003B77B6"/>
    <w:rsid w:val="003C0256"/>
    <w:rsid w:val="003C0EC9"/>
    <w:rsid w:val="003C659A"/>
    <w:rsid w:val="003D25E0"/>
    <w:rsid w:val="003D2966"/>
    <w:rsid w:val="003D2F43"/>
    <w:rsid w:val="003D30F2"/>
    <w:rsid w:val="003E28CF"/>
    <w:rsid w:val="003E3410"/>
    <w:rsid w:val="003F370C"/>
    <w:rsid w:val="003F5845"/>
    <w:rsid w:val="00400517"/>
    <w:rsid w:val="00415577"/>
    <w:rsid w:val="0042051C"/>
    <w:rsid w:val="00422326"/>
    <w:rsid w:val="00424960"/>
    <w:rsid w:val="0042680A"/>
    <w:rsid w:val="00437F95"/>
    <w:rsid w:val="004404D4"/>
    <w:rsid w:val="00442DC2"/>
    <w:rsid w:val="0044416F"/>
    <w:rsid w:val="00446DD6"/>
    <w:rsid w:val="00452976"/>
    <w:rsid w:val="004655A0"/>
    <w:rsid w:val="0047181F"/>
    <w:rsid w:val="00471A79"/>
    <w:rsid w:val="00472D69"/>
    <w:rsid w:val="00480B67"/>
    <w:rsid w:val="00481091"/>
    <w:rsid w:val="00481242"/>
    <w:rsid w:val="00487CE0"/>
    <w:rsid w:val="0049133E"/>
    <w:rsid w:val="004967FF"/>
    <w:rsid w:val="004A3B9C"/>
    <w:rsid w:val="004A475C"/>
    <w:rsid w:val="004A7783"/>
    <w:rsid w:val="004C13D8"/>
    <w:rsid w:val="004C65FA"/>
    <w:rsid w:val="004D4685"/>
    <w:rsid w:val="004E0602"/>
    <w:rsid w:val="004E7BC3"/>
    <w:rsid w:val="004F2CC5"/>
    <w:rsid w:val="004F69AD"/>
    <w:rsid w:val="00502FBE"/>
    <w:rsid w:val="00503C9B"/>
    <w:rsid w:val="00503D2D"/>
    <w:rsid w:val="00503D89"/>
    <w:rsid w:val="00504FAE"/>
    <w:rsid w:val="00510EB8"/>
    <w:rsid w:val="005165BC"/>
    <w:rsid w:val="00517084"/>
    <w:rsid w:val="00522EB6"/>
    <w:rsid w:val="00524F31"/>
    <w:rsid w:val="00536549"/>
    <w:rsid w:val="00563C0C"/>
    <w:rsid w:val="00572F9D"/>
    <w:rsid w:val="0058553B"/>
    <w:rsid w:val="0059435B"/>
    <w:rsid w:val="005A36CD"/>
    <w:rsid w:val="005A49FB"/>
    <w:rsid w:val="005A6E6C"/>
    <w:rsid w:val="005A70DD"/>
    <w:rsid w:val="005A74B1"/>
    <w:rsid w:val="005B34C7"/>
    <w:rsid w:val="005C3935"/>
    <w:rsid w:val="005D7805"/>
    <w:rsid w:val="005F2B5F"/>
    <w:rsid w:val="006011BF"/>
    <w:rsid w:val="00613144"/>
    <w:rsid w:val="00613E46"/>
    <w:rsid w:val="00614FB5"/>
    <w:rsid w:val="00616F45"/>
    <w:rsid w:val="006170D7"/>
    <w:rsid w:val="00617967"/>
    <w:rsid w:val="00617E55"/>
    <w:rsid w:val="00620641"/>
    <w:rsid w:val="00624F03"/>
    <w:rsid w:val="006300E1"/>
    <w:rsid w:val="00633925"/>
    <w:rsid w:val="00636C3D"/>
    <w:rsid w:val="00640B97"/>
    <w:rsid w:val="00641175"/>
    <w:rsid w:val="0064163F"/>
    <w:rsid w:val="0064424F"/>
    <w:rsid w:val="006460C6"/>
    <w:rsid w:val="00650075"/>
    <w:rsid w:val="00654331"/>
    <w:rsid w:val="00660FC9"/>
    <w:rsid w:val="006631A4"/>
    <w:rsid w:val="00665016"/>
    <w:rsid w:val="00673EB8"/>
    <w:rsid w:val="00675F26"/>
    <w:rsid w:val="00680C63"/>
    <w:rsid w:val="006834DB"/>
    <w:rsid w:val="006842CE"/>
    <w:rsid w:val="00692B2D"/>
    <w:rsid w:val="00694290"/>
    <w:rsid w:val="00695308"/>
    <w:rsid w:val="006A2F69"/>
    <w:rsid w:val="006B7F31"/>
    <w:rsid w:val="006E1925"/>
    <w:rsid w:val="006E28BB"/>
    <w:rsid w:val="006E2FCC"/>
    <w:rsid w:val="006E61DE"/>
    <w:rsid w:val="006E7681"/>
    <w:rsid w:val="006F40CE"/>
    <w:rsid w:val="0070447B"/>
    <w:rsid w:val="007078A0"/>
    <w:rsid w:val="0071269E"/>
    <w:rsid w:val="00712F20"/>
    <w:rsid w:val="00717687"/>
    <w:rsid w:val="00722761"/>
    <w:rsid w:val="00724FFC"/>
    <w:rsid w:val="00725A41"/>
    <w:rsid w:val="0074701F"/>
    <w:rsid w:val="00751E2F"/>
    <w:rsid w:val="0075245B"/>
    <w:rsid w:val="00760834"/>
    <w:rsid w:val="00763A3D"/>
    <w:rsid w:val="00765596"/>
    <w:rsid w:val="00772E98"/>
    <w:rsid w:val="0077570C"/>
    <w:rsid w:val="00776F2F"/>
    <w:rsid w:val="0078508D"/>
    <w:rsid w:val="00786E92"/>
    <w:rsid w:val="00787C91"/>
    <w:rsid w:val="00794F8B"/>
    <w:rsid w:val="007A4E9D"/>
    <w:rsid w:val="007B7B24"/>
    <w:rsid w:val="007C0FDB"/>
    <w:rsid w:val="007C1DA1"/>
    <w:rsid w:val="007D2219"/>
    <w:rsid w:val="007D2698"/>
    <w:rsid w:val="007D3C92"/>
    <w:rsid w:val="007E2C6E"/>
    <w:rsid w:val="007E2E2F"/>
    <w:rsid w:val="007E66F9"/>
    <w:rsid w:val="007F52C0"/>
    <w:rsid w:val="00804CB2"/>
    <w:rsid w:val="00805B8F"/>
    <w:rsid w:val="00814C41"/>
    <w:rsid w:val="008170E8"/>
    <w:rsid w:val="00820F1B"/>
    <w:rsid w:val="00824EC5"/>
    <w:rsid w:val="00825CC4"/>
    <w:rsid w:val="0084394F"/>
    <w:rsid w:val="00846A57"/>
    <w:rsid w:val="00846CAE"/>
    <w:rsid w:val="008474D5"/>
    <w:rsid w:val="0086668F"/>
    <w:rsid w:val="00873C78"/>
    <w:rsid w:val="00874741"/>
    <w:rsid w:val="008819B8"/>
    <w:rsid w:val="008824FC"/>
    <w:rsid w:val="00883DD3"/>
    <w:rsid w:val="008867C8"/>
    <w:rsid w:val="008917EC"/>
    <w:rsid w:val="00892F38"/>
    <w:rsid w:val="0089603D"/>
    <w:rsid w:val="008961F1"/>
    <w:rsid w:val="00897C5F"/>
    <w:rsid w:val="008A0A43"/>
    <w:rsid w:val="008A175A"/>
    <w:rsid w:val="008A344B"/>
    <w:rsid w:val="008A4309"/>
    <w:rsid w:val="008B4897"/>
    <w:rsid w:val="008C2816"/>
    <w:rsid w:val="008C4865"/>
    <w:rsid w:val="008D1032"/>
    <w:rsid w:val="008D3B42"/>
    <w:rsid w:val="008E461B"/>
    <w:rsid w:val="008E529E"/>
    <w:rsid w:val="008E5EAF"/>
    <w:rsid w:val="008F09EF"/>
    <w:rsid w:val="008F2220"/>
    <w:rsid w:val="008F25BA"/>
    <w:rsid w:val="008F3267"/>
    <w:rsid w:val="008F74EC"/>
    <w:rsid w:val="0090279C"/>
    <w:rsid w:val="00911742"/>
    <w:rsid w:val="009227F8"/>
    <w:rsid w:val="00924A35"/>
    <w:rsid w:val="00925F6A"/>
    <w:rsid w:val="00945631"/>
    <w:rsid w:val="00946200"/>
    <w:rsid w:val="0094621A"/>
    <w:rsid w:val="009468A5"/>
    <w:rsid w:val="00954EE1"/>
    <w:rsid w:val="00955A82"/>
    <w:rsid w:val="00957B81"/>
    <w:rsid w:val="009610F1"/>
    <w:rsid w:val="0096131A"/>
    <w:rsid w:val="00966A57"/>
    <w:rsid w:val="00971CCE"/>
    <w:rsid w:val="009831CC"/>
    <w:rsid w:val="009849EE"/>
    <w:rsid w:val="009853BF"/>
    <w:rsid w:val="009923EF"/>
    <w:rsid w:val="00996AEE"/>
    <w:rsid w:val="00997ACF"/>
    <w:rsid w:val="009A3D1B"/>
    <w:rsid w:val="009A4DBC"/>
    <w:rsid w:val="009B26C6"/>
    <w:rsid w:val="009B4A9A"/>
    <w:rsid w:val="009B7A41"/>
    <w:rsid w:val="009C175D"/>
    <w:rsid w:val="009C21A2"/>
    <w:rsid w:val="009C5B88"/>
    <w:rsid w:val="009C6A89"/>
    <w:rsid w:val="009D3F4F"/>
    <w:rsid w:val="009D6C05"/>
    <w:rsid w:val="009D7FB7"/>
    <w:rsid w:val="009E33C9"/>
    <w:rsid w:val="009E4FCF"/>
    <w:rsid w:val="009F32EF"/>
    <w:rsid w:val="009F659A"/>
    <w:rsid w:val="00A059CC"/>
    <w:rsid w:val="00A05AEC"/>
    <w:rsid w:val="00A06CF9"/>
    <w:rsid w:val="00A12048"/>
    <w:rsid w:val="00A1334A"/>
    <w:rsid w:val="00A13621"/>
    <w:rsid w:val="00A149A2"/>
    <w:rsid w:val="00A31922"/>
    <w:rsid w:val="00A33738"/>
    <w:rsid w:val="00A4393E"/>
    <w:rsid w:val="00A45B9D"/>
    <w:rsid w:val="00A46046"/>
    <w:rsid w:val="00A4607C"/>
    <w:rsid w:val="00A61ECA"/>
    <w:rsid w:val="00A6380F"/>
    <w:rsid w:val="00A6425D"/>
    <w:rsid w:val="00A64477"/>
    <w:rsid w:val="00A703A4"/>
    <w:rsid w:val="00A71669"/>
    <w:rsid w:val="00A72D29"/>
    <w:rsid w:val="00A8159D"/>
    <w:rsid w:val="00A81A63"/>
    <w:rsid w:val="00A9342E"/>
    <w:rsid w:val="00A95988"/>
    <w:rsid w:val="00A97F0E"/>
    <w:rsid w:val="00AA2A76"/>
    <w:rsid w:val="00AA486B"/>
    <w:rsid w:val="00AA6B3A"/>
    <w:rsid w:val="00AC2C01"/>
    <w:rsid w:val="00AE3FDC"/>
    <w:rsid w:val="00B14FFE"/>
    <w:rsid w:val="00B16475"/>
    <w:rsid w:val="00B25C19"/>
    <w:rsid w:val="00B30BEF"/>
    <w:rsid w:val="00B3185C"/>
    <w:rsid w:val="00B33A4D"/>
    <w:rsid w:val="00B42B8E"/>
    <w:rsid w:val="00B45475"/>
    <w:rsid w:val="00B50340"/>
    <w:rsid w:val="00B51DA2"/>
    <w:rsid w:val="00B5540F"/>
    <w:rsid w:val="00B63D76"/>
    <w:rsid w:val="00B63E5B"/>
    <w:rsid w:val="00B65D11"/>
    <w:rsid w:val="00B7035B"/>
    <w:rsid w:val="00B707A8"/>
    <w:rsid w:val="00B73308"/>
    <w:rsid w:val="00B74CE3"/>
    <w:rsid w:val="00B83EF6"/>
    <w:rsid w:val="00B866E7"/>
    <w:rsid w:val="00B95CBC"/>
    <w:rsid w:val="00B95FE9"/>
    <w:rsid w:val="00BC1199"/>
    <w:rsid w:val="00BC3B77"/>
    <w:rsid w:val="00BC66E7"/>
    <w:rsid w:val="00BD04A7"/>
    <w:rsid w:val="00BD0D48"/>
    <w:rsid w:val="00BD16F7"/>
    <w:rsid w:val="00BE0E88"/>
    <w:rsid w:val="00BE25CE"/>
    <w:rsid w:val="00BE2895"/>
    <w:rsid w:val="00BF1FF5"/>
    <w:rsid w:val="00C1126D"/>
    <w:rsid w:val="00C21063"/>
    <w:rsid w:val="00C23EFC"/>
    <w:rsid w:val="00C24ED3"/>
    <w:rsid w:val="00C31996"/>
    <w:rsid w:val="00C415D5"/>
    <w:rsid w:val="00C4344B"/>
    <w:rsid w:val="00C439E6"/>
    <w:rsid w:val="00C56FFC"/>
    <w:rsid w:val="00C573DD"/>
    <w:rsid w:val="00C67A01"/>
    <w:rsid w:val="00C67FA7"/>
    <w:rsid w:val="00C7563B"/>
    <w:rsid w:val="00C77DF5"/>
    <w:rsid w:val="00C83880"/>
    <w:rsid w:val="00C8546C"/>
    <w:rsid w:val="00C875E1"/>
    <w:rsid w:val="00C94273"/>
    <w:rsid w:val="00C94B12"/>
    <w:rsid w:val="00CA0BB4"/>
    <w:rsid w:val="00CB55C7"/>
    <w:rsid w:val="00CC2382"/>
    <w:rsid w:val="00CC490E"/>
    <w:rsid w:val="00CC590A"/>
    <w:rsid w:val="00CE5B0E"/>
    <w:rsid w:val="00CE5D7A"/>
    <w:rsid w:val="00CF42C9"/>
    <w:rsid w:val="00D11B3A"/>
    <w:rsid w:val="00D11BA0"/>
    <w:rsid w:val="00D11C19"/>
    <w:rsid w:val="00D12575"/>
    <w:rsid w:val="00D1328E"/>
    <w:rsid w:val="00D1698D"/>
    <w:rsid w:val="00D25DDA"/>
    <w:rsid w:val="00D3170F"/>
    <w:rsid w:val="00D34A2F"/>
    <w:rsid w:val="00D42E53"/>
    <w:rsid w:val="00D43C7B"/>
    <w:rsid w:val="00D47792"/>
    <w:rsid w:val="00D5079F"/>
    <w:rsid w:val="00D50CBD"/>
    <w:rsid w:val="00D53274"/>
    <w:rsid w:val="00D547EC"/>
    <w:rsid w:val="00D57C91"/>
    <w:rsid w:val="00D715EF"/>
    <w:rsid w:val="00D73841"/>
    <w:rsid w:val="00D8235D"/>
    <w:rsid w:val="00D83A22"/>
    <w:rsid w:val="00D84CF9"/>
    <w:rsid w:val="00D85A8F"/>
    <w:rsid w:val="00D907D1"/>
    <w:rsid w:val="00D9233E"/>
    <w:rsid w:val="00DA6F40"/>
    <w:rsid w:val="00DA7425"/>
    <w:rsid w:val="00DB0CDB"/>
    <w:rsid w:val="00DB4930"/>
    <w:rsid w:val="00DB56D4"/>
    <w:rsid w:val="00DC1722"/>
    <w:rsid w:val="00DC4DB1"/>
    <w:rsid w:val="00DD1A5E"/>
    <w:rsid w:val="00DD5B12"/>
    <w:rsid w:val="00DD722D"/>
    <w:rsid w:val="00DE2B49"/>
    <w:rsid w:val="00DF2490"/>
    <w:rsid w:val="00DF6B1B"/>
    <w:rsid w:val="00E01A58"/>
    <w:rsid w:val="00E01C97"/>
    <w:rsid w:val="00E0323F"/>
    <w:rsid w:val="00E13F48"/>
    <w:rsid w:val="00E2025B"/>
    <w:rsid w:val="00E219AB"/>
    <w:rsid w:val="00E21C4B"/>
    <w:rsid w:val="00E244B8"/>
    <w:rsid w:val="00E27D75"/>
    <w:rsid w:val="00E3673C"/>
    <w:rsid w:val="00E4245A"/>
    <w:rsid w:val="00E66C9C"/>
    <w:rsid w:val="00E72BF9"/>
    <w:rsid w:val="00E74CF3"/>
    <w:rsid w:val="00E82D1C"/>
    <w:rsid w:val="00E83553"/>
    <w:rsid w:val="00E91D63"/>
    <w:rsid w:val="00E93524"/>
    <w:rsid w:val="00EA03A2"/>
    <w:rsid w:val="00EA10D6"/>
    <w:rsid w:val="00EB4F84"/>
    <w:rsid w:val="00EC3148"/>
    <w:rsid w:val="00ED1425"/>
    <w:rsid w:val="00ED26F2"/>
    <w:rsid w:val="00EE5287"/>
    <w:rsid w:val="00F20E57"/>
    <w:rsid w:val="00F22649"/>
    <w:rsid w:val="00F265F1"/>
    <w:rsid w:val="00F26A37"/>
    <w:rsid w:val="00F336BE"/>
    <w:rsid w:val="00F46B4B"/>
    <w:rsid w:val="00F51D31"/>
    <w:rsid w:val="00F60771"/>
    <w:rsid w:val="00F63341"/>
    <w:rsid w:val="00F66CB2"/>
    <w:rsid w:val="00F71140"/>
    <w:rsid w:val="00F7158A"/>
    <w:rsid w:val="00F831AE"/>
    <w:rsid w:val="00F84860"/>
    <w:rsid w:val="00F974AC"/>
    <w:rsid w:val="00FB0706"/>
    <w:rsid w:val="00FB1488"/>
    <w:rsid w:val="00FC38E1"/>
    <w:rsid w:val="00FD24A2"/>
    <w:rsid w:val="00FD2CBA"/>
    <w:rsid w:val="00FE6E67"/>
    <w:rsid w:val="00FF0646"/>
    <w:rsid w:val="00FF065F"/>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B484A"/>
  <w15:chartTrackingRefBased/>
  <w15:docId w15:val="{CFAAD613-F919-490D-97A8-5C14E52C6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CE3"/>
    <w:pPr>
      <w:spacing w:after="0" w:line="240" w:lineRule="auto"/>
      <w:jc w:val="center"/>
    </w:pPr>
    <w:rPr>
      <w:rFonts w:ascii="Times New Roman" w:eastAsia="SimSun" w:hAnsi="Times New Roman" w:cs="Times New Roman"/>
      <w:kern w:val="0"/>
      <w:sz w:val="20"/>
      <w:lang w:bidi="ar-SA"/>
    </w:rPr>
  </w:style>
  <w:style w:type="paragraph" w:styleId="Heading1">
    <w:name w:val="heading 1"/>
    <w:basedOn w:val="Normal"/>
    <w:next w:val="Normal"/>
    <w:link w:val="Heading1Char"/>
    <w:qFormat/>
    <w:rsid w:val="00613144"/>
    <w:pPr>
      <w:keepNext/>
      <w:keepLines/>
      <w:numPr>
        <w:numId w:val="2"/>
      </w:numPr>
      <w:tabs>
        <w:tab w:val="left" w:pos="216"/>
      </w:tabs>
      <w:spacing w:before="160" w:after="80"/>
      <w:outlineLvl w:val="0"/>
    </w:pPr>
    <w:rPr>
      <w:smallCaps/>
      <w:noProof/>
    </w:rPr>
  </w:style>
  <w:style w:type="paragraph" w:styleId="Heading2">
    <w:name w:val="heading 2"/>
    <w:basedOn w:val="Normal"/>
    <w:next w:val="Normal"/>
    <w:link w:val="Heading2Char"/>
    <w:qFormat/>
    <w:rsid w:val="00613144"/>
    <w:pPr>
      <w:keepNext/>
      <w:keepLines/>
      <w:numPr>
        <w:ilvl w:val="1"/>
        <w:numId w:val="2"/>
      </w:numPr>
      <w:spacing w:before="120" w:after="60"/>
      <w:jc w:val="left"/>
      <w:outlineLvl w:val="1"/>
    </w:pPr>
    <w:rPr>
      <w:i/>
      <w:iCs/>
      <w:noProof/>
    </w:rPr>
  </w:style>
  <w:style w:type="paragraph" w:styleId="Heading3">
    <w:name w:val="heading 3"/>
    <w:basedOn w:val="Normal"/>
    <w:next w:val="Normal"/>
    <w:link w:val="Heading3Char"/>
    <w:qFormat/>
    <w:rsid w:val="00613144"/>
    <w:pPr>
      <w:numPr>
        <w:ilvl w:val="2"/>
        <w:numId w:val="2"/>
      </w:numPr>
      <w:spacing w:line="240" w:lineRule="exact"/>
      <w:jc w:val="both"/>
      <w:outlineLvl w:val="2"/>
    </w:pPr>
    <w:rPr>
      <w:i/>
      <w:iCs/>
      <w:noProof/>
    </w:rPr>
  </w:style>
  <w:style w:type="paragraph" w:styleId="Heading4">
    <w:name w:val="heading 4"/>
    <w:basedOn w:val="Normal"/>
    <w:next w:val="Normal"/>
    <w:link w:val="Heading4Char"/>
    <w:qFormat/>
    <w:rsid w:val="00613144"/>
    <w:pPr>
      <w:numPr>
        <w:ilvl w:val="3"/>
        <w:numId w:val="2"/>
      </w:numPr>
      <w:tabs>
        <w:tab w:val="left" w:pos="720"/>
      </w:tabs>
      <w:spacing w:before="40" w:after="40"/>
      <w:jc w:val="both"/>
      <w:outlineLvl w:val="3"/>
    </w:pPr>
    <w:rPr>
      <w:i/>
      <w:iCs/>
      <w:noProof/>
    </w:rPr>
  </w:style>
  <w:style w:type="paragraph" w:styleId="Heading5">
    <w:name w:val="heading 5"/>
    <w:basedOn w:val="Normal"/>
    <w:next w:val="Normal"/>
    <w:link w:val="Heading5Char"/>
    <w:qFormat/>
    <w:rsid w:val="00613144"/>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3144"/>
    <w:rPr>
      <w:rFonts w:ascii="Times New Roman" w:eastAsia="SimSun" w:hAnsi="Times New Roman" w:cs="Times New Roman"/>
      <w:smallCaps/>
      <w:noProof/>
      <w:kern w:val="0"/>
      <w:sz w:val="20"/>
      <w:lang w:bidi="ar-SA"/>
    </w:rPr>
  </w:style>
  <w:style w:type="character" w:customStyle="1" w:styleId="Heading2Char">
    <w:name w:val="Heading 2 Char"/>
    <w:basedOn w:val="DefaultParagraphFont"/>
    <w:link w:val="Heading2"/>
    <w:rsid w:val="00613144"/>
    <w:rPr>
      <w:rFonts w:ascii="Times New Roman" w:eastAsia="SimSun" w:hAnsi="Times New Roman" w:cs="Times New Roman"/>
      <w:i/>
      <w:iCs/>
      <w:noProof/>
      <w:kern w:val="0"/>
      <w:sz w:val="20"/>
      <w:lang w:bidi="ar-SA"/>
    </w:rPr>
  </w:style>
  <w:style w:type="character" w:customStyle="1" w:styleId="Heading3Char">
    <w:name w:val="Heading 3 Char"/>
    <w:basedOn w:val="DefaultParagraphFont"/>
    <w:link w:val="Heading3"/>
    <w:rsid w:val="00613144"/>
    <w:rPr>
      <w:rFonts w:ascii="Times New Roman" w:eastAsia="SimSun" w:hAnsi="Times New Roman" w:cs="Times New Roman"/>
      <w:i/>
      <w:iCs/>
      <w:noProof/>
      <w:kern w:val="0"/>
      <w:sz w:val="20"/>
      <w:lang w:bidi="ar-SA"/>
    </w:rPr>
  </w:style>
  <w:style w:type="character" w:customStyle="1" w:styleId="Heading4Char">
    <w:name w:val="Heading 4 Char"/>
    <w:basedOn w:val="DefaultParagraphFont"/>
    <w:link w:val="Heading4"/>
    <w:rsid w:val="00613144"/>
    <w:rPr>
      <w:rFonts w:ascii="Times New Roman" w:eastAsia="SimSun" w:hAnsi="Times New Roman" w:cs="Times New Roman"/>
      <w:i/>
      <w:iCs/>
      <w:noProof/>
      <w:kern w:val="0"/>
      <w:sz w:val="20"/>
      <w:lang w:bidi="ar-SA"/>
    </w:rPr>
  </w:style>
  <w:style w:type="character" w:customStyle="1" w:styleId="Heading5Char">
    <w:name w:val="Heading 5 Char"/>
    <w:basedOn w:val="DefaultParagraphFont"/>
    <w:link w:val="Heading5"/>
    <w:rsid w:val="00613144"/>
    <w:rPr>
      <w:rFonts w:ascii="Times New Roman" w:eastAsia="SimSun" w:hAnsi="Times New Roman" w:cs="Times New Roman"/>
      <w:smallCaps/>
      <w:noProof/>
      <w:kern w:val="0"/>
      <w:sz w:val="20"/>
      <w:lang w:bidi="ar-SA"/>
    </w:rPr>
  </w:style>
  <w:style w:type="paragraph" w:customStyle="1" w:styleId="Abstract">
    <w:name w:val="Abstract"/>
    <w:rsid w:val="00613144"/>
    <w:pPr>
      <w:spacing w:after="200" w:line="240" w:lineRule="auto"/>
      <w:ind w:firstLine="272"/>
      <w:jc w:val="both"/>
    </w:pPr>
    <w:rPr>
      <w:rFonts w:ascii="Times New Roman" w:eastAsia="SimSun" w:hAnsi="Times New Roman" w:cs="Times New Roman"/>
      <w:b/>
      <w:bCs/>
      <w:kern w:val="0"/>
      <w:sz w:val="18"/>
      <w:szCs w:val="18"/>
      <w:lang w:bidi="ar-SA"/>
    </w:rPr>
  </w:style>
  <w:style w:type="paragraph" w:customStyle="1" w:styleId="Author">
    <w:name w:val="Author"/>
    <w:rsid w:val="00613144"/>
    <w:pPr>
      <w:spacing w:before="360" w:after="40" w:line="240" w:lineRule="auto"/>
      <w:jc w:val="center"/>
    </w:pPr>
    <w:rPr>
      <w:rFonts w:ascii="Times New Roman" w:eastAsia="SimSun" w:hAnsi="Times New Roman" w:cs="Times New Roman"/>
      <w:noProof/>
      <w:kern w:val="0"/>
      <w:szCs w:val="22"/>
      <w:lang w:bidi="ar-SA"/>
    </w:rPr>
  </w:style>
  <w:style w:type="paragraph" w:styleId="BodyText">
    <w:name w:val="Body Text"/>
    <w:basedOn w:val="Normal"/>
    <w:link w:val="BodyTextChar"/>
    <w:rsid w:val="00613144"/>
    <w:pPr>
      <w:tabs>
        <w:tab w:val="left" w:pos="288"/>
      </w:tabs>
      <w:spacing w:after="120" w:line="228" w:lineRule="auto"/>
      <w:ind w:firstLine="288"/>
      <w:jc w:val="both"/>
    </w:pPr>
    <w:rPr>
      <w:spacing w:val="-1"/>
      <w:lang w:val="x-none" w:eastAsia="x-none"/>
    </w:rPr>
  </w:style>
  <w:style w:type="character" w:customStyle="1" w:styleId="BodyTextChar">
    <w:name w:val="Body Text Char"/>
    <w:basedOn w:val="DefaultParagraphFont"/>
    <w:link w:val="BodyText"/>
    <w:rsid w:val="00613144"/>
    <w:rPr>
      <w:rFonts w:ascii="Times New Roman" w:eastAsia="SimSun" w:hAnsi="Times New Roman" w:cs="Times New Roman"/>
      <w:spacing w:val="-1"/>
      <w:kern w:val="0"/>
      <w:sz w:val="20"/>
      <w:lang w:val="x-none" w:eastAsia="x-none" w:bidi="ar-SA"/>
    </w:rPr>
  </w:style>
  <w:style w:type="paragraph" w:customStyle="1" w:styleId="figurecaption">
    <w:name w:val="figure caption"/>
    <w:rsid w:val="00613144"/>
    <w:pPr>
      <w:numPr>
        <w:numId w:val="1"/>
      </w:numPr>
      <w:tabs>
        <w:tab w:val="left" w:pos="533"/>
      </w:tabs>
      <w:spacing w:before="80" w:after="200" w:line="240" w:lineRule="auto"/>
      <w:ind w:left="0" w:firstLine="0"/>
      <w:jc w:val="both"/>
    </w:pPr>
    <w:rPr>
      <w:rFonts w:ascii="Times New Roman" w:eastAsia="SimSun" w:hAnsi="Times New Roman" w:cs="Times New Roman"/>
      <w:noProof/>
      <w:kern w:val="0"/>
      <w:sz w:val="16"/>
      <w:szCs w:val="16"/>
      <w:lang w:bidi="ar-SA"/>
    </w:rPr>
  </w:style>
  <w:style w:type="paragraph" w:customStyle="1" w:styleId="papertitle">
    <w:name w:val="paper title"/>
    <w:rsid w:val="00613144"/>
    <w:pPr>
      <w:spacing w:after="120" w:line="240" w:lineRule="auto"/>
      <w:jc w:val="center"/>
    </w:pPr>
    <w:rPr>
      <w:rFonts w:ascii="Times New Roman" w:eastAsia="MS Mincho" w:hAnsi="Times New Roman" w:cs="Times New Roman"/>
      <w:noProof/>
      <w:kern w:val="0"/>
      <w:sz w:val="48"/>
      <w:szCs w:val="48"/>
      <w:lang w:bidi="ar-SA"/>
    </w:rPr>
  </w:style>
  <w:style w:type="paragraph" w:customStyle="1" w:styleId="references">
    <w:name w:val="references"/>
    <w:rsid w:val="00613144"/>
    <w:pPr>
      <w:numPr>
        <w:numId w:val="3"/>
      </w:numPr>
      <w:spacing w:after="50" w:line="180" w:lineRule="exact"/>
      <w:jc w:val="both"/>
    </w:pPr>
    <w:rPr>
      <w:rFonts w:ascii="Times New Roman" w:eastAsia="MS Mincho" w:hAnsi="Times New Roman" w:cs="Times New Roman"/>
      <w:noProof/>
      <w:kern w:val="0"/>
      <w:sz w:val="16"/>
      <w:szCs w:val="16"/>
      <w:lang w:bidi="ar-SA"/>
    </w:rPr>
  </w:style>
  <w:style w:type="paragraph" w:customStyle="1" w:styleId="tablecolhead">
    <w:name w:val="table col head"/>
    <w:basedOn w:val="Normal"/>
    <w:rsid w:val="00613144"/>
    <w:rPr>
      <w:b/>
      <w:bCs/>
      <w:sz w:val="16"/>
      <w:szCs w:val="16"/>
    </w:rPr>
  </w:style>
  <w:style w:type="paragraph" w:customStyle="1" w:styleId="tablecolsubhead">
    <w:name w:val="table col subhead"/>
    <w:basedOn w:val="tablecolhead"/>
    <w:rsid w:val="00613144"/>
    <w:rPr>
      <w:i/>
      <w:iCs/>
      <w:sz w:val="15"/>
      <w:szCs w:val="15"/>
    </w:rPr>
  </w:style>
  <w:style w:type="paragraph" w:customStyle="1" w:styleId="tablecopy">
    <w:name w:val="table copy"/>
    <w:rsid w:val="00613144"/>
    <w:pPr>
      <w:spacing w:after="0" w:line="240" w:lineRule="auto"/>
      <w:jc w:val="both"/>
    </w:pPr>
    <w:rPr>
      <w:rFonts w:ascii="Times New Roman" w:eastAsia="SimSun" w:hAnsi="Times New Roman" w:cs="Times New Roman"/>
      <w:noProof/>
      <w:kern w:val="0"/>
      <w:sz w:val="16"/>
      <w:szCs w:val="16"/>
      <w:lang w:bidi="ar-SA"/>
    </w:rPr>
  </w:style>
  <w:style w:type="paragraph" w:customStyle="1" w:styleId="tablefootnote">
    <w:name w:val="table footnote"/>
    <w:rsid w:val="00613144"/>
    <w:pPr>
      <w:numPr>
        <w:numId w:val="5"/>
      </w:numPr>
      <w:spacing w:before="60" w:after="30" w:line="240" w:lineRule="auto"/>
      <w:ind w:left="58" w:hanging="29"/>
      <w:jc w:val="right"/>
    </w:pPr>
    <w:rPr>
      <w:rFonts w:ascii="Times New Roman" w:eastAsia="SimSun" w:hAnsi="Times New Roman" w:cs="Times New Roman"/>
      <w:kern w:val="0"/>
      <w:sz w:val="12"/>
      <w:szCs w:val="12"/>
      <w:lang w:bidi="ar-SA"/>
    </w:rPr>
  </w:style>
  <w:style w:type="paragraph" w:customStyle="1" w:styleId="tablehead">
    <w:name w:val="table head"/>
    <w:rsid w:val="00613144"/>
    <w:pPr>
      <w:numPr>
        <w:numId w:val="4"/>
      </w:numPr>
      <w:spacing w:before="240" w:after="120" w:line="216" w:lineRule="auto"/>
      <w:jc w:val="center"/>
    </w:pPr>
    <w:rPr>
      <w:rFonts w:ascii="Times New Roman" w:eastAsia="SimSun" w:hAnsi="Times New Roman" w:cs="Times New Roman"/>
      <w:smallCaps/>
      <w:noProof/>
      <w:kern w:val="0"/>
      <w:sz w:val="16"/>
      <w:szCs w:val="16"/>
      <w:lang w:bidi="ar-SA"/>
    </w:rPr>
  </w:style>
  <w:style w:type="paragraph" w:customStyle="1" w:styleId="Keywords">
    <w:name w:val="Keywords"/>
    <w:basedOn w:val="Abstract"/>
    <w:qFormat/>
    <w:rsid w:val="00613144"/>
    <w:pPr>
      <w:spacing w:after="120"/>
      <w:ind w:firstLine="274"/>
    </w:pPr>
    <w:rPr>
      <w:i/>
    </w:rPr>
  </w:style>
  <w:style w:type="paragraph" w:styleId="Footer">
    <w:name w:val="footer"/>
    <w:basedOn w:val="Normal"/>
    <w:link w:val="FooterChar"/>
    <w:rsid w:val="00613144"/>
    <w:pPr>
      <w:tabs>
        <w:tab w:val="center" w:pos="4680"/>
        <w:tab w:val="right" w:pos="9360"/>
      </w:tabs>
    </w:pPr>
  </w:style>
  <w:style w:type="character" w:customStyle="1" w:styleId="FooterChar">
    <w:name w:val="Footer Char"/>
    <w:basedOn w:val="DefaultParagraphFont"/>
    <w:link w:val="Footer"/>
    <w:rsid w:val="00613144"/>
    <w:rPr>
      <w:rFonts w:ascii="Times New Roman" w:eastAsia="SimSun" w:hAnsi="Times New Roman" w:cs="Times New Roman"/>
      <w:kern w:val="0"/>
      <w:sz w:val="20"/>
      <w:lang w:bidi="ar-SA"/>
    </w:rPr>
  </w:style>
  <w:style w:type="paragraph" w:styleId="Header">
    <w:name w:val="header"/>
    <w:basedOn w:val="Normal"/>
    <w:link w:val="HeaderChar"/>
    <w:uiPriority w:val="99"/>
    <w:unhideWhenUsed/>
    <w:rsid w:val="003C0256"/>
    <w:pPr>
      <w:tabs>
        <w:tab w:val="center" w:pos="4680"/>
        <w:tab w:val="right" w:pos="9360"/>
      </w:tabs>
    </w:pPr>
  </w:style>
  <w:style w:type="character" w:customStyle="1" w:styleId="HeaderChar">
    <w:name w:val="Header Char"/>
    <w:basedOn w:val="DefaultParagraphFont"/>
    <w:link w:val="Header"/>
    <w:uiPriority w:val="99"/>
    <w:rsid w:val="00AC2C01"/>
    <w:rPr>
      <w:rFonts w:ascii="Times New Roman" w:eastAsia="SimSun" w:hAnsi="Times New Roman" w:cs="Times New Roman"/>
      <w:kern w:val="0"/>
      <w:sz w:val="20"/>
      <w:lang w:bidi="ar-SA"/>
    </w:rPr>
  </w:style>
  <w:style w:type="paragraph" w:styleId="ListParagraph">
    <w:name w:val="List Paragraph"/>
    <w:basedOn w:val="Normal"/>
    <w:uiPriority w:val="34"/>
    <w:qFormat/>
    <w:rsid w:val="00846CAE"/>
    <w:pPr>
      <w:ind w:left="720"/>
      <w:contextualSpacing/>
    </w:pPr>
  </w:style>
  <w:style w:type="character" w:styleId="Hyperlink">
    <w:name w:val="Hyperlink"/>
    <w:basedOn w:val="DefaultParagraphFont"/>
    <w:rsid w:val="005F2B5F"/>
    <w:rPr>
      <w:color w:val="0563C1" w:themeColor="hyperlink"/>
      <w:u w:val="single"/>
    </w:rPr>
  </w:style>
  <w:style w:type="character" w:styleId="UnresolvedMention">
    <w:name w:val="Unresolved Mention"/>
    <w:basedOn w:val="DefaultParagraphFont"/>
    <w:uiPriority w:val="99"/>
    <w:semiHidden/>
    <w:unhideWhenUsed/>
    <w:rsid w:val="005F2B5F"/>
    <w:rPr>
      <w:color w:val="605E5C"/>
      <w:shd w:val="clear" w:color="auto" w:fill="E1DFDD"/>
    </w:rPr>
  </w:style>
  <w:style w:type="character" w:styleId="FollowedHyperlink">
    <w:name w:val="FollowedHyperlink"/>
    <w:basedOn w:val="DefaultParagraphFont"/>
    <w:uiPriority w:val="99"/>
    <w:semiHidden/>
    <w:unhideWhenUsed/>
    <w:rsid w:val="005F2B5F"/>
    <w:rPr>
      <w:color w:val="954F72" w:themeColor="followedHyperlink"/>
      <w:u w:val="single"/>
    </w:rPr>
  </w:style>
  <w:style w:type="character" w:styleId="Emphasis">
    <w:name w:val="Emphasis"/>
    <w:basedOn w:val="DefaultParagraphFont"/>
    <w:uiPriority w:val="20"/>
    <w:qFormat/>
    <w:rsid w:val="000978A9"/>
    <w:rPr>
      <w:i/>
      <w:iCs/>
    </w:rPr>
  </w:style>
  <w:style w:type="paragraph" w:styleId="Bibliography">
    <w:name w:val="Bibliography"/>
    <w:basedOn w:val="Normal"/>
    <w:next w:val="Normal"/>
    <w:uiPriority w:val="37"/>
    <w:semiHidden/>
    <w:unhideWhenUsed/>
    <w:rsid w:val="001B419F"/>
  </w:style>
  <w:style w:type="table" w:styleId="TableGrid">
    <w:name w:val="Table Grid"/>
    <w:basedOn w:val="TableNormal"/>
    <w:uiPriority w:val="39"/>
    <w:rsid w:val="004967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28653">
      <w:bodyDiv w:val="1"/>
      <w:marLeft w:val="0"/>
      <w:marRight w:val="0"/>
      <w:marTop w:val="0"/>
      <w:marBottom w:val="0"/>
      <w:divBdr>
        <w:top w:val="none" w:sz="0" w:space="0" w:color="auto"/>
        <w:left w:val="none" w:sz="0" w:space="0" w:color="auto"/>
        <w:bottom w:val="none" w:sz="0" w:space="0" w:color="auto"/>
        <w:right w:val="none" w:sz="0" w:space="0" w:color="auto"/>
      </w:divBdr>
    </w:div>
    <w:div w:id="109055134">
      <w:bodyDiv w:val="1"/>
      <w:marLeft w:val="0"/>
      <w:marRight w:val="0"/>
      <w:marTop w:val="0"/>
      <w:marBottom w:val="0"/>
      <w:divBdr>
        <w:top w:val="none" w:sz="0" w:space="0" w:color="auto"/>
        <w:left w:val="none" w:sz="0" w:space="0" w:color="auto"/>
        <w:bottom w:val="none" w:sz="0" w:space="0" w:color="auto"/>
        <w:right w:val="none" w:sz="0" w:space="0" w:color="auto"/>
      </w:divBdr>
    </w:div>
    <w:div w:id="154614771">
      <w:bodyDiv w:val="1"/>
      <w:marLeft w:val="0"/>
      <w:marRight w:val="0"/>
      <w:marTop w:val="0"/>
      <w:marBottom w:val="0"/>
      <w:divBdr>
        <w:top w:val="none" w:sz="0" w:space="0" w:color="auto"/>
        <w:left w:val="none" w:sz="0" w:space="0" w:color="auto"/>
        <w:bottom w:val="none" w:sz="0" w:space="0" w:color="auto"/>
        <w:right w:val="none" w:sz="0" w:space="0" w:color="auto"/>
      </w:divBdr>
    </w:div>
    <w:div w:id="169487422">
      <w:bodyDiv w:val="1"/>
      <w:marLeft w:val="0"/>
      <w:marRight w:val="0"/>
      <w:marTop w:val="0"/>
      <w:marBottom w:val="0"/>
      <w:divBdr>
        <w:top w:val="none" w:sz="0" w:space="0" w:color="auto"/>
        <w:left w:val="none" w:sz="0" w:space="0" w:color="auto"/>
        <w:bottom w:val="none" w:sz="0" w:space="0" w:color="auto"/>
        <w:right w:val="none" w:sz="0" w:space="0" w:color="auto"/>
      </w:divBdr>
    </w:div>
    <w:div w:id="250745428">
      <w:bodyDiv w:val="1"/>
      <w:marLeft w:val="0"/>
      <w:marRight w:val="0"/>
      <w:marTop w:val="0"/>
      <w:marBottom w:val="0"/>
      <w:divBdr>
        <w:top w:val="none" w:sz="0" w:space="0" w:color="auto"/>
        <w:left w:val="none" w:sz="0" w:space="0" w:color="auto"/>
        <w:bottom w:val="none" w:sz="0" w:space="0" w:color="auto"/>
        <w:right w:val="none" w:sz="0" w:space="0" w:color="auto"/>
      </w:divBdr>
    </w:div>
    <w:div w:id="262566688">
      <w:bodyDiv w:val="1"/>
      <w:marLeft w:val="0"/>
      <w:marRight w:val="0"/>
      <w:marTop w:val="0"/>
      <w:marBottom w:val="0"/>
      <w:divBdr>
        <w:top w:val="none" w:sz="0" w:space="0" w:color="auto"/>
        <w:left w:val="none" w:sz="0" w:space="0" w:color="auto"/>
        <w:bottom w:val="none" w:sz="0" w:space="0" w:color="auto"/>
        <w:right w:val="none" w:sz="0" w:space="0" w:color="auto"/>
      </w:divBdr>
    </w:div>
    <w:div w:id="285939011">
      <w:bodyDiv w:val="1"/>
      <w:marLeft w:val="0"/>
      <w:marRight w:val="0"/>
      <w:marTop w:val="0"/>
      <w:marBottom w:val="0"/>
      <w:divBdr>
        <w:top w:val="none" w:sz="0" w:space="0" w:color="auto"/>
        <w:left w:val="none" w:sz="0" w:space="0" w:color="auto"/>
        <w:bottom w:val="none" w:sz="0" w:space="0" w:color="auto"/>
        <w:right w:val="none" w:sz="0" w:space="0" w:color="auto"/>
      </w:divBdr>
    </w:div>
    <w:div w:id="521016942">
      <w:bodyDiv w:val="1"/>
      <w:marLeft w:val="0"/>
      <w:marRight w:val="0"/>
      <w:marTop w:val="0"/>
      <w:marBottom w:val="0"/>
      <w:divBdr>
        <w:top w:val="none" w:sz="0" w:space="0" w:color="auto"/>
        <w:left w:val="none" w:sz="0" w:space="0" w:color="auto"/>
        <w:bottom w:val="none" w:sz="0" w:space="0" w:color="auto"/>
        <w:right w:val="none" w:sz="0" w:space="0" w:color="auto"/>
      </w:divBdr>
    </w:div>
    <w:div w:id="674647721">
      <w:bodyDiv w:val="1"/>
      <w:marLeft w:val="0"/>
      <w:marRight w:val="0"/>
      <w:marTop w:val="0"/>
      <w:marBottom w:val="0"/>
      <w:divBdr>
        <w:top w:val="none" w:sz="0" w:space="0" w:color="auto"/>
        <w:left w:val="none" w:sz="0" w:space="0" w:color="auto"/>
        <w:bottom w:val="none" w:sz="0" w:space="0" w:color="auto"/>
        <w:right w:val="none" w:sz="0" w:space="0" w:color="auto"/>
      </w:divBdr>
    </w:div>
    <w:div w:id="683676031">
      <w:bodyDiv w:val="1"/>
      <w:marLeft w:val="0"/>
      <w:marRight w:val="0"/>
      <w:marTop w:val="0"/>
      <w:marBottom w:val="0"/>
      <w:divBdr>
        <w:top w:val="none" w:sz="0" w:space="0" w:color="auto"/>
        <w:left w:val="none" w:sz="0" w:space="0" w:color="auto"/>
        <w:bottom w:val="none" w:sz="0" w:space="0" w:color="auto"/>
        <w:right w:val="none" w:sz="0" w:space="0" w:color="auto"/>
      </w:divBdr>
    </w:div>
    <w:div w:id="803422643">
      <w:bodyDiv w:val="1"/>
      <w:marLeft w:val="0"/>
      <w:marRight w:val="0"/>
      <w:marTop w:val="0"/>
      <w:marBottom w:val="0"/>
      <w:divBdr>
        <w:top w:val="none" w:sz="0" w:space="0" w:color="auto"/>
        <w:left w:val="none" w:sz="0" w:space="0" w:color="auto"/>
        <w:bottom w:val="none" w:sz="0" w:space="0" w:color="auto"/>
        <w:right w:val="none" w:sz="0" w:space="0" w:color="auto"/>
      </w:divBdr>
    </w:div>
    <w:div w:id="857232936">
      <w:bodyDiv w:val="1"/>
      <w:marLeft w:val="0"/>
      <w:marRight w:val="0"/>
      <w:marTop w:val="0"/>
      <w:marBottom w:val="0"/>
      <w:divBdr>
        <w:top w:val="none" w:sz="0" w:space="0" w:color="auto"/>
        <w:left w:val="none" w:sz="0" w:space="0" w:color="auto"/>
        <w:bottom w:val="none" w:sz="0" w:space="0" w:color="auto"/>
        <w:right w:val="none" w:sz="0" w:space="0" w:color="auto"/>
      </w:divBdr>
    </w:div>
    <w:div w:id="891307334">
      <w:bodyDiv w:val="1"/>
      <w:marLeft w:val="0"/>
      <w:marRight w:val="0"/>
      <w:marTop w:val="0"/>
      <w:marBottom w:val="0"/>
      <w:divBdr>
        <w:top w:val="none" w:sz="0" w:space="0" w:color="auto"/>
        <w:left w:val="none" w:sz="0" w:space="0" w:color="auto"/>
        <w:bottom w:val="none" w:sz="0" w:space="0" w:color="auto"/>
        <w:right w:val="none" w:sz="0" w:space="0" w:color="auto"/>
      </w:divBdr>
    </w:div>
    <w:div w:id="935480019">
      <w:bodyDiv w:val="1"/>
      <w:marLeft w:val="0"/>
      <w:marRight w:val="0"/>
      <w:marTop w:val="0"/>
      <w:marBottom w:val="0"/>
      <w:divBdr>
        <w:top w:val="none" w:sz="0" w:space="0" w:color="auto"/>
        <w:left w:val="none" w:sz="0" w:space="0" w:color="auto"/>
        <w:bottom w:val="none" w:sz="0" w:space="0" w:color="auto"/>
        <w:right w:val="none" w:sz="0" w:space="0" w:color="auto"/>
      </w:divBdr>
    </w:div>
    <w:div w:id="968242742">
      <w:bodyDiv w:val="1"/>
      <w:marLeft w:val="0"/>
      <w:marRight w:val="0"/>
      <w:marTop w:val="0"/>
      <w:marBottom w:val="0"/>
      <w:divBdr>
        <w:top w:val="none" w:sz="0" w:space="0" w:color="auto"/>
        <w:left w:val="none" w:sz="0" w:space="0" w:color="auto"/>
        <w:bottom w:val="none" w:sz="0" w:space="0" w:color="auto"/>
        <w:right w:val="none" w:sz="0" w:space="0" w:color="auto"/>
      </w:divBdr>
    </w:div>
    <w:div w:id="1017003780">
      <w:bodyDiv w:val="1"/>
      <w:marLeft w:val="0"/>
      <w:marRight w:val="0"/>
      <w:marTop w:val="0"/>
      <w:marBottom w:val="0"/>
      <w:divBdr>
        <w:top w:val="none" w:sz="0" w:space="0" w:color="auto"/>
        <w:left w:val="none" w:sz="0" w:space="0" w:color="auto"/>
        <w:bottom w:val="none" w:sz="0" w:space="0" w:color="auto"/>
        <w:right w:val="none" w:sz="0" w:space="0" w:color="auto"/>
      </w:divBdr>
    </w:div>
    <w:div w:id="1044478767">
      <w:bodyDiv w:val="1"/>
      <w:marLeft w:val="0"/>
      <w:marRight w:val="0"/>
      <w:marTop w:val="0"/>
      <w:marBottom w:val="0"/>
      <w:divBdr>
        <w:top w:val="none" w:sz="0" w:space="0" w:color="auto"/>
        <w:left w:val="none" w:sz="0" w:space="0" w:color="auto"/>
        <w:bottom w:val="none" w:sz="0" w:space="0" w:color="auto"/>
        <w:right w:val="none" w:sz="0" w:space="0" w:color="auto"/>
      </w:divBdr>
    </w:div>
    <w:div w:id="1092511839">
      <w:bodyDiv w:val="1"/>
      <w:marLeft w:val="0"/>
      <w:marRight w:val="0"/>
      <w:marTop w:val="0"/>
      <w:marBottom w:val="0"/>
      <w:divBdr>
        <w:top w:val="none" w:sz="0" w:space="0" w:color="auto"/>
        <w:left w:val="none" w:sz="0" w:space="0" w:color="auto"/>
        <w:bottom w:val="none" w:sz="0" w:space="0" w:color="auto"/>
        <w:right w:val="none" w:sz="0" w:space="0" w:color="auto"/>
      </w:divBdr>
    </w:div>
    <w:div w:id="1229418002">
      <w:bodyDiv w:val="1"/>
      <w:marLeft w:val="0"/>
      <w:marRight w:val="0"/>
      <w:marTop w:val="0"/>
      <w:marBottom w:val="0"/>
      <w:divBdr>
        <w:top w:val="none" w:sz="0" w:space="0" w:color="auto"/>
        <w:left w:val="none" w:sz="0" w:space="0" w:color="auto"/>
        <w:bottom w:val="none" w:sz="0" w:space="0" w:color="auto"/>
        <w:right w:val="none" w:sz="0" w:space="0" w:color="auto"/>
      </w:divBdr>
    </w:div>
    <w:div w:id="1497259338">
      <w:bodyDiv w:val="1"/>
      <w:marLeft w:val="0"/>
      <w:marRight w:val="0"/>
      <w:marTop w:val="0"/>
      <w:marBottom w:val="0"/>
      <w:divBdr>
        <w:top w:val="none" w:sz="0" w:space="0" w:color="auto"/>
        <w:left w:val="none" w:sz="0" w:space="0" w:color="auto"/>
        <w:bottom w:val="none" w:sz="0" w:space="0" w:color="auto"/>
        <w:right w:val="none" w:sz="0" w:space="0" w:color="auto"/>
      </w:divBdr>
    </w:div>
    <w:div w:id="1505627267">
      <w:bodyDiv w:val="1"/>
      <w:marLeft w:val="0"/>
      <w:marRight w:val="0"/>
      <w:marTop w:val="0"/>
      <w:marBottom w:val="0"/>
      <w:divBdr>
        <w:top w:val="none" w:sz="0" w:space="0" w:color="auto"/>
        <w:left w:val="none" w:sz="0" w:space="0" w:color="auto"/>
        <w:bottom w:val="none" w:sz="0" w:space="0" w:color="auto"/>
        <w:right w:val="none" w:sz="0" w:space="0" w:color="auto"/>
      </w:divBdr>
    </w:div>
    <w:div w:id="1542474068">
      <w:bodyDiv w:val="1"/>
      <w:marLeft w:val="0"/>
      <w:marRight w:val="0"/>
      <w:marTop w:val="0"/>
      <w:marBottom w:val="0"/>
      <w:divBdr>
        <w:top w:val="none" w:sz="0" w:space="0" w:color="auto"/>
        <w:left w:val="none" w:sz="0" w:space="0" w:color="auto"/>
        <w:bottom w:val="none" w:sz="0" w:space="0" w:color="auto"/>
        <w:right w:val="none" w:sz="0" w:space="0" w:color="auto"/>
      </w:divBdr>
    </w:div>
    <w:div w:id="1580402930">
      <w:bodyDiv w:val="1"/>
      <w:marLeft w:val="0"/>
      <w:marRight w:val="0"/>
      <w:marTop w:val="0"/>
      <w:marBottom w:val="0"/>
      <w:divBdr>
        <w:top w:val="none" w:sz="0" w:space="0" w:color="auto"/>
        <w:left w:val="none" w:sz="0" w:space="0" w:color="auto"/>
        <w:bottom w:val="none" w:sz="0" w:space="0" w:color="auto"/>
        <w:right w:val="none" w:sz="0" w:space="0" w:color="auto"/>
      </w:divBdr>
    </w:div>
    <w:div w:id="1634096027">
      <w:bodyDiv w:val="1"/>
      <w:marLeft w:val="0"/>
      <w:marRight w:val="0"/>
      <w:marTop w:val="0"/>
      <w:marBottom w:val="0"/>
      <w:divBdr>
        <w:top w:val="none" w:sz="0" w:space="0" w:color="auto"/>
        <w:left w:val="none" w:sz="0" w:space="0" w:color="auto"/>
        <w:bottom w:val="none" w:sz="0" w:space="0" w:color="auto"/>
        <w:right w:val="none" w:sz="0" w:space="0" w:color="auto"/>
      </w:divBdr>
    </w:div>
    <w:div w:id="1737774578">
      <w:bodyDiv w:val="1"/>
      <w:marLeft w:val="0"/>
      <w:marRight w:val="0"/>
      <w:marTop w:val="0"/>
      <w:marBottom w:val="0"/>
      <w:divBdr>
        <w:top w:val="none" w:sz="0" w:space="0" w:color="auto"/>
        <w:left w:val="none" w:sz="0" w:space="0" w:color="auto"/>
        <w:bottom w:val="none" w:sz="0" w:space="0" w:color="auto"/>
        <w:right w:val="none" w:sz="0" w:space="0" w:color="auto"/>
      </w:divBdr>
    </w:div>
    <w:div w:id="1748381094">
      <w:bodyDiv w:val="1"/>
      <w:marLeft w:val="0"/>
      <w:marRight w:val="0"/>
      <w:marTop w:val="0"/>
      <w:marBottom w:val="0"/>
      <w:divBdr>
        <w:top w:val="none" w:sz="0" w:space="0" w:color="auto"/>
        <w:left w:val="none" w:sz="0" w:space="0" w:color="auto"/>
        <w:bottom w:val="none" w:sz="0" w:space="0" w:color="auto"/>
        <w:right w:val="none" w:sz="0" w:space="0" w:color="auto"/>
      </w:divBdr>
    </w:div>
    <w:div w:id="1831214721">
      <w:bodyDiv w:val="1"/>
      <w:marLeft w:val="0"/>
      <w:marRight w:val="0"/>
      <w:marTop w:val="0"/>
      <w:marBottom w:val="0"/>
      <w:divBdr>
        <w:top w:val="none" w:sz="0" w:space="0" w:color="auto"/>
        <w:left w:val="none" w:sz="0" w:space="0" w:color="auto"/>
        <w:bottom w:val="none" w:sz="0" w:space="0" w:color="auto"/>
        <w:right w:val="none" w:sz="0" w:space="0" w:color="auto"/>
      </w:divBdr>
    </w:div>
    <w:div w:id="1963683967">
      <w:bodyDiv w:val="1"/>
      <w:marLeft w:val="0"/>
      <w:marRight w:val="0"/>
      <w:marTop w:val="0"/>
      <w:marBottom w:val="0"/>
      <w:divBdr>
        <w:top w:val="none" w:sz="0" w:space="0" w:color="auto"/>
        <w:left w:val="none" w:sz="0" w:space="0" w:color="auto"/>
        <w:bottom w:val="none" w:sz="0" w:space="0" w:color="auto"/>
        <w:right w:val="none" w:sz="0" w:space="0" w:color="auto"/>
      </w:divBdr>
    </w:div>
    <w:div w:id="1983535752">
      <w:bodyDiv w:val="1"/>
      <w:marLeft w:val="0"/>
      <w:marRight w:val="0"/>
      <w:marTop w:val="0"/>
      <w:marBottom w:val="0"/>
      <w:divBdr>
        <w:top w:val="none" w:sz="0" w:space="0" w:color="auto"/>
        <w:left w:val="none" w:sz="0" w:space="0" w:color="auto"/>
        <w:bottom w:val="none" w:sz="0" w:space="0" w:color="auto"/>
        <w:right w:val="none" w:sz="0" w:space="0" w:color="auto"/>
      </w:divBdr>
    </w:div>
    <w:div w:id="1995137253">
      <w:bodyDiv w:val="1"/>
      <w:marLeft w:val="0"/>
      <w:marRight w:val="0"/>
      <w:marTop w:val="0"/>
      <w:marBottom w:val="0"/>
      <w:divBdr>
        <w:top w:val="none" w:sz="0" w:space="0" w:color="auto"/>
        <w:left w:val="none" w:sz="0" w:space="0" w:color="auto"/>
        <w:bottom w:val="none" w:sz="0" w:space="0" w:color="auto"/>
        <w:right w:val="none" w:sz="0" w:space="0" w:color="auto"/>
      </w:divBdr>
    </w:div>
    <w:div w:id="2006586951">
      <w:bodyDiv w:val="1"/>
      <w:marLeft w:val="0"/>
      <w:marRight w:val="0"/>
      <w:marTop w:val="0"/>
      <w:marBottom w:val="0"/>
      <w:divBdr>
        <w:top w:val="none" w:sz="0" w:space="0" w:color="auto"/>
        <w:left w:val="none" w:sz="0" w:space="0" w:color="auto"/>
        <w:bottom w:val="none" w:sz="0" w:space="0" w:color="auto"/>
        <w:right w:val="none" w:sz="0" w:space="0" w:color="auto"/>
      </w:divBdr>
    </w:div>
    <w:div w:id="2017269501">
      <w:bodyDiv w:val="1"/>
      <w:marLeft w:val="0"/>
      <w:marRight w:val="0"/>
      <w:marTop w:val="0"/>
      <w:marBottom w:val="0"/>
      <w:divBdr>
        <w:top w:val="none" w:sz="0" w:space="0" w:color="auto"/>
        <w:left w:val="none" w:sz="0" w:space="0" w:color="auto"/>
        <w:bottom w:val="none" w:sz="0" w:space="0" w:color="auto"/>
        <w:right w:val="none" w:sz="0" w:space="0" w:color="auto"/>
      </w:divBdr>
    </w:div>
    <w:div w:id="2105569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hyperlink" Target="https://doi.org/10.29007/dkdw"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doi.org/10.1093/cybsec/tyab005"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www.researchgate.net/publication/375530081" TargetMode="External"/><Relationship Id="rId25" Type="http://schemas.openxmlformats.org/officeDocument/2006/relationships/hyperlink" Target="https://doi.org/10.3389/fpsyg.2018.00691" TargetMode="External"/><Relationship Id="rId2" Type="http://schemas.openxmlformats.org/officeDocument/2006/relationships/numbering" Target="numbering.xml"/><Relationship Id="rId16" Type="http://schemas.openxmlformats.org/officeDocument/2006/relationships/hyperlink" Target="https://doi.org/10.36227/techrxiv.22650952.v1" TargetMode="External"/><Relationship Id="rId20" Type="http://schemas.openxmlformats.org/officeDocument/2006/relationships/hyperlink" Target="https://doi.org/10.62915/2472-2707.108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ashrah.gowalkar@kccollege.edu.in" TargetMode="External"/><Relationship Id="rId24" Type="http://schemas.openxmlformats.org/officeDocument/2006/relationships/hyperlink" Target="https://doi.org/10.1145/3197091.3197123" TargetMode="External"/><Relationship Id="rId5" Type="http://schemas.openxmlformats.org/officeDocument/2006/relationships/webSettings" Target="webSettings.xml"/><Relationship Id="rId15" Type="http://schemas.openxmlformats.org/officeDocument/2006/relationships/hyperlink" Target="https://doi.org/10.3390/sym15122175" TargetMode="External"/><Relationship Id="rId23" Type="http://schemas.openxmlformats.org/officeDocument/2006/relationships/hyperlink" Target="https://www.semanticscholar.org/paper/A-game-based-learning-experience-for-improving-Veneruso-Ferro/61febb927abd8a8a9be2cc882e4a5cf5e52f9535" TargetMode="External"/><Relationship Id="rId10" Type="http://schemas.openxmlformats.org/officeDocument/2006/relationships/hyperlink" Target="mailto:rakhi.gupta@kccollege.edu.in" TargetMode="External"/><Relationship Id="rId19" Type="http://schemas.openxmlformats.org/officeDocument/2006/relationships/hyperlink" Target="https://svu-naac.somaiya.edu/C3/DVV/3.4.5/Confernce+and+Book+Chapter/101.pdf" TargetMode="External"/><Relationship Id="rId4" Type="http://schemas.openxmlformats.org/officeDocument/2006/relationships/settings" Target="settings.xml"/><Relationship Id="rId9" Type="http://schemas.openxmlformats.org/officeDocument/2006/relationships/hyperlink" Target="mailto:aayushrane39@gmail.com" TargetMode="External"/><Relationship Id="rId14" Type="http://schemas.openxmlformats.org/officeDocument/2006/relationships/hyperlink" Target="https://doi.org/10.53735/cisse.v11i1.186" TargetMode="External"/><Relationship Id="rId22" Type="http://schemas.openxmlformats.org/officeDocument/2006/relationships/hyperlink" Target="https://doi.org/10.3390/app11199266"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564EDF1-9FEA-44A7-947F-DB4578EDB8BE}">
  <we:reference id="wa200005502" version="1.0.0.11" store="en-US" storeType="OMEX"/>
  <we:alternateReferences>
    <we:reference id="wa200005502" version="1.0.0.11" store="wa200005502" storeType="OMEX"/>
  </we:alternateReferences>
  <we:properties>
    <we:property name="data" value="{&quot;version&quot;:1,&quot;threads&quot;:[{&quot;id&quot;:&quot;wTZHVLFzPJBUIlOd9bxdA&quot;,&quot;contextType&quot;:&quot;CONTEXT_SELECTION&quot;,&quot;queries&quot;:[{&quot;id&quot;:&quot;9PUKhyaKnweKMXfggSem2&quot;,&quot;user&quot;:&quot;Fix grammar and spelling&quot;,&quot;assistan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quot;}],&quot;context&quot;:&quot;Abstract— India is experiencing a significant demographic shift, characterized by an increasing elderly population. This demographic change, coupled with evolving family structures and societal norms, poses unique challenges for the care of elderly individuals. This paper proposes an innovative Elderly Care System centered around Multiple Information Fusion, designed to address these challenges. The system's primary objective is to monitor and support the well-being and health of the elderly, while also providing assistance to their caregivers and family members.\nThe study delves into the evolving family dynamics, cultural factors, and socio-economic elements that influence elderly care within the Indian context. By conducting a thorough review of the existing literature and highlighting the limitations of current elderly care systems, this research emphasizes the critical need for a customized solution. The proposed Elderly Care System offers a promising avenue for enhancing the quality of life of elderly individuals and alleviating the burden on their caregivers. It strives to provide a comprehensive and tailored approach to elderly care in the specific context of India.\nKeywords: Elderly Care, India, Multiple Information Fusion, Elderly Well-being, Aging Population, Elderly Monitoring, Family Support, Healthcare, Customized Solution.\nIntroduction\nIndia is facing the challenges of an aging population, similar to several other countries. As life expectancy increases and family structures evolve, there is a growing burden of elderly care in India. With the younger generations trying to balance work, personal responsibilities, and the care of their aging family members, it has become crucial to find innovative solutions to monitor and assist the elderly. The modern trend of nuclear families has limited the traditional joint-family support system, emphasizing the need to address the well-being and care of the elderly.\nThe traditional norms of family support in India are rapidly changing. While there is still a strong sense of responsibility towards elderly family members, practical challenges often hinder caregiving. Many working adults have limited time to provide proper care and attention to their aging parents or relatives. Furthermore, as elderly individuals often become empty nesters, monitoring their well-being and health status becomes increasingly important.\nThis paper aims to address these challenges by proposing an Elderly Care System based on Multiple Information Fusion, tailored to the Indian context. It is imperative to develop a solution that efficiently addresses the specific requirements of the Indian elderly care system while ensuring the privacy, dignity, and well-being of the elderly. This system will accurately monitor daily life activities and health conditions of the elderly and alert family members or caregivers when unexpected events occur, offering a comprehensive and customized approach to elderly well-being in India.\nIn this paper, we delve into the unique aspects of India's elderly population, the shifting family dynamics, and the limitations of existing elderly care systems in the country. We discuss the cultural, economic, and demographic factors that make elderly care a pressing concern and emphasize the need for a tailored solution. As India undergoes profound socio-economic transformations, the elderly population faces a myriad of challenges, including social isolation, limited access to healthcare, and the lack of a dedicated support system. Therefore, the development of an advanced Elderly Care System that caters to these specific needs is of paramount importance.\nThe paper proceeds to outline the problem statement and reviews the existing literature to provide a comprehensive understanding of the current landscape of elderly care in India, setting the stage for the proposed research..\nProblem Statement and Need for Study\nProblem Statement\nThe demographic landscape of India is undergoing a significant transformation, marked by a steady increase in the elderly population. According to projections from the World Bank, the proportion of individuals aged 60 and above in India is expected to rise from approximately 8% in 2015 to 19% by the year 2050. This demographic shift has ushered in a range of intricate challenges that warrant careful consideration.\nForemost among these challenges is the growing burden of elderly care. In Indian society, the responsibility of caring for aging family members has traditionally fallen upon the younger generations. However, the dynamics of familial structures are evolving due to urbanization, altered family compositions, and the pursuit of professional careers. As a consequence, many elderly individuals now find themselves living independently or with limited familial support.\nThis shift presents multifaceted issues. Numerous working adults, engrossed in the demands of their professional lives, often struggle to provide adequate care and attention to their elderly parents or relatives. This predicament raises concerns about the well-being and health of the elderly, who may experience long periods of solitude. Additionally, elderly individuals who live alone or as empty nesters are at an increased risk of health emergencies or accidents that could go unnoticed for extended periods. While there are existing elderly care services and products in India with good intentions, they often face challenges related to accessibility, affordability, and privacy concerns.\nThe global outbreak of COVID-19 has further accentuated the significance of remote monitoring and elderly care in India. The pandemic has exposed the vulnerability of the elderly to infectious diseases and emphasized the necessity of proactive healthcare measures.\nNeed for Study\nIn light of these challenges, there is an imperative need for a thorough and innovative approach to elderly care in India. The development of an Elderly Care System founded on Multiple Information Fusion, tailored specifically for the Indian context, is not only timely but essential. The system is designed to address the distinctive socio-cultural and familial aspects of elderly care in the Indian setting.\nThis study is instigated by the demand to bridge the gap in elderly care services and products that cater to Indian families and their elderly members. The primary objective is to ensure that elderly individuals can retain their independence while having access to a dependable and unintrusive care system. Upholding the principles of privacy and dignity is paramount in this endeavour.\nFurthermore, the urgency for such a system is accentuated by the rapid advancements in technology. This presents an opportunity to leverage cutting-edge technologies to revolutionize elderly care. By offering real-time monitoring, early intervention, and reliable notifications, the system has the potential to significantly enhance the quality of life for the elderly.\nIn conclusion, this study is prompted by the compelling need to address the intricate challenges presented by India's aging population. It aims to develop an Elderly Care System that is holistic, culturally sensitive, and technologically advanced, contributing to the well-being of the elderly and offering peace of mind to their families and caregivers in the Indian context.\nLiterature Review\nIn the ever-evolving landscape of healthcare and technology, addressing the healthcare challenges confronting India's elderly population has become increasingly urgent. This literature review section provides a succinct overview of existing research and developments, with a specific focus on the role of the Internet of Things (IoT) in enhancing elderly healthcare.\nNumerous studies and systems have explored elderly care on a global scale, offering valuable insights into the challenges and opportunities in this domain. For instance, Kidd et al. introduced the \&quot;Aware Home\&quot; system, which utilizes real-time video monitoring for remote elderly monitoring, allowing family members to keep tabs on the well-being and daily activities of their elderly loved ones. However, it's important to note that the \&quot;Aware Home\&quot; system may not fully address the socio-cultural nuances and privacy concerns that are particularly prevalent in the Indian context.\nKhosla et al. put forth an interactive multimodal social robot system designed to enrich elderly care in Australian nursing homes, emphasizing the significance of companionship and social interaction for elderly well-being. Nevertheless, the applicability of this system in the Indian context, where elderly individuals often live with their families in smaller, more congested spaces, might be limited.\nSuryadevara and Mukhopadhyay proposed a wireless sensor network-based home monitoring system for assessing the wellness of the elderly. This system employs an array of sensors to monitor various aspects of daily life and health. While it demonstrates the potential of technology in elderly care, it lacks the integration of multiple data sources and does not give adequate consideration to privacy concerns, which are of paramount importance in the Indian context.\nThis review of the literature underscores a significant gap in research and practical applications that are tailored to meet the unique needs and socio-cultural dynamics of elderly care in India. As a result, this study endeavours to develop a context-specific system that prioritizes efficiency, respects privacy, and addresses the distinct requirements of elderly care in the Indian context.\nNumerous studies have spotlighted the transformative potential of IoT in healthcare on a global scale. Research by Smith et al. underscores IoT's capabilities in enabling remote patient monitoring, real-time data collection, and the enhancement of healthcare services. While these studies offer valuable insights, it is imperative to consider the unique challenges and socio-cultural factors prevalent in India that necessitate a specific approach to elderly healthcare.\nStudies such as \&quot;Ageing in India: Some Social Challenges to Elderly Care\&quot; by Abhay B Mane delve into the challenges faced by elderly individuals in India, including poverty, limited healthcare access, and social isolation. This work highlights the cultural factors contributing to these challenges, such as the joint family system and the caste system, which significantly influence the delivery of elderly care. These findings underscore the necessity for context-specific solutions to cater to the healthcare needs of India's elderly population.\nThe \&quot;National Program of Health-Care for the Elderly in India: A Hope for Healthy Ageing\&quot; by Ramesh Verma and Pardeep Khanna delves into the National Program for Health Care of the Elderly (NPHCE), a government initiative that focuses on promoting healthy aging and enhancing the quality of life for the elderly. While the program exhibits promise, it also confronts its own set of challenges that demand further exploration.\nDr. Sagar A. Borker's paper sheds light on government initiatives aimed at providing healthcare services to the elderly in rural communities. It outlines the National Programme for the Health Care of the Elderly (NPHCE), which concentrates on community-based healthcare and social welfare benefits. The paper underscores the importance of enhancing healthcare availability and accessibility for disadvantaged elderly populations.\nThe paper by Shengzhi Wang and his colleagues explores the perspectives of older adults regarding the use of technology for aging in place. While not specific to India, this study provides insights into the acceptance and barriers related to technology adoption among older adults. These findings hold relevance when contemplating the introduction of IoT technologies for elderly care in India.\nFinally, the paper by Luis Filipe, Florentino Fdez-Riverola, Nuno Costa, and António Pereira reviews Wireless Body Area Networks (WBANs) for healthcare applications. Although not India-specific, this paper discusses the technology, protocols, and advantages of WBANs in medical monitoring, aligning with the potential applications of IoT in healthcare for the elderly in the Indian context.\nThese studies and research findings serve as the foundation for understanding the challenges and opportunities associated with the integration of IoT technologies in healthcare for India's elderly population. Given the specific socio-cultural and economic factors in India, it is imperative to contemplate context-specific solutions that address the unique requirements of elderly care in the country. This paper builds upon the existing knowledge to explore the possibilities and challenges of IoT in improving healthcare for the elderly in India.\nObjective of Study\nAddress the Aging Population Issue:\nThe paper recognizes the global problem of an aging population, with a specific focus on India, where an increasing number of elderly people face a lack of care and support.\nPrivacy Protection:\nIt emphasizes the need to protect the privacy of the elderly while monitoring their activities, as existing solutions often have issues with privacy invasion.\nMulti-Information Fusion:\nThe proposed system utilizes multiple data sources, including video processing, sound detection, infrared detection, and pulse detection. It integrates these data sources to effectively monitor the daily life and health status of the elderly.\nAutomatic Alarm Generation:\nThe system is designed to automatically detect abnormal activities and send alarm signals to inform family members or relevant individuals when something unexpected happens to the elderly.\nHardware and Software System:\nThe study describes the hardware and software components of the system, including a main control board and information acquisition boards, and explains the operation of these components.\nUser Interface for Relatives:\nThe system provides a user interface for family members to access real-time and historical information about the elderly's living status.\nIntegration with Mobile Devices:\nThe system offers mobile applications for family members to access information and receive alerts on the go.\nFalling-Down Detection:\nIt incorporates a falling-down detection feature, which is based on the aspect ratio of a minimum circumscribed rectangle, the absolute slope of the center of mass, and the center of gravity in the x-axis direction.\nMethodology\nResearch Design:\nThe research design for this study is primarily qualitative, focusing on a comprehensive review of existing literature related to elderly care, technology adoption, and socio-cultural aspects within the Indian context. This qualitative phase of the research aims to lay the groundwork for understanding the unique challenges and requirements associated with elderly care in India. It involves an extensive exploration of academic papers, government reports, and relevant research work.\nThe research design for the qualitative phase is as follows:\nQualitative Research: Literature Review\nThe literature review encompasses a wide range of sources, including academic papers, government reports, charts, indexes, journals, and annual reports from various government, non-government, and private agencies.\nContent analysis and thematic analysis are employed as qualitative data analysis methods. Content analysis is used to identify key themes and trends within the literature, while thematic analysis helps in categorizing and understanding the recurring concepts, challenges, and opportunities.\nQuantitative Research:\nThe quantitative phase involves primary data collection through surveys and interviews. Convenient sampling is employed to select a diverse group of participants representing different demographics, including age, gender, educational qualifications, income levels, and cultural backgrounds. An online questionnaire is designed and distributed to collect responses from individuals in both urban and rural areas of India. A total of 550 responses are targeted, with 498 usable responses being obtained for analysis.\nQuestionnaire Design:\nThe research employs a structured questionnaire that covers various aspects related to the proposed Elderly Care System and its potential applicability in the Indian context. The questionnaire includes questions related to:\n Demographic information: Age, gender, educational qualification, annual income, and ethnography.\n Perceptions and attitudes toward elderly care in India.\n Acceptance and concerns related to technology-based       elderly care.\n Privacy and security considerations.\n The potential impact of the proposed system on the well-      being of elderly individuals.\n User interface preferences for family members.\n Expectations regarding automatic alarm generation and falling-down detection.\n\f\nData analysis and findings of the study\nDemographic Data:\nAge Group:\nAge Group\nAge\tNumber\tPercentage\n18-24\t81\t87.1%\n25-34\t7\t7.5%\n35-44\t1\t1.1%\n45-54\t3\t3.2%\n55-64\t1\t1.1%\n65+\t0\t0%\nTotal\t93\t100%\n\nAmong the 93 respondents, the majority fall within the 18-24 age group, constituting 87.1% of the total responses. The 25-34 age bracket follows with 7.5%, indicating a smaller but notable presence. The 35-44 age group accounts for 1.1% of the responses, while respondents aged 45-54 and 55-64 each make up 3.2% and 1.1% of the total, respectively. Interestingly, there are no respondents aged 65 and above, reflecting a complete absence of individuals in this senior age category among the participants surveyed.\n\nGender:\nGender\nGender\tNumber\tPercentage\nMale\t61\t65.6%\nFemale\t31\t33.3%\nOther\t1\t1.1%\nPrefer not to say\t0\t0%\nTotal\t93\t100%\nOut of the 93 responses gathered, the gender distribution reveals a notable majority of male participants, comprising 65.6% of the total. In contrast, female respondents make up 33.3% of the sample, representing a significant but comparatively smaller portion. The data also indicates a minor presence of individuals identifying as \&quot;Other,\&quot; constituting 1.1% of the respondents. Interestingly, there are no participants who chose the option \&quot;Prefer not to say,\&quot; indicating a unanimous willingness among the respondents to disclose their gender identity. This breakdown provides valuable insights into the gender composition of the surveyed group and highlights the diversity within the dataset.\n\nEducational Qualification:\nEducational Qualification\n\tNumber\tPercentage\nHigher School Or Below\t5\t5.4%\nBachelor's degree\t61\t65.6%\nMaster's degree\t26\t28%\nDoctorate or higher\t1\t1.1%\nTotal\t93\t100%\nAnalyzing the educational qualifications of the 93 respondents reveals a diverse range of academic backgrounds. The majority of participants hold a Bachelor's degree, constituting 65.6% of the total responses. Following closely, individuals with a Master's degree make up a substantial portion, comprising 28% of the sample. Those with a Higher School education or below represent a smaller but still notable 5.4%, indicating a presence of respondents with varied educational backgrounds. Interestingly, there is a minimal percentage of individuals with a Doctorate or higher qualification, accounting for 1.1% of the total respondents. This breakdown underscores the educational diversity within the surveyed group and provides insights into the distribution of academic achievements among the participants.\nObservations:\nObservation1: Are you open to the use of technology for elderly care in your family?\nAre you open to the use of technology for elderly care in your family?\n\tNumber\tPercentage\nYes\t69\t74.2%\nNo\t8\t8.6%\nMaybe\t16\t17.2%\nTotal\t93\t100%\n\nAmong the 93 respondents, a substantial majority express a positive inclination toward the use of technology for elderly care within their families, with 74.2% indicating a definite \&quot;Yes.\&quot; Conversely, a smaller proportion, accounting for 8.6%, outrightly reject the idea, stating a clear \&quot;No\&quot; to the utilization of technology for eldercare. Notably, a considerable 17.2% fall into the category of \&quot;Maybe,\&quot; signifying a level of uncertainty or openness to the idea, contingent upon further considerations or circumstances. This diverse range of responses reflects varying perspectives on integrating technology into elderly care, emphasizing the need for nuanced approaches and solutions that align with individuals' preferences and comfort levels within the surveyed group.\n\nObservation 2: What are your concerns, if any, regarding the use of technology in elderly care? \nWhat are your concerns, if any, regarding the use of technology in elderly care?\n\tNumber\tPercentage\nPrivacy and security\t52\t55.9%\nLack of human interaction\t46\t49.5%\nTechnical difficulties\t45\t48.4%\nCost\t38\t40.9%\nTrust\t1\t1.1%\nTechnology is fine but in my opinion they will always crave for emotional love.\t1\t1.1%\nElderly care requires physical interaction\t1\t1.1%\nScams\t1\t1.1%\nTrust issues if the information is right or not\t1\t1.1%\nKnowledge\t1\t1.1%\nTheir own aversion\t1\t1.1%\nTechnology should not cause any disease or infection through its radiations.\t1\t1.1%\nEase of use, Content on application\t1\t1.1%\nTotal\t93\t100%\nThe responses from the 93 participants shed light on a spectrum of concerns related to the implementation of technology in elderly care. A significant majority, accounting for 55.9%, express apprehensions regarding privacy and security issues associated with the use of technology. Additionally, 49.5% of respondents are concerned about the potential lack of human interaction that technology-based care might entail. Technical difficulties pose a worry for 48.4% of the participants, emphasizing the importance of user-friendly and reliable systems. Cost considerations are raised by 40.9% of respondents, indicating a financial aspect to their concerns. While a minimal 1.1% express concerns about trust, scams, and the potential for technology to replace emotional love and physical interaction in elderly care, these responses highlight the multifaceted nature of worries surrounding the integration of technology into this sensitive domain. Addressing these diverse concerns is crucial for the successful implementation of technology in elderly care.\nObservation 3: Which features are most important to you for technology-based elderly care?\nWhich features are most important to you for technology-based elderly care?\n\tNumber\tPercentage\nReal-time monitoring\t52\t93%\nEasy-to-use interface\t46\t98.9%\nAlerts for emergencies:\t45\t97.8%\nVoice recognition software\t38\t1.1%\nDifferent languages should be there for the interface\t1\t1.1%\nTrusted advisors\t1\t1.1%\nEasy to access, easy to connect\t1\t1.1%\nTotal\t93\t100%\nThe preferences of the 93 respondents regarding features for technology-based elderly care overwhelmingly highlight the importance of certain key functionalities. A staggering 98.9% emphasize the significance of an easy-to-use interface, underscoring the importance of user-friendly technology in this context. Similarly, real-time monitoring emerges as a critical feature for 93% of participants, emphasizing the desire for continuous and immediate oversight in elderly care applications. Alerts for emergencies rank high as well, with 97.8% of respondents valuing this feature, indicating a clear emphasis on safety and prompt response capabilities. While the majority align on these pivotal features, a minimal 1.1% express interest in additional attributes such as voice recognition software, multilingual interfaces, and the presence of trusted advisors, underlining the need for a tailored and comprehensive technological solution that caters to diverse preferences within the surveyed group.\nHypothesis:\nHypothesis 1: User Satisfaction with Multiple Information Fusion.\nFor the hypothesis testing on user satisfaction with Multiple Information Fusion, the analysis produced a T-test Statistic of -1.021 and a P-value of 0.311. As the P-value exceeds 0.05, we fail to reject the null hypothesis. This suggests that there's no significant difference in user satisfaction levels, indicating that observed variations could be due to random chance.\nHypothesis 2: Effectiveness of Falling-Down Detection.\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3: Impact of Real-time Monitoring on User Experience.\nFor the hypothesis testing on the impact of Real-time Monitoring on User Experience, the analysis yielded a t-statistic of 0.590 and a P-value of 0.557. Since the P-value exceeds 0.05, we fail to reject the null hypothesis. This implies that there is no significant difference in user experience between individuals who are open to using technology for elderly care in their family and those who are not. The results suggest that the preference for real-time monitoring does not significantly impact overall user experience.\n\nHypothesis 4: The Impact of Gender on Openness to Technology for Elderly Care.\nFor the hypothesis testing evaluating the impact of gender on openness to technology for elderly care, the chi-square statistic was computed as 6.828, resulting in a P-value of 0.145 Given that the P-value exceeds the significance threshold of 0.05, we fail to reject the null hypothesis. Therefore, there is no significant association between gender and openness to the use of technology for elderly care in the family. These results suggest that gender does not play a statistically significant role in determining individuals' openness to adopting technology for elderly care.\n\nHypothesis 5: Technology Acceptance Hypothesis.\nFor the Technology Acceptance Hypothesis, the hypothesis test yielded a test statistic of 6.917 and an extremely low P-value of 6.875889569069775e-05. Since the P-value is less than the significance threshold of 0.05, we reject the null hypothesis. This implies a significant difference in technology acceptance among different age groups. The results suggest that age plays a noteworthy role in influencing individuals' acceptance of technology.\n\nCo-relation Analysis:\nIn the correlation analysis, we examined the relationship between Age and two variables. The Pearson correlation coefficient between Age and the openness to the use of technology for elderly care in the family was found to be -0.269, suggesting a weak negative correlation. On the other hand, the Pearson correlation coefficient between Age and concerns regarding the use of technology in elderly care was 0.265, indicating a weak positive correlation. These results imply that as Age increases, there is a slight tendency for individuals to be less open to the use of technology for elderly care, while also having slightly higher concerns about the technology used in elderly care. Keep in mind that correlation does not imply causation, and these findings are based on the statistical relationship observed in the dataset.\n\n\n\nSuggestions\nDrawing insights from respondent perspectives on elderly care and the integration of technology, the research identifies key recommendations to enhance elderly care in India through technological interventions. The following suggestions are tailored to address the challenges and opportunities highlighted by participants:\n\nEnhance Accessibility and Raise Awareness:\nImprove the efficacy of awareness campaigns, ensuring they comprehensively educate both the elderly and their families on available technological solutions for elderly care.\nMake information regarding elderly care technologies accessible in various languages, prioritizing clarity and simplicity for widespread understanding.\n\nTailor Technology to Cater to Elderly Needs:\nDevelop technologies featuring user-friendly interfaces that consider the distinct needs and preferences of the elderly demographic.\nConduct iterative user testing involving elderly individuals to gather insights on the usability and efficacy of technology solutions.\n\nEnsure Robust Privacy and Security Measures:\nImplement stringent privacy and security measures to allay concerns expressed by respondents.\nLaunch educational initiatives to familiarize users with the security features embedded in technology-based elderly care solutions, fostering trust and confidence.\n\nPromote Affordability and Financial Accessibility:\nInvestigate avenues to make technology-based elderly care more financially accessible, ensuring inclusivity across diverse socioeconomic groups.\nAdvocate for governmental initiatives or subsidies that facilitate the widespread adoption of elderly care technologies among different economic strata.\n\nFacilitate Social Interaction:\nEmbed features within technologies that facilitate social interaction, directly addressing the issue of social isolation experienced by the elderly.\nEncourage the development of technology solutions that bridge generational gaps, facilitating seamless communication between the elderly and their families.\n\nProvide Continuous Training and Support:\nImplement ongoing training and support mechanisms for elderly users and their families, maximizing the benefits derived from technology adoption.\nEstablish helplines or support services to promptly address any technical challenges encountered by elderly individuals and their caregivers.\n\nCustomize Features According to Individual Needs:\nDesign technology solutions with customizable features to accommodate the diverse needs of the elderly population.\nAllow users to personalize alerts, preferences, and interfaces based on their unique requirements.\n\nAdvocate for Regulation and Quality Standards:\nChampion the development and enforcement of quality standards and regulations governing technology-based elderly care solutions.\nCollaborate closely with regulatory bodies to ensure technologies adhere to specified standards of safety, reliability, and effectiveness.\n\nEncourage Collaboration Among Stakeholders:\nFoster collaboration between technology developers, healthcare professionals, government agencies, and nonprofit organizations to create comprehensive and effective solutions.\nPromote partnerships that seamlessly integrate technology into existing healthcare and support systems.\n\n\n\nInvest in Continuous Research and Innovation:\nAllocate resources to research and development, encouraging a continual cycle of innovation to address emerging challenges in elderly care.\nSupport initiatives exploring cuttingedge technologies like AI, IoT, and telemedicine to elevate the quality of care for the elderly.\n\nConclusion\nIn summary, our exploration unveils insights into the attitudes and preparedness of the Indian demographic, particularly those in the 18-24 age group, regarding the incorporation of technology for elderly care. The results reveal a diverse landscape, with respondents expressing a mix of optimism, concerns, and recommendations for the integration of technology in elderly care.\n\nThe study underscores a pressing need for enhancements in the current state of elderly care in India. Challenges such as limited infrastructure, insufficient funding, and a lack of government initiatives have been identified. Despite these challenges, respondents acknowledge the potential benefits of technology, emphasizing its role in improving healthcare access, fostering social connections, and ensuring the overall well-being of elderly individuals and their families.\n\nPrivacy and security concerns emerge as recurring themes, signaling the necessity for robust guidelines and safeguards in the development and implementation of technology-based elderly care solutions. Technical difficulties and costs are also recognized as potential barriers, highlighting the need for user-friendly interfaces and cost-effective solutions to encourage widespread adoption.\n\nRespondents emphasize specific features deemed crucial for technology-based elderly care, including real-time monitoring, user-friendly interfaces, and emergency alerts. These insights underscore the importance of tailoring technological solutions to meet the unique needs and preferences of the elderly population.\n\nRecommended improvements include heightened awareness through education and public discourse, fostering an environment that promotes the positive aspects of technology for elderly care. Government initiatives, coupled with support from major institutions like banks and e-commerce websites, are seen as pivotal factors in driving the future adoption of technology in this domain.\n\nIn conclusion, while acknowledging the challenges and concerns, there exists a consensus among the respondents that, with careful planning, effective education, and collaborative efforts, technology has the potential to significantly enhance the quality of elderly care in India. This research lays the groundwork for future initiatives in shaping technology-driven solutions that align with the evolving needs of an aging population&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3195550-D7CC-4DED-B5FD-0E7D4963A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1417</TotalTime>
  <Pages>6</Pages>
  <Words>4089</Words>
  <Characters>23311</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Chaitanya Shirke</dc:creator>
  <cp:keywords/>
  <dc:description/>
  <cp:lastModifiedBy>Ayush Rane</cp:lastModifiedBy>
  <cp:revision>338</cp:revision>
  <cp:lastPrinted>2023-12-05T09:38:00Z</cp:lastPrinted>
  <dcterms:created xsi:type="dcterms:W3CDTF">2023-10-31T05:55:00Z</dcterms:created>
  <dcterms:modified xsi:type="dcterms:W3CDTF">2025-01-20T11:04:00Z</dcterms:modified>
</cp:coreProperties>
</file>