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44517" w14:textId="77777777" w:rsidR="00AE5D3B" w:rsidRPr="00AE5D3B" w:rsidRDefault="00AE5D3B" w:rsidP="009F6540">
      <w:pPr>
        <w:spacing w:before="54" w:after="0" w:line="276" w:lineRule="auto"/>
        <w:jc w:val="center"/>
        <w:rPr>
          <w:rFonts w:ascii="Times New Roman" w:hAnsi="Times New Roman" w:cs="Times New Roman"/>
          <w:b/>
          <w:bCs/>
          <w:color w:val="000000" w:themeColor="text1"/>
          <w:sz w:val="28"/>
          <w:szCs w:val="28"/>
        </w:rPr>
      </w:pPr>
      <w:r w:rsidRPr="00AE5D3B">
        <w:rPr>
          <w:rFonts w:ascii="Times New Roman" w:hAnsi="Times New Roman" w:cs="Times New Roman"/>
          <w:b/>
          <w:sz w:val="28"/>
          <w:szCs w:val="28"/>
        </w:rPr>
        <w:t>Renewable Energy and Green Growth in India</w:t>
      </w:r>
      <w:r w:rsidRPr="00AE5D3B">
        <w:rPr>
          <w:rFonts w:ascii="Times New Roman" w:hAnsi="Times New Roman" w:cs="Times New Roman"/>
          <w:b/>
          <w:bCs/>
          <w:color w:val="000000" w:themeColor="text1"/>
          <w:sz w:val="28"/>
          <w:szCs w:val="28"/>
        </w:rPr>
        <w:t xml:space="preserve"> </w:t>
      </w:r>
    </w:p>
    <w:p w14:paraId="60C25067" w14:textId="77777777" w:rsidR="006262ED" w:rsidRDefault="00E77E33"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Khute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Yogesh</w:t>
      </w:r>
      <w:proofErr w:type="spellEnd"/>
      <w:r>
        <w:rPr>
          <w:rFonts w:ascii="Times New Roman" w:hAnsi="Times New Roman" w:cs="Times New Roman"/>
          <w:b/>
          <w:bCs/>
          <w:color w:val="000000" w:themeColor="text1"/>
          <w:sz w:val="24"/>
          <w:szCs w:val="24"/>
        </w:rPr>
        <w:t xml:space="preserve"> R </w:t>
      </w:r>
      <w:r w:rsidR="00DA52F4" w:rsidRPr="001E51F3">
        <w:rPr>
          <w:rFonts w:ascii="Times New Roman" w:hAnsi="Times New Roman" w:cs="Times New Roman"/>
          <w:b/>
          <w:bCs/>
          <w:color w:val="000000" w:themeColor="text1"/>
          <w:sz w:val="24"/>
          <w:szCs w:val="24"/>
          <w:vertAlign w:val="superscript"/>
        </w:rPr>
        <w:t>1</w:t>
      </w:r>
      <w:r w:rsidR="00DD414D">
        <w:rPr>
          <w:rFonts w:ascii="Times New Roman" w:hAnsi="Times New Roman" w:cs="Times New Roman"/>
          <w:b/>
          <w:bCs/>
          <w:color w:val="000000" w:themeColor="text1"/>
          <w:sz w:val="24"/>
          <w:szCs w:val="24"/>
        </w:rPr>
        <w:t xml:space="preserve">, Mr. </w:t>
      </w:r>
      <w:proofErr w:type="spellStart"/>
      <w:r w:rsidR="00DD414D">
        <w:rPr>
          <w:rFonts w:ascii="Times New Roman" w:hAnsi="Times New Roman" w:cs="Times New Roman"/>
          <w:b/>
          <w:bCs/>
          <w:color w:val="000000" w:themeColor="text1"/>
          <w:sz w:val="24"/>
          <w:szCs w:val="24"/>
        </w:rPr>
        <w:t>Chavan</w:t>
      </w:r>
      <w:proofErr w:type="spellEnd"/>
      <w:r w:rsidR="00DD414D">
        <w:rPr>
          <w:rFonts w:ascii="Times New Roman" w:hAnsi="Times New Roman" w:cs="Times New Roman"/>
          <w:b/>
          <w:bCs/>
          <w:color w:val="000000" w:themeColor="text1"/>
          <w:sz w:val="24"/>
          <w:szCs w:val="24"/>
        </w:rPr>
        <w:t xml:space="preserve"> Ganesh P</w:t>
      </w:r>
      <w:r w:rsidR="00F661B1">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76340C">
        <w:rPr>
          <w:rFonts w:ascii="Times New Roman" w:hAnsi="Times New Roman" w:cs="Times New Roman"/>
          <w:b/>
          <w:bCs/>
          <w:color w:val="000000" w:themeColor="text1"/>
          <w:sz w:val="24"/>
          <w:szCs w:val="24"/>
        </w:rPr>
        <w:t xml:space="preserve">, Mr. </w:t>
      </w:r>
      <w:proofErr w:type="spellStart"/>
      <w:r w:rsidR="0076340C">
        <w:rPr>
          <w:rFonts w:ascii="Times New Roman" w:hAnsi="Times New Roman" w:cs="Times New Roman"/>
          <w:b/>
          <w:bCs/>
          <w:color w:val="000000" w:themeColor="text1"/>
          <w:sz w:val="24"/>
          <w:szCs w:val="24"/>
        </w:rPr>
        <w:t>Jaybhaye</w:t>
      </w:r>
      <w:proofErr w:type="spellEnd"/>
      <w:r w:rsidR="0076340C">
        <w:rPr>
          <w:rFonts w:ascii="Times New Roman" w:hAnsi="Times New Roman" w:cs="Times New Roman"/>
          <w:b/>
          <w:bCs/>
          <w:color w:val="000000" w:themeColor="text1"/>
          <w:sz w:val="24"/>
          <w:szCs w:val="24"/>
        </w:rPr>
        <w:t xml:space="preserve"> </w:t>
      </w:r>
      <w:proofErr w:type="spellStart"/>
      <w:r w:rsidR="0076340C">
        <w:rPr>
          <w:rFonts w:ascii="Times New Roman" w:hAnsi="Times New Roman" w:cs="Times New Roman"/>
          <w:b/>
          <w:bCs/>
          <w:color w:val="000000" w:themeColor="text1"/>
          <w:sz w:val="24"/>
          <w:szCs w:val="24"/>
        </w:rPr>
        <w:t>Sumit</w:t>
      </w:r>
      <w:proofErr w:type="spellEnd"/>
      <w:r w:rsidR="0076340C">
        <w:rPr>
          <w:rFonts w:ascii="Times New Roman" w:hAnsi="Times New Roman" w:cs="Times New Roman"/>
          <w:b/>
          <w:bCs/>
          <w:color w:val="000000" w:themeColor="text1"/>
          <w:sz w:val="24"/>
          <w:szCs w:val="24"/>
        </w:rPr>
        <w:t xml:space="preserve"> R</w:t>
      </w:r>
      <w:r w:rsidR="00DA52F4" w:rsidRPr="001E51F3">
        <w:rPr>
          <w:rFonts w:ascii="Times New Roman" w:hAnsi="Times New Roman" w:cs="Times New Roman"/>
          <w:b/>
          <w:bCs/>
          <w:color w:val="000000" w:themeColor="text1"/>
          <w:sz w:val="24"/>
          <w:szCs w:val="24"/>
          <w:vertAlign w:val="superscript"/>
        </w:rPr>
        <w:t>3</w:t>
      </w:r>
      <w:r w:rsidR="004F2E5D">
        <w:rPr>
          <w:rFonts w:ascii="Times New Roman" w:hAnsi="Times New Roman" w:cs="Times New Roman"/>
          <w:b/>
          <w:bCs/>
          <w:color w:val="000000" w:themeColor="text1"/>
          <w:sz w:val="24"/>
          <w:szCs w:val="24"/>
        </w:rPr>
        <w:t>,</w:t>
      </w:r>
      <w:r w:rsidR="004F2E5D" w:rsidRPr="004F2E5D">
        <w:rPr>
          <w:rFonts w:ascii="Times New Roman" w:hAnsi="Times New Roman" w:cs="Times New Roman"/>
          <w:b/>
          <w:bCs/>
          <w:color w:val="000000" w:themeColor="text1"/>
          <w:sz w:val="24"/>
          <w:szCs w:val="24"/>
        </w:rPr>
        <w:t xml:space="preserve"> </w:t>
      </w:r>
      <w:proofErr w:type="spellStart"/>
      <w:r w:rsidR="004F2E5D">
        <w:rPr>
          <w:rFonts w:ascii="Times New Roman" w:hAnsi="Times New Roman" w:cs="Times New Roman"/>
          <w:b/>
          <w:bCs/>
          <w:color w:val="000000" w:themeColor="text1"/>
          <w:sz w:val="24"/>
          <w:szCs w:val="24"/>
        </w:rPr>
        <w:t>Ms.Kokate</w:t>
      </w:r>
      <w:proofErr w:type="spellEnd"/>
      <w:r w:rsidR="004F2E5D">
        <w:rPr>
          <w:rFonts w:ascii="Times New Roman" w:hAnsi="Times New Roman" w:cs="Times New Roman"/>
          <w:b/>
          <w:bCs/>
          <w:color w:val="000000" w:themeColor="text1"/>
          <w:sz w:val="24"/>
          <w:szCs w:val="24"/>
        </w:rPr>
        <w:t xml:space="preserve"> </w:t>
      </w:r>
      <w:proofErr w:type="spellStart"/>
      <w:r w:rsidR="004F2E5D">
        <w:rPr>
          <w:rFonts w:ascii="Times New Roman" w:hAnsi="Times New Roman" w:cs="Times New Roman"/>
          <w:b/>
          <w:bCs/>
          <w:color w:val="000000" w:themeColor="text1"/>
          <w:sz w:val="24"/>
          <w:szCs w:val="24"/>
        </w:rPr>
        <w:t>Monali</w:t>
      </w:r>
      <w:proofErr w:type="spellEnd"/>
      <w:r w:rsidR="004F2E5D">
        <w:rPr>
          <w:rFonts w:ascii="Times New Roman" w:hAnsi="Times New Roman" w:cs="Times New Roman"/>
          <w:b/>
          <w:bCs/>
          <w:color w:val="000000" w:themeColor="text1"/>
          <w:sz w:val="24"/>
          <w:szCs w:val="24"/>
        </w:rPr>
        <w:t xml:space="preserve"> C </w:t>
      </w:r>
      <w:r w:rsidR="004F2E5D" w:rsidRPr="004F2E5D">
        <w:rPr>
          <w:rFonts w:ascii="Times New Roman" w:hAnsi="Times New Roman" w:cs="Times New Roman"/>
          <w:b/>
          <w:bCs/>
          <w:color w:val="000000" w:themeColor="text1"/>
          <w:sz w:val="24"/>
          <w:szCs w:val="24"/>
          <w:vertAlign w:val="superscript"/>
        </w:rPr>
        <w:t>4</w:t>
      </w:r>
      <w:r w:rsidR="006262ED">
        <w:rPr>
          <w:rFonts w:ascii="Times New Roman" w:hAnsi="Times New Roman" w:cs="Times New Roman"/>
          <w:b/>
          <w:bCs/>
          <w:color w:val="000000" w:themeColor="text1"/>
          <w:sz w:val="24"/>
          <w:szCs w:val="24"/>
          <w:vertAlign w:val="superscript"/>
        </w:rPr>
        <w:t xml:space="preserve"> </w:t>
      </w:r>
    </w:p>
    <w:p w14:paraId="30EC15CE" w14:textId="3804F0F0" w:rsidR="006262ED" w:rsidRPr="001E51F3" w:rsidRDefault="006262ED" w:rsidP="006262E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w:t>
      </w:r>
      <w:proofErr w:type="spellStart"/>
      <w:r>
        <w:rPr>
          <w:rFonts w:ascii="Times New Roman" w:hAnsi="Times New Roman" w:cs="Times New Roman"/>
          <w:b/>
          <w:bCs/>
          <w:color w:val="000000" w:themeColor="text1"/>
          <w:sz w:val="24"/>
          <w:szCs w:val="24"/>
        </w:rPr>
        <w:t>Shelke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Sanket</w:t>
      </w:r>
      <w:proofErr w:type="spellEnd"/>
      <w:r>
        <w:rPr>
          <w:rFonts w:ascii="Times New Roman" w:hAnsi="Times New Roman" w:cs="Times New Roman"/>
          <w:b/>
          <w:bCs/>
          <w:color w:val="000000" w:themeColor="text1"/>
          <w:sz w:val="24"/>
          <w:szCs w:val="24"/>
        </w:rPr>
        <w:t xml:space="preserve"> B</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5</w:t>
      </w:r>
    </w:p>
    <w:p w14:paraId="7AEC63B4" w14:textId="25F5C3CF" w:rsidR="00DA52F4" w:rsidRPr="001E51F3" w:rsidRDefault="00DA52F4" w:rsidP="009F6540">
      <w:pPr>
        <w:spacing w:before="54" w:after="0" w:line="276" w:lineRule="auto"/>
        <w:jc w:val="center"/>
        <w:rPr>
          <w:rFonts w:ascii="Times New Roman" w:hAnsi="Times New Roman" w:cs="Times New Roman"/>
          <w:color w:val="000000" w:themeColor="text1"/>
        </w:rPr>
      </w:pPr>
      <w:proofErr w:type="gramStart"/>
      <w:r w:rsidRPr="001E51F3">
        <w:rPr>
          <w:rFonts w:ascii="Times New Roman" w:hAnsi="Times New Roman" w:cs="Times New Roman"/>
          <w:color w:val="000000" w:themeColor="text1"/>
          <w:vertAlign w:val="superscript"/>
        </w:rPr>
        <w:t>1</w:t>
      </w:r>
      <w:r w:rsidR="00D556B6">
        <w:rPr>
          <w:rFonts w:ascii="Times New Roman" w:hAnsi="Times New Roman" w:cs="Times New Roman"/>
          <w:color w:val="000000" w:themeColor="text1"/>
        </w:rPr>
        <w:t>Lecturer</w:t>
      </w:r>
      <w:r w:rsidRPr="001E51F3">
        <w:rPr>
          <w:rFonts w:ascii="Times New Roman" w:hAnsi="Times New Roman" w:cs="Times New Roman"/>
          <w:color w:val="000000" w:themeColor="text1"/>
        </w:rPr>
        <w:t>, Department</w:t>
      </w:r>
      <w:r w:rsidR="00D556B6">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sidR="00D556B6">
        <w:rPr>
          <w:rFonts w:ascii="Times New Roman" w:hAnsi="Times New Roman" w:cs="Times New Roman"/>
          <w:color w:val="000000" w:themeColor="text1"/>
        </w:rPr>
        <w:t>SND Polytechnic, Yeola</w:t>
      </w:r>
      <w:r w:rsidRPr="001E51F3">
        <w:rPr>
          <w:rFonts w:ascii="Times New Roman" w:hAnsi="Times New Roman" w:cs="Times New Roman"/>
          <w:color w:val="000000" w:themeColor="text1"/>
        </w:rPr>
        <w:t xml:space="preserve">, </w:t>
      </w:r>
      <w:r w:rsidR="00FA18B3">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D556B6">
        <w:rPr>
          <w:rFonts w:ascii="Times New Roman" w:hAnsi="Times New Roman" w:cs="Times New Roman"/>
          <w:color w:val="000000" w:themeColor="text1"/>
        </w:rPr>
        <w:t>India</w:t>
      </w:r>
      <w:r w:rsidR="00FA18B3">
        <w:rPr>
          <w:rFonts w:ascii="Times New Roman" w:hAnsi="Times New Roman" w:cs="Times New Roman"/>
          <w:color w:val="000000" w:themeColor="text1"/>
        </w:rPr>
        <w:t>.</w:t>
      </w:r>
      <w:proofErr w:type="gramEnd"/>
    </w:p>
    <w:p w14:paraId="1994692F" w14:textId="08DEF1DC" w:rsidR="00DF08C3" w:rsidRPr="001E51F3" w:rsidRDefault="00DF08C3" w:rsidP="00DF08C3">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vertAlign w:val="superscript"/>
        </w:rPr>
        <w:t xml:space="preserve"> </w:t>
      </w:r>
      <w:proofErr w:type="gramStart"/>
      <w:r w:rsidR="00D23081">
        <w:rPr>
          <w:rFonts w:ascii="Times New Roman" w:hAnsi="Times New Roman" w:cs="Times New Roman"/>
          <w:color w:val="000000" w:themeColor="text1"/>
        </w:rPr>
        <w:t>HOD</w:t>
      </w:r>
      <w:proofErr w:type="gramEnd"/>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SND Polytechnic, Yeola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5A4F58B5" w:rsidR="00DA52F4" w:rsidRDefault="00DA52F4" w:rsidP="00DF08C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F08C3" w:rsidRPr="00DF08C3">
        <w:rPr>
          <w:rFonts w:ascii="Times New Roman" w:hAnsi="Times New Roman" w:cs="Times New Roman"/>
          <w:color w:val="000000" w:themeColor="text1"/>
        </w:rPr>
        <w:t xml:space="preserve"> </w:t>
      </w:r>
      <w:proofErr w:type="gramStart"/>
      <w:r w:rsidR="00D23081">
        <w:rPr>
          <w:rFonts w:ascii="Times New Roman" w:hAnsi="Times New Roman" w:cs="Times New Roman"/>
          <w:color w:val="000000" w:themeColor="text1"/>
        </w:rPr>
        <w:t>Lecturer</w:t>
      </w:r>
      <w:proofErr w:type="gramEnd"/>
      <w:r w:rsidR="00DF08C3" w:rsidRPr="001E51F3">
        <w:rPr>
          <w:rFonts w:ascii="Times New Roman" w:hAnsi="Times New Roman" w:cs="Times New Roman"/>
          <w:color w:val="000000" w:themeColor="text1"/>
        </w:rPr>
        <w:t>, Department</w:t>
      </w:r>
      <w:r w:rsidR="00DF08C3">
        <w:rPr>
          <w:rFonts w:ascii="Times New Roman" w:hAnsi="Times New Roman" w:cs="Times New Roman"/>
          <w:color w:val="000000" w:themeColor="text1"/>
        </w:rPr>
        <w:t xml:space="preserve"> of Electrical Engineering,</w:t>
      </w:r>
      <w:r w:rsidR="00DF08C3" w:rsidRPr="001E51F3">
        <w:rPr>
          <w:rFonts w:ascii="Times New Roman" w:hAnsi="Times New Roman" w:cs="Times New Roman"/>
          <w:color w:val="000000" w:themeColor="text1"/>
        </w:rPr>
        <w:t xml:space="preserve"> </w:t>
      </w:r>
      <w:r w:rsidR="00DF08C3">
        <w:rPr>
          <w:rFonts w:ascii="Times New Roman" w:hAnsi="Times New Roman" w:cs="Times New Roman"/>
          <w:color w:val="000000" w:themeColor="text1"/>
        </w:rPr>
        <w:t>SND Polytechnic, Yeola</w:t>
      </w:r>
      <w:r w:rsidR="00DF08C3" w:rsidRPr="001E51F3">
        <w:rPr>
          <w:rFonts w:ascii="Times New Roman" w:hAnsi="Times New Roman" w:cs="Times New Roman"/>
          <w:color w:val="000000" w:themeColor="text1"/>
        </w:rPr>
        <w:t xml:space="preserve">, </w:t>
      </w:r>
      <w:r w:rsidR="00DF08C3">
        <w:rPr>
          <w:rFonts w:ascii="Times New Roman" w:hAnsi="Times New Roman" w:cs="Times New Roman"/>
          <w:color w:val="000000" w:themeColor="text1"/>
        </w:rPr>
        <w:t>Maharashtra</w:t>
      </w:r>
      <w:r w:rsidR="00DF08C3" w:rsidRPr="001E51F3">
        <w:rPr>
          <w:rFonts w:ascii="Times New Roman" w:hAnsi="Times New Roman" w:cs="Times New Roman"/>
          <w:color w:val="000000" w:themeColor="text1"/>
        </w:rPr>
        <w:t xml:space="preserve">, </w:t>
      </w:r>
      <w:r w:rsidR="00DF08C3">
        <w:rPr>
          <w:rFonts w:ascii="Times New Roman" w:hAnsi="Times New Roman" w:cs="Times New Roman"/>
          <w:color w:val="000000" w:themeColor="text1"/>
        </w:rPr>
        <w:t>India.</w:t>
      </w:r>
    </w:p>
    <w:p w14:paraId="2A5BDF66" w14:textId="13C36735" w:rsidR="00DF08C3" w:rsidRDefault="00DF08C3" w:rsidP="00DF08C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DF08C3">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Lecturer</w:t>
      </w:r>
      <w:proofErr w:type="gramEnd"/>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SND Polytechnic, </w:t>
      </w:r>
      <w:proofErr w:type="spellStart"/>
      <w:r>
        <w:rPr>
          <w:rFonts w:ascii="Times New Roman" w:hAnsi="Times New Roman" w:cs="Times New Roman"/>
          <w:color w:val="000000" w:themeColor="text1"/>
        </w:rPr>
        <w:t>Yeola</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12C63D1" w14:textId="346C2330" w:rsidR="00C53362" w:rsidRPr="001E51F3" w:rsidRDefault="00C53362" w:rsidP="00C53362">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DF08C3">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Lecturer</w:t>
      </w:r>
      <w:proofErr w:type="gramEnd"/>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Electrical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SND Polytechnic, </w:t>
      </w:r>
      <w:proofErr w:type="spellStart"/>
      <w:r>
        <w:rPr>
          <w:rFonts w:ascii="Times New Roman" w:hAnsi="Times New Roman" w:cs="Times New Roman"/>
          <w:color w:val="000000" w:themeColor="text1"/>
        </w:rPr>
        <w:t>Yeola</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0EECB802" w14:textId="77777777" w:rsidR="00DF08C3" w:rsidRPr="001E51F3" w:rsidRDefault="00DF08C3" w:rsidP="00C53362">
      <w:pPr>
        <w:spacing w:before="54" w:after="0" w:line="276" w:lineRule="auto"/>
        <w:rPr>
          <w:rFonts w:ascii="Times New Roman" w:hAnsi="Times New Roman" w:cs="Times New Roman"/>
          <w:color w:val="000000" w:themeColor="text1"/>
        </w:rPr>
      </w:pPr>
      <w:bookmarkStart w:id="0" w:name="_GoBack"/>
      <w:bookmarkEnd w:id="0"/>
    </w:p>
    <w:p w14:paraId="262D7931" w14:textId="3E75D7F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95ADE49" w14:textId="77777777" w:rsidR="006B02D5" w:rsidRPr="00C41B0F" w:rsidRDefault="006B02D5" w:rsidP="006B02D5">
      <w:pPr>
        <w:jc w:val="both"/>
        <w:rPr>
          <w:rFonts w:ascii="Times New Roman" w:hAnsi="Times New Roman" w:cs="Times New Roman"/>
          <w:sz w:val="20"/>
        </w:rPr>
      </w:pPr>
      <w:r w:rsidRPr="00C41B0F">
        <w:rPr>
          <w:rFonts w:ascii="Times New Roman" w:hAnsi="Times New Roman" w:cs="Times New Roman"/>
          <w:sz w:val="20"/>
        </w:rPr>
        <w:t xml:space="preserve">The primary objective for deploying renewable energy in India is to advance economic development, improve energy security, improve access to energy, and mitigate climate change. Sustainable development is possible by use of sustainable energy and by ensuring access to affordable, reliable, sustainable, and modern energy for citizens. Strong government support and the increasingly opportune economic situation have pushed India to be one of the top leaders in the world’s most attractive renewable energy markets. The government has designed policies, programs, and a liberal environment to attract foreign investments to ramp up the country in the renewable energy market at a rapid rate. It is anticipated that the renewable energy sector can create a large number of domestic jobs over the following years. This paper aims to present significant achievements, prospects, projections, generation of electricity, as well as challenges and investment and employment opportunities due to the development of renewable energy in India. In this review, we have identified the various obstacles faced by the renewable sector. The recommendations based on the review outcomes will provide useful information for policymakers, innovators, project developers, investors, industries, associated stakeholders and departments, researchers, and scientists. </w:t>
      </w:r>
    </w:p>
    <w:p w14:paraId="400F86F5" w14:textId="77777777" w:rsidR="006B02D5" w:rsidRPr="00C41B0F" w:rsidRDefault="00DA52F4" w:rsidP="006B02D5">
      <w:pPr>
        <w:rPr>
          <w:rFonts w:ascii="Times New Roman" w:hAnsi="Times New Roman" w:cs="Times New Roman"/>
          <w:sz w:val="20"/>
          <w:szCs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B02D5" w:rsidRPr="00C41B0F">
        <w:rPr>
          <w:rFonts w:ascii="Times New Roman" w:hAnsi="Times New Roman" w:cs="Times New Roman"/>
          <w:sz w:val="20"/>
          <w:szCs w:val="24"/>
        </w:rPr>
        <w:t>India, Sustainable, Renewable energy, Achievements, Initiatives, Investment, Employment, Developers, Policymakers, Investors</w:t>
      </w:r>
    </w:p>
    <w:p w14:paraId="14A6F3E8" w14:textId="77777777" w:rsidR="006B02D5" w:rsidRPr="001E51F3" w:rsidRDefault="006B02D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D7FA5E4" w14:textId="77777777" w:rsidR="006B02D5" w:rsidRPr="006B02D5" w:rsidRDefault="00911ACD" w:rsidP="006B02D5">
      <w:pPr>
        <w:pStyle w:val="ListParagraph"/>
        <w:numPr>
          <w:ilvl w:val="0"/>
          <w:numId w:val="21"/>
        </w:numPr>
        <w:spacing w:before="54" w:after="0" w:line="276" w:lineRule="auto"/>
        <w:ind w:left="284" w:hanging="284"/>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6B02D5">
        <w:rPr>
          <w:rFonts w:ascii="Times New Roman" w:hAnsi="Times New Roman" w:cs="Times New Roman"/>
          <w:b/>
          <w:bCs/>
          <w:color w:val="000000" w:themeColor="text1"/>
          <w:sz w:val="24"/>
          <w:szCs w:val="24"/>
        </w:rPr>
        <w:t xml:space="preserve"> </w:t>
      </w:r>
    </w:p>
    <w:p w14:paraId="7FA43250" w14:textId="77777777" w:rsidR="006B02D5" w:rsidRDefault="006B02D5" w:rsidP="006B02D5">
      <w:pPr>
        <w:pStyle w:val="ListParagraph"/>
        <w:ind w:left="360"/>
        <w:jc w:val="both"/>
        <w:rPr>
          <w:rFonts w:ascii="Times New Roman" w:hAnsi="Times New Roman" w:cs="Times New Roman"/>
          <w:sz w:val="20"/>
        </w:rPr>
      </w:pPr>
      <w:r w:rsidRPr="006B02D5">
        <w:rPr>
          <w:rFonts w:ascii="Times New Roman" w:hAnsi="Times New Roman" w:cs="Times New Roman"/>
          <w:sz w:val="20"/>
        </w:rPr>
        <w:t>Renewable energy has been an important component of India’s energy planning. The importance of renewable energy sources in the transition to a sustainable energy base was recognized in the early 1970s. Modern renewable energy is being used increasingly in four distinct markets: power generation, heating and cooling, transport, and rural/off-grid energy services. The Ministry of New and Renewable Energy (MNRE) in India has been facilitating the implementation of broad spectrum programs including harnessing renewable power, renewable energy for rural areas for lighting, cooking and motive power, use of renewable energy in urban, industrial and commercial applications and development of alternate fuels and applications. In addition, it supports research, design and development of new and renewable energy technologies, products and services. The approach for deployment of new and renewable energy systems focused on a mix of subsidy, fiscal incentives, preferential tariffs, market mechanism and affirmative action such as renewable purchase obligations by way of legislation and policies. Financial support has also been extended to research and development (R&amp;D), information &amp; publicity and other support programs. Renewable energy plays an important role in the long-term energy supply security, diversification of energy mix, energy access, environmental security and sustainability. Renewable energy is bound to play an increasing role in future energy systems. This chapter analyses central level policies and interventions for renewable energy applications and also recommends a set of guidelines to serve as a roadmap to accelerate the deployment of renewable energy technologies.</w:t>
      </w:r>
    </w:p>
    <w:p w14:paraId="3E598EDE" w14:textId="77777777" w:rsidR="00A0115C" w:rsidRPr="006B02D5" w:rsidRDefault="00A0115C" w:rsidP="006B02D5">
      <w:pPr>
        <w:pStyle w:val="ListParagraph"/>
        <w:ind w:left="360"/>
        <w:jc w:val="both"/>
        <w:rPr>
          <w:rFonts w:ascii="Times New Roman" w:hAnsi="Times New Roman" w:cs="Times New Roman"/>
          <w:sz w:val="20"/>
        </w:rPr>
      </w:pPr>
    </w:p>
    <w:p w14:paraId="2D63F25E" w14:textId="6910A367" w:rsidR="00A0115C" w:rsidRPr="00A0115C" w:rsidRDefault="00A0115C" w:rsidP="00A0115C">
      <w:pPr>
        <w:pStyle w:val="ListParagraph"/>
        <w:numPr>
          <w:ilvl w:val="0"/>
          <w:numId w:val="21"/>
        </w:numPr>
        <w:spacing w:before="54" w:after="0" w:line="276" w:lineRule="auto"/>
        <w:ind w:left="284" w:hanging="284"/>
        <w:rPr>
          <w:rFonts w:ascii="Times New Roman" w:hAnsi="Times New Roman" w:cs="Times New Roman"/>
          <w:b/>
          <w:color w:val="000000" w:themeColor="text1"/>
          <w:sz w:val="24"/>
          <w:szCs w:val="20"/>
        </w:rPr>
      </w:pPr>
      <w:r w:rsidRPr="00A0115C">
        <w:rPr>
          <w:rFonts w:ascii="Times New Roman" w:hAnsi="Times New Roman" w:cs="Times New Roman"/>
          <w:b/>
          <w:color w:val="000000" w:themeColor="text1"/>
          <w:sz w:val="24"/>
          <w:szCs w:val="20"/>
        </w:rPr>
        <w:t>STATUS REPORT</w:t>
      </w:r>
    </w:p>
    <w:p w14:paraId="39FC50A6" w14:textId="77777777" w:rsidR="00A0115C" w:rsidRPr="00C41B0F" w:rsidRDefault="00A0115C" w:rsidP="00A0115C">
      <w:pPr>
        <w:pStyle w:val="NormalWeb"/>
        <w:shd w:val="clear" w:color="auto" w:fill="FFFFFF"/>
        <w:spacing w:before="0" w:beforeAutospacing="0" w:after="150" w:afterAutospacing="0" w:line="330" w:lineRule="atLeast"/>
        <w:ind w:left="360"/>
        <w:jc w:val="both"/>
        <w:rPr>
          <w:rFonts w:ascii="Helvetica" w:hAnsi="Helvetica"/>
          <w:color w:val="333333"/>
          <w:sz w:val="18"/>
          <w:szCs w:val="22"/>
        </w:rPr>
      </w:pPr>
      <w:r w:rsidRPr="00C41B0F">
        <w:rPr>
          <w:sz w:val="20"/>
        </w:rPr>
        <w:t>.</w:t>
      </w:r>
      <w:r w:rsidRPr="00C41B0F">
        <w:rPr>
          <w:b/>
          <w:sz w:val="20"/>
        </w:rPr>
        <w:t xml:space="preserve"> </w:t>
      </w:r>
      <w:r w:rsidRPr="00C41B0F">
        <w:rPr>
          <w:rStyle w:val="Strong"/>
          <w:color w:val="FFFFFF"/>
          <w:sz w:val="20"/>
          <w:shd w:val="clear" w:color="auto" w:fill="5B9BD5"/>
        </w:rPr>
        <w:t>Overview of India’s Renewable Energy Landscape</w:t>
      </w:r>
    </w:p>
    <w:p w14:paraId="2EC6A66F" w14:textId="215F1F3D" w:rsidR="00A0115C" w:rsidRDefault="00A0115C" w:rsidP="00A0115C">
      <w:pPr>
        <w:pStyle w:val="NormalWeb"/>
        <w:shd w:val="clear" w:color="auto" w:fill="FFFFFF"/>
        <w:spacing w:before="0" w:beforeAutospacing="0" w:after="150" w:afterAutospacing="0" w:line="330" w:lineRule="atLeast"/>
        <w:ind w:left="360"/>
        <w:jc w:val="both"/>
        <w:rPr>
          <w:color w:val="333333"/>
          <w:sz w:val="20"/>
        </w:rPr>
      </w:pPr>
      <w:r w:rsidRPr="00C41B0F">
        <w:rPr>
          <w:color w:val="333333"/>
          <w:sz w:val="20"/>
        </w:rPr>
        <w:t xml:space="preserve">India's total electricity generation capacity has reached 452.69 GW, with renewable energy contributing a significant portion of the overall power mix. As of October 2024, renewable energy-based electricity generation capacity stands at 201.45 GW, accounting for 46.3 percent of the country's total installed capacity. This marks a major shift in India’s energy landscape, reflecting the country’s growing reliance on cleaner, non-fossil fuel-based energy sources. A variety of renewable energy resources contribute to this impressive figure. Solar power leads the way with 90.76 GW, playing a </w:t>
      </w:r>
      <w:r w:rsidRPr="00C41B0F">
        <w:rPr>
          <w:color w:val="333333"/>
          <w:sz w:val="20"/>
        </w:rPr>
        <w:lastRenderedPageBreak/>
        <w:t>crucial role in India’s efforts to harness its abundant sunlight. Wind power follows closely with 47.36 GW, driven by the vast potential of the coastal and inland wind corridors across the country. Hydroelectric power is another key contributor, with large hydro projects generating 46.92 GW and small hydro power adding 5.07 GW, offering a reliable and sustainable source of energy from India’s rivers and water systems.Biopower, including biomass and biogas energy, adds another 11.32 GW to the renewable energy mix. These bioenergy projects are vital for utilizing agricultural waste and other organic materials to generate power, further diversifying India’s clean energy sources. Together, these renewable resources are helping the country reduce its dependence on traditional fossil fuels, while driving progress toward a more sustainable and resilient energy future.</w:t>
      </w:r>
    </w:p>
    <w:p w14:paraId="66CDF7AE" w14:textId="77777777" w:rsidR="004F06E9" w:rsidRDefault="004F06E9" w:rsidP="00A0115C">
      <w:pPr>
        <w:pStyle w:val="NormalWeb"/>
        <w:shd w:val="clear" w:color="auto" w:fill="FFFFFF"/>
        <w:spacing w:before="0" w:beforeAutospacing="0" w:after="150" w:afterAutospacing="0" w:line="330" w:lineRule="atLeast"/>
        <w:ind w:left="360"/>
        <w:jc w:val="both"/>
        <w:rPr>
          <w:color w:val="333333"/>
          <w:sz w:val="20"/>
        </w:rPr>
      </w:pPr>
    </w:p>
    <w:p w14:paraId="06A3C859" w14:textId="3DA9EF1D" w:rsidR="004F06E9" w:rsidRDefault="004F06E9" w:rsidP="004F06E9">
      <w:pPr>
        <w:pStyle w:val="NormalWeb"/>
        <w:shd w:val="clear" w:color="auto" w:fill="FFFFFF"/>
        <w:spacing w:before="0" w:beforeAutospacing="0" w:after="150" w:afterAutospacing="0" w:line="330" w:lineRule="atLeast"/>
        <w:ind w:left="360"/>
        <w:jc w:val="center"/>
        <w:rPr>
          <w:color w:val="333333"/>
          <w:sz w:val="20"/>
        </w:rPr>
      </w:pPr>
      <w:r>
        <w:rPr>
          <w:b/>
          <w:noProof/>
        </w:rPr>
        <w:drawing>
          <wp:inline distT="0" distB="0" distL="0" distR="0" wp14:anchorId="3B46EFDF" wp14:editId="2B6D0AAA">
            <wp:extent cx="3030280" cy="3163538"/>
            <wp:effectExtent l="0" t="0" r="0" b="0"/>
            <wp:docPr id="3" name="Picture 3" descr="D:\paper publication self\image004KQ2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aper publication self\image004KQ2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0912" cy="3174638"/>
                    </a:xfrm>
                    <a:prstGeom prst="rect">
                      <a:avLst/>
                    </a:prstGeom>
                    <a:noFill/>
                    <a:ln>
                      <a:noFill/>
                    </a:ln>
                  </pic:spPr>
                </pic:pic>
              </a:graphicData>
            </a:graphic>
          </wp:inline>
        </w:drawing>
      </w:r>
    </w:p>
    <w:p w14:paraId="5449B4A7" w14:textId="77777777" w:rsidR="004F06E9" w:rsidRDefault="004F06E9" w:rsidP="00A0115C">
      <w:pPr>
        <w:pStyle w:val="NormalWeb"/>
        <w:shd w:val="clear" w:color="auto" w:fill="FFFFFF"/>
        <w:spacing w:before="0" w:beforeAutospacing="0" w:after="150" w:afterAutospacing="0" w:line="330" w:lineRule="atLeast"/>
        <w:ind w:left="360"/>
        <w:jc w:val="both"/>
        <w:rPr>
          <w:color w:val="333333"/>
          <w:sz w:val="20"/>
        </w:rPr>
      </w:pPr>
    </w:p>
    <w:p w14:paraId="2AA45EF5" w14:textId="78A2257F" w:rsidR="004F06E9" w:rsidRDefault="004F06E9" w:rsidP="004F06E9">
      <w:pPr>
        <w:pStyle w:val="NormalWeb"/>
        <w:shd w:val="clear" w:color="auto" w:fill="FFFFFF"/>
        <w:spacing w:before="0" w:beforeAutospacing="0" w:after="150" w:afterAutospacing="0" w:line="330" w:lineRule="atLeast"/>
        <w:ind w:left="360"/>
        <w:jc w:val="center"/>
        <w:rPr>
          <w:color w:val="333333"/>
          <w:sz w:val="20"/>
        </w:rPr>
      </w:pPr>
      <w:r>
        <w:rPr>
          <w:color w:val="333333"/>
          <w:sz w:val="20"/>
        </w:rPr>
        <w:t>Fig: 1 Renewable energy capacity in India</w:t>
      </w:r>
    </w:p>
    <w:p w14:paraId="0E2AE92C" w14:textId="77777777" w:rsidR="00B7183C" w:rsidRDefault="00B7183C" w:rsidP="00B7183C">
      <w:pPr>
        <w:pStyle w:val="NormalWeb"/>
        <w:shd w:val="clear" w:color="auto" w:fill="FFFFFF"/>
        <w:spacing w:before="0" w:beforeAutospacing="0" w:after="150" w:afterAutospacing="0" w:line="330" w:lineRule="atLeast"/>
        <w:jc w:val="both"/>
        <w:rPr>
          <w:rFonts w:ascii="Helvetica" w:hAnsi="Helvetica"/>
          <w:color w:val="333333"/>
          <w:sz w:val="22"/>
          <w:szCs w:val="22"/>
        </w:rPr>
      </w:pPr>
      <w:r>
        <w:rPr>
          <w:rStyle w:val="Strong"/>
          <w:color w:val="FFFFFF"/>
          <w:shd w:val="clear" w:color="auto" w:fill="5B9BD5"/>
        </w:rPr>
        <w:t>Leading States in Renewable Energy Capacity</w:t>
      </w:r>
    </w:p>
    <w:p w14:paraId="1F3FFD46" w14:textId="72A232D3" w:rsidR="00B7183C" w:rsidRPr="008F3A61" w:rsidRDefault="00B7183C" w:rsidP="00B7183C">
      <w:pPr>
        <w:pStyle w:val="NormalWeb"/>
        <w:shd w:val="clear" w:color="auto" w:fill="FFFFFF"/>
        <w:spacing w:before="0" w:beforeAutospacing="0" w:after="150" w:afterAutospacing="0" w:line="330" w:lineRule="atLeast"/>
        <w:jc w:val="both"/>
        <w:rPr>
          <w:color w:val="333333"/>
        </w:rPr>
      </w:pPr>
      <w:r w:rsidRPr="007E29CD">
        <w:rPr>
          <w:color w:val="333333"/>
          <w:sz w:val="20"/>
        </w:rPr>
        <w:t xml:space="preserve">Several states in India have emerged as leaders in renewable energy capacity, contributing significantly to the nation's progress. Rajasthan tops the list with an impressive 29.98 GW of installed renewable energy capacity, benefiting from its vast land and abundant sunlight. Following closely is Gujarat, which boasts a capacity of 29.52 GW, driven by its strong focus on solar and wind energy projects. Tamil Nadu ranks third with 23.70 GW, leveraging its favorable wind patterns to generate substantial energy. Karnataka rounds out the top four with a capacity of 22.37 </w:t>
      </w:r>
      <w:proofErr w:type="gramStart"/>
      <w:r w:rsidRPr="007E29CD">
        <w:rPr>
          <w:color w:val="333333"/>
          <w:sz w:val="20"/>
        </w:rPr>
        <w:t>GW,</w:t>
      </w:r>
      <w:proofErr w:type="gramEnd"/>
      <w:r w:rsidRPr="007E29CD">
        <w:rPr>
          <w:color w:val="333333"/>
          <w:sz w:val="20"/>
        </w:rPr>
        <w:t xml:space="preserve"> supported by a mix of solar and wind initiatives. Together, these states play a crucial role in advancing India’s renewable energy goals and establishing a more sustainable energy</w:t>
      </w:r>
      <w:r>
        <w:rPr>
          <w:color w:val="333333"/>
        </w:rPr>
        <w:t xml:space="preserve"> </w:t>
      </w:r>
      <w:r w:rsidRPr="007E29CD">
        <w:rPr>
          <w:color w:val="333333"/>
          <w:sz w:val="20"/>
        </w:rPr>
        <w:t>future.</w:t>
      </w:r>
    </w:p>
    <w:p w14:paraId="49B3B4C6" w14:textId="41E340E9" w:rsidR="00B7183C" w:rsidRDefault="007E29CD" w:rsidP="007E29CD">
      <w:pPr>
        <w:pStyle w:val="NormalWeb"/>
        <w:shd w:val="clear" w:color="auto" w:fill="FFFFFF"/>
        <w:spacing w:before="0" w:beforeAutospacing="0" w:after="150" w:afterAutospacing="0" w:line="330" w:lineRule="atLeast"/>
        <w:jc w:val="center"/>
        <w:rPr>
          <w:color w:val="333333"/>
          <w:sz w:val="20"/>
        </w:rPr>
      </w:pPr>
      <w:r>
        <w:rPr>
          <w:noProof/>
          <w:color w:val="333333"/>
          <w:sz w:val="20"/>
        </w:rPr>
        <w:lastRenderedPageBreak/>
        <w:drawing>
          <wp:inline distT="0" distB="0" distL="0" distR="0" wp14:anchorId="0654E98C" wp14:editId="3CC10B1F">
            <wp:extent cx="2647950" cy="2073749"/>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50968" cy="2076112"/>
                    </a:xfrm>
                    <a:prstGeom prst="rect">
                      <a:avLst/>
                    </a:prstGeom>
                    <a:noFill/>
                  </pic:spPr>
                </pic:pic>
              </a:graphicData>
            </a:graphic>
          </wp:inline>
        </w:drawing>
      </w:r>
    </w:p>
    <w:p w14:paraId="59321F55" w14:textId="77777777" w:rsidR="007E29CD" w:rsidRDefault="007E29CD" w:rsidP="007E29CD">
      <w:pPr>
        <w:pStyle w:val="NormalWeb"/>
        <w:shd w:val="clear" w:color="auto" w:fill="FFFFFF"/>
        <w:spacing w:before="0" w:beforeAutospacing="0" w:after="150" w:afterAutospacing="0" w:line="330" w:lineRule="atLeast"/>
        <w:ind w:left="360"/>
        <w:jc w:val="center"/>
        <w:rPr>
          <w:b/>
        </w:rPr>
      </w:pPr>
      <w:r>
        <w:rPr>
          <w:color w:val="333333"/>
          <w:sz w:val="20"/>
        </w:rPr>
        <w:t xml:space="preserve">Fig: 2 </w:t>
      </w:r>
      <w:proofErr w:type="gramStart"/>
      <w:r>
        <w:rPr>
          <w:color w:val="333333"/>
          <w:sz w:val="20"/>
        </w:rPr>
        <w:t>Leading</w:t>
      </w:r>
      <w:proofErr w:type="gramEnd"/>
      <w:r>
        <w:rPr>
          <w:color w:val="333333"/>
          <w:sz w:val="20"/>
        </w:rPr>
        <w:t xml:space="preserve"> states</w:t>
      </w:r>
      <w:r w:rsidRPr="007E29CD">
        <w:rPr>
          <w:color w:val="333333"/>
          <w:sz w:val="20"/>
        </w:rPr>
        <w:t xml:space="preserve"> </w:t>
      </w:r>
      <w:r>
        <w:rPr>
          <w:color w:val="333333"/>
          <w:sz w:val="20"/>
        </w:rPr>
        <w:t>in renewable energy capacity.</w:t>
      </w:r>
    </w:p>
    <w:p w14:paraId="30983199" w14:textId="72E8D30C" w:rsidR="007E29CD" w:rsidRPr="007E29CD" w:rsidRDefault="007E29CD" w:rsidP="007E29CD">
      <w:pPr>
        <w:pStyle w:val="NormalWeb"/>
        <w:shd w:val="clear" w:color="auto" w:fill="FFFFFF"/>
        <w:spacing w:before="0" w:beforeAutospacing="0" w:after="150" w:afterAutospacing="0" w:line="330" w:lineRule="atLeast"/>
        <w:ind w:left="360"/>
        <w:rPr>
          <w:color w:val="333333"/>
          <w:sz w:val="20"/>
        </w:rPr>
      </w:pPr>
      <w:r>
        <w:rPr>
          <w:rStyle w:val="Strong"/>
          <w:color w:val="FFFFFF"/>
          <w:shd w:val="clear" w:color="auto" w:fill="5B9BD5"/>
        </w:rPr>
        <w:t xml:space="preserve">Key Schemes and </w:t>
      </w:r>
      <w:proofErr w:type="spellStart"/>
      <w:r>
        <w:rPr>
          <w:rStyle w:val="Strong"/>
          <w:color w:val="FFFFFF"/>
          <w:shd w:val="clear" w:color="auto" w:fill="5B9BD5"/>
        </w:rPr>
        <w:t>Programmes</w:t>
      </w:r>
      <w:proofErr w:type="spellEnd"/>
    </w:p>
    <w:p w14:paraId="548B2AD4" w14:textId="049D71E9" w:rsidR="007E29CD" w:rsidRDefault="007E29CD" w:rsidP="007E29CD">
      <w:pPr>
        <w:pStyle w:val="NormalWeb"/>
        <w:shd w:val="clear" w:color="auto" w:fill="FFFFFF"/>
        <w:spacing w:before="0" w:beforeAutospacing="0" w:after="150" w:afterAutospacing="0" w:line="330" w:lineRule="atLeast"/>
        <w:ind w:left="360"/>
        <w:rPr>
          <w:color w:val="333333"/>
          <w:sz w:val="20"/>
        </w:rPr>
      </w:pPr>
      <w:r w:rsidRPr="007E29CD">
        <w:rPr>
          <w:noProof/>
          <w:color w:val="333333"/>
          <w:sz w:val="20"/>
        </w:rPr>
        <w:drawing>
          <wp:anchor distT="0" distB="0" distL="114300" distR="114300" simplePos="0" relativeHeight="251659264" behindDoc="0" locked="0" layoutInCell="1" allowOverlap="1" wp14:anchorId="558ED03B" wp14:editId="62D7404C">
            <wp:simplePos x="0" y="0"/>
            <wp:positionH relativeFrom="column">
              <wp:posOffset>2042160</wp:posOffset>
            </wp:positionH>
            <wp:positionV relativeFrom="paragraph">
              <wp:posOffset>1109345</wp:posOffset>
            </wp:positionV>
            <wp:extent cx="2561590" cy="2077720"/>
            <wp:effectExtent l="0" t="0" r="0" b="0"/>
            <wp:wrapSquare wrapText="bothSides"/>
            <wp:docPr id="5" name="Picture 5" descr="D:\paper publication self\image006XB7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aper publication self\image006XB7W.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1590" cy="2077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E29CD">
        <w:rPr>
          <w:color w:val="333333"/>
          <w:sz w:val="20"/>
        </w:rPr>
        <w:t>The Government of India has implemented a range of measures and initiatives aimed at promoting and accelerating renewable energy capacity across the nation, with an ambitious target of achieving 500 GW of installed electric capacity from non-fossil sources by 2030. Key programs include the National Green Hydro</w:t>
      </w:r>
      <w:r>
        <w:rPr>
          <w:color w:val="333333"/>
          <w:sz w:val="20"/>
        </w:rPr>
        <w:t xml:space="preserve">gen Mission, PM-KUSUM, PM Surya </w:t>
      </w:r>
      <w:proofErr w:type="spellStart"/>
      <w:r w:rsidRPr="007E29CD">
        <w:rPr>
          <w:color w:val="333333"/>
          <w:sz w:val="20"/>
        </w:rPr>
        <w:t>Ghar</w:t>
      </w:r>
      <w:proofErr w:type="spellEnd"/>
      <w:r w:rsidRPr="007E29CD">
        <w:rPr>
          <w:color w:val="333333"/>
          <w:sz w:val="20"/>
        </w:rPr>
        <w:t>, and PLI schemes for solar PV modules</w:t>
      </w:r>
      <w:r>
        <w:rPr>
          <w:color w:val="333333"/>
          <w:sz w:val="20"/>
        </w:rPr>
        <w:t>.</w:t>
      </w:r>
    </w:p>
    <w:p w14:paraId="4C3DA4BE" w14:textId="77777777" w:rsidR="00B7183C" w:rsidRDefault="00B7183C" w:rsidP="004F06E9">
      <w:pPr>
        <w:pStyle w:val="NormalWeb"/>
        <w:shd w:val="clear" w:color="auto" w:fill="FFFFFF"/>
        <w:spacing w:before="0" w:beforeAutospacing="0" w:after="150" w:afterAutospacing="0" w:line="330" w:lineRule="atLeast"/>
        <w:ind w:left="360"/>
        <w:jc w:val="center"/>
        <w:rPr>
          <w:color w:val="333333"/>
          <w:sz w:val="20"/>
        </w:rPr>
      </w:pPr>
    </w:p>
    <w:p w14:paraId="7EDBB33E" w14:textId="77777777" w:rsidR="004F06E9" w:rsidRDefault="004F06E9" w:rsidP="004F06E9">
      <w:pPr>
        <w:pStyle w:val="NormalWeb"/>
        <w:shd w:val="clear" w:color="auto" w:fill="FFFFFF"/>
        <w:spacing w:before="0" w:beforeAutospacing="0" w:after="150" w:afterAutospacing="0" w:line="330" w:lineRule="atLeast"/>
        <w:ind w:left="360"/>
        <w:jc w:val="center"/>
        <w:rPr>
          <w:color w:val="333333"/>
          <w:sz w:val="20"/>
        </w:rPr>
      </w:pPr>
    </w:p>
    <w:p w14:paraId="4D785459" w14:textId="77777777" w:rsidR="004F06E9" w:rsidRDefault="004F06E9" w:rsidP="00A0115C">
      <w:pPr>
        <w:pStyle w:val="NormalWeb"/>
        <w:shd w:val="clear" w:color="auto" w:fill="FFFFFF"/>
        <w:spacing w:before="0" w:beforeAutospacing="0" w:after="150" w:afterAutospacing="0" w:line="330" w:lineRule="atLeast"/>
        <w:ind w:left="360"/>
        <w:jc w:val="both"/>
        <w:rPr>
          <w:color w:val="333333"/>
          <w:sz w:val="20"/>
        </w:rPr>
      </w:pPr>
    </w:p>
    <w:p w14:paraId="1C48B9DE" w14:textId="77777777" w:rsidR="004F06E9" w:rsidRDefault="004F06E9" w:rsidP="00A0115C">
      <w:pPr>
        <w:pStyle w:val="NormalWeb"/>
        <w:shd w:val="clear" w:color="auto" w:fill="FFFFFF"/>
        <w:spacing w:before="0" w:beforeAutospacing="0" w:after="150" w:afterAutospacing="0" w:line="330" w:lineRule="atLeast"/>
        <w:ind w:left="360"/>
        <w:jc w:val="both"/>
        <w:rPr>
          <w:color w:val="333333"/>
          <w:sz w:val="20"/>
        </w:rPr>
      </w:pPr>
    </w:p>
    <w:p w14:paraId="618C8041" w14:textId="1D2F6CA6" w:rsidR="007E29CD"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5E2933A8" w14:textId="77777777" w:rsidR="007E29CD" w:rsidRPr="007E29CD" w:rsidRDefault="007E29CD" w:rsidP="007E29CD">
      <w:pPr>
        <w:rPr>
          <w:rFonts w:ascii="Times New Roman" w:hAnsi="Times New Roman" w:cs="Times New Roman"/>
          <w:sz w:val="20"/>
          <w:szCs w:val="20"/>
        </w:rPr>
      </w:pPr>
    </w:p>
    <w:p w14:paraId="03D6CAB2" w14:textId="77777777" w:rsidR="007E29CD" w:rsidRPr="007E29CD" w:rsidRDefault="007E29CD" w:rsidP="007E29CD">
      <w:pPr>
        <w:rPr>
          <w:rFonts w:ascii="Times New Roman" w:hAnsi="Times New Roman" w:cs="Times New Roman"/>
          <w:sz w:val="20"/>
          <w:szCs w:val="20"/>
        </w:rPr>
      </w:pPr>
    </w:p>
    <w:p w14:paraId="1C97BA10" w14:textId="77777777" w:rsidR="007E29CD" w:rsidRPr="007E29CD" w:rsidRDefault="007E29CD" w:rsidP="007E29CD">
      <w:pPr>
        <w:rPr>
          <w:rFonts w:ascii="Times New Roman" w:hAnsi="Times New Roman" w:cs="Times New Roman"/>
          <w:sz w:val="20"/>
          <w:szCs w:val="20"/>
        </w:rPr>
      </w:pPr>
    </w:p>
    <w:p w14:paraId="3F67D361" w14:textId="03C9C704" w:rsidR="007E29CD" w:rsidRDefault="007E29CD" w:rsidP="007E29CD">
      <w:pPr>
        <w:rPr>
          <w:rFonts w:ascii="Times New Roman" w:hAnsi="Times New Roman" w:cs="Times New Roman"/>
          <w:sz w:val="20"/>
          <w:szCs w:val="20"/>
        </w:rPr>
      </w:pPr>
    </w:p>
    <w:p w14:paraId="7080D9A1" w14:textId="45138B84" w:rsidR="007E29CD" w:rsidRPr="007E29CD" w:rsidRDefault="007E29CD" w:rsidP="007E29CD">
      <w:pPr>
        <w:pStyle w:val="NormalWeb"/>
        <w:shd w:val="clear" w:color="auto" w:fill="FFFFFF"/>
        <w:spacing w:before="0" w:beforeAutospacing="0" w:after="150" w:afterAutospacing="0" w:line="330" w:lineRule="atLeast"/>
        <w:ind w:left="360"/>
        <w:jc w:val="center"/>
        <w:rPr>
          <w:b/>
        </w:rPr>
      </w:pPr>
      <w:r>
        <w:rPr>
          <w:sz w:val="20"/>
          <w:szCs w:val="20"/>
        </w:rPr>
        <w:tab/>
      </w:r>
      <w:r w:rsidR="00EB3237">
        <w:rPr>
          <w:color w:val="333333"/>
          <w:sz w:val="20"/>
        </w:rPr>
        <w:t>Fig: 3</w:t>
      </w:r>
      <w:r>
        <w:rPr>
          <w:color w:val="333333"/>
          <w:sz w:val="20"/>
        </w:rPr>
        <w:t xml:space="preserve"> Key schemes and </w:t>
      </w:r>
      <w:proofErr w:type="spellStart"/>
      <w:r>
        <w:rPr>
          <w:color w:val="333333"/>
          <w:sz w:val="20"/>
        </w:rPr>
        <w:t>programmes</w:t>
      </w:r>
      <w:proofErr w:type="spellEnd"/>
      <w:r>
        <w:rPr>
          <w:color w:val="333333"/>
          <w:sz w:val="20"/>
        </w:rPr>
        <w:t>.</w:t>
      </w:r>
    </w:p>
    <w:p w14:paraId="61394F24" w14:textId="1A29D865" w:rsidR="007E29CD" w:rsidRPr="007E29CD" w:rsidRDefault="007E29CD" w:rsidP="007E29CD">
      <w:pPr>
        <w:pStyle w:val="NormalWeb"/>
        <w:shd w:val="clear" w:color="auto" w:fill="FFFFFF"/>
        <w:spacing w:before="0" w:beforeAutospacing="0" w:after="150" w:afterAutospacing="0" w:line="330" w:lineRule="atLeast"/>
        <w:jc w:val="both"/>
        <w:rPr>
          <w:color w:val="333333"/>
          <w:sz w:val="20"/>
        </w:rPr>
      </w:pPr>
      <w:r w:rsidRPr="007E29CD">
        <w:rPr>
          <w:color w:val="333333"/>
          <w:sz w:val="20"/>
        </w:rPr>
        <w:t>These efforts reflect the government's commitment to fostering a sustainable energy future while addressing the challenges posed by climate change and energy security. Here are some other ongoing key initiatives:</w:t>
      </w:r>
    </w:p>
    <w:p w14:paraId="6E9E1282" w14:textId="77777777" w:rsidR="007E29CD" w:rsidRPr="007E29CD" w:rsidRDefault="007E29CD" w:rsidP="007E29CD">
      <w:pPr>
        <w:pStyle w:val="NormalWeb"/>
        <w:shd w:val="clear" w:color="auto" w:fill="FFFFFF"/>
        <w:spacing w:before="0" w:beforeAutospacing="0" w:after="0" w:afterAutospacing="0" w:line="330" w:lineRule="atLeast"/>
        <w:jc w:val="both"/>
        <w:rPr>
          <w:color w:val="333333"/>
          <w:sz w:val="20"/>
        </w:rPr>
      </w:pPr>
      <w:r w:rsidRPr="007E29CD">
        <w:rPr>
          <w:color w:val="333333"/>
          <w:sz w:val="20"/>
        </w:rPr>
        <w:t>1. Notification of a trajectory for renewable energy power bids of 50 GW per annum by Renewable Energy Implementation Agencies (REIAs) from FY 2023-24 to FY 2027-28.</w:t>
      </w:r>
    </w:p>
    <w:p w14:paraId="4138FDC9"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2. Foreign Direct Investment permitted up to 100 percent under the automatic route to attract investments.</w:t>
      </w:r>
    </w:p>
    <w:p w14:paraId="426CEBE6"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3. Waiver of Inter-State Transmission System charges for solar and wind power projects commissioned by June 30, 2025; green hydrogen projects until December 2030; and offshore wind projects until December 2032.</w:t>
      </w:r>
    </w:p>
    <w:p w14:paraId="67A2B543"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4. Announced Renewable Purchase Obligation trajectory until 2029-30, including separate RPO for Decentralized Renewable Energy.</w:t>
      </w:r>
    </w:p>
    <w:p w14:paraId="6810BBF4"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5. A Project Development Cell has been established to attract and facilitate investments in the renewable sector.</w:t>
      </w:r>
    </w:p>
    <w:p w14:paraId="65078011"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6. Standard Bidding Guidelines issued for tariff-based competitive bidding for procurement of power from grid-connected solar, wind, and wind-solar projects.</w:t>
      </w:r>
    </w:p>
    <w:p w14:paraId="6BC8F2C0"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7. Ultra Mega Renewable Energy Parks are being set up to provide land and transmission for large-scale renewable energy projects.</w:t>
      </w:r>
    </w:p>
    <w:p w14:paraId="1715A324"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lastRenderedPageBreak/>
        <w:t>8. Cabinet approval for a Viability Gap Funding scheme for offshore wind energy projects, facilitating the installation and commissioning of 1 GW of offshore wind energy capacity along the coasts of Gujarat and Tamil Nadu.</w:t>
      </w:r>
    </w:p>
    <w:p w14:paraId="34206B6E" w14:textId="77777777" w:rsidR="007E29CD" w:rsidRPr="007E29CD" w:rsidRDefault="007E29CD" w:rsidP="007E29CD">
      <w:pPr>
        <w:shd w:val="clear" w:color="auto" w:fill="FFFFFF" w:themeFill="background1"/>
        <w:spacing w:after="0"/>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xml:space="preserve">9. Issued Electricity (Rights of Consumers) Rules, 2020, for net-metering up to 500 kilowatts or the electrical sanctioned load, whichever is </w:t>
      </w:r>
      <w:proofErr w:type="gramStart"/>
      <w:r w:rsidRPr="007E29CD">
        <w:rPr>
          <w:rFonts w:ascii="Times New Roman" w:eastAsia="Times New Roman" w:hAnsi="Times New Roman" w:cs="Times New Roman"/>
          <w:color w:val="333333"/>
          <w:sz w:val="20"/>
          <w:szCs w:val="24"/>
        </w:rPr>
        <w:t>lower.</w:t>
      </w:r>
      <w:proofErr w:type="gramEnd"/>
    </w:p>
    <w:p w14:paraId="5AC61C26" w14:textId="77777777" w:rsidR="007E29CD" w:rsidRPr="007E29CD" w:rsidRDefault="007E29CD" w:rsidP="007E29CD">
      <w:pPr>
        <w:shd w:val="clear" w:color="auto" w:fill="FFFFFF" w:themeFill="background1"/>
        <w:spacing w:after="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10</w:t>
      </w:r>
      <w:proofErr w:type="gramStart"/>
      <w:r w:rsidRPr="007E29CD">
        <w:rPr>
          <w:rFonts w:ascii="Times New Roman" w:eastAsia="Times New Roman" w:hAnsi="Times New Roman" w:cs="Times New Roman"/>
          <w:color w:val="333333"/>
          <w:sz w:val="20"/>
          <w:szCs w:val="24"/>
        </w:rPr>
        <w:t>.The</w:t>
      </w:r>
      <w:proofErr w:type="gramEnd"/>
      <w:r w:rsidRPr="007E29CD">
        <w:rPr>
          <w:rFonts w:ascii="Times New Roman" w:eastAsia="Times New Roman" w:hAnsi="Times New Roman" w:cs="Times New Roman"/>
          <w:color w:val="333333"/>
          <w:sz w:val="20"/>
          <w:szCs w:val="24"/>
        </w:rPr>
        <w:t xml:space="preserve"> “National Repowering and Life Extension Policy for Wind Power Projects, 2023” has been released.</w:t>
      </w:r>
    </w:p>
    <w:p w14:paraId="7D32B8B0" w14:textId="77777777" w:rsidR="007E29CD" w:rsidRPr="007E29CD" w:rsidRDefault="007E29CD" w:rsidP="007E29CD">
      <w:pPr>
        <w:shd w:val="clear" w:color="auto" w:fill="FFFFFF" w:themeFill="background1"/>
        <w:spacing w:after="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11</w:t>
      </w:r>
      <w:proofErr w:type="gramStart"/>
      <w:r w:rsidRPr="007E29CD">
        <w:rPr>
          <w:rFonts w:ascii="Times New Roman" w:eastAsia="Times New Roman" w:hAnsi="Times New Roman" w:cs="Times New Roman"/>
          <w:color w:val="333333"/>
          <w:sz w:val="20"/>
          <w:szCs w:val="24"/>
        </w:rPr>
        <w:t>.“</w:t>
      </w:r>
      <w:proofErr w:type="gramEnd"/>
      <w:r w:rsidRPr="007E29CD">
        <w:rPr>
          <w:rFonts w:ascii="Times New Roman" w:eastAsia="Times New Roman" w:hAnsi="Times New Roman" w:cs="Times New Roman"/>
          <w:color w:val="333333"/>
          <w:sz w:val="20"/>
          <w:szCs w:val="24"/>
        </w:rPr>
        <w:t>Strategy for Establishment of Offshore Wind Energy Projects” outlines a bidding trajectory of 37 GW by 2030.</w:t>
      </w:r>
    </w:p>
    <w:p w14:paraId="1DE444CE" w14:textId="77777777" w:rsidR="007E29CD" w:rsidRPr="007E29CD" w:rsidRDefault="007E29CD" w:rsidP="007E29CD">
      <w:pPr>
        <w:shd w:val="clear" w:color="auto" w:fill="FFFFFF" w:themeFill="background1"/>
        <w:spacing w:after="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12</w:t>
      </w:r>
      <w:proofErr w:type="gramStart"/>
      <w:r w:rsidRPr="007E29CD">
        <w:rPr>
          <w:rFonts w:ascii="Times New Roman" w:eastAsia="Times New Roman" w:hAnsi="Times New Roman" w:cs="Times New Roman"/>
          <w:color w:val="333333"/>
          <w:sz w:val="20"/>
          <w:szCs w:val="24"/>
        </w:rPr>
        <w:t>.Offshore</w:t>
      </w:r>
      <w:proofErr w:type="gramEnd"/>
      <w:r w:rsidRPr="007E29CD">
        <w:rPr>
          <w:rFonts w:ascii="Times New Roman" w:eastAsia="Times New Roman" w:hAnsi="Times New Roman" w:cs="Times New Roman"/>
          <w:color w:val="333333"/>
          <w:sz w:val="20"/>
          <w:szCs w:val="24"/>
        </w:rPr>
        <w:t xml:space="preserve"> Wind Energy Lease Rules, 2023, notified to regulate the grant of leases for offshore wind energy development.</w:t>
      </w:r>
    </w:p>
    <w:p w14:paraId="593058E5" w14:textId="77777777" w:rsidR="007E29CD" w:rsidRPr="007E29CD" w:rsidRDefault="007E29CD" w:rsidP="007E29CD">
      <w:pPr>
        <w:shd w:val="clear" w:color="auto" w:fill="FFFFFF" w:themeFill="background1"/>
        <w:spacing w:after="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13</w:t>
      </w:r>
      <w:proofErr w:type="gramStart"/>
      <w:r w:rsidRPr="007E29CD">
        <w:rPr>
          <w:rFonts w:ascii="Times New Roman" w:eastAsia="Times New Roman" w:hAnsi="Times New Roman" w:cs="Times New Roman"/>
          <w:color w:val="333333"/>
          <w:sz w:val="20"/>
          <w:szCs w:val="24"/>
        </w:rPr>
        <w:t>.Procedure</w:t>
      </w:r>
      <w:proofErr w:type="gramEnd"/>
      <w:r w:rsidRPr="007E29CD">
        <w:rPr>
          <w:rFonts w:ascii="Times New Roman" w:eastAsia="Times New Roman" w:hAnsi="Times New Roman" w:cs="Times New Roman"/>
          <w:color w:val="333333"/>
          <w:sz w:val="20"/>
          <w:szCs w:val="24"/>
        </w:rPr>
        <w:t xml:space="preserve"> for Uniform Renewable Energy Tariff (URET) has been established.</w:t>
      </w:r>
    </w:p>
    <w:p w14:paraId="2ECF1CAA" w14:textId="77777777" w:rsidR="007E29CD" w:rsidRPr="007E29CD" w:rsidRDefault="007E29CD" w:rsidP="007E29CD">
      <w:pPr>
        <w:shd w:val="clear" w:color="auto" w:fill="FFFFFF" w:themeFill="background1"/>
        <w:spacing w:after="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14</w:t>
      </w:r>
      <w:proofErr w:type="gramStart"/>
      <w:r w:rsidRPr="007E29CD">
        <w:rPr>
          <w:rFonts w:ascii="Times New Roman" w:eastAsia="Times New Roman" w:hAnsi="Times New Roman" w:cs="Times New Roman"/>
          <w:color w:val="333333"/>
          <w:sz w:val="20"/>
          <w:szCs w:val="24"/>
        </w:rPr>
        <w:t>.Standard</w:t>
      </w:r>
      <w:proofErr w:type="gramEnd"/>
      <w:r w:rsidRPr="007E29CD">
        <w:rPr>
          <w:rFonts w:ascii="Times New Roman" w:eastAsia="Times New Roman" w:hAnsi="Times New Roman" w:cs="Times New Roman"/>
          <w:color w:val="333333"/>
          <w:sz w:val="20"/>
          <w:szCs w:val="24"/>
        </w:rPr>
        <w:t xml:space="preserve"> &amp; </w:t>
      </w:r>
      <w:proofErr w:type="spellStart"/>
      <w:r w:rsidRPr="007E29CD">
        <w:rPr>
          <w:rFonts w:ascii="Times New Roman" w:eastAsia="Times New Roman" w:hAnsi="Times New Roman" w:cs="Times New Roman"/>
          <w:color w:val="333333"/>
          <w:sz w:val="20"/>
          <w:szCs w:val="24"/>
        </w:rPr>
        <w:t>Labelling</w:t>
      </w:r>
      <w:proofErr w:type="spellEnd"/>
      <w:r w:rsidRPr="007E29CD">
        <w:rPr>
          <w:rFonts w:ascii="Times New Roman" w:eastAsia="Times New Roman" w:hAnsi="Times New Roman" w:cs="Times New Roman"/>
          <w:color w:val="333333"/>
          <w:sz w:val="20"/>
          <w:szCs w:val="24"/>
        </w:rPr>
        <w:t xml:space="preserve"> (S&amp;L) programs for Solar Photovoltaic modules and grid-connected solar inverters have been launched.</w:t>
      </w:r>
    </w:p>
    <w:p w14:paraId="5A8B6692"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15</w:t>
      </w:r>
      <w:proofErr w:type="gramStart"/>
      <w:r w:rsidRPr="007E29CD">
        <w:rPr>
          <w:rFonts w:ascii="Times New Roman" w:eastAsia="Times New Roman" w:hAnsi="Times New Roman" w:cs="Times New Roman"/>
          <w:color w:val="333333"/>
          <w:sz w:val="20"/>
          <w:szCs w:val="24"/>
        </w:rPr>
        <w:t>.A</w:t>
      </w:r>
      <w:proofErr w:type="gramEnd"/>
      <w:r w:rsidRPr="007E29CD">
        <w:rPr>
          <w:rFonts w:ascii="Times New Roman" w:eastAsia="Times New Roman" w:hAnsi="Times New Roman" w:cs="Times New Roman"/>
          <w:color w:val="333333"/>
          <w:sz w:val="20"/>
          <w:szCs w:val="24"/>
        </w:rPr>
        <w:t xml:space="preserve"> transmission plan has been prepared to augment transmission infrastructure until 2030.</w:t>
      </w:r>
    </w:p>
    <w:p w14:paraId="30EACD73"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16</w:t>
      </w:r>
      <w:proofErr w:type="gramStart"/>
      <w:r w:rsidRPr="007E29CD">
        <w:rPr>
          <w:rFonts w:ascii="Times New Roman" w:eastAsia="Times New Roman" w:hAnsi="Times New Roman" w:cs="Times New Roman"/>
          <w:color w:val="333333"/>
          <w:sz w:val="20"/>
          <w:szCs w:val="24"/>
        </w:rPr>
        <w:t>.The</w:t>
      </w:r>
      <w:proofErr w:type="gramEnd"/>
      <w:r w:rsidRPr="007E29CD">
        <w:rPr>
          <w:rFonts w:ascii="Times New Roman" w:eastAsia="Times New Roman" w:hAnsi="Times New Roman" w:cs="Times New Roman"/>
          <w:color w:val="333333"/>
          <w:sz w:val="20"/>
          <w:szCs w:val="24"/>
        </w:rPr>
        <w:t xml:space="preserve"> Electricity (Late Payment Surcharge and Related Matters) Rules have been notified.</w:t>
      </w:r>
    </w:p>
    <w:p w14:paraId="3AD88986"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17</w:t>
      </w:r>
      <w:proofErr w:type="gramStart"/>
      <w:r w:rsidRPr="007E29CD">
        <w:rPr>
          <w:rFonts w:ascii="Times New Roman" w:eastAsia="Times New Roman" w:hAnsi="Times New Roman" w:cs="Times New Roman"/>
          <w:color w:val="333333"/>
          <w:sz w:val="20"/>
          <w:szCs w:val="24"/>
        </w:rPr>
        <w:t>.Green</w:t>
      </w:r>
      <w:proofErr w:type="gramEnd"/>
      <w:r w:rsidRPr="007E29CD">
        <w:rPr>
          <w:rFonts w:ascii="Times New Roman" w:eastAsia="Times New Roman" w:hAnsi="Times New Roman" w:cs="Times New Roman"/>
          <w:color w:val="333333"/>
          <w:sz w:val="20"/>
          <w:szCs w:val="24"/>
        </w:rPr>
        <w:t xml:space="preserve"> Energy Open Access Rules 2022 have been issued to promote renewable energy.</w:t>
      </w:r>
    </w:p>
    <w:p w14:paraId="20209DDE"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18</w:t>
      </w:r>
      <w:proofErr w:type="gramStart"/>
      <w:r w:rsidRPr="007E29CD">
        <w:rPr>
          <w:rFonts w:ascii="Times New Roman" w:eastAsia="Times New Roman" w:hAnsi="Times New Roman" w:cs="Times New Roman"/>
          <w:color w:val="333333"/>
          <w:sz w:val="20"/>
          <w:szCs w:val="24"/>
        </w:rPr>
        <w:t>.Launched</w:t>
      </w:r>
      <w:proofErr w:type="gramEnd"/>
      <w:r w:rsidRPr="007E29CD">
        <w:rPr>
          <w:rFonts w:ascii="Times New Roman" w:eastAsia="Times New Roman" w:hAnsi="Times New Roman" w:cs="Times New Roman"/>
          <w:color w:val="333333"/>
          <w:sz w:val="20"/>
          <w:szCs w:val="24"/>
        </w:rPr>
        <w:t xml:space="preserve"> the Green Term Ahead Market (GTAM) to facilitate the sale of renewable energy      power through exchanges.</w:t>
      </w:r>
    </w:p>
    <w:p w14:paraId="1E550C5E"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xml:space="preserve"> 19</w:t>
      </w:r>
      <w:proofErr w:type="gramStart"/>
      <w:r w:rsidRPr="007E29CD">
        <w:rPr>
          <w:rFonts w:ascii="Times New Roman" w:eastAsia="Times New Roman" w:hAnsi="Times New Roman" w:cs="Times New Roman"/>
          <w:color w:val="333333"/>
          <w:sz w:val="20"/>
          <w:szCs w:val="24"/>
        </w:rPr>
        <w:t>.Orders</w:t>
      </w:r>
      <w:proofErr w:type="gramEnd"/>
      <w:r w:rsidRPr="007E29CD">
        <w:rPr>
          <w:rFonts w:ascii="Times New Roman" w:eastAsia="Times New Roman" w:hAnsi="Times New Roman" w:cs="Times New Roman"/>
          <w:color w:val="333333"/>
          <w:sz w:val="20"/>
          <w:szCs w:val="24"/>
        </w:rPr>
        <w:t xml:space="preserve"> issued to ensure that power is dispatched against Letters of Credit or advance payment for timely payments to renewable energy generators.</w:t>
      </w:r>
    </w:p>
    <w:p w14:paraId="3FC826E6" w14:textId="77777777" w:rsidR="007E29CD" w:rsidRPr="007E29CD" w:rsidRDefault="007E29CD" w:rsidP="007E29CD">
      <w:pPr>
        <w:shd w:val="clear" w:color="auto" w:fill="FFFFFF"/>
        <w:spacing w:after="15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Conclusion:</w:t>
      </w:r>
    </w:p>
    <w:p w14:paraId="7C891A98" w14:textId="77777777" w:rsidR="007E29CD" w:rsidRPr="007E29CD" w:rsidRDefault="007E29CD" w:rsidP="007E29CD">
      <w:pPr>
        <w:shd w:val="clear" w:color="auto" w:fill="FFFFFF"/>
        <w:spacing w:after="150" w:line="330" w:lineRule="atLeast"/>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xml:space="preserve">In conclusion, India’s renewable energy journey has reached a significant milestone, marked by the impressive achievement of over 200 GW of installed capacity. This accomplishment is a testament to the nation’s commitment to a sustainable energy future, driven by a diverse array of renewable sources, including solar, wind, hydro, and bioenergy. The proactive initiatives such as the National Green Hydrogen Mission, PM-KUSUM, PM Surya </w:t>
      </w:r>
      <w:proofErr w:type="spellStart"/>
      <w:r w:rsidRPr="007E29CD">
        <w:rPr>
          <w:rFonts w:ascii="Times New Roman" w:eastAsia="Times New Roman" w:hAnsi="Times New Roman" w:cs="Times New Roman"/>
          <w:color w:val="333333"/>
          <w:sz w:val="20"/>
          <w:szCs w:val="24"/>
        </w:rPr>
        <w:t>Ghar</w:t>
      </w:r>
      <w:proofErr w:type="spellEnd"/>
      <w:r w:rsidRPr="007E29CD">
        <w:rPr>
          <w:rFonts w:ascii="Times New Roman" w:eastAsia="Times New Roman" w:hAnsi="Times New Roman" w:cs="Times New Roman"/>
          <w:color w:val="333333"/>
          <w:sz w:val="20"/>
          <w:szCs w:val="24"/>
        </w:rPr>
        <w:t>, and the PLI schemes for solar PV modules underscore the government's strategic focus on enhancing energy generation capacity while reducing reliance on fossil fuels. With ambitious targets set for the future, including a goal of 500 GW from non-fossil sources by 2030, India is well-positioned to emerge as a global leader in renewable energy, contributing to environmental sustainability and energy security. These ongoing efforts reflect a holistic approach to building a greener economy, ensuring that India not only meets its energy needs but also addresses the pressing challenges of climate change and resource conservation.</w:t>
      </w:r>
    </w:p>
    <w:p w14:paraId="32CE3FA4" w14:textId="77777777" w:rsidR="007E29CD" w:rsidRPr="00EB3237" w:rsidRDefault="007E29CD" w:rsidP="00EB3237">
      <w:pPr>
        <w:pStyle w:val="ListParagraph"/>
        <w:ind w:left="360"/>
        <w:rPr>
          <w:rFonts w:ascii="Times New Roman" w:hAnsi="Times New Roman" w:cs="Times New Roman"/>
          <w:b/>
          <w:sz w:val="24"/>
          <w:szCs w:val="24"/>
        </w:rPr>
      </w:pPr>
      <w:r w:rsidRPr="00EB3237">
        <w:rPr>
          <w:rFonts w:ascii="Times New Roman" w:hAnsi="Times New Roman" w:cs="Times New Roman"/>
          <w:b/>
          <w:sz w:val="24"/>
          <w:szCs w:val="24"/>
        </w:rPr>
        <w:t>References:</w:t>
      </w:r>
    </w:p>
    <w:p w14:paraId="2D6C4B53" w14:textId="77777777" w:rsidR="007E29CD" w:rsidRPr="007E29CD" w:rsidRDefault="007E29CD"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hyperlink r:id="rId12" w:tgtFrame="_blank" w:history="1">
        <w:r w:rsidRPr="007E29CD">
          <w:rPr>
            <w:rFonts w:ascii="Times New Roman" w:eastAsia="Times New Roman" w:hAnsi="Times New Roman" w:cs="Times New Roman"/>
            <w:color w:val="333333"/>
            <w:sz w:val="20"/>
            <w:szCs w:val="24"/>
          </w:rPr>
          <w:t>https://npp.gov.in/dashBoard/gc-map-dashboard</w:t>
        </w:r>
      </w:hyperlink>
    </w:p>
    <w:p w14:paraId="2E927357" w14:textId="77777777" w:rsidR="007E29CD" w:rsidRPr="007E29CD" w:rsidRDefault="007A1800"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hyperlink r:id="rId13" w:tgtFrame="_blank" w:history="1">
        <w:r w:rsidR="007E29CD" w:rsidRPr="007E29CD">
          <w:rPr>
            <w:rFonts w:ascii="Times New Roman" w:eastAsia="Times New Roman" w:hAnsi="Times New Roman" w:cs="Times New Roman"/>
            <w:color w:val="333333"/>
            <w:sz w:val="20"/>
            <w:szCs w:val="24"/>
          </w:rPr>
          <w:t>https://sansad.in/getFile/loksabhaquestions/annex/182/AS31_fzdQcL.pdf?source=pqals</w:t>
        </w:r>
      </w:hyperlink>
    </w:p>
    <w:p w14:paraId="435F8F52" w14:textId="77777777" w:rsidR="007E29CD" w:rsidRPr="007E29CD" w:rsidRDefault="007E29CD"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 </w:t>
      </w:r>
      <w:hyperlink r:id="rId14" w:tgtFrame="_blank" w:history="1">
        <w:r w:rsidRPr="007E29CD">
          <w:rPr>
            <w:rFonts w:ascii="Times New Roman" w:eastAsia="Times New Roman" w:hAnsi="Times New Roman" w:cs="Times New Roman"/>
            <w:color w:val="333333"/>
            <w:sz w:val="20"/>
            <w:szCs w:val="24"/>
          </w:rPr>
          <w:t>https://pib.gov.in/PressNoteDetails.aspx?NoteId=153238&amp;ModuleId=3&amp;reg=3&amp;lang=1</w:t>
        </w:r>
      </w:hyperlink>
    </w:p>
    <w:p w14:paraId="440A17E7" w14:textId="77777777" w:rsidR="007E29CD" w:rsidRPr="007E29CD" w:rsidRDefault="007A1800"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hyperlink r:id="rId15" w:tgtFrame="_blank" w:history="1">
        <w:r w:rsidR="007E29CD" w:rsidRPr="007E29CD">
          <w:rPr>
            <w:rFonts w:ascii="Times New Roman" w:eastAsia="Times New Roman" w:hAnsi="Times New Roman" w:cs="Times New Roman"/>
            <w:color w:val="333333"/>
            <w:sz w:val="20"/>
            <w:szCs w:val="24"/>
          </w:rPr>
          <w:t>https://cea.nic.in/?lang=en</w:t>
        </w:r>
      </w:hyperlink>
    </w:p>
    <w:p w14:paraId="5243CDF6" w14:textId="77777777" w:rsidR="007E29CD" w:rsidRPr="007E29CD" w:rsidRDefault="007A1800"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hyperlink r:id="rId16" w:history="1">
        <w:r w:rsidR="007E29CD" w:rsidRPr="007E29CD">
          <w:rPr>
            <w:rFonts w:ascii="Times New Roman" w:eastAsia="Times New Roman" w:hAnsi="Times New Roman" w:cs="Times New Roman"/>
            <w:color w:val="333333"/>
            <w:sz w:val="20"/>
            <w:szCs w:val="24"/>
          </w:rPr>
          <w:t>http://www.ireda.gov.in/writereaddata/AtlasPotentialLandRE/Data/Executive%20Summary.pdf</w:t>
        </w:r>
      </w:hyperlink>
    </w:p>
    <w:p w14:paraId="0E41366E" w14:textId="77777777" w:rsidR="007E29CD" w:rsidRPr="007E29CD" w:rsidRDefault="007E29CD"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IRENA. (2015). Renewable Energy and Jobs - Annual Review</w:t>
      </w:r>
    </w:p>
    <w:p w14:paraId="76D1C830" w14:textId="77777777" w:rsidR="007E29CD" w:rsidRPr="007E29CD" w:rsidRDefault="007E29CD" w:rsidP="007E29CD">
      <w:pPr>
        <w:numPr>
          <w:ilvl w:val="0"/>
          <w:numId w:val="22"/>
        </w:numPr>
        <w:shd w:val="clear" w:color="auto" w:fill="FFFFFF"/>
        <w:spacing w:before="100" w:beforeAutospacing="1" w:after="100" w:afterAutospacing="1" w:line="240" w:lineRule="auto"/>
        <w:ind w:left="0"/>
        <w:jc w:val="both"/>
        <w:rPr>
          <w:rFonts w:ascii="Times New Roman" w:eastAsia="Times New Roman" w:hAnsi="Times New Roman" w:cs="Times New Roman"/>
          <w:color w:val="333333"/>
          <w:sz w:val="20"/>
          <w:szCs w:val="24"/>
        </w:rPr>
      </w:pPr>
      <w:r w:rsidRPr="007E29CD">
        <w:rPr>
          <w:rFonts w:ascii="Times New Roman" w:eastAsia="Times New Roman" w:hAnsi="Times New Roman" w:cs="Times New Roman"/>
          <w:color w:val="333333"/>
          <w:sz w:val="20"/>
          <w:szCs w:val="24"/>
        </w:rPr>
        <w:t>IRENA. (2014). The Socio-economic Benefits of Solar and Wind energy.</w:t>
      </w:r>
    </w:p>
    <w:p w14:paraId="68F9DC69" w14:textId="77777777" w:rsidR="007E29CD" w:rsidRPr="007E29CD" w:rsidRDefault="007E29CD" w:rsidP="007E29CD">
      <w:pPr>
        <w:shd w:val="clear" w:color="auto" w:fill="FFFFFF" w:themeFill="background1"/>
        <w:rPr>
          <w:rFonts w:ascii="Times New Roman" w:eastAsia="Times New Roman" w:hAnsi="Times New Roman" w:cs="Times New Roman"/>
          <w:color w:val="333333"/>
          <w:sz w:val="20"/>
          <w:szCs w:val="24"/>
        </w:rPr>
      </w:pPr>
    </w:p>
    <w:p w14:paraId="6EE497B4" w14:textId="529CB785" w:rsidR="00DA52F4" w:rsidRPr="007E29CD" w:rsidRDefault="00DA52F4" w:rsidP="007E29CD">
      <w:pPr>
        <w:tabs>
          <w:tab w:val="left" w:pos="6630"/>
        </w:tabs>
        <w:rPr>
          <w:rFonts w:ascii="Times New Roman" w:eastAsia="Times New Roman" w:hAnsi="Times New Roman" w:cs="Times New Roman"/>
          <w:color w:val="333333"/>
          <w:sz w:val="20"/>
          <w:szCs w:val="24"/>
        </w:rPr>
      </w:pPr>
    </w:p>
    <w:sectPr w:rsidR="00DA52F4" w:rsidRPr="007E29CD"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9D0D8A" w14:textId="77777777" w:rsidR="007A1800" w:rsidRDefault="007A1800" w:rsidP="00C556D7">
      <w:pPr>
        <w:spacing w:after="0" w:line="240" w:lineRule="auto"/>
      </w:pPr>
      <w:r>
        <w:separator/>
      </w:r>
    </w:p>
  </w:endnote>
  <w:endnote w:type="continuationSeparator" w:id="0">
    <w:p w14:paraId="2F3F4818" w14:textId="77777777" w:rsidR="007A1800" w:rsidRDefault="007A180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53362">
          <w:rPr>
            <w:b/>
            <w:bCs/>
            <w:noProof/>
          </w:rPr>
          <w:t>2</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F3FB2" w14:textId="77777777" w:rsidR="007A1800" w:rsidRDefault="007A1800" w:rsidP="00C556D7">
      <w:pPr>
        <w:spacing w:after="0" w:line="240" w:lineRule="auto"/>
      </w:pPr>
      <w:r>
        <w:separator/>
      </w:r>
    </w:p>
  </w:footnote>
  <w:footnote w:type="continuationSeparator" w:id="0">
    <w:p w14:paraId="648A3C12" w14:textId="77777777" w:rsidR="007A1800" w:rsidRDefault="007A180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16C5648"/>
    <w:multiLevelType w:val="multilevel"/>
    <w:tmpl w:val="AF6A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7D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06E9"/>
    <w:rsid w:val="004F2E5D"/>
    <w:rsid w:val="00505045"/>
    <w:rsid w:val="005165E7"/>
    <w:rsid w:val="00524B78"/>
    <w:rsid w:val="005256A9"/>
    <w:rsid w:val="00526DDB"/>
    <w:rsid w:val="005338E6"/>
    <w:rsid w:val="00535548"/>
    <w:rsid w:val="00557B92"/>
    <w:rsid w:val="005A48C2"/>
    <w:rsid w:val="005B3887"/>
    <w:rsid w:val="005B73A4"/>
    <w:rsid w:val="005C1D19"/>
    <w:rsid w:val="005D265F"/>
    <w:rsid w:val="005D38A9"/>
    <w:rsid w:val="005F717A"/>
    <w:rsid w:val="006110CA"/>
    <w:rsid w:val="00617A82"/>
    <w:rsid w:val="006246FB"/>
    <w:rsid w:val="006262ED"/>
    <w:rsid w:val="00632466"/>
    <w:rsid w:val="00633CDF"/>
    <w:rsid w:val="006413AE"/>
    <w:rsid w:val="00654EC1"/>
    <w:rsid w:val="00690A1B"/>
    <w:rsid w:val="006918DA"/>
    <w:rsid w:val="006962A4"/>
    <w:rsid w:val="006A5E5C"/>
    <w:rsid w:val="006A6434"/>
    <w:rsid w:val="006B02D5"/>
    <w:rsid w:val="006B2ED8"/>
    <w:rsid w:val="006C11CA"/>
    <w:rsid w:val="006C74D5"/>
    <w:rsid w:val="006D7E62"/>
    <w:rsid w:val="006F51F4"/>
    <w:rsid w:val="00732B32"/>
    <w:rsid w:val="00756E86"/>
    <w:rsid w:val="0076340C"/>
    <w:rsid w:val="00767719"/>
    <w:rsid w:val="0079243B"/>
    <w:rsid w:val="007A1800"/>
    <w:rsid w:val="007B170D"/>
    <w:rsid w:val="007D5C9A"/>
    <w:rsid w:val="007E29CD"/>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6E59"/>
    <w:rsid w:val="009E4D95"/>
    <w:rsid w:val="009E7E3D"/>
    <w:rsid w:val="009F6540"/>
    <w:rsid w:val="00A0115C"/>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5D3B"/>
    <w:rsid w:val="00B0156E"/>
    <w:rsid w:val="00B07F98"/>
    <w:rsid w:val="00B127F4"/>
    <w:rsid w:val="00B17F4E"/>
    <w:rsid w:val="00B21E66"/>
    <w:rsid w:val="00B60F30"/>
    <w:rsid w:val="00B7183C"/>
    <w:rsid w:val="00B71A47"/>
    <w:rsid w:val="00B76621"/>
    <w:rsid w:val="00B82E3B"/>
    <w:rsid w:val="00BA6D24"/>
    <w:rsid w:val="00BC087A"/>
    <w:rsid w:val="00BC37A0"/>
    <w:rsid w:val="00BD0DF3"/>
    <w:rsid w:val="00BE5B25"/>
    <w:rsid w:val="00C03FAF"/>
    <w:rsid w:val="00C13545"/>
    <w:rsid w:val="00C20B7A"/>
    <w:rsid w:val="00C35F1D"/>
    <w:rsid w:val="00C378A3"/>
    <w:rsid w:val="00C43197"/>
    <w:rsid w:val="00C53362"/>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3081"/>
    <w:rsid w:val="00D25854"/>
    <w:rsid w:val="00D3084A"/>
    <w:rsid w:val="00D3682A"/>
    <w:rsid w:val="00D556B6"/>
    <w:rsid w:val="00D74DDA"/>
    <w:rsid w:val="00DA52F4"/>
    <w:rsid w:val="00DD414D"/>
    <w:rsid w:val="00DD6B36"/>
    <w:rsid w:val="00DD7C7C"/>
    <w:rsid w:val="00DE68FE"/>
    <w:rsid w:val="00DF08C3"/>
    <w:rsid w:val="00DF201E"/>
    <w:rsid w:val="00DF317B"/>
    <w:rsid w:val="00DF6FFA"/>
    <w:rsid w:val="00E03AB8"/>
    <w:rsid w:val="00E058D9"/>
    <w:rsid w:val="00E26448"/>
    <w:rsid w:val="00E26687"/>
    <w:rsid w:val="00E34078"/>
    <w:rsid w:val="00E35FB6"/>
    <w:rsid w:val="00E71348"/>
    <w:rsid w:val="00E73492"/>
    <w:rsid w:val="00E77E33"/>
    <w:rsid w:val="00E81599"/>
    <w:rsid w:val="00E82016"/>
    <w:rsid w:val="00EA6189"/>
    <w:rsid w:val="00EB0728"/>
    <w:rsid w:val="00EB3237"/>
    <w:rsid w:val="00EB432A"/>
    <w:rsid w:val="00EB588E"/>
    <w:rsid w:val="00EE1166"/>
    <w:rsid w:val="00EE526E"/>
    <w:rsid w:val="00F01E52"/>
    <w:rsid w:val="00F141E8"/>
    <w:rsid w:val="00F14345"/>
    <w:rsid w:val="00F14F23"/>
    <w:rsid w:val="00F21C38"/>
    <w:rsid w:val="00F42C71"/>
    <w:rsid w:val="00F43ABE"/>
    <w:rsid w:val="00F62C11"/>
    <w:rsid w:val="00F65276"/>
    <w:rsid w:val="00F661B1"/>
    <w:rsid w:val="00FA18B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A01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15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A011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011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ansad.in/getFile/loksabhaquestions/annex/182/AS31_fzdQcL.pdf?source=pqal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npp.gov.in/dashBoard/gc-map-dashboard"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reda.gov.in/writereaddata/AtlasPotentialLandRE/Data/Executive%20Summary.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s://cea.nic.in/?lang=en" TargetMode="External"/><Relationship Id="rId10" Type="http://schemas.openxmlformats.org/officeDocument/2006/relationships/image" Target="media/image2.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pib.gov.in/PressNoteDetails.aspx?NoteId=153238&amp;ModuleId=3&amp;reg=3&amp;lang=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E7E382-B22B-498D-844D-61EF7BB57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1706</Words>
  <Characters>9729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vaibhav</cp:lastModifiedBy>
  <cp:revision>15</cp:revision>
  <cp:lastPrinted>2021-02-22T14:39:00Z</cp:lastPrinted>
  <dcterms:created xsi:type="dcterms:W3CDTF">2025-01-03T11:34:00Z</dcterms:created>
  <dcterms:modified xsi:type="dcterms:W3CDTF">2025-01-07T05:16:00Z</dcterms:modified>
</cp:coreProperties>
</file>