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1FF" w:rsidRPr="000C21FF" w:rsidRDefault="000C21FF" w:rsidP="000C21FF">
      <w:pPr>
        <w:spacing w:before="240" w:line="360" w:lineRule="auto"/>
        <w:jc w:val="center"/>
        <w:rPr>
          <w:rFonts w:ascii="Times New Roman" w:hAnsi="Times New Roman" w:cs="Times New Roman"/>
          <w:b/>
          <w:sz w:val="24"/>
          <w:szCs w:val="24"/>
        </w:rPr>
      </w:pPr>
      <w:r w:rsidRPr="000C21FF">
        <w:rPr>
          <w:rFonts w:ascii="Times New Roman" w:hAnsi="Times New Roman" w:cs="Times New Roman"/>
          <w:b/>
          <w:sz w:val="32"/>
          <w:szCs w:val="24"/>
        </w:rPr>
        <w:t>INFLUENCE OF TAX HAVENS ON GLOBAL BUSINESS OPERATIONS</w:t>
      </w:r>
    </w:p>
    <w:p w:rsidR="000C21FF" w:rsidRPr="000C21FF" w:rsidRDefault="000C21FF" w:rsidP="000C21FF">
      <w:pPr>
        <w:spacing w:before="240" w:line="360" w:lineRule="auto"/>
        <w:jc w:val="center"/>
        <w:rPr>
          <w:rFonts w:ascii="Times New Roman" w:hAnsi="Times New Roman" w:cs="Times New Roman"/>
          <w:b/>
          <w:sz w:val="24"/>
          <w:szCs w:val="24"/>
        </w:rPr>
      </w:pPr>
      <w:proofErr w:type="spellStart"/>
      <w:r w:rsidRPr="000C21FF">
        <w:rPr>
          <w:rFonts w:ascii="Times New Roman" w:hAnsi="Times New Roman" w:cs="Times New Roman"/>
          <w:b/>
          <w:sz w:val="24"/>
          <w:szCs w:val="24"/>
        </w:rPr>
        <w:t>Ruhaan</w:t>
      </w:r>
      <w:proofErr w:type="spellEnd"/>
      <w:r w:rsidRPr="000C21FF">
        <w:rPr>
          <w:rFonts w:ascii="Times New Roman" w:hAnsi="Times New Roman" w:cs="Times New Roman"/>
          <w:b/>
          <w:sz w:val="24"/>
          <w:szCs w:val="24"/>
        </w:rPr>
        <w:t xml:space="preserve"> </w:t>
      </w:r>
      <w:proofErr w:type="spellStart"/>
      <w:r w:rsidRPr="000C21FF">
        <w:rPr>
          <w:rFonts w:ascii="Times New Roman" w:hAnsi="Times New Roman" w:cs="Times New Roman"/>
          <w:b/>
          <w:sz w:val="24"/>
          <w:szCs w:val="24"/>
        </w:rPr>
        <w:t>Nagpal</w:t>
      </w:r>
      <w:proofErr w:type="spellEnd"/>
    </w:p>
    <w:p w:rsidR="0008149A" w:rsidRDefault="000C21FF" w:rsidP="000C21FF">
      <w:pPr>
        <w:spacing w:before="240" w:line="360" w:lineRule="auto"/>
        <w:jc w:val="center"/>
        <w:rPr>
          <w:rFonts w:ascii="Times New Roman" w:hAnsi="Times New Roman" w:cs="Times New Roman"/>
          <w:sz w:val="24"/>
          <w:szCs w:val="24"/>
        </w:rPr>
      </w:pPr>
      <w:r w:rsidRPr="000C21FF">
        <w:rPr>
          <w:rFonts w:ascii="Times New Roman" w:hAnsi="Times New Roman" w:cs="Times New Roman"/>
          <w:sz w:val="24"/>
          <w:szCs w:val="24"/>
        </w:rPr>
        <w:t>G</w:t>
      </w:r>
      <w:r>
        <w:rPr>
          <w:rFonts w:ascii="Times New Roman" w:hAnsi="Times New Roman" w:cs="Times New Roman"/>
          <w:sz w:val="24"/>
          <w:szCs w:val="24"/>
        </w:rPr>
        <w:t>. D.</w:t>
      </w:r>
      <w:r w:rsidRPr="000C21FF">
        <w:rPr>
          <w:rFonts w:ascii="Times New Roman" w:hAnsi="Times New Roman" w:cs="Times New Roman"/>
          <w:sz w:val="24"/>
          <w:szCs w:val="24"/>
        </w:rPr>
        <w:t xml:space="preserve"> </w:t>
      </w:r>
      <w:proofErr w:type="spellStart"/>
      <w:r w:rsidRPr="000C21FF">
        <w:rPr>
          <w:rFonts w:ascii="Times New Roman" w:hAnsi="Times New Roman" w:cs="Times New Roman"/>
          <w:sz w:val="24"/>
          <w:szCs w:val="24"/>
        </w:rPr>
        <w:t>Goenka</w:t>
      </w:r>
      <w:proofErr w:type="spellEnd"/>
      <w:r w:rsidRPr="000C21FF">
        <w:rPr>
          <w:rFonts w:ascii="Times New Roman" w:hAnsi="Times New Roman" w:cs="Times New Roman"/>
          <w:sz w:val="24"/>
          <w:szCs w:val="24"/>
        </w:rPr>
        <w:t xml:space="preserve"> </w:t>
      </w:r>
      <w:r>
        <w:rPr>
          <w:rFonts w:ascii="Times New Roman" w:hAnsi="Times New Roman" w:cs="Times New Roman"/>
          <w:sz w:val="24"/>
          <w:szCs w:val="24"/>
        </w:rPr>
        <w:t>P</w:t>
      </w:r>
      <w:r w:rsidRPr="000C21FF">
        <w:rPr>
          <w:rFonts w:ascii="Times New Roman" w:hAnsi="Times New Roman" w:cs="Times New Roman"/>
          <w:sz w:val="24"/>
          <w:szCs w:val="24"/>
        </w:rPr>
        <w:t xml:space="preserve">ublic </w:t>
      </w:r>
      <w:r>
        <w:rPr>
          <w:rFonts w:ascii="Times New Roman" w:hAnsi="Times New Roman" w:cs="Times New Roman"/>
          <w:sz w:val="24"/>
          <w:szCs w:val="24"/>
        </w:rPr>
        <w:t>S</w:t>
      </w:r>
      <w:r w:rsidRPr="000C21FF">
        <w:rPr>
          <w:rFonts w:ascii="Times New Roman" w:hAnsi="Times New Roman" w:cs="Times New Roman"/>
          <w:sz w:val="24"/>
          <w:szCs w:val="24"/>
        </w:rPr>
        <w:t>chool</w:t>
      </w:r>
    </w:p>
    <w:p w:rsidR="000C21FF" w:rsidRPr="000C21FF" w:rsidRDefault="000C21FF" w:rsidP="000C21FF">
      <w:pPr>
        <w:spacing w:before="240" w:line="360" w:lineRule="auto"/>
        <w:jc w:val="both"/>
        <w:rPr>
          <w:rFonts w:ascii="Times New Roman" w:hAnsi="Times New Roman" w:cs="Times New Roman"/>
          <w:b/>
          <w:sz w:val="24"/>
          <w:szCs w:val="24"/>
        </w:rPr>
      </w:pPr>
      <w:r w:rsidRPr="000C21FF">
        <w:rPr>
          <w:rFonts w:ascii="Times New Roman" w:hAnsi="Times New Roman" w:cs="Times New Roman"/>
          <w:b/>
          <w:sz w:val="24"/>
          <w:szCs w:val="24"/>
        </w:rPr>
        <w:t>Abstract</w:t>
      </w:r>
    </w:p>
    <w:p w:rsidR="00992676" w:rsidRPr="00992676" w:rsidRDefault="00992676" w:rsidP="00992676">
      <w:pPr>
        <w:spacing w:before="100" w:beforeAutospacing="1" w:after="100" w:afterAutospacing="1" w:line="360" w:lineRule="auto"/>
        <w:jc w:val="both"/>
        <w:rPr>
          <w:rFonts w:ascii="Times New Roman" w:eastAsia="Times New Roman" w:hAnsi="Times New Roman" w:cs="Times New Roman"/>
          <w:sz w:val="24"/>
          <w:szCs w:val="24"/>
        </w:rPr>
      </w:pPr>
      <w:r w:rsidRPr="00992676">
        <w:rPr>
          <w:rFonts w:ascii="Times New Roman" w:eastAsia="Times New Roman" w:hAnsi="Times New Roman" w:cs="Times New Roman"/>
          <w:sz w:val="24"/>
          <w:szCs w:val="24"/>
        </w:rPr>
        <w:t>This paper explores the influence of tax havens on global business operations, examining how these jurisdictions facilitate tax avoidance and impact corporate strategies. Tax havens, characterized by low or zero tax rates and minimal regulatory oversight, attract multinational corporations seeking to optimize their tax liabilities. This phenomenon raises significant questions about equity, transparency, and the integrity of the global financial system. By analyzing case studies of prominent companies that have leveraged tax havens, the paper highlights the mechanisms employed, such as transfer pricing and profit shifting. Furthermore, it discusses the implications for domestic economies, including lost tax revenues and increased inequality. The study also evaluates the responses from governments and international organizations aimed at curbing the adverse effects of tax havens, such as the Base Erosion and Profit Shifting (BEPS) initiative by the OECD. Ultimately, this paper underscores the need for comprehensive reforms to ensure fair taxation and accountability in global business operations.</w:t>
      </w:r>
    </w:p>
    <w:p w:rsidR="00992676" w:rsidRPr="00992676" w:rsidRDefault="00992676" w:rsidP="00992676">
      <w:pPr>
        <w:spacing w:before="100" w:beforeAutospacing="1" w:after="100" w:afterAutospacing="1" w:line="360" w:lineRule="auto"/>
        <w:jc w:val="both"/>
        <w:outlineLvl w:val="2"/>
        <w:rPr>
          <w:rFonts w:ascii="Times New Roman" w:eastAsia="Times New Roman" w:hAnsi="Times New Roman" w:cs="Times New Roman"/>
          <w:sz w:val="24"/>
          <w:szCs w:val="24"/>
        </w:rPr>
      </w:pPr>
      <w:proofErr w:type="gramStart"/>
      <w:r w:rsidRPr="00992676">
        <w:rPr>
          <w:rFonts w:ascii="Times New Roman" w:eastAsia="Times New Roman" w:hAnsi="Times New Roman" w:cs="Times New Roman"/>
          <w:b/>
          <w:bCs/>
          <w:sz w:val="24"/>
          <w:szCs w:val="27"/>
        </w:rPr>
        <w:t>Keywords</w:t>
      </w:r>
      <w:r>
        <w:rPr>
          <w:rFonts w:ascii="Times New Roman" w:eastAsia="Times New Roman" w:hAnsi="Times New Roman" w:cs="Times New Roman"/>
          <w:b/>
          <w:bCs/>
          <w:sz w:val="24"/>
          <w:szCs w:val="27"/>
        </w:rPr>
        <w:t xml:space="preserve"> :</w:t>
      </w:r>
      <w:proofErr w:type="gramEnd"/>
      <w:r>
        <w:rPr>
          <w:rFonts w:ascii="Times New Roman" w:eastAsia="Times New Roman" w:hAnsi="Times New Roman" w:cs="Times New Roman"/>
          <w:b/>
          <w:bCs/>
          <w:sz w:val="24"/>
          <w:szCs w:val="27"/>
        </w:rPr>
        <w:t xml:space="preserve"> </w:t>
      </w:r>
      <w:r w:rsidRPr="00992676">
        <w:rPr>
          <w:rFonts w:ascii="Times New Roman" w:eastAsia="Times New Roman" w:hAnsi="Times New Roman" w:cs="Times New Roman"/>
          <w:sz w:val="24"/>
          <w:szCs w:val="24"/>
        </w:rPr>
        <w:t>Tax Havens, Global Business Operations, Tax Avoidance, Multinational Corporations, Transfer Pricing</w:t>
      </w:r>
      <w:bookmarkStart w:id="0" w:name="_GoBack"/>
      <w:bookmarkEnd w:id="0"/>
      <w:r w:rsidRPr="00992676">
        <w:rPr>
          <w:rFonts w:ascii="Times New Roman" w:eastAsia="Times New Roman" w:hAnsi="Times New Roman" w:cs="Times New Roman"/>
          <w:sz w:val="24"/>
          <w:szCs w:val="24"/>
        </w:rPr>
        <w:t>, Profit Shifting, Base Erosion and Profit Shifting (BEPS), Economic Inequality, Financial Transparency.</w:t>
      </w:r>
    </w:p>
    <w:p w:rsidR="000C21FF" w:rsidRPr="00992676" w:rsidRDefault="00992676" w:rsidP="000C21FF">
      <w:pPr>
        <w:spacing w:before="240" w:line="360" w:lineRule="auto"/>
        <w:jc w:val="both"/>
        <w:rPr>
          <w:rFonts w:ascii="Times New Roman" w:hAnsi="Times New Roman" w:cs="Times New Roman"/>
          <w:b/>
          <w:sz w:val="24"/>
          <w:szCs w:val="24"/>
        </w:rPr>
      </w:pPr>
      <w:r w:rsidRPr="00992676">
        <w:rPr>
          <w:rFonts w:ascii="Times New Roman" w:hAnsi="Times New Roman" w:cs="Times New Roman"/>
          <w:b/>
          <w:sz w:val="24"/>
          <w:szCs w:val="24"/>
        </w:rPr>
        <w:t>Introduction</w:t>
      </w:r>
    </w:p>
    <w:p w:rsidR="00CE634D" w:rsidRDefault="00CE634D" w:rsidP="00CE634D">
      <w:pPr>
        <w:pStyle w:val="NormalWeb"/>
        <w:spacing w:line="360" w:lineRule="auto"/>
        <w:jc w:val="both"/>
      </w:pPr>
      <w:r>
        <w:t xml:space="preserve">In an increasingly interconnected global economy, the influence of tax havens on business operations has emerged as a significant area of concern for policymakers, economists, and corporate leaders alike. Tax havens are jurisdictions that offer low or zero tax rates, financial secrecy, and favorable regulatory environments to attract foreign investment and capital. This </w:t>
      </w:r>
      <w:r>
        <w:lastRenderedPageBreak/>
        <w:t>phenomenon has reshaped the landscape of international business, creating both opportunities and challenges for corporations operating across borders.</w:t>
      </w:r>
    </w:p>
    <w:p w:rsidR="00CE634D" w:rsidRDefault="00CE634D" w:rsidP="00CE634D">
      <w:pPr>
        <w:pStyle w:val="NormalWeb"/>
        <w:spacing w:line="360" w:lineRule="auto"/>
        <w:jc w:val="both"/>
      </w:pPr>
      <w:r>
        <w:t>The term "tax haven" is often associated with countries or territories such as Bermuda, the Cayman Islands, and Luxembourg, which have become synonymous with corporate tax avoidance strategies. These jurisdictions enable businesses to significantly reduce their tax liabilities through various mechanisms, including transfer pricing, profit shifting, and the establishment of shell companies. While the use of tax havens can enhance a corporation's financial performance and competitiveness, it also raises ethical and legal questions regarding tax compliance, transparency, and social responsibility.</w:t>
      </w:r>
    </w:p>
    <w:p w:rsidR="00CE634D" w:rsidRDefault="00CE634D" w:rsidP="00CE634D">
      <w:pPr>
        <w:pStyle w:val="Heading3"/>
        <w:spacing w:line="360" w:lineRule="auto"/>
        <w:jc w:val="both"/>
      </w:pPr>
      <w:r>
        <w:t>Historical Context</w:t>
      </w:r>
    </w:p>
    <w:p w:rsidR="00CE634D" w:rsidRDefault="00CE634D" w:rsidP="00CE634D">
      <w:pPr>
        <w:pStyle w:val="NormalWeb"/>
        <w:spacing w:line="360" w:lineRule="auto"/>
        <w:jc w:val="both"/>
      </w:pPr>
      <w:r>
        <w:t>The concept of tax havens is not new; it has its roots in the early 20th century when countries began to implement policies aimed at attracting foreign capital. Switzerland, for example, has long been known for its banking secrecy laws, which have attracted multinational corporations seeking to shield their profits from higher tax jurisdictions (</w:t>
      </w:r>
      <w:proofErr w:type="spellStart"/>
      <w:r>
        <w:t>Zucman</w:t>
      </w:r>
      <w:proofErr w:type="spellEnd"/>
      <w:r>
        <w:t>, 2014). In the post-World War II era, the expansion of international trade and investment led to a proliferation of tax havens as countries sought to position themselves as attractive destinations for foreign direct investment (FDI) (</w:t>
      </w:r>
      <w:proofErr w:type="spellStart"/>
      <w:r>
        <w:t>Gravelle</w:t>
      </w:r>
      <w:proofErr w:type="spellEnd"/>
      <w:r>
        <w:t>, 2015).</w:t>
      </w:r>
    </w:p>
    <w:p w:rsidR="00CE634D" w:rsidRDefault="00CE634D" w:rsidP="00CE634D">
      <w:pPr>
        <w:pStyle w:val="NormalWeb"/>
        <w:spacing w:line="360" w:lineRule="auto"/>
        <w:jc w:val="both"/>
      </w:pPr>
      <w:r>
        <w:t xml:space="preserve">As globalization accelerated in the late 20th century, the use of tax havens became increasingly prevalent among multinational enterprises (MNEs). The </w:t>
      </w:r>
      <w:proofErr w:type="spellStart"/>
      <w:r>
        <w:t>Organisation</w:t>
      </w:r>
      <w:proofErr w:type="spellEnd"/>
      <w:r>
        <w:t xml:space="preserve"> for Economic Co-operation and Development (OECD) identified tax avoidance as a growing problem and initiated efforts to combat it through initiatives like the Base Erosion and Profit Shifting (BEPS) project, which aimed to create a fairer tax environment for all countries (OECD, 2013). However, despite these efforts, the use of tax havens continues to thrive, fueled by advancements in technology and the complexities of international tax laws (Hines, 2010).</w:t>
      </w:r>
    </w:p>
    <w:p w:rsidR="00CE634D" w:rsidRDefault="00CE634D" w:rsidP="00CE634D">
      <w:pPr>
        <w:pStyle w:val="Heading3"/>
        <w:spacing w:line="360" w:lineRule="auto"/>
        <w:jc w:val="both"/>
      </w:pPr>
      <w:r>
        <w:t>Economic Impact</w:t>
      </w:r>
    </w:p>
    <w:p w:rsidR="00CE634D" w:rsidRDefault="00CE634D" w:rsidP="00CE634D">
      <w:pPr>
        <w:pStyle w:val="NormalWeb"/>
        <w:spacing w:line="360" w:lineRule="auto"/>
        <w:jc w:val="both"/>
      </w:pPr>
      <w:r>
        <w:t xml:space="preserve">The economic impact of tax havens on global business operations is multifaceted. On one hand, tax havens can provide significant financial benefits to corporations, allowing them to reinvest </w:t>
      </w:r>
      <w:r>
        <w:lastRenderedPageBreak/>
        <w:t>saved funds into growth initiatives, research and development, or shareholder returns (</w:t>
      </w:r>
      <w:proofErr w:type="spellStart"/>
      <w:r>
        <w:t>Gravelle</w:t>
      </w:r>
      <w:proofErr w:type="spellEnd"/>
      <w:r>
        <w:t>, 2015). By minimizing tax liabilities, companies can enhance their competitive edge in an increasingly crowded marketplace. A study by the International Monetary Fund (IMF) estimated that the global revenue loss due to tax avoidance and evasion could be as high as $600 billion annually, indicating the scale of the issue and the potential benefits for corporations that exploit these jurisdictions (IMF, 2019).</w:t>
      </w:r>
    </w:p>
    <w:p w:rsidR="00CE634D" w:rsidRDefault="00CE634D" w:rsidP="00CE634D">
      <w:pPr>
        <w:pStyle w:val="NormalWeb"/>
        <w:spacing w:line="360" w:lineRule="auto"/>
        <w:jc w:val="both"/>
      </w:pPr>
      <w:r>
        <w:t>On the other hand, the widespread use of tax havens raises concerns about economic inequality and the erosion of public trust in the corporate sector. By shifting profits to low-tax jurisdictions, corporations may contribute to the underfunding of public services and infrastructure in their home countries, creating a backlash against perceived tax avoidance (</w:t>
      </w:r>
      <w:proofErr w:type="spellStart"/>
      <w:r>
        <w:t>Zucman</w:t>
      </w:r>
      <w:proofErr w:type="spellEnd"/>
      <w:r>
        <w:t>, 2014). This has led to calls for increased transparency and accountability in corporate tax practices, with many stakeholders advocating for reforms that would level the playing field for businesses and ensure that they contribute their fair share to society (OECD, 2013).</w:t>
      </w:r>
    </w:p>
    <w:p w:rsidR="00CE634D" w:rsidRDefault="00CE634D" w:rsidP="00CE634D">
      <w:pPr>
        <w:pStyle w:val="Heading3"/>
        <w:spacing w:line="360" w:lineRule="auto"/>
        <w:jc w:val="both"/>
      </w:pPr>
      <w:r>
        <w:t>Regulatory Responses</w:t>
      </w:r>
    </w:p>
    <w:p w:rsidR="00CE634D" w:rsidRDefault="00CE634D" w:rsidP="00CE634D">
      <w:pPr>
        <w:pStyle w:val="NormalWeb"/>
        <w:spacing w:line="360" w:lineRule="auto"/>
        <w:jc w:val="both"/>
      </w:pPr>
      <w:r>
        <w:t>Governments and international organizations have responded to the challenges posed by tax havens with various regulatory measures. The OECD’s BEPS initiative, launched in 2013, represents a concerted effort to address the issue of tax avoidance through coordinated international action. The initiative aims to close gaps in international tax rules that allow for profit shifting and ensure that taxes are paid where economic activities occur (OECD, 2015). Countries have begun to adopt measures such as country-by-country reporting and the implementation of minimum tax rates to discourage the use of tax havens (</w:t>
      </w:r>
      <w:proofErr w:type="spellStart"/>
      <w:r>
        <w:t>Gravelle</w:t>
      </w:r>
      <w:proofErr w:type="spellEnd"/>
      <w:r>
        <w:t>, 2015).</w:t>
      </w:r>
    </w:p>
    <w:p w:rsidR="00CE634D" w:rsidRDefault="00CE634D" w:rsidP="00CE634D">
      <w:pPr>
        <w:pStyle w:val="NormalWeb"/>
        <w:spacing w:line="360" w:lineRule="auto"/>
        <w:jc w:val="both"/>
      </w:pPr>
      <w:r>
        <w:t>In addition to international initiatives, individual countries have also taken unilateral actions to counter tax avoidance. For example, the United States enacted the Tax Cuts and Jobs Act (TCJA) in 2017, which included provisions aimed at curbing the use of offshore tax havens by imposing a minimum tax on foreign earnings (U.S. Congress, 2017). Similarly, the European Union has introduced regulations requiring member states to disclose tax agreements with multinational corporations, thereby enhancing transparency and accountability in corporate tax practices (European Commission, 2016).</w:t>
      </w:r>
    </w:p>
    <w:p w:rsidR="00CE634D" w:rsidRDefault="00CE634D" w:rsidP="00CE634D">
      <w:pPr>
        <w:pStyle w:val="Heading3"/>
        <w:spacing w:line="360" w:lineRule="auto"/>
        <w:jc w:val="both"/>
      </w:pPr>
      <w:r>
        <w:lastRenderedPageBreak/>
        <w:t>Corporate Responses</w:t>
      </w:r>
    </w:p>
    <w:p w:rsidR="00CE634D" w:rsidRDefault="00CE634D" w:rsidP="00CE634D">
      <w:pPr>
        <w:pStyle w:val="NormalWeb"/>
        <w:spacing w:line="360" w:lineRule="auto"/>
        <w:jc w:val="both"/>
      </w:pPr>
      <w:r>
        <w:t>In response to growing scrutiny and regulatory pressures, many corporations are reassessing their tax strategies and the use of tax havens. A shift towards greater corporate social responsibility (CSR) has emerged, with companies recognizing the importance of transparency and ethical conduct in their tax practices (KPMG, 2020). This has led to the adoption of tax strategies that prioritize long-term sustainability over short-term financial gains.</w:t>
      </w:r>
    </w:p>
    <w:p w:rsidR="00CE634D" w:rsidRDefault="00CE634D" w:rsidP="00CE634D">
      <w:pPr>
        <w:pStyle w:val="NormalWeb"/>
        <w:spacing w:line="360" w:lineRule="auto"/>
        <w:jc w:val="both"/>
      </w:pPr>
      <w:r>
        <w:t>Additionally, businesses are increasingly aware of the reputational risks associated with tax avoidance. High-profile scandals involving companies accused of aggressive tax strategies have prompted corporations to reevaluate their approaches and consider the potential impact on brand image and customer loyalty (Hines, 2010). Many organizations are now engaging in public dialogue about their tax contributions and implementing policies that align with stakeholder expectations for responsible business practices.</w:t>
      </w:r>
    </w:p>
    <w:p w:rsidR="00CE634D" w:rsidRDefault="00CE634D" w:rsidP="00CE634D">
      <w:pPr>
        <w:pStyle w:val="NormalWeb"/>
        <w:spacing w:line="360" w:lineRule="auto"/>
        <w:jc w:val="both"/>
      </w:pPr>
      <w:r>
        <w:t>The influence of tax havens on global business operations is a complex and evolving issue that encompasses economic, ethical, and regulatory dimensions. While tax havens can offer significant advantages to corporations seeking to minimize their tax liabilities, they also pose challenges to social equity and public trust. As governments, international organizations, and businesses grapple with the implications of tax havens, the need for coordinated action and reform is more pressing than ever. Understanding the dynamics of tax havens and their impact on global business operations is essential for fostering a fairer and more sustainable economic environment.</w:t>
      </w:r>
    </w:p>
    <w:p w:rsidR="00992676" w:rsidRPr="00240FAA" w:rsidRDefault="00240FAA" w:rsidP="000C21FF">
      <w:pPr>
        <w:spacing w:before="240" w:line="360" w:lineRule="auto"/>
        <w:jc w:val="both"/>
        <w:rPr>
          <w:rFonts w:ascii="Times New Roman" w:hAnsi="Times New Roman" w:cs="Times New Roman"/>
          <w:b/>
          <w:sz w:val="24"/>
          <w:szCs w:val="24"/>
        </w:rPr>
      </w:pPr>
      <w:r w:rsidRPr="00240FAA">
        <w:rPr>
          <w:rFonts w:ascii="Times New Roman" w:hAnsi="Times New Roman" w:cs="Times New Roman"/>
          <w:b/>
          <w:sz w:val="24"/>
          <w:szCs w:val="24"/>
        </w:rPr>
        <w:t>Objective</w:t>
      </w:r>
    </w:p>
    <w:p w:rsidR="00240FAA" w:rsidRPr="00660D33" w:rsidRDefault="00660D33" w:rsidP="000C21FF">
      <w:pPr>
        <w:spacing w:before="240" w:line="360" w:lineRule="auto"/>
        <w:jc w:val="both"/>
        <w:rPr>
          <w:rFonts w:ascii="Times New Roman" w:hAnsi="Times New Roman" w:cs="Times New Roman"/>
          <w:color w:val="000000" w:themeColor="text1"/>
          <w:sz w:val="24"/>
          <w:szCs w:val="24"/>
        </w:rPr>
      </w:pPr>
      <w:r w:rsidRPr="00660D33">
        <w:rPr>
          <w:rFonts w:ascii="Times New Roman" w:hAnsi="Times New Roman" w:cs="Times New Roman"/>
          <w:color w:val="000000" w:themeColor="text1"/>
          <w:sz w:val="24"/>
          <w:szCs w:val="24"/>
        </w:rPr>
        <w:t>The primary objective of this study is to analyze the multifaceted influence of tax havens on global business operations.</w:t>
      </w:r>
    </w:p>
    <w:p w:rsidR="00660D33" w:rsidRDefault="00660D33" w:rsidP="000C21FF">
      <w:pPr>
        <w:spacing w:before="240" w:line="360" w:lineRule="auto"/>
        <w:jc w:val="both"/>
        <w:rPr>
          <w:rFonts w:ascii="Times New Roman" w:hAnsi="Times New Roman" w:cs="Times New Roman"/>
          <w:b/>
          <w:color w:val="000000" w:themeColor="text1"/>
          <w:sz w:val="24"/>
          <w:szCs w:val="24"/>
        </w:rPr>
      </w:pPr>
      <w:r w:rsidRPr="00660D33">
        <w:rPr>
          <w:rFonts w:ascii="Times New Roman" w:hAnsi="Times New Roman" w:cs="Times New Roman"/>
          <w:b/>
          <w:color w:val="000000" w:themeColor="text1"/>
          <w:sz w:val="24"/>
          <w:szCs w:val="24"/>
        </w:rPr>
        <w:t>Related works</w:t>
      </w:r>
    </w:p>
    <w:p w:rsidR="00C97731" w:rsidRDefault="00C97731" w:rsidP="00C97731">
      <w:pPr>
        <w:pStyle w:val="NormalWeb"/>
        <w:spacing w:line="360" w:lineRule="auto"/>
        <w:jc w:val="both"/>
      </w:pPr>
      <w:proofErr w:type="spellStart"/>
      <w:r>
        <w:t>Gravelle</w:t>
      </w:r>
      <w:proofErr w:type="spellEnd"/>
      <w:r>
        <w:t xml:space="preserve"> (2015) examines the mechanisms through which multinational corporations exploit tax havens to minimize their tax liabilities. This report discusses the economic impact of these </w:t>
      </w:r>
      <w:r>
        <w:lastRenderedPageBreak/>
        <w:t xml:space="preserve">practices on national tax revenues and the broader implications for fiscal policy. </w:t>
      </w:r>
      <w:proofErr w:type="spellStart"/>
      <w:r>
        <w:t>Gravelle</w:t>
      </w:r>
      <w:proofErr w:type="spellEnd"/>
      <w:r>
        <w:t xml:space="preserve"> argues for a coordinated international response to address tax avoidance and ensure fair taxation.</w:t>
      </w:r>
    </w:p>
    <w:p w:rsidR="00C97731" w:rsidRDefault="00C97731" w:rsidP="00C97731">
      <w:pPr>
        <w:pStyle w:val="NormalWeb"/>
        <w:spacing w:line="360" w:lineRule="auto"/>
        <w:jc w:val="both"/>
      </w:pPr>
      <w:r>
        <w:t>Hines’ (2010) article analyzes the economic rationale behind tax havens, focusing on how they attract foreign direct investment by offering favorable tax conditions. He discusses the trade-offs involved for both corporations and governments, emphasizing the need for reforms that balance investment incentives with the obligation to contribute to public finances.</w:t>
      </w:r>
    </w:p>
    <w:p w:rsidR="00C97731" w:rsidRDefault="00C97731" w:rsidP="00C97731">
      <w:pPr>
        <w:pStyle w:val="NormalWeb"/>
        <w:spacing w:line="360" w:lineRule="auto"/>
        <w:jc w:val="both"/>
      </w:pPr>
      <w:r>
        <w:t>The OECD’s (2013) BEPS report outlines the challenges posed by tax avoidance strategies that exploit gaps in tax rules. It provides recommendations for countries to align their tax systems and enhance cooperation to combat tax evasion. The report underscores the importance of transparency and consistent tax practices in addressing the issues associated with tax havens.</w:t>
      </w:r>
    </w:p>
    <w:p w:rsidR="00C97731" w:rsidRDefault="00C97731" w:rsidP="00C97731">
      <w:pPr>
        <w:pStyle w:val="NormalWeb"/>
        <w:spacing w:line="360" w:lineRule="auto"/>
        <w:jc w:val="both"/>
      </w:pPr>
      <w:r>
        <w:t>Murphy (2017) critiques the UK’s approach to tax policy and the significant gaps in revenue collection due to tax avoidance. He discusses the role of tax havens in exacerbating these gaps and argues for comprehensive policy reforms. Murphy advocates for increased public awareness and engagement in tax justice movements to hold corporations accountable.</w:t>
      </w:r>
    </w:p>
    <w:p w:rsidR="00C97731" w:rsidRDefault="00C97731" w:rsidP="00C97731">
      <w:pPr>
        <w:pStyle w:val="NormalWeb"/>
        <w:spacing w:line="360" w:lineRule="auto"/>
        <w:jc w:val="both"/>
      </w:pPr>
      <w:proofErr w:type="spellStart"/>
      <w:r>
        <w:t>Slemrod</w:t>
      </w:r>
      <w:proofErr w:type="spellEnd"/>
      <w:r>
        <w:t xml:space="preserve"> (2004) explores the economic incentives behind corporate tax avoidance, highlighting the behavior of firms in response to tax policies. The study emphasizes the strategic use of tax havens and the resulting implications for tax revenues. </w:t>
      </w:r>
      <w:proofErr w:type="spellStart"/>
      <w:r>
        <w:t>Slemrod</w:t>
      </w:r>
      <w:proofErr w:type="spellEnd"/>
      <w:r>
        <w:t xml:space="preserve"> calls for a reevaluation of tax policies to discourage avoidance practices.</w:t>
      </w:r>
    </w:p>
    <w:p w:rsidR="00C97731" w:rsidRDefault="00C97731" w:rsidP="00C97731">
      <w:pPr>
        <w:pStyle w:val="NormalWeb"/>
        <w:spacing w:line="360" w:lineRule="auto"/>
        <w:jc w:val="both"/>
      </w:pPr>
      <w:proofErr w:type="spellStart"/>
      <w:r>
        <w:t>Cobham’s</w:t>
      </w:r>
      <w:proofErr w:type="spellEnd"/>
      <w:r>
        <w:t xml:space="preserve"> (2019) report provides a comprehensive overview of the global tax justice movement, focusing on the impact of tax havens on developing countries. It reveals how multinational corporations shift profits to low-tax jurisdictions, undermining local economies. The report advocates for international cooperation to address tax avoidance and enhance equity in tax systems.</w:t>
      </w:r>
    </w:p>
    <w:p w:rsidR="00C97731" w:rsidRDefault="00C97731" w:rsidP="00C97731">
      <w:pPr>
        <w:pStyle w:val="NormalWeb"/>
        <w:spacing w:line="360" w:lineRule="auto"/>
        <w:jc w:val="both"/>
      </w:pPr>
      <w:proofErr w:type="spellStart"/>
      <w:r>
        <w:t>Avi-Yonah</w:t>
      </w:r>
      <w:proofErr w:type="spellEnd"/>
      <w:r>
        <w:t xml:space="preserve"> (2000) discusses the effects of globalization on tax competition among nations and the resulting fiscal challenges. He argues that tax havens contribute to the erosion of tax bases in developed countries, making it difficult to fund welfare programs. The article calls for international cooperation to mitigate these effects and ensure sustainable public finances.</w:t>
      </w:r>
    </w:p>
    <w:p w:rsidR="00C97731" w:rsidRDefault="00C97731" w:rsidP="00C97731">
      <w:pPr>
        <w:pStyle w:val="NormalWeb"/>
        <w:spacing w:line="360" w:lineRule="auto"/>
        <w:jc w:val="both"/>
      </w:pPr>
      <w:r>
        <w:lastRenderedPageBreak/>
        <w:t>McIntyre (2019) examines the competitive dynamics among countries in attracting investment through tax incentives. He discusses how tax havens create a “race to the bottom” scenario, where nations reduce tax rates at the expense of public goods. The article advocates for a more equitable approach to taxation that prioritizes public welfare.</w:t>
      </w:r>
    </w:p>
    <w:p w:rsidR="00C97731" w:rsidRDefault="00C97731" w:rsidP="00C97731">
      <w:pPr>
        <w:pStyle w:val="NormalWeb"/>
        <w:spacing w:line="360" w:lineRule="auto"/>
        <w:jc w:val="both"/>
      </w:pPr>
      <w:r>
        <w:t>This OECD (2020) report addresses the tax challenges posed by digitalization and the role of tax havens in this context. It presents proposals for a more equitable distribution of taxing rights and emphasizes the need for international consensus to address the exploitation of tax systems by digital companies.</w:t>
      </w:r>
    </w:p>
    <w:p w:rsidR="00C97731" w:rsidRDefault="00C97731" w:rsidP="00C97731">
      <w:pPr>
        <w:pStyle w:val="NormalWeb"/>
        <w:spacing w:line="360" w:lineRule="auto"/>
        <w:jc w:val="both"/>
      </w:pPr>
      <w:r>
        <w:t>Baker (2005) discusses the implications of money laundering and tax evasion for global capitalism. He critiques the role of tax havens in facilitating these practices and argues for stronger regulations to enhance financial transparency. The book highlights the need for systemic reforms to restore trust in the financial system.</w:t>
      </w:r>
    </w:p>
    <w:p w:rsidR="00C97731" w:rsidRDefault="00C97731" w:rsidP="00C97731">
      <w:pPr>
        <w:pStyle w:val="NormalWeb"/>
        <w:spacing w:line="360" w:lineRule="auto"/>
        <w:jc w:val="both"/>
      </w:pPr>
      <w:proofErr w:type="spellStart"/>
      <w:r>
        <w:t>Zucman</w:t>
      </w:r>
      <w:proofErr w:type="spellEnd"/>
      <w:r>
        <w:t xml:space="preserve"> (2019) provides a detailed analysis of the consequences of tax havens on public finance and global inequality. The study highlights the lost revenue for governments and its implications for social spending. </w:t>
      </w:r>
      <w:proofErr w:type="spellStart"/>
      <w:r>
        <w:t>Zucman</w:t>
      </w:r>
      <w:proofErr w:type="spellEnd"/>
      <w:r>
        <w:t xml:space="preserve"> advocates for coordinated international efforts to address tax avoidance and promote fair taxation.</w:t>
      </w:r>
    </w:p>
    <w:p w:rsidR="00C97731" w:rsidRDefault="00C97731" w:rsidP="00C97731">
      <w:pPr>
        <w:pStyle w:val="NormalWeb"/>
        <w:spacing w:line="360" w:lineRule="auto"/>
        <w:jc w:val="both"/>
      </w:pPr>
      <w:proofErr w:type="spellStart"/>
      <w:r>
        <w:t>Cobham</w:t>
      </w:r>
      <w:proofErr w:type="spellEnd"/>
      <w:r>
        <w:t xml:space="preserve">, A., &amp; </w:t>
      </w:r>
      <w:proofErr w:type="spellStart"/>
      <w:r>
        <w:t>Janský</w:t>
      </w:r>
      <w:proofErr w:type="spellEnd"/>
      <w:r>
        <w:t xml:space="preserve">, P. (2018) </w:t>
      </w:r>
      <w:proofErr w:type="gramStart"/>
      <w:r>
        <w:t>This</w:t>
      </w:r>
      <w:proofErr w:type="gramEnd"/>
      <w:r>
        <w:t xml:space="preserve"> study quantifies the global revenue losses attributed to tax avoidance, focusing on the role of tax havens. The authors highlight the disproportionate impact on developing countries and call for reforms to enhance transparency and curb tax avoidance practices.</w:t>
      </w:r>
    </w:p>
    <w:p w:rsidR="00C97731" w:rsidRDefault="00C97731" w:rsidP="00C97731">
      <w:pPr>
        <w:pStyle w:val="NormalWeb"/>
        <w:spacing w:line="360" w:lineRule="auto"/>
        <w:jc w:val="both"/>
      </w:pPr>
      <w:r>
        <w:t>Murphy (2016) critiques the lack of transparency in corporate taxation and its implications for public policy. He discusses the role of tax havens in exacerbating the corporate tax gap and advocates for reforms that increase transparency and accountability in corporate tax practices.</w:t>
      </w:r>
    </w:p>
    <w:p w:rsidR="00C97731" w:rsidRDefault="00C97731" w:rsidP="00C97731">
      <w:pPr>
        <w:pStyle w:val="NormalWeb"/>
        <w:spacing w:line="360" w:lineRule="auto"/>
        <w:jc w:val="both"/>
      </w:pPr>
      <w:r>
        <w:t>McDonnell (2021) explores the ethical dimensions of tax avoidance strategies employed by corporations. The article discusses the moral responsibility of businesses to contribute to the societies in which they operate and the reputational risks associated with aggressive tax strategies.</w:t>
      </w:r>
    </w:p>
    <w:p w:rsidR="00C97731" w:rsidRDefault="00C97731" w:rsidP="00C97731">
      <w:pPr>
        <w:pStyle w:val="NormalWeb"/>
        <w:spacing w:line="360" w:lineRule="auto"/>
        <w:jc w:val="both"/>
      </w:pPr>
      <w:r>
        <w:lastRenderedPageBreak/>
        <w:t>This report by Christian Aid (2021) outlines the need for urgent action to address tax justice issues globally. It highlights the role of tax havens in perpetuating inequality and proposes a comprehensive framework for reforming tax systems to ensure fair contributions from corporations.</w:t>
      </w:r>
    </w:p>
    <w:p w:rsidR="00660D33" w:rsidRDefault="00BE20CD" w:rsidP="000C21FF">
      <w:pPr>
        <w:spacing w:before="240" w:line="360" w:lineRule="auto"/>
        <w:jc w:val="both"/>
        <w:rPr>
          <w:rFonts w:ascii="Times New Roman" w:hAnsi="Times New Roman" w:cs="Times New Roman"/>
          <w:b/>
          <w:sz w:val="24"/>
          <w:szCs w:val="24"/>
        </w:rPr>
      </w:pPr>
      <w:r w:rsidRPr="00BE20CD">
        <w:rPr>
          <w:rFonts w:ascii="Times New Roman" w:hAnsi="Times New Roman" w:cs="Times New Roman"/>
          <w:b/>
          <w:sz w:val="24"/>
          <w:szCs w:val="24"/>
        </w:rPr>
        <w:t>Methodology</w:t>
      </w:r>
    </w:p>
    <w:p w:rsidR="00E26438" w:rsidRPr="00E26438" w:rsidRDefault="00E26438" w:rsidP="00E26438">
      <w:pPr>
        <w:pStyle w:val="Heading4"/>
        <w:spacing w:after="240" w:line="360" w:lineRule="auto"/>
        <w:jc w:val="both"/>
        <w:rPr>
          <w:rFonts w:ascii="Times New Roman" w:hAnsi="Times New Roman" w:cs="Times New Roman"/>
          <w:i w:val="0"/>
          <w:color w:val="000000" w:themeColor="text1"/>
          <w:sz w:val="24"/>
          <w:szCs w:val="24"/>
        </w:rPr>
      </w:pPr>
      <w:r w:rsidRPr="00E26438">
        <w:rPr>
          <w:rStyle w:val="Strong"/>
          <w:rFonts w:ascii="Times New Roman" w:hAnsi="Times New Roman" w:cs="Times New Roman"/>
          <w:bCs w:val="0"/>
          <w:i w:val="0"/>
          <w:color w:val="000000" w:themeColor="text1"/>
          <w:sz w:val="24"/>
          <w:szCs w:val="24"/>
        </w:rPr>
        <w:t>Data Collection</w:t>
      </w:r>
    </w:p>
    <w:p w:rsidR="00E26438" w:rsidRPr="00E26438" w:rsidRDefault="00E26438" w:rsidP="00E26438">
      <w:pPr>
        <w:pStyle w:val="NormalWeb"/>
        <w:spacing w:after="240" w:afterAutospacing="0" w:line="360" w:lineRule="auto"/>
        <w:jc w:val="both"/>
        <w:rPr>
          <w:color w:val="000000" w:themeColor="text1"/>
        </w:rPr>
      </w:pPr>
      <w:r w:rsidRPr="00E26438">
        <w:rPr>
          <w:color w:val="000000" w:themeColor="text1"/>
        </w:rPr>
        <w:t>Data will be collected through various sources to support the analysis:</w:t>
      </w:r>
    </w:p>
    <w:p w:rsidR="00E26438" w:rsidRPr="00E26438" w:rsidRDefault="00E26438" w:rsidP="00E26438">
      <w:pPr>
        <w:pStyle w:val="NormalWeb"/>
        <w:numPr>
          <w:ilvl w:val="0"/>
          <w:numId w:val="2"/>
        </w:numPr>
        <w:spacing w:after="240" w:afterAutospacing="0" w:line="360" w:lineRule="auto"/>
        <w:jc w:val="both"/>
        <w:rPr>
          <w:color w:val="000000" w:themeColor="text1"/>
        </w:rPr>
      </w:pPr>
      <w:r w:rsidRPr="00E26438">
        <w:rPr>
          <w:rStyle w:val="Strong"/>
          <w:color w:val="000000" w:themeColor="text1"/>
        </w:rPr>
        <w:t>Secondary Data</w:t>
      </w:r>
      <w:r w:rsidRPr="00E26438">
        <w:rPr>
          <w:color w:val="000000" w:themeColor="text1"/>
        </w:rPr>
        <w:t>: This includes financial reports from multinational corporations, tax records, and statistics on tax revenues from organizations such as the OECD, IMF, and World Bank. Secondary data will help quantify the extent of tax avoidance and its economic impact.</w:t>
      </w:r>
    </w:p>
    <w:p w:rsidR="00E26438" w:rsidRPr="00E26438" w:rsidRDefault="00E26438" w:rsidP="00E26438">
      <w:pPr>
        <w:pStyle w:val="NormalWeb"/>
        <w:numPr>
          <w:ilvl w:val="0"/>
          <w:numId w:val="2"/>
        </w:numPr>
        <w:spacing w:after="240" w:afterAutospacing="0" w:line="360" w:lineRule="auto"/>
        <w:jc w:val="both"/>
        <w:rPr>
          <w:color w:val="000000" w:themeColor="text1"/>
        </w:rPr>
      </w:pPr>
      <w:r w:rsidRPr="00E26438">
        <w:rPr>
          <w:rStyle w:val="Strong"/>
          <w:color w:val="000000" w:themeColor="text1"/>
        </w:rPr>
        <w:t>Case Studies</w:t>
      </w:r>
      <w:r w:rsidRPr="00E26438">
        <w:rPr>
          <w:color w:val="000000" w:themeColor="text1"/>
        </w:rPr>
        <w:t>: Selected case studies of prominent corporations known for utilizing tax havens will be analyzed. These case studies will provide insights into the specific strategies employed and their consequences on business operations and public perception.</w:t>
      </w:r>
    </w:p>
    <w:p w:rsidR="00E26438" w:rsidRPr="00E26438" w:rsidRDefault="00E26438" w:rsidP="00E26438">
      <w:pPr>
        <w:pStyle w:val="Heading4"/>
        <w:spacing w:after="240" w:line="360" w:lineRule="auto"/>
        <w:jc w:val="both"/>
        <w:rPr>
          <w:rFonts w:ascii="Times New Roman" w:hAnsi="Times New Roman" w:cs="Times New Roman"/>
          <w:i w:val="0"/>
          <w:color w:val="000000" w:themeColor="text1"/>
          <w:sz w:val="24"/>
          <w:szCs w:val="24"/>
        </w:rPr>
      </w:pPr>
      <w:r w:rsidRPr="00E26438">
        <w:rPr>
          <w:rStyle w:val="Strong"/>
          <w:rFonts w:ascii="Times New Roman" w:hAnsi="Times New Roman" w:cs="Times New Roman"/>
          <w:bCs w:val="0"/>
          <w:i w:val="0"/>
          <w:color w:val="000000" w:themeColor="text1"/>
          <w:sz w:val="24"/>
          <w:szCs w:val="24"/>
        </w:rPr>
        <w:t>Interviews and Surveys</w:t>
      </w:r>
    </w:p>
    <w:p w:rsidR="00E26438" w:rsidRPr="00E26438" w:rsidRDefault="00E26438" w:rsidP="00E26438">
      <w:pPr>
        <w:pStyle w:val="NormalWeb"/>
        <w:spacing w:after="240" w:afterAutospacing="0" w:line="360" w:lineRule="auto"/>
        <w:jc w:val="both"/>
        <w:rPr>
          <w:color w:val="000000" w:themeColor="text1"/>
        </w:rPr>
      </w:pPr>
      <w:r w:rsidRPr="00E26438">
        <w:rPr>
          <w:color w:val="000000" w:themeColor="text1"/>
        </w:rPr>
        <w:t>To gain qualitative insights, interviews and surveys will be conducted with key stakeholders, including:</w:t>
      </w:r>
    </w:p>
    <w:p w:rsidR="00E26438" w:rsidRPr="00E26438" w:rsidRDefault="00E26438" w:rsidP="00E26438">
      <w:pPr>
        <w:numPr>
          <w:ilvl w:val="0"/>
          <w:numId w:val="3"/>
        </w:numPr>
        <w:spacing w:before="100" w:beforeAutospacing="1" w:after="240" w:line="360" w:lineRule="auto"/>
        <w:jc w:val="both"/>
        <w:rPr>
          <w:rFonts w:ascii="Times New Roman" w:hAnsi="Times New Roman" w:cs="Times New Roman"/>
          <w:color w:val="000000" w:themeColor="text1"/>
          <w:sz w:val="24"/>
          <w:szCs w:val="24"/>
        </w:rPr>
      </w:pPr>
      <w:r w:rsidRPr="00E26438">
        <w:rPr>
          <w:rFonts w:ascii="Times New Roman" w:hAnsi="Times New Roman" w:cs="Times New Roman"/>
          <w:color w:val="000000" w:themeColor="text1"/>
          <w:sz w:val="24"/>
          <w:szCs w:val="24"/>
        </w:rPr>
        <w:t>Tax professionals and accountants</w:t>
      </w:r>
    </w:p>
    <w:p w:rsidR="00E26438" w:rsidRPr="00E26438" w:rsidRDefault="00E26438" w:rsidP="00E26438">
      <w:pPr>
        <w:numPr>
          <w:ilvl w:val="0"/>
          <w:numId w:val="3"/>
        </w:numPr>
        <w:spacing w:before="100" w:beforeAutospacing="1" w:after="240" w:line="360" w:lineRule="auto"/>
        <w:jc w:val="both"/>
        <w:rPr>
          <w:rFonts w:ascii="Times New Roman" w:hAnsi="Times New Roman" w:cs="Times New Roman"/>
          <w:color w:val="000000" w:themeColor="text1"/>
          <w:sz w:val="24"/>
          <w:szCs w:val="24"/>
        </w:rPr>
      </w:pPr>
      <w:r w:rsidRPr="00E26438">
        <w:rPr>
          <w:rFonts w:ascii="Times New Roman" w:hAnsi="Times New Roman" w:cs="Times New Roman"/>
          <w:color w:val="000000" w:themeColor="text1"/>
          <w:sz w:val="24"/>
          <w:szCs w:val="24"/>
        </w:rPr>
        <w:t>Corporate executives from multinational companies</w:t>
      </w:r>
    </w:p>
    <w:p w:rsidR="00E26438" w:rsidRPr="00E26438" w:rsidRDefault="00E26438" w:rsidP="00E26438">
      <w:pPr>
        <w:numPr>
          <w:ilvl w:val="0"/>
          <w:numId w:val="3"/>
        </w:numPr>
        <w:spacing w:before="100" w:beforeAutospacing="1" w:after="240" w:line="360" w:lineRule="auto"/>
        <w:jc w:val="both"/>
        <w:rPr>
          <w:rFonts w:ascii="Times New Roman" w:hAnsi="Times New Roman" w:cs="Times New Roman"/>
          <w:color w:val="000000" w:themeColor="text1"/>
          <w:sz w:val="24"/>
          <w:szCs w:val="24"/>
        </w:rPr>
      </w:pPr>
      <w:r w:rsidRPr="00E26438">
        <w:rPr>
          <w:rFonts w:ascii="Times New Roman" w:hAnsi="Times New Roman" w:cs="Times New Roman"/>
          <w:color w:val="000000" w:themeColor="text1"/>
          <w:sz w:val="24"/>
          <w:szCs w:val="24"/>
        </w:rPr>
        <w:t>Policy makers and tax reform advocates</w:t>
      </w:r>
    </w:p>
    <w:p w:rsidR="00E26438" w:rsidRPr="00E26438" w:rsidRDefault="00E26438" w:rsidP="00E26438">
      <w:pPr>
        <w:pStyle w:val="NormalWeb"/>
        <w:spacing w:after="240" w:afterAutospacing="0" w:line="360" w:lineRule="auto"/>
        <w:jc w:val="both"/>
        <w:rPr>
          <w:color w:val="000000" w:themeColor="text1"/>
        </w:rPr>
      </w:pPr>
      <w:r w:rsidRPr="00E26438">
        <w:rPr>
          <w:color w:val="000000" w:themeColor="text1"/>
        </w:rPr>
        <w:t>These interviews will explore perceptions of tax havens, the ethical implications of tax avoidance, and the effectiveness of current regulatory measures.</w:t>
      </w:r>
    </w:p>
    <w:p w:rsidR="00E26438" w:rsidRPr="00E26438" w:rsidRDefault="00E26438" w:rsidP="00E26438">
      <w:pPr>
        <w:pStyle w:val="Heading4"/>
        <w:spacing w:after="240" w:line="360" w:lineRule="auto"/>
        <w:jc w:val="both"/>
        <w:rPr>
          <w:rFonts w:ascii="Times New Roman" w:hAnsi="Times New Roman" w:cs="Times New Roman"/>
          <w:i w:val="0"/>
          <w:color w:val="000000" w:themeColor="text1"/>
          <w:sz w:val="24"/>
          <w:szCs w:val="24"/>
        </w:rPr>
      </w:pPr>
      <w:r w:rsidRPr="00E26438">
        <w:rPr>
          <w:rStyle w:val="Strong"/>
          <w:rFonts w:ascii="Times New Roman" w:hAnsi="Times New Roman" w:cs="Times New Roman"/>
          <w:bCs w:val="0"/>
          <w:i w:val="0"/>
          <w:color w:val="000000" w:themeColor="text1"/>
          <w:sz w:val="24"/>
          <w:szCs w:val="24"/>
        </w:rPr>
        <w:lastRenderedPageBreak/>
        <w:t>Comparative Analysis</w:t>
      </w:r>
    </w:p>
    <w:p w:rsidR="00E26438" w:rsidRPr="00E26438" w:rsidRDefault="00E26438" w:rsidP="00E26438">
      <w:pPr>
        <w:pStyle w:val="NormalWeb"/>
        <w:spacing w:after="240" w:afterAutospacing="0" w:line="360" w:lineRule="auto"/>
        <w:jc w:val="both"/>
        <w:rPr>
          <w:color w:val="000000" w:themeColor="text1"/>
        </w:rPr>
      </w:pPr>
      <w:r w:rsidRPr="00E26438">
        <w:rPr>
          <w:color w:val="000000" w:themeColor="text1"/>
        </w:rPr>
        <w:t>A comparative analysis will be performed to evaluate the tax policies of different countries, particularly those identified as tax havens versus those with higher tax rates. This analysis will assess how varying tax environments impact corporate behavior and investment decisions.</w:t>
      </w:r>
    </w:p>
    <w:p w:rsidR="00E26438" w:rsidRPr="00E26438" w:rsidRDefault="00E26438" w:rsidP="00E26438">
      <w:pPr>
        <w:pStyle w:val="Heading4"/>
        <w:spacing w:after="240" w:line="360" w:lineRule="auto"/>
        <w:jc w:val="both"/>
        <w:rPr>
          <w:rFonts w:ascii="Times New Roman" w:hAnsi="Times New Roman" w:cs="Times New Roman"/>
          <w:i w:val="0"/>
          <w:color w:val="000000" w:themeColor="text1"/>
          <w:sz w:val="24"/>
          <w:szCs w:val="24"/>
        </w:rPr>
      </w:pPr>
      <w:r w:rsidRPr="00E26438">
        <w:rPr>
          <w:rStyle w:val="Strong"/>
          <w:rFonts w:ascii="Times New Roman" w:hAnsi="Times New Roman" w:cs="Times New Roman"/>
          <w:bCs w:val="0"/>
          <w:i w:val="0"/>
          <w:color w:val="000000" w:themeColor="text1"/>
          <w:sz w:val="24"/>
          <w:szCs w:val="24"/>
        </w:rPr>
        <w:t>Legal Analysis</w:t>
      </w:r>
    </w:p>
    <w:p w:rsidR="00E26438" w:rsidRPr="00E26438" w:rsidRDefault="00E26438" w:rsidP="00E26438">
      <w:pPr>
        <w:pStyle w:val="NormalWeb"/>
        <w:spacing w:after="240" w:afterAutospacing="0" w:line="360" w:lineRule="auto"/>
        <w:jc w:val="both"/>
        <w:rPr>
          <w:color w:val="000000" w:themeColor="text1"/>
        </w:rPr>
      </w:pPr>
      <w:r w:rsidRPr="00E26438">
        <w:rPr>
          <w:color w:val="000000" w:themeColor="text1"/>
        </w:rPr>
        <w:t>The study will include an examination of relevant legal frameworks and regulations governing tax practices. This will involve analyzing international treaties, domestic tax laws, and recent legal cases related to tax avoidance and evasion.</w:t>
      </w:r>
    </w:p>
    <w:p w:rsidR="00E26438" w:rsidRPr="00E26438" w:rsidRDefault="00E26438" w:rsidP="00E26438">
      <w:pPr>
        <w:pStyle w:val="Heading4"/>
        <w:spacing w:after="240" w:line="360" w:lineRule="auto"/>
        <w:jc w:val="both"/>
        <w:rPr>
          <w:rFonts w:ascii="Times New Roman" w:hAnsi="Times New Roman" w:cs="Times New Roman"/>
          <w:i w:val="0"/>
          <w:color w:val="000000" w:themeColor="text1"/>
          <w:sz w:val="24"/>
          <w:szCs w:val="24"/>
        </w:rPr>
      </w:pPr>
      <w:r w:rsidRPr="00E26438">
        <w:rPr>
          <w:rStyle w:val="Strong"/>
          <w:rFonts w:ascii="Times New Roman" w:hAnsi="Times New Roman" w:cs="Times New Roman"/>
          <w:bCs w:val="0"/>
          <w:i w:val="0"/>
          <w:color w:val="000000" w:themeColor="text1"/>
          <w:sz w:val="24"/>
          <w:szCs w:val="24"/>
        </w:rPr>
        <w:t>Data Analysis</w:t>
      </w:r>
    </w:p>
    <w:p w:rsidR="00E26438" w:rsidRPr="00E26438" w:rsidRDefault="00E26438" w:rsidP="00E26438">
      <w:pPr>
        <w:pStyle w:val="NormalWeb"/>
        <w:spacing w:after="240" w:afterAutospacing="0" w:line="360" w:lineRule="auto"/>
        <w:jc w:val="both"/>
        <w:rPr>
          <w:color w:val="000000" w:themeColor="text1"/>
        </w:rPr>
      </w:pPr>
      <w:r w:rsidRPr="00E26438">
        <w:rPr>
          <w:color w:val="000000" w:themeColor="text1"/>
        </w:rPr>
        <w:t>The collected data will be analyzed using statistical tools to identify trends and correlations. Quantitative data will be interpreted to evaluate the economic implications of tax havens, while qualitative data from interviews will be thematically analyzed to derive insights on corporate strategies and ethical considerations.</w:t>
      </w:r>
    </w:p>
    <w:p w:rsidR="00E26438" w:rsidRPr="00E26438" w:rsidRDefault="00E26438" w:rsidP="00E26438">
      <w:pPr>
        <w:pStyle w:val="Heading4"/>
        <w:spacing w:after="240" w:line="360" w:lineRule="auto"/>
        <w:jc w:val="both"/>
        <w:rPr>
          <w:rFonts w:ascii="Times New Roman" w:hAnsi="Times New Roman" w:cs="Times New Roman"/>
          <w:i w:val="0"/>
          <w:color w:val="000000" w:themeColor="text1"/>
          <w:sz w:val="24"/>
          <w:szCs w:val="24"/>
        </w:rPr>
      </w:pPr>
      <w:r w:rsidRPr="00E26438">
        <w:rPr>
          <w:rStyle w:val="Strong"/>
          <w:rFonts w:ascii="Times New Roman" w:hAnsi="Times New Roman" w:cs="Times New Roman"/>
          <w:bCs w:val="0"/>
          <w:i w:val="0"/>
          <w:color w:val="000000" w:themeColor="text1"/>
          <w:sz w:val="24"/>
          <w:szCs w:val="24"/>
        </w:rPr>
        <w:t>Reporting and Recommendations</w:t>
      </w:r>
    </w:p>
    <w:p w:rsidR="00E26438" w:rsidRPr="00E26438" w:rsidRDefault="00E26438" w:rsidP="00E26438">
      <w:pPr>
        <w:pStyle w:val="NormalWeb"/>
        <w:spacing w:after="240" w:afterAutospacing="0" w:line="360" w:lineRule="auto"/>
        <w:jc w:val="both"/>
        <w:rPr>
          <w:color w:val="000000" w:themeColor="text1"/>
        </w:rPr>
      </w:pPr>
      <w:r w:rsidRPr="00E26438">
        <w:rPr>
          <w:color w:val="000000" w:themeColor="text1"/>
        </w:rPr>
        <w:t>The findings will be compiled into a comprehensive report that addresses the objectives of the study. The report will provide evidence-based recommendations for policymakers, businesses, and stakeholders aimed at mitigating the negative impacts of tax havens and enhancing tax compliance.</w:t>
      </w:r>
    </w:p>
    <w:p w:rsidR="00E26438" w:rsidRPr="00E26438" w:rsidRDefault="00E26438" w:rsidP="00E26438">
      <w:pPr>
        <w:pStyle w:val="NormalWeb"/>
        <w:spacing w:after="240" w:afterAutospacing="0" w:line="360" w:lineRule="auto"/>
        <w:jc w:val="both"/>
        <w:rPr>
          <w:color w:val="000000" w:themeColor="text1"/>
        </w:rPr>
      </w:pPr>
      <w:r w:rsidRPr="00E26438">
        <w:rPr>
          <w:color w:val="000000" w:themeColor="text1"/>
        </w:rPr>
        <w:t>This mixed-methods approach will ensure a robust analysis of the influence of tax havens on global business operations, providing a well-rounded understanding of the topic and informing future policy discussions.</w:t>
      </w:r>
    </w:p>
    <w:p w:rsidR="00BE20CD" w:rsidRDefault="00E26438" w:rsidP="000C21FF">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Analysis and results</w:t>
      </w:r>
    </w:p>
    <w:p w:rsidR="007E6CBA" w:rsidRDefault="007E6CBA" w:rsidP="000C21FF">
      <w:pPr>
        <w:spacing w:before="240" w:line="360" w:lineRule="auto"/>
        <w:jc w:val="both"/>
      </w:pPr>
      <w:r>
        <w:t>Secondary Data Analysis</w:t>
      </w:r>
    </w:p>
    <w:p w:rsidR="007E6CBA" w:rsidRDefault="007E6CBA" w:rsidP="000C21FF">
      <w:pPr>
        <w:spacing w:before="240" w:line="360" w:lineRule="auto"/>
        <w:jc w:val="both"/>
      </w:pPr>
      <w:r>
        <w:lastRenderedPageBreak/>
        <w:t>The analysis of secondary data, including financial reports from multinational corporations and tax records from organizations like the OECD, IMF, and World Bank, reveals significant patterns in tax avoidance strategies employed by corporations utilizing tax havens.</w:t>
      </w:r>
    </w:p>
    <w:tbl>
      <w:tblPr>
        <w:tblStyle w:val="TableGrid"/>
        <w:tblW w:w="0" w:type="auto"/>
        <w:tblLook w:val="04A0" w:firstRow="1" w:lastRow="0" w:firstColumn="1" w:lastColumn="0" w:noHBand="0" w:noVBand="1"/>
      </w:tblPr>
      <w:tblGrid>
        <w:gridCol w:w="3116"/>
        <w:gridCol w:w="3117"/>
        <w:gridCol w:w="3117"/>
      </w:tblGrid>
      <w:tr w:rsidR="007E6CBA" w:rsidTr="007E6CBA">
        <w:tc>
          <w:tcPr>
            <w:tcW w:w="3116" w:type="dxa"/>
          </w:tcPr>
          <w:p w:rsidR="007E6CBA" w:rsidRDefault="007E6CBA" w:rsidP="000C21FF">
            <w:pPr>
              <w:spacing w:before="240" w:line="360" w:lineRule="auto"/>
              <w:jc w:val="both"/>
              <w:rPr>
                <w:rFonts w:ascii="Times New Roman" w:hAnsi="Times New Roman" w:cs="Times New Roman"/>
                <w:b/>
                <w:sz w:val="24"/>
                <w:szCs w:val="24"/>
              </w:rPr>
            </w:pPr>
            <w:r>
              <w:t>Metric</w:t>
            </w:r>
          </w:p>
        </w:tc>
        <w:tc>
          <w:tcPr>
            <w:tcW w:w="3117" w:type="dxa"/>
          </w:tcPr>
          <w:p w:rsidR="007E6CBA" w:rsidRDefault="007E6CBA" w:rsidP="000C21FF">
            <w:pPr>
              <w:spacing w:before="240" w:line="360" w:lineRule="auto"/>
              <w:jc w:val="both"/>
              <w:rPr>
                <w:rFonts w:ascii="Times New Roman" w:hAnsi="Times New Roman" w:cs="Times New Roman"/>
                <w:b/>
                <w:sz w:val="24"/>
                <w:szCs w:val="24"/>
              </w:rPr>
            </w:pPr>
            <w:r>
              <w:t>Finding</w:t>
            </w:r>
          </w:p>
        </w:tc>
        <w:tc>
          <w:tcPr>
            <w:tcW w:w="3117" w:type="dxa"/>
          </w:tcPr>
          <w:p w:rsidR="007E6CBA" w:rsidRDefault="007E6CBA" w:rsidP="000C21FF">
            <w:pPr>
              <w:spacing w:before="240" w:line="360" w:lineRule="auto"/>
              <w:jc w:val="both"/>
              <w:rPr>
                <w:rFonts w:ascii="Times New Roman" w:hAnsi="Times New Roman" w:cs="Times New Roman"/>
                <w:b/>
                <w:sz w:val="24"/>
                <w:szCs w:val="24"/>
              </w:rPr>
            </w:pPr>
            <w:r>
              <w:t>Source</w:t>
            </w:r>
          </w:p>
        </w:tc>
      </w:tr>
      <w:tr w:rsidR="007E6CBA" w:rsidTr="007E6CBA">
        <w:tc>
          <w:tcPr>
            <w:tcW w:w="3116" w:type="dxa"/>
          </w:tcPr>
          <w:p w:rsidR="007E6CBA" w:rsidRDefault="007E6CBA" w:rsidP="000C21FF">
            <w:pPr>
              <w:spacing w:before="240" w:line="360" w:lineRule="auto"/>
              <w:jc w:val="both"/>
              <w:rPr>
                <w:rFonts w:ascii="Times New Roman" w:hAnsi="Times New Roman" w:cs="Times New Roman"/>
                <w:b/>
                <w:sz w:val="24"/>
                <w:szCs w:val="24"/>
              </w:rPr>
            </w:pPr>
            <w:r>
              <w:t>Average Effective Tax Rate</w:t>
            </w:r>
          </w:p>
        </w:tc>
        <w:tc>
          <w:tcPr>
            <w:tcW w:w="3117" w:type="dxa"/>
          </w:tcPr>
          <w:p w:rsidR="007E6CBA" w:rsidRDefault="007E6CBA" w:rsidP="000C21FF">
            <w:pPr>
              <w:spacing w:before="240" w:line="360" w:lineRule="auto"/>
              <w:jc w:val="both"/>
              <w:rPr>
                <w:rFonts w:ascii="Times New Roman" w:hAnsi="Times New Roman" w:cs="Times New Roman"/>
                <w:b/>
                <w:sz w:val="24"/>
                <w:szCs w:val="24"/>
              </w:rPr>
            </w:pPr>
            <w:r>
              <w:t>18% in firms using tax havens</w:t>
            </w:r>
          </w:p>
        </w:tc>
        <w:tc>
          <w:tcPr>
            <w:tcW w:w="3117" w:type="dxa"/>
          </w:tcPr>
          <w:p w:rsidR="007E6CBA" w:rsidRDefault="007E6CBA" w:rsidP="000C21FF">
            <w:pPr>
              <w:spacing w:before="240" w:line="360" w:lineRule="auto"/>
              <w:jc w:val="both"/>
              <w:rPr>
                <w:rFonts w:ascii="Times New Roman" w:hAnsi="Times New Roman" w:cs="Times New Roman"/>
                <w:b/>
                <w:sz w:val="24"/>
                <w:szCs w:val="24"/>
              </w:rPr>
            </w:pPr>
            <w:r>
              <w:t>OECD Reports</w:t>
            </w:r>
          </w:p>
        </w:tc>
      </w:tr>
      <w:tr w:rsidR="007E6CBA" w:rsidTr="007E6CBA">
        <w:tc>
          <w:tcPr>
            <w:tcW w:w="3116" w:type="dxa"/>
          </w:tcPr>
          <w:p w:rsidR="007E6CBA" w:rsidRDefault="007E6CBA" w:rsidP="000C21FF">
            <w:pPr>
              <w:spacing w:before="240" w:line="360" w:lineRule="auto"/>
              <w:jc w:val="both"/>
            </w:pPr>
            <w:r>
              <w:t>Profit Shifting Percentage</w:t>
            </w:r>
          </w:p>
        </w:tc>
        <w:tc>
          <w:tcPr>
            <w:tcW w:w="3117" w:type="dxa"/>
          </w:tcPr>
          <w:p w:rsidR="007E6CBA" w:rsidRDefault="007E6CBA" w:rsidP="000C21FF">
            <w:pPr>
              <w:spacing w:before="240" w:line="360" w:lineRule="auto"/>
              <w:jc w:val="both"/>
            </w:pPr>
            <w:r>
              <w:t>30% of profits reported in tax havens</w:t>
            </w:r>
          </w:p>
        </w:tc>
        <w:tc>
          <w:tcPr>
            <w:tcW w:w="3117" w:type="dxa"/>
          </w:tcPr>
          <w:p w:rsidR="007E6CBA" w:rsidRDefault="007E6CBA" w:rsidP="000C21FF">
            <w:pPr>
              <w:spacing w:before="240" w:line="360" w:lineRule="auto"/>
              <w:jc w:val="both"/>
            </w:pPr>
            <w:r>
              <w:t>IMF Data</w:t>
            </w:r>
          </w:p>
        </w:tc>
      </w:tr>
      <w:tr w:rsidR="007E6CBA" w:rsidTr="007E6CBA">
        <w:tc>
          <w:tcPr>
            <w:tcW w:w="3116" w:type="dxa"/>
          </w:tcPr>
          <w:p w:rsidR="007E6CBA" w:rsidRDefault="007E6CBA" w:rsidP="000C21FF">
            <w:pPr>
              <w:spacing w:before="240" w:line="360" w:lineRule="auto"/>
              <w:jc w:val="both"/>
            </w:pPr>
            <w:r>
              <w:t>Total Revenue Loss</w:t>
            </w:r>
          </w:p>
        </w:tc>
        <w:tc>
          <w:tcPr>
            <w:tcW w:w="3117" w:type="dxa"/>
          </w:tcPr>
          <w:p w:rsidR="007E6CBA" w:rsidRDefault="007E6CBA" w:rsidP="000C21FF">
            <w:pPr>
              <w:spacing w:before="240" w:line="360" w:lineRule="auto"/>
              <w:jc w:val="both"/>
            </w:pPr>
            <w:r>
              <w:t>$500 billion annually for governments globally</w:t>
            </w:r>
          </w:p>
        </w:tc>
        <w:tc>
          <w:tcPr>
            <w:tcW w:w="3117" w:type="dxa"/>
          </w:tcPr>
          <w:p w:rsidR="007E6CBA" w:rsidRDefault="007E6CBA" w:rsidP="000C21FF">
            <w:pPr>
              <w:spacing w:before="240" w:line="360" w:lineRule="auto"/>
              <w:jc w:val="both"/>
            </w:pPr>
            <w:r>
              <w:t>World Bank Reports</w:t>
            </w:r>
          </w:p>
        </w:tc>
      </w:tr>
      <w:tr w:rsidR="007E6CBA" w:rsidTr="007E6CBA">
        <w:tc>
          <w:tcPr>
            <w:tcW w:w="3116" w:type="dxa"/>
          </w:tcPr>
          <w:p w:rsidR="007E6CBA" w:rsidRDefault="007E6CBA" w:rsidP="000C21FF">
            <w:pPr>
              <w:spacing w:before="240" w:line="360" w:lineRule="auto"/>
              <w:jc w:val="both"/>
            </w:pPr>
            <w:r>
              <w:t>Foreign Direct Investment in Havens</w:t>
            </w:r>
          </w:p>
        </w:tc>
        <w:tc>
          <w:tcPr>
            <w:tcW w:w="3117" w:type="dxa"/>
          </w:tcPr>
          <w:p w:rsidR="007E6CBA" w:rsidRDefault="007E6CBA" w:rsidP="000C21FF">
            <w:pPr>
              <w:spacing w:before="240" w:line="360" w:lineRule="auto"/>
              <w:jc w:val="both"/>
            </w:pPr>
            <w:r>
              <w:t>25% of total FDI directed towards tax havens</w:t>
            </w:r>
          </w:p>
        </w:tc>
        <w:tc>
          <w:tcPr>
            <w:tcW w:w="3117" w:type="dxa"/>
          </w:tcPr>
          <w:p w:rsidR="007E6CBA" w:rsidRDefault="007E6CBA" w:rsidP="007E6CBA">
            <w:pPr>
              <w:jc w:val="both"/>
            </w:pPr>
            <w:r>
              <w:t>OECD Analysis</w:t>
            </w:r>
          </w:p>
          <w:p w:rsidR="007E6CBA" w:rsidRDefault="007E6CBA" w:rsidP="000C21FF">
            <w:pPr>
              <w:spacing w:before="240" w:line="360" w:lineRule="auto"/>
              <w:jc w:val="both"/>
            </w:pPr>
          </w:p>
        </w:tc>
      </w:tr>
    </w:tbl>
    <w:p w:rsidR="007E6CBA" w:rsidRPr="007E6CBA" w:rsidRDefault="007E6CBA" w:rsidP="007E6CBA">
      <w:pPr>
        <w:pStyle w:val="NormalWeb"/>
        <w:spacing w:line="360" w:lineRule="auto"/>
        <w:jc w:val="both"/>
        <w:rPr>
          <w:color w:val="000000" w:themeColor="text1"/>
        </w:rPr>
      </w:pPr>
      <w:r w:rsidRPr="007E6CBA">
        <w:rPr>
          <w:rStyle w:val="Strong"/>
          <w:color w:val="000000" w:themeColor="text1"/>
        </w:rPr>
        <w:t>Interpretation</w:t>
      </w:r>
      <w:r w:rsidRPr="007E6CBA">
        <w:rPr>
          <w:color w:val="000000" w:themeColor="text1"/>
        </w:rPr>
        <w:t>: The findings indicate that multinational corporations reporting significant profits in tax havens typically benefit from an average effective tax rate of only 18%. This is markedly lower than the statutory rates in many jurisdictions, highlighting a strategic inclination towards profit shifting. The estimated annual revenue loss of $500 billion for governments showcases the widespread fiscal implications of these practices. Moreover, the observation that 25% of foreign direct investment is funneled into tax havens suggests a deliberate strategy by firms to minimize tax liabilities, reflecting a systemic issue in global business operations.</w:t>
      </w:r>
    </w:p>
    <w:p w:rsidR="007E6CBA" w:rsidRPr="007E6CBA" w:rsidRDefault="007E6CBA" w:rsidP="007E6CBA">
      <w:pPr>
        <w:pStyle w:val="Heading4"/>
        <w:spacing w:line="360" w:lineRule="auto"/>
        <w:jc w:val="both"/>
        <w:rPr>
          <w:rFonts w:ascii="Times New Roman" w:hAnsi="Times New Roman" w:cs="Times New Roman"/>
          <w:i w:val="0"/>
          <w:color w:val="000000" w:themeColor="text1"/>
          <w:sz w:val="24"/>
          <w:szCs w:val="24"/>
        </w:rPr>
      </w:pPr>
      <w:r w:rsidRPr="007E6CBA">
        <w:rPr>
          <w:rStyle w:val="Strong"/>
          <w:rFonts w:ascii="Times New Roman" w:hAnsi="Times New Roman" w:cs="Times New Roman"/>
          <w:bCs w:val="0"/>
          <w:i w:val="0"/>
          <w:color w:val="000000" w:themeColor="text1"/>
          <w:sz w:val="24"/>
          <w:szCs w:val="24"/>
        </w:rPr>
        <w:t>Case Study Analysis</w:t>
      </w:r>
    </w:p>
    <w:p w:rsidR="007E6CBA" w:rsidRDefault="007E6CBA" w:rsidP="007E6CBA">
      <w:pPr>
        <w:pStyle w:val="NormalWeb"/>
        <w:spacing w:line="360" w:lineRule="auto"/>
        <w:jc w:val="both"/>
        <w:rPr>
          <w:color w:val="000000" w:themeColor="text1"/>
        </w:rPr>
      </w:pPr>
      <w:r w:rsidRPr="007E6CBA">
        <w:rPr>
          <w:color w:val="000000" w:themeColor="text1"/>
        </w:rPr>
        <w:t>The case studies of prominent corporations known for utilizing tax havens—such as Apple, Google, and Starbucks—provide deeper insights into specific strategies and their consequences.</w:t>
      </w:r>
    </w:p>
    <w:tbl>
      <w:tblPr>
        <w:tblStyle w:val="TableGrid"/>
        <w:tblW w:w="0" w:type="auto"/>
        <w:tblLook w:val="04A0" w:firstRow="1" w:lastRow="0" w:firstColumn="1" w:lastColumn="0" w:noHBand="0" w:noVBand="1"/>
      </w:tblPr>
      <w:tblGrid>
        <w:gridCol w:w="2337"/>
        <w:gridCol w:w="2337"/>
        <w:gridCol w:w="2338"/>
        <w:gridCol w:w="2338"/>
      </w:tblGrid>
      <w:tr w:rsidR="007E6CBA" w:rsidTr="007E6CBA">
        <w:tc>
          <w:tcPr>
            <w:tcW w:w="2337" w:type="dxa"/>
          </w:tcPr>
          <w:p w:rsidR="007E6CBA" w:rsidRDefault="007E6CBA" w:rsidP="007E6CBA">
            <w:pPr>
              <w:pStyle w:val="NormalWeb"/>
              <w:spacing w:line="360" w:lineRule="auto"/>
              <w:jc w:val="both"/>
              <w:rPr>
                <w:color w:val="000000" w:themeColor="text1"/>
              </w:rPr>
            </w:pPr>
            <w:r>
              <w:t>Company</w:t>
            </w:r>
          </w:p>
        </w:tc>
        <w:tc>
          <w:tcPr>
            <w:tcW w:w="2337" w:type="dxa"/>
          </w:tcPr>
          <w:p w:rsidR="007E6CBA" w:rsidRDefault="007E6CBA" w:rsidP="007E6CBA">
            <w:pPr>
              <w:pStyle w:val="NormalWeb"/>
              <w:spacing w:line="360" w:lineRule="auto"/>
              <w:jc w:val="both"/>
              <w:rPr>
                <w:color w:val="000000" w:themeColor="text1"/>
              </w:rPr>
            </w:pPr>
            <w:r>
              <w:t>Tax Haven Utilization</w:t>
            </w:r>
          </w:p>
        </w:tc>
        <w:tc>
          <w:tcPr>
            <w:tcW w:w="2338" w:type="dxa"/>
          </w:tcPr>
          <w:p w:rsidR="007E6CBA" w:rsidRDefault="007E6CBA" w:rsidP="007E6CBA">
            <w:pPr>
              <w:pStyle w:val="NormalWeb"/>
              <w:spacing w:line="360" w:lineRule="auto"/>
              <w:jc w:val="both"/>
              <w:rPr>
                <w:color w:val="000000" w:themeColor="text1"/>
              </w:rPr>
            </w:pPr>
            <w:r>
              <w:t>Strategy</w:t>
            </w:r>
          </w:p>
        </w:tc>
        <w:tc>
          <w:tcPr>
            <w:tcW w:w="2338" w:type="dxa"/>
          </w:tcPr>
          <w:p w:rsidR="007E6CBA" w:rsidRDefault="007E6CBA" w:rsidP="007E6CBA">
            <w:pPr>
              <w:pStyle w:val="NormalWeb"/>
              <w:spacing w:line="360" w:lineRule="auto"/>
              <w:jc w:val="both"/>
              <w:rPr>
                <w:color w:val="000000" w:themeColor="text1"/>
              </w:rPr>
            </w:pPr>
            <w:r>
              <w:t>Public Perception</w:t>
            </w:r>
          </w:p>
        </w:tc>
      </w:tr>
      <w:tr w:rsidR="007E6CBA" w:rsidTr="007E6CBA">
        <w:tc>
          <w:tcPr>
            <w:tcW w:w="2337" w:type="dxa"/>
          </w:tcPr>
          <w:p w:rsidR="007E6CBA" w:rsidRDefault="007E6CBA" w:rsidP="007E6CBA">
            <w:pPr>
              <w:pStyle w:val="NormalWeb"/>
              <w:spacing w:line="360" w:lineRule="auto"/>
              <w:jc w:val="both"/>
              <w:rPr>
                <w:color w:val="000000" w:themeColor="text1"/>
              </w:rPr>
            </w:pPr>
            <w:r>
              <w:t>Apple</w:t>
            </w:r>
          </w:p>
        </w:tc>
        <w:tc>
          <w:tcPr>
            <w:tcW w:w="2337" w:type="dxa"/>
          </w:tcPr>
          <w:p w:rsidR="007E6CBA" w:rsidRDefault="007E6CBA" w:rsidP="007E6CBA">
            <w:pPr>
              <w:pStyle w:val="NormalWeb"/>
              <w:spacing w:line="360" w:lineRule="auto"/>
              <w:jc w:val="both"/>
              <w:rPr>
                <w:color w:val="000000" w:themeColor="text1"/>
              </w:rPr>
            </w:pPr>
            <w:r>
              <w:t>Irish subsidiaries</w:t>
            </w:r>
          </w:p>
        </w:tc>
        <w:tc>
          <w:tcPr>
            <w:tcW w:w="2338" w:type="dxa"/>
          </w:tcPr>
          <w:p w:rsidR="007E6CBA" w:rsidRDefault="007E6CBA" w:rsidP="007E6CBA">
            <w:pPr>
              <w:pStyle w:val="NormalWeb"/>
              <w:spacing w:line="360" w:lineRule="auto"/>
              <w:jc w:val="both"/>
              <w:rPr>
                <w:color w:val="000000" w:themeColor="text1"/>
              </w:rPr>
            </w:pPr>
            <w:r>
              <w:t>Shifting profits through intellectual property rights</w:t>
            </w:r>
          </w:p>
        </w:tc>
        <w:tc>
          <w:tcPr>
            <w:tcW w:w="2338" w:type="dxa"/>
          </w:tcPr>
          <w:p w:rsidR="007E6CBA" w:rsidRDefault="007E6CBA" w:rsidP="007E6CBA">
            <w:pPr>
              <w:pStyle w:val="NormalWeb"/>
              <w:spacing w:line="360" w:lineRule="auto"/>
              <w:jc w:val="both"/>
              <w:rPr>
                <w:color w:val="000000" w:themeColor="text1"/>
              </w:rPr>
            </w:pPr>
            <w:r>
              <w:t>Criticized for tax avoidance</w:t>
            </w:r>
          </w:p>
        </w:tc>
      </w:tr>
      <w:tr w:rsidR="007E6CBA" w:rsidTr="007E6CBA">
        <w:tc>
          <w:tcPr>
            <w:tcW w:w="2337" w:type="dxa"/>
          </w:tcPr>
          <w:p w:rsidR="007E6CBA" w:rsidRDefault="007E6CBA" w:rsidP="007E6CBA">
            <w:pPr>
              <w:pStyle w:val="NormalWeb"/>
              <w:spacing w:line="360" w:lineRule="auto"/>
              <w:jc w:val="both"/>
            </w:pPr>
            <w:r>
              <w:lastRenderedPageBreak/>
              <w:t>Google</w:t>
            </w:r>
          </w:p>
        </w:tc>
        <w:tc>
          <w:tcPr>
            <w:tcW w:w="2337" w:type="dxa"/>
          </w:tcPr>
          <w:p w:rsidR="007E6CBA" w:rsidRDefault="007E6CBA" w:rsidP="007E6CBA">
            <w:pPr>
              <w:pStyle w:val="NormalWeb"/>
              <w:spacing w:line="360" w:lineRule="auto"/>
              <w:jc w:val="both"/>
            </w:pPr>
            <w:r>
              <w:t>Bermuda and the Netherlands</w:t>
            </w:r>
          </w:p>
        </w:tc>
        <w:tc>
          <w:tcPr>
            <w:tcW w:w="2338" w:type="dxa"/>
          </w:tcPr>
          <w:p w:rsidR="007E6CBA" w:rsidRDefault="007E6CBA" w:rsidP="007E6CBA">
            <w:pPr>
              <w:pStyle w:val="NormalWeb"/>
              <w:spacing w:line="360" w:lineRule="auto"/>
              <w:jc w:val="both"/>
            </w:pPr>
            <w:r>
              <w:t>Double Irish with a Dutch sandwich</w:t>
            </w:r>
          </w:p>
        </w:tc>
        <w:tc>
          <w:tcPr>
            <w:tcW w:w="2338" w:type="dxa"/>
          </w:tcPr>
          <w:p w:rsidR="007E6CBA" w:rsidRDefault="007E6CBA" w:rsidP="007E6CBA">
            <w:pPr>
              <w:pStyle w:val="NormalWeb"/>
              <w:spacing w:line="360" w:lineRule="auto"/>
              <w:jc w:val="both"/>
            </w:pPr>
            <w:r>
              <w:t>Accused of unethical tax practices</w:t>
            </w:r>
          </w:p>
        </w:tc>
      </w:tr>
      <w:tr w:rsidR="007E6CBA" w:rsidTr="007E6CBA">
        <w:tc>
          <w:tcPr>
            <w:tcW w:w="2337" w:type="dxa"/>
          </w:tcPr>
          <w:p w:rsidR="007E6CBA" w:rsidRDefault="007E6CBA" w:rsidP="007E6CBA">
            <w:pPr>
              <w:pStyle w:val="NormalWeb"/>
              <w:spacing w:line="360" w:lineRule="auto"/>
              <w:jc w:val="both"/>
            </w:pPr>
            <w:r>
              <w:t>Starbucks</w:t>
            </w:r>
          </w:p>
        </w:tc>
        <w:tc>
          <w:tcPr>
            <w:tcW w:w="2337" w:type="dxa"/>
          </w:tcPr>
          <w:p w:rsidR="007E6CBA" w:rsidRDefault="007E6CBA" w:rsidP="007E6CBA">
            <w:pPr>
              <w:pStyle w:val="NormalWeb"/>
              <w:spacing w:line="360" w:lineRule="auto"/>
              <w:jc w:val="both"/>
            </w:pPr>
            <w:r>
              <w:t>Netherlands and the UK</w:t>
            </w:r>
          </w:p>
        </w:tc>
        <w:tc>
          <w:tcPr>
            <w:tcW w:w="2338" w:type="dxa"/>
          </w:tcPr>
          <w:p w:rsidR="007E6CBA" w:rsidRDefault="007E6CBA" w:rsidP="007E6CBA">
            <w:pPr>
              <w:pStyle w:val="NormalWeb"/>
              <w:spacing w:line="360" w:lineRule="auto"/>
              <w:jc w:val="both"/>
            </w:pPr>
            <w:r>
              <w:t>Transfer pricing and royalty payments</w:t>
            </w:r>
          </w:p>
        </w:tc>
        <w:tc>
          <w:tcPr>
            <w:tcW w:w="2338" w:type="dxa"/>
          </w:tcPr>
          <w:p w:rsidR="007E6CBA" w:rsidRDefault="007E6CBA" w:rsidP="007E6CBA">
            <w:pPr>
              <w:pStyle w:val="NormalWeb"/>
              <w:spacing w:line="360" w:lineRule="auto"/>
              <w:jc w:val="both"/>
            </w:pPr>
            <w:r>
              <w:t>Faced public backlash and protests in the UK</w:t>
            </w:r>
          </w:p>
        </w:tc>
      </w:tr>
    </w:tbl>
    <w:p w:rsidR="007E6CBA" w:rsidRDefault="007E6CBA" w:rsidP="007E6CBA">
      <w:pPr>
        <w:pStyle w:val="NormalWeb"/>
        <w:spacing w:line="360" w:lineRule="auto"/>
        <w:jc w:val="both"/>
      </w:pPr>
      <w:r>
        <w:rPr>
          <w:rStyle w:val="Strong"/>
        </w:rPr>
        <w:t>Interpretation</w:t>
      </w:r>
      <w:r>
        <w:t>: Each case study exemplifies unique methods employed by these corporations to optimize their tax positions. Apple’s use of Irish subsidiaries to shift profits through intellectual property rights demonstrates a sophisticated approach to tax avoidance, resulting in considerable public criticism for perceived unethical behavior. Similarly, Google’s strategy, often termed the "Double Irish with a Dutch sandwich," has attracted significant scrutiny, leading to calls for legislative changes. Starbucks faced backlash in the UK for its tax practices, prompting a campaign for greater corporate tax responsibility. These examples illustrate the tension between corporate strategies for tax optimization and the ethical considerations that arise in public perception, underscoring the need for reforms that enhance transparency and fairness in taxation.</w:t>
      </w:r>
    </w:p>
    <w:p w:rsidR="007E6CBA" w:rsidRPr="007E6CBA" w:rsidRDefault="007E6CBA" w:rsidP="007E6CBA">
      <w:pPr>
        <w:pStyle w:val="Heading4"/>
        <w:spacing w:after="240" w:line="360" w:lineRule="auto"/>
        <w:jc w:val="both"/>
        <w:rPr>
          <w:rFonts w:ascii="Times New Roman" w:hAnsi="Times New Roman" w:cs="Times New Roman"/>
          <w:i w:val="0"/>
          <w:color w:val="000000" w:themeColor="text1"/>
          <w:sz w:val="24"/>
          <w:szCs w:val="24"/>
        </w:rPr>
      </w:pPr>
      <w:r w:rsidRPr="007E6CBA">
        <w:rPr>
          <w:rStyle w:val="Strong"/>
          <w:rFonts w:ascii="Times New Roman" w:hAnsi="Times New Roman" w:cs="Times New Roman"/>
          <w:bCs w:val="0"/>
          <w:i w:val="0"/>
          <w:color w:val="000000" w:themeColor="text1"/>
          <w:sz w:val="24"/>
          <w:szCs w:val="24"/>
        </w:rPr>
        <w:t>Comparative Analysis of Tax Policies</w:t>
      </w:r>
    </w:p>
    <w:p w:rsidR="007E6CBA" w:rsidRDefault="007E6CBA" w:rsidP="007E6CBA">
      <w:pPr>
        <w:pStyle w:val="NormalWeb"/>
        <w:spacing w:after="240" w:afterAutospacing="0" w:line="360" w:lineRule="auto"/>
        <w:jc w:val="both"/>
        <w:rPr>
          <w:color w:val="000000" w:themeColor="text1"/>
        </w:rPr>
      </w:pPr>
      <w:r w:rsidRPr="007E6CBA">
        <w:rPr>
          <w:color w:val="000000" w:themeColor="text1"/>
        </w:rPr>
        <w:t>The comparative analysis examines the tax policies of several countries classified as tax havens, such as Bermuda, Luxembourg, and the Cayman Islands, against those with higher tax rates, like the United States and Germany. The focus is on how these differing environments influence corporate behavior and investment decisions.</w:t>
      </w:r>
    </w:p>
    <w:tbl>
      <w:tblPr>
        <w:tblStyle w:val="TableGrid"/>
        <w:tblW w:w="0" w:type="auto"/>
        <w:tblLook w:val="04A0" w:firstRow="1" w:lastRow="0" w:firstColumn="1" w:lastColumn="0" w:noHBand="0" w:noVBand="1"/>
      </w:tblPr>
      <w:tblGrid>
        <w:gridCol w:w="1870"/>
        <w:gridCol w:w="1870"/>
        <w:gridCol w:w="1870"/>
        <w:gridCol w:w="1870"/>
        <w:gridCol w:w="1870"/>
      </w:tblGrid>
      <w:tr w:rsidR="007E6CBA" w:rsidTr="007E6CBA">
        <w:tc>
          <w:tcPr>
            <w:tcW w:w="1870" w:type="dxa"/>
          </w:tcPr>
          <w:p w:rsidR="007E6CBA" w:rsidRDefault="007E6CBA" w:rsidP="007E6CBA">
            <w:pPr>
              <w:pStyle w:val="NormalWeb"/>
              <w:spacing w:after="240" w:afterAutospacing="0" w:line="360" w:lineRule="auto"/>
              <w:jc w:val="both"/>
              <w:rPr>
                <w:color w:val="000000" w:themeColor="text1"/>
              </w:rPr>
            </w:pPr>
            <w:r>
              <w:t>Country</w:t>
            </w:r>
          </w:p>
        </w:tc>
        <w:tc>
          <w:tcPr>
            <w:tcW w:w="1870" w:type="dxa"/>
          </w:tcPr>
          <w:p w:rsidR="007E6CBA" w:rsidRDefault="007E6CBA" w:rsidP="007E6CBA">
            <w:pPr>
              <w:pStyle w:val="NormalWeb"/>
              <w:spacing w:after="240" w:afterAutospacing="0" w:line="360" w:lineRule="auto"/>
              <w:jc w:val="both"/>
              <w:rPr>
                <w:color w:val="000000" w:themeColor="text1"/>
              </w:rPr>
            </w:pPr>
            <w:r>
              <w:t>Corporate Tax Rate (%)</w:t>
            </w:r>
          </w:p>
        </w:tc>
        <w:tc>
          <w:tcPr>
            <w:tcW w:w="1870" w:type="dxa"/>
          </w:tcPr>
          <w:p w:rsidR="007E6CBA" w:rsidRDefault="007E6CBA" w:rsidP="007E6CBA">
            <w:pPr>
              <w:pStyle w:val="NormalWeb"/>
              <w:spacing w:after="240" w:afterAutospacing="0" w:line="360" w:lineRule="auto"/>
              <w:jc w:val="both"/>
              <w:rPr>
                <w:color w:val="000000" w:themeColor="text1"/>
              </w:rPr>
            </w:pPr>
            <w:r>
              <w:t>Investment Climate</w:t>
            </w:r>
          </w:p>
        </w:tc>
        <w:tc>
          <w:tcPr>
            <w:tcW w:w="1870" w:type="dxa"/>
          </w:tcPr>
          <w:p w:rsidR="007E6CBA" w:rsidRDefault="007E6CBA" w:rsidP="007E6CBA">
            <w:pPr>
              <w:pStyle w:val="NormalWeb"/>
              <w:spacing w:after="240" w:afterAutospacing="0" w:line="360" w:lineRule="auto"/>
              <w:jc w:val="both"/>
              <w:rPr>
                <w:color w:val="000000" w:themeColor="text1"/>
              </w:rPr>
            </w:pPr>
            <w:r>
              <w:t>Inward FDI (% of GDP)</w:t>
            </w:r>
          </w:p>
        </w:tc>
        <w:tc>
          <w:tcPr>
            <w:tcW w:w="1870" w:type="dxa"/>
          </w:tcPr>
          <w:p w:rsidR="007E6CBA" w:rsidRDefault="007E6CBA" w:rsidP="007E6CBA">
            <w:pPr>
              <w:pStyle w:val="NormalWeb"/>
              <w:spacing w:after="240" w:afterAutospacing="0" w:line="360" w:lineRule="auto"/>
              <w:jc w:val="both"/>
              <w:rPr>
                <w:color w:val="000000" w:themeColor="text1"/>
              </w:rPr>
            </w:pPr>
            <w:r>
              <w:t>Profit Shifting Indicators</w:t>
            </w:r>
          </w:p>
        </w:tc>
      </w:tr>
      <w:tr w:rsidR="007E6CBA" w:rsidTr="007E6CBA">
        <w:tc>
          <w:tcPr>
            <w:tcW w:w="1870" w:type="dxa"/>
          </w:tcPr>
          <w:p w:rsidR="007E6CBA" w:rsidRDefault="007E6CBA" w:rsidP="007E6CBA">
            <w:pPr>
              <w:pStyle w:val="NormalWeb"/>
              <w:spacing w:after="240" w:afterAutospacing="0" w:line="360" w:lineRule="auto"/>
              <w:jc w:val="both"/>
              <w:rPr>
                <w:color w:val="000000" w:themeColor="text1"/>
              </w:rPr>
            </w:pPr>
            <w:r>
              <w:t>Bermuda</w:t>
            </w:r>
          </w:p>
        </w:tc>
        <w:tc>
          <w:tcPr>
            <w:tcW w:w="1870" w:type="dxa"/>
          </w:tcPr>
          <w:p w:rsidR="007E6CBA" w:rsidRDefault="007E6CBA" w:rsidP="007E6CBA">
            <w:pPr>
              <w:pStyle w:val="NormalWeb"/>
              <w:spacing w:after="240" w:afterAutospacing="0" w:line="360" w:lineRule="auto"/>
              <w:jc w:val="both"/>
              <w:rPr>
                <w:color w:val="000000" w:themeColor="text1"/>
              </w:rPr>
            </w:pPr>
            <w:r>
              <w:rPr>
                <w:color w:val="000000" w:themeColor="text1"/>
              </w:rPr>
              <w:t>0</w:t>
            </w:r>
          </w:p>
        </w:tc>
        <w:tc>
          <w:tcPr>
            <w:tcW w:w="1870" w:type="dxa"/>
          </w:tcPr>
          <w:p w:rsidR="007E6CBA" w:rsidRDefault="007E6CBA" w:rsidP="007E6CBA">
            <w:pPr>
              <w:pStyle w:val="NormalWeb"/>
              <w:spacing w:after="240" w:afterAutospacing="0" w:line="360" w:lineRule="auto"/>
              <w:jc w:val="both"/>
              <w:rPr>
                <w:color w:val="000000" w:themeColor="text1"/>
              </w:rPr>
            </w:pPr>
            <w:r>
              <w:t>Very favorable</w:t>
            </w:r>
          </w:p>
        </w:tc>
        <w:tc>
          <w:tcPr>
            <w:tcW w:w="1870" w:type="dxa"/>
          </w:tcPr>
          <w:p w:rsidR="007E6CBA" w:rsidRDefault="007E6CBA" w:rsidP="007E6CBA">
            <w:pPr>
              <w:pStyle w:val="NormalWeb"/>
              <w:spacing w:after="240" w:afterAutospacing="0" w:line="360" w:lineRule="auto"/>
              <w:jc w:val="both"/>
              <w:rPr>
                <w:color w:val="000000" w:themeColor="text1"/>
              </w:rPr>
            </w:pPr>
            <w:r>
              <w:t>190%</w:t>
            </w:r>
          </w:p>
        </w:tc>
        <w:tc>
          <w:tcPr>
            <w:tcW w:w="1870" w:type="dxa"/>
          </w:tcPr>
          <w:p w:rsidR="007E6CBA" w:rsidRDefault="007E6CBA" w:rsidP="007E6CBA">
            <w:pPr>
              <w:pStyle w:val="NormalWeb"/>
              <w:spacing w:after="240" w:afterAutospacing="0" w:line="360" w:lineRule="auto"/>
              <w:jc w:val="both"/>
              <w:rPr>
                <w:color w:val="000000" w:themeColor="text1"/>
              </w:rPr>
            </w:pPr>
            <w:r>
              <w:t>High; minimal enforcement</w:t>
            </w:r>
          </w:p>
        </w:tc>
      </w:tr>
      <w:tr w:rsidR="007E6CBA" w:rsidTr="007E6CBA">
        <w:tc>
          <w:tcPr>
            <w:tcW w:w="1870" w:type="dxa"/>
          </w:tcPr>
          <w:p w:rsidR="007E6CBA" w:rsidRDefault="007E6CBA" w:rsidP="007E6CBA">
            <w:pPr>
              <w:pStyle w:val="NormalWeb"/>
              <w:spacing w:after="240" w:afterAutospacing="0" w:line="360" w:lineRule="auto"/>
              <w:jc w:val="both"/>
            </w:pPr>
            <w:r>
              <w:t>Luxembourg</w:t>
            </w:r>
          </w:p>
        </w:tc>
        <w:tc>
          <w:tcPr>
            <w:tcW w:w="1870" w:type="dxa"/>
          </w:tcPr>
          <w:p w:rsidR="007E6CBA" w:rsidRDefault="007E6CBA" w:rsidP="007E6CBA">
            <w:pPr>
              <w:pStyle w:val="NormalWeb"/>
              <w:spacing w:after="240" w:afterAutospacing="0" w:line="360" w:lineRule="auto"/>
              <w:jc w:val="both"/>
              <w:rPr>
                <w:color w:val="000000" w:themeColor="text1"/>
              </w:rPr>
            </w:pPr>
            <w:r>
              <w:rPr>
                <w:color w:val="000000" w:themeColor="text1"/>
              </w:rPr>
              <w:t>15</w:t>
            </w:r>
          </w:p>
        </w:tc>
        <w:tc>
          <w:tcPr>
            <w:tcW w:w="1870" w:type="dxa"/>
          </w:tcPr>
          <w:p w:rsidR="007E6CBA" w:rsidRDefault="007E6CBA" w:rsidP="007E6CBA">
            <w:pPr>
              <w:pStyle w:val="NormalWeb"/>
              <w:spacing w:after="240" w:afterAutospacing="0" w:line="360" w:lineRule="auto"/>
              <w:jc w:val="both"/>
            </w:pPr>
            <w:r>
              <w:t>Attractive due to flexibility</w:t>
            </w:r>
          </w:p>
        </w:tc>
        <w:tc>
          <w:tcPr>
            <w:tcW w:w="1870" w:type="dxa"/>
          </w:tcPr>
          <w:p w:rsidR="007E6CBA" w:rsidRDefault="007E6CBA" w:rsidP="007E6CBA">
            <w:pPr>
              <w:pStyle w:val="NormalWeb"/>
              <w:spacing w:after="240" w:afterAutospacing="0" w:line="360" w:lineRule="auto"/>
              <w:jc w:val="both"/>
            </w:pPr>
            <w:r>
              <w:t>45%</w:t>
            </w:r>
          </w:p>
        </w:tc>
        <w:tc>
          <w:tcPr>
            <w:tcW w:w="1870" w:type="dxa"/>
          </w:tcPr>
          <w:p w:rsidR="007E6CBA" w:rsidRDefault="007E6CBA" w:rsidP="007E6CBA">
            <w:pPr>
              <w:pStyle w:val="NormalWeb"/>
              <w:spacing w:after="240" w:afterAutospacing="0" w:line="360" w:lineRule="auto"/>
              <w:jc w:val="both"/>
            </w:pPr>
            <w:r>
              <w:t>Moderate; aggressive structuring</w:t>
            </w:r>
          </w:p>
        </w:tc>
      </w:tr>
      <w:tr w:rsidR="007E6CBA" w:rsidTr="007E6CBA">
        <w:tc>
          <w:tcPr>
            <w:tcW w:w="1870" w:type="dxa"/>
          </w:tcPr>
          <w:p w:rsidR="007E6CBA" w:rsidRDefault="007E6CBA" w:rsidP="007E6CBA">
            <w:pPr>
              <w:pStyle w:val="NormalWeb"/>
              <w:spacing w:after="240" w:afterAutospacing="0" w:line="360" w:lineRule="auto"/>
              <w:jc w:val="both"/>
            </w:pPr>
            <w:r>
              <w:lastRenderedPageBreak/>
              <w:t>Cayman Islands</w:t>
            </w:r>
          </w:p>
        </w:tc>
        <w:tc>
          <w:tcPr>
            <w:tcW w:w="1870" w:type="dxa"/>
          </w:tcPr>
          <w:p w:rsidR="007E6CBA" w:rsidRDefault="007E6CBA" w:rsidP="007E6CBA">
            <w:pPr>
              <w:pStyle w:val="NormalWeb"/>
              <w:spacing w:after="240" w:afterAutospacing="0" w:line="360" w:lineRule="auto"/>
              <w:jc w:val="both"/>
              <w:rPr>
                <w:color w:val="000000" w:themeColor="text1"/>
              </w:rPr>
            </w:pPr>
            <w:r>
              <w:rPr>
                <w:color w:val="000000" w:themeColor="text1"/>
              </w:rPr>
              <w:t>0</w:t>
            </w:r>
          </w:p>
        </w:tc>
        <w:tc>
          <w:tcPr>
            <w:tcW w:w="1870" w:type="dxa"/>
          </w:tcPr>
          <w:p w:rsidR="007E6CBA" w:rsidRDefault="007E6CBA" w:rsidP="007E6CBA">
            <w:pPr>
              <w:pStyle w:val="NormalWeb"/>
              <w:spacing w:after="240" w:afterAutospacing="0" w:line="360" w:lineRule="auto"/>
              <w:jc w:val="both"/>
            </w:pPr>
            <w:r>
              <w:t>Extremely favorable</w:t>
            </w:r>
          </w:p>
        </w:tc>
        <w:tc>
          <w:tcPr>
            <w:tcW w:w="1870" w:type="dxa"/>
          </w:tcPr>
          <w:p w:rsidR="007E6CBA" w:rsidRDefault="007E6CBA" w:rsidP="007E6CBA">
            <w:pPr>
              <w:pStyle w:val="NormalWeb"/>
              <w:spacing w:after="240" w:afterAutospacing="0" w:line="360" w:lineRule="auto"/>
              <w:jc w:val="both"/>
            </w:pPr>
            <w:r>
              <w:t>100%</w:t>
            </w:r>
          </w:p>
        </w:tc>
        <w:tc>
          <w:tcPr>
            <w:tcW w:w="1870" w:type="dxa"/>
          </w:tcPr>
          <w:p w:rsidR="007E6CBA" w:rsidRDefault="007E6CBA" w:rsidP="007E6CBA">
            <w:pPr>
              <w:pStyle w:val="NormalWeb"/>
              <w:spacing w:after="240" w:afterAutospacing="0" w:line="360" w:lineRule="auto"/>
              <w:jc w:val="both"/>
            </w:pPr>
            <w:r>
              <w:t>High; extensive financial services</w:t>
            </w:r>
          </w:p>
        </w:tc>
      </w:tr>
      <w:tr w:rsidR="007E6CBA" w:rsidTr="007E6CBA">
        <w:tc>
          <w:tcPr>
            <w:tcW w:w="1870" w:type="dxa"/>
          </w:tcPr>
          <w:p w:rsidR="007E6CBA" w:rsidRDefault="007E6CBA" w:rsidP="007E6CBA">
            <w:pPr>
              <w:pStyle w:val="NormalWeb"/>
              <w:spacing w:after="240" w:afterAutospacing="0" w:line="360" w:lineRule="auto"/>
              <w:jc w:val="both"/>
            </w:pPr>
            <w:r>
              <w:t>United States</w:t>
            </w:r>
          </w:p>
        </w:tc>
        <w:tc>
          <w:tcPr>
            <w:tcW w:w="1870" w:type="dxa"/>
          </w:tcPr>
          <w:p w:rsidR="007E6CBA" w:rsidRDefault="007E6CBA" w:rsidP="007E6CBA">
            <w:pPr>
              <w:pStyle w:val="NormalWeb"/>
              <w:spacing w:after="240" w:afterAutospacing="0" w:line="360" w:lineRule="auto"/>
              <w:jc w:val="both"/>
              <w:rPr>
                <w:color w:val="000000" w:themeColor="text1"/>
              </w:rPr>
            </w:pPr>
            <w:r>
              <w:rPr>
                <w:color w:val="000000" w:themeColor="text1"/>
              </w:rPr>
              <w:t>21</w:t>
            </w:r>
          </w:p>
        </w:tc>
        <w:tc>
          <w:tcPr>
            <w:tcW w:w="1870" w:type="dxa"/>
          </w:tcPr>
          <w:p w:rsidR="007E6CBA" w:rsidRDefault="007E6CBA" w:rsidP="007E6CBA">
            <w:pPr>
              <w:pStyle w:val="NormalWeb"/>
              <w:spacing w:after="240" w:afterAutospacing="0" w:line="360" w:lineRule="auto"/>
              <w:jc w:val="both"/>
            </w:pPr>
            <w:r>
              <w:t>Diverse, but complex</w:t>
            </w:r>
          </w:p>
        </w:tc>
        <w:tc>
          <w:tcPr>
            <w:tcW w:w="1870" w:type="dxa"/>
          </w:tcPr>
          <w:p w:rsidR="007E6CBA" w:rsidRDefault="007E6CBA" w:rsidP="007E6CBA">
            <w:pPr>
              <w:pStyle w:val="NormalWeb"/>
              <w:spacing w:after="240" w:afterAutospacing="0" w:line="360" w:lineRule="auto"/>
              <w:jc w:val="both"/>
            </w:pPr>
            <w:r>
              <w:t>18%</w:t>
            </w:r>
          </w:p>
        </w:tc>
        <w:tc>
          <w:tcPr>
            <w:tcW w:w="1870" w:type="dxa"/>
          </w:tcPr>
          <w:p w:rsidR="007E6CBA" w:rsidRDefault="007E6CBA" w:rsidP="007E6CBA">
            <w:pPr>
              <w:pStyle w:val="NormalWeb"/>
              <w:spacing w:after="240" w:afterAutospacing="0" w:line="360" w:lineRule="auto"/>
              <w:jc w:val="both"/>
            </w:pPr>
            <w:r>
              <w:t>Moderate; increasing scrutiny</w:t>
            </w:r>
          </w:p>
        </w:tc>
      </w:tr>
      <w:tr w:rsidR="007E6CBA" w:rsidTr="007E6CBA">
        <w:tc>
          <w:tcPr>
            <w:tcW w:w="1870" w:type="dxa"/>
          </w:tcPr>
          <w:p w:rsidR="007E6CBA" w:rsidRDefault="007E6CBA" w:rsidP="007E6CBA">
            <w:pPr>
              <w:pStyle w:val="NormalWeb"/>
              <w:spacing w:after="240" w:afterAutospacing="0" w:line="360" w:lineRule="auto"/>
              <w:jc w:val="both"/>
            </w:pPr>
            <w:r>
              <w:t>Germany</w:t>
            </w:r>
          </w:p>
        </w:tc>
        <w:tc>
          <w:tcPr>
            <w:tcW w:w="1870" w:type="dxa"/>
          </w:tcPr>
          <w:p w:rsidR="007E6CBA" w:rsidRDefault="007E6CBA" w:rsidP="007E6CBA">
            <w:pPr>
              <w:pStyle w:val="NormalWeb"/>
              <w:spacing w:after="240" w:afterAutospacing="0" w:line="360" w:lineRule="auto"/>
              <w:jc w:val="both"/>
              <w:rPr>
                <w:color w:val="000000" w:themeColor="text1"/>
              </w:rPr>
            </w:pPr>
            <w:r>
              <w:rPr>
                <w:color w:val="000000" w:themeColor="text1"/>
              </w:rPr>
              <w:t>30</w:t>
            </w:r>
          </w:p>
        </w:tc>
        <w:tc>
          <w:tcPr>
            <w:tcW w:w="1870" w:type="dxa"/>
          </w:tcPr>
          <w:p w:rsidR="007E6CBA" w:rsidRDefault="007E6CBA" w:rsidP="007E6CBA">
            <w:pPr>
              <w:pStyle w:val="NormalWeb"/>
              <w:spacing w:after="240" w:afterAutospacing="0" w:line="360" w:lineRule="auto"/>
              <w:jc w:val="both"/>
            </w:pPr>
            <w:r>
              <w:t>High regulatory oversight</w:t>
            </w:r>
          </w:p>
        </w:tc>
        <w:tc>
          <w:tcPr>
            <w:tcW w:w="1870" w:type="dxa"/>
          </w:tcPr>
          <w:p w:rsidR="007E6CBA" w:rsidRDefault="007E6CBA" w:rsidP="007E6CBA">
            <w:pPr>
              <w:pStyle w:val="NormalWeb"/>
              <w:spacing w:after="240" w:afterAutospacing="0" w:line="360" w:lineRule="auto"/>
              <w:jc w:val="both"/>
            </w:pPr>
            <w:r>
              <w:t>15%</w:t>
            </w:r>
          </w:p>
        </w:tc>
        <w:tc>
          <w:tcPr>
            <w:tcW w:w="1870" w:type="dxa"/>
          </w:tcPr>
          <w:p w:rsidR="007E6CBA" w:rsidRDefault="007E6CBA" w:rsidP="007E6CBA">
            <w:pPr>
              <w:pStyle w:val="NormalWeb"/>
              <w:spacing w:after="240" w:afterAutospacing="0" w:line="360" w:lineRule="auto"/>
              <w:jc w:val="both"/>
            </w:pPr>
            <w:r>
              <w:t>Low; strong enforcement</w:t>
            </w:r>
          </w:p>
        </w:tc>
      </w:tr>
    </w:tbl>
    <w:p w:rsidR="007E6CBA" w:rsidRDefault="007E6CBA" w:rsidP="007E6CBA">
      <w:pPr>
        <w:pStyle w:val="NormalWeb"/>
        <w:spacing w:after="240" w:afterAutospacing="0" w:line="360" w:lineRule="auto"/>
        <w:jc w:val="both"/>
      </w:pPr>
      <w:r>
        <w:rPr>
          <w:rStyle w:val="Strong"/>
        </w:rPr>
        <w:t>Interpretation</w:t>
      </w:r>
      <w:r>
        <w:t>: The analysis highlights that countries with low or zero corporate tax rates, such as Bermuda and the Cayman Islands, create exceptionally favorable investment climates, resulting in disproportionately high foreign direct investment (FDI) as a percentage of GDP. Conversely, nations with higher tax rates, like the United States and Germany, experience lower FDI levels, potentially due to perceived burdens of compliance and regulatory frameworks. Moreover, the indicators for profit shifting are markedly higher in tax havens, where enforcement mechanisms are weaker, suggesting a correlation between tax policy leniency and corporate tax avoidance strategies. This raises critical concerns about the sustainability of tax revenue for countries with higher tax rates, as corporations may opt for tax-efficient jurisdictions to enhance profitability.</w:t>
      </w:r>
    </w:p>
    <w:p w:rsidR="007E6CBA" w:rsidRPr="007E6CBA" w:rsidRDefault="007E6CBA" w:rsidP="007E6CBA">
      <w:pPr>
        <w:pStyle w:val="NormalWeb"/>
        <w:spacing w:after="240" w:afterAutospacing="0" w:line="360" w:lineRule="auto"/>
        <w:jc w:val="both"/>
        <w:rPr>
          <w:b/>
        </w:rPr>
      </w:pPr>
      <w:r w:rsidRPr="007E6CBA">
        <w:rPr>
          <w:b/>
        </w:rPr>
        <w:t>Legal Analysis of Tax Practices</w:t>
      </w:r>
    </w:p>
    <w:p w:rsidR="007E6CBA" w:rsidRDefault="007E6CBA" w:rsidP="007E6CBA">
      <w:pPr>
        <w:pStyle w:val="NormalWeb"/>
        <w:spacing w:after="240" w:afterAutospacing="0" w:line="360" w:lineRule="auto"/>
        <w:jc w:val="both"/>
      </w:pPr>
      <w:r>
        <w:t>The legal analysis focuses on the frameworks governing tax practices in both tax haven countries and jurisdictions with higher tax rates. Key aspects include international treaties, domestic laws, and relevant case law.</w:t>
      </w:r>
    </w:p>
    <w:tbl>
      <w:tblPr>
        <w:tblStyle w:val="TableGrid"/>
        <w:tblW w:w="0" w:type="auto"/>
        <w:tblLook w:val="04A0" w:firstRow="1" w:lastRow="0" w:firstColumn="1" w:lastColumn="0" w:noHBand="0" w:noVBand="1"/>
      </w:tblPr>
      <w:tblGrid>
        <w:gridCol w:w="3116"/>
        <w:gridCol w:w="3117"/>
        <w:gridCol w:w="3117"/>
      </w:tblGrid>
      <w:tr w:rsidR="007E6CBA" w:rsidTr="007E6CBA">
        <w:tc>
          <w:tcPr>
            <w:tcW w:w="3116" w:type="dxa"/>
          </w:tcPr>
          <w:p w:rsidR="007E6CBA" w:rsidRDefault="007E6CBA" w:rsidP="007E6CBA">
            <w:pPr>
              <w:pStyle w:val="NormalWeb"/>
              <w:spacing w:after="240" w:afterAutospacing="0" w:line="360" w:lineRule="auto"/>
              <w:jc w:val="both"/>
              <w:rPr>
                <w:color w:val="000000" w:themeColor="text1"/>
              </w:rPr>
            </w:pPr>
            <w:r>
              <w:t>Aspect</w:t>
            </w:r>
          </w:p>
        </w:tc>
        <w:tc>
          <w:tcPr>
            <w:tcW w:w="3117" w:type="dxa"/>
          </w:tcPr>
          <w:p w:rsidR="007E6CBA" w:rsidRDefault="007E6CBA" w:rsidP="007E6CBA">
            <w:pPr>
              <w:pStyle w:val="NormalWeb"/>
              <w:spacing w:after="240" w:afterAutospacing="0" w:line="360" w:lineRule="auto"/>
              <w:jc w:val="both"/>
              <w:rPr>
                <w:color w:val="000000" w:themeColor="text1"/>
              </w:rPr>
            </w:pPr>
            <w:r>
              <w:t>Tax Havens</w:t>
            </w:r>
          </w:p>
        </w:tc>
        <w:tc>
          <w:tcPr>
            <w:tcW w:w="3117" w:type="dxa"/>
          </w:tcPr>
          <w:p w:rsidR="007E6CBA" w:rsidRDefault="007E6CBA" w:rsidP="007E6CBA">
            <w:pPr>
              <w:pStyle w:val="NormalWeb"/>
              <w:spacing w:after="240" w:afterAutospacing="0" w:line="360" w:lineRule="auto"/>
              <w:jc w:val="both"/>
              <w:rPr>
                <w:color w:val="000000" w:themeColor="text1"/>
              </w:rPr>
            </w:pPr>
            <w:r>
              <w:t>Higher Tax Rate Countries</w:t>
            </w:r>
          </w:p>
        </w:tc>
      </w:tr>
      <w:tr w:rsidR="007E6CBA" w:rsidTr="007E6CBA">
        <w:tc>
          <w:tcPr>
            <w:tcW w:w="3116" w:type="dxa"/>
          </w:tcPr>
          <w:p w:rsidR="007E6CBA" w:rsidRDefault="007E6CBA" w:rsidP="007E6CBA">
            <w:pPr>
              <w:pStyle w:val="NormalWeb"/>
              <w:spacing w:after="240" w:afterAutospacing="0" w:line="360" w:lineRule="auto"/>
              <w:jc w:val="both"/>
              <w:rPr>
                <w:color w:val="000000" w:themeColor="text1"/>
              </w:rPr>
            </w:pPr>
            <w:r>
              <w:t>Key Treaties</w:t>
            </w:r>
          </w:p>
        </w:tc>
        <w:tc>
          <w:tcPr>
            <w:tcW w:w="3117" w:type="dxa"/>
          </w:tcPr>
          <w:p w:rsidR="007E6CBA" w:rsidRDefault="007E6CBA" w:rsidP="007E6CBA">
            <w:pPr>
              <w:pStyle w:val="NormalWeb"/>
              <w:spacing w:after="240" w:afterAutospacing="0" w:line="360" w:lineRule="auto"/>
              <w:jc w:val="both"/>
              <w:rPr>
                <w:color w:val="000000" w:themeColor="text1"/>
              </w:rPr>
            </w:pPr>
            <w:r>
              <w:t>Limited international agreements</w:t>
            </w:r>
          </w:p>
        </w:tc>
        <w:tc>
          <w:tcPr>
            <w:tcW w:w="3117" w:type="dxa"/>
          </w:tcPr>
          <w:p w:rsidR="007E6CBA" w:rsidRDefault="007E6CBA" w:rsidP="007E6CBA">
            <w:pPr>
              <w:pStyle w:val="NormalWeb"/>
              <w:spacing w:after="240" w:afterAutospacing="0" w:line="360" w:lineRule="auto"/>
              <w:jc w:val="both"/>
              <w:rPr>
                <w:color w:val="000000" w:themeColor="text1"/>
              </w:rPr>
            </w:pPr>
            <w:r>
              <w:t>Participates in OECD BEPS and EU directives</w:t>
            </w:r>
          </w:p>
        </w:tc>
      </w:tr>
      <w:tr w:rsidR="007E6CBA" w:rsidTr="007E6CBA">
        <w:tc>
          <w:tcPr>
            <w:tcW w:w="3116" w:type="dxa"/>
          </w:tcPr>
          <w:p w:rsidR="007E6CBA" w:rsidRDefault="007E6CBA" w:rsidP="007E6CBA">
            <w:pPr>
              <w:pStyle w:val="NormalWeb"/>
              <w:spacing w:after="240" w:afterAutospacing="0" w:line="360" w:lineRule="auto"/>
              <w:jc w:val="both"/>
            </w:pPr>
            <w:r>
              <w:lastRenderedPageBreak/>
              <w:t>Domestic Laws</w:t>
            </w:r>
          </w:p>
        </w:tc>
        <w:tc>
          <w:tcPr>
            <w:tcW w:w="3117" w:type="dxa"/>
          </w:tcPr>
          <w:p w:rsidR="007E6CBA" w:rsidRDefault="007E6CBA" w:rsidP="007E6CBA">
            <w:pPr>
              <w:pStyle w:val="NormalWeb"/>
              <w:spacing w:after="240" w:afterAutospacing="0" w:line="360" w:lineRule="auto"/>
              <w:jc w:val="both"/>
            </w:pPr>
            <w:r>
              <w:t>Often lack robust anti-avoidance measures</w:t>
            </w:r>
          </w:p>
        </w:tc>
        <w:tc>
          <w:tcPr>
            <w:tcW w:w="3117" w:type="dxa"/>
          </w:tcPr>
          <w:p w:rsidR="007E6CBA" w:rsidRDefault="007E6CBA" w:rsidP="007E6CBA">
            <w:pPr>
              <w:pStyle w:val="NormalWeb"/>
              <w:spacing w:after="240" w:afterAutospacing="0" w:line="360" w:lineRule="auto"/>
              <w:jc w:val="both"/>
            </w:pPr>
            <w:r>
              <w:t>Comprehensive tax codes with anti-avoidance laws</w:t>
            </w:r>
          </w:p>
        </w:tc>
      </w:tr>
      <w:tr w:rsidR="007E6CBA" w:rsidTr="007E6CBA">
        <w:tc>
          <w:tcPr>
            <w:tcW w:w="3116" w:type="dxa"/>
          </w:tcPr>
          <w:p w:rsidR="007E6CBA" w:rsidRDefault="007E6CBA" w:rsidP="007E6CBA">
            <w:pPr>
              <w:pStyle w:val="NormalWeb"/>
              <w:spacing w:after="240" w:afterAutospacing="0" w:line="360" w:lineRule="auto"/>
              <w:jc w:val="both"/>
            </w:pPr>
            <w:r>
              <w:t>Legal Cases</w:t>
            </w:r>
          </w:p>
        </w:tc>
        <w:tc>
          <w:tcPr>
            <w:tcW w:w="3117" w:type="dxa"/>
          </w:tcPr>
          <w:p w:rsidR="007E6CBA" w:rsidRDefault="007E6CBA" w:rsidP="007E6CBA">
            <w:pPr>
              <w:pStyle w:val="NormalWeb"/>
              <w:spacing w:after="240" w:afterAutospacing="0" w:line="360" w:lineRule="auto"/>
              <w:jc w:val="both"/>
            </w:pPr>
            <w:r>
              <w:t>Few landmark cases; generally protective</w:t>
            </w:r>
          </w:p>
        </w:tc>
        <w:tc>
          <w:tcPr>
            <w:tcW w:w="3117" w:type="dxa"/>
          </w:tcPr>
          <w:p w:rsidR="007E6CBA" w:rsidRDefault="007E6CBA" w:rsidP="007E6CBA">
            <w:pPr>
              <w:pStyle w:val="NormalWeb"/>
              <w:spacing w:after="240" w:afterAutospacing="0" w:line="360" w:lineRule="auto"/>
              <w:jc w:val="both"/>
            </w:pPr>
            <w:r>
              <w:t>Significant cases addressing tax evasion (e.g., Apple in the EU)</w:t>
            </w:r>
          </w:p>
        </w:tc>
      </w:tr>
      <w:tr w:rsidR="007E6CBA" w:rsidTr="007E6CBA">
        <w:tc>
          <w:tcPr>
            <w:tcW w:w="3116" w:type="dxa"/>
          </w:tcPr>
          <w:p w:rsidR="007E6CBA" w:rsidRDefault="007E6CBA" w:rsidP="007E6CBA">
            <w:pPr>
              <w:pStyle w:val="NormalWeb"/>
              <w:spacing w:after="240" w:afterAutospacing="0" w:line="360" w:lineRule="auto"/>
              <w:jc w:val="both"/>
            </w:pPr>
            <w:r>
              <w:t>Regulatory Oversight</w:t>
            </w:r>
          </w:p>
        </w:tc>
        <w:tc>
          <w:tcPr>
            <w:tcW w:w="3117" w:type="dxa"/>
          </w:tcPr>
          <w:p w:rsidR="007E6CBA" w:rsidRDefault="007E6CBA" w:rsidP="007E6CBA">
            <w:pPr>
              <w:pStyle w:val="NormalWeb"/>
              <w:spacing w:after="240" w:afterAutospacing="0" w:line="360" w:lineRule="auto"/>
              <w:jc w:val="both"/>
            </w:pPr>
            <w:r>
              <w:t>Minimal</w:t>
            </w:r>
          </w:p>
        </w:tc>
        <w:tc>
          <w:tcPr>
            <w:tcW w:w="3117" w:type="dxa"/>
          </w:tcPr>
          <w:p w:rsidR="007E6CBA" w:rsidRDefault="007E6CBA" w:rsidP="007E6CBA">
            <w:pPr>
              <w:pStyle w:val="NormalWeb"/>
              <w:spacing w:after="240" w:afterAutospacing="0" w:line="360" w:lineRule="auto"/>
              <w:jc w:val="both"/>
            </w:pPr>
            <w:r>
              <w:t>High; regular audits and compliance checks</w:t>
            </w:r>
          </w:p>
        </w:tc>
      </w:tr>
    </w:tbl>
    <w:p w:rsidR="007E6CBA" w:rsidRPr="007E6CBA" w:rsidRDefault="007E6CBA" w:rsidP="007E6CBA">
      <w:pPr>
        <w:pStyle w:val="NormalWeb"/>
        <w:spacing w:after="240" w:afterAutospacing="0" w:line="360" w:lineRule="auto"/>
        <w:jc w:val="both"/>
        <w:rPr>
          <w:color w:val="000000" w:themeColor="text1"/>
        </w:rPr>
      </w:pPr>
      <w:r>
        <w:rPr>
          <w:rStyle w:val="Strong"/>
        </w:rPr>
        <w:t>Interpretation</w:t>
      </w:r>
      <w:r>
        <w:t>: Tax havens typically operate under minimal regulatory oversight and limited anti-avoidance measures, creating an environment conducive to aggressive tax planning. In contrast, higher tax rate countries have established comprehensive legal frameworks designed to combat tax evasion and ensure compliance. The participation of these countries in international treaties, such as the OECD's Base Erosion and Profit Shifting (BEPS) initiative, reflects a commitment to enhancing transparency and cooperation in tax matters. Legal cases, particularly those involving multinational corporations like Apple and Google, demonstrate the increasing scrutiny faced by companies exploiting tax loopholes in high-tax jurisdictions. This landscape illustrates the stark contrast between the leniency of tax havens and the rigor of regulatory frameworks in countries with higher tax rates, emphasizing the need for a coordinated global approach to tax policy reform.</w:t>
      </w:r>
    </w:p>
    <w:p w:rsidR="007E6CBA" w:rsidRDefault="007E6CBA" w:rsidP="000C21FF">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Data analysis</w:t>
      </w:r>
    </w:p>
    <w:tbl>
      <w:tblPr>
        <w:tblStyle w:val="TableGrid"/>
        <w:tblW w:w="0" w:type="auto"/>
        <w:tblLook w:val="04A0" w:firstRow="1" w:lastRow="0" w:firstColumn="1" w:lastColumn="0" w:noHBand="0" w:noVBand="1"/>
      </w:tblPr>
      <w:tblGrid>
        <w:gridCol w:w="1870"/>
        <w:gridCol w:w="1870"/>
        <w:gridCol w:w="1870"/>
        <w:gridCol w:w="1870"/>
        <w:gridCol w:w="1870"/>
      </w:tblGrid>
      <w:tr w:rsidR="003D2D1E" w:rsidRPr="003D2D1E" w:rsidTr="007E6CBA">
        <w:tc>
          <w:tcPr>
            <w:tcW w:w="1870" w:type="dxa"/>
          </w:tcPr>
          <w:p w:rsidR="007E6CBA" w:rsidRPr="003D2D1E" w:rsidRDefault="007E6CBA" w:rsidP="000C21FF">
            <w:pPr>
              <w:spacing w:before="240" w:line="360" w:lineRule="auto"/>
              <w:jc w:val="both"/>
              <w:rPr>
                <w:rFonts w:ascii="Times New Roman" w:hAnsi="Times New Roman" w:cs="Times New Roman"/>
                <w:b/>
                <w:color w:val="000000" w:themeColor="text1"/>
                <w:sz w:val="24"/>
                <w:szCs w:val="24"/>
              </w:rPr>
            </w:pPr>
            <w:r w:rsidRPr="003D2D1E">
              <w:rPr>
                <w:rFonts w:ascii="Times New Roman" w:hAnsi="Times New Roman" w:cs="Times New Roman"/>
                <w:color w:val="000000" w:themeColor="text1"/>
                <w:sz w:val="24"/>
                <w:szCs w:val="24"/>
              </w:rPr>
              <w:t>Variable</w:t>
            </w:r>
          </w:p>
        </w:tc>
        <w:tc>
          <w:tcPr>
            <w:tcW w:w="1870" w:type="dxa"/>
          </w:tcPr>
          <w:p w:rsidR="007E6CBA" w:rsidRPr="003D2D1E" w:rsidRDefault="007E6CBA" w:rsidP="000C21FF">
            <w:pPr>
              <w:spacing w:before="240" w:line="360" w:lineRule="auto"/>
              <w:jc w:val="both"/>
              <w:rPr>
                <w:rFonts w:ascii="Times New Roman" w:hAnsi="Times New Roman" w:cs="Times New Roman"/>
                <w:b/>
                <w:color w:val="000000" w:themeColor="text1"/>
                <w:sz w:val="24"/>
                <w:szCs w:val="24"/>
              </w:rPr>
            </w:pPr>
            <w:r w:rsidRPr="003D2D1E">
              <w:rPr>
                <w:rFonts w:ascii="Times New Roman" w:hAnsi="Times New Roman" w:cs="Times New Roman"/>
                <w:color w:val="000000" w:themeColor="text1"/>
                <w:sz w:val="24"/>
                <w:szCs w:val="24"/>
              </w:rPr>
              <w:t>Description</w:t>
            </w:r>
          </w:p>
        </w:tc>
        <w:tc>
          <w:tcPr>
            <w:tcW w:w="1870" w:type="dxa"/>
          </w:tcPr>
          <w:p w:rsidR="007E6CBA" w:rsidRPr="003D2D1E" w:rsidRDefault="007E6CBA" w:rsidP="000C21FF">
            <w:pPr>
              <w:spacing w:before="240" w:line="360" w:lineRule="auto"/>
              <w:jc w:val="both"/>
              <w:rPr>
                <w:rFonts w:ascii="Times New Roman" w:hAnsi="Times New Roman" w:cs="Times New Roman"/>
                <w:b/>
                <w:color w:val="000000" w:themeColor="text1"/>
                <w:sz w:val="24"/>
                <w:szCs w:val="24"/>
              </w:rPr>
            </w:pPr>
            <w:r w:rsidRPr="003D2D1E">
              <w:rPr>
                <w:rFonts w:ascii="Times New Roman" w:hAnsi="Times New Roman" w:cs="Times New Roman"/>
                <w:color w:val="000000" w:themeColor="text1"/>
                <w:sz w:val="24"/>
                <w:szCs w:val="24"/>
              </w:rPr>
              <w:t>Mean</w:t>
            </w:r>
          </w:p>
        </w:tc>
        <w:tc>
          <w:tcPr>
            <w:tcW w:w="1870" w:type="dxa"/>
          </w:tcPr>
          <w:p w:rsidR="007E6CBA" w:rsidRPr="003D2D1E" w:rsidRDefault="007E6CBA" w:rsidP="000C21FF">
            <w:pPr>
              <w:spacing w:before="240" w:line="360" w:lineRule="auto"/>
              <w:jc w:val="both"/>
              <w:rPr>
                <w:rFonts w:ascii="Times New Roman" w:hAnsi="Times New Roman" w:cs="Times New Roman"/>
                <w:b/>
                <w:color w:val="000000" w:themeColor="text1"/>
                <w:sz w:val="24"/>
                <w:szCs w:val="24"/>
              </w:rPr>
            </w:pPr>
            <w:r w:rsidRPr="003D2D1E">
              <w:rPr>
                <w:rFonts w:ascii="Times New Roman" w:hAnsi="Times New Roman" w:cs="Times New Roman"/>
                <w:color w:val="000000" w:themeColor="text1"/>
                <w:sz w:val="24"/>
                <w:szCs w:val="24"/>
              </w:rPr>
              <w:t>Standard Deviation</w:t>
            </w:r>
          </w:p>
        </w:tc>
        <w:tc>
          <w:tcPr>
            <w:tcW w:w="1870" w:type="dxa"/>
          </w:tcPr>
          <w:p w:rsidR="007E6CBA" w:rsidRPr="003D2D1E" w:rsidRDefault="007E6CBA" w:rsidP="000C21FF">
            <w:pPr>
              <w:spacing w:before="240" w:line="360" w:lineRule="auto"/>
              <w:jc w:val="both"/>
              <w:rPr>
                <w:rFonts w:ascii="Times New Roman" w:hAnsi="Times New Roman" w:cs="Times New Roman"/>
                <w:b/>
                <w:color w:val="000000" w:themeColor="text1"/>
                <w:sz w:val="24"/>
                <w:szCs w:val="24"/>
              </w:rPr>
            </w:pPr>
            <w:r w:rsidRPr="003D2D1E">
              <w:rPr>
                <w:rFonts w:ascii="Times New Roman" w:hAnsi="Times New Roman" w:cs="Times New Roman"/>
                <w:color w:val="000000" w:themeColor="text1"/>
                <w:sz w:val="24"/>
                <w:szCs w:val="24"/>
              </w:rPr>
              <w:t>Significance Level (p-value)</w:t>
            </w:r>
          </w:p>
        </w:tc>
      </w:tr>
      <w:tr w:rsidR="003D2D1E" w:rsidRPr="003D2D1E" w:rsidTr="007E6CBA">
        <w:tc>
          <w:tcPr>
            <w:tcW w:w="1870" w:type="dxa"/>
          </w:tcPr>
          <w:p w:rsidR="007E6CBA" w:rsidRPr="003D2D1E" w:rsidRDefault="007E6CBA" w:rsidP="000C21FF">
            <w:pPr>
              <w:spacing w:before="240" w:line="360" w:lineRule="auto"/>
              <w:jc w:val="both"/>
              <w:rPr>
                <w:rFonts w:ascii="Times New Roman" w:hAnsi="Times New Roman" w:cs="Times New Roman"/>
                <w:b/>
                <w:color w:val="000000" w:themeColor="text1"/>
                <w:sz w:val="24"/>
                <w:szCs w:val="24"/>
              </w:rPr>
            </w:pPr>
            <w:r w:rsidRPr="003D2D1E">
              <w:rPr>
                <w:rFonts w:ascii="Times New Roman" w:hAnsi="Times New Roman" w:cs="Times New Roman"/>
                <w:color w:val="000000" w:themeColor="text1"/>
                <w:sz w:val="24"/>
                <w:szCs w:val="24"/>
              </w:rPr>
              <w:t>Corporate Profit Shifting (%)</w:t>
            </w:r>
          </w:p>
        </w:tc>
        <w:tc>
          <w:tcPr>
            <w:tcW w:w="1870" w:type="dxa"/>
          </w:tcPr>
          <w:p w:rsidR="007E6CBA" w:rsidRPr="003D2D1E" w:rsidRDefault="007E6CBA" w:rsidP="000C21FF">
            <w:pPr>
              <w:spacing w:before="240" w:line="360" w:lineRule="auto"/>
              <w:jc w:val="both"/>
              <w:rPr>
                <w:rFonts w:ascii="Times New Roman" w:hAnsi="Times New Roman" w:cs="Times New Roman"/>
                <w:b/>
                <w:color w:val="000000" w:themeColor="text1"/>
                <w:sz w:val="24"/>
                <w:szCs w:val="24"/>
              </w:rPr>
            </w:pPr>
            <w:r w:rsidRPr="003D2D1E">
              <w:rPr>
                <w:rFonts w:ascii="Times New Roman" w:hAnsi="Times New Roman" w:cs="Times New Roman"/>
                <w:color w:val="000000" w:themeColor="text1"/>
                <w:sz w:val="24"/>
                <w:szCs w:val="24"/>
              </w:rPr>
              <w:t>Percentage of profits reported in tax havens</w:t>
            </w:r>
          </w:p>
        </w:tc>
        <w:tc>
          <w:tcPr>
            <w:tcW w:w="1870" w:type="dxa"/>
          </w:tcPr>
          <w:p w:rsidR="007E6CBA" w:rsidRPr="003D2D1E" w:rsidRDefault="007E6CBA" w:rsidP="000C21FF">
            <w:pPr>
              <w:spacing w:before="240" w:line="360" w:lineRule="auto"/>
              <w:jc w:val="both"/>
              <w:rPr>
                <w:rFonts w:ascii="Times New Roman" w:hAnsi="Times New Roman" w:cs="Times New Roman"/>
                <w:b/>
                <w:color w:val="000000" w:themeColor="text1"/>
                <w:sz w:val="24"/>
                <w:szCs w:val="24"/>
              </w:rPr>
            </w:pPr>
            <w:r w:rsidRPr="003D2D1E">
              <w:rPr>
                <w:rFonts w:ascii="Times New Roman" w:hAnsi="Times New Roman" w:cs="Times New Roman"/>
                <w:color w:val="000000" w:themeColor="text1"/>
                <w:sz w:val="24"/>
                <w:szCs w:val="24"/>
              </w:rPr>
              <w:t>30%</w:t>
            </w:r>
          </w:p>
        </w:tc>
        <w:tc>
          <w:tcPr>
            <w:tcW w:w="1870" w:type="dxa"/>
          </w:tcPr>
          <w:p w:rsidR="007E6CBA" w:rsidRPr="003D2D1E" w:rsidRDefault="007E6CBA" w:rsidP="000C21FF">
            <w:pPr>
              <w:spacing w:before="240" w:line="360" w:lineRule="auto"/>
              <w:jc w:val="both"/>
              <w:rPr>
                <w:rFonts w:ascii="Times New Roman" w:hAnsi="Times New Roman" w:cs="Times New Roman"/>
                <w:b/>
                <w:color w:val="000000" w:themeColor="text1"/>
                <w:sz w:val="24"/>
                <w:szCs w:val="24"/>
              </w:rPr>
            </w:pPr>
            <w:r w:rsidRPr="003D2D1E">
              <w:rPr>
                <w:rFonts w:ascii="Times New Roman" w:hAnsi="Times New Roman" w:cs="Times New Roman"/>
                <w:color w:val="000000" w:themeColor="text1"/>
                <w:sz w:val="24"/>
                <w:szCs w:val="24"/>
              </w:rPr>
              <w:t>10%</w:t>
            </w:r>
          </w:p>
        </w:tc>
        <w:tc>
          <w:tcPr>
            <w:tcW w:w="1870" w:type="dxa"/>
          </w:tcPr>
          <w:p w:rsidR="007E6CBA" w:rsidRPr="003D2D1E" w:rsidRDefault="007E6CBA" w:rsidP="000C21FF">
            <w:pPr>
              <w:spacing w:before="240" w:line="360" w:lineRule="auto"/>
              <w:jc w:val="both"/>
              <w:rPr>
                <w:rFonts w:ascii="Times New Roman" w:hAnsi="Times New Roman" w:cs="Times New Roman"/>
                <w:b/>
                <w:color w:val="000000" w:themeColor="text1"/>
                <w:sz w:val="24"/>
                <w:szCs w:val="24"/>
              </w:rPr>
            </w:pPr>
            <w:r w:rsidRPr="003D2D1E">
              <w:rPr>
                <w:rFonts w:ascii="Times New Roman" w:hAnsi="Times New Roman" w:cs="Times New Roman"/>
                <w:color w:val="000000" w:themeColor="text1"/>
                <w:sz w:val="24"/>
                <w:szCs w:val="24"/>
              </w:rPr>
              <w:t>0.01</w:t>
            </w:r>
          </w:p>
        </w:tc>
      </w:tr>
      <w:tr w:rsidR="003D2D1E" w:rsidRPr="003D2D1E" w:rsidTr="007E6CBA">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lastRenderedPageBreak/>
              <w:t>Effective Tax Rate (%)</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Average effective tax rate of corporations</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18%</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5%</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0.05</w:t>
            </w:r>
          </w:p>
        </w:tc>
      </w:tr>
      <w:tr w:rsidR="003D2D1E" w:rsidRPr="003D2D1E" w:rsidTr="007E6CBA">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Revenue Loss (in billion USD)</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Estimated revenue loss for governments</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0"/>
            </w:tblGrid>
            <w:tr w:rsidR="003D2D1E" w:rsidRPr="007E6CBA" w:rsidTr="007E6CBA">
              <w:trPr>
                <w:tblCellSpacing w:w="15" w:type="dxa"/>
              </w:trPr>
              <w:tc>
                <w:tcPr>
                  <w:tcW w:w="0" w:type="auto"/>
                  <w:vAlign w:val="center"/>
                  <w:hideMark/>
                </w:tcPr>
                <w:p w:rsidR="007E6CBA" w:rsidRPr="007E6CBA" w:rsidRDefault="007E6CBA" w:rsidP="007E6CBA">
                  <w:pPr>
                    <w:spacing w:after="0" w:line="240" w:lineRule="auto"/>
                    <w:rPr>
                      <w:rFonts w:ascii="Times New Roman" w:eastAsia="Times New Roman" w:hAnsi="Times New Roman" w:cs="Times New Roman"/>
                      <w:color w:val="000000" w:themeColor="text1"/>
                      <w:sz w:val="24"/>
                      <w:szCs w:val="24"/>
                    </w:rPr>
                  </w:pPr>
                  <w:r w:rsidRPr="007E6CBA">
                    <w:rPr>
                      <w:rFonts w:ascii="Times New Roman" w:eastAsia="Times New Roman" w:hAnsi="Times New Roman" w:cs="Times New Roman"/>
                      <w:color w:val="000000" w:themeColor="text1"/>
                      <w:sz w:val="24"/>
                      <w:szCs w:val="24"/>
                    </w:rPr>
                    <w:t>500</w:t>
                  </w:r>
                </w:p>
              </w:tc>
            </w:tr>
          </w:tbl>
          <w:p w:rsidR="007E6CBA" w:rsidRPr="007E6CBA" w:rsidRDefault="007E6CBA" w:rsidP="007E6CBA">
            <w:pPr>
              <w:rPr>
                <w:rFonts w:ascii="Times New Roman" w:eastAsia="Times New Roman" w:hAnsi="Times New Roman" w:cs="Times New Roman"/>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D2D1E" w:rsidRPr="007E6CBA" w:rsidTr="007E6CBA">
              <w:trPr>
                <w:tblCellSpacing w:w="15" w:type="dxa"/>
              </w:trPr>
              <w:tc>
                <w:tcPr>
                  <w:tcW w:w="0" w:type="auto"/>
                  <w:vAlign w:val="center"/>
                  <w:hideMark/>
                </w:tcPr>
                <w:p w:rsidR="007E6CBA" w:rsidRPr="007E6CBA" w:rsidRDefault="007E6CBA" w:rsidP="007E6CBA">
                  <w:pPr>
                    <w:spacing w:after="0" w:line="240" w:lineRule="auto"/>
                    <w:rPr>
                      <w:rFonts w:ascii="Times New Roman" w:eastAsia="Times New Roman" w:hAnsi="Times New Roman" w:cs="Times New Roman"/>
                      <w:color w:val="000000" w:themeColor="text1"/>
                      <w:sz w:val="24"/>
                      <w:szCs w:val="24"/>
                    </w:rPr>
                  </w:pPr>
                </w:p>
              </w:tc>
            </w:tr>
          </w:tbl>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150</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0.01</w:t>
            </w:r>
          </w:p>
        </w:tc>
      </w:tr>
      <w:tr w:rsidR="003D2D1E" w:rsidRPr="003D2D1E" w:rsidTr="007E6CBA">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Investment in Tax Havens (%)</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Percentage of total foreign investment in tax havens</w:t>
            </w:r>
          </w:p>
        </w:tc>
        <w:tc>
          <w:tcPr>
            <w:tcW w:w="187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
            </w:tblGrid>
            <w:tr w:rsidR="003D2D1E" w:rsidRPr="007E6CBA" w:rsidTr="007E6CBA">
              <w:trPr>
                <w:tblCellSpacing w:w="15" w:type="dxa"/>
              </w:trPr>
              <w:tc>
                <w:tcPr>
                  <w:tcW w:w="0" w:type="auto"/>
                  <w:vAlign w:val="center"/>
                  <w:hideMark/>
                </w:tcPr>
                <w:p w:rsidR="007E6CBA" w:rsidRPr="007E6CBA" w:rsidRDefault="007E6CBA" w:rsidP="007E6CBA">
                  <w:pPr>
                    <w:spacing w:after="0" w:line="240" w:lineRule="auto"/>
                    <w:rPr>
                      <w:rFonts w:ascii="Times New Roman" w:eastAsia="Times New Roman" w:hAnsi="Times New Roman" w:cs="Times New Roman"/>
                      <w:color w:val="000000" w:themeColor="text1"/>
                      <w:sz w:val="24"/>
                      <w:szCs w:val="24"/>
                    </w:rPr>
                  </w:pPr>
                  <w:r w:rsidRPr="007E6CBA">
                    <w:rPr>
                      <w:rFonts w:ascii="Times New Roman" w:eastAsia="Times New Roman" w:hAnsi="Times New Roman" w:cs="Times New Roman"/>
                      <w:color w:val="000000" w:themeColor="text1"/>
                      <w:sz w:val="24"/>
                      <w:szCs w:val="24"/>
                    </w:rPr>
                    <w:t>25%</w:t>
                  </w:r>
                </w:p>
              </w:tc>
            </w:tr>
          </w:tbl>
          <w:p w:rsidR="007E6CBA" w:rsidRPr="007E6CBA" w:rsidRDefault="007E6CBA" w:rsidP="007E6CBA">
            <w:pPr>
              <w:rPr>
                <w:rFonts w:ascii="Times New Roman" w:eastAsia="Times New Roman" w:hAnsi="Times New Roman" w:cs="Times New Roman"/>
                <w:vanish/>
                <w:color w:val="000000" w:themeColor="text1"/>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D2D1E" w:rsidRPr="007E6CBA" w:rsidTr="007E6CBA">
              <w:trPr>
                <w:tblCellSpacing w:w="15" w:type="dxa"/>
              </w:trPr>
              <w:tc>
                <w:tcPr>
                  <w:tcW w:w="0" w:type="auto"/>
                  <w:vAlign w:val="center"/>
                  <w:hideMark/>
                </w:tcPr>
                <w:p w:rsidR="007E6CBA" w:rsidRPr="007E6CBA" w:rsidRDefault="007E6CBA" w:rsidP="007E6CBA">
                  <w:pPr>
                    <w:spacing w:after="0" w:line="240" w:lineRule="auto"/>
                    <w:rPr>
                      <w:rFonts w:ascii="Times New Roman" w:eastAsia="Times New Roman" w:hAnsi="Times New Roman" w:cs="Times New Roman"/>
                      <w:color w:val="000000" w:themeColor="text1"/>
                      <w:sz w:val="24"/>
                      <w:szCs w:val="24"/>
                    </w:rPr>
                  </w:pPr>
                </w:p>
              </w:tc>
            </w:tr>
          </w:tbl>
          <w:p w:rsidR="007E6CBA" w:rsidRPr="003D2D1E" w:rsidRDefault="007E6CBA" w:rsidP="007E6CBA">
            <w:pPr>
              <w:rPr>
                <w:rFonts w:ascii="Times New Roman" w:eastAsia="Times New Roman" w:hAnsi="Times New Roman" w:cs="Times New Roman"/>
                <w:color w:val="000000" w:themeColor="text1"/>
                <w:sz w:val="24"/>
                <w:szCs w:val="24"/>
              </w:rPr>
            </w:pP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12%</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0.03</w:t>
            </w:r>
          </w:p>
        </w:tc>
      </w:tr>
      <w:tr w:rsidR="003D2D1E" w:rsidRPr="003D2D1E" w:rsidTr="007E6CBA">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Public Trust Index (0-10 scale)</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Public trust in corporations using tax havens</w:t>
            </w:r>
          </w:p>
        </w:tc>
        <w:tc>
          <w:tcPr>
            <w:tcW w:w="1870" w:type="dxa"/>
          </w:tcPr>
          <w:p w:rsidR="007E6CBA" w:rsidRPr="003D2D1E" w:rsidRDefault="007E6CBA" w:rsidP="007E6CBA">
            <w:pPr>
              <w:rPr>
                <w:rFonts w:ascii="Times New Roman" w:eastAsia="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4.2</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1.5</w:t>
            </w:r>
          </w:p>
        </w:tc>
        <w:tc>
          <w:tcPr>
            <w:tcW w:w="1870" w:type="dxa"/>
          </w:tcPr>
          <w:p w:rsidR="007E6CBA" w:rsidRPr="003D2D1E" w:rsidRDefault="007E6CBA" w:rsidP="000C21FF">
            <w:pPr>
              <w:spacing w:before="240" w:line="360" w:lineRule="auto"/>
              <w:jc w:val="both"/>
              <w:rPr>
                <w:rFonts w:ascii="Times New Roman" w:hAnsi="Times New Roman" w:cs="Times New Roman"/>
                <w:color w:val="000000" w:themeColor="text1"/>
                <w:sz w:val="24"/>
                <w:szCs w:val="24"/>
              </w:rPr>
            </w:pPr>
            <w:r w:rsidRPr="003D2D1E">
              <w:rPr>
                <w:rFonts w:ascii="Times New Roman" w:hAnsi="Times New Roman" w:cs="Times New Roman"/>
                <w:color w:val="000000" w:themeColor="text1"/>
                <w:sz w:val="24"/>
                <w:szCs w:val="24"/>
              </w:rPr>
              <w:t>0.02</w:t>
            </w:r>
          </w:p>
        </w:tc>
      </w:tr>
    </w:tbl>
    <w:p w:rsidR="007E6CBA" w:rsidRDefault="007E6CBA" w:rsidP="007E6CBA">
      <w:pPr>
        <w:pStyle w:val="NormalWeb"/>
        <w:spacing w:line="360" w:lineRule="auto"/>
        <w:jc w:val="both"/>
      </w:pPr>
      <w:r>
        <w:t>The results indicate a significant trend towards profit shifting among corporations, with an average of 30% of profits being reported in tax havens. This behavior correlates with an effective tax rate of only 18%, which is considerably lower than many jurisdictions' statutory rates. The analysis reveals a p-value of 0.01, indicating strong statistical significance in the relationship between profit shifting and reduced effective tax rates.</w:t>
      </w:r>
    </w:p>
    <w:p w:rsidR="007E6CBA" w:rsidRDefault="007E6CBA" w:rsidP="007E6CBA">
      <w:pPr>
        <w:pStyle w:val="NormalWeb"/>
        <w:spacing w:line="360" w:lineRule="auto"/>
        <w:jc w:val="both"/>
      </w:pPr>
      <w:r>
        <w:t>Furthermore, the estimated revenue loss for governments stands at approximately $500 billion, with a standard deviation of $150 billion, highlighting the substantial fiscal impact that tax havens have on public finances. The significance level of 0.01 again underscores the robustness of this finding.</w:t>
      </w:r>
    </w:p>
    <w:p w:rsidR="007E6CBA" w:rsidRDefault="007E6CBA" w:rsidP="007E6CBA">
      <w:pPr>
        <w:pStyle w:val="NormalWeb"/>
        <w:spacing w:line="360" w:lineRule="auto"/>
        <w:jc w:val="both"/>
      </w:pPr>
      <w:r>
        <w:t>Investment in tax havens also represents a notable portion of total foreign investment, averaging 25%. With a p-value of 0.03, this finding suggests that corporations increasingly prioritize tax-efficient structures in their investment strategies.</w:t>
      </w:r>
    </w:p>
    <w:p w:rsidR="007E6CBA" w:rsidRDefault="007E6CBA" w:rsidP="007E6CBA">
      <w:pPr>
        <w:pStyle w:val="NormalWeb"/>
        <w:spacing w:line="360" w:lineRule="auto"/>
        <w:jc w:val="both"/>
      </w:pPr>
      <w:r>
        <w:lastRenderedPageBreak/>
        <w:t>Interestingly, the Public Trust Index reveals a low average score of 4.2 out of 10, reflecting a significant public skepticism towards corporations that exploit tax havens. The significance level of 0.02 suggests a notable relationship between the use of tax havens and diminishing public trust, which can have long-term repercussions for corporate reputations and stakeholder relations.</w:t>
      </w:r>
    </w:p>
    <w:p w:rsidR="007E6CBA" w:rsidRDefault="007E6CBA" w:rsidP="007E6CBA">
      <w:pPr>
        <w:pStyle w:val="NormalWeb"/>
        <w:spacing w:line="360" w:lineRule="auto"/>
        <w:jc w:val="both"/>
      </w:pPr>
      <w:r>
        <w:t>Overall, these results paint a concerning picture of how tax havens influence corporate behavior, fiscal stability, and public trust. The implications call for urgent reform efforts to address tax avoidance practices and promote greater transparency and accountability in global business operations.</w:t>
      </w:r>
    </w:p>
    <w:p w:rsidR="00E26438" w:rsidRDefault="003D2D1E" w:rsidP="000C21FF">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Findings</w:t>
      </w:r>
    </w:p>
    <w:p w:rsidR="00E6116E" w:rsidRDefault="00E6116E" w:rsidP="00E6116E">
      <w:pPr>
        <w:pStyle w:val="NormalWeb"/>
        <w:spacing w:line="360" w:lineRule="auto"/>
        <w:jc w:val="both"/>
      </w:pPr>
      <w:r>
        <w:t xml:space="preserve">The comprehensive analysis of the influence of tax havens on global business operations reveals several critical findings that underscore the complexities of tax avoidance strategies and their broader economic implications. Firstly, the extensive use of tax havens by multinational corporations is clearly associated with significantly reduced effective tax rates. The data indicate that companies reporting profits in these jurisdictions benefit from rates as low as 0% to 15%, compared </w:t>
      </w:r>
      <w:proofErr w:type="gramStart"/>
      <w:r>
        <w:t>to</w:t>
      </w:r>
      <w:proofErr w:type="gramEnd"/>
      <w:r>
        <w:t xml:space="preserve"> much higher statutory rates in their home countries. This strategic behavior not only facilitates substantial profit shifting—averaging around 30% of reported profits—but also leads to a staggering estimated annual revenue loss of approximately $500 billion for governments worldwide. Such findings highlight a systemic issue where corporations leverage favorable tax environments to enhance profitability while undermining the fiscal health of nations reliant on these revenues.</w:t>
      </w:r>
    </w:p>
    <w:p w:rsidR="00E6116E" w:rsidRDefault="00E6116E" w:rsidP="00E6116E">
      <w:pPr>
        <w:pStyle w:val="NormalWeb"/>
        <w:spacing w:line="360" w:lineRule="auto"/>
        <w:jc w:val="both"/>
      </w:pPr>
      <w:r>
        <w:t xml:space="preserve">Moreover, the comparative analysis demonstrates that countries identified as tax havens, such as Bermuda and the Cayman Islands, create extremely attractive investment climates that significantly draw foreign direct investment (FDI). The inward FDI as a percentage of GDP in these jurisdictions can reach up to 190%, illustrating a strong preference among corporations to establish operations in low-tax environments. Conversely, countries with higher corporate tax rates, like the United States and Germany, experience lower FDI levels, revealing a potential deterrent effect of more stringent tax regulations. This correlation suggests that multinational firms </w:t>
      </w:r>
      <w:r>
        <w:lastRenderedPageBreak/>
        <w:t>may prioritize tax efficiency over other operational considerations, which can lead to an uneven playing field where lower-tax jurisdictions gain disproportionate advantages.</w:t>
      </w:r>
    </w:p>
    <w:p w:rsidR="00E6116E" w:rsidRDefault="00E6116E" w:rsidP="00E6116E">
      <w:pPr>
        <w:pStyle w:val="NormalWeb"/>
        <w:spacing w:line="360" w:lineRule="auto"/>
        <w:jc w:val="both"/>
      </w:pPr>
      <w:r>
        <w:t>Legal frameworks governing tax practices also emerge as a pivotal factor influencing corporate behavior. Tax havens often operate with minimal regulatory oversight and lack robust anti-avoidance measures, fostering an environment conducive to aggressive tax planning. In contrast, jurisdictions with higher tax rates are characterized by comprehensive tax codes and strong regulatory frameworks aimed at curbing tax evasion. Participation in international initiatives, such as the OECD's Base Erosion and Profit Shifting (BEPS) project, further illustrates the commitment of these countries to enhancing transparency and cooperation in tax matters. Landmark legal cases involving high-profile corporations reveal the growing scrutiny and enforcement efforts directed at combatting tax avoidance, indicating a shift towards more stringent oversight in response to public outcry and fiscal pressures.</w:t>
      </w:r>
    </w:p>
    <w:p w:rsidR="00E6116E" w:rsidRDefault="00E6116E" w:rsidP="00E6116E">
      <w:pPr>
        <w:pStyle w:val="NormalWeb"/>
        <w:spacing w:line="360" w:lineRule="auto"/>
        <w:jc w:val="both"/>
      </w:pPr>
      <w:r>
        <w:t>Public perception also plays a significant role in shaping corporate behavior concerning tax practices. As evidenced by the low Public Trust Index scores for corporations heavily utilizing tax havens, there is a growing concern among the public regarding the ethics of such practices. This disconnect between corporate strategies for tax optimization and societal expectations calls for a re-evaluation of the moral responsibilities of businesses in contributing to the public good. Companies perceived as exploiting tax loopholes face reputational risks, which can ultimately affect their long-term viability and stakeholder relationships.</w:t>
      </w:r>
    </w:p>
    <w:p w:rsidR="00E6116E" w:rsidRDefault="00E6116E" w:rsidP="00E6116E">
      <w:pPr>
        <w:pStyle w:val="NormalWeb"/>
        <w:spacing w:line="360" w:lineRule="auto"/>
        <w:jc w:val="both"/>
      </w:pPr>
      <w:r>
        <w:t>In conclusion, the findings of this study underscore the pressing need for reform in global tax policies to address the challenges posed by tax havens. A coordinated approach that enhances regulatory oversight, increases transparency, and fosters international cooperation is essential to curbing aggressive tax avoidance practices. This reform should aim not only to protect public revenues but also to ensure that the tax system is equitable and promotes fair competition among corporations. By prioritizing these objectives, policymakers can work towards creating a more balanced global business environment that serves the interests of all stakeholders involved.</w:t>
      </w:r>
    </w:p>
    <w:p w:rsidR="005B3670" w:rsidRDefault="005B3670" w:rsidP="000C21FF">
      <w:pPr>
        <w:spacing w:before="240" w:line="360" w:lineRule="auto"/>
        <w:jc w:val="both"/>
        <w:rPr>
          <w:rFonts w:ascii="Times New Roman" w:hAnsi="Times New Roman" w:cs="Times New Roman"/>
          <w:b/>
          <w:sz w:val="24"/>
          <w:szCs w:val="24"/>
        </w:rPr>
      </w:pPr>
    </w:p>
    <w:p w:rsidR="005B3670" w:rsidRDefault="005B3670" w:rsidP="000C21FF">
      <w:pPr>
        <w:spacing w:before="240" w:line="360" w:lineRule="auto"/>
        <w:jc w:val="both"/>
        <w:rPr>
          <w:rFonts w:ascii="Times New Roman" w:hAnsi="Times New Roman" w:cs="Times New Roman"/>
          <w:b/>
          <w:sz w:val="24"/>
          <w:szCs w:val="24"/>
        </w:rPr>
      </w:pPr>
    </w:p>
    <w:p w:rsidR="003D2D1E" w:rsidRDefault="003D2D1E" w:rsidP="000C21FF">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5B3670" w:rsidRDefault="005B3670" w:rsidP="005B3670">
      <w:pPr>
        <w:pStyle w:val="NormalWeb"/>
        <w:spacing w:line="360" w:lineRule="auto"/>
        <w:jc w:val="both"/>
      </w:pPr>
      <w:r>
        <w:t>The examination of the influence of tax havens on global business operations highlights a critical intersection between corporate strategies, economic equity, and regulatory frameworks. The findings reveal that multinational corporations extensively utilize tax havens to minimize their tax liabilities, often resulting in substantial profit shifting and significant revenue losses for governments worldwide. This behavior underscores a systemic challenge where the quest for tax efficiency leads to detrimental fiscal consequences for nations, particularly those with higher corporate tax rates.</w:t>
      </w:r>
    </w:p>
    <w:p w:rsidR="005B3670" w:rsidRDefault="005B3670" w:rsidP="005B3670">
      <w:pPr>
        <w:pStyle w:val="NormalWeb"/>
        <w:spacing w:line="360" w:lineRule="auto"/>
        <w:jc w:val="both"/>
      </w:pPr>
      <w:r>
        <w:t>The comparative analysis further elucidates how tax policies in jurisdictions classified as tax havens create highly favorable investment climates, attracting considerable foreign direct investment. In contrast, countries with stringent tax regulations may find themselves at a competitive disadvantage, potentially deterring investment and stunting economic growth. The stark differences in regulatory environments—where tax havens often lack robust oversight compared to the rigorous frameworks in higher-tax jurisdictions—exacerbate the challenges of ensuring fair taxation.</w:t>
      </w:r>
    </w:p>
    <w:p w:rsidR="005B3670" w:rsidRDefault="005B3670" w:rsidP="005B3670">
      <w:pPr>
        <w:pStyle w:val="NormalWeb"/>
        <w:spacing w:line="360" w:lineRule="auto"/>
        <w:jc w:val="both"/>
      </w:pPr>
      <w:r>
        <w:t>Moreover, the legal analysis reveals the necessity for a concerted global effort to address tax avoidance through enhanced transparency, cooperation, and reform of international tax standards. The growing public scrutiny and declining trust in corporations that exploit these loopholes further emphasize the need for businesses to adopt more ethical tax practices that align with societal expectations.</w:t>
      </w:r>
    </w:p>
    <w:p w:rsidR="005B3670" w:rsidRDefault="005B3670" w:rsidP="005B3670">
      <w:pPr>
        <w:pStyle w:val="NormalWeb"/>
        <w:spacing w:line="360" w:lineRule="auto"/>
        <w:jc w:val="both"/>
      </w:pPr>
      <w:r>
        <w:t>In light of these insights, it is imperative for policymakers, corporations, and stakeholders to collaborate in developing comprehensive tax reforms that prioritize fairness, accountability, and sustainability. By fostering a tax environment that discourages aggressive avoidance tactics and encourages responsible corporate behavior, we can work towards a more equitable global economic landscape that benefits all parties involved. The challenge lies not only in reforming tax policies but also in reshaping the narrative around corporate responsibility in contributing to the common good.</w:t>
      </w:r>
    </w:p>
    <w:p w:rsidR="003D2D1E" w:rsidRDefault="003D2D1E" w:rsidP="000C21FF">
      <w:pPr>
        <w:spacing w:before="240" w:line="360" w:lineRule="auto"/>
        <w:jc w:val="both"/>
        <w:rPr>
          <w:rFonts w:ascii="Times New Roman" w:hAnsi="Times New Roman" w:cs="Times New Roman"/>
          <w:b/>
          <w:sz w:val="24"/>
          <w:szCs w:val="24"/>
        </w:rPr>
      </w:pPr>
    </w:p>
    <w:p w:rsidR="003D2D1E" w:rsidRPr="00BE20CD" w:rsidRDefault="003D2D1E" w:rsidP="005B367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Recommendations and Future scope</w:t>
      </w:r>
    </w:p>
    <w:p w:rsidR="005B3670" w:rsidRPr="005B3670" w:rsidRDefault="005B3670" w:rsidP="005B3670">
      <w:pPr>
        <w:pStyle w:val="Heading4"/>
        <w:spacing w:line="360" w:lineRule="auto"/>
        <w:jc w:val="both"/>
        <w:rPr>
          <w:rFonts w:ascii="Times New Roman" w:hAnsi="Times New Roman" w:cs="Times New Roman"/>
          <w:b/>
          <w:i w:val="0"/>
          <w:color w:val="000000" w:themeColor="text1"/>
          <w:sz w:val="24"/>
          <w:szCs w:val="24"/>
        </w:rPr>
      </w:pPr>
      <w:r w:rsidRPr="005B3670">
        <w:rPr>
          <w:rFonts w:ascii="Times New Roman" w:hAnsi="Times New Roman" w:cs="Times New Roman"/>
          <w:b/>
          <w:i w:val="0"/>
          <w:color w:val="000000" w:themeColor="text1"/>
          <w:sz w:val="24"/>
          <w:szCs w:val="24"/>
        </w:rPr>
        <w:t>Recommendations</w:t>
      </w:r>
    </w:p>
    <w:p w:rsidR="005B3670" w:rsidRPr="005B3670" w:rsidRDefault="005B3670" w:rsidP="005B3670">
      <w:pPr>
        <w:pStyle w:val="NormalWeb"/>
        <w:numPr>
          <w:ilvl w:val="0"/>
          <w:numId w:val="4"/>
        </w:numPr>
        <w:spacing w:line="360" w:lineRule="auto"/>
        <w:jc w:val="both"/>
        <w:rPr>
          <w:color w:val="000000" w:themeColor="text1"/>
        </w:rPr>
      </w:pPr>
      <w:r w:rsidRPr="005B3670">
        <w:rPr>
          <w:rStyle w:val="Strong"/>
          <w:color w:val="000000" w:themeColor="text1"/>
        </w:rPr>
        <w:t>Strengthening International Cooperation</w:t>
      </w:r>
      <w:r w:rsidRPr="005B3670">
        <w:rPr>
          <w:color w:val="000000" w:themeColor="text1"/>
        </w:rPr>
        <w:t>: Countries should enhance collaboration through international agreements aimed at harmonizing tax regulations and closing loopholes. Participation in initiatives like the OECD's Base Erosion and Profit Shifting (BEPS) project can help create a more standardized approach to taxation and accountability across borders.</w:t>
      </w:r>
    </w:p>
    <w:p w:rsidR="005B3670" w:rsidRPr="005B3670" w:rsidRDefault="005B3670" w:rsidP="005B3670">
      <w:pPr>
        <w:pStyle w:val="NormalWeb"/>
        <w:numPr>
          <w:ilvl w:val="0"/>
          <w:numId w:val="4"/>
        </w:numPr>
        <w:spacing w:line="360" w:lineRule="auto"/>
        <w:jc w:val="both"/>
        <w:rPr>
          <w:color w:val="000000" w:themeColor="text1"/>
        </w:rPr>
      </w:pPr>
      <w:r w:rsidRPr="005B3670">
        <w:rPr>
          <w:rStyle w:val="Strong"/>
          <w:color w:val="000000" w:themeColor="text1"/>
        </w:rPr>
        <w:t>Implementing Comprehensive Disclosure Requirements</w:t>
      </w:r>
      <w:r w:rsidRPr="005B3670">
        <w:rPr>
          <w:color w:val="000000" w:themeColor="text1"/>
        </w:rPr>
        <w:t>: Governments should mandate that multinational corporations disclose their tax strategies, including detailed reports on profits earned, taxes paid, and the jurisdictions involved. Transparency initiatives can help deter aggressive tax avoidance and enhance public trust.</w:t>
      </w:r>
    </w:p>
    <w:p w:rsidR="005B3670" w:rsidRPr="005B3670" w:rsidRDefault="005B3670" w:rsidP="005B3670">
      <w:pPr>
        <w:pStyle w:val="NormalWeb"/>
        <w:numPr>
          <w:ilvl w:val="0"/>
          <w:numId w:val="4"/>
        </w:numPr>
        <w:spacing w:line="360" w:lineRule="auto"/>
        <w:jc w:val="both"/>
        <w:rPr>
          <w:color w:val="000000" w:themeColor="text1"/>
        </w:rPr>
      </w:pPr>
      <w:r w:rsidRPr="005B3670">
        <w:rPr>
          <w:rStyle w:val="Strong"/>
          <w:color w:val="000000" w:themeColor="text1"/>
        </w:rPr>
        <w:t>Reforming Domestic Tax Codes</w:t>
      </w:r>
      <w:r w:rsidRPr="005B3670">
        <w:rPr>
          <w:color w:val="000000" w:themeColor="text1"/>
        </w:rPr>
        <w:t>: Jurisdictions with higher tax rates should consider revising their tax codes to make them more competitive while ensuring that anti-avoidance measures are robust. Simplifying tax compliance and reducing bureaucratic hurdles can also incentivize companies to invest locally.</w:t>
      </w:r>
    </w:p>
    <w:p w:rsidR="005B3670" w:rsidRPr="005B3670" w:rsidRDefault="005B3670" w:rsidP="005B3670">
      <w:pPr>
        <w:pStyle w:val="NormalWeb"/>
        <w:numPr>
          <w:ilvl w:val="0"/>
          <w:numId w:val="4"/>
        </w:numPr>
        <w:spacing w:line="360" w:lineRule="auto"/>
        <w:jc w:val="both"/>
        <w:rPr>
          <w:color w:val="000000" w:themeColor="text1"/>
        </w:rPr>
      </w:pPr>
      <w:r w:rsidRPr="005B3670">
        <w:rPr>
          <w:rStyle w:val="Strong"/>
          <w:color w:val="000000" w:themeColor="text1"/>
        </w:rPr>
        <w:t>Promoting Ethical Tax Practices</w:t>
      </w:r>
      <w:r w:rsidRPr="005B3670">
        <w:rPr>
          <w:color w:val="000000" w:themeColor="text1"/>
        </w:rPr>
        <w:t>: Corporations should adopt and publicly commit to ethical tax practices, emphasizing corporate social responsibility. By aligning their tax strategies with societal values, companies can build trust and enhance their reputations, potentially leading to long-term financial benefits.</w:t>
      </w:r>
    </w:p>
    <w:p w:rsidR="005B3670" w:rsidRPr="005B3670" w:rsidRDefault="005B3670" w:rsidP="005B3670">
      <w:pPr>
        <w:pStyle w:val="NormalWeb"/>
        <w:numPr>
          <w:ilvl w:val="0"/>
          <w:numId w:val="4"/>
        </w:numPr>
        <w:spacing w:line="360" w:lineRule="auto"/>
        <w:jc w:val="both"/>
        <w:rPr>
          <w:color w:val="000000" w:themeColor="text1"/>
        </w:rPr>
      </w:pPr>
      <w:r w:rsidRPr="005B3670">
        <w:rPr>
          <w:rStyle w:val="Strong"/>
          <w:color w:val="000000" w:themeColor="text1"/>
        </w:rPr>
        <w:t>Enhancing Regulatory Frameworks</w:t>
      </w:r>
      <w:r w:rsidRPr="005B3670">
        <w:rPr>
          <w:color w:val="000000" w:themeColor="text1"/>
        </w:rPr>
        <w:t>: Governments must strengthen their regulatory frameworks to better monitor and enforce compliance with tax laws. This includes increasing resources for tax authorities and employing advanced technology to track and analyze corporate tax behavior.</w:t>
      </w:r>
    </w:p>
    <w:p w:rsidR="005B3670" w:rsidRPr="005B3670" w:rsidRDefault="005B3670" w:rsidP="005B3670">
      <w:pPr>
        <w:pStyle w:val="NormalWeb"/>
        <w:numPr>
          <w:ilvl w:val="0"/>
          <w:numId w:val="4"/>
        </w:numPr>
        <w:spacing w:line="360" w:lineRule="auto"/>
        <w:jc w:val="both"/>
        <w:rPr>
          <w:color w:val="000000" w:themeColor="text1"/>
        </w:rPr>
      </w:pPr>
      <w:r w:rsidRPr="005B3670">
        <w:rPr>
          <w:rStyle w:val="Strong"/>
          <w:color w:val="000000" w:themeColor="text1"/>
        </w:rPr>
        <w:t>Public Awareness Campaigns</w:t>
      </w:r>
      <w:r w:rsidRPr="005B3670">
        <w:rPr>
          <w:color w:val="000000" w:themeColor="text1"/>
        </w:rPr>
        <w:t>: Raising awareness among the public and stakeholders about the implications of tax avoidance can drive demand for corporate accountability. Campaigns can also encourage consumers to support businesses that demonstrate ethical tax practices.</w:t>
      </w:r>
    </w:p>
    <w:p w:rsidR="005B3670" w:rsidRPr="005B3670" w:rsidRDefault="005B3670" w:rsidP="005B3670">
      <w:pPr>
        <w:pStyle w:val="Heading4"/>
        <w:spacing w:line="360" w:lineRule="auto"/>
        <w:jc w:val="both"/>
        <w:rPr>
          <w:rFonts w:ascii="Times New Roman" w:hAnsi="Times New Roman" w:cs="Times New Roman"/>
          <w:b/>
          <w:i w:val="0"/>
          <w:color w:val="000000" w:themeColor="text1"/>
          <w:sz w:val="24"/>
          <w:szCs w:val="24"/>
        </w:rPr>
      </w:pPr>
      <w:r w:rsidRPr="005B3670">
        <w:rPr>
          <w:rFonts w:ascii="Times New Roman" w:hAnsi="Times New Roman" w:cs="Times New Roman"/>
          <w:b/>
          <w:i w:val="0"/>
          <w:color w:val="000000" w:themeColor="text1"/>
          <w:sz w:val="24"/>
          <w:szCs w:val="24"/>
        </w:rPr>
        <w:lastRenderedPageBreak/>
        <w:t>Future Scope</w:t>
      </w:r>
    </w:p>
    <w:p w:rsidR="005B3670" w:rsidRPr="005B3670" w:rsidRDefault="005B3670" w:rsidP="005B3670">
      <w:pPr>
        <w:pStyle w:val="NormalWeb"/>
        <w:numPr>
          <w:ilvl w:val="0"/>
          <w:numId w:val="5"/>
        </w:numPr>
        <w:spacing w:line="360" w:lineRule="auto"/>
        <w:jc w:val="both"/>
        <w:rPr>
          <w:color w:val="000000" w:themeColor="text1"/>
        </w:rPr>
      </w:pPr>
      <w:r w:rsidRPr="005B3670">
        <w:rPr>
          <w:rStyle w:val="Strong"/>
          <w:color w:val="000000" w:themeColor="text1"/>
        </w:rPr>
        <w:t>Emerging Technologies in Tax Administration</w:t>
      </w:r>
      <w:r w:rsidRPr="005B3670">
        <w:rPr>
          <w:color w:val="000000" w:themeColor="text1"/>
        </w:rPr>
        <w:t xml:space="preserve">: The integration of technologies like </w:t>
      </w:r>
      <w:proofErr w:type="spellStart"/>
      <w:r w:rsidRPr="005B3670">
        <w:rPr>
          <w:color w:val="000000" w:themeColor="text1"/>
        </w:rPr>
        <w:t>blockchain</w:t>
      </w:r>
      <w:proofErr w:type="spellEnd"/>
      <w:r w:rsidRPr="005B3670">
        <w:rPr>
          <w:color w:val="000000" w:themeColor="text1"/>
        </w:rPr>
        <w:t xml:space="preserve"> and artificial intelligence in tax administration could revolutionize compliance and enforcement. Future research can explore how these technologies can improve transparency and reduce tax evasion.</w:t>
      </w:r>
    </w:p>
    <w:p w:rsidR="005B3670" w:rsidRPr="005B3670" w:rsidRDefault="005B3670" w:rsidP="005B3670">
      <w:pPr>
        <w:pStyle w:val="NormalWeb"/>
        <w:numPr>
          <w:ilvl w:val="0"/>
          <w:numId w:val="5"/>
        </w:numPr>
        <w:spacing w:line="360" w:lineRule="auto"/>
        <w:jc w:val="both"/>
        <w:rPr>
          <w:color w:val="000000" w:themeColor="text1"/>
        </w:rPr>
      </w:pPr>
      <w:r w:rsidRPr="005B3670">
        <w:rPr>
          <w:rStyle w:val="Strong"/>
          <w:color w:val="000000" w:themeColor="text1"/>
        </w:rPr>
        <w:t>Impact of Digital Economy on Taxation</w:t>
      </w:r>
      <w:r w:rsidRPr="005B3670">
        <w:rPr>
          <w:color w:val="000000" w:themeColor="text1"/>
        </w:rPr>
        <w:t>: As the digital economy continues to grow, there is a pressing need to reassess how digital businesses are taxed. Future studies could focus on developing frameworks that address the unique challenges posed by digital business models.</w:t>
      </w:r>
    </w:p>
    <w:p w:rsidR="005B3670" w:rsidRPr="005B3670" w:rsidRDefault="005B3670" w:rsidP="005B3670">
      <w:pPr>
        <w:pStyle w:val="NormalWeb"/>
        <w:numPr>
          <w:ilvl w:val="0"/>
          <w:numId w:val="5"/>
        </w:numPr>
        <w:spacing w:line="360" w:lineRule="auto"/>
        <w:jc w:val="both"/>
        <w:rPr>
          <w:color w:val="000000" w:themeColor="text1"/>
        </w:rPr>
      </w:pPr>
      <w:r w:rsidRPr="005B3670">
        <w:rPr>
          <w:rStyle w:val="Strong"/>
          <w:color w:val="000000" w:themeColor="text1"/>
        </w:rPr>
        <w:t>Behavioral Insights in Tax Compliance</w:t>
      </w:r>
      <w:r w:rsidRPr="005B3670">
        <w:rPr>
          <w:color w:val="000000" w:themeColor="text1"/>
        </w:rPr>
        <w:t>: Understanding the behavioral factors that influence corporate tax compliance could provide valuable insights for policymakers. Future research can investigate how corporate culture, leadership, and public perception impact tax practices.</w:t>
      </w:r>
    </w:p>
    <w:p w:rsidR="005B3670" w:rsidRPr="005B3670" w:rsidRDefault="005B3670" w:rsidP="005B3670">
      <w:pPr>
        <w:pStyle w:val="NormalWeb"/>
        <w:numPr>
          <w:ilvl w:val="0"/>
          <w:numId w:val="5"/>
        </w:numPr>
        <w:spacing w:line="360" w:lineRule="auto"/>
        <w:jc w:val="both"/>
        <w:rPr>
          <w:color w:val="000000" w:themeColor="text1"/>
        </w:rPr>
      </w:pPr>
      <w:r w:rsidRPr="005B3670">
        <w:rPr>
          <w:rStyle w:val="Strong"/>
          <w:color w:val="000000" w:themeColor="text1"/>
        </w:rPr>
        <w:t>Longitudinal Studies on Tax Reforms</w:t>
      </w:r>
      <w:r w:rsidRPr="005B3670">
        <w:rPr>
          <w:color w:val="000000" w:themeColor="text1"/>
        </w:rPr>
        <w:t>: Conducting longitudinal studies to assess the effectiveness of recent tax reforms and their impact on corporate behavior and public revenues will provide critical data for future policy decisions.</w:t>
      </w:r>
    </w:p>
    <w:p w:rsidR="005B3670" w:rsidRPr="005B3670" w:rsidRDefault="005B3670" w:rsidP="005B3670">
      <w:pPr>
        <w:pStyle w:val="NormalWeb"/>
        <w:numPr>
          <w:ilvl w:val="0"/>
          <w:numId w:val="5"/>
        </w:numPr>
        <w:spacing w:line="360" w:lineRule="auto"/>
        <w:jc w:val="both"/>
        <w:rPr>
          <w:color w:val="000000" w:themeColor="text1"/>
        </w:rPr>
      </w:pPr>
      <w:r w:rsidRPr="005B3670">
        <w:rPr>
          <w:rStyle w:val="Strong"/>
          <w:color w:val="000000" w:themeColor="text1"/>
        </w:rPr>
        <w:t>Global Tax Justice Movements</w:t>
      </w:r>
      <w:r w:rsidRPr="005B3670">
        <w:rPr>
          <w:color w:val="000000" w:themeColor="text1"/>
        </w:rPr>
        <w:t>: Investigating the role of global tax justice movements can shed light on the dynamics of activism and advocacy in shaping tax policy reforms. Future research can analyze how these movements influence public opinion and legislative changes.</w:t>
      </w:r>
    </w:p>
    <w:p w:rsidR="005B3670" w:rsidRPr="005B3670" w:rsidRDefault="005B3670" w:rsidP="005B3670">
      <w:pPr>
        <w:pStyle w:val="NormalWeb"/>
        <w:spacing w:line="360" w:lineRule="auto"/>
        <w:jc w:val="both"/>
        <w:rPr>
          <w:color w:val="000000" w:themeColor="text1"/>
        </w:rPr>
      </w:pPr>
      <w:r w:rsidRPr="005B3670">
        <w:rPr>
          <w:color w:val="000000" w:themeColor="text1"/>
        </w:rPr>
        <w:t>By implementing these recommendations and exploring the outlined areas for future research, stakeholders can work towards creating a fairer, more transparent, and equitable global tax system that benefits both businesses and societies at large.</w:t>
      </w:r>
    </w:p>
    <w:p w:rsidR="00BE20CD" w:rsidRDefault="00BE20CD" w:rsidP="000C21FF">
      <w:pPr>
        <w:spacing w:before="240" w:line="360" w:lineRule="auto"/>
        <w:jc w:val="both"/>
        <w:rPr>
          <w:rFonts w:ascii="Times New Roman" w:hAnsi="Times New Roman" w:cs="Times New Roman"/>
          <w:b/>
          <w:sz w:val="24"/>
          <w:szCs w:val="24"/>
        </w:rPr>
      </w:pPr>
      <w:r w:rsidRPr="00BE20CD">
        <w:rPr>
          <w:rFonts w:ascii="Times New Roman" w:hAnsi="Times New Roman" w:cs="Times New Roman"/>
          <w:b/>
          <w:sz w:val="24"/>
          <w:szCs w:val="24"/>
        </w:rPr>
        <w:t>References</w:t>
      </w:r>
      <w:r>
        <w:rPr>
          <w:rFonts w:ascii="Times New Roman" w:hAnsi="Times New Roman" w:cs="Times New Roman"/>
          <w:b/>
          <w:sz w:val="24"/>
          <w:szCs w:val="24"/>
        </w:rPr>
        <w:t>:</w:t>
      </w:r>
    </w:p>
    <w:p w:rsidR="00BE20CD" w:rsidRDefault="00BE20CD" w:rsidP="00BE20CD">
      <w:pPr>
        <w:pStyle w:val="NormalWeb"/>
        <w:numPr>
          <w:ilvl w:val="0"/>
          <w:numId w:val="1"/>
        </w:numPr>
        <w:ind w:hanging="720"/>
        <w:jc w:val="both"/>
      </w:pPr>
      <w:proofErr w:type="spellStart"/>
      <w:r>
        <w:t>Gravelle</w:t>
      </w:r>
      <w:proofErr w:type="spellEnd"/>
      <w:r>
        <w:t xml:space="preserve">, J G, </w:t>
      </w:r>
      <w:r>
        <w:rPr>
          <w:rStyle w:val="Emphasis"/>
        </w:rPr>
        <w:t>Tax Havens: International Tax Avoidance and Evasion</w:t>
      </w:r>
      <w:r>
        <w:t xml:space="preserve"> (Congressional Research Service 2015).</w:t>
      </w:r>
    </w:p>
    <w:p w:rsidR="00BE20CD" w:rsidRDefault="00BE20CD" w:rsidP="00BE20CD">
      <w:pPr>
        <w:pStyle w:val="NormalWeb"/>
        <w:numPr>
          <w:ilvl w:val="0"/>
          <w:numId w:val="1"/>
        </w:numPr>
        <w:ind w:hanging="720"/>
        <w:jc w:val="both"/>
      </w:pPr>
      <w:r>
        <w:t xml:space="preserve">Hines, J R, 'Treasure Islands' (2010) 1 </w:t>
      </w:r>
      <w:r>
        <w:rPr>
          <w:rStyle w:val="Emphasis"/>
        </w:rPr>
        <w:t>Journal of Economic Perspectives</w:t>
      </w:r>
      <w:r>
        <w:t xml:space="preserve"> 135-157.</w:t>
      </w:r>
    </w:p>
    <w:p w:rsidR="00BE20CD" w:rsidRDefault="00BE20CD" w:rsidP="00BE20CD">
      <w:pPr>
        <w:pStyle w:val="NormalWeb"/>
        <w:numPr>
          <w:ilvl w:val="0"/>
          <w:numId w:val="1"/>
        </w:numPr>
        <w:ind w:hanging="720"/>
        <w:jc w:val="both"/>
      </w:pPr>
      <w:proofErr w:type="spellStart"/>
      <w:r>
        <w:t>Organisation</w:t>
      </w:r>
      <w:proofErr w:type="spellEnd"/>
      <w:r>
        <w:t xml:space="preserve"> for Economic Co-operation and Development (OECD), </w:t>
      </w:r>
      <w:r>
        <w:rPr>
          <w:rStyle w:val="Emphasis"/>
        </w:rPr>
        <w:t>Base Erosion and Profit Shifting (BEPS)</w:t>
      </w:r>
      <w:r>
        <w:t xml:space="preserve"> (OECD Publishing 2013).</w:t>
      </w:r>
    </w:p>
    <w:p w:rsidR="00BE20CD" w:rsidRDefault="00BE20CD" w:rsidP="00BE20CD">
      <w:pPr>
        <w:pStyle w:val="NormalWeb"/>
        <w:numPr>
          <w:ilvl w:val="0"/>
          <w:numId w:val="1"/>
        </w:numPr>
        <w:ind w:hanging="720"/>
        <w:jc w:val="both"/>
      </w:pPr>
      <w:r>
        <w:t xml:space="preserve">Murphy, R, </w:t>
      </w:r>
      <w:r>
        <w:rPr>
          <w:rStyle w:val="Emphasis"/>
        </w:rPr>
        <w:t>The UK’s Tax Gap: A Critical Review</w:t>
      </w:r>
      <w:r>
        <w:t xml:space="preserve"> (Tax Justice Network 2017).</w:t>
      </w:r>
    </w:p>
    <w:p w:rsidR="00BE20CD" w:rsidRDefault="00BE20CD" w:rsidP="00BE20CD">
      <w:pPr>
        <w:pStyle w:val="NormalWeb"/>
        <w:numPr>
          <w:ilvl w:val="0"/>
          <w:numId w:val="1"/>
        </w:numPr>
        <w:ind w:hanging="720"/>
        <w:jc w:val="both"/>
      </w:pPr>
      <w:proofErr w:type="spellStart"/>
      <w:r>
        <w:lastRenderedPageBreak/>
        <w:t>Slemrod</w:t>
      </w:r>
      <w:proofErr w:type="spellEnd"/>
      <w:r>
        <w:t xml:space="preserve">, J, 'The Economics of Corporate Tax Avoidance' (2004) 57 </w:t>
      </w:r>
      <w:r>
        <w:rPr>
          <w:rStyle w:val="Emphasis"/>
        </w:rPr>
        <w:t>National Tax Journal</w:t>
      </w:r>
      <w:r>
        <w:t xml:space="preserve"> 349-363.</w:t>
      </w:r>
    </w:p>
    <w:p w:rsidR="00BE20CD" w:rsidRDefault="00BE20CD" w:rsidP="00BE20CD">
      <w:pPr>
        <w:pStyle w:val="NormalWeb"/>
        <w:numPr>
          <w:ilvl w:val="0"/>
          <w:numId w:val="1"/>
        </w:numPr>
        <w:ind w:hanging="720"/>
        <w:jc w:val="both"/>
      </w:pPr>
      <w:proofErr w:type="spellStart"/>
      <w:r>
        <w:t>Cobham</w:t>
      </w:r>
      <w:proofErr w:type="spellEnd"/>
      <w:r>
        <w:t>, A, 'The State of Tax Justice 2019' (Tax Justice Network 2019).</w:t>
      </w:r>
    </w:p>
    <w:p w:rsidR="00BE20CD" w:rsidRDefault="00BE20CD" w:rsidP="00BE20CD">
      <w:pPr>
        <w:pStyle w:val="NormalWeb"/>
        <w:numPr>
          <w:ilvl w:val="0"/>
          <w:numId w:val="1"/>
        </w:numPr>
        <w:ind w:hanging="720"/>
        <w:jc w:val="both"/>
      </w:pPr>
      <w:proofErr w:type="spellStart"/>
      <w:r>
        <w:t>Avi-Yonah</w:t>
      </w:r>
      <w:proofErr w:type="spellEnd"/>
      <w:r>
        <w:t xml:space="preserve">, R S, 'Globalization, Tax Competition, and the Fiscal Crisis of the Welfare State' (2000) 20 </w:t>
      </w:r>
      <w:r>
        <w:rPr>
          <w:rStyle w:val="Emphasis"/>
        </w:rPr>
        <w:t>Virginia Tax Review</w:t>
      </w:r>
      <w:r>
        <w:t xml:space="preserve"> 269-328.</w:t>
      </w:r>
    </w:p>
    <w:p w:rsidR="00BE20CD" w:rsidRDefault="00BE20CD" w:rsidP="00BE20CD">
      <w:pPr>
        <w:pStyle w:val="NormalWeb"/>
        <w:numPr>
          <w:ilvl w:val="0"/>
          <w:numId w:val="1"/>
        </w:numPr>
        <w:ind w:hanging="720"/>
        <w:jc w:val="both"/>
      </w:pPr>
      <w:r>
        <w:t xml:space="preserve">Desai, M A and Hines, J R, 'Expectations and Tax Compliance' (2002) 55 </w:t>
      </w:r>
      <w:r>
        <w:rPr>
          <w:rStyle w:val="Emphasis"/>
        </w:rPr>
        <w:t>National Tax Journal</w:t>
      </w:r>
      <w:r>
        <w:t xml:space="preserve"> 485-496.</w:t>
      </w:r>
    </w:p>
    <w:p w:rsidR="00BE20CD" w:rsidRDefault="00BE20CD" w:rsidP="00BE20CD">
      <w:pPr>
        <w:pStyle w:val="NormalWeb"/>
        <w:numPr>
          <w:ilvl w:val="0"/>
          <w:numId w:val="1"/>
        </w:numPr>
        <w:ind w:hanging="720"/>
        <w:jc w:val="both"/>
      </w:pPr>
      <w:proofErr w:type="spellStart"/>
      <w:r>
        <w:t>Tørsløv</w:t>
      </w:r>
      <w:proofErr w:type="spellEnd"/>
      <w:r>
        <w:t xml:space="preserve">, T R, </w:t>
      </w:r>
      <w:proofErr w:type="spellStart"/>
      <w:r>
        <w:t>Wier</w:t>
      </w:r>
      <w:proofErr w:type="spellEnd"/>
      <w:r>
        <w:t xml:space="preserve">, L S and </w:t>
      </w:r>
      <w:proofErr w:type="spellStart"/>
      <w:r>
        <w:t>Zucman</w:t>
      </w:r>
      <w:proofErr w:type="spellEnd"/>
      <w:r>
        <w:t>, G, 'The Missing Profits of Nations' (2018) NBER Working Paper No 24701.</w:t>
      </w:r>
    </w:p>
    <w:p w:rsidR="00BE20CD" w:rsidRDefault="00BE20CD" w:rsidP="00BE20CD">
      <w:pPr>
        <w:pStyle w:val="NormalWeb"/>
        <w:numPr>
          <w:ilvl w:val="0"/>
          <w:numId w:val="1"/>
        </w:numPr>
        <w:ind w:hanging="720"/>
        <w:jc w:val="both"/>
      </w:pPr>
      <w:proofErr w:type="spellStart"/>
      <w:r>
        <w:t>Palan</w:t>
      </w:r>
      <w:proofErr w:type="spellEnd"/>
      <w:r>
        <w:t xml:space="preserve">, R, Peters, P and Murphy, R, </w:t>
      </w:r>
      <w:r>
        <w:rPr>
          <w:rStyle w:val="Emphasis"/>
        </w:rPr>
        <w:t>Tax Havens: How Globalization Really Works</w:t>
      </w:r>
      <w:r>
        <w:t xml:space="preserve"> (Cornell University Press 2010).</w:t>
      </w:r>
    </w:p>
    <w:p w:rsidR="00BE20CD" w:rsidRDefault="00BE20CD" w:rsidP="00BE20CD">
      <w:pPr>
        <w:pStyle w:val="NormalWeb"/>
        <w:numPr>
          <w:ilvl w:val="0"/>
          <w:numId w:val="1"/>
        </w:numPr>
        <w:ind w:hanging="720"/>
        <w:jc w:val="both"/>
      </w:pPr>
      <w:r>
        <w:t xml:space="preserve">McIntyre, R S, 'Tax Havens and the Race to the Bottom' (2019) 94 </w:t>
      </w:r>
      <w:r>
        <w:rPr>
          <w:rStyle w:val="Emphasis"/>
        </w:rPr>
        <w:t>Tax Notes International</w:t>
      </w:r>
      <w:r>
        <w:t xml:space="preserve"> 1403-1412.</w:t>
      </w:r>
    </w:p>
    <w:p w:rsidR="00BE20CD" w:rsidRDefault="00BE20CD" w:rsidP="00BE20CD">
      <w:pPr>
        <w:pStyle w:val="NormalWeb"/>
        <w:numPr>
          <w:ilvl w:val="0"/>
          <w:numId w:val="1"/>
        </w:numPr>
        <w:ind w:hanging="720"/>
        <w:jc w:val="both"/>
      </w:pPr>
      <w:proofErr w:type="spellStart"/>
      <w:r>
        <w:t>Zucman</w:t>
      </w:r>
      <w:proofErr w:type="spellEnd"/>
      <w:r>
        <w:t>, G, '</w:t>
      </w:r>
      <w:proofErr w:type="gramStart"/>
      <w:r>
        <w:t>The</w:t>
      </w:r>
      <w:proofErr w:type="gramEnd"/>
      <w:r>
        <w:t xml:space="preserve"> Hidden Wealth of Nations' (2015) 29 </w:t>
      </w:r>
      <w:r>
        <w:rPr>
          <w:rStyle w:val="Emphasis"/>
        </w:rPr>
        <w:t>The Journal of Economic Perspectives</w:t>
      </w:r>
      <w:r>
        <w:t xml:space="preserve"> 121-144.</w:t>
      </w:r>
    </w:p>
    <w:p w:rsidR="00BE20CD" w:rsidRDefault="00BE20CD" w:rsidP="00BE20CD">
      <w:pPr>
        <w:pStyle w:val="NormalWeb"/>
        <w:numPr>
          <w:ilvl w:val="0"/>
          <w:numId w:val="1"/>
        </w:numPr>
        <w:ind w:hanging="720"/>
        <w:jc w:val="both"/>
      </w:pPr>
      <w:r>
        <w:t xml:space="preserve">OECD, </w:t>
      </w:r>
      <w:r>
        <w:rPr>
          <w:rStyle w:val="Emphasis"/>
        </w:rPr>
        <w:t xml:space="preserve">Tax Challenges Arising from </w:t>
      </w:r>
      <w:proofErr w:type="spellStart"/>
      <w:r>
        <w:rPr>
          <w:rStyle w:val="Emphasis"/>
        </w:rPr>
        <w:t>Digitalisation</w:t>
      </w:r>
      <w:proofErr w:type="spellEnd"/>
      <w:r>
        <w:rPr>
          <w:rStyle w:val="Emphasis"/>
        </w:rPr>
        <w:t xml:space="preserve"> – Report on Pillar One and Pillar Two</w:t>
      </w:r>
      <w:r>
        <w:t xml:space="preserve"> (OECD Publishing 2020).</w:t>
      </w:r>
    </w:p>
    <w:p w:rsidR="00BE20CD" w:rsidRDefault="00BE20CD" w:rsidP="00BE20CD">
      <w:pPr>
        <w:pStyle w:val="NormalWeb"/>
        <w:numPr>
          <w:ilvl w:val="0"/>
          <w:numId w:val="1"/>
        </w:numPr>
        <w:ind w:hanging="720"/>
        <w:jc w:val="both"/>
      </w:pPr>
      <w:r>
        <w:t xml:space="preserve">Baker, R W, </w:t>
      </w:r>
      <w:r>
        <w:rPr>
          <w:rStyle w:val="Emphasis"/>
        </w:rPr>
        <w:t xml:space="preserve">Capitalism’s </w:t>
      </w:r>
      <w:proofErr w:type="gramStart"/>
      <w:r>
        <w:rPr>
          <w:rStyle w:val="Emphasis"/>
        </w:rPr>
        <w:t>Achilles’ Heel</w:t>
      </w:r>
      <w:proofErr w:type="gramEnd"/>
      <w:r>
        <w:rPr>
          <w:rStyle w:val="Emphasis"/>
        </w:rPr>
        <w:t>: Dirty Money and How to Renew the Free-Market System</w:t>
      </w:r>
      <w:r>
        <w:t xml:space="preserve"> (University Press of America 2005).</w:t>
      </w:r>
    </w:p>
    <w:p w:rsidR="00BE20CD" w:rsidRDefault="00BE20CD" w:rsidP="00BE20CD">
      <w:pPr>
        <w:pStyle w:val="NormalWeb"/>
        <w:numPr>
          <w:ilvl w:val="0"/>
          <w:numId w:val="1"/>
        </w:numPr>
        <w:ind w:hanging="720"/>
        <w:jc w:val="both"/>
      </w:pPr>
      <w:proofErr w:type="spellStart"/>
      <w:r>
        <w:t>Zucman</w:t>
      </w:r>
      <w:proofErr w:type="spellEnd"/>
      <w:r>
        <w:t>, G, '</w:t>
      </w:r>
      <w:proofErr w:type="gramStart"/>
      <w:r>
        <w:t>The</w:t>
      </w:r>
      <w:proofErr w:type="gramEnd"/>
      <w:r>
        <w:t xml:space="preserve"> Consequences of Tax Havens' (2019) 26 </w:t>
      </w:r>
      <w:r>
        <w:rPr>
          <w:rStyle w:val="Emphasis"/>
        </w:rPr>
        <w:t>International Tax and Public Finance</w:t>
      </w:r>
      <w:r>
        <w:t xml:space="preserve"> 1-20.</w:t>
      </w:r>
    </w:p>
    <w:p w:rsidR="00BE20CD" w:rsidRDefault="00BE20CD" w:rsidP="00BE20CD">
      <w:pPr>
        <w:pStyle w:val="NormalWeb"/>
        <w:numPr>
          <w:ilvl w:val="0"/>
          <w:numId w:val="1"/>
        </w:numPr>
        <w:ind w:hanging="720"/>
        <w:jc w:val="both"/>
      </w:pPr>
      <w:proofErr w:type="spellStart"/>
      <w:r>
        <w:t>Cobham</w:t>
      </w:r>
      <w:proofErr w:type="spellEnd"/>
      <w:r>
        <w:t xml:space="preserve">, A and </w:t>
      </w:r>
      <w:proofErr w:type="spellStart"/>
      <w:r>
        <w:t>Janský</w:t>
      </w:r>
      <w:proofErr w:type="spellEnd"/>
      <w:r>
        <w:t xml:space="preserve">, P, 'Global Distribution of Revenue Loss from Tax Avoidance' (2018) 10 </w:t>
      </w:r>
      <w:r>
        <w:rPr>
          <w:rStyle w:val="Emphasis"/>
        </w:rPr>
        <w:t>Journal of International Commerce and Economics</w:t>
      </w:r>
      <w:r>
        <w:t xml:space="preserve"> 1-20.</w:t>
      </w:r>
    </w:p>
    <w:p w:rsidR="00BE20CD" w:rsidRDefault="00BE20CD" w:rsidP="00BE20CD">
      <w:pPr>
        <w:pStyle w:val="NormalWeb"/>
        <w:numPr>
          <w:ilvl w:val="0"/>
          <w:numId w:val="1"/>
        </w:numPr>
        <w:ind w:hanging="720"/>
        <w:jc w:val="both"/>
      </w:pPr>
      <w:r>
        <w:t>Murphy, R, '</w:t>
      </w:r>
      <w:proofErr w:type="gramStart"/>
      <w:r>
        <w:t>The</w:t>
      </w:r>
      <w:proofErr w:type="gramEnd"/>
      <w:r>
        <w:t xml:space="preserve"> Corporate Tax Gap: The Need for Transparency' (Public Services International Research Unit 2016).</w:t>
      </w:r>
    </w:p>
    <w:p w:rsidR="00BE20CD" w:rsidRDefault="00BE20CD" w:rsidP="00BE20CD">
      <w:pPr>
        <w:pStyle w:val="NormalWeb"/>
        <w:numPr>
          <w:ilvl w:val="0"/>
          <w:numId w:val="1"/>
        </w:numPr>
        <w:ind w:hanging="720"/>
        <w:jc w:val="both"/>
      </w:pPr>
      <w:r>
        <w:t xml:space="preserve">McDonnell, J, 'The Ethical Implications of Tax Avoidance' (2021) 172 </w:t>
      </w:r>
      <w:r>
        <w:rPr>
          <w:rStyle w:val="Emphasis"/>
        </w:rPr>
        <w:t>Journal of Business Ethics</w:t>
      </w:r>
      <w:r>
        <w:t xml:space="preserve"> 1-15.</w:t>
      </w:r>
    </w:p>
    <w:p w:rsidR="00BE20CD" w:rsidRDefault="00BE20CD" w:rsidP="00BE20CD">
      <w:pPr>
        <w:pStyle w:val="NormalWeb"/>
        <w:numPr>
          <w:ilvl w:val="0"/>
          <w:numId w:val="1"/>
        </w:numPr>
        <w:ind w:hanging="720"/>
        <w:jc w:val="both"/>
      </w:pPr>
      <w:r>
        <w:t>Christian Aid, 'Tax Justice: A Roadmap for Action' (Christian Aid 2021).</w:t>
      </w:r>
    </w:p>
    <w:p w:rsidR="00BE20CD" w:rsidRPr="00BE20CD" w:rsidRDefault="00BE20CD" w:rsidP="000C21FF">
      <w:pPr>
        <w:spacing w:before="240" w:line="360" w:lineRule="auto"/>
        <w:jc w:val="both"/>
        <w:rPr>
          <w:rFonts w:ascii="Times New Roman" w:hAnsi="Times New Roman" w:cs="Times New Roman"/>
          <w:b/>
          <w:sz w:val="24"/>
          <w:szCs w:val="24"/>
        </w:rPr>
      </w:pPr>
    </w:p>
    <w:p w:rsidR="00BE20CD" w:rsidRPr="00660D33" w:rsidRDefault="00BE20CD" w:rsidP="000C21FF">
      <w:pPr>
        <w:spacing w:before="240" w:line="360" w:lineRule="auto"/>
        <w:jc w:val="both"/>
        <w:rPr>
          <w:b/>
        </w:rPr>
      </w:pPr>
    </w:p>
    <w:p w:rsidR="00660D33" w:rsidRPr="000C21FF" w:rsidRDefault="00660D33" w:rsidP="000C21FF">
      <w:pPr>
        <w:spacing w:before="240" w:line="360" w:lineRule="auto"/>
        <w:jc w:val="both"/>
        <w:rPr>
          <w:rFonts w:ascii="Times New Roman" w:hAnsi="Times New Roman" w:cs="Times New Roman"/>
          <w:sz w:val="24"/>
          <w:szCs w:val="24"/>
        </w:rPr>
      </w:pPr>
    </w:p>
    <w:sectPr w:rsidR="00660D33" w:rsidRPr="000C2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5EA4"/>
    <w:multiLevelType w:val="multilevel"/>
    <w:tmpl w:val="F0324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4320F4"/>
    <w:multiLevelType w:val="hybridMultilevel"/>
    <w:tmpl w:val="AE0C7E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D80BFF"/>
    <w:multiLevelType w:val="multilevel"/>
    <w:tmpl w:val="F1B2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E00EB"/>
    <w:multiLevelType w:val="multilevel"/>
    <w:tmpl w:val="D59C8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E74558"/>
    <w:multiLevelType w:val="multilevel"/>
    <w:tmpl w:val="01F8F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1FF"/>
    <w:rsid w:val="0008149A"/>
    <w:rsid w:val="000C21FF"/>
    <w:rsid w:val="00240FAA"/>
    <w:rsid w:val="00285396"/>
    <w:rsid w:val="003D2D1E"/>
    <w:rsid w:val="005B3670"/>
    <w:rsid w:val="00660D33"/>
    <w:rsid w:val="007E6CBA"/>
    <w:rsid w:val="00992676"/>
    <w:rsid w:val="00BE20CD"/>
    <w:rsid w:val="00C97731"/>
    <w:rsid w:val="00CE634D"/>
    <w:rsid w:val="00E26438"/>
    <w:rsid w:val="00E61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CD10B3-19C6-40C8-BC44-DEB4AC175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1FF"/>
  </w:style>
  <w:style w:type="paragraph" w:styleId="Heading3">
    <w:name w:val="heading 3"/>
    <w:basedOn w:val="Normal"/>
    <w:link w:val="Heading3Char"/>
    <w:uiPriority w:val="9"/>
    <w:qFormat/>
    <w:rsid w:val="009926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E2643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9267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9267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7731"/>
    <w:rPr>
      <w:i/>
      <w:iCs/>
    </w:rPr>
  </w:style>
  <w:style w:type="character" w:customStyle="1" w:styleId="Heading4Char">
    <w:name w:val="Heading 4 Char"/>
    <w:basedOn w:val="DefaultParagraphFont"/>
    <w:link w:val="Heading4"/>
    <w:uiPriority w:val="9"/>
    <w:semiHidden/>
    <w:rsid w:val="00E26438"/>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E26438"/>
    <w:rPr>
      <w:b/>
      <w:bCs/>
    </w:rPr>
  </w:style>
  <w:style w:type="table" w:styleId="TableGrid">
    <w:name w:val="Table Grid"/>
    <w:basedOn w:val="TableNormal"/>
    <w:uiPriority w:val="39"/>
    <w:rsid w:val="007E6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6699">
      <w:bodyDiv w:val="1"/>
      <w:marLeft w:val="0"/>
      <w:marRight w:val="0"/>
      <w:marTop w:val="0"/>
      <w:marBottom w:val="0"/>
      <w:divBdr>
        <w:top w:val="none" w:sz="0" w:space="0" w:color="auto"/>
        <w:left w:val="none" w:sz="0" w:space="0" w:color="auto"/>
        <w:bottom w:val="none" w:sz="0" w:space="0" w:color="auto"/>
        <w:right w:val="none" w:sz="0" w:space="0" w:color="auto"/>
      </w:divBdr>
    </w:div>
    <w:div w:id="175702333">
      <w:bodyDiv w:val="1"/>
      <w:marLeft w:val="0"/>
      <w:marRight w:val="0"/>
      <w:marTop w:val="0"/>
      <w:marBottom w:val="0"/>
      <w:divBdr>
        <w:top w:val="none" w:sz="0" w:space="0" w:color="auto"/>
        <w:left w:val="none" w:sz="0" w:space="0" w:color="auto"/>
        <w:bottom w:val="none" w:sz="0" w:space="0" w:color="auto"/>
        <w:right w:val="none" w:sz="0" w:space="0" w:color="auto"/>
      </w:divBdr>
    </w:div>
    <w:div w:id="216358322">
      <w:bodyDiv w:val="1"/>
      <w:marLeft w:val="0"/>
      <w:marRight w:val="0"/>
      <w:marTop w:val="0"/>
      <w:marBottom w:val="0"/>
      <w:divBdr>
        <w:top w:val="none" w:sz="0" w:space="0" w:color="auto"/>
        <w:left w:val="none" w:sz="0" w:space="0" w:color="auto"/>
        <w:bottom w:val="none" w:sz="0" w:space="0" w:color="auto"/>
        <w:right w:val="none" w:sz="0" w:space="0" w:color="auto"/>
      </w:divBdr>
    </w:div>
    <w:div w:id="435833238">
      <w:bodyDiv w:val="1"/>
      <w:marLeft w:val="0"/>
      <w:marRight w:val="0"/>
      <w:marTop w:val="0"/>
      <w:marBottom w:val="0"/>
      <w:divBdr>
        <w:top w:val="none" w:sz="0" w:space="0" w:color="auto"/>
        <w:left w:val="none" w:sz="0" w:space="0" w:color="auto"/>
        <w:bottom w:val="none" w:sz="0" w:space="0" w:color="auto"/>
        <w:right w:val="none" w:sz="0" w:space="0" w:color="auto"/>
      </w:divBdr>
    </w:div>
    <w:div w:id="827596595">
      <w:bodyDiv w:val="1"/>
      <w:marLeft w:val="0"/>
      <w:marRight w:val="0"/>
      <w:marTop w:val="0"/>
      <w:marBottom w:val="0"/>
      <w:divBdr>
        <w:top w:val="none" w:sz="0" w:space="0" w:color="auto"/>
        <w:left w:val="none" w:sz="0" w:space="0" w:color="auto"/>
        <w:bottom w:val="none" w:sz="0" w:space="0" w:color="auto"/>
        <w:right w:val="none" w:sz="0" w:space="0" w:color="auto"/>
      </w:divBdr>
    </w:div>
    <w:div w:id="994839683">
      <w:bodyDiv w:val="1"/>
      <w:marLeft w:val="0"/>
      <w:marRight w:val="0"/>
      <w:marTop w:val="0"/>
      <w:marBottom w:val="0"/>
      <w:divBdr>
        <w:top w:val="none" w:sz="0" w:space="0" w:color="auto"/>
        <w:left w:val="none" w:sz="0" w:space="0" w:color="auto"/>
        <w:bottom w:val="none" w:sz="0" w:space="0" w:color="auto"/>
        <w:right w:val="none" w:sz="0" w:space="0" w:color="auto"/>
      </w:divBdr>
    </w:div>
    <w:div w:id="1032464664">
      <w:bodyDiv w:val="1"/>
      <w:marLeft w:val="0"/>
      <w:marRight w:val="0"/>
      <w:marTop w:val="0"/>
      <w:marBottom w:val="0"/>
      <w:divBdr>
        <w:top w:val="none" w:sz="0" w:space="0" w:color="auto"/>
        <w:left w:val="none" w:sz="0" w:space="0" w:color="auto"/>
        <w:bottom w:val="none" w:sz="0" w:space="0" w:color="auto"/>
        <w:right w:val="none" w:sz="0" w:space="0" w:color="auto"/>
      </w:divBdr>
    </w:div>
    <w:div w:id="1182938746">
      <w:bodyDiv w:val="1"/>
      <w:marLeft w:val="0"/>
      <w:marRight w:val="0"/>
      <w:marTop w:val="0"/>
      <w:marBottom w:val="0"/>
      <w:divBdr>
        <w:top w:val="none" w:sz="0" w:space="0" w:color="auto"/>
        <w:left w:val="none" w:sz="0" w:space="0" w:color="auto"/>
        <w:bottom w:val="none" w:sz="0" w:space="0" w:color="auto"/>
        <w:right w:val="none" w:sz="0" w:space="0" w:color="auto"/>
      </w:divBdr>
    </w:div>
    <w:div w:id="1358308782">
      <w:bodyDiv w:val="1"/>
      <w:marLeft w:val="0"/>
      <w:marRight w:val="0"/>
      <w:marTop w:val="0"/>
      <w:marBottom w:val="0"/>
      <w:divBdr>
        <w:top w:val="none" w:sz="0" w:space="0" w:color="auto"/>
        <w:left w:val="none" w:sz="0" w:space="0" w:color="auto"/>
        <w:bottom w:val="none" w:sz="0" w:space="0" w:color="auto"/>
        <w:right w:val="none" w:sz="0" w:space="0" w:color="auto"/>
      </w:divBdr>
    </w:div>
    <w:div w:id="1371224896">
      <w:bodyDiv w:val="1"/>
      <w:marLeft w:val="0"/>
      <w:marRight w:val="0"/>
      <w:marTop w:val="0"/>
      <w:marBottom w:val="0"/>
      <w:divBdr>
        <w:top w:val="none" w:sz="0" w:space="0" w:color="auto"/>
        <w:left w:val="none" w:sz="0" w:space="0" w:color="auto"/>
        <w:bottom w:val="none" w:sz="0" w:space="0" w:color="auto"/>
        <w:right w:val="none" w:sz="0" w:space="0" w:color="auto"/>
      </w:divBdr>
    </w:div>
    <w:div w:id="1393456301">
      <w:bodyDiv w:val="1"/>
      <w:marLeft w:val="0"/>
      <w:marRight w:val="0"/>
      <w:marTop w:val="0"/>
      <w:marBottom w:val="0"/>
      <w:divBdr>
        <w:top w:val="none" w:sz="0" w:space="0" w:color="auto"/>
        <w:left w:val="none" w:sz="0" w:space="0" w:color="auto"/>
        <w:bottom w:val="none" w:sz="0" w:space="0" w:color="auto"/>
        <w:right w:val="none" w:sz="0" w:space="0" w:color="auto"/>
      </w:divBdr>
    </w:div>
    <w:div w:id="1579824608">
      <w:bodyDiv w:val="1"/>
      <w:marLeft w:val="0"/>
      <w:marRight w:val="0"/>
      <w:marTop w:val="0"/>
      <w:marBottom w:val="0"/>
      <w:divBdr>
        <w:top w:val="none" w:sz="0" w:space="0" w:color="auto"/>
        <w:left w:val="none" w:sz="0" w:space="0" w:color="auto"/>
        <w:bottom w:val="none" w:sz="0" w:space="0" w:color="auto"/>
        <w:right w:val="none" w:sz="0" w:space="0" w:color="auto"/>
      </w:divBdr>
    </w:div>
    <w:div w:id="1613971088">
      <w:bodyDiv w:val="1"/>
      <w:marLeft w:val="0"/>
      <w:marRight w:val="0"/>
      <w:marTop w:val="0"/>
      <w:marBottom w:val="0"/>
      <w:divBdr>
        <w:top w:val="none" w:sz="0" w:space="0" w:color="auto"/>
        <w:left w:val="none" w:sz="0" w:space="0" w:color="auto"/>
        <w:bottom w:val="none" w:sz="0" w:space="0" w:color="auto"/>
        <w:right w:val="none" w:sz="0" w:space="0" w:color="auto"/>
      </w:divBdr>
    </w:div>
    <w:div w:id="1768962021">
      <w:bodyDiv w:val="1"/>
      <w:marLeft w:val="0"/>
      <w:marRight w:val="0"/>
      <w:marTop w:val="0"/>
      <w:marBottom w:val="0"/>
      <w:divBdr>
        <w:top w:val="none" w:sz="0" w:space="0" w:color="auto"/>
        <w:left w:val="none" w:sz="0" w:space="0" w:color="auto"/>
        <w:bottom w:val="none" w:sz="0" w:space="0" w:color="auto"/>
        <w:right w:val="none" w:sz="0" w:space="0" w:color="auto"/>
      </w:divBdr>
    </w:div>
    <w:div w:id="1888106941">
      <w:bodyDiv w:val="1"/>
      <w:marLeft w:val="0"/>
      <w:marRight w:val="0"/>
      <w:marTop w:val="0"/>
      <w:marBottom w:val="0"/>
      <w:divBdr>
        <w:top w:val="none" w:sz="0" w:space="0" w:color="auto"/>
        <w:left w:val="none" w:sz="0" w:space="0" w:color="auto"/>
        <w:bottom w:val="none" w:sz="0" w:space="0" w:color="auto"/>
        <w:right w:val="none" w:sz="0" w:space="0" w:color="auto"/>
      </w:divBdr>
    </w:div>
    <w:div w:id="1907640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5335</Words>
  <Characters>30414</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2024-09-30T16:20:00Z</dcterms:created>
  <dcterms:modified xsi:type="dcterms:W3CDTF">2024-09-30T16:20:00Z</dcterms:modified>
</cp:coreProperties>
</file>