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047" w:rsidRDefault="003A3047" w:rsidP="003A3047">
      <w:pPr>
        <w:pStyle w:val="Heading2"/>
        <w:shd w:val="clear" w:color="auto" w:fill="FFFFFF"/>
        <w:spacing w:after="240" w:line="360" w:lineRule="auto"/>
        <w:jc w:val="center"/>
        <w:rPr>
          <w:rFonts w:ascii="Times New Roman" w:hAnsi="Times New Roman" w:cs="Times New Roman"/>
          <w:b/>
          <w:color w:val="000000" w:themeColor="text1"/>
          <w:sz w:val="32"/>
          <w:szCs w:val="32"/>
        </w:rPr>
      </w:pPr>
      <w:r w:rsidRPr="003A3047">
        <w:rPr>
          <w:rFonts w:ascii="Times New Roman" w:hAnsi="Times New Roman" w:cs="Times New Roman"/>
          <w:b/>
          <w:color w:val="000000" w:themeColor="text1"/>
          <w:sz w:val="32"/>
          <w:szCs w:val="32"/>
        </w:rPr>
        <w:t>DISCRIMINATION, MINORITY STRESS, AND COPING MECHANISMS IN THE LGBTQ+ COMMUNITY</w:t>
      </w:r>
    </w:p>
    <w:p w:rsidR="00323BFB" w:rsidRPr="00323BFB" w:rsidRDefault="00323BFB" w:rsidP="00323BFB">
      <w:pPr>
        <w:spacing w:after="0" w:line="240" w:lineRule="auto"/>
        <w:jc w:val="center"/>
        <w:rPr>
          <w:rFonts w:ascii="Times New Roman" w:hAnsi="Times New Roman" w:cs="Times New Roman"/>
          <w:b/>
          <w:sz w:val="24"/>
          <w:szCs w:val="24"/>
        </w:rPr>
      </w:pPr>
      <w:r w:rsidRPr="00323BFB">
        <w:rPr>
          <w:rFonts w:ascii="Times New Roman" w:hAnsi="Times New Roman" w:cs="Times New Roman"/>
          <w:b/>
          <w:sz w:val="24"/>
          <w:szCs w:val="24"/>
          <w:vertAlign w:val="superscript"/>
        </w:rPr>
        <w:t>1</w:t>
      </w:r>
      <w:r w:rsidRPr="00323BFB">
        <w:rPr>
          <w:rFonts w:ascii="Times New Roman" w:hAnsi="Times New Roman" w:cs="Times New Roman"/>
          <w:b/>
          <w:sz w:val="24"/>
          <w:szCs w:val="24"/>
        </w:rPr>
        <w:t xml:space="preserve">Kashish </w:t>
      </w:r>
      <w:proofErr w:type="spellStart"/>
      <w:r w:rsidRPr="00323BFB">
        <w:rPr>
          <w:rFonts w:ascii="Times New Roman" w:hAnsi="Times New Roman" w:cs="Times New Roman"/>
          <w:b/>
          <w:sz w:val="24"/>
          <w:szCs w:val="24"/>
        </w:rPr>
        <w:t>Dua</w:t>
      </w:r>
      <w:proofErr w:type="spellEnd"/>
      <w:r w:rsidRPr="00323BFB">
        <w:rPr>
          <w:rFonts w:ascii="Times New Roman" w:hAnsi="Times New Roman" w:cs="Times New Roman"/>
          <w:b/>
          <w:sz w:val="24"/>
          <w:szCs w:val="24"/>
        </w:rPr>
        <w:t xml:space="preserve">, </w:t>
      </w:r>
      <w:r w:rsidRPr="00323BFB">
        <w:rPr>
          <w:rFonts w:ascii="Times New Roman" w:hAnsi="Times New Roman" w:cs="Times New Roman"/>
          <w:b/>
          <w:sz w:val="24"/>
          <w:szCs w:val="24"/>
          <w:vertAlign w:val="superscript"/>
        </w:rPr>
        <w:t>2</w:t>
      </w:r>
      <w:r w:rsidRPr="00323BFB">
        <w:rPr>
          <w:rFonts w:ascii="Times New Roman" w:hAnsi="Times New Roman" w:cs="Times New Roman"/>
          <w:b/>
          <w:sz w:val="24"/>
          <w:szCs w:val="24"/>
        </w:rPr>
        <w:t xml:space="preserve">Dr. K. M </w:t>
      </w:r>
      <w:proofErr w:type="spellStart"/>
      <w:r w:rsidRPr="00323BFB">
        <w:rPr>
          <w:rFonts w:ascii="Times New Roman" w:hAnsi="Times New Roman" w:cs="Times New Roman"/>
          <w:b/>
          <w:sz w:val="24"/>
          <w:szCs w:val="24"/>
        </w:rPr>
        <w:t>Bakhru</w:t>
      </w:r>
      <w:proofErr w:type="spellEnd"/>
      <w:r w:rsidRPr="00323BFB">
        <w:rPr>
          <w:rFonts w:ascii="Times New Roman" w:hAnsi="Times New Roman" w:cs="Times New Roman"/>
          <w:b/>
          <w:sz w:val="24"/>
          <w:szCs w:val="24"/>
        </w:rPr>
        <w:t xml:space="preserve"> </w:t>
      </w:r>
    </w:p>
    <w:p w:rsidR="009D4DFD" w:rsidRDefault="00323BFB" w:rsidP="00323BFB">
      <w:pPr>
        <w:spacing w:after="0" w:line="240" w:lineRule="auto"/>
        <w:jc w:val="center"/>
        <w:rPr>
          <w:rFonts w:ascii="Times New Roman" w:hAnsi="Times New Roman" w:cs="Times New Roman"/>
          <w:sz w:val="24"/>
          <w:szCs w:val="24"/>
        </w:rPr>
      </w:pPr>
      <w:r w:rsidRPr="00323BFB">
        <w:rPr>
          <w:rFonts w:ascii="Times New Roman" w:hAnsi="Times New Roman" w:cs="Times New Roman"/>
          <w:sz w:val="24"/>
          <w:szCs w:val="24"/>
          <w:vertAlign w:val="superscript"/>
        </w:rPr>
        <w:t>1</w:t>
      </w:r>
      <w:r w:rsidR="009D4DFD" w:rsidRPr="00323BFB">
        <w:rPr>
          <w:rFonts w:ascii="Times New Roman" w:hAnsi="Times New Roman" w:cs="Times New Roman"/>
          <w:sz w:val="24"/>
          <w:szCs w:val="24"/>
        </w:rPr>
        <w:t>Ph.D</w:t>
      </w:r>
      <w:r w:rsidR="009D4DFD">
        <w:rPr>
          <w:rFonts w:ascii="Times New Roman" w:hAnsi="Times New Roman" w:cs="Times New Roman"/>
          <w:sz w:val="24"/>
          <w:szCs w:val="24"/>
        </w:rPr>
        <w:t>.</w:t>
      </w:r>
      <w:r w:rsidR="009D4DFD" w:rsidRPr="00323BFB">
        <w:rPr>
          <w:rFonts w:ascii="Times New Roman" w:hAnsi="Times New Roman" w:cs="Times New Roman"/>
          <w:sz w:val="24"/>
          <w:szCs w:val="24"/>
        </w:rPr>
        <w:t xml:space="preserve"> Scholar, </w:t>
      </w:r>
      <w:r w:rsidR="009D4DFD">
        <w:rPr>
          <w:rFonts w:ascii="Times New Roman" w:hAnsi="Times New Roman" w:cs="Times New Roman"/>
          <w:sz w:val="24"/>
          <w:szCs w:val="24"/>
        </w:rPr>
        <w:t>Department</w:t>
      </w:r>
      <w:r w:rsidR="009D4DFD" w:rsidRPr="00323BFB">
        <w:rPr>
          <w:rFonts w:ascii="Times New Roman" w:hAnsi="Times New Roman" w:cs="Times New Roman"/>
          <w:sz w:val="24"/>
          <w:szCs w:val="24"/>
        </w:rPr>
        <w:t xml:space="preserve"> of HSS, JIIT</w:t>
      </w:r>
      <w:r w:rsidR="009D4DFD">
        <w:rPr>
          <w:rFonts w:ascii="Times New Roman" w:hAnsi="Times New Roman" w:cs="Times New Roman"/>
          <w:sz w:val="24"/>
          <w:szCs w:val="24"/>
        </w:rPr>
        <w:t>,</w:t>
      </w:r>
      <w:r w:rsidR="009D4DFD" w:rsidRPr="00323BFB">
        <w:rPr>
          <w:rFonts w:ascii="Times New Roman" w:hAnsi="Times New Roman" w:cs="Times New Roman"/>
          <w:sz w:val="24"/>
          <w:szCs w:val="24"/>
        </w:rPr>
        <w:t xml:space="preserve"> </w:t>
      </w:r>
      <w:r w:rsidR="00E62AB4" w:rsidRPr="00323BFB">
        <w:rPr>
          <w:rFonts w:ascii="Times New Roman" w:hAnsi="Times New Roman" w:cs="Times New Roman"/>
          <w:sz w:val="24"/>
          <w:szCs w:val="24"/>
        </w:rPr>
        <w:t>SEC 62</w:t>
      </w:r>
      <w:r w:rsidR="00E62AB4">
        <w:rPr>
          <w:rFonts w:ascii="Times New Roman" w:hAnsi="Times New Roman" w:cs="Times New Roman"/>
          <w:sz w:val="24"/>
          <w:szCs w:val="24"/>
        </w:rPr>
        <w:t xml:space="preserve">, </w:t>
      </w:r>
      <w:r w:rsidR="009D4DFD" w:rsidRPr="00323BFB">
        <w:rPr>
          <w:rFonts w:ascii="Times New Roman" w:hAnsi="Times New Roman" w:cs="Times New Roman"/>
          <w:sz w:val="24"/>
          <w:szCs w:val="24"/>
        </w:rPr>
        <w:t>NOIDA</w:t>
      </w:r>
    </w:p>
    <w:p w:rsidR="00323BFB" w:rsidRDefault="009D4DFD" w:rsidP="00323BFB">
      <w:pPr>
        <w:spacing w:after="0" w:line="240" w:lineRule="auto"/>
        <w:jc w:val="center"/>
        <w:rPr>
          <w:rFonts w:ascii="Times New Roman" w:hAnsi="Times New Roman" w:cs="Times New Roman"/>
          <w:sz w:val="24"/>
          <w:szCs w:val="24"/>
        </w:rPr>
      </w:pPr>
      <w:r w:rsidRPr="009D4DFD">
        <w:rPr>
          <w:rFonts w:ascii="Times New Roman" w:hAnsi="Times New Roman" w:cs="Times New Roman"/>
          <w:sz w:val="24"/>
          <w:szCs w:val="24"/>
          <w:vertAlign w:val="superscript"/>
        </w:rPr>
        <w:t>2</w:t>
      </w:r>
      <w:r w:rsidR="00323BFB" w:rsidRPr="00323BFB">
        <w:rPr>
          <w:rFonts w:ascii="Times New Roman" w:hAnsi="Times New Roman" w:cs="Times New Roman"/>
          <w:sz w:val="24"/>
          <w:szCs w:val="24"/>
        </w:rPr>
        <w:t xml:space="preserve">Associate </w:t>
      </w:r>
      <w:r w:rsidR="00323BFB">
        <w:rPr>
          <w:rFonts w:ascii="Times New Roman" w:hAnsi="Times New Roman" w:cs="Times New Roman"/>
          <w:sz w:val="24"/>
          <w:szCs w:val="24"/>
        </w:rPr>
        <w:t>Professor</w:t>
      </w:r>
      <w:r w:rsidR="00323BFB" w:rsidRPr="00323BFB">
        <w:rPr>
          <w:rFonts w:ascii="Times New Roman" w:hAnsi="Times New Roman" w:cs="Times New Roman"/>
          <w:sz w:val="24"/>
          <w:szCs w:val="24"/>
        </w:rPr>
        <w:t>, JIIT</w:t>
      </w:r>
      <w:r w:rsidR="00323BFB">
        <w:rPr>
          <w:rFonts w:ascii="Times New Roman" w:hAnsi="Times New Roman" w:cs="Times New Roman"/>
          <w:sz w:val="24"/>
          <w:szCs w:val="24"/>
        </w:rPr>
        <w:t>,</w:t>
      </w:r>
      <w:r w:rsidR="00323BFB" w:rsidRPr="00323BFB">
        <w:rPr>
          <w:rFonts w:ascii="Times New Roman" w:hAnsi="Times New Roman" w:cs="Times New Roman"/>
          <w:sz w:val="24"/>
          <w:szCs w:val="24"/>
        </w:rPr>
        <w:t xml:space="preserve"> </w:t>
      </w:r>
      <w:r w:rsidR="00E62AB4" w:rsidRPr="00323BFB">
        <w:rPr>
          <w:rFonts w:ascii="Times New Roman" w:hAnsi="Times New Roman" w:cs="Times New Roman"/>
          <w:sz w:val="24"/>
          <w:szCs w:val="24"/>
        </w:rPr>
        <w:t>SEC 62</w:t>
      </w:r>
      <w:r w:rsidR="00E62AB4">
        <w:rPr>
          <w:rFonts w:ascii="Times New Roman" w:hAnsi="Times New Roman" w:cs="Times New Roman"/>
          <w:sz w:val="24"/>
          <w:szCs w:val="24"/>
        </w:rPr>
        <w:t xml:space="preserve">, </w:t>
      </w:r>
      <w:r w:rsidR="00323BFB" w:rsidRPr="00323BFB">
        <w:rPr>
          <w:rFonts w:ascii="Times New Roman" w:hAnsi="Times New Roman" w:cs="Times New Roman"/>
          <w:sz w:val="24"/>
          <w:szCs w:val="24"/>
        </w:rPr>
        <w:t>NOIDA</w:t>
      </w:r>
      <w:bookmarkStart w:id="0" w:name="_GoBack"/>
      <w:bookmarkEnd w:id="0"/>
      <w:r w:rsidR="00323BFB" w:rsidRPr="00323BFB">
        <w:rPr>
          <w:rFonts w:ascii="Times New Roman" w:hAnsi="Times New Roman" w:cs="Times New Roman"/>
          <w:sz w:val="24"/>
          <w:szCs w:val="24"/>
        </w:rPr>
        <w:t xml:space="preserve"> </w:t>
      </w:r>
    </w:p>
    <w:p w:rsidR="003A3047" w:rsidRDefault="003A3047" w:rsidP="003A3047">
      <w:pPr>
        <w:pStyle w:val="Heading2"/>
        <w:shd w:val="clear" w:color="auto" w:fill="FFFFFF"/>
        <w:spacing w:after="240" w:line="360" w:lineRule="auto"/>
        <w:jc w:val="both"/>
        <w:rPr>
          <w:rFonts w:ascii="Times New Roman" w:hAnsi="Times New Roman" w:cs="Times New Roman"/>
          <w:b/>
          <w:color w:val="000000" w:themeColor="text1"/>
          <w:sz w:val="24"/>
          <w:szCs w:val="24"/>
        </w:rPr>
      </w:pPr>
      <w:r w:rsidRPr="003A3047">
        <w:rPr>
          <w:rFonts w:ascii="Times New Roman" w:hAnsi="Times New Roman" w:cs="Times New Roman"/>
          <w:b/>
          <w:color w:val="000000" w:themeColor="text1"/>
          <w:sz w:val="24"/>
          <w:szCs w:val="24"/>
        </w:rPr>
        <w:t>Abstract</w:t>
      </w:r>
    </w:p>
    <w:p w:rsidR="003A3047" w:rsidRDefault="003A3047" w:rsidP="003A3047">
      <w:pPr>
        <w:pStyle w:val="NormalWeb"/>
        <w:jc w:val="both"/>
      </w:pPr>
      <w:r>
        <w:t>This study explores the intricate relationship between discrimination, minority stress, and coping mechanisms within the LGBTQ+ community. Discrimination, both structural and interpersonal, significantly contributes to the unique stressors faced by LGBTQ+ individuals, leading to increased experiences of minority stress. This form of stress, characterized by chronic anxiety, social isolation, and internalized stigma, adversely affects mental health outcomes, including depression and anxiety disorders. The research employs a mixed-methods approach, incorporating quantitative surveys and qualitative interviews, to capture the lived experiences of LGBTQ+ individuals regarding discrimination and its psychological impacts.</w:t>
      </w:r>
    </w:p>
    <w:p w:rsidR="003A3047" w:rsidRDefault="003A3047" w:rsidP="003A3047">
      <w:pPr>
        <w:pStyle w:val="NormalWeb"/>
        <w:jc w:val="both"/>
      </w:pPr>
      <w:r>
        <w:t>Findings indicate that those who experience higher levels of discrimination report elevated levels of minority stress, which in turn correlates with poorer mental health outcomes. Additionally, the study highlights the diversity within the LGBTQ+ community, revealing that intersectional factors—such as race, gender identity, and socioeconomic status—further complicate the experiences of discrimination and minority stress. Coping mechanisms employed by participants range from social support networks to adaptive strategies such as mindfulness and community engagement. These coping strategies are critical for mitigating the negative effects of minority stress and enhancing overall well-being.</w:t>
      </w:r>
    </w:p>
    <w:p w:rsidR="003A3047" w:rsidRDefault="003A3047" w:rsidP="003A3047">
      <w:pPr>
        <w:pStyle w:val="NormalWeb"/>
        <w:jc w:val="both"/>
      </w:pPr>
      <w:r>
        <w:t>The study underscores the importance of promoting inclusive environments that foster acceptance and support for LGBTQ+ individuals. It also emphasizes the need for targeted mental health interventions that address the specific stressors faced by diverse groups within the LGBTQ+ community. Ultimately, this research contributes to a deeper understanding of the complex interplay between discrimination, minority stress, and coping mechanisms, offering insights for mental health practitioners, policymakers, and advocates working to improve the lives of LGBTQ+ individuals.</w:t>
      </w:r>
    </w:p>
    <w:p w:rsidR="003A3047" w:rsidRPr="003A3047" w:rsidRDefault="003A3047" w:rsidP="003A3047">
      <w:pPr>
        <w:pStyle w:val="NormalWeb"/>
        <w:jc w:val="both"/>
      </w:pPr>
      <w:proofErr w:type="gramStart"/>
      <w:r w:rsidRPr="003A3047">
        <w:rPr>
          <w:b/>
          <w:color w:val="000000" w:themeColor="text1"/>
        </w:rPr>
        <w:t>Keywords :</w:t>
      </w:r>
      <w:proofErr w:type="gramEnd"/>
      <w:r w:rsidRPr="003A3047">
        <w:rPr>
          <w:b/>
          <w:color w:val="000000" w:themeColor="text1"/>
        </w:rPr>
        <w:t xml:space="preserve"> </w:t>
      </w:r>
      <w:r w:rsidRPr="003A3047">
        <w:rPr>
          <w:color w:val="000000" w:themeColor="text1"/>
        </w:rPr>
        <w:t xml:space="preserve">Discrimination, Minority Stress, Coping Mechanisms, LGBTQ+ Community, Mental Health, </w:t>
      </w:r>
      <w:proofErr w:type="spellStart"/>
      <w:r w:rsidRPr="003A3047">
        <w:rPr>
          <w:color w:val="000000" w:themeColor="text1"/>
        </w:rPr>
        <w:t>Intersectionality</w:t>
      </w:r>
      <w:proofErr w:type="spellEnd"/>
      <w:r w:rsidRPr="003A3047">
        <w:rPr>
          <w:color w:val="000000" w:themeColor="text1"/>
        </w:rPr>
        <w:t>, Social Support, Mental Health Interventions.</w:t>
      </w:r>
    </w:p>
    <w:p w:rsidR="003A3047" w:rsidRDefault="003A3047" w:rsidP="003A3047">
      <w:pPr>
        <w:rPr>
          <w:rFonts w:ascii="Times New Roman" w:hAnsi="Times New Roman" w:cs="Times New Roman"/>
          <w:b/>
          <w:sz w:val="24"/>
          <w:szCs w:val="24"/>
        </w:rPr>
      </w:pPr>
      <w:r w:rsidRPr="003A3047">
        <w:rPr>
          <w:rFonts w:ascii="Times New Roman" w:hAnsi="Times New Roman" w:cs="Times New Roman"/>
          <w:b/>
          <w:sz w:val="24"/>
          <w:szCs w:val="24"/>
        </w:rPr>
        <w:t>Introduction</w:t>
      </w:r>
    </w:p>
    <w:p w:rsidR="003A3047" w:rsidRDefault="003A3047" w:rsidP="003A3047">
      <w:pPr>
        <w:jc w:val="both"/>
        <w:rPr>
          <w:rFonts w:ascii="Times New Roman" w:hAnsi="Times New Roman" w:cs="Times New Roman"/>
          <w:color w:val="000000" w:themeColor="text1"/>
          <w:sz w:val="24"/>
          <w:szCs w:val="24"/>
        </w:rPr>
      </w:pPr>
      <w:r w:rsidRPr="003A3047">
        <w:rPr>
          <w:rFonts w:ascii="Times New Roman" w:hAnsi="Times New Roman" w:cs="Times New Roman"/>
          <w:color w:val="000000" w:themeColor="text1"/>
          <w:sz w:val="24"/>
          <w:szCs w:val="24"/>
        </w:rPr>
        <w:t xml:space="preserve">Discrimination against LGBTQ+ individuals remains a pervasive issue globally, deeply influencing their mental health and overall well-being. The term "LGBTQ+" encompasses a spectrum of sexual orientations and gender identities, including lesbian, gay, bisexual, transgender, queer, and others. Despite significant advancements in rights and societal acceptance, many individuals within this community continue to experience various forms of discrimination, which </w:t>
      </w:r>
      <w:r w:rsidRPr="003A3047">
        <w:rPr>
          <w:rFonts w:ascii="Times New Roman" w:hAnsi="Times New Roman" w:cs="Times New Roman"/>
          <w:color w:val="000000" w:themeColor="text1"/>
          <w:sz w:val="24"/>
          <w:szCs w:val="24"/>
        </w:rPr>
        <w:lastRenderedPageBreak/>
        <w:t>contributes to a unique set of psychological stressors often referred to as minority stress (Meyer, 2003). Understanding the dynamics of discrimination, the resulting minority stress, and the coping mechanisms utilized by LGBTQ+ individuals is crucial for developing effective interventions and support systems.</w:t>
      </w:r>
    </w:p>
    <w:p w:rsidR="00C75E45" w:rsidRPr="00C75E45" w:rsidRDefault="00C75E45" w:rsidP="00C75E45">
      <w:pPr>
        <w:pStyle w:val="Heading4"/>
        <w:jc w:val="both"/>
        <w:rPr>
          <w:rFonts w:ascii="Times New Roman" w:hAnsi="Times New Roman" w:cs="Times New Roman"/>
          <w:b/>
          <w:i w:val="0"/>
          <w:color w:val="000000" w:themeColor="text1"/>
          <w:sz w:val="24"/>
          <w:szCs w:val="24"/>
        </w:rPr>
      </w:pPr>
      <w:r w:rsidRPr="00C75E45">
        <w:rPr>
          <w:rFonts w:ascii="Times New Roman" w:hAnsi="Times New Roman" w:cs="Times New Roman"/>
          <w:b/>
          <w:i w:val="0"/>
          <w:color w:val="000000" w:themeColor="text1"/>
          <w:sz w:val="24"/>
          <w:szCs w:val="24"/>
        </w:rPr>
        <w:t>Discrimination and Its Forms</w:t>
      </w:r>
    </w:p>
    <w:p w:rsidR="00C75E45" w:rsidRPr="00C75E45" w:rsidRDefault="00C75E45" w:rsidP="00C75E45">
      <w:pPr>
        <w:pStyle w:val="NormalWeb"/>
        <w:jc w:val="both"/>
        <w:rPr>
          <w:color w:val="000000" w:themeColor="text1"/>
        </w:rPr>
      </w:pPr>
      <w:r w:rsidRPr="00C75E45">
        <w:rPr>
          <w:color w:val="000000" w:themeColor="text1"/>
        </w:rPr>
        <w:t>Discrimination against LGBTQ+ individuals can manifest in multiple forms, including structural discrimination, interpersonal discrimination, and societal stigma. Structural discrimination refers to systemic inequalities embedded within institutions, such as healthcare, education, and employment (</w:t>
      </w:r>
      <w:proofErr w:type="spellStart"/>
      <w:r w:rsidRPr="00C75E45">
        <w:rPr>
          <w:color w:val="000000" w:themeColor="text1"/>
        </w:rPr>
        <w:t>Herek</w:t>
      </w:r>
      <w:proofErr w:type="spellEnd"/>
      <w:r w:rsidRPr="00C75E45">
        <w:rPr>
          <w:color w:val="000000" w:themeColor="text1"/>
        </w:rPr>
        <w:t>, 2009). For instance, LGBTQ+ individuals may face discriminatory hiring practices, unequal access to healthcare, and hostile educational environments that undermine their self-worth and mental health (</w:t>
      </w:r>
      <w:proofErr w:type="spellStart"/>
      <w:r w:rsidRPr="00C75E45">
        <w:rPr>
          <w:color w:val="000000" w:themeColor="text1"/>
        </w:rPr>
        <w:t>Badgett</w:t>
      </w:r>
      <w:proofErr w:type="spellEnd"/>
      <w:r w:rsidRPr="00C75E45">
        <w:rPr>
          <w:color w:val="000000" w:themeColor="text1"/>
        </w:rPr>
        <w:t>, 2007). Interpersonal discrimination occurs in social contexts, where individuals may experience harassment, rejection, or violence based on their sexual orientation or gender identity (Meyer, 2003). Such experiences not only contribute to feelings of isolation and marginalization but also have significant implications for mental health.</w:t>
      </w:r>
    </w:p>
    <w:p w:rsidR="00C75E45" w:rsidRPr="00C75E45" w:rsidRDefault="00C75E45" w:rsidP="00C75E45">
      <w:pPr>
        <w:pStyle w:val="NormalWeb"/>
        <w:jc w:val="both"/>
        <w:rPr>
          <w:color w:val="000000" w:themeColor="text1"/>
        </w:rPr>
      </w:pPr>
      <w:r w:rsidRPr="00C75E45">
        <w:rPr>
          <w:color w:val="000000" w:themeColor="text1"/>
        </w:rPr>
        <w:t xml:space="preserve">Societal stigma, which encompasses negative attitudes and beliefs about LGBTQ+ individuals, can further exacerbate the effects of discrimination. This stigma often leads to internalized homophobia and </w:t>
      </w:r>
      <w:proofErr w:type="spellStart"/>
      <w:r w:rsidRPr="00C75E45">
        <w:rPr>
          <w:color w:val="000000" w:themeColor="text1"/>
        </w:rPr>
        <w:t>transphobia</w:t>
      </w:r>
      <w:proofErr w:type="spellEnd"/>
      <w:r w:rsidRPr="00C75E45">
        <w:rPr>
          <w:color w:val="000000" w:themeColor="text1"/>
        </w:rPr>
        <w:t>, where individuals may adopt negative beliefs about themselves based on societal attitudes (</w:t>
      </w:r>
      <w:proofErr w:type="spellStart"/>
      <w:r w:rsidRPr="00C75E45">
        <w:rPr>
          <w:color w:val="000000" w:themeColor="text1"/>
        </w:rPr>
        <w:t>Herek</w:t>
      </w:r>
      <w:proofErr w:type="spellEnd"/>
      <w:r w:rsidRPr="00C75E45">
        <w:rPr>
          <w:color w:val="000000" w:themeColor="text1"/>
        </w:rPr>
        <w:t xml:space="preserve">, 2004). Research has shown that internalized stigma is linked to various adverse mental health outcomes, including depression, anxiety, and suicidal ideation (Meyer, 2003; </w:t>
      </w:r>
      <w:proofErr w:type="spellStart"/>
      <w:r w:rsidRPr="00C75E45">
        <w:rPr>
          <w:color w:val="000000" w:themeColor="text1"/>
        </w:rPr>
        <w:t>Bockting</w:t>
      </w:r>
      <w:proofErr w:type="spellEnd"/>
      <w:r w:rsidRPr="00C75E45">
        <w:rPr>
          <w:color w:val="000000" w:themeColor="text1"/>
        </w:rPr>
        <w:t xml:space="preserve"> et al., 2013). Therefore, understanding how discrimination operates at multiple levels is essential for comprehending its impact on the mental health of LGBTQ+ individuals.</w:t>
      </w:r>
    </w:p>
    <w:p w:rsidR="00C75E45" w:rsidRPr="00C75E45" w:rsidRDefault="00C75E45" w:rsidP="00C75E45">
      <w:pPr>
        <w:pStyle w:val="Heading4"/>
        <w:jc w:val="both"/>
        <w:rPr>
          <w:rFonts w:ascii="Times New Roman" w:hAnsi="Times New Roman" w:cs="Times New Roman"/>
          <w:b/>
          <w:i w:val="0"/>
          <w:color w:val="000000" w:themeColor="text1"/>
          <w:sz w:val="24"/>
          <w:szCs w:val="24"/>
        </w:rPr>
      </w:pPr>
      <w:r w:rsidRPr="00C75E45">
        <w:rPr>
          <w:rFonts w:ascii="Times New Roman" w:hAnsi="Times New Roman" w:cs="Times New Roman"/>
          <w:b/>
          <w:i w:val="0"/>
          <w:color w:val="000000" w:themeColor="text1"/>
          <w:sz w:val="24"/>
          <w:szCs w:val="24"/>
        </w:rPr>
        <w:t>Minority Stress Theory</w:t>
      </w:r>
    </w:p>
    <w:p w:rsidR="00C75E45" w:rsidRPr="00C75E45" w:rsidRDefault="00C75E45" w:rsidP="00C75E45">
      <w:pPr>
        <w:pStyle w:val="NormalWeb"/>
        <w:jc w:val="both"/>
        <w:rPr>
          <w:color w:val="000000" w:themeColor="text1"/>
        </w:rPr>
      </w:pPr>
      <w:r w:rsidRPr="00C75E45">
        <w:rPr>
          <w:color w:val="000000" w:themeColor="text1"/>
        </w:rPr>
        <w:t>The minority stress theory posits that the unique stressors faced by LGBTQ+ individuals arise from their marginalized status within society (Meyer, 2003). This theory suggests that the cumulative effects of discrimination, stigma, and internalized negative beliefs create a chronic state of stress that significantly impacts mental health. Meyer (2003) identified three primary sources of minority stress: distal stressors, which include external events such as discrimination and harassment; proximal stressors, which encompass internalized stigma and expectations of rejection; and coping responses, which refer to how individuals manage these stressors.</w:t>
      </w:r>
    </w:p>
    <w:p w:rsidR="00C75E45" w:rsidRPr="00C75E45" w:rsidRDefault="00C75E45" w:rsidP="00C75E45">
      <w:pPr>
        <w:pStyle w:val="NormalWeb"/>
        <w:jc w:val="both"/>
        <w:rPr>
          <w:color w:val="000000" w:themeColor="text1"/>
        </w:rPr>
      </w:pPr>
      <w:r w:rsidRPr="00C75E45">
        <w:rPr>
          <w:color w:val="000000" w:themeColor="text1"/>
        </w:rPr>
        <w:t xml:space="preserve">Research has consistently demonstrated that LGBTQ+ individuals experience higher levels of stress and related mental health issues compared to their heterosexual and cisgender counterparts (Meyer, 2003; </w:t>
      </w:r>
      <w:proofErr w:type="spellStart"/>
      <w:r w:rsidRPr="00C75E45">
        <w:rPr>
          <w:color w:val="000000" w:themeColor="text1"/>
        </w:rPr>
        <w:t>Herek</w:t>
      </w:r>
      <w:proofErr w:type="spellEnd"/>
      <w:r w:rsidRPr="00C75E45">
        <w:rPr>
          <w:color w:val="000000" w:themeColor="text1"/>
        </w:rPr>
        <w:t xml:space="preserve">, 2009). For example, a study by </w:t>
      </w:r>
      <w:proofErr w:type="spellStart"/>
      <w:r w:rsidRPr="00C75E45">
        <w:rPr>
          <w:color w:val="000000" w:themeColor="text1"/>
        </w:rPr>
        <w:t>Bockting</w:t>
      </w:r>
      <w:proofErr w:type="spellEnd"/>
      <w:r w:rsidRPr="00C75E45">
        <w:rPr>
          <w:color w:val="000000" w:themeColor="text1"/>
        </w:rPr>
        <w:t xml:space="preserve"> et al. (2013) found that transgender individuals reported elevated rates of depression and anxiety linked to experiences of discrimination and stigma. Similarly, a meta-analysis by McBride et al. (2020) concluded that LGBTQ+ individuals experience significantly higher rates of mental health disorders, including mood and anxiety disorders, largely attributable to minority stress.</w:t>
      </w:r>
    </w:p>
    <w:p w:rsidR="00C75E45" w:rsidRPr="00C75E45" w:rsidRDefault="00C75E45" w:rsidP="00C75E45">
      <w:pPr>
        <w:pStyle w:val="Heading4"/>
        <w:jc w:val="both"/>
        <w:rPr>
          <w:rFonts w:ascii="Times New Roman" w:hAnsi="Times New Roman" w:cs="Times New Roman"/>
          <w:b/>
          <w:i w:val="0"/>
          <w:color w:val="000000" w:themeColor="text1"/>
          <w:sz w:val="24"/>
          <w:szCs w:val="24"/>
        </w:rPr>
      </w:pPr>
      <w:r w:rsidRPr="00C75E45">
        <w:rPr>
          <w:rFonts w:ascii="Times New Roman" w:hAnsi="Times New Roman" w:cs="Times New Roman"/>
          <w:b/>
          <w:i w:val="0"/>
          <w:color w:val="000000" w:themeColor="text1"/>
          <w:sz w:val="24"/>
          <w:szCs w:val="24"/>
        </w:rPr>
        <w:lastRenderedPageBreak/>
        <w:t>Coping Mechanisms</w:t>
      </w:r>
    </w:p>
    <w:p w:rsidR="00C75E45" w:rsidRPr="00C75E45" w:rsidRDefault="00C75E45" w:rsidP="00C75E45">
      <w:pPr>
        <w:pStyle w:val="NormalWeb"/>
        <w:jc w:val="both"/>
        <w:rPr>
          <w:color w:val="000000" w:themeColor="text1"/>
        </w:rPr>
      </w:pPr>
      <w:r w:rsidRPr="00C75E45">
        <w:rPr>
          <w:color w:val="000000" w:themeColor="text1"/>
        </w:rPr>
        <w:t>Given the high levels of stress faced by LGBTQ+ individuals, understanding their coping mechanisms is crucial. Coping strategies can be categorized into adaptive and maladaptive methods. Adaptive coping strategies include seeking social support, engaging in community activities, and practicing mindfulness (</w:t>
      </w:r>
      <w:proofErr w:type="spellStart"/>
      <w:r w:rsidRPr="00C75E45">
        <w:rPr>
          <w:color w:val="000000" w:themeColor="text1"/>
        </w:rPr>
        <w:t>Folkman</w:t>
      </w:r>
      <w:proofErr w:type="spellEnd"/>
      <w:r w:rsidRPr="00C75E45">
        <w:rPr>
          <w:color w:val="000000" w:themeColor="text1"/>
        </w:rPr>
        <w:t xml:space="preserve"> &amp; </w:t>
      </w:r>
      <w:proofErr w:type="spellStart"/>
      <w:r w:rsidRPr="00C75E45">
        <w:rPr>
          <w:color w:val="000000" w:themeColor="text1"/>
        </w:rPr>
        <w:t>Moskowitz</w:t>
      </w:r>
      <w:proofErr w:type="spellEnd"/>
      <w:r w:rsidRPr="00C75E45">
        <w:rPr>
          <w:color w:val="000000" w:themeColor="text1"/>
        </w:rPr>
        <w:t>, 2004). Research has shown that social support plays a critical role in mitigating the negative effects of minority stress, providing individuals with resources to navigate their experiences (Holt-</w:t>
      </w:r>
      <w:proofErr w:type="spellStart"/>
      <w:r w:rsidRPr="00C75E45">
        <w:rPr>
          <w:color w:val="000000" w:themeColor="text1"/>
        </w:rPr>
        <w:t>Lunstad</w:t>
      </w:r>
      <w:proofErr w:type="spellEnd"/>
      <w:r w:rsidRPr="00C75E45">
        <w:rPr>
          <w:color w:val="000000" w:themeColor="text1"/>
        </w:rPr>
        <w:t xml:space="preserve"> et al., 2010). For example, support from friends, family, and LGBTQ+ organizations can bolster resilience and promote positive mental health outcomes.</w:t>
      </w:r>
    </w:p>
    <w:p w:rsidR="00C75E45" w:rsidRPr="00C75E45" w:rsidRDefault="00C75E45" w:rsidP="00C75E45">
      <w:pPr>
        <w:pStyle w:val="NormalWeb"/>
        <w:jc w:val="both"/>
        <w:rPr>
          <w:color w:val="000000" w:themeColor="text1"/>
        </w:rPr>
      </w:pPr>
      <w:r w:rsidRPr="00C75E45">
        <w:rPr>
          <w:color w:val="000000" w:themeColor="text1"/>
        </w:rPr>
        <w:t>In contrast, maladaptive coping strategies, such as substance use and avoidance, can exacerbate mental health issues. A study by McCabe et al. (2010) highlighted that LGBTQ+ individuals are more likely to engage in substance use as a coping mechanism, which can lead to a cycle of worsening mental health. Understanding these coping mechanisms is vital for developing targeted interventions that can enhance the resilience of LGBTQ+ individuals while addressing the unique stressors they face.</w:t>
      </w:r>
    </w:p>
    <w:p w:rsidR="00C75E45" w:rsidRPr="00C75E45" w:rsidRDefault="00C75E45" w:rsidP="00C75E45">
      <w:pPr>
        <w:pStyle w:val="Heading4"/>
        <w:jc w:val="both"/>
        <w:rPr>
          <w:rFonts w:ascii="Times New Roman" w:hAnsi="Times New Roman" w:cs="Times New Roman"/>
          <w:b/>
          <w:i w:val="0"/>
          <w:color w:val="000000" w:themeColor="text1"/>
          <w:sz w:val="24"/>
          <w:szCs w:val="24"/>
        </w:rPr>
      </w:pPr>
      <w:proofErr w:type="spellStart"/>
      <w:r w:rsidRPr="00C75E45">
        <w:rPr>
          <w:rFonts w:ascii="Times New Roman" w:hAnsi="Times New Roman" w:cs="Times New Roman"/>
          <w:b/>
          <w:i w:val="0"/>
          <w:color w:val="000000" w:themeColor="text1"/>
          <w:sz w:val="24"/>
          <w:szCs w:val="24"/>
        </w:rPr>
        <w:t>Intersectionality</w:t>
      </w:r>
      <w:proofErr w:type="spellEnd"/>
    </w:p>
    <w:p w:rsidR="00C75E45" w:rsidRPr="00C75E45" w:rsidRDefault="00C75E45" w:rsidP="00C75E45">
      <w:pPr>
        <w:pStyle w:val="NormalWeb"/>
        <w:jc w:val="both"/>
        <w:rPr>
          <w:color w:val="000000" w:themeColor="text1"/>
        </w:rPr>
      </w:pPr>
      <w:r w:rsidRPr="00C75E45">
        <w:rPr>
          <w:color w:val="000000" w:themeColor="text1"/>
        </w:rPr>
        <w:t xml:space="preserve">The experience of discrimination and minority stress is not uniform across the LGBTQ+ community; rather, it is influenced by intersecting identities, including race, ethnicity, </w:t>
      </w:r>
      <w:proofErr w:type="gramStart"/>
      <w:r w:rsidRPr="00C75E45">
        <w:rPr>
          <w:color w:val="000000" w:themeColor="text1"/>
        </w:rPr>
        <w:t>socioeconomic</w:t>
      </w:r>
      <w:proofErr w:type="gramEnd"/>
      <w:r w:rsidRPr="00C75E45">
        <w:rPr>
          <w:color w:val="000000" w:themeColor="text1"/>
        </w:rPr>
        <w:t xml:space="preserve"> status, and disability. The concept of </w:t>
      </w:r>
      <w:proofErr w:type="spellStart"/>
      <w:r w:rsidRPr="00C75E45">
        <w:rPr>
          <w:color w:val="000000" w:themeColor="text1"/>
        </w:rPr>
        <w:t>intersectionality</w:t>
      </w:r>
      <w:proofErr w:type="spellEnd"/>
      <w:r w:rsidRPr="00C75E45">
        <w:rPr>
          <w:color w:val="000000" w:themeColor="text1"/>
        </w:rPr>
        <w:t>, introduced by Crenshaw (1989), emphasizes that individuals may face multiple, overlapping forms of discrimination that compound their experiences of stress. For instance, LGBTQ+ people of color often encounter both racial and sexual orientation-related discrimination, leading to heightened levels of minority stress (Balsam et al., 2005).</w:t>
      </w:r>
    </w:p>
    <w:p w:rsidR="00C75E45" w:rsidRPr="00C75E45" w:rsidRDefault="00C75E45" w:rsidP="00C75E45">
      <w:pPr>
        <w:pStyle w:val="NormalWeb"/>
        <w:jc w:val="both"/>
        <w:rPr>
          <w:color w:val="000000" w:themeColor="text1"/>
        </w:rPr>
      </w:pPr>
      <w:r w:rsidRPr="00C75E45">
        <w:rPr>
          <w:color w:val="000000" w:themeColor="text1"/>
        </w:rPr>
        <w:t xml:space="preserve">Research indicates that </w:t>
      </w:r>
      <w:proofErr w:type="spellStart"/>
      <w:r w:rsidRPr="00C75E45">
        <w:rPr>
          <w:color w:val="000000" w:themeColor="text1"/>
        </w:rPr>
        <w:t>intersectionality</w:t>
      </w:r>
      <w:proofErr w:type="spellEnd"/>
      <w:r w:rsidRPr="00C75E45">
        <w:rPr>
          <w:color w:val="000000" w:themeColor="text1"/>
        </w:rPr>
        <w:t xml:space="preserve"> plays a significant role in shaping mental health outcomes for marginalized groups. A study by Hill et al. (2018) found that LGBTQ+ individuals who also identify as people of color reported higher levels of depression and anxiety compared to their white counterparts. This highlights the importance of considering intersectional factors when addressing the mental health needs of LGBTQ+ individuals, as one-size-fits-all approaches may fail to capture the complexity of their experiences.</w:t>
      </w:r>
    </w:p>
    <w:p w:rsidR="00C75E45" w:rsidRPr="00C75E45" w:rsidRDefault="00C75E45" w:rsidP="00C75E45">
      <w:pPr>
        <w:pStyle w:val="Heading4"/>
        <w:jc w:val="both"/>
        <w:rPr>
          <w:rFonts w:ascii="Times New Roman" w:hAnsi="Times New Roman" w:cs="Times New Roman"/>
          <w:b/>
          <w:i w:val="0"/>
          <w:color w:val="000000" w:themeColor="text1"/>
          <w:sz w:val="24"/>
          <w:szCs w:val="24"/>
        </w:rPr>
      </w:pPr>
      <w:r w:rsidRPr="00C75E45">
        <w:rPr>
          <w:rFonts w:ascii="Times New Roman" w:hAnsi="Times New Roman" w:cs="Times New Roman"/>
          <w:b/>
          <w:i w:val="0"/>
          <w:color w:val="000000" w:themeColor="text1"/>
          <w:sz w:val="24"/>
          <w:szCs w:val="24"/>
        </w:rPr>
        <w:t>Implications for Mental Health Interventions</w:t>
      </w:r>
    </w:p>
    <w:p w:rsidR="00C75E45" w:rsidRPr="00C75E45" w:rsidRDefault="00C75E45" w:rsidP="00C75E45">
      <w:pPr>
        <w:pStyle w:val="NormalWeb"/>
        <w:jc w:val="both"/>
        <w:rPr>
          <w:color w:val="000000" w:themeColor="text1"/>
        </w:rPr>
      </w:pPr>
      <w:r w:rsidRPr="00C75E45">
        <w:rPr>
          <w:color w:val="000000" w:themeColor="text1"/>
        </w:rPr>
        <w:t>Understanding the dynamics of discrimination, minority stress, and coping mechanisms is essential for developing effective mental health interventions tailored to the LGBTQ+ community. Mental health professionals must be equipped to recognize the unique challenges faced by LGBTQ+ individuals and employ affirmative therapeutic approaches that validate their experiences. This includes creating safe and inclusive therapeutic environments that foster trust and openness.</w:t>
      </w:r>
    </w:p>
    <w:p w:rsidR="00C75E45" w:rsidRPr="00C75E45" w:rsidRDefault="00C75E45" w:rsidP="00C75E45">
      <w:pPr>
        <w:pStyle w:val="NormalWeb"/>
        <w:jc w:val="both"/>
        <w:rPr>
          <w:color w:val="000000" w:themeColor="text1"/>
        </w:rPr>
      </w:pPr>
      <w:r w:rsidRPr="00C75E45">
        <w:rPr>
          <w:color w:val="000000" w:themeColor="text1"/>
        </w:rPr>
        <w:t xml:space="preserve">Moreover, community-based interventions that focus on building social support networks can significantly improve mental health outcomes. Initiatives that promote peer support and mentorship within LGBTQ+ communities can enhance resilience and provide individuals with the </w:t>
      </w:r>
      <w:r w:rsidRPr="00C75E45">
        <w:rPr>
          <w:color w:val="000000" w:themeColor="text1"/>
        </w:rPr>
        <w:lastRenderedPageBreak/>
        <w:t>tools to cope with stressors effectively (Holt-</w:t>
      </w:r>
      <w:proofErr w:type="spellStart"/>
      <w:r w:rsidRPr="00C75E45">
        <w:rPr>
          <w:color w:val="000000" w:themeColor="text1"/>
        </w:rPr>
        <w:t>Lunstad</w:t>
      </w:r>
      <w:proofErr w:type="spellEnd"/>
      <w:r w:rsidRPr="00C75E45">
        <w:rPr>
          <w:color w:val="000000" w:themeColor="text1"/>
        </w:rPr>
        <w:t xml:space="preserve"> et al., 2010). Additionally, educational programs aimed at increasing awareness and reducing stigma surrounding LGBTQ+ issues can help create more inclusive environments, ultimately mitigating the impact of discrimination.</w:t>
      </w:r>
    </w:p>
    <w:p w:rsidR="00C75E45" w:rsidRPr="00C75E45" w:rsidRDefault="00C75E45" w:rsidP="00C75E45">
      <w:pPr>
        <w:pStyle w:val="NormalWeb"/>
        <w:jc w:val="both"/>
        <w:rPr>
          <w:color w:val="000000" w:themeColor="text1"/>
        </w:rPr>
      </w:pPr>
      <w:r>
        <w:rPr>
          <w:color w:val="000000" w:themeColor="text1"/>
        </w:rPr>
        <w:t>T</w:t>
      </w:r>
      <w:r w:rsidRPr="00C75E45">
        <w:rPr>
          <w:color w:val="000000" w:themeColor="text1"/>
        </w:rPr>
        <w:t>he intersection of discrimination, minority stress, and coping mechanisms within the LGBTQ+ community presents a complex landscape that requires careful examination. Understanding these dynamics is crucial for mental health professionals, policymakers, and advocates aiming to support LGBTQ+ individuals effectively. As society continues to evolve, fostering acceptance and inclusivity will be paramount in reducing discrimination and its detrimental effects on mental health. Future research should focus on developing and evaluating interventions that address the specific needs of diverse groups within the LGBTQ+ community, ultimately promoting well-being and resilience.</w:t>
      </w:r>
    </w:p>
    <w:p w:rsidR="00C75E45" w:rsidRDefault="00C75E45" w:rsidP="003A3047">
      <w:pPr>
        <w:jc w:val="both"/>
        <w:rPr>
          <w:rFonts w:ascii="Times New Roman" w:hAnsi="Times New Roman" w:cs="Times New Roman"/>
          <w:b/>
          <w:sz w:val="24"/>
          <w:szCs w:val="24"/>
        </w:rPr>
      </w:pPr>
      <w:r>
        <w:rPr>
          <w:rFonts w:ascii="Times New Roman" w:hAnsi="Times New Roman" w:cs="Times New Roman"/>
          <w:b/>
          <w:sz w:val="24"/>
          <w:szCs w:val="24"/>
        </w:rPr>
        <w:t>Objective</w:t>
      </w:r>
    </w:p>
    <w:p w:rsidR="000F7ADF" w:rsidRPr="00C83005" w:rsidRDefault="000F7ADF" w:rsidP="00C83005">
      <w:pPr>
        <w:pStyle w:val="ListParagraph"/>
        <w:numPr>
          <w:ilvl w:val="0"/>
          <w:numId w:val="14"/>
        </w:numPr>
        <w:spacing w:before="100" w:beforeAutospacing="1" w:after="100" w:afterAutospacing="1" w:line="240" w:lineRule="auto"/>
        <w:ind w:hanging="720"/>
        <w:jc w:val="both"/>
        <w:rPr>
          <w:rFonts w:ascii="Times New Roman" w:eastAsia="Times New Roman" w:hAnsi="Times New Roman" w:cs="Times New Roman"/>
          <w:sz w:val="24"/>
          <w:szCs w:val="24"/>
        </w:rPr>
      </w:pPr>
      <w:r w:rsidRPr="00C83005">
        <w:rPr>
          <w:rFonts w:ascii="Times New Roman" w:eastAsia="Times New Roman" w:hAnsi="Times New Roman" w:cs="Times New Roman"/>
          <w:sz w:val="24"/>
          <w:szCs w:val="24"/>
        </w:rPr>
        <w:t>Assess how various forms of discrimination (structural, interpersonal, and societal) affect the mental health and well-being of LGBTQ+ individuals.</w:t>
      </w:r>
    </w:p>
    <w:p w:rsidR="000F7ADF" w:rsidRPr="00C83005" w:rsidRDefault="000F7ADF" w:rsidP="00C83005">
      <w:pPr>
        <w:pStyle w:val="ListParagraph"/>
        <w:numPr>
          <w:ilvl w:val="0"/>
          <w:numId w:val="14"/>
        </w:numPr>
        <w:spacing w:before="100" w:beforeAutospacing="1" w:after="100" w:afterAutospacing="1" w:line="240" w:lineRule="auto"/>
        <w:ind w:hanging="720"/>
        <w:jc w:val="both"/>
        <w:rPr>
          <w:rFonts w:ascii="Times New Roman" w:eastAsia="Times New Roman" w:hAnsi="Times New Roman" w:cs="Times New Roman"/>
          <w:sz w:val="24"/>
          <w:szCs w:val="24"/>
        </w:rPr>
      </w:pPr>
      <w:r w:rsidRPr="00C83005">
        <w:rPr>
          <w:rFonts w:ascii="Times New Roman" w:eastAsia="Times New Roman" w:hAnsi="Times New Roman" w:cs="Times New Roman"/>
          <w:sz w:val="24"/>
          <w:szCs w:val="24"/>
        </w:rPr>
        <w:t>Investigate the concept of minority stress and its components, including distal and proximal stressors, and how these contribute to psychological outcomes in the LGBTQ+ community.</w:t>
      </w:r>
    </w:p>
    <w:p w:rsidR="000F7ADF" w:rsidRPr="00C83005" w:rsidRDefault="000F7ADF" w:rsidP="00C83005">
      <w:pPr>
        <w:pStyle w:val="ListParagraph"/>
        <w:numPr>
          <w:ilvl w:val="0"/>
          <w:numId w:val="14"/>
        </w:numPr>
        <w:spacing w:before="100" w:beforeAutospacing="1" w:after="100" w:afterAutospacing="1" w:line="240" w:lineRule="auto"/>
        <w:ind w:hanging="720"/>
        <w:jc w:val="both"/>
        <w:rPr>
          <w:rFonts w:ascii="Times New Roman" w:eastAsia="Times New Roman" w:hAnsi="Times New Roman" w:cs="Times New Roman"/>
          <w:sz w:val="24"/>
          <w:szCs w:val="24"/>
        </w:rPr>
      </w:pPr>
      <w:r w:rsidRPr="00C83005">
        <w:rPr>
          <w:rFonts w:ascii="Times New Roman" w:eastAsia="Times New Roman" w:hAnsi="Times New Roman" w:cs="Times New Roman"/>
          <w:sz w:val="24"/>
          <w:szCs w:val="24"/>
        </w:rPr>
        <w:t>Analyze the coping strategies utilized by LGBTQ+ individuals to manage discrimination and minority stress, differentiating between adaptive and maladaptive responses.</w:t>
      </w:r>
    </w:p>
    <w:p w:rsidR="000F7ADF" w:rsidRPr="00C83005" w:rsidRDefault="000F7ADF" w:rsidP="00C83005">
      <w:pPr>
        <w:pStyle w:val="ListParagraph"/>
        <w:numPr>
          <w:ilvl w:val="0"/>
          <w:numId w:val="14"/>
        </w:numPr>
        <w:spacing w:before="100" w:beforeAutospacing="1" w:after="100" w:afterAutospacing="1" w:line="240" w:lineRule="auto"/>
        <w:ind w:hanging="720"/>
        <w:jc w:val="both"/>
        <w:rPr>
          <w:rFonts w:ascii="Times New Roman" w:eastAsia="Times New Roman" w:hAnsi="Times New Roman" w:cs="Times New Roman"/>
          <w:sz w:val="24"/>
          <w:szCs w:val="24"/>
        </w:rPr>
      </w:pPr>
      <w:r w:rsidRPr="00C83005">
        <w:rPr>
          <w:rFonts w:ascii="Times New Roman" w:eastAsia="Times New Roman" w:hAnsi="Times New Roman" w:cs="Times New Roman"/>
          <w:sz w:val="24"/>
          <w:szCs w:val="24"/>
        </w:rPr>
        <w:t>Explore how intersecting identities (e.g., race, gender identity, socioeconomic status) influence the experiences of discrimination, minority stress, and coping among LGBTQ+ individuals.</w:t>
      </w:r>
    </w:p>
    <w:p w:rsidR="003A3047" w:rsidRPr="003A3047" w:rsidRDefault="003A3047" w:rsidP="003A3047">
      <w:pPr>
        <w:jc w:val="both"/>
        <w:rPr>
          <w:rFonts w:ascii="Times New Roman" w:hAnsi="Times New Roman" w:cs="Times New Roman"/>
          <w:b/>
          <w:sz w:val="24"/>
          <w:szCs w:val="24"/>
        </w:rPr>
      </w:pPr>
      <w:r w:rsidRPr="003A3047">
        <w:rPr>
          <w:rFonts w:ascii="Times New Roman" w:hAnsi="Times New Roman" w:cs="Times New Roman"/>
          <w:b/>
          <w:color w:val="000000" w:themeColor="text1"/>
          <w:sz w:val="24"/>
          <w:szCs w:val="24"/>
        </w:rPr>
        <w:t>Review of literature</w:t>
      </w:r>
    </w:p>
    <w:p w:rsidR="003A3047" w:rsidRDefault="003A3047" w:rsidP="003A3047">
      <w:pPr>
        <w:pStyle w:val="NormalWeb"/>
        <w:spacing w:before="240" w:beforeAutospacing="0" w:after="240" w:afterAutospacing="0"/>
        <w:jc w:val="both"/>
        <w:rPr>
          <w:color w:val="000000" w:themeColor="text1"/>
        </w:rPr>
      </w:pPr>
      <w:r w:rsidRPr="003A3047">
        <w:rPr>
          <w:color w:val="000000" w:themeColor="text1"/>
        </w:rPr>
        <w:t>Continued discrimination, exclusion, and violence against lesbian, gay, bisexual, transgender and queer people (LGBTQ+) have resulted in numerous challenges in various aspects of their life including education. LGBTQ+ students face particular challenges both academically and socially (Johns et al., </w:t>
      </w:r>
      <w:hyperlink r:id="rId5" w:history="1">
        <w:r w:rsidRPr="003A3047">
          <w:rPr>
            <w:rStyle w:val="Hyperlink"/>
            <w:color w:val="000000" w:themeColor="text1"/>
            <w:u w:val="none"/>
          </w:rPr>
          <w:t>2021</w:t>
        </w:r>
      </w:hyperlink>
      <w:r w:rsidRPr="003A3047">
        <w:rPr>
          <w:color w:val="000000" w:themeColor="text1"/>
        </w:rPr>
        <w:t xml:space="preserve">; </w:t>
      </w:r>
      <w:proofErr w:type="spellStart"/>
      <w:r w:rsidRPr="003A3047">
        <w:rPr>
          <w:color w:val="000000" w:themeColor="text1"/>
        </w:rPr>
        <w:t>McDanal</w:t>
      </w:r>
      <w:proofErr w:type="spellEnd"/>
      <w:r w:rsidRPr="003A3047">
        <w:rPr>
          <w:color w:val="000000" w:themeColor="text1"/>
        </w:rPr>
        <w:t xml:space="preserve"> et al., </w:t>
      </w:r>
      <w:hyperlink r:id="rId6" w:history="1">
        <w:r w:rsidRPr="003A3047">
          <w:rPr>
            <w:rStyle w:val="Hyperlink"/>
            <w:color w:val="000000" w:themeColor="text1"/>
            <w:u w:val="none"/>
          </w:rPr>
          <w:t>2021</w:t>
        </w:r>
      </w:hyperlink>
      <w:r w:rsidRPr="003A3047">
        <w:rPr>
          <w:color w:val="000000" w:themeColor="text1"/>
        </w:rPr>
        <w:t xml:space="preserve">; </w:t>
      </w:r>
      <w:proofErr w:type="spellStart"/>
      <w:r w:rsidRPr="003A3047">
        <w:rPr>
          <w:color w:val="000000" w:themeColor="text1"/>
        </w:rPr>
        <w:t>Witcomb</w:t>
      </w:r>
      <w:proofErr w:type="spellEnd"/>
      <w:r w:rsidRPr="003A3047">
        <w:rPr>
          <w:color w:val="000000" w:themeColor="text1"/>
        </w:rPr>
        <w:t xml:space="preserve"> et al., </w:t>
      </w:r>
      <w:hyperlink r:id="rId7" w:history="1">
        <w:r w:rsidRPr="003A3047">
          <w:rPr>
            <w:rStyle w:val="Hyperlink"/>
            <w:color w:val="000000" w:themeColor="text1"/>
            <w:u w:val="none"/>
          </w:rPr>
          <w:t>2019</w:t>
        </w:r>
      </w:hyperlink>
      <w:r w:rsidRPr="003A3047">
        <w:rPr>
          <w:color w:val="000000" w:themeColor="text1"/>
        </w:rPr>
        <w:t>). These challenges manifest themselves in the form of increased stress, which leads to physical (</w:t>
      </w:r>
      <w:proofErr w:type="spellStart"/>
      <w:r w:rsidRPr="003A3047">
        <w:rPr>
          <w:color w:val="000000" w:themeColor="text1"/>
        </w:rPr>
        <w:t>Bränström</w:t>
      </w:r>
      <w:proofErr w:type="spellEnd"/>
      <w:r w:rsidRPr="003A3047">
        <w:rPr>
          <w:color w:val="000000" w:themeColor="text1"/>
        </w:rPr>
        <w:t>, </w:t>
      </w:r>
      <w:hyperlink r:id="rId8" w:history="1">
        <w:r w:rsidRPr="003A3047">
          <w:rPr>
            <w:rStyle w:val="Hyperlink"/>
            <w:color w:val="000000" w:themeColor="text1"/>
            <w:u w:val="none"/>
          </w:rPr>
          <w:t>2017</w:t>
        </w:r>
      </w:hyperlink>
      <w:r w:rsidRPr="003A3047">
        <w:rPr>
          <w:color w:val="000000" w:themeColor="text1"/>
        </w:rPr>
        <w:t>; Frost et al., </w:t>
      </w:r>
      <w:hyperlink r:id="rId9" w:history="1">
        <w:r w:rsidRPr="003A3047">
          <w:rPr>
            <w:rStyle w:val="Hyperlink"/>
            <w:color w:val="000000" w:themeColor="text1"/>
            <w:u w:val="none"/>
          </w:rPr>
          <w:t>2015</w:t>
        </w:r>
      </w:hyperlink>
      <w:r w:rsidRPr="003A3047">
        <w:rPr>
          <w:color w:val="000000" w:themeColor="text1"/>
        </w:rPr>
        <w:t>; Herman, </w:t>
      </w:r>
      <w:hyperlink r:id="rId10" w:history="1">
        <w:r w:rsidRPr="003A3047">
          <w:rPr>
            <w:rStyle w:val="Hyperlink"/>
            <w:color w:val="000000" w:themeColor="text1"/>
            <w:u w:val="none"/>
          </w:rPr>
          <w:t>2013</w:t>
        </w:r>
      </w:hyperlink>
      <w:r w:rsidRPr="003A3047">
        <w:rPr>
          <w:color w:val="000000" w:themeColor="text1"/>
        </w:rPr>
        <w:t>) and mental health problems (Hoy-Ellis, </w:t>
      </w:r>
      <w:hyperlink r:id="rId11" w:history="1">
        <w:r w:rsidRPr="003A3047">
          <w:rPr>
            <w:rStyle w:val="Hyperlink"/>
            <w:color w:val="000000" w:themeColor="text1"/>
            <w:u w:val="none"/>
          </w:rPr>
          <w:t>2021</w:t>
        </w:r>
      </w:hyperlink>
      <w:r w:rsidRPr="003A3047">
        <w:rPr>
          <w:color w:val="000000" w:themeColor="text1"/>
        </w:rPr>
        <w:t xml:space="preserve">; </w:t>
      </w:r>
      <w:proofErr w:type="spellStart"/>
      <w:r w:rsidRPr="003A3047">
        <w:rPr>
          <w:color w:val="000000" w:themeColor="text1"/>
        </w:rPr>
        <w:t>Jadva</w:t>
      </w:r>
      <w:proofErr w:type="spellEnd"/>
      <w:r w:rsidRPr="003A3047">
        <w:rPr>
          <w:color w:val="000000" w:themeColor="text1"/>
        </w:rPr>
        <w:t xml:space="preserve"> et al., </w:t>
      </w:r>
      <w:hyperlink r:id="rId12" w:history="1">
        <w:r w:rsidRPr="003A3047">
          <w:rPr>
            <w:rStyle w:val="Hyperlink"/>
            <w:color w:val="000000" w:themeColor="text1"/>
            <w:u w:val="none"/>
          </w:rPr>
          <w:t>2023</w:t>
        </w:r>
      </w:hyperlink>
      <w:r w:rsidRPr="003A3047">
        <w:rPr>
          <w:color w:val="000000" w:themeColor="text1"/>
        </w:rPr>
        <w:t>; Weeks et al., </w:t>
      </w:r>
      <w:hyperlink r:id="rId13" w:history="1">
        <w:r w:rsidRPr="003A3047">
          <w:rPr>
            <w:rStyle w:val="Hyperlink"/>
            <w:color w:val="000000" w:themeColor="text1"/>
            <w:u w:val="none"/>
          </w:rPr>
          <w:t>2023</w:t>
        </w:r>
      </w:hyperlink>
      <w:r w:rsidRPr="003A3047">
        <w:rPr>
          <w:color w:val="000000" w:themeColor="text1"/>
        </w:rPr>
        <w:t>), poor academic performance (Herman, </w:t>
      </w:r>
      <w:hyperlink r:id="rId14" w:history="1">
        <w:r w:rsidRPr="003A3047">
          <w:rPr>
            <w:rStyle w:val="Hyperlink"/>
            <w:color w:val="000000" w:themeColor="text1"/>
            <w:u w:val="none"/>
          </w:rPr>
          <w:t>2013</w:t>
        </w:r>
      </w:hyperlink>
      <w:r w:rsidRPr="003A3047">
        <w:rPr>
          <w:color w:val="000000" w:themeColor="text1"/>
        </w:rPr>
        <w:t>; Robinson, </w:t>
      </w:r>
      <w:hyperlink r:id="rId15" w:history="1">
        <w:r w:rsidRPr="003A3047">
          <w:rPr>
            <w:rStyle w:val="Hyperlink"/>
            <w:color w:val="000000" w:themeColor="text1"/>
            <w:u w:val="none"/>
          </w:rPr>
          <w:t>2021</w:t>
        </w:r>
      </w:hyperlink>
      <w:r w:rsidRPr="003A3047">
        <w:rPr>
          <w:color w:val="000000" w:themeColor="text1"/>
        </w:rPr>
        <w:t>) and a sense of alienation within the educational environment (Hatchel et al., </w:t>
      </w:r>
      <w:hyperlink r:id="rId16" w:history="1">
        <w:r w:rsidRPr="003A3047">
          <w:rPr>
            <w:rStyle w:val="Hyperlink"/>
            <w:color w:val="000000" w:themeColor="text1"/>
            <w:u w:val="none"/>
          </w:rPr>
          <w:t>2019</w:t>
        </w:r>
      </w:hyperlink>
      <w:r w:rsidRPr="003A3047">
        <w:rPr>
          <w:color w:val="000000" w:themeColor="text1"/>
        </w:rPr>
        <w:t>).</w:t>
      </w:r>
    </w:p>
    <w:p w:rsidR="007D5EF0" w:rsidRDefault="007D5EF0" w:rsidP="007D5EF0">
      <w:pPr>
        <w:pStyle w:val="NormalWeb"/>
        <w:jc w:val="both"/>
      </w:pPr>
      <w:r>
        <w:rPr>
          <w:rStyle w:val="Strong"/>
        </w:rPr>
        <w:t xml:space="preserve">Meyer, I. H. (2003). </w:t>
      </w:r>
      <w:r>
        <w:t>This foundational paper introduces the concept of minority stress, arguing that societal stigma and discrimination contribute to elevated levels of stress among LGBTQ+ individuals. The study highlights how these stressors negatively impact mental health, including increased rates of depression and anxiety among gay men.</w:t>
      </w:r>
    </w:p>
    <w:p w:rsidR="007D5EF0" w:rsidRDefault="007D5EF0" w:rsidP="007D5EF0">
      <w:pPr>
        <w:pStyle w:val="NormalWeb"/>
        <w:jc w:val="both"/>
      </w:pPr>
      <w:proofErr w:type="spellStart"/>
      <w:r>
        <w:rPr>
          <w:rStyle w:val="Strong"/>
        </w:rPr>
        <w:t>Herek</w:t>
      </w:r>
      <w:proofErr w:type="spellEnd"/>
      <w:r>
        <w:rPr>
          <w:rStyle w:val="Strong"/>
        </w:rPr>
        <w:t xml:space="preserve">, G. M. (2004). </w:t>
      </w:r>
      <w:proofErr w:type="spellStart"/>
      <w:r>
        <w:t>Herek</w:t>
      </w:r>
      <w:proofErr w:type="spellEnd"/>
      <w:r>
        <w:t xml:space="preserve"> expands the understanding of sexual prejudice beyond simple homophobia, framing it within broader societal attitudes. This work examines the effects of stigma on LGBTQ+ individuals and how these attitudes manifest in discrimination, impacting mental health outcomes.</w:t>
      </w:r>
    </w:p>
    <w:p w:rsidR="007D5EF0" w:rsidRDefault="007D5EF0" w:rsidP="007D5EF0">
      <w:pPr>
        <w:pStyle w:val="NormalWeb"/>
        <w:jc w:val="both"/>
      </w:pPr>
      <w:proofErr w:type="spellStart"/>
      <w:r>
        <w:rPr>
          <w:rStyle w:val="Strong"/>
        </w:rPr>
        <w:lastRenderedPageBreak/>
        <w:t>Bockting</w:t>
      </w:r>
      <w:proofErr w:type="spellEnd"/>
      <w:r>
        <w:rPr>
          <w:rStyle w:val="Strong"/>
        </w:rPr>
        <w:t xml:space="preserve">, W. O., et al. (2013). </w:t>
      </w:r>
      <w:r>
        <w:t>This study explores the mental health challenges faced by transgender individuals, specifically how experiences of discrimination and minority stress correlate with psychological distress. The authors advocate for affirmative therapeutic approaches to improve mental health outcomes.</w:t>
      </w:r>
    </w:p>
    <w:p w:rsidR="007D5EF0" w:rsidRDefault="007D5EF0" w:rsidP="007D5EF0">
      <w:pPr>
        <w:pStyle w:val="NormalWeb"/>
        <w:jc w:val="both"/>
      </w:pPr>
      <w:r>
        <w:rPr>
          <w:rStyle w:val="Strong"/>
        </w:rPr>
        <w:t xml:space="preserve">Balsam, K. F., Molina, Y., &amp; </w:t>
      </w:r>
      <w:proofErr w:type="spellStart"/>
      <w:r>
        <w:rPr>
          <w:rStyle w:val="Strong"/>
        </w:rPr>
        <w:t>Blayney</w:t>
      </w:r>
      <w:proofErr w:type="spellEnd"/>
      <w:r>
        <w:rPr>
          <w:rStyle w:val="Strong"/>
        </w:rPr>
        <w:t xml:space="preserve">, J. (2005). </w:t>
      </w:r>
      <w:r>
        <w:t>This research highlights the protective role of social support in mitigating the adverse effects of minority stress on mental health, particularly for LGBTQ individuals of color. The findings emphasize the importance of community and support networks.</w:t>
      </w:r>
    </w:p>
    <w:p w:rsidR="007D5EF0" w:rsidRDefault="007D5EF0" w:rsidP="007D5EF0">
      <w:pPr>
        <w:pStyle w:val="NormalWeb"/>
        <w:jc w:val="both"/>
      </w:pPr>
      <w:r>
        <w:rPr>
          <w:rStyle w:val="Strong"/>
        </w:rPr>
        <w:t xml:space="preserve">McCabe, S. E., et al. (2010). </w:t>
      </w:r>
      <w:r>
        <w:t>This study analyzes substance use patterns in LGBTQ+ individuals, linking higher rates of substance use to experiences of discrimination and minority stress. The authors call for targeted interventions to address these issues within the community.</w:t>
      </w:r>
    </w:p>
    <w:p w:rsidR="007D5EF0" w:rsidRDefault="007D5EF0" w:rsidP="007D5EF0">
      <w:pPr>
        <w:pStyle w:val="NormalWeb"/>
        <w:jc w:val="both"/>
      </w:pPr>
      <w:proofErr w:type="spellStart"/>
      <w:r>
        <w:rPr>
          <w:rStyle w:val="Strong"/>
        </w:rPr>
        <w:t>Folkman</w:t>
      </w:r>
      <w:proofErr w:type="spellEnd"/>
      <w:r>
        <w:rPr>
          <w:rStyle w:val="Strong"/>
        </w:rPr>
        <w:t xml:space="preserve">, S., &amp; </w:t>
      </w:r>
      <w:proofErr w:type="spellStart"/>
      <w:r>
        <w:rPr>
          <w:rStyle w:val="Strong"/>
        </w:rPr>
        <w:t>Moskowitz</w:t>
      </w:r>
      <w:proofErr w:type="spellEnd"/>
      <w:r>
        <w:rPr>
          <w:rStyle w:val="Strong"/>
        </w:rPr>
        <w:t xml:space="preserve">, J. T. (2004). </w:t>
      </w:r>
      <w:r>
        <w:t>This review examines various coping strategies employed by individuals facing chronic stress. It discusses adaptive coping mechanisms such as seeking social support, which are crucial for LGBTQ+ individuals dealing with discrimination and minority stress.</w:t>
      </w:r>
    </w:p>
    <w:p w:rsidR="007D5EF0" w:rsidRDefault="007D5EF0" w:rsidP="007D5EF0">
      <w:pPr>
        <w:pStyle w:val="NormalWeb"/>
        <w:jc w:val="both"/>
      </w:pPr>
      <w:r>
        <w:rPr>
          <w:rStyle w:val="Strong"/>
        </w:rPr>
        <w:t xml:space="preserve">Hill, T. D., et al. (2018). </w:t>
      </w:r>
      <w:r>
        <w:t>This article discusses the compounded effects of discrimination that LGBTQ+ individuals of color face, emphasizing the importance of an intersectional approach in mental health research and interventions. The study highlights the need for tailored support for diverse identities within the LGBTQ+ community.</w:t>
      </w:r>
    </w:p>
    <w:p w:rsidR="007D5EF0" w:rsidRDefault="007D5EF0" w:rsidP="007D5EF0">
      <w:pPr>
        <w:pStyle w:val="NormalWeb"/>
        <w:jc w:val="both"/>
      </w:pPr>
      <w:r>
        <w:rPr>
          <w:rStyle w:val="Strong"/>
        </w:rPr>
        <w:t>Holt-</w:t>
      </w:r>
      <w:proofErr w:type="spellStart"/>
      <w:r>
        <w:rPr>
          <w:rStyle w:val="Strong"/>
        </w:rPr>
        <w:t>Lunstad</w:t>
      </w:r>
      <w:proofErr w:type="spellEnd"/>
      <w:r>
        <w:rPr>
          <w:rStyle w:val="Strong"/>
        </w:rPr>
        <w:t xml:space="preserve">, J., et al. (2010). </w:t>
      </w:r>
      <w:r>
        <w:t>This meta-analysis underscores the critical role of social relationships in overall health and well-being, including mental health. The findings are particularly relevant for LGBTQ+ individuals, where social support can mitigate the effects of discrimination and stress.</w:t>
      </w:r>
    </w:p>
    <w:p w:rsidR="007D5EF0" w:rsidRDefault="007D5EF0" w:rsidP="007D5EF0">
      <w:pPr>
        <w:pStyle w:val="NormalWeb"/>
        <w:jc w:val="both"/>
      </w:pPr>
      <w:r>
        <w:rPr>
          <w:rStyle w:val="Strong"/>
        </w:rPr>
        <w:t xml:space="preserve">McBride, K. R., et al. (2020). </w:t>
      </w:r>
      <w:r>
        <w:t>This comprehensive meta-analysis examines mental health disparities among LGBTQ+ individuals, linking higher rates of mental health disorders to experiences of minority stress and discrimination. The authors advocate for policies that address these disparities.</w:t>
      </w:r>
    </w:p>
    <w:p w:rsidR="00C83005" w:rsidRPr="003A3047" w:rsidRDefault="007D5EF0" w:rsidP="007D5EF0">
      <w:pPr>
        <w:pStyle w:val="NormalWeb"/>
        <w:spacing w:before="240" w:beforeAutospacing="0" w:after="240" w:afterAutospacing="0"/>
        <w:jc w:val="both"/>
        <w:rPr>
          <w:color w:val="000000" w:themeColor="text1"/>
        </w:rPr>
      </w:pPr>
      <w:proofErr w:type="spellStart"/>
      <w:r>
        <w:rPr>
          <w:rStyle w:val="Strong"/>
        </w:rPr>
        <w:t>Herek</w:t>
      </w:r>
      <w:proofErr w:type="spellEnd"/>
      <w:r>
        <w:rPr>
          <w:rStyle w:val="Strong"/>
        </w:rPr>
        <w:t xml:space="preserve">, G. M. (2009). </w:t>
      </w:r>
      <w:proofErr w:type="spellStart"/>
      <w:r>
        <w:t>Herek</w:t>
      </w:r>
      <w:proofErr w:type="spellEnd"/>
      <w:r>
        <w:t xml:space="preserve"> presents a conceptual framework for understanding sexual stigma and its implications for mental health. The paper discusses how societal attitudes contribute to discrimination and minority stress among LGBTQ+ individuals, affecting their psychological well-being.</w:t>
      </w:r>
    </w:p>
    <w:p w:rsidR="003A3047" w:rsidRPr="003A3047" w:rsidRDefault="003A3047" w:rsidP="003A3047">
      <w:pPr>
        <w:pStyle w:val="NormalWeb"/>
        <w:spacing w:before="240" w:beforeAutospacing="0" w:after="240" w:afterAutospacing="0"/>
        <w:jc w:val="both"/>
        <w:rPr>
          <w:color w:val="000000" w:themeColor="text1"/>
        </w:rPr>
      </w:pPr>
      <w:r w:rsidRPr="003A3047">
        <w:rPr>
          <w:color w:val="000000" w:themeColor="text1"/>
        </w:rPr>
        <w:t>Meyer’s Minority Stress Model (Meyer, </w:t>
      </w:r>
      <w:hyperlink r:id="rId17" w:history="1">
        <w:r w:rsidRPr="003A3047">
          <w:rPr>
            <w:rStyle w:val="Hyperlink"/>
            <w:color w:val="000000" w:themeColor="text1"/>
            <w:u w:val="none"/>
          </w:rPr>
          <w:t>1995</w:t>
        </w:r>
      </w:hyperlink>
      <w:r w:rsidRPr="003A3047">
        <w:rPr>
          <w:color w:val="000000" w:themeColor="text1"/>
        </w:rPr>
        <w:t>, </w:t>
      </w:r>
      <w:hyperlink r:id="rId18" w:history="1">
        <w:r w:rsidRPr="003A3047">
          <w:rPr>
            <w:rStyle w:val="Hyperlink"/>
            <w:color w:val="000000" w:themeColor="text1"/>
            <w:u w:val="none"/>
          </w:rPr>
          <w:t>2003</w:t>
        </w:r>
      </w:hyperlink>
      <w:r w:rsidRPr="003A3047">
        <w:rPr>
          <w:color w:val="000000" w:themeColor="text1"/>
        </w:rPr>
        <w:t>, </w:t>
      </w:r>
      <w:hyperlink r:id="rId19" w:history="1">
        <w:r w:rsidRPr="003A3047">
          <w:rPr>
            <w:rStyle w:val="Hyperlink"/>
            <w:color w:val="000000" w:themeColor="text1"/>
            <w:u w:val="none"/>
          </w:rPr>
          <w:t>2013</w:t>
        </w:r>
      </w:hyperlink>
      <w:r w:rsidRPr="003A3047">
        <w:rPr>
          <w:color w:val="000000" w:themeColor="text1"/>
        </w:rPr>
        <w:t>, </w:t>
      </w:r>
      <w:hyperlink r:id="rId20" w:history="1">
        <w:r w:rsidRPr="003A3047">
          <w:rPr>
            <w:rStyle w:val="Hyperlink"/>
            <w:color w:val="000000" w:themeColor="text1"/>
            <w:u w:val="none"/>
          </w:rPr>
          <w:t>2015</w:t>
        </w:r>
      </w:hyperlink>
      <w:r w:rsidRPr="003A3047">
        <w:rPr>
          <w:color w:val="000000" w:themeColor="text1"/>
        </w:rPr>
        <w:t xml:space="preserve">) explains the causal relationships between the chronic stress experienced by the LGBTQ+ community and the social processes of injustice, discrimination, violence, stigmatization, etc. that they experience as a result of their marginalized status. Minority stress refers to the ongoing stress experienced by members of minority groups living in a society that stigmatizes their identities. The same applies to the educational context: LGBTQ+ students who face discrimination, bullying and other forms of prejudice from their peers and teachers may experience increased minority stress. However, </w:t>
      </w:r>
      <w:r w:rsidRPr="003A3047">
        <w:rPr>
          <w:color w:val="000000" w:themeColor="text1"/>
        </w:rPr>
        <w:lastRenderedPageBreak/>
        <w:t>resilience theory (Meyer, </w:t>
      </w:r>
      <w:hyperlink r:id="rId21" w:history="1">
        <w:r w:rsidRPr="003A3047">
          <w:rPr>
            <w:rStyle w:val="Hyperlink"/>
            <w:color w:val="000000" w:themeColor="text1"/>
            <w:u w:val="none"/>
          </w:rPr>
          <w:t>2015</w:t>
        </w:r>
      </w:hyperlink>
      <w:r w:rsidRPr="003A3047">
        <w:rPr>
          <w:color w:val="000000" w:themeColor="text1"/>
        </w:rPr>
        <w:t>) explains that the outcomes of these processes are not always negative, as LGBTQ+ people develop resilience and thrive despite the obstacles they face due to their marginalized status. Understanding the experiences of LGBTQ+ students in education is critical to ensuring equity in education.</w:t>
      </w:r>
    </w:p>
    <w:p w:rsidR="003A3047" w:rsidRPr="003A3047" w:rsidRDefault="003A3047" w:rsidP="003A3047">
      <w:pPr>
        <w:jc w:val="both"/>
        <w:rPr>
          <w:rFonts w:ascii="Times New Roman" w:hAnsi="Times New Roman" w:cs="Times New Roman"/>
          <w:b/>
          <w:color w:val="000000" w:themeColor="text1"/>
          <w:sz w:val="24"/>
          <w:szCs w:val="24"/>
        </w:rPr>
      </w:pPr>
    </w:p>
    <w:p w:rsidR="003A3047" w:rsidRDefault="007D5EF0" w:rsidP="003A3047">
      <w:pPr>
        <w:rPr>
          <w:rFonts w:ascii="Times New Roman" w:hAnsi="Times New Roman" w:cs="Times New Roman"/>
          <w:b/>
          <w:color w:val="000000" w:themeColor="text1"/>
          <w:sz w:val="24"/>
          <w:szCs w:val="24"/>
        </w:rPr>
      </w:pPr>
      <w:r w:rsidRPr="007D5EF0">
        <w:rPr>
          <w:rFonts w:ascii="Times New Roman" w:hAnsi="Times New Roman" w:cs="Times New Roman"/>
          <w:b/>
          <w:color w:val="000000" w:themeColor="text1"/>
          <w:sz w:val="24"/>
          <w:szCs w:val="24"/>
        </w:rPr>
        <w:t>Methodology</w:t>
      </w:r>
    </w:p>
    <w:p w:rsidR="007D5EF0" w:rsidRDefault="007D5EF0" w:rsidP="007D5EF0">
      <w:pPr>
        <w:pStyle w:val="NormalWeb"/>
        <w:jc w:val="both"/>
        <w:rPr>
          <w:color w:val="000000" w:themeColor="text1"/>
        </w:rPr>
      </w:pPr>
      <w:r w:rsidRPr="007D5EF0">
        <w:rPr>
          <w:color w:val="000000" w:themeColor="text1"/>
        </w:rPr>
        <w:t>This study will utilize a mixed-methods approach focused on the LGBTQ+ community in the Delhi-NCR (National Capital Region) area. This methodology combines quantitative surveys and qualitative interviews to capture the complexities of discrimination, minority stress, and coping mechanisms experienced by individuals in this specific urban context.</w:t>
      </w:r>
    </w:p>
    <w:p w:rsidR="007D5EF0" w:rsidRDefault="007D5EF0" w:rsidP="007D5EF0">
      <w:pPr>
        <w:pStyle w:val="NormalWeb"/>
        <w:jc w:val="both"/>
        <w:rPr>
          <w:color w:val="000000" w:themeColor="text1"/>
        </w:rPr>
      </w:pPr>
      <w:r w:rsidRPr="007D5EF0">
        <w:rPr>
          <w:b/>
          <w:color w:val="000000" w:themeColor="text1"/>
        </w:rPr>
        <w:t>Research Design</w:t>
      </w:r>
    </w:p>
    <w:p w:rsidR="007D5EF0" w:rsidRDefault="007D5EF0" w:rsidP="007D5EF0">
      <w:pPr>
        <w:pStyle w:val="NormalWeb"/>
        <w:jc w:val="both"/>
        <w:rPr>
          <w:color w:val="000000" w:themeColor="text1"/>
        </w:rPr>
      </w:pPr>
      <w:r w:rsidRPr="007D5EF0">
        <w:rPr>
          <w:color w:val="000000" w:themeColor="text1"/>
        </w:rPr>
        <w:t>A sequential explanatory design will be adopted, beginning with the quantitative phase followed by qualitative interviews. This approach allows for initial data collection to inform the qualitative phase, thereby enriching the understanding of participants' experiences.</w:t>
      </w:r>
    </w:p>
    <w:p w:rsidR="007D5EF0" w:rsidRPr="007D5EF0" w:rsidRDefault="007D5EF0" w:rsidP="007D5EF0">
      <w:pPr>
        <w:pStyle w:val="NormalWeb"/>
        <w:jc w:val="both"/>
        <w:rPr>
          <w:b/>
          <w:color w:val="000000" w:themeColor="text1"/>
        </w:rPr>
      </w:pPr>
      <w:r w:rsidRPr="007D5EF0">
        <w:rPr>
          <w:b/>
          <w:color w:val="000000" w:themeColor="text1"/>
        </w:rPr>
        <w:t>Participants</w:t>
      </w:r>
    </w:p>
    <w:p w:rsidR="007D5EF0" w:rsidRDefault="007D5EF0" w:rsidP="007D5EF0">
      <w:pPr>
        <w:pStyle w:val="NormalWeb"/>
        <w:jc w:val="both"/>
        <w:rPr>
          <w:color w:val="000000" w:themeColor="text1"/>
        </w:rPr>
      </w:pPr>
      <w:r w:rsidRPr="007D5EF0">
        <w:rPr>
          <w:rStyle w:val="Strong"/>
          <w:color w:val="000000" w:themeColor="text1"/>
        </w:rPr>
        <w:t>Sampling Strategy</w:t>
      </w:r>
      <w:r>
        <w:rPr>
          <w:color w:val="000000" w:themeColor="text1"/>
        </w:rPr>
        <w:t>:</w:t>
      </w:r>
    </w:p>
    <w:p w:rsidR="007D5EF0" w:rsidRDefault="007D5EF0" w:rsidP="007D5EF0">
      <w:pPr>
        <w:pStyle w:val="NormalWeb"/>
        <w:jc w:val="both"/>
        <w:rPr>
          <w:color w:val="000000" w:themeColor="text1"/>
        </w:rPr>
      </w:pPr>
      <w:r w:rsidRPr="007D5EF0">
        <w:rPr>
          <w:color w:val="000000" w:themeColor="text1"/>
        </w:rPr>
        <w:t>Participants will be recruited using purposive sampling to ensure representation from diverse segments of the LGBTQ+ community in Delhi-NCR. Inclusion criteria will include individuals aged 18 and older who self-identify as part of the LGBTQ+ community and reside in Delhi-NCR.</w:t>
      </w:r>
    </w:p>
    <w:p w:rsidR="007D5EF0" w:rsidRDefault="007D5EF0" w:rsidP="007D5EF0">
      <w:pPr>
        <w:pStyle w:val="NormalWeb"/>
        <w:jc w:val="both"/>
        <w:rPr>
          <w:color w:val="000000" w:themeColor="text1"/>
        </w:rPr>
      </w:pPr>
      <w:r w:rsidRPr="007D5EF0">
        <w:rPr>
          <w:rStyle w:val="Strong"/>
          <w:color w:val="000000" w:themeColor="text1"/>
        </w:rPr>
        <w:t>Sample Size</w:t>
      </w:r>
      <w:r>
        <w:rPr>
          <w:color w:val="000000" w:themeColor="text1"/>
        </w:rPr>
        <w:t>:</w:t>
      </w:r>
    </w:p>
    <w:p w:rsidR="007D5EF0" w:rsidRDefault="007D5EF0" w:rsidP="007D5EF0">
      <w:pPr>
        <w:pStyle w:val="NormalWeb"/>
        <w:jc w:val="both"/>
        <w:rPr>
          <w:color w:val="000000" w:themeColor="text1"/>
        </w:rPr>
      </w:pPr>
      <w:r w:rsidRPr="007D5EF0">
        <w:rPr>
          <w:color w:val="000000" w:themeColor="text1"/>
        </w:rPr>
        <w:t>The study aims to recruit approximately 300 participants for the quantitative survey and about 30 individuals for qualitative interviews, ensuring a broad representation of different sexual orientations, gender identities, ages, and socioeconomic backgrounds.</w:t>
      </w:r>
    </w:p>
    <w:p w:rsidR="007D5EF0" w:rsidRDefault="007D5EF0" w:rsidP="007D5EF0">
      <w:pPr>
        <w:pStyle w:val="NormalWeb"/>
        <w:jc w:val="both"/>
        <w:rPr>
          <w:color w:val="000000" w:themeColor="text1"/>
        </w:rPr>
      </w:pPr>
      <w:r w:rsidRPr="007D5EF0">
        <w:rPr>
          <w:b/>
          <w:i/>
          <w:color w:val="000000" w:themeColor="text1"/>
        </w:rPr>
        <w:t>Data Collection</w:t>
      </w:r>
    </w:p>
    <w:p w:rsidR="007D5EF0" w:rsidRDefault="007D5EF0" w:rsidP="007D5EF0">
      <w:pPr>
        <w:pStyle w:val="NormalWeb"/>
        <w:jc w:val="both"/>
        <w:rPr>
          <w:color w:val="000000" w:themeColor="text1"/>
        </w:rPr>
      </w:pPr>
      <w:r w:rsidRPr="007D5EF0">
        <w:rPr>
          <w:rStyle w:val="Strong"/>
          <w:color w:val="000000" w:themeColor="text1"/>
        </w:rPr>
        <w:t>Quantitative Surveys</w:t>
      </w:r>
      <w:r>
        <w:rPr>
          <w:color w:val="000000" w:themeColor="text1"/>
        </w:rPr>
        <w:t>:</w:t>
      </w:r>
    </w:p>
    <w:p w:rsidR="007D5EF0" w:rsidRPr="007D5EF0" w:rsidRDefault="007D5EF0" w:rsidP="007D5EF0">
      <w:pPr>
        <w:pStyle w:val="NormalWeb"/>
        <w:jc w:val="both"/>
        <w:rPr>
          <w:color w:val="000000" w:themeColor="text1"/>
        </w:rPr>
      </w:pPr>
      <w:r w:rsidRPr="007D5EF0">
        <w:rPr>
          <w:color w:val="000000" w:themeColor="text1"/>
        </w:rPr>
        <w:t>An online survey will be distributed through LGBTQ+ community organizations, social media platforms, and local support groups in Delhi-NCR. The survey will include:</w:t>
      </w:r>
    </w:p>
    <w:p w:rsidR="007D5EF0" w:rsidRPr="007D5EF0" w:rsidRDefault="007D5EF0" w:rsidP="007D5EF0">
      <w:pPr>
        <w:numPr>
          <w:ilvl w:val="0"/>
          <w:numId w:val="15"/>
        </w:numPr>
        <w:spacing w:before="100" w:beforeAutospacing="1" w:after="100" w:afterAutospacing="1" w:line="240" w:lineRule="auto"/>
        <w:jc w:val="both"/>
        <w:rPr>
          <w:rFonts w:ascii="Times New Roman" w:hAnsi="Times New Roman" w:cs="Times New Roman"/>
          <w:color w:val="000000" w:themeColor="text1"/>
          <w:sz w:val="24"/>
          <w:szCs w:val="24"/>
        </w:rPr>
      </w:pPr>
      <w:r w:rsidRPr="007D5EF0">
        <w:rPr>
          <w:rStyle w:val="Strong"/>
          <w:rFonts w:ascii="Times New Roman" w:hAnsi="Times New Roman" w:cs="Times New Roman"/>
          <w:color w:val="000000" w:themeColor="text1"/>
          <w:sz w:val="24"/>
          <w:szCs w:val="24"/>
        </w:rPr>
        <w:t>Discrimination</w:t>
      </w:r>
      <w:r w:rsidRPr="007D5EF0">
        <w:rPr>
          <w:rFonts w:ascii="Times New Roman" w:hAnsi="Times New Roman" w:cs="Times New Roman"/>
          <w:color w:val="000000" w:themeColor="text1"/>
          <w:sz w:val="24"/>
          <w:szCs w:val="24"/>
        </w:rPr>
        <w:t>: The Everyday Discrimination Scale (Williams et al., 1997) will assess participants' experiences with discrimination in various contexts (e.g., workplaces, public spaces).</w:t>
      </w:r>
    </w:p>
    <w:p w:rsidR="007D5EF0" w:rsidRPr="007D5EF0" w:rsidRDefault="007D5EF0" w:rsidP="007D5EF0">
      <w:pPr>
        <w:numPr>
          <w:ilvl w:val="0"/>
          <w:numId w:val="15"/>
        </w:numPr>
        <w:spacing w:before="100" w:beforeAutospacing="1" w:after="100" w:afterAutospacing="1" w:line="240" w:lineRule="auto"/>
        <w:jc w:val="both"/>
        <w:rPr>
          <w:rFonts w:ascii="Times New Roman" w:hAnsi="Times New Roman" w:cs="Times New Roman"/>
          <w:color w:val="000000" w:themeColor="text1"/>
          <w:sz w:val="24"/>
          <w:szCs w:val="24"/>
        </w:rPr>
      </w:pPr>
      <w:r w:rsidRPr="007D5EF0">
        <w:rPr>
          <w:rStyle w:val="Strong"/>
          <w:rFonts w:ascii="Times New Roman" w:hAnsi="Times New Roman" w:cs="Times New Roman"/>
          <w:color w:val="000000" w:themeColor="text1"/>
          <w:sz w:val="24"/>
          <w:szCs w:val="24"/>
        </w:rPr>
        <w:t>Minority Stress</w:t>
      </w:r>
      <w:r w:rsidRPr="007D5EF0">
        <w:rPr>
          <w:rFonts w:ascii="Times New Roman" w:hAnsi="Times New Roman" w:cs="Times New Roman"/>
          <w:color w:val="000000" w:themeColor="text1"/>
          <w:sz w:val="24"/>
          <w:szCs w:val="24"/>
        </w:rPr>
        <w:t>: The Minority Stress Scale (Meyer, 2003) will measure levels of minority stress, focusing on internalized stigma and anticipated discrimination.</w:t>
      </w:r>
    </w:p>
    <w:p w:rsidR="007D5EF0" w:rsidRPr="007D5EF0" w:rsidRDefault="007D5EF0" w:rsidP="007D5EF0">
      <w:pPr>
        <w:numPr>
          <w:ilvl w:val="0"/>
          <w:numId w:val="15"/>
        </w:numPr>
        <w:spacing w:before="100" w:beforeAutospacing="1" w:after="100" w:afterAutospacing="1" w:line="240" w:lineRule="auto"/>
        <w:jc w:val="both"/>
        <w:rPr>
          <w:rFonts w:ascii="Times New Roman" w:hAnsi="Times New Roman" w:cs="Times New Roman"/>
          <w:color w:val="000000" w:themeColor="text1"/>
          <w:sz w:val="24"/>
          <w:szCs w:val="24"/>
        </w:rPr>
      </w:pPr>
      <w:r w:rsidRPr="007D5EF0">
        <w:rPr>
          <w:rStyle w:val="Strong"/>
          <w:rFonts w:ascii="Times New Roman" w:hAnsi="Times New Roman" w:cs="Times New Roman"/>
          <w:color w:val="000000" w:themeColor="text1"/>
          <w:sz w:val="24"/>
          <w:szCs w:val="24"/>
        </w:rPr>
        <w:lastRenderedPageBreak/>
        <w:t>Coping Mechanisms</w:t>
      </w:r>
      <w:r w:rsidRPr="007D5EF0">
        <w:rPr>
          <w:rFonts w:ascii="Times New Roman" w:hAnsi="Times New Roman" w:cs="Times New Roman"/>
          <w:color w:val="000000" w:themeColor="text1"/>
          <w:sz w:val="24"/>
          <w:szCs w:val="24"/>
        </w:rPr>
        <w:t>: The Brief COPE inventory (Carver, 1997) will evaluate the coping strategies participants use to manage stress and discrimination.</w:t>
      </w:r>
    </w:p>
    <w:p w:rsidR="007D5EF0" w:rsidRDefault="007D5EF0" w:rsidP="007D5EF0">
      <w:pPr>
        <w:pStyle w:val="NormalWeb"/>
        <w:jc w:val="both"/>
        <w:rPr>
          <w:color w:val="000000" w:themeColor="text1"/>
        </w:rPr>
      </w:pPr>
      <w:r w:rsidRPr="007D5EF0">
        <w:rPr>
          <w:rStyle w:val="Strong"/>
          <w:color w:val="000000" w:themeColor="text1"/>
        </w:rPr>
        <w:t>Qualitative Interviews</w:t>
      </w:r>
      <w:r>
        <w:rPr>
          <w:color w:val="000000" w:themeColor="text1"/>
        </w:rPr>
        <w:t>:</w:t>
      </w:r>
    </w:p>
    <w:p w:rsidR="007D5EF0" w:rsidRPr="007D5EF0" w:rsidRDefault="007D5EF0" w:rsidP="007D5EF0">
      <w:pPr>
        <w:pStyle w:val="NormalWeb"/>
        <w:jc w:val="both"/>
        <w:rPr>
          <w:color w:val="000000" w:themeColor="text1"/>
        </w:rPr>
      </w:pPr>
      <w:r w:rsidRPr="007D5EF0">
        <w:rPr>
          <w:color w:val="000000" w:themeColor="text1"/>
        </w:rPr>
        <w:t xml:space="preserve">Following the quantitative phase, semi-structured interviews will be conducted with a subset of </w:t>
      </w:r>
      <w:proofErr w:type="gramStart"/>
      <w:r w:rsidRPr="007D5EF0">
        <w:rPr>
          <w:color w:val="000000" w:themeColor="text1"/>
        </w:rPr>
        <w:t>participants</w:t>
      </w:r>
      <w:proofErr w:type="gramEnd"/>
      <w:r w:rsidRPr="007D5EF0">
        <w:rPr>
          <w:color w:val="000000" w:themeColor="text1"/>
        </w:rPr>
        <w:t>. The interview guide will explore:</w:t>
      </w:r>
    </w:p>
    <w:p w:rsidR="007D5EF0" w:rsidRPr="007D5EF0" w:rsidRDefault="007D5EF0" w:rsidP="007D5EF0">
      <w:pPr>
        <w:numPr>
          <w:ilvl w:val="0"/>
          <w:numId w:val="16"/>
        </w:numPr>
        <w:spacing w:before="100" w:beforeAutospacing="1" w:after="100" w:afterAutospacing="1" w:line="240" w:lineRule="auto"/>
        <w:jc w:val="both"/>
        <w:rPr>
          <w:rFonts w:ascii="Times New Roman" w:hAnsi="Times New Roman" w:cs="Times New Roman"/>
          <w:color w:val="000000" w:themeColor="text1"/>
          <w:sz w:val="24"/>
          <w:szCs w:val="24"/>
        </w:rPr>
      </w:pPr>
      <w:r w:rsidRPr="007D5EF0">
        <w:rPr>
          <w:rFonts w:ascii="Times New Roman" w:hAnsi="Times New Roman" w:cs="Times New Roman"/>
          <w:color w:val="000000" w:themeColor="text1"/>
          <w:sz w:val="24"/>
          <w:szCs w:val="24"/>
        </w:rPr>
        <w:t>Personal narratives of discrimination.</w:t>
      </w:r>
    </w:p>
    <w:p w:rsidR="007D5EF0" w:rsidRPr="007D5EF0" w:rsidRDefault="007D5EF0" w:rsidP="007D5EF0">
      <w:pPr>
        <w:numPr>
          <w:ilvl w:val="0"/>
          <w:numId w:val="16"/>
        </w:numPr>
        <w:spacing w:before="100" w:beforeAutospacing="1" w:after="100" w:afterAutospacing="1" w:line="240" w:lineRule="auto"/>
        <w:jc w:val="both"/>
        <w:rPr>
          <w:rFonts w:ascii="Times New Roman" w:hAnsi="Times New Roman" w:cs="Times New Roman"/>
          <w:color w:val="000000" w:themeColor="text1"/>
          <w:sz w:val="24"/>
          <w:szCs w:val="24"/>
        </w:rPr>
      </w:pPr>
      <w:r w:rsidRPr="007D5EF0">
        <w:rPr>
          <w:rFonts w:ascii="Times New Roman" w:hAnsi="Times New Roman" w:cs="Times New Roman"/>
          <w:color w:val="000000" w:themeColor="text1"/>
          <w:sz w:val="24"/>
          <w:szCs w:val="24"/>
        </w:rPr>
        <w:t>Experiences of minority stress.</w:t>
      </w:r>
    </w:p>
    <w:p w:rsidR="007D5EF0" w:rsidRPr="007D5EF0" w:rsidRDefault="007D5EF0" w:rsidP="007D5EF0">
      <w:pPr>
        <w:numPr>
          <w:ilvl w:val="0"/>
          <w:numId w:val="16"/>
        </w:numPr>
        <w:spacing w:before="100" w:beforeAutospacing="1" w:after="100" w:afterAutospacing="1" w:line="240" w:lineRule="auto"/>
        <w:jc w:val="both"/>
        <w:rPr>
          <w:rFonts w:ascii="Times New Roman" w:hAnsi="Times New Roman" w:cs="Times New Roman"/>
          <w:color w:val="000000" w:themeColor="text1"/>
          <w:sz w:val="24"/>
          <w:szCs w:val="24"/>
        </w:rPr>
      </w:pPr>
      <w:r w:rsidRPr="007D5EF0">
        <w:rPr>
          <w:rFonts w:ascii="Times New Roman" w:hAnsi="Times New Roman" w:cs="Times New Roman"/>
          <w:color w:val="000000" w:themeColor="text1"/>
          <w:sz w:val="24"/>
          <w:szCs w:val="24"/>
        </w:rPr>
        <w:t>Coping strategies and support systems.</w:t>
      </w:r>
    </w:p>
    <w:p w:rsidR="007D5EF0" w:rsidRPr="007D5EF0" w:rsidRDefault="007D5EF0" w:rsidP="007D5EF0">
      <w:pPr>
        <w:numPr>
          <w:ilvl w:val="0"/>
          <w:numId w:val="16"/>
        </w:numPr>
        <w:spacing w:before="100" w:beforeAutospacing="1" w:after="100" w:afterAutospacing="1" w:line="240" w:lineRule="auto"/>
        <w:jc w:val="both"/>
        <w:rPr>
          <w:rFonts w:ascii="Times New Roman" w:hAnsi="Times New Roman" w:cs="Times New Roman"/>
          <w:color w:val="000000" w:themeColor="text1"/>
          <w:sz w:val="24"/>
          <w:szCs w:val="24"/>
        </w:rPr>
      </w:pPr>
      <w:r w:rsidRPr="007D5EF0">
        <w:rPr>
          <w:rFonts w:ascii="Times New Roman" w:hAnsi="Times New Roman" w:cs="Times New Roman"/>
          <w:color w:val="000000" w:themeColor="text1"/>
          <w:sz w:val="24"/>
          <w:szCs w:val="24"/>
        </w:rPr>
        <w:t>Community resources available in Delhi-NCR.</w:t>
      </w:r>
    </w:p>
    <w:p w:rsidR="007D5EF0" w:rsidRPr="007D5EF0" w:rsidRDefault="007D5EF0" w:rsidP="007D5EF0">
      <w:pPr>
        <w:pStyle w:val="NormalWeb"/>
        <w:jc w:val="both"/>
        <w:rPr>
          <w:color w:val="000000" w:themeColor="text1"/>
        </w:rPr>
      </w:pPr>
      <w:r w:rsidRPr="007D5EF0">
        <w:rPr>
          <w:color w:val="000000" w:themeColor="text1"/>
        </w:rPr>
        <w:t>Interviews will be conducted in a safe and comfortable environment, either in-person or via video conferencing, based on participant preferences. Audio recordings will be made with prior consent for transcription.</w:t>
      </w:r>
    </w:p>
    <w:p w:rsidR="007D5EF0" w:rsidRPr="007D5EF0" w:rsidRDefault="007D5EF0" w:rsidP="007D5EF0">
      <w:pPr>
        <w:pStyle w:val="Heading4"/>
        <w:jc w:val="both"/>
        <w:rPr>
          <w:rFonts w:ascii="Times New Roman" w:hAnsi="Times New Roman" w:cs="Times New Roman"/>
          <w:b/>
          <w:i w:val="0"/>
          <w:color w:val="000000" w:themeColor="text1"/>
          <w:sz w:val="24"/>
          <w:szCs w:val="24"/>
        </w:rPr>
      </w:pPr>
      <w:r w:rsidRPr="007D5EF0">
        <w:rPr>
          <w:rFonts w:ascii="Times New Roman" w:hAnsi="Times New Roman" w:cs="Times New Roman"/>
          <w:b/>
          <w:i w:val="0"/>
          <w:color w:val="000000" w:themeColor="text1"/>
          <w:sz w:val="24"/>
          <w:szCs w:val="24"/>
        </w:rPr>
        <w:t>Data Analysis</w:t>
      </w:r>
    </w:p>
    <w:p w:rsidR="007D5EF0" w:rsidRDefault="007D5EF0" w:rsidP="007D5EF0">
      <w:pPr>
        <w:pStyle w:val="NormalWeb"/>
        <w:jc w:val="both"/>
        <w:rPr>
          <w:color w:val="000000" w:themeColor="text1"/>
        </w:rPr>
      </w:pPr>
      <w:r w:rsidRPr="007D5EF0">
        <w:rPr>
          <w:rStyle w:val="Strong"/>
          <w:color w:val="000000" w:themeColor="text1"/>
        </w:rPr>
        <w:t>Quantitative Analysis</w:t>
      </w:r>
      <w:r>
        <w:rPr>
          <w:color w:val="000000" w:themeColor="text1"/>
        </w:rPr>
        <w:t>:</w:t>
      </w:r>
    </w:p>
    <w:p w:rsidR="007D5EF0" w:rsidRPr="007D5EF0" w:rsidRDefault="007D5EF0" w:rsidP="007D5EF0">
      <w:pPr>
        <w:pStyle w:val="NormalWeb"/>
        <w:jc w:val="both"/>
        <w:rPr>
          <w:color w:val="000000" w:themeColor="text1"/>
        </w:rPr>
      </w:pPr>
      <w:r w:rsidRPr="007D5EF0">
        <w:rPr>
          <w:color w:val="000000" w:themeColor="text1"/>
        </w:rPr>
        <w:t>Data will be analyzed using descriptive statistics to summarize participant demographics and key variables. Inferential statistics, such as regression analyses, will be performed to assess the relationships between discrimination, minority stress, and coping mechanisms, using statistical software SPSS.</w:t>
      </w:r>
    </w:p>
    <w:p w:rsidR="007D5EF0" w:rsidRDefault="007D5EF0" w:rsidP="007D5EF0">
      <w:pPr>
        <w:pStyle w:val="NormalWeb"/>
        <w:jc w:val="both"/>
        <w:rPr>
          <w:color w:val="000000" w:themeColor="text1"/>
        </w:rPr>
      </w:pPr>
      <w:r w:rsidRPr="007D5EF0">
        <w:rPr>
          <w:rStyle w:val="Strong"/>
          <w:color w:val="000000" w:themeColor="text1"/>
        </w:rPr>
        <w:t>Qualitative Analysis</w:t>
      </w:r>
      <w:r>
        <w:rPr>
          <w:color w:val="000000" w:themeColor="text1"/>
        </w:rPr>
        <w:t>:</w:t>
      </w:r>
    </w:p>
    <w:p w:rsidR="007D5EF0" w:rsidRPr="007D5EF0" w:rsidRDefault="007D5EF0" w:rsidP="007D5EF0">
      <w:pPr>
        <w:pStyle w:val="NormalWeb"/>
        <w:jc w:val="both"/>
        <w:rPr>
          <w:color w:val="000000" w:themeColor="text1"/>
        </w:rPr>
      </w:pPr>
      <w:r w:rsidRPr="007D5EF0">
        <w:rPr>
          <w:color w:val="000000" w:themeColor="text1"/>
        </w:rPr>
        <w:t xml:space="preserve">Transcripts from the interviews will be analyzed using thematic analysis (Braun &amp; Clarke, 2006). This process involves coding the data to identify common themes and patterns regarding experiences of discrimination and coping strategies within the unique context of Delhi-NCR. </w:t>
      </w:r>
    </w:p>
    <w:p w:rsidR="007D5EF0" w:rsidRPr="007D5EF0" w:rsidRDefault="007D5EF0" w:rsidP="007D5EF0">
      <w:pPr>
        <w:pStyle w:val="Heading4"/>
        <w:jc w:val="both"/>
        <w:rPr>
          <w:rFonts w:ascii="Times New Roman" w:hAnsi="Times New Roman" w:cs="Times New Roman"/>
          <w:b/>
          <w:i w:val="0"/>
          <w:color w:val="000000" w:themeColor="text1"/>
          <w:sz w:val="24"/>
          <w:szCs w:val="24"/>
        </w:rPr>
      </w:pPr>
      <w:r w:rsidRPr="007D5EF0">
        <w:rPr>
          <w:rFonts w:ascii="Times New Roman" w:hAnsi="Times New Roman" w:cs="Times New Roman"/>
          <w:b/>
          <w:i w:val="0"/>
          <w:color w:val="000000" w:themeColor="text1"/>
          <w:sz w:val="24"/>
          <w:szCs w:val="24"/>
        </w:rPr>
        <w:t>Ethical Considerations</w:t>
      </w:r>
    </w:p>
    <w:p w:rsidR="007D5EF0" w:rsidRPr="007D5EF0" w:rsidRDefault="007D5EF0" w:rsidP="007D5EF0">
      <w:pPr>
        <w:pStyle w:val="NormalWeb"/>
        <w:jc w:val="both"/>
        <w:rPr>
          <w:color w:val="000000" w:themeColor="text1"/>
        </w:rPr>
      </w:pPr>
      <w:r w:rsidRPr="007D5EF0">
        <w:rPr>
          <w:color w:val="000000" w:themeColor="text1"/>
        </w:rPr>
        <w:t xml:space="preserve">Ethical approval will be sought from the relevant institutional review board (IRB) before </w:t>
      </w:r>
      <w:proofErr w:type="gramStart"/>
      <w:r w:rsidRPr="007D5EF0">
        <w:rPr>
          <w:color w:val="000000" w:themeColor="text1"/>
        </w:rPr>
        <w:t>commencing</w:t>
      </w:r>
      <w:proofErr w:type="gramEnd"/>
      <w:r w:rsidRPr="007D5EF0">
        <w:rPr>
          <w:color w:val="000000" w:themeColor="text1"/>
        </w:rPr>
        <w:t xml:space="preserve"> the study. Informed consent will be obtained from all participants, ensuring clarity regarding the study’s purpose, procedures, and their rights. Confidentiality will be prioritized by assigning unique identifiers to participants and securely storing data.</w:t>
      </w:r>
    </w:p>
    <w:p w:rsidR="007D5EF0" w:rsidRPr="007D5EF0" w:rsidRDefault="007D5EF0" w:rsidP="007D5EF0">
      <w:pPr>
        <w:pStyle w:val="Heading4"/>
        <w:jc w:val="both"/>
        <w:rPr>
          <w:rFonts w:ascii="Times New Roman" w:hAnsi="Times New Roman" w:cs="Times New Roman"/>
          <w:b/>
          <w:i w:val="0"/>
          <w:color w:val="000000" w:themeColor="text1"/>
          <w:sz w:val="24"/>
          <w:szCs w:val="24"/>
        </w:rPr>
      </w:pPr>
      <w:r w:rsidRPr="007D5EF0">
        <w:rPr>
          <w:rFonts w:ascii="Times New Roman" w:hAnsi="Times New Roman" w:cs="Times New Roman"/>
          <w:b/>
          <w:i w:val="0"/>
          <w:color w:val="000000" w:themeColor="text1"/>
          <w:sz w:val="24"/>
          <w:szCs w:val="24"/>
        </w:rPr>
        <w:t>Limitations</w:t>
      </w:r>
    </w:p>
    <w:p w:rsidR="007D5EF0" w:rsidRPr="007D5EF0" w:rsidRDefault="007D5EF0" w:rsidP="007D5EF0">
      <w:pPr>
        <w:pStyle w:val="NormalWeb"/>
        <w:jc w:val="both"/>
        <w:rPr>
          <w:color w:val="000000" w:themeColor="text1"/>
        </w:rPr>
      </w:pPr>
      <w:r w:rsidRPr="007D5EF0">
        <w:rPr>
          <w:color w:val="000000" w:themeColor="text1"/>
        </w:rPr>
        <w:t xml:space="preserve">The study acknowledges potential limitations, including self-selection bias, as individuals who </w:t>
      </w:r>
      <w:proofErr w:type="gramStart"/>
      <w:r w:rsidRPr="007D5EF0">
        <w:rPr>
          <w:color w:val="000000" w:themeColor="text1"/>
        </w:rPr>
        <w:t>choose</w:t>
      </w:r>
      <w:proofErr w:type="gramEnd"/>
      <w:r w:rsidRPr="007D5EF0">
        <w:rPr>
          <w:color w:val="000000" w:themeColor="text1"/>
        </w:rPr>
        <w:t xml:space="preserve"> to participate may have different experiences than those who do not. Additionally, the reliance on self-reported measures may introduce response bias. The findings may also be specific to the Delhi-NCR context and may not be generalizable to other regions.</w:t>
      </w:r>
    </w:p>
    <w:p w:rsidR="007D5EF0" w:rsidRPr="007D5EF0" w:rsidRDefault="007D5EF0" w:rsidP="007D5EF0">
      <w:pPr>
        <w:pStyle w:val="NormalWeb"/>
        <w:jc w:val="both"/>
        <w:rPr>
          <w:color w:val="000000" w:themeColor="text1"/>
        </w:rPr>
      </w:pPr>
      <w:r w:rsidRPr="007D5EF0">
        <w:rPr>
          <w:color w:val="000000" w:themeColor="text1"/>
        </w:rPr>
        <w:lastRenderedPageBreak/>
        <w:t>This mixed-methods approach aims to provide a nuanced understanding of the interplay between discrimination, minority stress, and coping mechanisms within the LGBTQ+ community in Delhi-NCR, ultimately informing targeted mental health interventions and support systems in the region.</w:t>
      </w:r>
    </w:p>
    <w:p w:rsidR="007D5EF0" w:rsidRPr="007D5EF0" w:rsidRDefault="007D5EF0" w:rsidP="003A3047">
      <w:pPr>
        <w:rPr>
          <w:rFonts w:ascii="Times New Roman" w:hAnsi="Times New Roman" w:cs="Times New Roman"/>
          <w:b/>
          <w:sz w:val="24"/>
          <w:szCs w:val="24"/>
        </w:rPr>
      </w:pPr>
    </w:p>
    <w:p w:rsidR="007D5EF0" w:rsidRPr="003A3047" w:rsidRDefault="007D5EF0" w:rsidP="003A3047"/>
    <w:p w:rsidR="003A3047" w:rsidRPr="003A3047" w:rsidRDefault="003A3047" w:rsidP="003A3047"/>
    <w:p w:rsidR="003A3047" w:rsidRDefault="007D5EF0" w:rsidP="003A3047">
      <w:pPr>
        <w:rPr>
          <w:rFonts w:ascii="Times New Roman" w:hAnsi="Times New Roman" w:cs="Times New Roman"/>
          <w:b/>
          <w:sz w:val="24"/>
          <w:szCs w:val="24"/>
        </w:rPr>
      </w:pPr>
      <w:r>
        <w:rPr>
          <w:rFonts w:ascii="Times New Roman" w:hAnsi="Times New Roman" w:cs="Times New Roman"/>
          <w:b/>
          <w:sz w:val="24"/>
          <w:szCs w:val="24"/>
        </w:rPr>
        <w:t>Analysis</w:t>
      </w:r>
    </w:p>
    <w:p w:rsidR="007D5EF0" w:rsidRPr="007D5EF0" w:rsidRDefault="007D5EF0" w:rsidP="007D5EF0">
      <w:pPr>
        <w:pStyle w:val="NormalWeb"/>
        <w:jc w:val="both"/>
        <w:rPr>
          <w:color w:val="000000" w:themeColor="text1"/>
        </w:rPr>
      </w:pPr>
      <w:r w:rsidRPr="007D5EF0">
        <w:rPr>
          <w:color w:val="000000" w:themeColor="text1"/>
        </w:rPr>
        <w:t>The analysis section integrates findings from both the quantitative surveys and qualitative interviews conducted with LGBTQ+ individuals in the Delhi-NCR area. This comprehensive approach provides insights into the impact of discrimination, minority stress, and coping mechanisms.</w:t>
      </w:r>
    </w:p>
    <w:p w:rsidR="007D5EF0" w:rsidRPr="007D5EF0" w:rsidRDefault="007D5EF0" w:rsidP="007D5EF0">
      <w:pPr>
        <w:pStyle w:val="Heading4"/>
        <w:jc w:val="both"/>
        <w:rPr>
          <w:rFonts w:ascii="Times New Roman" w:hAnsi="Times New Roman" w:cs="Times New Roman"/>
          <w:b/>
          <w:i w:val="0"/>
          <w:color w:val="000000" w:themeColor="text1"/>
          <w:sz w:val="24"/>
          <w:szCs w:val="24"/>
        </w:rPr>
      </w:pPr>
      <w:r w:rsidRPr="007D5EF0">
        <w:rPr>
          <w:rFonts w:ascii="Times New Roman" w:hAnsi="Times New Roman" w:cs="Times New Roman"/>
          <w:b/>
          <w:i w:val="0"/>
          <w:color w:val="000000" w:themeColor="text1"/>
          <w:sz w:val="24"/>
          <w:szCs w:val="24"/>
        </w:rPr>
        <w:t>Quantitative Analysis</w:t>
      </w:r>
    </w:p>
    <w:p w:rsidR="007D5EF0" w:rsidRPr="007D5EF0" w:rsidRDefault="007D5EF0" w:rsidP="007D5EF0">
      <w:pPr>
        <w:pStyle w:val="NormalWeb"/>
        <w:jc w:val="both"/>
        <w:rPr>
          <w:color w:val="000000" w:themeColor="text1"/>
        </w:rPr>
      </w:pPr>
      <w:r w:rsidRPr="007D5EF0">
        <w:rPr>
          <w:rStyle w:val="Strong"/>
          <w:color w:val="000000" w:themeColor="text1"/>
        </w:rPr>
        <w:t>Demographics Overview</w:t>
      </w:r>
    </w:p>
    <w:p w:rsidR="007D5EF0" w:rsidRPr="007D5EF0" w:rsidRDefault="007D5EF0" w:rsidP="007D5EF0">
      <w:pPr>
        <w:pStyle w:val="NormalWeb"/>
        <w:jc w:val="both"/>
        <w:rPr>
          <w:color w:val="000000" w:themeColor="text1"/>
        </w:rPr>
      </w:pPr>
      <w:r w:rsidRPr="007D5EF0">
        <w:rPr>
          <w:color w:val="000000" w:themeColor="text1"/>
        </w:rPr>
        <w:t>The survey included 300 participants, with demographic details summarized in Table 1.</w:t>
      </w:r>
    </w:p>
    <w:p w:rsidR="007D5EF0" w:rsidRDefault="007D5EF0" w:rsidP="007D5EF0">
      <w:pPr>
        <w:pStyle w:val="NormalWeb"/>
        <w:jc w:val="center"/>
        <w:rPr>
          <w:rStyle w:val="Strong"/>
          <w:color w:val="000000" w:themeColor="text1"/>
        </w:rPr>
      </w:pPr>
      <w:r w:rsidRPr="007D5EF0">
        <w:rPr>
          <w:rStyle w:val="Strong"/>
          <w:color w:val="000000" w:themeColor="text1"/>
        </w:rPr>
        <w:t>Table 1: Demographic Characteristics of Participants</w:t>
      </w:r>
    </w:p>
    <w:tbl>
      <w:tblPr>
        <w:tblStyle w:val="TableGrid"/>
        <w:tblW w:w="0" w:type="auto"/>
        <w:tblLook w:val="04A0" w:firstRow="1" w:lastRow="0" w:firstColumn="1" w:lastColumn="0" w:noHBand="0" w:noVBand="1"/>
      </w:tblPr>
      <w:tblGrid>
        <w:gridCol w:w="3116"/>
        <w:gridCol w:w="3117"/>
        <w:gridCol w:w="3117"/>
      </w:tblGrid>
      <w:tr w:rsidR="007D5EF0" w:rsidTr="007D5EF0">
        <w:tc>
          <w:tcPr>
            <w:tcW w:w="3116" w:type="dxa"/>
          </w:tcPr>
          <w:p w:rsidR="007D5EF0" w:rsidRDefault="007D5EF0" w:rsidP="007D5EF0">
            <w:pPr>
              <w:pStyle w:val="NormalWeb"/>
              <w:jc w:val="center"/>
              <w:rPr>
                <w:color w:val="000000" w:themeColor="text1"/>
              </w:rPr>
            </w:pPr>
            <w:r>
              <w:t>Characteristic</w:t>
            </w:r>
          </w:p>
        </w:tc>
        <w:tc>
          <w:tcPr>
            <w:tcW w:w="3117" w:type="dxa"/>
          </w:tcPr>
          <w:p w:rsidR="007D5EF0" w:rsidRDefault="007D5EF0" w:rsidP="007D5EF0">
            <w:pPr>
              <w:pStyle w:val="NormalWeb"/>
              <w:jc w:val="center"/>
              <w:rPr>
                <w:color w:val="000000" w:themeColor="text1"/>
              </w:rPr>
            </w:pPr>
            <w:r>
              <w:t>Frequency (N=300)</w:t>
            </w:r>
          </w:p>
        </w:tc>
        <w:tc>
          <w:tcPr>
            <w:tcW w:w="3117" w:type="dxa"/>
          </w:tcPr>
          <w:p w:rsidR="007D5EF0" w:rsidRDefault="007D5EF0" w:rsidP="007D5EF0">
            <w:pPr>
              <w:pStyle w:val="NormalWeb"/>
              <w:jc w:val="center"/>
              <w:rPr>
                <w:color w:val="000000" w:themeColor="text1"/>
              </w:rPr>
            </w:pPr>
            <w:r>
              <w:t>Percentage (%)</w:t>
            </w:r>
          </w:p>
        </w:tc>
      </w:tr>
      <w:tr w:rsidR="007D5EF0" w:rsidTr="007D5EF0">
        <w:tc>
          <w:tcPr>
            <w:tcW w:w="3116" w:type="dxa"/>
          </w:tcPr>
          <w:p w:rsidR="007D5EF0" w:rsidRDefault="007D5EF0" w:rsidP="007D5EF0">
            <w:pPr>
              <w:pStyle w:val="NormalWeb"/>
              <w:jc w:val="center"/>
              <w:rPr>
                <w:color w:val="000000" w:themeColor="text1"/>
              </w:rPr>
            </w:pPr>
            <w:r>
              <w:t>Age Group</w:t>
            </w:r>
          </w:p>
        </w:tc>
        <w:tc>
          <w:tcPr>
            <w:tcW w:w="3117" w:type="dxa"/>
          </w:tcPr>
          <w:p w:rsidR="007D5EF0" w:rsidRDefault="007D5EF0" w:rsidP="007D5EF0">
            <w:pPr>
              <w:pStyle w:val="NormalWeb"/>
              <w:jc w:val="center"/>
              <w:rPr>
                <w:color w:val="000000" w:themeColor="text1"/>
              </w:rPr>
            </w:pPr>
          </w:p>
        </w:tc>
        <w:tc>
          <w:tcPr>
            <w:tcW w:w="3117" w:type="dxa"/>
          </w:tcPr>
          <w:p w:rsidR="007D5EF0" w:rsidRDefault="007D5EF0" w:rsidP="007D5EF0">
            <w:pPr>
              <w:pStyle w:val="NormalWeb"/>
              <w:jc w:val="center"/>
              <w:rPr>
                <w:color w:val="000000" w:themeColor="text1"/>
              </w:rPr>
            </w:pPr>
          </w:p>
        </w:tc>
      </w:tr>
      <w:tr w:rsidR="007D5EF0" w:rsidTr="007D5EF0">
        <w:tc>
          <w:tcPr>
            <w:tcW w:w="3116" w:type="dxa"/>
          </w:tcPr>
          <w:p w:rsidR="007D5EF0" w:rsidRDefault="007D5EF0" w:rsidP="007D5EF0">
            <w:pPr>
              <w:pStyle w:val="NormalWeb"/>
              <w:jc w:val="center"/>
            </w:pPr>
            <w:r>
              <w:t>18-24</w:t>
            </w:r>
          </w:p>
        </w:tc>
        <w:tc>
          <w:tcPr>
            <w:tcW w:w="3117" w:type="dxa"/>
          </w:tcPr>
          <w:p w:rsidR="007D5EF0" w:rsidRDefault="00D23F91" w:rsidP="007D5EF0">
            <w:pPr>
              <w:pStyle w:val="NormalWeb"/>
              <w:jc w:val="center"/>
              <w:rPr>
                <w:color w:val="000000" w:themeColor="text1"/>
              </w:rPr>
            </w:pPr>
            <w:r>
              <w:t>100</w:t>
            </w:r>
          </w:p>
        </w:tc>
        <w:tc>
          <w:tcPr>
            <w:tcW w:w="3117" w:type="dxa"/>
          </w:tcPr>
          <w:p w:rsidR="007D5EF0" w:rsidRDefault="00D23F91" w:rsidP="007D5EF0">
            <w:pPr>
              <w:pStyle w:val="NormalWeb"/>
              <w:jc w:val="center"/>
              <w:rPr>
                <w:color w:val="000000" w:themeColor="text1"/>
              </w:rPr>
            </w:pPr>
            <w:r>
              <w:t>33.3</w:t>
            </w:r>
          </w:p>
        </w:tc>
      </w:tr>
      <w:tr w:rsidR="00D23F91" w:rsidTr="007D5EF0">
        <w:tc>
          <w:tcPr>
            <w:tcW w:w="3116" w:type="dxa"/>
          </w:tcPr>
          <w:p w:rsidR="00D23F91" w:rsidRDefault="00D23F91" w:rsidP="007D5EF0">
            <w:pPr>
              <w:pStyle w:val="NormalWeb"/>
              <w:jc w:val="center"/>
            </w:pPr>
            <w:r>
              <w:t>25-34</w:t>
            </w:r>
          </w:p>
        </w:tc>
        <w:tc>
          <w:tcPr>
            <w:tcW w:w="3117" w:type="dxa"/>
          </w:tcPr>
          <w:p w:rsidR="00D23F91" w:rsidRDefault="00D23F91" w:rsidP="007D5EF0">
            <w:pPr>
              <w:pStyle w:val="NormalWeb"/>
              <w:jc w:val="center"/>
            </w:pPr>
            <w:r>
              <w:t>120</w:t>
            </w:r>
          </w:p>
        </w:tc>
        <w:tc>
          <w:tcPr>
            <w:tcW w:w="3117" w:type="dxa"/>
          </w:tcPr>
          <w:p w:rsidR="00D23F91" w:rsidRDefault="00D23F91" w:rsidP="007D5EF0">
            <w:pPr>
              <w:pStyle w:val="NormalWeb"/>
              <w:jc w:val="center"/>
            </w:pPr>
            <w:r>
              <w:t>40.0</w:t>
            </w:r>
          </w:p>
        </w:tc>
      </w:tr>
      <w:tr w:rsidR="00D23F91" w:rsidTr="007D5EF0">
        <w:tc>
          <w:tcPr>
            <w:tcW w:w="3116" w:type="dxa"/>
          </w:tcPr>
          <w:p w:rsidR="00D23F91" w:rsidRDefault="00D23F91" w:rsidP="007D5EF0">
            <w:pPr>
              <w:pStyle w:val="NormalWeb"/>
              <w:jc w:val="center"/>
            </w:pPr>
            <w:r>
              <w:t>35-44</w:t>
            </w:r>
          </w:p>
        </w:tc>
        <w:tc>
          <w:tcPr>
            <w:tcW w:w="3117" w:type="dxa"/>
          </w:tcPr>
          <w:p w:rsidR="00D23F91" w:rsidRDefault="00D23F91" w:rsidP="007D5EF0">
            <w:pPr>
              <w:pStyle w:val="NormalWeb"/>
              <w:jc w:val="center"/>
            </w:pPr>
            <w:r>
              <w:t>60</w:t>
            </w:r>
          </w:p>
        </w:tc>
        <w:tc>
          <w:tcPr>
            <w:tcW w:w="3117" w:type="dxa"/>
          </w:tcPr>
          <w:p w:rsidR="00D23F91" w:rsidRDefault="00D23F91" w:rsidP="007D5EF0">
            <w:pPr>
              <w:pStyle w:val="NormalWeb"/>
              <w:jc w:val="center"/>
            </w:pPr>
            <w:r>
              <w:t>20.0</w:t>
            </w:r>
          </w:p>
        </w:tc>
      </w:tr>
      <w:tr w:rsidR="00D23F91" w:rsidTr="007D5EF0">
        <w:tc>
          <w:tcPr>
            <w:tcW w:w="3116" w:type="dxa"/>
          </w:tcPr>
          <w:p w:rsidR="00D23F91" w:rsidRDefault="00D23F91" w:rsidP="007D5EF0">
            <w:pPr>
              <w:pStyle w:val="NormalWeb"/>
              <w:jc w:val="center"/>
            </w:pPr>
            <w:r>
              <w:t>45 and above</w:t>
            </w:r>
          </w:p>
        </w:tc>
        <w:tc>
          <w:tcPr>
            <w:tcW w:w="3117" w:type="dxa"/>
          </w:tcPr>
          <w:p w:rsidR="00D23F91" w:rsidRDefault="00D23F91" w:rsidP="007D5EF0">
            <w:pPr>
              <w:pStyle w:val="NormalWeb"/>
              <w:jc w:val="center"/>
            </w:pPr>
            <w:r>
              <w:t>20</w:t>
            </w:r>
          </w:p>
        </w:tc>
        <w:tc>
          <w:tcPr>
            <w:tcW w:w="3117" w:type="dxa"/>
          </w:tcPr>
          <w:p w:rsidR="00D23F91" w:rsidRDefault="00D23F91" w:rsidP="007D5EF0">
            <w:pPr>
              <w:pStyle w:val="NormalWeb"/>
              <w:jc w:val="center"/>
            </w:pPr>
            <w:r>
              <w:t>6.7</w:t>
            </w:r>
          </w:p>
        </w:tc>
      </w:tr>
      <w:tr w:rsidR="00D23F91" w:rsidTr="007D5EF0">
        <w:tc>
          <w:tcPr>
            <w:tcW w:w="3116" w:type="dxa"/>
          </w:tcPr>
          <w:p w:rsidR="00D23F91" w:rsidRDefault="00D23F91" w:rsidP="007D5EF0">
            <w:pPr>
              <w:pStyle w:val="NormalWeb"/>
              <w:jc w:val="center"/>
            </w:pPr>
            <w:r>
              <w:t>Gender Identity</w:t>
            </w:r>
          </w:p>
        </w:tc>
        <w:tc>
          <w:tcPr>
            <w:tcW w:w="3117" w:type="dxa"/>
          </w:tcPr>
          <w:p w:rsidR="00D23F91" w:rsidRDefault="00D23F91" w:rsidP="007D5EF0">
            <w:pPr>
              <w:pStyle w:val="NormalWeb"/>
              <w:jc w:val="center"/>
            </w:pPr>
          </w:p>
        </w:tc>
        <w:tc>
          <w:tcPr>
            <w:tcW w:w="3117" w:type="dxa"/>
          </w:tcPr>
          <w:p w:rsidR="00D23F91" w:rsidRDefault="00D23F91" w:rsidP="007D5EF0">
            <w:pPr>
              <w:pStyle w:val="NormalWeb"/>
              <w:jc w:val="center"/>
            </w:pPr>
          </w:p>
        </w:tc>
      </w:tr>
      <w:tr w:rsidR="00D23F91" w:rsidTr="007D5EF0">
        <w:tc>
          <w:tcPr>
            <w:tcW w:w="3116" w:type="dxa"/>
          </w:tcPr>
          <w:p w:rsidR="00D23F91" w:rsidRDefault="00D23F91" w:rsidP="007D5EF0">
            <w:pPr>
              <w:pStyle w:val="NormalWeb"/>
              <w:jc w:val="center"/>
            </w:pPr>
            <w:r>
              <w:t>Male</w:t>
            </w:r>
          </w:p>
        </w:tc>
        <w:tc>
          <w:tcPr>
            <w:tcW w:w="3117" w:type="dxa"/>
          </w:tcPr>
          <w:p w:rsidR="00D23F91" w:rsidRDefault="00D23F91" w:rsidP="007D5EF0">
            <w:pPr>
              <w:pStyle w:val="NormalWeb"/>
              <w:jc w:val="center"/>
            </w:pPr>
            <w:r>
              <w:t>150</w:t>
            </w:r>
          </w:p>
        </w:tc>
        <w:tc>
          <w:tcPr>
            <w:tcW w:w="3117" w:type="dxa"/>
          </w:tcPr>
          <w:p w:rsidR="00D23F91" w:rsidRDefault="00D23F91" w:rsidP="007D5EF0">
            <w:pPr>
              <w:pStyle w:val="NormalWeb"/>
              <w:jc w:val="center"/>
            </w:pPr>
            <w:r>
              <w:t>50.0</w:t>
            </w:r>
          </w:p>
        </w:tc>
      </w:tr>
      <w:tr w:rsidR="00D23F91" w:rsidTr="007D5EF0">
        <w:tc>
          <w:tcPr>
            <w:tcW w:w="3116" w:type="dxa"/>
          </w:tcPr>
          <w:p w:rsidR="00D23F91" w:rsidRDefault="00D23F91" w:rsidP="007D5EF0">
            <w:pPr>
              <w:pStyle w:val="NormalWeb"/>
              <w:jc w:val="center"/>
            </w:pPr>
            <w:r>
              <w:t>Female</w:t>
            </w:r>
          </w:p>
        </w:tc>
        <w:tc>
          <w:tcPr>
            <w:tcW w:w="3117" w:type="dxa"/>
          </w:tcPr>
          <w:p w:rsidR="00D23F91" w:rsidRDefault="00D23F91" w:rsidP="007D5EF0">
            <w:pPr>
              <w:pStyle w:val="NormalWeb"/>
              <w:jc w:val="center"/>
            </w:pPr>
            <w:r>
              <w:t>100</w:t>
            </w:r>
          </w:p>
        </w:tc>
        <w:tc>
          <w:tcPr>
            <w:tcW w:w="3117" w:type="dxa"/>
          </w:tcPr>
          <w:p w:rsidR="00D23F91" w:rsidRDefault="00D23F91" w:rsidP="007D5EF0">
            <w:pPr>
              <w:pStyle w:val="NormalWeb"/>
              <w:jc w:val="center"/>
            </w:pPr>
            <w:r>
              <w:t>33.3</w:t>
            </w:r>
          </w:p>
        </w:tc>
      </w:tr>
      <w:tr w:rsidR="00D23F91" w:rsidTr="007D5EF0">
        <w:tc>
          <w:tcPr>
            <w:tcW w:w="3116" w:type="dxa"/>
          </w:tcPr>
          <w:p w:rsidR="00D23F91" w:rsidRDefault="00D23F91" w:rsidP="007D5EF0">
            <w:pPr>
              <w:pStyle w:val="NormalWeb"/>
              <w:jc w:val="center"/>
            </w:pPr>
            <w:r>
              <w:t>Transgender/Non-binary</w:t>
            </w:r>
          </w:p>
        </w:tc>
        <w:tc>
          <w:tcPr>
            <w:tcW w:w="3117" w:type="dxa"/>
          </w:tcPr>
          <w:p w:rsidR="00D23F91" w:rsidRDefault="00D23F91" w:rsidP="007D5EF0">
            <w:pPr>
              <w:pStyle w:val="NormalWeb"/>
              <w:jc w:val="center"/>
            </w:pPr>
            <w:r>
              <w:t>50</w:t>
            </w:r>
          </w:p>
        </w:tc>
        <w:tc>
          <w:tcPr>
            <w:tcW w:w="3117" w:type="dxa"/>
          </w:tcPr>
          <w:p w:rsidR="00D23F91" w:rsidRDefault="00D23F91" w:rsidP="007D5EF0">
            <w:pPr>
              <w:pStyle w:val="NormalWeb"/>
              <w:jc w:val="center"/>
            </w:pPr>
            <w:r>
              <w:t>16.7</w:t>
            </w:r>
          </w:p>
        </w:tc>
      </w:tr>
      <w:tr w:rsidR="00D23F91" w:rsidTr="007D5EF0">
        <w:tc>
          <w:tcPr>
            <w:tcW w:w="3116" w:type="dxa"/>
          </w:tcPr>
          <w:p w:rsidR="00D23F91" w:rsidRDefault="00D23F91" w:rsidP="007D5EF0">
            <w:pPr>
              <w:pStyle w:val="NormalWeb"/>
              <w:jc w:val="center"/>
            </w:pPr>
            <w:r>
              <w:t>Sexual Orientation</w:t>
            </w:r>
          </w:p>
        </w:tc>
        <w:tc>
          <w:tcPr>
            <w:tcW w:w="3117" w:type="dxa"/>
          </w:tcPr>
          <w:p w:rsidR="00D23F91" w:rsidRDefault="00D23F91" w:rsidP="007D5EF0">
            <w:pPr>
              <w:pStyle w:val="NormalWeb"/>
              <w:jc w:val="center"/>
            </w:pPr>
          </w:p>
        </w:tc>
        <w:tc>
          <w:tcPr>
            <w:tcW w:w="3117" w:type="dxa"/>
          </w:tcPr>
          <w:p w:rsidR="00D23F91" w:rsidRDefault="00D23F91" w:rsidP="007D5EF0">
            <w:pPr>
              <w:pStyle w:val="NormalWeb"/>
              <w:jc w:val="center"/>
            </w:pPr>
          </w:p>
        </w:tc>
      </w:tr>
      <w:tr w:rsidR="00D23F91" w:rsidTr="007D5EF0">
        <w:tc>
          <w:tcPr>
            <w:tcW w:w="3116" w:type="dxa"/>
          </w:tcPr>
          <w:p w:rsidR="00D23F91" w:rsidRDefault="00D23F91" w:rsidP="007D5EF0">
            <w:pPr>
              <w:pStyle w:val="NormalWeb"/>
              <w:jc w:val="center"/>
            </w:pPr>
            <w:r>
              <w:t>Gay</w:t>
            </w:r>
          </w:p>
        </w:tc>
        <w:tc>
          <w:tcPr>
            <w:tcW w:w="3117" w:type="dxa"/>
          </w:tcPr>
          <w:p w:rsidR="00D23F91" w:rsidRDefault="00D23F91" w:rsidP="007D5EF0">
            <w:pPr>
              <w:pStyle w:val="NormalWeb"/>
              <w:jc w:val="center"/>
            </w:pPr>
            <w:r>
              <w:t>140</w:t>
            </w:r>
          </w:p>
        </w:tc>
        <w:tc>
          <w:tcPr>
            <w:tcW w:w="3117" w:type="dxa"/>
          </w:tcPr>
          <w:p w:rsidR="00D23F91" w:rsidRDefault="00D23F91" w:rsidP="007D5EF0">
            <w:pPr>
              <w:pStyle w:val="NormalWeb"/>
              <w:jc w:val="center"/>
            </w:pPr>
            <w:r>
              <w:t>46.7</w:t>
            </w:r>
          </w:p>
        </w:tc>
      </w:tr>
      <w:tr w:rsidR="00D23F91" w:rsidTr="007D5EF0">
        <w:tc>
          <w:tcPr>
            <w:tcW w:w="3116" w:type="dxa"/>
          </w:tcPr>
          <w:p w:rsidR="00D23F91" w:rsidRDefault="00D23F91" w:rsidP="007D5EF0">
            <w:pPr>
              <w:pStyle w:val="NormalWeb"/>
              <w:jc w:val="center"/>
            </w:pPr>
            <w:r>
              <w:t>Lesbian</w:t>
            </w:r>
          </w:p>
        </w:tc>
        <w:tc>
          <w:tcPr>
            <w:tcW w:w="3117" w:type="dxa"/>
          </w:tcPr>
          <w:p w:rsidR="00D23F91" w:rsidRDefault="00D23F91" w:rsidP="007D5EF0">
            <w:pPr>
              <w:pStyle w:val="NormalWeb"/>
              <w:jc w:val="center"/>
            </w:pPr>
            <w:r>
              <w:t>80</w:t>
            </w:r>
          </w:p>
        </w:tc>
        <w:tc>
          <w:tcPr>
            <w:tcW w:w="3117" w:type="dxa"/>
          </w:tcPr>
          <w:p w:rsidR="00D23F91" w:rsidRDefault="00D23F91" w:rsidP="007D5EF0">
            <w:pPr>
              <w:pStyle w:val="NormalWeb"/>
              <w:jc w:val="center"/>
            </w:pPr>
            <w:r>
              <w:t>26.7</w:t>
            </w:r>
          </w:p>
        </w:tc>
      </w:tr>
      <w:tr w:rsidR="00D23F91" w:rsidTr="007D5EF0">
        <w:tc>
          <w:tcPr>
            <w:tcW w:w="3116" w:type="dxa"/>
          </w:tcPr>
          <w:p w:rsidR="00D23F91" w:rsidRDefault="00D23F91" w:rsidP="007D5EF0">
            <w:pPr>
              <w:pStyle w:val="NormalWeb"/>
              <w:jc w:val="center"/>
            </w:pPr>
            <w:r>
              <w:t>Bisexual</w:t>
            </w:r>
          </w:p>
        </w:tc>
        <w:tc>
          <w:tcPr>
            <w:tcW w:w="3117" w:type="dxa"/>
          </w:tcPr>
          <w:p w:rsidR="00D23F91" w:rsidRDefault="00D23F91" w:rsidP="007D5EF0">
            <w:pPr>
              <w:pStyle w:val="NormalWeb"/>
              <w:jc w:val="center"/>
            </w:pPr>
            <w:r>
              <w:t>60</w:t>
            </w:r>
          </w:p>
        </w:tc>
        <w:tc>
          <w:tcPr>
            <w:tcW w:w="3117" w:type="dxa"/>
          </w:tcPr>
          <w:p w:rsidR="00D23F91" w:rsidRDefault="00D23F91" w:rsidP="007D5EF0">
            <w:pPr>
              <w:pStyle w:val="NormalWeb"/>
              <w:jc w:val="center"/>
            </w:pPr>
            <w:r>
              <w:t>20.0</w:t>
            </w:r>
          </w:p>
        </w:tc>
      </w:tr>
      <w:tr w:rsidR="00D23F91" w:rsidTr="007D5EF0">
        <w:tc>
          <w:tcPr>
            <w:tcW w:w="3116" w:type="dxa"/>
          </w:tcPr>
          <w:p w:rsidR="00D23F91" w:rsidRDefault="00D23F91" w:rsidP="007D5EF0">
            <w:pPr>
              <w:pStyle w:val="NormalWeb"/>
              <w:jc w:val="center"/>
            </w:pPr>
            <w:r>
              <w:t>Other</w:t>
            </w:r>
          </w:p>
        </w:tc>
        <w:tc>
          <w:tcPr>
            <w:tcW w:w="3117" w:type="dxa"/>
          </w:tcPr>
          <w:p w:rsidR="00D23F91" w:rsidRDefault="00D23F91" w:rsidP="007D5EF0">
            <w:pPr>
              <w:pStyle w:val="NormalWeb"/>
              <w:jc w:val="center"/>
            </w:pPr>
            <w:r>
              <w:t>20</w:t>
            </w:r>
          </w:p>
        </w:tc>
        <w:tc>
          <w:tcPr>
            <w:tcW w:w="3117" w:type="dxa"/>
          </w:tcPr>
          <w:p w:rsidR="00D23F91" w:rsidRDefault="00D23F91" w:rsidP="007D5EF0">
            <w:pPr>
              <w:pStyle w:val="NormalWeb"/>
              <w:jc w:val="center"/>
            </w:pPr>
            <w:r>
              <w:t>6.6</w:t>
            </w:r>
          </w:p>
        </w:tc>
      </w:tr>
    </w:tbl>
    <w:p w:rsidR="007D5EF0" w:rsidRDefault="00D23F91" w:rsidP="00D23F91">
      <w:pPr>
        <w:pStyle w:val="NormalWeb"/>
        <w:jc w:val="both"/>
      </w:pPr>
      <w:r>
        <w:t>The sample includes a diverse representation of age groups, with the majority falling between 25-34 years. Males represent half of the participants, while females and non-binary individuals also have significant representation. This diversity allows for a more comprehensive understanding of the experiences across different identities within the LGBTQ+ community.</w:t>
      </w:r>
    </w:p>
    <w:p w:rsidR="00D23F91" w:rsidRPr="00D23F91" w:rsidRDefault="00D23F91" w:rsidP="00D23F91">
      <w:pPr>
        <w:pStyle w:val="NormalWeb"/>
        <w:jc w:val="both"/>
        <w:rPr>
          <w:b/>
        </w:rPr>
      </w:pPr>
      <w:r w:rsidRPr="00D23F91">
        <w:rPr>
          <w:b/>
        </w:rPr>
        <w:t>Discrimination and Minority Stress Levels</w:t>
      </w:r>
    </w:p>
    <w:p w:rsidR="00D23F91" w:rsidRPr="00D23F91" w:rsidRDefault="00D23F91" w:rsidP="00D23F91">
      <w:pPr>
        <w:spacing w:before="100" w:beforeAutospacing="1" w:after="100" w:afterAutospacing="1" w:line="240" w:lineRule="auto"/>
        <w:jc w:val="both"/>
        <w:rPr>
          <w:rFonts w:ascii="Times New Roman" w:eastAsia="Times New Roman" w:hAnsi="Times New Roman" w:cs="Times New Roman"/>
          <w:sz w:val="24"/>
          <w:szCs w:val="24"/>
        </w:rPr>
      </w:pPr>
      <w:r w:rsidRPr="00D23F91">
        <w:rPr>
          <w:rFonts w:ascii="Times New Roman" w:eastAsia="Times New Roman" w:hAnsi="Times New Roman" w:cs="Times New Roman"/>
          <w:sz w:val="24"/>
          <w:szCs w:val="24"/>
        </w:rPr>
        <w:lastRenderedPageBreak/>
        <w:t>The results of the Everyday Discrimination Scale and Minority Stress Scale are summarized in Table 2.</w:t>
      </w:r>
    </w:p>
    <w:p w:rsidR="00D23F91" w:rsidRPr="008142C8" w:rsidRDefault="00D23F91" w:rsidP="00D23F91">
      <w:pPr>
        <w:spacing w:before="100" w:beforeAutospacing="1" w:after="100" w:afterAutospacing="1" w:line="240" w:lineRule="auto"/>
        <w:jc w:val="center"/>
        <w:rPr>
          <w:rFonts w:ascii="Times New Roman" w:eastAsia="Times New Roman" w:hAnsi="Times New Roman" w:cs="Times New Roman"/>
          <w:b/>
          <w:bCs/>
          <w:sz w:val="24"/>
          <w:szCs w:val="24"/>
        </w:rPr>
      </w:pPr>
      <w:r w:rsidRPr="008142C8">
        <w:rPr>
          <w:rFonts w:ascii="Times New Roman" w:eastAsia="Times New Roman" w:hAnsi="Times New Roman" w:cs="Times New Roman"/>
          <w:b/>
          <w:bCs/>
          <w:sz w:val="24"/>
          <w:szCs w:val="24"/>
        </w:rPr>
        <w:t>Table 2: Levels of Discrimination and Minority Stress</w:t>
      </w:r>
    </w:p>
    <w:tbl>
      <w:tblPr>
        <w:tblStyle w:val="TableGrid"/>
        <w:tblW w:w="0" w:type="auto"/>
        <w:tblLook w:val="04A0" w:firstRow="1" w:lastRow="0" w:firstColumn="1" w:lastColumn="0" w:noHBand="0" w:noVBand="1"/>
      </w:tblPr>
      <w:tblGrid>
        <w:gridCol w:w="3116"/>
        <w:gridCol w:w="3117"/>
        <w:gridCol w:w="3117"/>
      </w:tblGrid>
      <w:tr w:rsidR="00D23F91" w:rsidRPr="008142C8" w:rsidTr="00D23F91">
        <w:tc>
          <w:tcPr>
            <w:tcW w:w="3116" w:type="dxa"/>
          </w:tcPr>
          <w:p w:rsidR="00D23F91" w:rsidRPr="008142C8" w:rsidRDefault="00D23F91" w:rsidP="00D23F91">
            <w:pPr>
              <w:spacing w:before="100" w:beforeAutospacing="1" w:after="100" w:afterAutospacing="1"/>
              <w:jc w:val="center"/>
              <w:rPr>
                <w:rFonts w:ascii="Times New Roman" w:eastAsia="Times New Roman" w:hAnsi="Times New Roman" w:cs="Times New Roman"/>
                <w:b/>
                <w:sz w:val="24"/>
                <w:szCs w:val="24"/>
              </w:rPr>
            </w:pPr>
            <w:r w:rsidRPr="008142C8">
              <w:rPr>
                <w:rFonts w:ascii="Times New Roman" w:hAnsi="Times New Roman" w:cs="Times New Roman"/>
                <w:b/>
                <w:sz w:val="24"/>
                <w:szCs w:val="24"/>
              </w:rPr>
              <w:t>Measure</w:t>
            </w:r>
          </w:p>
        </w:tc>
        <w:tc>
          <w:tcPr>
            <w:tcW w:w="3117" w:type="dxa"/>
          </w:tcPr>
          <w:p w:rsidR="00D23F91" w:rsidRPr="008142C8" w:rsidRDefault="00D23F91" w:rsidP="00D23F91">
            <w:pPr>
              <w:spacing w:before="100" w:beforeAutospacing="1" w:after="100" w:afterAutospacing="1"/>
              <w:jc w:val="center"/>
              <w:rPr>
                <w:rFonts w:ascii="Times New Roman" w:eastAsia="Times New Roman" w:hAnsi="Times New Roman" w:cs="Times New Roman"/>
                <w:b/>
                <w:sz w:val="24"/>
                <w:szCs w:val="24"/>
              </w:rPr>
            </w:pPr>
            <w:r w:rsidRPr="008142C8">
              <w:rPr>
                <w:rFonts w:ascii="Times New Roman" w:hAnsi="Times New Roman" w:cs="Times New Roman"/>
                <w:b/>
                <w:sz w:val="24"/>
                <w:szCs w:val="24"/>
              </w:rPr>
              <w:t>Mean Score</w:t>
            </w:r>
          </w:p>
        </w:tc>
        <w:tc>
          <w:tcPr>
            <w:tcW w:w="3117" w:type="dxa"/>
          </w:tcPr>
          <w:p w:rsidR="00D23F91" w:rsidRPr="008142C8" w:rsidRDefault="00D23F91" w:rsidP="00D23F91">
            <w:pPr>
              <w:spacing w:before="100" w:beforeAutospacing="1" w:after="100" w:afterAutospacing="1"/>
              <w:jc w:val="center"/>
              <w:rPr>
                <w:rFonts w:ascii="Times New Roman" w:eastAsia="Times New Roman" w:hAnsi="Times New Roman" w:cs="Times New Roman"/>
                <w:b/>
                <w:sz w:val="24"/>
                <w:szCs w:val="24"/>
              </w:rPr>
            </w:pPr>
            <w:r w:rsidRPr="008142C8">
              <w:rPr>
                <w:rFonts w:ascii="Times New Roman" w:hAnsi="Times New Roman" w:cs="Times New Roman"/>
                <w:b/>
                <w:sz w:val="24"/>
                <w:szCs w:val="24"/>
              </w:rPr>
              <w:t>Standard Deviation</w:t>
            </w:r>
          </w:p>
        </w:tc>
      </w:tr>
      <w:tr w:rsidR="00D23F91" w:rsidRPr="008142C8" w:rsidTr="00D23F91">
        <w:tc>
          <w:tcPr>
            <w:tcW w:w="3116" w:type="dxa"/>
          </w:tcPr>
          <w:p w:rsidR="00D23F91" w:rsidRPr="008142C8" w:rsidRDefault="00D23F91" w:rsidP="00D23F91">
            <w:pPr>
              <w:spacing w:before="100" w:beforeAutospacing="1" w:after="100" w:afterAutospacing="1"/>
              <w:jc w:val="center"/>
              <w:rPr>
                <w:rFonts w:ascii="Times New Roman" w:eastAsia="Times New Roman" w:hAnsi="Times New Roman" w:cs="Times New Roman"/>
                <w:sz w:val="24"/>
                <w:szCs w:val="24"/>
              </w:rPr>
            </w:pPr>
            <w:r w:rsidRPr="008142C8">
              <w:rPr>
                <w:rFonts w:ascii="Times New Roman" w:hAnsi="Times New Roman" w:cs="Times New Roman"/>
                <w:sz w:val="24"/>
                <w:szCs w:val="24"/>
              </w:rPr>
              <w:t>Everyday Discrimination</w:t>
            </w:r>
          </w:p>
        </w:tc>
        <w:tc>
          <w:tcPr>
            <w:tcW w:w="3117" w:type="dxa"/>
          </w:tcPr>
          <w:p w:rsidR="00D23F91" w:rsidRPr="008142C8" w:rsidRDefault="00D23F91" w:rsidP="00D23F91">
            <w:pPr>
              <w:spacing w:before="100" w:beforeAutospacing="1" w:after="100" w:afterAutospacing="1"/>
              <w:jc w:val="center"/>
              <w:rPr>
                <w:rFonts w:ascii="Times New Roman" w:eastAsia="Times New Roman" w:hAnsi="Times New Roman" w:cs="Times New Roman"/>
                <w:sz w:val="24"/>
                <w:szCs w:val="24"/>
              </w:rPr>
            </w:pPr>
            <w:r w:rsidRPr="008142C8">
              <w:rPr>
                <w:rFonts w:ascii="Times New Roman" w:hAnsi="Times New Roman" w:cs="Times New Roman"/>
                <w:sz w:val="24"/>
                <w:szCs w:val="24"/>
              </w:rPr>
              <w:t>2.85</w:t>
            </w:r>
          </w:p>
        </w:tc>
        <w:tc>
          <w:tcPr>
            <w:tcW w:w="3117" w:type="dxa"/>
          </w:tcPr>
          <w:p w:rsidR="00D23F91" w:rsidRPr="008142C8" w:rsidRDefault="00D23F91" w:rsidP="00D23F91">
            <w:pPr>
              <w:spacing w:before="100" w:beforeAutospacing="1" w:after="100" w:afterAutospacing="1"/>
              <w:jc w:val="center"/>
              <w:rPr>
                <w:rFonts w:ascii="Times New Roman" w:eastAsia="Times New Roman" w:hAnsi="Times New Roman" w:cs="Times New Roman"/>
                <w:sz w:val="24"/>
                <w:szCs w:val="24"/>
              </w:rPr>
            </w:pPr>
            <w:r w:rsidRPr="008142C8">
              <w:rPr>
                <w:rFonts w:ascii="Times New Roman" w:hAnsi="Times New Roman" w:cs="Times New Roman"/>
                <w:sz w:val="24"/>
                <w:szCs w:val="24"/>
              </w:rPr>
              <w:t>1.05</w:t>
            </w:r>
          </w:p>
        </w:tc>
      </w:tr>
      <w:tr w:rsidR="00D23F91" w:rsidRPr="008142C8" w:rsidTr="00D23F91">
        <w:tc>
          <w:tcPr>
            <w:tcW w:w="3116" w:type="dxa"/>
          </w:tcPr>
          <w:p w:rsidR="00D23F91" w:rsidRPr="008142C8" w:rsidRDefault="00D23F91" w:rsidP="00D23F91">
            <w:pPr>
              <w:spacing w:before="100" w:beforeAutospacing="1" w:after="100" w:afterAutospacing="1"/>
              <w:jc w:val="center"/>
              <w:rPr>
                <w:rFonts w:ascii="Times New Roman" w:hAnsi="Times New Roman" w:cs="Times New Roman"/>
                <w:sz w:val="24"/>
                <w:szCs w:val="24"/>
              </w:rPr>
            </w:pPr>
            <w:r w:rsidRPr="008142C8">
              <w:rPr>
                <w:rFonts w:ascii="Times New Roman" w:hAnsi="Times New Roman" w:cs="Times New Roman"/>
                <w:sz w:val="24"/>
                <w:szCs w:val="24"/>
              </w:rPr>
              <w:t>Minority Stress</w:t>
            </w:r>
          </w:p>
        </w:tc>
        <w:tc>
          <w:tcPr>
            <w:tcW w:w="3117" w:type="dxa"/>
          </w:tcPr>
          <w:p w:rsidR="00D23F91" w:rsidRPr="008142C8" w:rsidRDefault="00D23F91" w:rsidP="00D23F91">
            <w:pPr>
              <w:spacing w:before="100" w:beforeAutospacing="1" w:after="100" w:afterAutospacing="1"/>
              <w:jc w:val="center"/>
              <w:rPr>
                <w:rFonts w:ascii="Times New Roman" w:hAnsi="Times New Roman" w:cs="Times New Roman"/>
                <w:sz w:val="24"/>
                <w:szCs w:val="24"/>
              </w:rPr>
            </w:pPr>
            <w:r w:rsidRPr="008142C8">
              <w:rPr>
                <w:rFonts w:ascii="Times New Roman" w:hAnsi="Times New Roman" w:cs="Times New Roman"/>
                <w:sz w:val="24"/>
                <w:szCs w:val="24"/>
              </w:rPr>
              <w:t>3.40</w:t>
            </w:r>
          </w:p>
        </w:tc>
        <w:tc>
          <w:tcPr>
            <w:tcW w:w="3117" w:type="dxa"/>
          </w:tcPr>
          <w:p w:rsidR="00D23F91" w:rsidRPr="008142C8" w:rsidRDefault="008142C8" w:rsidP="00D23F91">
            <w:pPr>
              <w:spacing w:before="100" w:beforeAutospacing="1" w:after="100" w:afterAutospacing="1"/>
              <w:jc w:val="center"/>
              <w:rPr>
                <w:rFonts w:ascii="Times New Roman" w:hAnsi="Times New Roman" w:cs="Times New Roman"/>
                <w:sz w:val="24"/>
                <w:szCs w:val="24"/>
              </w:rPr>
            </w:pPr>
            <w:r w:rsidRPr="008142C8">
              <w:rPr>
                <w:rFonts w:ascii="Times New Roman" w:hAnsi="Times New Roman" w:cs="Times New Roman"/>
                <w:sz w:val="24"/>
                <w:szCs w:val="24"/>
              </w:rPr>
              <w:t>0.90</w:t>
            </w:r>
          </w:p>
        </w:tc>
      </w:tr>
    </w:tbl>
    <w:p w:rsidR="00D23F91" w:rsidRPr="008142C8" w:rsidRDefault="008142C8" w:rsidP="008142C8">
      <w:pPr>
        <w:spacing w:before="100" w:beforeAutospacing="1" w:after="100" w:afterAutospacing="1" w:line="240" w:lineRule="auto"/>
        <w:jc w:val="both"/>
        <w:rPr>
          <w:rFonts w:ascii="Times New Roman" w:hAnsi="Times New Roman" w:cs="Times New Roman"/>
          <w:sz w:val="24"/>
          <w:szCs w:val="24"/>
        </w:rPr>
      </w:pPr>
      <w:r w:rsidRPr="008142C8">
        <w:rPr>
          <w:rFonts w:ascii="Times New Roman" w:hAnsi="Times New Roman" w:cs="Times New Roman"/>
          <w:sz w:val="24"/>
          <w:szCs w:val="24"/>
        </w:rPr>
        <w:t>The mean score for everyday discrimination indicates a moderate level of experienced discrimination among participants, with a score closer to 3 suggesting frequent occurrences of discriminatory incidents. The higher mean score for minority stress reflects significant levels of stress related to stigma and internalized discrimination, emphasizing the need for targeted mental health support.</w:t>
      </w:r>
    </w:p>
    <w:p w:rsidR="008142C8" w:rsidRPr="008142C8" w:rsidRDefault="008142C8" w:rsidP="008142C8">
      <w:pPr>
        <w:spacing w:before="100" w:beforeAutospacing="1" w:after="100" w:afterAutospacing="1" w:line="240" w:lineRule="auto"/>
        <w:rPr>
          <w:rFonts w:ascii="Times New Roman" w:eastAsia="Times New Roman" w:hAnsi="Times New Roman" w:cs="Times New Roman"/>
          <w:sz w:val="24"/>
          <w:szCs w:val="24"/>
        </w:rPr>
      </w:pPr>
      <w:r w:rsidRPr="008142C8">
        <w:rPr>
          <w:rFonts w:ascii="Times New Roman" w:eastAsia="Times New Roman" w:hAnsi="Times New Roman" w:cs="Times New Roman"/>
          <w:b/>
          <w:bCs/>
          <w:sz w:val="24"/>
          <w:szCs w:val="24"/>
        </w:rPr>
        <w:t>Coping Mechanisms</w:t>
      </w:r>
    </w:p>
    <w:p w:rsidR="008142C8" w:rsidRPr="008142C8" w:rsidRDefault="008142C8" w:rsidP="008142C8">
      <w:pPr>
        <w:spacing w:before="100" w:beforeAutospacing="1" w:after="100" w:afterAutospacing="1" w:line="240" w:lineRule="auto"/>
        <w:rPr>
          <w:rFonts w:ascii="Times New Roman" w:eastAsia="Times New Roman" w:hAnsi="Times New Roman" w:cs="Times New Roman"/>
          <w:sz w:val="24"/>
          <w:szCs w:val="24"/>
        </w:rPr>
      </w:pPr>
      <w:r w:rsidRPr="008142C8">
        <w:rPr>
          <w:rFonts w:ascii="Times New Roman" w:eastAsia="Times New Roman" w:hAnsi="Times New Roman" w:cs="Times New Roman"/>
          <w:sz w:val="24"/>
          <w:szCs w:val="24"/>
        </w:rPr>
        <w:t>Coping strategies utilized by participants were assessed using the Brief COPE inventory, summarized in Table 3.</w:t>
      </w:r>
    </w:p>
    <w:p w:rsidR="008142C8" w:rsidRDefault="008142C8" w:rsidP="008142C8">
      <w:pPr>
        <w:spacing w:before="100" w:beforeAutospacing="1" w:after="100" w:afterAutospacing="1" w:line="240" w:lineRule="auto"/>
        <w:jc w:val="center"/>
        <w:rPr>
          <w:rFonts w:ascii="Times New Roman" w:eastAsia="Times New Roman" w:hAnsi="Times New Roman" w:cs="Times New Roman"/>
          <w:b/>
          <w:bCs/>
          <w:sz w:val="24"/>
          <w:szCs w:val="24"/>
        </w:rPr>
      </w:pPr>
      <w:r w:rsidRPr="008142C8">
        <w:rPr>
          <w:rFonts w:ascii="Times New Roman" w:eastAsia="Times New Roman" w:hAnsi="Times New Roman" w:cs="Times New Roman"/>
          <w:b/>
          <w:bCs/>
          <w:sz w:val="24"/>
          <w:szCs w:val="24"/>
        </w:rPr>
        <w:t>Table 3: Coping Mechanisms Utilized by Participants</w:t>
      </w:r>
    </w:p>
    <w:tbl>
      <w:tblPr>
        <w:tblStyle w:val="TableGrid"/>
        <w:tblW w:w="0" w:type="auto"/>
        <w:tblLook w:val="04A0" w:firstRow="1" w:lastRow="0" w:firstColumn="1" w:lastColumn="0" w:noHBand="0" w:noVBand="1"/>
      </w:tblPr>
      <w:tblGrid>
        <w:gridCol w:w="3116"/>
        <w:gridCol w:w="3117"/>
        <w:gridCol w:w="3117"/>
      </w:tblGrid>
      <w:tr w:rsidR="008142C8" w:rsidRPr="008142C8" w:rsidTr="008142C8">
        <w:tc>
          <w:tcPr>
            <w:tcW w:w="3116" w:type="dxa"/>
          </w:tcPr>
          <w:p w:rsidR="008142C8" w:rsidRPr="008142C8" w:rsidRDefault="008142C8" w:rsidP="008142C8">
            <w:pPr>
              <w:spacing w:before="100" w:beforeAutospacing="1" w:after="100" w:afterAutospacing="1"/>
              <w:jc w:val="center"/>
              <w:rPr>
                <w:rFonts w:ascii="Times New Roman" w:eastAsia="Times New Roman" w:hAnsi="Times New Roman" w:cs="Times New Roman"/>
                <w:sz w:val="24"/>
                <w:szCs w:val="24"/>
              </w:rPr>
            </w:pPr>
            <w:r w:rsidRPr="008142C8">
              <w:rPr>
                <w:rFonts w:ascii="Times New Roman" w:hAnsi="Times New Roman" w:cs="Times New Roman"/>
                <w:sz w:val="24"/>
                <w:szCs w:val="24"/>
              </w:rPr>
              <w:t>Coping Strategy</w:t>
            </w:r>
          </w:p>
        </w:tc>
        <w:tc>
          <w:tcPr>
            <w:tcW w:w="3117" w:type="dxa"/>
          </w:tcPr>
          <w:p w:rsidR="008142C8" w:rsidRPr="008142C8" w:rsidRDefault="008142C8" w:rsidP="008142C8">
            <w:pPr>
              <w:spacing w:before="100" w:beforeAutospacing="1" w:after="100" w:afterAutospacing="1"/>
              <w:jc w:val="center"/>
              <w:rPr>
                <w:rFonts w:ascii="Times New Roman" w:eastAsia="Times New Roman" w:hAnsi="Times New Roman" w:cs="Times New Roman"/>
                <w:sz w:val="24"/>
                <w:szCs w:val="24"/>
              </w:rPr>
            </w:pPr>
            <w:r w:rsidRPr="008142C8">
              <w:rPr>
                <w:rFonts w:ascii="Times New Roman" w:hAnsi="Times New Roman" w:cs="Times New Roman"/>
                <w:sz w:val="24"/>
                <w:szCs w:val="24"/>
              </w:rPr>
              <w:t>Mean Score</w:t>
            </w:r>
          </w:p>
        </w:tc>
        <w:tc>
          <w:tcPr>
            <w:tcW w:w="3117" w:type="dxa"/>
          </w:tcPr>
          <w:p w:rsidR="008142C8" w:rsidRPr="008142C8" w:rsidRDefault="008142C8" w:rsidP="008142C8">
            <w:pPr>
              <w:spacing w:before="100" w:beforeAutospacing="1" w:after="100" w:afterAutospacing="1"/>
              <w:jc w:val="center"/>
              <w:rPr>
                <w:rFonts w:ascii="Times New Roman" w:eastAsia="Times New Roman" w:hAnsi="Times New Roman" w:cs="Times New Roman"/>
                <w:sz w:val="24"/>
                <w:szCs w:val="24"/>
              </w:rPr>
            </w:pPr>
            <w:r w:rsidRPr="008142C8">
              <w:rPr>
                <w:rFonts w:ascii="Times New Roman" w:hAnsi="Times New Roman" w:cs="Times New Roman"/>
                <w:sz w:val="24"/>
                <w:szCs w:val="24"/>
              </w:rPr>
              <w:t>Percentage of Use (%)</w:t>
            </w:r>
          </w:p>
        </w:tc>
      </w:tr>
      <w:tr w:rsidR="008142C8" w:rsidRPr="008142C8" w:rsidTr="008142C8">
        <w:tc>
          <w:tcPr>
            <w:tcW w:w="3116" w:type="dxa"/>
          </w:tcPr>
          <w:p w:rsidR="008142C8" w:rsidRPr="008142C8" w:rsidRDefault="008142C8" w:rsidP="008142C8">
            <w:pPr>
              <w:spacing w:before="100" w:beforeAutospacing="1" w:after="100" w:afterAutospacing="1"/>
              <w:jc w:val="center"/>
              <w:rPr>
                <w:rFonts w:ascii="Times New Roman" w:eastAsia="Times New Roman" w:hAnsi="Times New Roman" w:cs="Times New Roman"/>
                <w:sz w:val="24"/>
                <w:szCs w:val="24"/>
              </w:rPr>
            </w:pPr>
            <w:r w:rsidRPr="008142C8">
              <w:rPr>
                <w:rFonts w:ascii="Times New Roman" w:hAnsi="Times New Roman" w:cs="Times New Roman"/>
                <w:sz w:val="24"/>
                <w:szCs w:val="24"/>
              </w:rPr>
              <w:t>Social Support</w:t>
            </w:r>
          </w:p>
        </w:tc>
        <w:tc>
          <w:tcPr>
            <w:tcW w:w="3117" w:type="dxa"/>
          </w:tcPr>
          <w:p w:rsidR="008142C8" w:rsidRPr="008142C8" w:rsidRDefault="008142C8" w:rsidP="008142C8">
            <w:pPr>
              <w:spacing w:before="100" w:beforeAutospacing="1" w:after="100" w:afterAutospacing="1"/>
              <w:jc w:val="center"/>
              <w:rPr>
                <w:rFonts w:ascii="Times New Roman" w:eastAsia="Times New Roman" w:hAnsi="Times New Roman" w:cs="Times New Roman"/>
                <w:sz w:val="24"/>
                <w:szCs w:val="24"/>
              </w:rPr>
            </w:pPr>
            <w:r w:rsidRPr="008142C8">
              <w:rPr>
                <w:rFonts w:ascii="Times New Roman" w:hAnsi="Times New Roman" w:cs="Times New Roman"/>
                <w:sz w:val="24"/>
                <w:szCs w:val="24"/>
              </w:rPr>
              <w:t>4.20</w:t>
            </w:r>
          </w:p>
        </w:tc>
        <w:tc>
          <w:tcPr>
            <w:tcW w:w="3117" w:type="dxa"/>
          </w:tcPr>
          <w:p w:rsidR="008142C8" w:rsidRPr="008142C8" w:rsidRDefault="008142C8" w:rsidP="008142C8">
            <w:pPr>
              <w:spacing w:before="100" w:beforeAutospacing="1" w:after="100" w:afterAutospacing="1"/>
              <w:jc w:val="center"/>
              <w:rPr>
                <w:rFonts w:ascii="Times New Roman" w:eastAsia="Times New Roman" w:hAnsi="Times New Roman" w:cs="Times New Roman"/>
                <w:sz w:val="24"/>
                <w:szCs w:val="24"/>
              </w:rPr>
            </w:pPr>
            <w:r w:rsidRPr="008142C8">
              <w:rPr>
                <w:rFonts w:ascii="Times New Roman" w:hAnsi="Times New Roman" w:cs="Times New Roman"/>
                <w:sz w:val="24"/>
                <w:szCs w:val="24"/>
              </w:rPr>
              <w:t>75.0</w:t>
            </w:r>
          </w:p>
        </w:tc>
      </w:tr>
      <w:tr w:rsidR="008142C8" w:rsidRPr="008142C8" w:rsidTr="008142C8">
        <w:tc>
          <w:tcPr>
            <w:tcW w:w="3116" w:type="dxa"/>
          </w:tcPr>
          <w:p w:rsidR="008142C8" w:rsidRPr="008142C8" w:rsidRDefault="008142C8" w:rsidP="008142C8">
            <w:pPr>
              <w:spacing w:before="100" w:beforeAutospacing="1" w:after="100" w:afterAutospacing="1"/>
              <w:jc w:val="center"/>
              <w:rPr>
                <w:rFonts w:ascii="Times New Roman" w:hAnsi="Times New Roman" w:cs="Times New Roman"/>
                <w:sz w:val="24"/>
                <w:szCs w:val="24"/>
              </w:rPr>
            </w:pPr>
            <w:r w:rsidRPr="008142C8">
              <w:rPr>
                <w:rFonts w:ascii="Times New Roman" w:hAnsi="Times New Roman" w:cs="Times New Roman"/>
                <w:sz w:val="24"/>
                <w:szCs w:val="24"/>
              </w:rPr>
              <w:t>Problem-Solving</w:t>
            </w:r>
          </w:p>
        </w:tc>
        <w:tc>
          <w:tcPr>
            <w:tcW w:w="3117" w:type="dxa"/>
          </w:tcPr>
          <w:p w:rsidR="008142C8" w:rsidRPr="008142C8" w:rsidRDefault="008142C8" w:rsidP="008142C8">
            <w:pPr>
              <w:spacing w:before="100" w:beforeAutospacing="1" w:after="100" w:afterAutospacing="1"/>
              <w:jc w:val="center"/>
              <w:rPr>
                <w:rFonts w:ascii="Times New Roman" w:hAnsi="Times New Roman" w:cs="Times New Roman"/>
                <w:sz w:val="24"/>
                <w:szCs w:val="24"/>
              </w:rPr>
            </w:pPr>
            <w:r w:rsidRPr="008142C8">
              <w:rPr>
                <w:rFonts w:ascii="Times New Roman" w:hAnsi="Times New Roman" w:cs="Times New Roman"/>
                <w:sz w:val="24"/>
                <w:szCs w:val="24"/>
              </w:rPr>
              <w:t>3.90</w:t>
            </w:r>
          </w:p>
        </w:tc>
        <w:tc>
          <w:tcPr>
            <w:tcW w:w="3117" w:type="dxa"/>
          </w:tcPr>
          <w:p w:rsidR="008142C8" w:rsidRPr="008142C8" w:rsidRDefault="008142C8" w:rsidP="008142C8">
            <w:pPr>
              <w:spacing w:before="100" w:beforeAutospacing="1" w:after="100" w:afterAutospacing="1"/>
              <w:jc w:val="center"/>
              <w:rPr>
                <w:rFonts w:ascii="Times New Roman" w:hAnsi="Times New Roman" w:cs="Times New Roman"/>
                <w:sz w:val="24"/>
                <w:szCs w:val="24"/>
              </w:rPr>
            </w:pPr>
            <w:r w:rsidRPr="008142C8">
              <w:rPr>
                <w:rFonts w:ascii="Times New Roman" w:hAnsi="Times New Roman" w:cs="Times New Roman"/>
                <w:sz w:val="24"/>
                <w:szCs w:val="24"/>
              </w:rPr>
              <w:t>60.0</w:t>
            </w:r>
          </w:p>
        </w:tc>
      </w:tr>
      <w:tr w:rsidR="008142C8" w:rsidRPr="008142C8" w:rsidTr="008142C8">
        <w:tc>
          <w:tcPr>
            <w:tcW w:w="3116" w:type="dxa"/>
          </w:tcPr>
          <w:p w:rsidR="008142C8" w:rsidRPr="008142C8" w:rsidRDefault="008142C8" w:rsidP="008142C8">
            <w:pPr>
              <w:spacing w:before="100" w:beforeAutospacing="1" w:after="100" w:afterAutospacing="1"/>
              <w:jc w:val="center"/>
              <w:rPr>
                <w:rFonts w:ascii="Times New Roman" w:hAnsi="Times New Roman" w:cs="Times New Roman"/>
                <w:sz w:val="24"/>
                <w:szCs w:val="24"/>
              </w:rPr>
            </w:pPr>
            <w:r w:rsidRPr="008142C8">
              <w:rPr>
                <w:rFonts w:ascii="Times New Roman" w:hAnsi="Times New Roman" w:cs="Times New Roman"/>
                <w:sz w:val="24"/>
                <w:szCs w:val="24"/>
              </w:rPr>
              <w:t>Avoidance</w:t>
            </w:r>
          </w:p>
        </w:tc>
        <w:tc>
          <w:tcPr>
            <w:tcW w:w="3117" w:type="dxa"/>
          </w:tcPr>
          <w:p w:rsidR="008142C8" w:rsidRPr="008142C8" w:rsidRDefault="008142C8" w:rsidP="008142C8">
            <w:pPr>
              <w:spacing w:before="100" w:beforeAutospacing="1" w:after="100" w:afterAutospacing="1"/>
              <w:jc w:val="center"/>
              <w:rPr>
                <w:rFonts w:ascii="Times New Roman" w:hAnsi="Times New Roman" w:cs="Times New Roman"/>
                <w:sz w:val="24"/>
                <w:szCs w:val="24"/>
              </w:rPr>
            </w:pPr>
            <w:r w:rsidRPr="008142C8">
              <w:rPr>
                <w:rFonts w:ascii="Times New Roman" w:hAnsi="Times New Roman" w:cs="Times New Roman"/>
                <w:sz w:val="24"/>
                <w:szCs w:val="24"/>
              </w:rPr>
              <w:t>2.50</w:t>
            </w:r>
          </w:p>
        </w:tc>
        <w:tc>
          <w:tcPr>
            <w:tcW w:w="3117" w:type="dxa"/>
          </w:tcPr>
          <w:p w:rsidR="008142C8" w:rsidRPr="008142C8" w:rsidRDefault="008142C8" w:rsidP="008142C8">
            <w:pPr>
              <w:spacing w:before="100" w:beforeAutospacing="1" w:after="100" w:afterAutospacing="1"/>
              <w:jc w:val="center"/>
              <w:rPr>
                <w:rFonts w:ascii="Times New Roman" w:hAnsi="Times New Roman" w:cs="Times New Roman"/>
                <w:sz w:val="24"/>
                <w:szCs w:val="24"/>
              </w:rPr>
            </w:pPr>
            <w:r w:rsidRPr="008142C8">
              <w:rPr>
                <w:rFonts w:ascii="Times New Roman" w:hAnsi="Times New Roman" w:cs="Times New Roman"/>
                <w:sz w:val="24"/>
                <w:szCs w:val="24"/>
              </w:rPr>
              <w:t>30.0</w:t>
            </w:r>
          </w:p>
        </w:tc>
      </w:tr>
      <w:tr w:rsidR="008142C8" w:rsidRPr="008142C8" w:rsidTr="008142C8">
        <w:tc>
          <w:tcPr>
            <w:tcW w:w="3116" w:type="dxa"/>
          </w:tcPr>
          <w:p w:rsidR="008142C8" w:rsidRPr="008142C8" w:rsidRDefault="008142C8" w:rsidP="008142C8">
            <w:pPr>
              <w:spacing w:before="100" w:beforeAutospacing="1" w:after="100" w:afterAutospacing="1"/>
              <w:jc w:val="center"/>
              <w:rPr>
                <w:rFonts w:ascii="Times New Roman" w:hAnsi="Times New Roman" w:cs="Times New Roman"/>
                <w:sz w:val="24"/>
                <w:szCs w:val="24"/>
              </w:rPr>
            </w:pPr>
            <w:r w:rsidRPr="008142C8">
              <w:rPr>
                <w:rFonts w:ascii="Times New Roman" w:hAnsi="Times New Roman" w:cs="Times New Roman"/>
                <w:sz w:val="24"/>
                <w:szCs w:val="24"/>
              </w:rPr>
              <w:t>Substance Use</w:t>
            </w:r>
          </w:p>
        </w:tc>
        <w:tc>
          <w:tcPr>
            <w:tcW w:w="3117" w:type="dxa"/>
          </w:tcPr>
          <w:p w:rsidR="008142C8" w:rsidRPr="008142C8" w:rsidRDefault="008142C8" w:rsidP="008142C8">
            <w:pPr>
              <w:spacing w:before="100" w:beforeAutospacing="1" w:after="100" w:afterAutospacing="1"/>
              <w:jc w:val="center"/>
              <w:rPr>
                <w:rFonts w:ascii="Times New Roman" w:hAnsi="Times New Roman" w:cs="Times New Roman"/>
                <w:sz w:val="24"/>
                <w:szCs w:val="24"/>
              </w:rPr>
            </w:pPr>
            <w:r w:rsidRPr="008142C8">
              <w:rPr>
                <w:rFonts w:ascii="Times New Roman" w:hAnsi="Times New Roman" w:cs="Times New Roman"/>
                <w:sz w:val="24"/>
                <w:szCs w:val="24"/>
              </w:rPr>
              <w:t>2.20</w:t>
            </w:r>
          </w:p>
        </w:tc>
        <w:tc>
          <w:tcPr>
            <w:tcW w:w="3117" w:type="dxa"/>
          </w:tcPr>
          <w:p w:rsidR="008142C8" w:rsidRPr="008142C8" w:rsidRDefault="008142C8" w:rsidP="008142C8">
            <w:pPr>
              <w:spacing w:before="100" w:beforeAutospacing="1" w:after="100" w:afterAutospacing="1"/>
              <w:jc w:val="center"/>
              <w:rPr>
                <w:rFonts w:ascii="Times New Roman" w:hAnsi="Times New Roman" w:cs="Times New Roman"/>
                <w:sz w:val="24"/>
                <w:szCs w:val="24"/>
              </w:rPr>
            </w:pPr>
            <w:r w:rsidRPr="008142C8">
              <w:rPr>
                <w:rFonts w:ascii="Times New Roman" w:hAnsi="Times New Roman" w:cs="Times New Roman"/>
                <w:sz w:val="24"/>
                <w:szCs w:val="24"/>
              </w:rPr>
              <w:t>25.0</w:t>
            </w:r>
          </w:p>
        </w:tc>
      </w:tr>
    </w:tbl>
    <w:p w:rsidR="008142C8" w:rsidRDefault="008142C8" w:rsidP="008142C8">
      <w:pPr>
        <w:pStyle w:val="NormalWeb"/>
        <w:jc w:val="both"/>
        <w:rPr>
          <w:color w:val="000000" w:themeColor="text1"/>
        </w:rPr>
      </w:pPr>
      <w:r w:rsidRPr="008142C8">
        <w:rPr>
          <w:color w:val="000000" w:themeColor="text1"/>
        </w:rPr>
        <w:t>Social support emerged as the most commonly used coping strategy, indicating its importance in managing stress among LGBTQ+ individuals. Problem-solving approaches were also frequently employed, while avoidance and substance use were less common, suggesting a proactive rather than reactive coping style among most participants.</w:t>
      </w:r>
    </w:p>
    <w:p w:rsidR="008142C8" w:rsidRPr="008142C8" w:rsidRDefault="008142C8" w:rsidP="008142C8">
      <w:pPr>
        <w:pStyle w:val="NormalWeb"/>
        <w:jc w:val="both"/>
        <w:rPr>
          <w:b/>
          <w:color w:val="000000" w:themeColor="text1"/>
        </w:rPr>
      </w:pPr>
      <w:r w:rsidRPr="008142C8">
        <w:rPr>
          <w:b/>
          <w:color w:val="000000" w:themeColor="text1"/>
        </w:rPr>
        <w:t>Qualitative Analysis</w:t>
      </w:r>
    </w:p>
    <w:p w:rsidR="008142C8" w:rsidRPr="008142C8" w:rsidRDefault="008142C8" w:rsidP="008142C8">
      <w:pPr>
        <w:pStyle w:val="NormalWeb"/>
        <w:jc w:val="both"/>
        <w:rPr>
          <w:color w:val="000000" w:themeColor="text1"/>
        </w:rPr>
      </w:pPr>
      <w:r w:rsidRPr="008142C8">
        <w:rPr>
          <w:color w:val="000000" w:themeColor="text1"/>
        </w:rPr>
        <w:t>Thematic analysis of qualitative interviews revealed several key themes:</w:t>
      </w:r>
    </w:p>
    <w:p w:rsidR="008142C8" w:rsidRDefault="008142C8" w:rsidP="008142C8">
      <w:pPr>
        <w:pStyle w:val="NormalWeb"/>
        <w:jc w:val="both"/>
        <w:rPr>
          <w:color w:val="000000" w:themeColor="text1"/>
        </w:rPr>
      </w:pPr>
      <w:r w:rsidRPr="008142C8">
        <w:rPr>
          <w:rStyle w:val="Strong"/>
          <w:color w:val="000000" w:themeColor="text1"/>
        </w:rPr>
        <w:t>Experiences of Discrimination</w:t>
      </w:r>
    </w:p>
    <w:p w:rsidR="008142C8" w:rsidRPr="008142C8" w:rsidRDefault="008142C8" w:rsidP="008142C8">
      <w:pPr>
        <w:pStyle w:val="NormalWeb"/>
        <w:jc w:val="both"/>
        <w:rPr>
          <w:color w:val="000000" w:themeColor="text1"/>
        </w:rPr>
      </w:pPr>
      <w:r w:rsidRPr="008142C8">
        <w:rPr>
          <w:color w:val="000000" w:themeColor="text1"/>
        </w:rPr>
        <w:t>Participants reported various forms of discrimination, including verbal harassment, social exclusion, and workplace discrimination. Many described feeling unsafe in public spaces and expressed a desire for greater acceptance and understanding from society.</w:t>
      </w:r>
    </w:p>
    <w:p w:rsidR="008142C8" w:rsidRDefault="008142C8" w:rsidP="008142C8">
      <w:pPr>
        <w:pStyle w:val="NormalWeb"/>
        <w:jc w:val="both"/>
        <w:rPr>
          <w:color w:val="000000" w:themeColor="text1"/>
        </w:rPr>
      </w:pPr>
      <w:r w:rsidRPr="008142C8">
        <w:rPr>
          <w:rStyle w:val="Strong"/>
          <w:color w:val="000000" w:themeColor="text1"/>
        </w:rPr>
        <w:t>Impact of Minority Stress</w:t>
      </w:r>
    </w:p>
    <w:p w:rsidR="008142C8" w:rsidRPr="008142C8" w:rsidRDefault="008142C8" w:rsidP="008142C8">
      <w:pPr>
        <w:pStyle w:val="NormalWeb"/>
        <w:jc w:val="both"/>
        <w:rPr>
          <w:color w:val="000000" w:themeColor="text1"/>
        </w:rPr>
      </w:pPr>
      <w:r w:rsidRPr="008142C8">
        <w:rPr>
          <w:color w:val="000000" w:themeColor="text1"/>
        </w:rPr>
        <w:lastRenderedPageBreak/>
        <w:t>Participants articulated the emotional toll of living with constant vigilance regarding their identities. Feelings of anxiety, depression, and isolation were commonly expressed, linking back to experiences of discrimination.</w:t>
      </w:r>
    </w:p>
    <w:p w:rsidR="008142C8" w:rsidRDefault="008142C8" w:rsidP="008142C8">
      <w:pPr>
        <w:pStyle w:val="NormalWeb"/>
        <w:jc w:val="both"/>
        <w:rPr>
          <w:color w:val="000000" w:themeColor="text1"/>
        </w:rPr>
      </w:pPr>
      <w:r w:rsidRPr="008142C8">
        <w:rPr>
          <w:rStyle w:val="Strong"/>
          <w:color w:val="000000" w:themeColor="text1"/>
        </w:rPr>
        <w:t>Coping Strategies</w:t>
      </w:r>
    </w:p>
    <w:p w:rsidR="008142C8" w:rsidRPr="008142C8" w:rsidRDefault="008142C8" w:rsidP="008142C8">
      <w:pPr>
        <w:pStyle w:val="NormalWeb"/>
        <w:jc w:val="both"/>
        <w:rPr>
          <w:color w:val="000000" w:themeColor="text1"/>
        </w:rPr>
      </w:pPr>
      <w:r w:rsidRPr="008142C8">
        <w:rPr>
          <w:color w:val="000000" w:themeColor="text1"/>
        </w:rPr>
        <w:t>Interviewees highlighted the significance of support networks, such as friends, family, and LGBTQ+ organizations. Many reported engaging in community activities as a means of coping, fostering resilience through shared experiences.</w:t>
      </w:r>
    </w:p>
    <w:p w:rsidR="008142C8" w:rsidRDefault="008142C8" w:rsidP="008142C8">
      <w:pPr>
        <w:pStyle w:val="NormalWeb"/>
        <w:jc w:val="both"/>
        <w:rPr>
          <w:color w:val="000000" w:themeColor="text1"/>
        </w:rPr>
      </w:pPr>
      <w:proofErr w:type="spellStart"/>
      <w:r w:rsidRPr="008142C8">
        <w:rPr>
          <w:rStyle w:val="Strong"/>
          <w:color w:val="000000" w:themeColor="text1"/>
        </w:rPr>
        <w:t>Intersectionality</w:t>
      </w:r>
    </w:p>
    <w:p w:rsidR="008142C8" w:rsidRDefault="008142C8" w:rsidP="008142C8">
      <w:pPr>
        <w:pStyle w:val="NormalWeb"/>
        <w:jc w:val="both"/>
        <w:rPr>
          <w:color w:val="000000" w:themeColor="text1"/>
        </w:rPr>
      </w:pPr>
      <w:proofErr w:type="spellEnd"/>
      <w:r w:rsidRPr="008142C8">
        <w:rPr>
          <w:color w:val="000000" w:themeColor="text1"/>
        </w:rPr>
        <w:t xml:space="preserve">Several participants noted that their experiences of discrimination were compounded by other identities, such as race and socioeconomic status. This </w:t>
      </w:r>
      <w:proofErr w:type="spellStart"/>
      <w:r w:rsidRPr="008142C8">
        <w:rPr>
          <w:color w:val="000000" w:themeColor="text1"/>
        </w:rPr>
        <w:t>intersectionality</w:t>
      </w:r>
      <w:proofErr w:type="spellEnd"/>
      <w:r w:rsidRPr="008142C8">
        <w:rPr>
          <w:color w:val="000000" w:themeColor="text1"/>
        </w:rPr>
        <w:t xml:space="preserve"> affected their mental health and coping strategies, emphasizing the need for nuanced support.</w:t>
      </w:r>
    </w:p>
    <w:p w:rsidR="008142C8" w:rsidRPr="008142C8" w:rsidRDefault="008142C8" w:rsidP="008142C8">
      <w:pPr>
        <w:pStyle w:val="NormalWeb"/>
        <w:jc w:val="both"/>
        <w:rPr>
          <w:color w:val="000000" w:themeColor="text1"/>
        </w:rPr>
      </w:pPr>
      <w:r w:rsidRPr="008142C8">
        <w:rPr>
          <w:b/>
          <w:color w:val="000000" w:themeColor="text1"/>
        </w:rPr>
        <w:t>Integration of Findings</w:t>
      </w:r>
    </w:p>
    <w:p w:rsidR="008142C8" w:rsidRPr="008142C8" w:rsidRDefault="008142C8" w:rsidP="008142C8">
      <w:pPr>
        <w:pStyle w:val="NormalWeb"/>
        <w:jc w:val="both"/>
        <w:rPr>
          <w:color w:val="000000" w:themeColor="text1"/>
        </w:rPr>
      </w:pPr>
      <w:r w:rsidRPr="008142C8">
        <w:rPr>
          <w:color w:val="000000" w:themeColor="text1"/>
        </w:rPr>
        <w:t>The quantitative and qualitative findings collectively illustrate the challenges faced by LGBTQ+ individuals in Delhi-NCR. The moderate levels of discrimination and high minority stress scores corroborate the narratives provided in the interviews. The emphasis on social support as a coping mechanism aligns with the qualitative findings, reinforcing the critical role of community in mitigating the negative impacts of discrimination.</w:t>
      </w:r>
    </w:p>
    <w:p w:rsidR="00325EE7" w:rsidRDefault="008142C8" w:rsidP="00325EE7">
      <w:pPr>
        <w:pStyle w:val="NormalWeb"/>
        <w:jc w:val="both"/>
        <w:rPr>
          <w:color w:val="000000" w:themeColor="text1"/>
        </w:rPr>
      </w:pPr>
      <w:r w:rsidRPr="008142C8">
        <w:rPr>
          <w:color w:val="000000" w:themeColor="text1"/>
        </w:rPr>
        <w:t>The analysis reveals significant insights into the experiences of discrimination, minority stress, and coping strategies within the LGBTQ+ community in Delhi-NCR. The findings underscore the need for targeted interventions that promote social support and address the specific mental health challenges faced by diverse groups within this community. Future efforts should focus on creating inclusive environments and resources that foster resilience and well-being among LGBTQ+ individuals.</w:t>
      </w:r>
    </w:p>
    <w:p w:rsidR="00325EE7" w:rsidRPr="00325EE7" w:rsidRDefault="00325EE7" w:rsidP="00325EE7">
      <w:pPr>
        <w:pStyle w:val="NormalWeb"/>
        <w:jc w:val="both"/>
        <w:rPr>
          <w:color w:val="000000" w:themeColor="text1"/>
        </w:rPr>
      </w:pPr>
      <w:r>
        <w:rPr>
          <w:b/>
        </w:rPr>
        <w:t>Conclusion</w:t>
      </w:r>
    </w:p>
    <w:p w:rsidR="00325EE7" w:rsidRPr="00325EE7" w:rsidRDefault="00325EE7" w:rsidP="00325EE7">
      <w:pPr>
        <w:spacing w:before="100" w:beforeAutospacing="1" w:after="100" w:afterAutospacing="1" w:line="240" w:lineRule="auto"/>
        <w:jc w:val="both"/>
        <w:rPr>
          <w:rFonts w:ascii="Times New Roman" w:eastAsia="Times New Roman" w:hAnsi="Times New Roman" w:cs="Times New Roman"/>
          <w:b/>
          <w:sz w:val="24"/>
          <w:szCs w:val="24"/>
        </w:rPr>
      </w:pPr>
      <w:r w:rsidRPr="00325EE7">
        <w:rPr>
          <w:rFonts w:ascii="Times New Roman" w:eastAsia="Times New Roman" w:hAnsi="Times New Roman" w:cs="Times New Roman"/>
          <w:sz w:val="24"/>
          <w:szCs w:val="24"/>
        </w:rPr>
        <w:t>This study has provided a comprehensive exploration of the experiences of discrimination, minority stress, and coping mechanisms within the LGBTQ+ community in the Delhi-NCR area. The mixed-methods approach, combining quantitative surveys and qualitative interviews, has allowed for a nuanced understanding of the complex interplay between these factors. The findings indicate that LGBTQ+ individuals in this region face significant levels of discrimination, which directly contribute to heightened minority stress. The quantitative data revealed moderate levels of everyday discrimination and high levels of minority stress, underscoring the psychological burdens faced by community members. These results were echoed in qualitative interviews, where participants shared personal accounts of verbal harassment, social exclusion, and workplace discrimination, all of which have detrimental effects on mental health and well-being.</w:t>
      </w:r>
    </w:p>
    <w:p w:rsidR="00325EE7" w:rsidRPr="00325EE7" w:rsidRDefault="00325EE7" w:rsidP="00325EE7">
      <w:pPr>
        <w:spacing w:before="100" w:beforeAutospacing="1" w:after="100" w:afterAutospacing="1" w:line="240" w:lineRule="auto"/>
        <w:jc w:val="both"/>
        <w:rPr>
          <w:rFonts w:ascii="Times New Roman" w:eastAsia="Times New Roman" w:hAnsi="Times New Roman" w:cs="Times New Roman"/>
          <w:sz w:val="24"/>
          <w:szCs w:val="24"/>
        </w:rPr>
      </w:pPr>
      <w:r w:rsidRPr="00325EE7">
        <w:rPr>
          <w:rFonts w:ascii="Times New Roman" w:eastAsia="Times New Roman" w:hAnsi="Times New Roman" w:cs="Times New Roman"/>
          <w:sz w:val="24"/>
          <w:szCs w:val="24"/>
        </w:rPr>
        <w:t xml:space="preserve">Furthermore, the qualitative component highlighted the emotional toll of living with minority stress, where individuals expressed feelings of anxiety, depression, and isolation stemming from </w:t>
      </w:r>
      <w:r w:rsidRPr="00325EE7">
        <w:rPr>
          <w:rFonts w:ascii="Times New Roman" w:eastAsia="Times New Roman" w:hAnsi="Times New Roman" w:cs="Times New Roman"/>
          <w:sz w:val="24"/>
          <w:szCs w:val="24"/>
        </w:rPr>
        <w:lastRenderedPageBreak/>
        <w:t>their experiences of discrimination. These narratives illustrate not only the individual struggles faced by LGBTQ+ individuals but also the broader societal context that perpetuates stigma and exclusion. The study revealed that many participants navigate these challenges through a range of coping strategies, with social support emerging as the most frequently utilized mechanism. This finding is particularly significant, as it emphasizes the importance of community connections and the role of supportive relationships in fostering resilience. Participants noted that engaging with LGBTQ+ organizations and finding solidarity among peers played a critical role in alleviating the psychological impacts of discrimination.</w:t>
      </w:r>
    </w:p>
    <w:p w:rsidR="00325EE7" w:rsidRPr="00325EE7" w:rsidRDefault="00325EE7" w:rsidP="00325EE7">
      <w:pPr>
        <w:spacing w:before="100" w:beforeAutospacing="1" w:after="100" w:afterAutospacing="1" w:line="240" w:lineRule="auto"/>
        <w:jc w:val="both"/>
        <w:rPr>
          <w:rFonts w:ascii="Times New Roman" w:eastAsia="Times New Roman" w:hAnsi="Times New Roman" w:cs="Times New Roman"/>
          <w:sz w:val="24"/>
          <w:szCs w:val="24"/>
        </w:rPr>
      </w:pPr>
      <w:r w:rsidRPr="00325EE7">
        <w:rPr>
          <w:rFonts w:ascii="Times New Roman" w:eastAsia="Times New Roman" w:hAnsi="Times New Roman" w:cs="Times New Roman"/>
          <w:sz w:val="24"/>
          <w:szCs w:val="24"/>
        </w:rPr>
        <w:t xml:space="preserve">However, the study also revealed the complexities of </w:t>
      </w:r>
      <w:proofErr w:type="spellStart"/>
      <w:r w:rsidRPr="00325EE7">
        <w:rPr>
          <w:rFonts w:ascii="Times New Roman" w:eastAsia="Times New Roman" w:hAnsi="Times New Roman" w:cs="Times New Roman"/>
          <w:sz w:val="24"/>
          <w:szCs w:val="24"/>
        </w:rPr>
        <w:t>intersectionality</w:t>
      </w:r>
      <w:proofErr w:type="spellEnd"/>
      <w:r w:rsidRPr="00325EE7">
        <w:rPr>
          <w:rFonts w:ascii="Times New Roman" w:eastAsia="Times New Roman" w:hAnsi="Times New Roman" w:cs="Times New Roman"/>
          <w:sz w:val="24"/>
          <w:szCs w:val="24"/>
        </w:rPr>
        <w:t>, where experiences of discrimination were compounded by other identities such as race and socioeconomic status. This intersectional lens is crucial in understanding the varied experiences within the LGBTQ+ community, as individuals with multiple marginalized identities often face unique challenges that require tailored support and interventions. The findings suggest that mental health services must adopt an inclusive approach, recognizing and addressing the diverse backgrounds and experiences of LGBTQ+ individuals in order to effectively meet their needs.</w:t>
      </w:r>
    </w:p>
    <w:p w:rsidR="00325EE7" w:rsidRPr="00325EE7" w:rsidRDefault="00325EE7" w:rsidP="00325EE7">
      <w:pPr>
        <w:spacing w:before="100" w:beforeAutospacing="1" w:after="100" w:afterAutospacing="1" w:line="240" w:lineRule="auto"/>
        <w:jc w:val="both"/>
        <w:rPr>
          <w:rFonts w:ascii="Times New Roman" w:eastAsia="Times New Roman" w:hAnsi="Times New Roman" w:cs="Times New Roman"/>
          <w:sz w:val="24"/>
          <w:szCs w:val="24"/>
        </w:rPr>
      </w:pPr>
      <w:r w:rsidRPr="00325EE7">
        <w:rPr>
          <w:rFonts w:ascii="Times New Roman" w:eastAsia="Times New Roman" w:hAnsi="Times New Roman" w:cs="Times New Roman"/>
          <w:sz w:val="24"/>
          <w:szCs w:val="24"/>
        </w:rPr>
        <w:t>Overall, the implications of this study extend beyond individual experiences; they point to a pressing need for societal change. The high levels of discrimination and minority stress experienced by participants underscore the necessity for public awareness campaigns aimed at reducing stigma and promoting acceptance of LGBTQ+ identities. Policymakers and community leaders should prioritize the creation of safe spaces and inclusive environments where LGBTQ+ individuals can thrive without fear of discrimination.</w:t>
      </w:r>
    </w:p>
    <w:p w:rsidR="00325EE7" w:rsidRPr="00325EE7" w:rsidRDefault="00325EE7" w:rsidP="00325EE7">
      <w:pPr>
        <w:spacing w:before="100" w:beforeAutospacing="1" w:after="100" w:afterAutospacing="1" w:line="240" w:lineRule="auto"/>
        <w:jc w:val="both"/>
        <w:rPr>
          <w:rFonts w:ascii="Times New Roman" w:eastAsia="Times New Roman" w:hAnsi="Times New Roman" w:cs="Times New Roman"/>
          <w:sz w:val="24"/>
          <w:szCs w:val="24"/>
        </w:rPr>
      </w:pPr>
      <w:r w:rsidRPr="00325EE7">
        <w:rPr>
          <w:rFonts w:ascii="Times New Roman" w:eastAsia="Times New Roman" w:hAnsi="Times New Roman" w:cs="Times New Roman"/>
          <w:sz w:val="24"/>
          <w:szCs w:val="24"/>
        </w:rPr>
        <w:t>In conclusion, this research highlights the urgent need for continued advocacy and intervention to support the mental health and well-being of LGBTQ+ individuals in the Delhi-NCR region. By fostering supportive communities, implementing inclusive policies, and addressing the root causes of discrimination, we can work towards a society that values diversity and promotes the well-being of all its members. Future research should continue to explore the experiences of LGBTQ+ individuals, particularly in diverse cultural contexts, to further enhance our understanding and inform effective interventions that can improve the quality of life for this vibrant and resilient community.</w:t>
      </w:r>
    </w:p>
    <w:p w:rsidR="001640B0" w:rsidRPr="001640B0" w:rsidRDefault="00325EE7" w:rsidP="001640B0">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1640B0">
        <w:rPr>
          <w:rFonts w:ascii="Times New Roman" w:eastAsia="Times New Roman" w:hAnsi="Times New Roman" w:cs="Times New Roman"/>
          <w:b/>
          <w:color w:val="000000" w:themeColor="text1"/>
          <w:sz w:val="24"/>
          <w:szCs w:val="24"/>
        </w:rPr>
        <w:t>Recommendations</w:t>
      </w:r>
    </w:p>
    <w:p w:rsidR="001640B0" w:rsidRPr="001640B0" w:rsidRDefault="001640B0" w:rsidP="001640B0">
      <w:pPr>
        <w:spacing w:before="100" w:beforeAutospacing="1" w:after="100" w:afterAutospacing="1" w:line="240" w:lineRule="auto"/>
        <w:jc w:val="both"/>
        <w:rPr>
          <w:rFonts w:ascii="Times New Roman" w:hAnsi="Times New Roman" w:cs="Times New Roman"/>
          <w:color w:val="000000" w:themeColor="text1"/>
          <w:sz w:val="24"/>
          <w:szCs w:val="24"/>
        </w:rPr>
      </w:pPr>
      <w:r w:rsidRPr="001640B0">
        <w:rPr>
          <w:rStyle w:val="Strong"/>
          <w:rFonts w:ascii="Times New Roman" w:hAnsi="Times New Roman" w:cs="Times New Roman"/>
          <w:color w:val="000000" w:themeColor="text1"/>
          <w:sz w:val="24"/>
          <w:szCs w:val="24"/>
        </w:rPr>
        <w:t>Enhanced Mental Health Support</w:t>
      </w:r>
      <w:r w:rsidRPr="001640B0">
        <w:rPr>
          <w:rFonts w:ascii="Times New Roman" w:hAnsi="Times New Roman" w:cs="Times New Roman"/>
          <w:color w:val="000000" w:themeColor="text1"/>
          <w:sz w:val="24"/>
          <w:szCs w:val="24"/>
        </w:rPr>
        <w:t>:</w:t>
      </w:r>
    </w:p>
    <w:p w:rsidR="001640B0" w:rsidRPr="001640B0" w:rsidRDefault="001640B0" w:rsidP="001640B0">
      <w:pPr>
        <w:spacing w:before="100" w:beforeAutospacing="1" w:after="100" w:afterAutospacing="1" w:line="240" w:lineRule="auto"/>
        <w:jc w:val="both"/>
        <w:rPr>
          <w:rFonts w:ascii="Times New Roman" w:hAnsi="Times New Roman" w:cs="Times New Roman"/>
          <w:color w:val="000000" w:themeColor="text1"/>
          <w:sz w:val="24"/>
          <w:szCs w:val="24"/>
        </w:rPr>
      </w:pPr>
      <w:r w:rsidRPr="001640B0">
        <w:rPr>
          <w:rFonts w:ascii="Times New Roman" w:hAnsi="Times New Roman" w:cs="Times New Roman"/>
          <w:color w:val="000000" w:themeColor="text1"/>
          <w:sz w:val="24"/>
          <w:szCs w:val="24"/>
        </w:rPr>
        <w:t>Mental health services should be tailored specifically for the LGBTQ+ community, incorporating an understanding of the unique challenges related to discrimination and minority stress. Training for mental health professionals on LGBTQ+ issues is crucial to create a safe and affirming environment for clients.</w:t>
      </w:r>
    </w:p>
    <w:p w:rsidR="001640B0" w:rsidRPr="001640B0" w:rsidRDefault="001640B0" w:rsidP="001640B0">
      <w:pPr>
        <w:spacing w:before="100" w:beforeAutospacing="1" w:after="100" w:afterAutospacing="1" w:line="240" w:lineRule="auto"/>
        <w:jc w:val="both"/>
        <w:rPr>
          <w:rFonts w:ascii="Times New Roman" w:hAnsi="Times New Roman" w:cs="Times New Roman"/>
          <w:color w:val="000000" w:themeColor="text1"/>
          <w:sz w:val="24"/>
          <w:szCs w:val="24"/>
        </w:rPr>
      </w:pPr>
      <w:r w:rsidRPr="001640B0">
        <w:rPr>
          <w:rStyle w:val="Strong"/>
          <w:rFonts w:ascii="Times New Roman" w:hAnsi="Times New Roman" w:cs="Times New Roman"/>
          <w:color w:val="000000" w:themeColor="text1"/>
          <w:sz w:val="24"/>
          <w:szCs w:val="24"/>
        </w:rPr>
        <w:t>Community Building Initiatives</w:t>
      </w:r>
      <w:r w:rsidRPr="001640B0">
        <w:rPr>
          <w:rFonts w:ascii="Times New Roman" w:hAnsi="Times New Roman" w:cs="Times New Roman"/>
          <w:color w:val="000000" w:themeColor="text1"/>
          <w:sz w:val="24"/>
          <w:szCs w:val="24"/>
        </w:rPr>
        <w:t>:</w:t>
      </w:r>
    </w:p>
    <w:p w:rsidR="001640B0" w:rsidRPr="001640B0" w:rsidRDefault="001640B0" w:rsidP="001640B0">
      <w:pPr>
        <w:spacing w:before="100" w:beforeAutospacing="1" w:after="100" w:afterAutospacing="1" w:line="240" w:lineRule="auto"/>
        <w:jc w:val="both"/>
        <w:rPr>
          <w:rFonts w:ascii="Times New Roman" w:hAnsi="Times New Roman" w:cs="Times New Roman"/>
          <w:color w:val="000000" w:themeColor="text1"/>
          <w:sz w:val="24"/>
          <w:szCs w:val="24"/>
        </w:rPr>
      </w:pPr>
      <w:r w:rsidRPr="001640B0">
        <w:rPr>
          <w:rFonts w:ascii="Times New Roman" w:hAnsi="Times New Roman" w:cs="Times New Roman"/>
          <w:color w:val="000000" w:themeColor="text1"/>
          <w:sz w:val="24"/>
          <w:szCs w:val="24"/>
        </w:rPr>
        <w:lastRenderedPageBreak/>
        <w:t>Local LGBTQ+ organizations should focus on creating safe spaces where individuals can connect, share experiences, and access resources. Programs that promote peer support, mentorship, and social engagement can foster resilience and provide critical emotional support.</w:t>
      </w:r>
    </w:p>
    <w:p w:rsidR="001640B0" w:rsidRPr="001640B0" w:rsidRDefault="001640B0" w:rsidP="001640B0">
      <w:pPr>
        <w:spacing w:before="100" w:beforeAutospacing="1" w:after="100" w:afterAutospacing="1" w:line="240" w:lineRule="auto"/>
        <w:jc w:val="both"/>
        <w:rPr>
          <w:rFonts w:ascii="Times New Roman" w:hAnsi="Times New Roman" w:cs="Times New Roman"/>
          <w:color w:val="000000" w:themeColor="text1"/>
          <w:sz w:val="24"/>
          <w:szCs w:val="24"/>
        </w:rPr>
      </w:pPr>
      <w:r w:rsidRPr="001640B0">
        <w:rPr>
          <w:rStyle w:val="Strong"/>
          <w:rFonts w:ascii="Times New Roman" w:hAnsi="Times New Roman" w:cs="Times New Roman"/>
          <w:color w:val="000000" w:themeColor="text1"/>
          <w:sz w:val="24"/>
          <w:szCs w:val="24"/>
        </w:rPr>
        <w:t>Awareness Campaigns</w:t>
      </w:r>
      <w:r w:rsidRPr="001640B0">
        <w:rPr>
          <w:rFonts w:ascii="Times New Roman" w:hAnsi="Times New Roman" w:cs="Times New Roman"/>
          <w:color w:val="000000" w:themeColor="text1"/>
          <w:sz w:val="24"/>
          <w:szCs w:val="24"/>
        </w:rPr>
        <w:t>:</w:t>
      </w:r>
    </w:p>
    <w:p w:rsidR="001640B0" w:rsidRPr="001640B0" w:rsidRDefault="001640B0" w:rsidP="001640B0">
      <w:pPr>
        <w:spacing w:before="100" w:beforeAutospacing="1" w:after="100" w:afterAutospacing="1" w:line="240" w:lineRule="auto"/>
        <w:jc w:val="both"/>
        <w:rPr>
          <w:rFonts w:ascii="Times New Roman" w:hAnsi="Times New Roman" w:cs="Times New Roman"/>
          <w:color w:val="000000" w:themeColor="text1"/>
          <w:sz w:val="24"/>
          <w:szCs w:val="24"/>
        </w:rPr>
      </w:pPr>
      <w:r w:rsidRPr="001640B0">
        <w:rPr>
          <w:rFonts w:ascii="Times New Roman" w:hAnsi="Times New Roman" w:cs="Times New Roman"/>
          <w:color w:val="000000" w:themeColor="text1"/>
          <w:sz w:val="24"/>
          <w:szCs w:val="24"/>
        </w:rPr>
        <w:t xml:space="preserve">Public awareness campaigns aimed at reducing stigma surrounding LGBTQ+ identities are essential. These campaigns can educate the broader community about LGBTQ+ experiences, promote acceptance, and encourage </w:t>
      </w:r>
      <w:proofErr w:type="spellStart"/>
      <w:r w:rsidRPr="001640B0">
        <w:rPr>
          <w:rFonts w:ascii="Times New Roman" w:hAnsi="Times New Roman" w:cs="Times New Roman"/>
          <w:color w:val="000000" w:themeColor="text1"/>
          <w:sz w:val="24"/>
          <w:szCs w:val="24"/>
        </w:rPr>
        <w:t>allyship</w:t>
      </w:r>
      <w:proofErr w:type="spellEnd"/>
      <w:r w:rsidRPr="001640B0">
        <w:rPr>
          <w:rFonts w:ascii="Times New Roman" w:hAnsi="Times New Roman" w:cs="Times New Roman"/>
          <w:color w:val="000000" w:themeColor="text1"/>
          <w:sz w:val="24"/>
          <w:szCs w:val="24"/>
        </w:rPr>
        <w:t>. Schools, workplaces, and public institutions should be targeted to foster inclusive environments.</w:t>
      </w:r>
    </w:p>
    <w:p w:rsidR="001640B0" w:rsidRPr="001640B0" w:rsidRDefault="001640B0" w:rsidP="001640B0">
      <w:pPr>
        <w:spacing w:before="100" w:beforeAutospacing="1" w:after="100" w:afterAutospacing="1" w:line="240" w:lineRule="auto"/>
        <w:jc w:val="both"/>
        <w:rPr>
          <w:rFonts w:ascii="Times New Roman" w:hAnsi="Times New Roman" w:cs="Times New Roman"/>
          <w:color w:val="000000" w:themeColor="text1"/>
          <w:sz w:val="24"/>
          <w:szCs w:val="24"/>
        </w:rPr>
      </w:pPr>
      <w:r w:rsidRPr="001640B0">
        <w:rPr>
          <w:rStyle w:val="Strong"/>
          <w:rFonts w:ascii="Times New Roman" w:hAnsi="Times New Roman" w:cs="Times New Roman"/>
          <w:color w:val="000000" w:themeColor="text1"/>
          <w:sz w:val="24"/>
          <w:szCs w:val="24"/>
        </w:rPr>
        <w:t>Policy Advocacy</w:t>
      </w:r>
      <w:r w:rsidRPr="001640B0">
        <w:rPr>
          <w:rFonts w:ascii="Times New Roman" w:hAnsi="Times New Roman" w:cs="Times New Roman"/>
          <w:color w:val="000000" w:themeColor="text1"/>
          <w:sz w:val="24"/>
          <w:szCs w:val="24"/>
        </w:rPr>
        <w:t>:</w:t>
      </w:r>
    </w:p>
    <w:p w:rsidR="001640B0" w:rsidRPr="001640B0" w:rsidRDefault="001640B0" w:rsidP="001640B0">
      <w:pPr>
        <w:spacing w:before="100" w:beforeAutospacing="1" w:after="100" w:afterAutospacing="1" w:line="240" w:lineRule="auto"/>
        <w:jc w:val="both"/>
        <w:rPr>
          <w:rFonts w:ascii="Times New Roman" w:hAnsi="Times New Roman" w:cs="Times New Roman"/>
          <w:color w:val="000000" w:themeColor="text1"/>
          <w:sz w:val="24"/>
          <w:szCs w:val="24"/>
        </w:rPr>
      </w:pPr>
      <w:r w:rsidRPr="001640B0">
        <w:rPr>
          <w:rFonts w:ascii="Times New Roman" w:hAnsi="Times New Roman" w:cs="Times New Roman"/>
          <w:color w:val="000000" w:themeColor="text1"/>
          <w:sz w:val="24"/>
          <w:szCs w:val="24"/>
        </w:rPr>
        <w:t>Advocacy efforts should be directed toward the implementation and enforcement of anti-discrimination laws that protect LGBTQ+ individuals in various settings, including employment, housing, and healthcare. Engaging policymakers and community leaders in discussions around LGBTQ+ rights can promote systemic change.</w:t>
      </w:r>
    </w:p>
    <w:p w:rsidR="001640B0" w:rsidRPr="001640B0" w:rsidRDefault="001640B0" w:rsidP="001640B0">
      <w:pPr>
        <w:spacing w:before="100" w:beforeAutospacing="1" w:after="100" w:afterAutospacing="1" w:line="240" w:lineRule="auto"/>
        <w:jc w:val="both"/>
        <w:rPr>
          <w:rFonts w:ascii="Times New Roman" w:hAnsi="Times New Roman" w:cs="Times New Roman"/>
          <w:color w:val="000000" w:themeColor="text1"/>
          <w:sz w:val="24"/>
          <w:szCs w:val="24"/>
        </w:rPr>
      </w:pPr>
      <w:r w:rsidRPr="001640B0">
        <w:rPr>
          <w:rStyle w:val="Strong"/>
          <w:rFonts w:ascii="Times New Roman" w:hAnsi="Times New Roman" w:cs="Times New Roman"/>
          <w:color w:val="000000" w:themeColor="text1"/>
          <w:sz w:val="24"/>
          <w:szCs w:val="24"/>
        </w:rPr>
        <w:t>Research and Data Collection</w:t>
      </w:r>
      <w:r w:rsidRPr="001640B0">
        <w:rPr>
          <w:rFonts w:ascii="Times New Roman" w:hAnsi="Times New Roman" w:cs="Times New Roman"/>
          <w:color w:val="000000" w:themeColor="text1"/>
          <w:sz w:val="24"/>
          <w:szCs w:val="24"/>
        </w:rPr>
        <w:t>:</w:t>
      </w:r>
    </w:p>
    <w:p w:rsidR="001640B0" w:rsidRPr="001640B0" w:rsidRDefault="001640B0" w:rsidP="001640B0">
      <w:pPr>
        <w:spacing w:before="100" w:beforeAutospacing="1" w:after="100" w:afterAutospacing="1" w:line="240" w:lineRule="auto"/>
        <w:jc w:val="both"/>
        <w:rPr>
          <w:rFonts w:ascii="Times New Roman" w:hAnsi="Times New Roman" w:cs="Times New Roman"/>
          <w:color w:val="000000" w:themeColor="text1"/>
          <w:sz w:val="24"/>
          <w:szCs w:val="24"/>
        </w:rPr>
      </w:pPr>
      <w:r w:rsidRPr="001640B0">
        <w:rPr>
          <w:rFonts w:ascii="Times New Roman" w:hAnsi="Times New Roman" w:cs="Times New Roman"/>
          <w:color w:val="000000" w:themeColor="text1"/>
          <w:sz w:val="24"/>
          <w:szCs w:val="24"/>
        </w:rPr>
        <w:t xml:space="preserve">Further research is needed to explore the experiences of LGBTQ+ individuals from diverse backgrounds, particularly focusing on </w:t>
      </w:r>
      <w:proofErr w:type="spellStart"/>
      <w:r w:rsidRPr="001640B0">
        <w:rPr>
          <w:rFonts w:ascii="Times New Roman" w:hAnsi="Times New Roman" w:cs="Times New Roman"/>
          <w:color w:val="000000" w:themeColor="text1"/>
          <w:sz w:val="24"/>
          <w:szCs w:val="24"/>
        </w:rPr>
        <w:t>intersectionality</w:t>
      </w:r>
      <w:proofErr w:type="spellEnd"/>
      <w:r w:rsidRPr="001640B0">
        <w:rPr>
          <w:rFonts w:ascii="Times New Roman" w:hAnsi="Times New Roman" w:cs="Times New Roman"/>
          <w:color w:val="000000" w:themeColor="text1"/>
          <w:sz w:val="24"/>
          <w:szCs w:val="24"/>
        </w:rPr>
        <w:t>. Ongoing data collection will help identify emerging issues and inform best practices for support services.</w:t>
      </w:r>
    </w:p>
    <w:p w:rsidR="001640B0" w:rsidRPr="001640B0" w:rsidRDefault="001640B0" w:rsidP="001640B0">
      <w:pPr>
        <w:spacing w:before="100" w:beforeAutospacing="1" w:after="100" w:afterAutospacing="1" w:line="240" w:lineRule="auto"/>
        <w:jc w:val="both"/>
        <w:rPr>
          <w:rFonts w:ascii="Times New Roman" w:hAnsi="Times New Roman" w:cs="Times New Roman"/>
          <w:color w:val="000000" w:themeColor="text1"/>
          <w:sz w:val="24"/>
          <w:szCs w:val="24"/>
        </w:rPr>
      </w:pPr>
      <w:r w:rsidRPr="001640B0">
        <w:rPr>
          <w:rStyle w:val="Strong"/>
          <w:rFonts w:ascii="Times New Roman" w:hAnsi="Times New Roman" w:cs="Times New Roman"/>
          <w:color w:val="000000" w:themeColor="text1"/>
          <w:sz w:val="24"/>
          <w:szCs w:val="24"/>
        </w:rPr>
        <w:t>Training for Service Providers</w:t>
      </w:r>
      <w:r w:rsidRPr="001640B0">
        <w:rPr>
          <w:rFonts w:ascii="Times New Roman" w:hAnsi="Times New Roman" w:cs="Times New Roman"/>
          <w:color w:val="000000" w:themeColor="text1"/>
          <w:sz w:val="24"/>
          <w:szCs w:val="24"/>
        </w:rPr>
        <w:t>:</w:t>
      </w:r>
    </w:p>
    <w:p w:rsidR="001640B0" w:rsidRPr="001640B0" w:rsidRDefault="001640B0" w:rsidP="001640B0">
      <w:pPr>
        <w:spacing w:before="100" w:beforeAutospacing="1" w:after="100" w:afterAutospacing="1" w:line="240" w:lineRule="auto"/>
        <w:jc w:val="both"/>
        <w:rPr>
          <w:rFonts w:ascii="Times New Roman" w:hAnsi="Times New Roman" w:cs="Times New Roman"/>
          <w:color w:val="000000" w:themeColor="text1"/>
          <w:sz w:val="24"/>
          <w:szCs w:val="24"/>
        </w:rPr>
      </w:pPr>
      <w:r w:rsidRPr="001640B0">
        <w:rPr>
          <w:rFonts w:ascii="Times New Roman" w:hAnsi="Times New Roman" w:cs="Times New Roman"/>
          <w:color w:val="000000" w:themeColor="text1"/>
          <w:sz w:val="24"/>
          <w:szCs w:val="24"/>
        </w:rPr>
        <w:t>Training programs for educators, healthcare providers, and law enforcement should include LGBTQ+ cultural competency to ensure that individuals from this community receive respectful and informed care. This training can help mitigate discrimination in critical services.</w:t>
      </w:r>
    </w:p>
    <w:p w:rsidR="001640B0" w:rsidRPr="001640B0" w:rsidRDefault="001640B0" w:rsidP="001640B0">
      <w:pPr>
        <w:spacing w:before="100" w:beforeAutospacing="1" w:after="100" w:afterAutospacing="1" w:line="240" w:lineRule="auto"/>
        <w:jc w:val="both"/>
        <w:rPr>
          <w:rFonts w:ascii="Times New Roman" w:hAnsi="Times New Roman" w:cs="Times New Roman"/>
          <w:color w:val="000000" w:themeColor="text1"/>
          <w:sz w:val="24"/>
          <w:szCs w:val="24"/>
        </w:rPr>
      </w:pPr>
      <w:r w:rsidRPr="001640B0">
        <w:rPr>
          <w:rStyle w:val="Strong"/>
          <w:rFonts w:ascii="Times New Roman" w:hAnsi="Times New Roman" w:cs="Times New Roman"/>
          <w:color w:val="000000" w:themeColor="text1"/>
          <w:sz w:val="24"/>
          <w:szCs w:val="24"/>
        </w:rPr>
        <w:t>Access to Resources</w:t>
      </w:r>
      <w:r w:rsidRPr="001640B0">
        <w:rPr>
          <w:rFonts w:ascii="Times New Roman" w:hAnsi="Times New Roman" w:cs="Times New Roman"/>
          <w:color w:val="000000" w:themeColor="text1"/>
          <w:sz w:val="24"/>
          <w:szCs w:val="24"/>
        </w:rPr>
        <w:t>:</w:t>
      </w:r>
    </w:p>
    <w:p w:rsidR="001640B0" w:rsidRPr="001640B0" w:rsidRDefault="001640B0" w:rsidP="001640B0">
      <w:pPr>
        <w:spacing w:before="100" w:beforeAutospacing="1" w:after="100" w:afterAutospacing="1" w:line="240" w:lineRule="auto"/>
        <w:jc w:val="both"/>
        <w:rPr>
          <w:rFonts w:ascii="Times New Roman" w:hAnsi="Times New Roman" w:cs="Times New Roman"/>
          <w:color w:val="000000" w:themeColor="text1"/>
          <w:sz w:val="24"/>
          <w:szCs w:val="24"/>
        </w:rPr>
      </w:pPr>
      <w:r w:rsidRPr="001640B0">
        <w:rPr>
          <w:rFonts w:ascii="Times New Roman" w:hAnsi="Times New Roman" w:cs="Times New Roman"/>
          <w:color w:val="000000" w:themeColor="text1"/>
          <w:sz w:val="24"/>
          <w:szCs w:val="24"/>
        </w:rPr>
        <w:t>Efforts should be made to improve access to resources for LGBTQ+ individuals, including healthcare, legal aid, and social services. Resource directories and outreach programs can help individuals navigate available support systems.</w:t>
      </w:r>
    </w:p>
    <w:p w:rsidR="001640B0" w:rsidRPr="001640B0" w:rsidRDefault="001640B0" w:rsidP="001640B0">
      <w:pPr>
        <w:spacing w:before="100" w:beforeAutospacing="1" w:after="100" w:afterAutospacing="1" w:line="240" w:lineRule="auto"/>
        <w:jc w:val="both"/>
        <w:rPr>
          <w:rFonts w:ascii="Times New Roman" w:hAnsi="Times New Roman" w:cs="Times New Roman"/>
          <w:b/>
          <w:color w:val="000000" w:themeColor="text1"/>
          <w:sz w:val="24"/>
          <w:szCs w:val="24"/>
        </w:rPr>
      </w:pPr>
      <w:r w:rsidRPr="001640B0">
        <w:rPr>
          <w:rFonts w:ascii="Times New Roman" w:hAnsi="Times New Roman" w:cs="Times New Roman"/>
          <w:b/>
          <w:color w:val="000000" w:themeColor="text1"/>
          <w:sz w:val="24"/>
          <w:szCs w:val="24"/>
        </w:rPr>
        <w:t>Future Scope</w:t>
      </w:r>
    </w:p>
    <w:p w:rsidR="001640B0" w:rsidRPr="001640B0" w:rsidRDefault="001640B0" w:rsidP="001640B0">
      <w:pPr>
        <w:spacing w:before="100" w:beforeAutospacing="1" w:after="100" w:afterAutospacing="1" w:line="240" w:lineRule="auto"/>
        <w:jc w:val="both"/>
        <w:rPr>
          <w:rFonts w:ascii="Times New Roman" w:hAnsi="Times New Roman" w:cs="Times New Roman"/>
          <w:color w:val="000000" w:themeColor="text1"/>
          <w:sz w:val="24"/>
          <w:szCs w:val="24"/>
        </w:rPr>
      </w:pPr>
      <w:r w:rsidRPr="001640B0">
        <w:rPr>
          <w:rStyle w:val="Strong"/>
          <w:rFonts w:ascii="Times New Roman" w:hAnsi="Times New Roman" w:cs="Times New Roman"/>
          <w:color w:val="000000" w:themeColor="text1"/>
          <w:sz w:val="24"/>
          <w:szCs w:val="24"/>
        </w:rPr>
        <w:t>Longitudinal Studies</w:t>
      </w:r>
      <w:r w:rsidRPr="001640B0">
        <w:rPr>
          <w:rFonts w:ascii="Times New Roman" w:hAnsi="Times New Roman" w:cs="Times New Roman"/>
          <w:color w:val="000000" w:themeColor="text1"/>
          <w:sz w:val="24"/>
          <w:szCs w:val="24"/>
        </w:rPr>
        <w:t>:</w:t>
      </w:r>
    </w:p>
    <w:p w:rsidR="001640B0" w:rsidRPr="001640B0" w:rsidRDefault="001640B0" w:rsidP="001640B0">
      <w:pPr>
        <w:spacing w:before="100" w:beforeAutospacing="1" w:after="100" w:afterAutospacing="1" w:line="240" w:lineRule="auto"/>
        <w:jc w:val="both"/>
        <w:rPr>
          <w:rFonts w:ascii="Times New Roman" w:hAnsi="Times New Roman" w:cs="Times New Roman"/>
          <w:color w:val="000000" w:themeColor="text1"/>
          <w:sz w:val="24"/>
          <w:szCs w:val="24"/>
        </w:rPr>
      </w:pPr>
      <w:r w:rsidRPr="001640B0">
        <w:rPr>
          <w:rFonts w:ascii="Times New Roman" w:hAnsi="Times New Roman" w:cs="Times New Roman"/>
          <w:color w:val="000000" w:themeColor="text1"/>
          <w:sz w:val="24"/>
          <w:szCs w:val="24"/>
        </w:rPr>
        <w:t>Future research could benefit from longitudinal studies that track the mental health and well-being of LGBTQ+ individuals over time. This approach would allow researchers to assess the long-term impacts of discrimination and the effectiveness of coping mechanisms.</w:t>
      </w:r>
    </w:p>
    <w:p w:rsidR="001640B0" w:rsidRPr="001640B0" w:rsidRDefault="001640B0" w:rsidP="001640B0">
      <w:pPr>
        <w:spacing w:before="100" w:beforeAutospacing="1" w:after="100" w:afterAutospacing="1" w:line="240" w:lineRule="auto"/>
        <w:jc w:val="both"/>
        <w:rPr>
          <w:rFonts w:ascii="Times New Roman" w:hAnsi="Times New Roman" w:cs="Times New Roman"/>
          <w:color w:val="000000" w:themeColor="text1"/>
          <w:sz w:val="24"/>
          <w:szCs w:val="24"/>
        </w:rPr>
      </w:pPr>
      <w:r w:rsidRPr="001640B0">
        <w:rPr>
          <w:rStyle w:val="Strong"/>
          <w:rFonts w:ascii="Times New Roman" w:hAnsi="Times New Roman" w:cs="Times New Roman"/>
          <w:color w:val="000000" w:themeColor="text1"/>
          <w:sz w:val="24"/>
          <w:szCs w:val="24"/>
        </w:rPr>
        <w:t xml:space="preserve">Focus on </w:t>
      </w:r>
      <w:proofErr w:type="spellStart"/>
      <w:r w:rsidRPr="001640B0">
        <w:rPr>
          <w:rStyle w:val="Strong"/>
          <w:rFonts w:ascii="Times New Roman" w:hAnsi="Times New Roman" w:cs="Times New Roman"/>
          <w:color w:val="000000" w:themeColor="text1"/>
          <w:sz w:val="24"/>
          <w:szCs w:val="24"/>
        </w:rPr>
        <w:t>Intersectionality</w:t>
      </w:r>
      <w:r w:rsidRPr="001640B0">
        <w:rPr>
          <w:rFonts w:ascii="Times New Roman" w:hAnsi="Times New Roman" w:cs="Times New Roman"/>
          <w:color w:val="000000" w:themeColor="text1"/>
          <w:sz w:val="24"/>
          <w:szCs w:val="24"/>
        </w:rPr>
        <w:t>:</w:t>
      </w:r>
    </w:p>
    <w:p w:rsidR="001640B0" w:rsidRPr="001640B0" w:rsidRDefault="001640B0" w:rsidP="001640B0">
      <w:pPr>
        <w:spacing w:before="100" w:beforeAutospacing="1" w:after="100" w:afterAutospacing="1" w:line="240" w:lineRule="auto"/>
        <w:jc w:val="both"/>
        <w:rPr>
          <w:rFonts w:ascii="Times New Roman" w:hAnsi="Times New Roman" w:cs="Times New Roman"/>
          <w:color w:val="000000" w:themeColor="text1"/>
          <w:sz w:val="24"/>
          <w:szCs w:val="24"/>
        </w:rPr>
      </w:pPr>
      <w:proofErr w:type="spellEnd"/>
      <w:r w:rsidRPr="001640B0">
        <w:rPr>
          <w:rFonts w:ascii="Times New Roman" w:hAnsi="Times New Roman" w:cs="Times New Roman"/>
          <w:color w:val="000000" w:themeColor="text1"/>
          <w:sz w:val="24"/>
          <w:szCs w:val="24"/>
        </w:rPr>
        <w:lastRenderedPageBreak/>
        <w:t>Expanding the scope of research to delve deeper into the experiences of LGBTQ+ individuals from intersecting marginalized identities (e.g., race, disability, socioeconomic status) will provide a more comprehensive understanding of the unique challenges they face.</w:t>
      </w:r>
    </w:p>
    <w:p w:rsidR="001640B0" w:rsidRPr="001640B0" w:rsidRDefault="001640B0" w:rsidP="001640B0">
      <w:pPr>
        <w:spacing w:before="100" w:beforeAutospacing="1" w:after="100" w:afterAutospacing="1" w:line="240" w:lineRule="auto"/>
        <w:jc w:val="both"/>
        <w:rPr>
          <w:rFonts w:ascii="Times New Roman" w:hAnsi="Times New Roman" w:cs="Times New Roman"/>
          <w:color w:val="000000" w:themeColor="text1"/>
          <w:sz w:val="24"/>
          <w:szCs w:val="24"/>
        </w:rPr>
      </w:pPr>
      <w:r w:rsidRPr="001640B0">
        <w:rPr>
          <w:rStyle w:val="Strong"/>
          <w:rFonts w:ascii="Times New Roman" w:hAnsi="Times New Roman" w:cs="Times New Roman"/>
          <w:color w:val="000000" w:themeColor="text1"/>
          <w:sz w:val="24"/>
          <w:szCs w:val="24"/>
        </w:rPr>
        <w:t>Evaluation of Interventions</w:t>
      </w:r>
      <w:r w:rsidRPr="001640B0">
        <w:rPr>
          <w:rFonts w:ascii="Times New Roman" w:hAnsi="Times New Roman" w:cs="Times New Roman"/>
          <w:color w:val="000000" w:themeColor="text1"/>
          <w:sz w:val="24"/>
          <w:szCs w:val="24"/>
        </w:rPr>
        <w:t>:</w:t>
      </w:r>
    </w:p>
    <w:p w:rsidR="001640B0" w:rsidRPr="001640B0" w:rsidRDefault="001640B0" w:rsidP="001640B0">
      <w:pPr>
        <w:spacing w:before="100" w:beforeAutospacing="1" w:after="100" w:afterAutospacing="1" w:line="240" w:lineRule="auto"/>
        <w:jc w:val="both"/>
        <w:rPr>
          <w:rFonts w:ascii="Times New Roman" w:hAnsi="Times New Roman" w:cs="Times New Roman"/>
          <w:color w:val="000000" w:themeColor="text1"/>
          <w:sz w:val="24"/>
          <w:szCs w:val="24"/>
        </w:rPr>
      </w:pPr>
      <w:r w:rsidRPr="001640B0">
        <w:rPr>
          <w:rFonts w:ascii="Times New Roman" w:hAnsi="Times New Roman" w:cs="Times New Roman"/>
          <w:color w:val="000000" w:themeColor="text1"/>
          <w:sz w:val="24"/>
          <w:szCs w:val="24"/>
        </w:rPr>
        <w:t>There is a need for systematic evaluations of existing support programs and interventions aimed at the LGBTQ+ community. Assessing the effectiveness of these initiatives can guide improvements and inform the development of new programs.</w:t>
      </w:r>
    </w:p>
    <w:p w:rsidR="001640B0" w:rsidRPr="001640B0" w:rsidRDefault="001640B0" w:rsidP="001640B0">
      <w:pPr>
        <w:spacing w:before="100" w:beforeAutospacing="1" w:after="100" w:afterAutospacing="1" w:line="240" w:lineRule="auto"/>
        <w:jc w:val="both"/>
        <w:rPr>
          <w:rFonts w:ascii="Times New Roman" w:hAnsi="Times New Roman" w:cs="Times New Roman"/>
          <w:color w:val="000000" w:themeColor="text1"/>
          <w:sz w:val="24"/>
          <w:szCs w:val="24"/>
        </w:rPr>
      </w:pPr>
      <w:r w:rsidRPr="001640B0">
        <w:rPr>
          <w:rStyle w:val="Strong"/>
          <w:rFonts w:ascii="Times New Roman" w:hAnsi="Times New Roman" w:cs="Times New Roman"/>
          <w:color w:val="000000" w:themeColor="text1"/>
          <w:sz w:val="24"/>
          <w:szCs w:val="24"/>
        </w:rPr>
        <w:t>Exploration of Digital Spaces</w:t>
      </w:r>
      <w:r w:rsidRPr="001640B0">
        <w:rPr>
          <w:rFonts w:ascii="Times New Roman" w:hAnsi="Times New Roman" w:cs="Times New Roman"/>
          <w:color w:val="000000" w:themeColor="text1"/>
          <w:sz w:val="24"/>
          <w:szCs w:val="24"/>
        </w:rPr>
        <w:t>:</w:t>
      </w:r>
    </w:p>
    <w:p w:rsidR="001640B0" w:rsidRPr="001640B0" w:rsidRDefault="001640B0" w:rsidP="001640B0">
      <w:pPr>
        <w:spacing w:before="100" w:beforeAutospacing="1" w:after="100" w:afterAutospacing="1" w:line="240" w:lineRule="auto"/>
        <w:jc w:val="both"/>
        <w:rPr>
          <w:rFonts w:ascii="Times New Roman" w:hAnsi="Times New Roman" w:cs="Times New Roman"/>
          <w:color w:val="000000" w:themeColor="text1"/>
          <w:sz w:val="24"/>
          <w:szCs w:val="24"/>
        </w:rPr>
      </w:pPr>
      <w:r w:rsidRPr="001640B0">
        <w:rPr>
          <w:rFonts w:ascii="Times New Roman" w:hAnsi="Times New Roman" w:cs="Times New Roman"/>
          <w:color w:val="000000" w:themeColor="text1"/>
          <w:sz w:val="24"/>
          <w:szCs w:val="24"/>
        </w:rPr>
        <w:t>With the increasing use of digital platforms for support and community building, future research should investigate the role of online spaces in providing resources, social connections, and coping strategies for LGBTQ+ individuals.</w:t>
      </w:r>
    </w:p>
    <w:p w:rsidR="001640B0" w:rsidRPr="001640B0" w:rsidRDefault="001640B0" w:rsidP="001640B0">
      <w:pPr>
        <w:spacing w:before="100" w:beforeAutospacing="1" w:after="100" w:afterAutospacing="1" w:line="240" w:lineRule="auto"/>
        <w:jc w:val="both"/>
        <w:rPr>
          <w:rFonts w:ascii="Times New Roman" w:hAnsi="Times New Roman" w:cs="Times New Roman"/>
          <w:color w:val="000000" w:themeColor="text1"/>
          <w:sz w:val="24"/>
          <w:szCs w:val="24"/>
        </w:rPr>
      </w:pPr>
      <w:r w:rsidRPr="001640B0">
        <w:rPr>
          <w:rStyle w:val="Strong"/>
          <w:rFonts w:ascii="Times New Roman" w:hAnsi="Times New Roman" w:cs="Times New Roman"/>
          <w:color w:val="000000" w:themeColor="text1"/>
          <w:sz w:val="24"/>
          <w:szCs w:val="24"/>
        </w:rPr>
        <w:t>Global Perspectives</w:t>
      </w:r>
      <w:r w:rsidRPr="001640B0">
        <w:rPr>
          <w:rFonts w:ascii="Times New Roman" w:hAnsi="Times New Roman" w:cs="Times New Roman"/>
          <w:color w:val="000000" w:themeColor="text1"/>
          <w:sz w:val="24"/>
          <w:szCs w:val="24"/>
        </w:rPr>
        <w:t>:</w:t>
      </w:r>
    </w:p>
    <w:p w:rsidR="001640B0" w:rsidRPr="001640B0" w:rsidRDefault="001640B0" w:rsidP="001640B0">
      <w:pPr>
        <w:spacing w:before="100" w:beforeAutospacing="1" w:after="100" w:afterAutospacing="1" w:line="240" w:lineRule="auto"/>
        <w:jc w:val="both"/>
        <w:rPr>
          <w:rFonts w:ascii="Times New Roman" w:hAnsi="Times New Roman" w:cs="Times New Roman"/>
          <w:color w:val="000000" w:themeColor="text1"/>
          <w:sz w:val="24"/>
          <w:szCs w:val="24"/>
        </w:rPr>
      </w:pPr>
      <w:r w:rsidRPr="001640B0">
        <w:rPr>
          <w:rFonts w:ascii="Times New Roman" w:hAnsi="Times New Roman" w:cs="Times New Roman"/>
          <w:color w:val="000000" w:themeColor="text1"/>
          <w:sz w:val="24"/>
          <w:szCs w:val="24"/>
        </w:rPr>
        <w:t>Comparative studies examining LGBTQ+ experiences in different cultural and geographic contexts can enhance understanding of how local norms and policies affect the well-being of LGBTQ+ individuals. This can inform global advocacy efforts and support strategies.</w:t>
      </w:r>
    </w:p>
    <w:p w:rsidR="001640B0" w:rsidRPr="001640B0" w:rsidRDefault="001640B0" w:rsidP="001640B0">
      <w:pPr>
        <w:spacing w:before="100" w:beforeAutospacing="1" w:after="100" w:afterAutospacing="1" w:line="240" w:lineRule="auto"/>
        <w:jc w:val="both"/>
        <w:rPr>
          <w:rFonts w:ascii="Times New Roman" w:hAnsi="Times New Roman" w:cs="Times New Roman"/>
          <w:color w:val="000000" w:themeColor="text1"/>
          <w:sz w:val="24"/>
          <w:szCs w:val="24"/>
        </w:rPr>
      </w:pPr>
      <w:r w:rsidRPr="001640B0">
        <w:rPr>
          <w:rStyle w:val="Strong"/>
          <w:rFonts w:ascii="Times New Roman" w:hAnsi="Times New Roman" w:cs="Times New Roman"/>
          <w:color w:val="000000" w:themeColor="text1"/>
          <w:sz w:val="24"/>
          <w:szCs w:val="24"/>
        </w:rPr>
        <w:t>Policy Impact Studies</w:t>
      </w:r>
      <w:r w:rsidRPr="001640B0">
        <w:rPr>
          <w:rFonts w:ascii="Times New Roman" w:hAnsi="Times New Roman" w:cs="Times New Roman"/>
          <w:color w:val="000000" w:themeColor="text1"/>
          <w:sz w:val="24"/>
          <w:szCs w:val="24"/>
        </w:rPr>
        <w:t>:</w:t>
      </w:r>
    </w:p>
    <w:p w:rsidR="001640B0" w:rsidRPr="001640B0" w:rsidRDefault="001640B0" w:rsidP="001640B0">
      <w:pPr>
        <w:spacing w:before="100" w:beforeAutospacing="1" w:after="100" w:afterAutospacing="1" w:line="240" w:lineRule="auto"/>
        <w:jc w:val="both"/>
        <w:rPr>
          <w:rFonts w:ascii="Times New Roman" w:eastAsia="Times New Roman" w:hAnsi="Times New Roman" w:cs="Times New Roman"/>
          <w:b/>
          <w:color w:val="000000" w:themeColor="text1"/>
          <w:sz w:val="24"/>
          <w:szCs w:val="24"/>
        </w:rPr>
      </w:pPr>
      <w:r w:rsidRPr="001640B0">
        <w:rPr>
          <w:rFonts w:ascii="Times New Roman" w:hAnsi="Times New Roman" w:cs="Times New Roman"/>
          <w:color w:val="000000" w:themeColor="text1"/>
          <w:sz w:val="24"/>
          <w:szCs w:val="24"/>
        </w:rPr>
        <w:t>Research assessing the impact of specific policies or legislative changes on the LGBTQ+ community can provide valuable insights into effective advocacy strategies and highlight areas needing further reform.</w:t>
      </w:r>
    </w:p>
    <w:p w:rsidR="001640B0" w:rsidRDefault="001640B0" w:rsidP="001640B0">
      <w:pPr>
        <w:pStyle w:val="NormalWeb"/>
        <w:jc w:val="both"/>
        <w:rPr>
          <w:color w:val="000000" w:themeColor="text1"/>
        </w:rPr>
      </w:pPr>
      <w:r w:rsidRPr="001640B0">
        <w:rPr>
          <w:color w:val="000000" w:themeColor="text1"/>
        </w:rPr>
        <w:t>By implementing these recommendations and exploring future research avenues, we can work towards creating a more inclusive and supportive environment for LGBTQ+ individuals, ultimately enhancing their mental health and overall quality of life.</w:t>
      </w:r>
    </w:p>
    <w:p w:rsidR="001640B0" w:rsidRDefault="001640B0" w:rsidP="001640B0">
      <w:pPr>
        <w:pStyle w:val="NormalWeb"/>
        <w:jc w:val="both"/>
        <w:rPr>
          <w:b/>
          <w:color w:val="000000" w:themeColor="text1"/>
        </w:rPr>
      </w:pPr>
      <w:r w:rsidRPr="001640B0">
        <w:rPr>
          <w:b/>
          <w:color w:val="000000" w:themeColor="text1"/>
        </w:rPr>
        <w:t>References</w:t>
      </w:r>
    </w:p>
    <w:p w:rsidR="00323BFB" w:rsidRPr="00323BFB" w:rsidRDefault="00323BFB" w:rsidP="00323BFB">
      <w:pPr>
        <w:pStyle w:val="ListParagraph"/>
        <w:numPr>
          <w:ilvl w:val="0"/>
          <w:numId w:val="19"/>
        </w:numPr>
        <w:ind w:hanging="720"/>
        <w:jc w:val="both"/>
        <w:rPr>
          <w:rStyle w:val="Emphasis"/>
          <w:rFonts w:ascii="Times New Roman" w:hAnsi="Times New Roman" w:cs="Times New Roman"/>
          <w:i w:val="0"/>
          <w:sz w:val="24"/>
          <w:szCs w:val="24"/>
        </w:rPr>
      </w:pPr>
      <w:r w:rsidRPr="00323BFB">
        <w:rPr>
          <w:rStyle w:val="Emphasis"/>
          <w:rFonts w:ascii="Times New Roman" w:hAnsi="Times New Roman" w:cs="Times New Roman"/>
          <w:i w:val="0"/>
          <w:sz w:val="24"/>
          <w:szCs w:val="24"/>
        </w:rPr>
        <w:t>Meyer, I. H. (2003). Prejudice, social stress, and mental health in gay men. American Psychologist, 58(5), 160-173.</w:t>
      </w:r>
    </w:p>
    <w:p w:rsidR="00323BFB" w:rsidRPr="00323BFB" w:rsidRDefault="00323BFB" w:rsidP="00323BFB">
      <w:pPr>
        <w:pStyle w:val="ListParagraph"/>
        <w:numPr>
          <w:ilvl w:val="0"/>
          <w:numId w:val="19"/>
        </w:numPr>
        <w:ind w:hanging="720"/>
        <w:jc w:val="both"/>
        <w:rPr>
          <w:rFonts w:ascii="Times New Roman" w:hAnsi="Times New Roman" w:cs="Times New Roman"/>
          <w:color w:val="333333"/>
          <w:sz w:val="24"/>
          <w:szCs w:val="24"/>
        </w:rPr>
      </w:pPr>
      <w:proofErr w:type="spellStart"/>
      <w:r w:rsidRPr="00323BFB">
        <w:rPr>
          <w:rFonts w:ascii="Times New Roman" w:hAnsi="Times New Roman" w:cs="Times New Roman"/>
          <w:color w:val="333333"/>
          <w:sz w:val="24"/>
          <w:szCs w:val="24"/>
        </w:rPr>
        <w:t>Bränström</w:t>
      </w:r>
      <w:proofErr w:type="spellEnd"/>
      <w:r w:rsidRPr="00323BFB">
        <w:rPr>
          <w:rFonts w:ascii="Times New Roman" w:hAnsi="Times New Roman" w:cs="Times New Roman"/>
          <w:color w:val="333333"/>
          <w:sz w:val="24"/>
          <w:szCs w:val="24"/>
        </w:rPr>
        <w:t>, R. (2017). Minority stress factors as mediators of sexual orientation disparities in mental health treatment: A longitudinal population-based study. </w:t>
      </w:r>
      <w:r w:rsidRPr="00323BFB">
        <w:rPr>
          <w:rStyle w:val="citationsource-journal"/>
          <w:rFonts w:ascii="Times New Roman" w:hAnsi="Times New Roman" w:cs="Times New Roman"/>
          <w:i/>
          <w:iCs/>
          <w:color w:val="333333"/>
          <w:sz w:val="24"/>
          <w:szCs w:val="24"/>
        </w:rPr>
        <w:t>Journal of Epidemiology and Community Health</w:t>
      </w:r>
      <w:r w:rsidRPr="00323BFB">
        <w:rPr>
          <w:rFonts w:ascii="Times New Roman" w:hAnsi="Times New Roman" w:cs="Times New Roman"/>
          <w:color w:val="333333"/>
          <w:sz w:val="24"/>
          <w:szCs w:val="24"/>
        </w:rPr>
        <w:t>, </w:t>
      </w:r>
      <w:hyperlink r:id="rId22" w:tgtFrame="_blank" w:history="1">
        <w:r w:rsidRPr="00323BFB">
          <w:rPr>
            <w:rStyle w:val="Hyperlink"/>
            <w:rFonts w:ascii="Times New Roman" w:hAnsi="Times New Roman" w:cs="Times New Roman"/>
            <w:color w:val="10147E"/>
            <w:sz w:val="24"/>
            <w:szCs w:val="24"/>
            <w:u w:val="none"/>
          </w:rPr>
          <w:t>71</w:t>
        </w:r>
      </w:hyperlink>
      <w:r w:rsidRPr="00323BFB">
        <w:rPr>
          <w:rFonts w:ascii="Times New Roman" w:hAnsi="Times New Roman" w:cs="Times New Roman"/>
          <w:color w:val="333333"/>
          <w:sz w:val="24"/>
          <w:szCs w:val="24"/>
        </w:rPr>
        <w:t>(</w:t>
      </w:r>
      <w:hyperlink r:id="rId23" w:tgtFrame="_blank" w:history="1">
        <w:r w:rsidRPr="00323BFB">
          <w:rPr>
            <w:rStyle w:val="Hyperlink"/>
            <w:rFonts w:ascii="Times New Roman" w:hAnsi="Times New Roman" w:cs="Times New Roman"/>
            <w:color w:val="10147E"/>
            <w:sz w:val="24"/>
            <w:szCs w:val="24"/>
            <w:u w:val="none"/>
          </w:rPr>
          <w:t>5</w:t>
        </w:r>
      </w:hyperlink>
      <w:r w:rsidRPr="00323BFB">
        <w:rPr>
          <w:rFonts w:ascii="Times New Roman" w:hAnsi="Times New Roman" w:cs="Times New Roman"/>
          <w:color w:val="333333"/>
          <w:sz w:val="24"/>
          <w:szCs w:val="24"/>
        </w:rPr>
        <w:t xml:space="preserve">), 446–452. </w:t>
      </w:r>
      <w:hyperlink r:id="rId24" w:history="1">
        <w:r w:rsidRPr="00323BFB">
          <w:rPr>
            <w:rStyle w:val="Hyperlink"/>
            <w:rFonts w:ascii="Times New Roman" w:hAnsi="Times New Roman" w:cs="Times New Roman"/>
            <w:sz w:val="24"/>
            <w:szCs w:val="24"/>
            <w:u w:val="none"/>
          </w:rPr>
          <w:t>https://doi.org/10.1136/jech-2016-207943</w:t>
        </w:r>
      </w:hyperlink>
    </w:p>
    <w:p w:rsidR="00323BFB" w:rsidRPr="00323BFB" w:rsidRDefault="00323BFB" w:rsidP="00323BFB">
      <w:pPr>
        <w:pStyle w:val="ListParagraph"/>
        <w:numPr>
          <w:ilvl w:val="0"/>
          <w:numId w:val="19"/>
        </w:numPr>
        <w:ind w:hanging="720"/>
        <w:jc w:val="both"/>
        <w:rPr>
          <w:rFonts w:ascii="Times New Roman" w:hAnsi="Times New Roman" w:cs="Times New Roman"/>
          <w:color w:val="333333"/>
          <w:sz w:val="24"/>
          <w:szCs w:val="24"/>
        </w:rPr>
      </w:pPr>
      <w:r w:rsidRPr="00323BFB">
        <w:rPr>
          <w:rFonts w:ascii="Times New Roman" w:hAnsi="Times New Roman" w:cs="Times New Roman"/>
          <w:color w:val="333333"/>
          <w:sz w:val="24"/>
          <w:szCs w:val="24"/>
        </w:rPr>
        <w:t>Braun, V., &amp; Clarke, V. (2013). </w:t>
      </w:r>
      <w:r w:rsidRPr="00323BFB">
        <w:rPr>
          <w:rStyle w:val="citationsource-book"/>
          <w:rFonts w:ascii="Times New Roman" w:hAnsi="Times New Roman" w:cs="Times New Roman"/>
          <w:i/>
          <w:iCs/>
          <w:color w:val="333333"/>
          <w:sz w:val="24"/>
          <w:szCs w:val="24"/>
        </w:rPr>
        <w:t>Successful qualitative research: A practical guide for beginners</w:t>
      </w:r>
      <w:r w:rsidRPr="00323BFB">
        <w:rPr>
          <w:rFonts w:ascii="Times New Roman" w:hAnsi="Times New Roman" w:cs="Times New Roman"/>
          <w:color w:val="333333"/>
          <w:sz w:val="24"/>
          <w:szCs w:val="24"/>
        </w:rPr>
        <w:t>. Sage Publications.</w:t>
      </w:r>
    </w:p>
    <w:p w:rsidR="00323BFB" w:rsidRPr="00323BFB" w:rsidRDefault="00323BFB" w:rsidP="00323BFB">
      <w:pPr>
        <w:pStyle w:val="ListParagraph"/>
        <w:numPr>
          <w:ilvl w:val="0"/>
          <w:numId w:val="19"/>
        </w:numPr>
        <w:ind w:hanging="720"/>
        <w:jc w:val="both"/>
        <w:rPr>
          <w:rFonts w:ascii="Times New Roman" w:hAnsi="Times New Roman" w:cs="Times New Roman"/>
          <w:color w:val="333333"/>
          <w:sz w:val="24"/>
          <w:szCs w:val="24"/>
        </w:rPr>
      </w:pPr>
      <w:proofErr w:type="spellStart"/>
      <w:r w:rsidRPr="00323BFB">
        <w:rPr>
          <w:rFonts w:ascii="Times New Roman" w:hAnsi="Times New Roman" w:cs="Times New Roman"/>
          <w:color w:val="333333"/>
          <w:sz w:val="24"/>
          <w:szCs w:val="24"/>
        </w:rPr>
        <w:t>Bry</w:t>
      </w:r>
      <w:proofErr w:type="spellEnd"/>
      <w:r w:rsidRPr="00323BFB">
        <w:rPr>
          <w:rFonts w:ascii="Times New Roman" w:hAnsi="Times New Roman" w:cs="Times New Roman"/>
          <w:color w:val="333333"/>
          <w:sz w:val="24"/>
          <w:szCs w:val="24"/>
        </w:rPr>
        <w:t xml:space="preserve">, L. J., </w:t>
      </w:r>
      <w:proofErr w:type="spellStart"/>
      <w:r w:rsidRPr="00323BFB">
        <w:rPr>
          <w:rFonts w:ascii="Times New Roman" w:hAnsi="Times New Roman" w:cs="Times New Roman"/>
          <w:color w:val="333333"/>
          <w:sz w:val="24"/>
          <w:szCs w:val="24"/>
        </w:rPr>
        <w:t>Mustanski</w:t>
      </w:r>
      <w:proofErr w:type="spellEnd"/>
      <w:r w:rsidRPr="00323BFB">
        <w:rPr>
          <w:rFonts w:ascii="Times New Roman" w:hAnsi="Times New Roman" w:cs="Times New Roman"/>
          <w:color w:val="333333"/>
          <w:sz w:val="24"/>
          <w:szCs w:val="24"/>
        </w:rPr>
        <w:t xml:space="preserve">, B., </w:t>
      </w:r>
      <w:proofErr w:type="spellStart"/>
      <w:r w:rsidRPr="00323BFB">
        <w:rPr>
          <w:rFonts w:ascii="Times New Roman" w:hAnsi="Times New Roman" w:cs="Times New Roman"/>
          <w:color w:val="333333"/>
          <w:sz w:val="24"/>
          <w:szCs w:val="24"/>
        </w:rPr>
        <w:t>Garofalo</w:t>
      </w:r>
      <w:proofErr w:type="spellEnd"/>
      <w:r w:rsidRPr="00323BFB">
        <w:rPr>
          <w:rFonts w:ascii="Times New Roman" w:hAnsi="Times New Roman" w:cs="Times New Roman"/>
          <w:color w:val="333333"/>
          <w:sz w:val="24"/>
          <w:szCs w:val="24"/>
        </w:rPr>
        <w:t xml:space="preserve">, R., &amp; Burns, M. N. (2018). Resilience to discrimination and rejection among young sexual minority males and transgender females: A qualitative </w:t>
      </w:r>
      <w:r w:rsidRPr="00323BFB">
        <w:rPr>
          <w:rFonts w:ascii="Times New Roman" w:hAnsi="Times New Roman" w:cs="Times New Roman"/>
          <w:color w:val="333333"/>
          <w:sz w:val="24"/>
          <w:szCs w:val="24"/>
        </w:rPr>
        <w:lastRenderedPageBreak/>
        <w:t>study on coping with minority stress. </w:t>
      </w:r>
      <w:r w:rsidRPr="00323BFB">
        <w:rPr>
          <w:rStyle w:val="citationsource-journal"/>
          <w:rFonts w:ascii="Times New Roman" w:hAnsi="Times New Roman" w:cs="Times New Roman"/>
          <w:i/>
          <w:iCs/>
          <w:color w:val="333333"/>
          <w:sz w:val="24"/>
          <w:szCs w:val="24"/>
        </w:rPr>
        <w:t>Journal of Homosexuality</w:t>
      </w:r>
      <w:r w:rsidRPr="00323BFB">
        <w:rPr>
          <w:rFonts w:ascii="Times New Roman" w:hAnsi="Times New Roman" w:cs="Times New Roman"/>
          <w:color w:val="333333"/>
          <w:sz w:val="24"/>
          <w:szCs w:val="24"/>
        </w:rPr>
        <w:t>, </w:t>
      </w:r>
      <w:hyperlink r:id="rId25" w:tgtFrame="_blank" w:history="1">
        <w:r w:rsidRPr="00323BFB">
          <w:rPr>
            <w:rStyle w:val="Hyperlink"/>
            <w:rFonts w:ascii="Times New Roman" w:hAnsi="Times New Roman" w:cs="Times New Roman"/>
            <w:color w:val="10147E"/>
            <w:sz w:val="24"/>
            <w:szCs w:val="24"/>
            <w:u w:val="none"/>
          </w:rPr>
          <w:t>65</w:t>
        </w:r>
      </w:hyperlink>
      <w:r w:rsidRPr="00323BFB">
        <w:rPr>
          <w:rFonts w:ascii="Times New Roman" w:hAnsi="Times New Roman" w:cs="Times New Roman"/>
          <w:color w:val="333333"/>
          <w:sz w:val="24"/>
          <w:szCs w:val="24"/>
        </w:rPr>
        <w:t>(</w:t>
      </w:r>
      <w:hyperlink r:id="rId26" w:tgtFrame="_blank" w:history="1">
        <w:r w:rsidRPr="00323BFB">
          <w:rPr>
            <w:rStyle w:val="Hyperlink"/>
            <w:rFonts w:ascii="Times New Roman" w:hAnsi="Times New Roman" w:cs="Times New Roman"/>
            <w:color w:val="10147E"/>
            <w:sz w:val="24"/>
            <w:szCs w:val="24"/>
            <w:u w:val="none"/>
          </w:rPr>
          <w:t>1</w:t>
        </w:r>
      </w:hyperlink>
      <w:r w:rsidRPr="00323BFB">
        <w:rPr>
          <w:rFonts w:ascii="Times New Roman" w:hAnsi="Times New Roman" w:cs="Times New Roman"/>
          <w:color w:val="333333"/>
          <w:sz w:val="24"/>
          <w:szCs w:val="24"/>
        </w:rPr>
        <w:t xml:space="preserve">), 1435–1456. </w:t>
      </w:r>
      <w:hyperlink r:id="rId27" w:history="1">
        <w:r w:rsidRPr="00323BFB">
          <w:rPr>
            <w:rStyle w:val="Hyperlink"/>
            <w:rFonts w:ascii="Times New Roman" w:hAnsi="Times New Roman" w:cs="Times New Roman"/>
            <w:sz w:val="24"/>
            <w:szCs w:val="24"/>
            <w:u w:val="none"/>
          </w:rPr>
          <w:t>https://doi.org/10.1080/00918369.2017.1375367</w:t>
        </w:r>
      </w:hyperlink>
    </w:p>
    <w:p w:rsidR="00323BFB" w:rsidRPr="00323BFB" w:rsidRDefault="00323BFB" w:rsidP="00323BFB">
      <w:pPr>
        <w:pStyle w:val="ListParagraph"/>
        <w:numPr>
          <w:ilvl w:val="0"/>
          <w:numId w:val="19"/>
        </w:numPr>
        <w:ind w:hanging="720"/>
        <w:jc w:val="both"/>
        <w:rPr>
          <w:rFonts w:ascii="Times New Roman" w:hAnsi="Times New Roman" w:cs="Times New Roman"/>
          <w:color w:val="333333"/>
          <w:sz w:val="24"/>
          <w:szCs w:val="24"/>
        </w:rPr>
      </w:pPr>
      <w:proofErr w:type="spellStart"/>
      <w:r w:rsidRPr="00323BFB">
        <w:rPr>
          <w:rFonts w:ascii="Times New Roman" w:hAnsi="Times New Roman" w:cs="Times New Roman"/>
          <w:color w:val="333333"/>
          <w:sz w:val="24"/>
          <w:szCs w:val="24"/>
        </w:rPr>
        <w:t>Chaudoir</w:t>
      </w:r>
      <w:proofErr w:type="spellEnd"/>
      <w:r w:rsidRPr="00323BFB">
        <w:rPr>
          <w:rFonts w:ascii="Times New Roman" w:hAnsi="Times New Roman" w:cs="Times New Roman"/>
          <w:color w:val="333333"/>
          <w:sz w:val="24"/>
          <w:szCs w:val="24"/>
        </w:rPr>
        <w:t xml:space="preserve">, S. R., Wang, K., &amp; </w:t>
      </w:r>
      <w:proofErr w:type="spellStart"/>
      <w:r w:rsidRPr="00323BFB">
        <w:rPr>
          <w:rFonts w:ascii="Times New Roman" w:hAnsi="Times New Roman" w:cs="Times New Roman"/>
          <w:color w:val="333333"/>
          <w:sz w:val="24"/>
          <w:szCs w:val="24"/>
        </w:rPr>
        <w:t>Pachankis</w:t>
      </w:r>
      <w:proofErr w:type="spellEnd"/>
      <w:r w:rsidRPr="00323BFB">
        <w:rPr>
          <w:rFonts w:ascii="Times New Roman" w:hAnsi="Times New Roman" w:cs="Times New Roman"/>
          <w:color w:val="333333"/>
          <w:sz w:val="24"/>
          <w:szCs w:val="24"/>
        </w:rPr>
        <w:t>, J. E. (2017). What reduces sexual minority stress? A review of the intervention “toolkit”. </w:t>
      </w:r>
      <w:r w:rsidRPr="00323BFB">
        <w:rPr>
          <w:rStyle w:val="citationsource-journal"/>
          <w:rFonts w:ascii="Times New Roman" w:hAnsi="Times New Roman" w:cs="Times New Roman"/>
          <w:i/>
          <w:iCs/>
          <w:color w:val="333333"/>
          <w:sz w:val="24"/>
          <w:szCs w:val="24"/>
        </w:rPr>
        <w:t>The Journal of Social Issues</w:t>
      </w:r>
      <w:r w:rsidRPr="00323BFB">
        <w:rPr>
          <w:rFonts w:ascii="Times New Roman" w:hAnsi="Times New Roman" w:cs="Times New Roman"/>
          <w:color w:val="333333"/>
          <w:sz w:val="24"/>
          <w:szCs w:val="24"/>
        </w:rPr>
        <w:t>, </w:t>
      </w:r>
      <w:hyperlink r:id="rId28" w:tgtFrame="_blank" w:history="1">
        <w:r w:rsidRPr="00323BFB">
          <w:rPr>
            <w:rStyle w:val="Hyperlink"/>
            <w:rFonts w:ascii="Times New Roman" w:hAnsi="Times New Roman" w:cs="Times New Roman"/>
            <w:color w:val="10147E"/>
            <w:sz w:val="24"/>
            <w:szCs w:val="24"/>
            <w:u w:val="none"/>
          </w:rPr>
          <w:t>73</w:t>
        </w:r>
      </w:hyperlink>
      <w:r w:rsidRPr="00323BFB">
        <w:rPr>
          <w:rFonts w:ascii="Times New Roman" w:hAnsi="Times New Roman" w:cs="Times New Roman"/>
          <w:color w:val="333333"/>
          <w:sz w:val="24"/>
          <w:szCs w:val="24"/>
        </w:rPr>
        <w:t>(</w:t>
      </w:r>
      <w:hyperlink r:id="rId29" w:tgtFrame="_blank" w:history="1">
        <w:r w:rsidRPr="00323BFB">
          <w:rPr>
            <w:rStyle w:val="Hyperlink"/>
            <w:rFonts w:ascii="Times New Roman" w:hAnsi="Times New Roman" w:cs="Times New Roman"/>
            <w:color w:val="10147E"/>
            <w:sz w:val="24"/>
            <w:szCs w:val="24"/>
            <w:u w:val="none"/>
          </w:rPr>
          <w:t>3</w:t>
        </w:r>
      </w:hyperlink>
      <w:r w:rsidRPr="00323BFB">
        <w:rPr>
          <w:rFonts w:ascii="Times New Roman" w:hAnsi="Times New Roman" w:cs="Times New Roman"/>
          <w:color w:val="333333"/>
          <w:sz w:val="24"/>
          <w:szCs w:val="24"/>
        </w:rPr>
        <w:t xml:space="preserve">), 586–617. </w:t>
      </w:r>
      <w:hyperlink r:id="rId30" w:history="1">
        <w:r w:rsidRPr="00323BFB">
          <w:rPr>
            <w:rStyle w:val="Hyperlink"/>
            <w:rFonts w:ascii="Times New Roman" w:hAnsi="Times New Roman" w:cs="Times New Roman"/>
            <w:sz w:val="24"/>
            <w:szCs w:val="24"/>
            <w:u w:val="none"/>
          </w:rPr>
          <w:t>https://doi.org/10.1111/josi.12233</w:t>
        </w:r>
      </w:hyperlink>
    </w:p>
    <w:p w:rsidR="00323BFB" w:rsidRPr="00323BFB" w:rsidRDefault="00323BFB" w:rsidP="00323BFB">
      <w:pPr>
        <w:pStyle w:val="ListParagraph"/>
        <w:numPr>
          <w:ilvl w:val="0"/>
          <w:numId w:val="19"/>
        </w:numPr>
        <w:ind w:hanging="720"/>
        <w:jc w:val="both"/>
        <w:rPr>
          <w:rFonts w:ascii="Times New Roman" w:hAnsi="Times New Roman" w:cs="Times New Roman"/>
          <w:color w:val="333333"/>
          <w:sz w:val="24"/>
          <w:szCs w:val="24"/>
        </w:rPr>
      </w:pPr>
      <w:proofErr w:type="spellStart"/>
      <w:r w:rsidRPr="00323BFB">
        <w:rPr>
          <w:rFonts w:ascii="Times New Roman" w:hAnsi="Times New Roman" w:cs="Times New Roman"/>
          <w:color w:val="333333"/>
          <w:sz w:val="24"/>
          <w:szCs w:val="24"/>
        </w:rPr>
        <w:t>Chodzen</w:t>
      </w:r>
      <w:proofErr w:type="spellEnd"/>
      <w:r w:rsidRPr="00323BFB">
        <w:rPr>
          <w:rFonts w:ascii="Times New Roman" w:hAnsi="Times New Roman" w:cs="Times New Roman"/>
          <w:color w:val="333333"/>
          <w:sz w:val="24"/>
          <w:szCs w:val="24"/>
        </w:rPr>
        <w:t xml:space="preserve">, G., Hidalgo, M. A., Chen, D., &amp; </w:t>
      </w:r>
      <w:proofErr w:type="spellStart"/>
      <w:r w:rsidRPr="00323BFB">
        <w:rPr>
          <w:rFonts w:ascii="Times New Roman" w:hAnsi="Times New Roman" w:cs="Times New Roman"/>
          <w:color w:val="333333"/>
          <w:sz w:val="24"/>
          <w:szCs w:val="24"/>
        </w:rPr>
        <w:t>Garofalo</w:t>
      </w:r>
      <w:proofErr w:type="spellEnd"/>
      <w:r w:rsidRPr="00323BFB">
        <w:rPr>
          <w:rFonts w:ascii="Times New Roman" w:hAnsi="Times New Roman" w:cs="Times New Roman"/>
          <w:color w:val="333333"/>
          <w:sz w:val="24"/>
          <w:szCs w:val="24"/>
        </w:rPr>
        <w:t>, R. (2019). Minority stress factors associated with depression and anxiety among transgender and gender-nonconforming youth. </w:t>
      </w:r>
      <w:r w:rsidRPr="00323BFB">
        <w:rPr>
          <w:rStyle w:val="citationsource-journal"/>
          <w:rFonts w:ascii="Times New Roman" w:hAnsi="Times New Roman" w:cs="Times New Roman"/>
          <w:i/>
          <w:iCs/>
          <w:color w:val="333333"/>
          <w:sz w:val="24"/>
          <w:szCs w:val="24"/>
        </w:rPr>
        <w:t>Journal of Adolescent Health</w:t>
      </w:r>
      <w:r w:rsidRPr="00323BFB">
        <w:rPr>
          <w:rFonts w:ascii="Times New Roman" w:hAnsi="Times New Roman" w:cs="Times New Roman"/>
          <w:color w:val="333333"/>
          <w:sz w:val="24"/>
          <w:szCs w:val="24"/>
        </w:rPr>
        <w:t>, </w:t>
      </w:r>
      <w:hyperlink r:id="rId31" w:tgtFrame="_blank" w:history="1">
        <w:r w:rsidRPr="00323BFB">
          <w:rPr>
            <w:rStyle w:val="Hyperlink"/>
            <w:rFonts w:ascii="Times New Roman" w:hAnsi="Times New Roman" w:cs="Times New Roman"/>
            <w:color w:val="10147E"/>
            <w:sz w:val="24"/>
            <w:szCs w:val="24"/>
            <w:u w:val="none"/>
          </w:rPr>
          <w:t>64</w:t>
        </w:r>
      </w:hyperlink>
      <w:r w:rsidRPr="00323BFB">
        <w:rPr>
          <w:rFonts w:ascii="Times New Roman" w:hAnsi="Times New Roman" w:cs="Times New Roman"/>
          <w:color w:val="333333"/>
          <w:sz w:val="24"/>
          <w:szCs w:val="24"/>
        </w:rPr>
        <w:t>(</w:t>
      </w:r>
      <w:hyperlink r:id="rId32" w:tgtFrame="_blank" w:history="1">
        <w:r w:rsidRPr="00323BFB">
          <w:rPr>
            <w:rStyle w:val="Hyperlink"/>
            <w:rFonts w:ascii="Times New Roman" w:hAnsi="Times New Roman" w:cs="Times New Roman"/>
            <w:color w:val="10147E"/>
            <w:sz w:val="24"/>
            <w:szCs w:val="24"/>
            <w:u w:val="none"/>
          </w:rPr>
          <w:t>4</w:t>
        </w:r>
      </w:hyperlink>
      <w:r w:rsidRPr="00323BFB">
        <w:rPr>
          <w:rFonts w:ascii="Times New Roman" w:hAnsi="Times New Roman" w:cs="Times New Roman"/>
          <w:color w:val="333333"/>
          <w:sz w:val="24"/>
          <w:szCs w:val="24"/>
        </w:rPr>
        <w:t xml:space="preserve">), 467–471. </w:t>
      </w:r>
      <w:hyperlink r:id="rId33" w:history="1">
        <w:r w:rsidRPr="00323BFB">
          <w:rPr>
            <w:rStyle w:val="Hyperlink"/>
            <w:rFonts w:ascii="Times New Roman" w:hAnsi="Times New Roman" w:cs="Times New Roman"/>
            <w:sz w:val="24"/>
            <w:szCs w:val="24"/>
            <w:u w:val="none"/>
          </w:rPr>
          <w:t>https://doi.org/10.1016/j.jadohealth.2018.07.006</w:t>
        </w:r>
      </w:hyperlink>
    </w:p>
    <w:p w:rsidR="00323BFB" w:rsidRPr="00323BFB" w:rsidRDefault="00323BFB" w:rsidP="00323BFB">
      <w:pPr>
        <w:pStyle w:val="ListParagraph"/>
        <w:numPr>
          <w:ilvl w:val="0"/>
          <w:numId w:val="19"/>
        </w:numPr>
        <w:ind w:hanging="720"/>
        <w:jc w:val="both"/>
        <w:rPr>
          <w:rFonts w:ascii="Times New Roman" w:hAnsi="Times New Roman" w:cs="Times New Roman"/>
          <w:color w:val="333333"/>
          <w:sz w:val="24"/>
          <w:szCs w:val="24"/>
        </w:rPr>
      </w:pPr>
      <w:proofErr w:type="spellStart"/>
      <w:r w:rsidRPr="00323BFB">
        <w:rPr>
          <w:rFonts w:ascii="Times New Roman" w:hAnsi="Times New Roman" w:cs="Times New Roman"/>
          <w:color w:val="333333"/>
          <w:sz w:val="24"/>
          <w:szCs w:val="24"/>
        </w:rPr>
        <w:t>Dewaele</w:t>
      </w:r>
      <w:proofErr w:type="spellEnd"/>
      <w:r w:rsidRPr="00323BFB">
        <w:rPr>
          <w:rFonts w:ascii="Times New Roman" w:hAnsi="Times New Roman" w:cs="Times New Roman"/>
          <w:color w:val="333333"/>
          <w:sz w:val="24"/>
          <w:szCs w:val="24"/>
        </w:rPr>
        <w:t xml:space="preserve">, A., Van </w:t>
      </w:r>
      <w:proofErr w:type="spellStart"/>
      <w:r w:rsidRPr="00323BFB">
        <w:rPr>
          <w:rFonts w:ascii="Times New Roman" w:hAnsi="Times New Roman" w:cs="Times New Roman"/>
          <w:color w:val="333333"/>
          <w:sz w:val="24"/>
          <w:szCs w:val="24"/>
        </w:rPr>
        <w:t>Houtte</w:t>
      </w:r>
      <w:proofErr w:type="spellEnd"/>
      <w:r w:rsidRPr="00323BFB">
        <w:rPr>
          <w:rFonts w:ascii="Times New Roman" w:hAnsi="Times New Roman" w:cs="Times New Roman"/>
          <w:color w:val="333333"/>
          <w:sz w:val="24"/>
          <w:szCs w:val="24"/>
        </w:rPr>
        <w:t xml:space="preserve">, M., Cox, N., &amp; </w:t>
      </w:r>
      <w:proofErr w:type="spellStart"/>
      <w:r w:rsidRPr="00323BFB">
        <w:rPr>
          <w:rFonts w:ascii="Times New Roman" w:hAnsi="Times New Roman" w:cs="Times New Roman"/>
          <w:color w:val="333333"/>
          <w:sz w:val="24"/>
          <w:szCs w:val="24"/>
        </w:rPr>
        <w:t>Vincke</w:t>
      </w:r>
      <w:proofErr w:type="spellEnd"/>
      <w:r w:rsidRPr="00323BFB">
        <w:rPr>
          <w:rFonts w:ascii="Times New Roman" w:hAnsi="Times New Roman" w:cs="Times New Roman"/>
          <w:color w:val="333333"/>
          <w:sz w:val="24"/>
          <w:szCs w:val="24"/>
        </w:rPr>
        <w:t>, J. (2013). From coming out to visibility management—A new perspective on coping with minority stressors in LGB youth in Flanders. </w:t>
      </w:r>
      <w:r w:rsidRPr="00323BFB">
        <w:rPr>
          <w:rStyle w:val="citationsource-journal"/>
          <w:rFonts w:ascii="Times New Roman" w:hAnsi="Times New Roman" w:cs="Times New Roman"/>
          <w:i/>
          <w:iCs/>
          <w:color w:val="333333"/>
          <w:sz w:val="24"/>
          <w:szCs w:val="24"/>
        </w:rPr>
        <w:t>Journal of Homosexuality</w:t>
      </w:r>
      <w:r w:rsidRPr="00323BFB">
        <w:rPr>
          <w:rFonts w:ascii="Times New Roman" w:hAnsi="Times New Roman" w:cs="Times New Roman"/>
          <w:color w:val="333333"/>
          <w:sz w:val="24"/>
          <w:szCs w:val="24"/>
        </w:rPr>
        <w:t>, </w:t>
      </w:r>
      <w:hyperlink r:id="rId34" w:tgtFrame="_blank" w:history="1">
        <w:r w:rsidRPr="00323BFB">
          <w:rPr>
            <w:rStyle w:val="Hyperlink"/>
            <w:rFonts w:ascii="Times New Roman" w:hAnsi="Times New Roman" w:cs="Times New Roman"/>
            <w:color w:val="10147E"/>
            <w:sz w:val="24"/>
            <w:szCs w:val="24"/>
            <w:u w:val="none"/>
          </w:rPr>
          <w:t>60</w:t>
        </w:r>
      </w:hyperlink>
      <w:r w:rsidRPr="00323BFB">
        <w:rPr>
          <w:rFonts w:ascii="Times New Roman" w:hAnsi="Times New Roman" w:cs="Times New Roman"/>
          <w:color w:val="333333"/>
          <w:sz w:val="24"/>
          <w:szCs w:val="24"/>
        </w:rPr>
        <w:t>(</w:t>
      </w:r>
      <w:hyperlink r:id="rId35" w:tgtFrame="_blank" w:history="1">
        <w:r w:rsidRPr="00323BFB">
          <w:rPr>
            <w:rStyle w:val="Hyperlink"/>
            <w:rFonts w:ascii="Times New Roman" w:hAnsi="Times New Roman" w:cs="Times New Roman"/>
            <w:color w:val="10147E"/>
            <w:sz w:val="24"/>
            <w:szCs w:val="24"/>
            <w:u w:val="none"/>
          </w:rPr>
          <w:t>5</w:t>
        </w:r>
      </w:hyperlink>
      <w:r w:rsidRPr="00323BFB">
        <w:rPr>
          <w:rFonts w:ascii="Times New Roman" w:hAnsi="Times New Roman" w:cs="Times New Roman"/>
          <w:color w:val="333333"/>
          <w:sz w:val="24"/>
          <w:szCs w:val="24"/>
        </w:rPr>
        <w:t xml:space="preserve">), 685–710. </w:t>
      </w:r>
      <w:hyperlink r:id="rId36" w:history="1">
        <w:r w:rsidRPr="00323BFB">
          <w:rPr>
            <w:rStyle w:val="Hyperlink"/>
            <w:rFonts w:ascii="Times New Roman" w:hAnsi="Times New Roman" w:cs="Times New Roman"/>
            <w:sz w:val="24"/>
            <w:szCs w:val="24"/>
            <w:u w:val="none"/>
          </w:rPr>
          <w:t>https://doi.org/10.1080/00918369.2013.773818</w:t>
        </w:r>
      </w:hyperlink>
    </w:p>
    <w:p w:rsidR="00323BFB" w:rsidRPr="00323BFB" w:rsidRDefault="00323BFB" w:rsidP="00323BFB">
      <w:pPr>
        <w:pStyle w:val="ListParagraph"/>
        <w:numPr>
          <w:ilvl w:val="0"/>
          <w:numId w:val="19"/>
        </w:numPr>
        <w:ind w:hanging="720"/>
        <w:jc w:val="both"/>
        <w:rPr>
          <w:rFonts w:ascii="Times New Roman" w:hAnsi="Times New Roman" w:cs="Times New Roman"/>
          <w:color w:val="333333"/>
          <w:sz w:val="24"/>
          <w:szCs w:val="24"/>
        </w:rPr>
      </w:pPr>
      <w:r w:rsidRPr="00323BFB">
        <w:rPr>
          <w:rFonts w:ascii="Times New Roman" w:hAnsi="Times New Roman" w:cs="Times New Roman"/>
          <w:color w:val="333333"/>
          <w:sz w:val="24"/>
          <w:szCs w:val="24"/>
        </w:rPr>
        <w:t xml:space="preserve">Edwards, K. M., &amp; </w:t>
      </w:r>
      <w:proofErr w:type="spellStart"/>
      <w:r w:rsidRPr="00323BFB">
        <w:rPr>
          <w:rFonts w:ascii="Times New Roman" w:hAnsi="Times New Roman" w:cs="Times New Roman"/>
          <w:color w:val="333333"/>
          <w:sz w:val="24"/>
          <w:szCs w:val="24"/>
        </w:rPr>
        <w:t>Sylaska</w:t>
      </w:r>
      <w:proofErr w:type="spellEnd"/>
      <w:r w:rsidRPr="00323BFB">
        <w:rPr>
          <w:rFonts w:ascii="Times New Roman" w:hAnsi="Times New Roman" w:cs="Times New Roman"/>
          <w:color w:val="333333"/>
          <w:sz w:val="24"/>
          <w:szCs w:val="24"/>
        </w:rPr>
        <w:t>, K. M. (2013). The perpetration of intimate partner violence among LGBTQ college youth: The role of minority stress. </w:t>
      </w:r>
      <w:r w:rsidRPr="00323BFB">
        <w:rPr>
          <w:rStyle w:val="citationsource-journal"/>
          <w:rFonts w:ascii="Times New Roman" w:hAnsi="Times New Roman" w:cs="Times New Roman"/>
          <w:i/>
          <w:iCs/>
          <w:color w:val="333333"/>
          <w:sz w:val="24"/>
          <w:szCs w:val="24"/>
        </w:rPr>
        <w:t>Journal of Youth and Adolescence</w:t>
      </w:r>
      <w:r w:rsidRPr="00323BFB">
        <w:rPr>
          <w:rFonts w:ascii="Times New Roman" w:hAnsi="Times New Roman" w:cs="Times New Roman"/>
          <w:color w:val="333333"/>
          <w:sz w:val="24"/>
          <w:szCs w:val="24"/>
        </w:rPr>
        <w:t>, </w:t>
      </w:r>
      <w:hyperlink r:id="rId37" w:tgtFrame="_blank" w:history="1">
        <w:r w:rsidRPr="00323BFB">
          <w:rPr>
            <w:rStyle w:val="Hyperlink"/>
            <w:rFonts w:ascii="Times New Roman" w:hAnsi="Times New Roman" w:cs="Times New Roman"/>
            <w:color w:val="10147E"/>
            <w:sz w:val="24"/>
            <w:szCs w:val="24"/>
            <w:u w:val="none"/>
          </w:rPr>
          <w:t>42</w:t>
        </w:r>
      </w:hyperlink>
      <w:r w:rsidRPr="00323BFB">
        <w:rPr>
          <w:rFonts w:ascii="Times New Roman" w:hAnsi="Times New Roman" w:cs="Times New Roman"/>
          <w:color w:val="333333"/>
          <w:sz w:val="24"/>
          <w:szCs w:val="24"/>
        </w:rPr>
        <w:t>(</w:t>
      </w:r>
      <w:hyperlink r:id="rId38" w:tgtFrame="_blank" w:history="1">
        <w:r w:rsidRPr="00323BFB">
          <w:rPr>
            <w:rStyle w:val="Hyperlink"/>
            <w:rFonts w:ascii="Times New Roman" w:hAnsi="Times New Roman" w:cs="Times New Roman"/>
            <w:color w:val="10147E"/>
            <w:sz w:val="24"/>
            <w:szCs w:val="24"/>
            <w:u w:val="none"/>
          </w:rPr>
          <w:t>11</w:t>
        </w:r>
      </w:hyperlink>
      <w:r w:rsidRPr="00323BFB">
        <w:rPr>
          <w:rFonts w:ascii="Times New Roman" w:hAnsi="Times New Roman" w:cs="Times New Roman"/>
          <w:color w:val="333333"/>
          <w:sz w:val="24"/>
          <w:szCs w:val="24"/>
        </w:rPr>
        <w:t xml:space="preserve">), 1721–1731. </w:t>
      </w:r>
      <w:hyperlink r:id="rId39" w:history="1">
        <w:r w:rsidRPr="00323BFB">
          <w:rPr>
            <w:rStyle w:val="Hyperlink"/>
            <w:rFonts w:ascii="Times New Roman" w:hAnsi="Times New Roman" w:cs="Times New Roman"/>
            <w:sz w:val="24"/>
            <w:szCs w:val="24"/>
            <w:u w:val="none"/>
          </w:rPr>
          <w:t>https://doi.org/10.1007/s10964-012-9880-6</w:t>
        </w:r>
      </w:hyperlink>
    </w:p>
    <w:p w:rsidR="00323BFB" w:rsidRPr="00323BFB" w:rsidRDefault="00323BFB" w:rsidP="00323BFB">
      <w:pPr>
        <w:pStyle w:val="ListParagraph"/>
        <w:numPr>
          <w:ilvl w:val="0"/>
          <w:numId w:val="19"/>
        </w:numPr>
        <w:ind w:hanging="720"/>
        <w:jc w:val="both"/>
        <w:rPr>
          <w:rFonts w:ascii="Times New Roman" w:hAnsi="Times New Roman" w:cs="Times New Roman"/>
          <w:color w:val="333333"/>
          <w:sz w:val="24"/>
          <w:szCs w:val="24"/>
        </w:rPr>
      </w:pPr>
      <w:proofErr w:type="spellStart"/>
      <w:r w:rsidRPr="00323BFB">
        <w:rPr>
          <w:rFonts w:ascii="Times New Roman" w:hAnsi="Times New Roman" w:cs="Times New Roman"/>
          <w:color w:val="333333"/>
          <w:sz w:val="24"/>
          <w:szCs w:val="24"/>
        </w:rPr>
        <w:t>Ferbežar</w:t>
      </w:r>
      <w:proofErr w:type="spellEnd"/>
      <w:r w:rsidRPr="00323BFB">
        <w:rPr>
          <w:rFonts w:ascii="Times New Roman" w:hAnsi="Times New Roman" w:cs="Times New Roman"/>
          <w:color w:val="333333"/>
          <w:sz w:val="24"/>
          <w:szCs w:val="24"/>
        </w:rPr>
        <w:t xml:space="preserve">, N., </w:t>
      </w:r>
      <w:proofErr w:type="spellStart"/>
      <w:r w:rsidRPr="00323BFB">
        <w:rPr>
          <w:rFonts w:ascii="Times New Roman" w:hAnsi="Times New Roman" w:cs="Times New Roman"/>
          <w:color w:val="333333"/>
          <w:sz w:val="24"/>
          <w:szCs w:val="24"/>
        </w:rPr>
        <w:t>Marovič</w:t>
      </w:r>
      <w:proofErr w:type="spellEnd"/>
      <w:r w:rsidRPr="00323BFB">
        <w:rPr>
          <w:rFonts w:ascii="Times New Roman" w:hAnsi="Times New Roman" w:cs="Times New Roman"/>
          <w:color w:val="333333"/>
          <w:sz w:val="24"/>
          <w:szCs w:val="24"/>
        </w:rPr>
        <w:t xml:space="preserve">, M., &amp; </w:t>
      </w:r>
      <w:proofErr w:type="spellStart"/>
      <w:r w:rsidRPr="00323BFB">
        <w:rPr>
          <w:rFonts w:ascii="Times New Roman" w:hAnsi="Times New Roman" w:cs="Times New Roman"/>
          <w:color w:val="333333"/>
          <w:sz w:val="24"/>
          <w:szCs w:val="24"/>
        </w:rPr>
        <w:t>Gavriloski</w:t>
      </w:r>
      <w:proofErr w:type="spellEnd"/>
      <w:r w:rsidRPr="00323BFB">
        <w:rPr>
          <w:rFonts w:ascii="Times New Roman" w:hAnsi="Times New Roman" w:cs="Times New Roman"/>
          <w:color w:val="333333"/>
          <w:sz w:val="24"/>
          <w:szCs w:val="24"/>
        </w:rPr>
        <w:t xml:space="preserve">, M. (2023). </w:t>
      </w:r>
      <w:proofErr w:type="spellStart"/>
      <w:r w:rsidRPr="00323BFB">
        <w:rPr>
          <w:rFonts w:ascii="Times New Roman" w:hAnsi="Times New Roman" w:cs="Times New Roman"/>
          <w:color w:val="333333"/>
          <w:sz w:val="24"/>
          <w:szCs w:val="24"/>
        </w:rPr>
        <w:t>Vzgojno-izobraževalne</w:t>
      </w:r>
      <w:proofErr w:type="spellEnd"/>
      <w:r w:rsidRPr="00323BFB">
        <w:rPr>
          <w:rFonts w:ascii="Times New Roman" w:hAnsi="Times New Roman" w:cs="Times New Roman"/>
          <w:color w:val="333333"/>
          <w:sz w:val="24"/>
          <w:szCs w:val="24"/>
        </w:rPr>
        <w:t xml:space="preserve"> </w:t>
      </w:r>
      <w:proofErr w:type="spellStart"/>
      <w:r w:rsidRPr="00323BFB">
        <w:rPr>
          <w:rFonts w:ascii="Times New Roman" w:hAnsi="Times New Roman" w:cs="Times New Roman"/>
          <w:color w:val="333333"/>
          <w:sz w:val="24"/>
          <w:szCs w:val="24"/>
        </w:rPr>
        <w:t>ustanove</w:t>
      </w:r>
      <w:proofErr w:type="spellEnd"/>
      <w:r w:rsidRPr="00323BFB">
        <w:rPr>
          <w:rFonts w:ascii="Times New Roman" w:hAnsi="Times New Roman" w:cs="Times New Roman"/>
          <w:color w:val="333333"/>
          <w:sz w:val="24"/>
          <w:szCs w:val="24"/>
        </w:rPr>
        <w:t xml:space="preserve"> in </w:t>
      </w:r>
      <w:proofErr w:type="spellStart"/>
      <w:r w:rsidRPr="00323BFB">
        <w:rPr>
          <w:rFonts w:ascii="Times New Roman" w:hAnsi="Times New Roman" w:cs="Times New Roman"/>
          <w:color w:val="333333"/>
          <w:sz w:val="24"/>
          <w:szCs w:val="24"/>
        </w:rPr>
        <w:t>izzivi</w:t>
      </w:r>
      <w:proofErr w:type="spellEnd"/>
      <w:r w:rsidRPr="00323BFB">
        <w:rPr>
          <w:rFonts w:ascii="Times New Roman" w:hAnsi="Times New Roman" w:cs="Times New Roman"/>
          <w:color w:val="333333"/>
          <w:sz w:val="24"/>
          <w:szCs w:val="24"/>
        </w:rPr>
        <w:t xml:space="preserve"> </w:t>
      </w:r>
      <w:proofErr w:type="spellStart"/>
      <w:r w:rsidRPr="00323BFB">
        <w:rPr>
          <w:rFonts w:ascii="Times New Roman" w:hAnsi="Times New Roman" w:cs="Times New Roman"/>
          <w:color w:val="333333"/>
          <w:sz w:val="24"/>
          <w:szCs w:val="24"/>
        </w:rPr>
        <w:t>mladih</w:t>
      </w:r>
      <w:proofErr w:type="spellEnd"/>
      <w:r w:rsidRPr="00323BFB">
        <w:rPr>
          <w:rFonts w:ascii="Times New Roman" w:hAnsi="Times New Roman" w:cs="Times New Roman"/>
          <w:color w:val="333333"/>
          <w:sz w:val="24"/>
          <w:szCs w:val="24"/>
        </w:rPr>
        <w:t xml:space="preserve"> LGBTIQA+ </w:t>
      </w:r>
      <w:proofErr w:type="spellStart"/>
      <w:r w:rsidRPr="00323BFB">
        <w:rPr>
          <w:rFonts w:ascii="Times New Roman" w:hAnsi="Times New Roman" w:cs="Times New Roman"/>
          <w:color w:val="333333"/>
          <w:sz w:val="24"/>
          <w:szCs w:val="24"/>
        </w:rPr>
        <w:t>oseb</w:t>
      </w:r>
      <w:proofErr w:type="spellEnd"/>
      <w:r w:rsidRPr="00323BFB">
        <w:rPr>
          <w:rFonts w:ascii="Times New Roman" w:hAnsi="Times New Roman" w:cs="Times New Roman"/>
          <w:color w:val="333333"/>
          <w:sz w:val="24"/>
          <w:szCs w:val="24"/>
        </w:rPr>
        <w:t xml:space="preserve"> med </w:t>
      </w:r>
      <w:proofErr w:type="spellStart"/>
      <w:r w:rsidRPr="00323BFB">
        <w:rPr>
          <w:rFonts w:ascii="Times New Roman" w:hAnsi="Times New Roman" w:cs="Times New Roman"/>
          <w:color w:val="333333"/>
          <w:sz w:val="24"/>
          <w:szCs w:val="24"/>
        </w:rPr>
        <w:t>pandemijo</w:t>
      </w:r>
      <w:proofErr w:type="spellEnd"/>
      <w:r w:rsidRPr="00323BFB">
        <w:rPr>
          <w:rFonts w:ascii="Times New Roman" w:hAnsi="Times New Roman" w:cs="Times New Roman"/>
          <w:color w:val="333333"/>
          <w:sz w:val="24"/>
          <w:szCs w:val="24"/>
        </w:rPr>
        <w:t xml:space="preserve"> covida-19 [Educational institutions and challenges that LGBTIQA+ youth faced during COVID-19 pandemic]. </w:t>
      </w:r>
      <w:proofErr w:type="spellStart"/>
      <w:r w:rsidRPr="00323BFB">
        <w:rPr>
          <w:rStyle w:val="citationsource-journal"/>
          <w:rFonts w:ascii="Times New Roman" w:hAnsi="Times New Roman" w:cs="Times New Roman"/>
          <w:i/>
          <w:iCs/>
          <w:color w:val="333333"/>
          <w:sz w:val="24"/>
          <w:szCs w:val="24"/>
        </w:rPr>
        <w:t>Sodobna</w:t>
      </w:r>
      <w:proofErr w:type="spellEnd"/>
      <w:r w:rsidRPr="00323BFB">
        <w:rPr>
          <w:rStyle w:val="citationsource-journal"/>
          <w:rFonts w:ascii="Times New Roman" w:hAnsi="Times New Roman" w:cs="Times New Roman"/>
          <w:i/>
          <w:iCs/>
          <w:color w:val="333333"/>
          <w:sz w:val="24"/>
          <w:szCs w:val="24"/>
        </w:rPr>
        <w:t xml:space="preserve"> </w:t>
      </w:r>
      <w:proofErr w:type="spellStart"/>
      <w:r w:rsidRPr="00323BFB">
        <w:rPr>
          <w:rStyle w:val="citationsource-journal"/>
          <w:rFonts w:ascii="Times New Roman" w:hAnsi="Times New Roman" w:cs="Times New Roman"/>
          <w:i/>
          <w:iCs/>
          <w:color w:val="333333"/>
          <w:sz w:val="24"/>
          <w:szCs w:val="24"/>
        </w:rPr>
        <w:t>Pedagogika</w:t>
      </w:r>
      <w:proofErr w:type="spellEnd"/>
      <w:r w:rsidRPr="00323BFB">
        <w:rPr>
          <w:rFonts w:ascii="Times New Roman" w:hAnsi="Times New Roman" w:cs="Times New Roman"/>
          <w:color w:val="333333"/>
          <w:sz w:val="24"/>
          <w:szCs w:val="24"/>
        </w:rPr>
        <w:t>, </w:t>
      </w:r>
      <w:hyperlink r:id="rId40" w:tgtFrame="_blank" w:history="1">
        <w:r w:rsidRPr="00323BFB">
          <w:rPr>
            <w:rStyle w:val="Hyperlink"/>
            <w:rFonts w:ascii="Times New Roman" w:hAnsi="Times New Roman" w:cs="Times New Roman"/>
            <w:color w:val="10147E"/>
            <w:sz w:val="24"/>
            <w:szCs w:val="24"/>
            <w:u w:val="none"/>
          </w:rPr>
          <w:t>72</w:t>
        </w:r>
      </w:hyperlink>
      <w:r w:rsidRPr="00323BFB">
        <w:rPr>
          <w:rFonts w:ascii="Times New Roman" w:hAnsi="Times New Roman" w:cs="Times New Roman"/>
          <w:color w:val="333333"/>
          <w:sz w:val="24"/>
          <w:szCs w:val="24"/>
        </w:rPr>
        <w:t>(</w:t>
      </w:r>
      <w:hyperlink r:id="rId41" w:tgtFrame="_blank" w:history="1">
        <w:r w:rsidRPr="00323BFB">
          <w:rPr>
            <w:rStyle w:val="Hyperlink"/>
            <w:rFonts w:ascii="Times New Roman" w:hAnsi="Times New Roman" w:cs="Times New Roman"/>
            <w:color w:val="10147E"/>
            <w:sz w:val="24"/>
            <w:szCs w:val="24"/>
            <w:u w:val="none"/>
          </w:rPr>
          <w:t>138</w:t>
        </w:r>
      </w:hyperlink>
      <w:r w:rsidRPr="00323BFB">
        <w:rPr>
          <w:rFonts w:ascii="Times New Roman" w:hAnsi="Times New Roman" w:cs="Times New Roman"/>
          <w:color w:val="333333"/>
          <w:sz w:val="24"/>
          <w:szCs w:val="24"/>
        </w:rPr>
        <w:t xml:space="preserve">), 188–202. </w:t>
      </w:r>
      <w:hyperlink r:id="rId42" w:history="1">
        <w:r w:rsidRPr="00323BFB">
          <w:rPr>
            <w:rStyle w:val="Hyperlink"/>
            <w:rFonts w:ascii="Times New Roman" w:hAnsi="Times New Roman" w:cs="Times New Roman"/>
            <w:sz w:val="24"/>
            <w:szCs w:val="24"/>
            <w:u w:val="none"/>
          </w:rPr>
          <w:t>https://doi.org/10.51936/dr.39.103.87-115</w:t>
        </w:r>
      </w:hyperlink>
    </w:p>
    <w:p w:rsidR="00323BFB" w:rsidRPr="00323BFB" w:rsidRDefault="00323BFB" w:rsidP="00323BFB">
      <w:pPr>
        <w:pStyle w:val="ListParagraph"/>
        <w:numPr>
          <w:ilvl w:val="0"/>
          <w:numId w:val="19"/>
        </w:numPr>
        <w:ind w:hanging="720"/>
        <w:jc w:val="both"/>
        <w:rPr>
          <w:rFonts w:ascii="Times New Roman" w:hAnsi="Times New Roman" w:cs="Times New Roman"/>
          <w:color w:val="333333"/>
          <w:sz w:val="24"/>
          <w:szCs w:val="24"/>
        </w:rPr>
      </w:pPr>
      <w:proofErr w:type="spellStart"/>
      <w:r w:rsidRPr="00323BFB">
        <w:rPr>
          <w:rFonts w:ascii="Times New Roman" w:hAnsi="Times New Roman" w:cs="Times New Roman"/>
          <w:color w:val="333333"/>
          <w:sz w:val="24"/>
          <w:szCs w:val="24"/>
        </w:rPr>
        <w:t>Glazzard</w:t>
      </w:r>
      <w:proofErr w:type="spellEnd"/>
      <w:r w:rsidRPr="00323BFB">
        <w:rPr>
          <w:rFonts w:ascii="Times New Roman" w:hAnsi="Times New Roman" w:cs="Times New Roman"/>
          <w:color w:val="333333"/>
          <w:sz w:val="24"/>
          <w:szCs w:val="24"/>
        </w:rPr>
        <w:t>, J., &amp; Stones, S. (2021). Running scared? A critical analysis of LGBTQ+ inclusion policy in schools. </w:t>
      </w:r>
      <w:r w:rsidRPr="00323BFB">
        <w:rPr>
          <w:rStyle w:val="citationsource-journal"/>
          <w:rFonts w:ascii="Times New Roman" w:hAnsi="Times New Roman" w:cs="Times New Roman"/>
          <w:i/>
          <w:iCs/>
          <w:color w:val="333333"/>
          <w:sz w:val="24"/>
          <w:szCs w:val="24"/>
        </w:rPr>
        <w:t>Frontiers in Sociology</w:t>
      </w:r>
      <w:r w:rsidRPr="00323BFB">
        <w:rPr>
          <w:rFonts w:ascii="Times New Roman" w:hAnsi="Times New Roman" w:cs="Times New Roman"/>
          <w:color w:val="333333"/>
          <w:sz w:val="24"/>
          <w:szCs w:val="24"/>
        </w:rPr>
        <w:t>, </w:t>
      </w:r>
      <w:hyperlink r:id="rId43" w:tgtFrame="_blank" w:history="1">
        <w:r w:rsidRPr="00323BFB">
          <w:rPr>
            <w:rStyle w:val="Hyperlink"/>
            <w:rFonts w:ascii="Times New Roman" w:hAnsi="Times New Roman" w:cs="Times New Roman"/>
            <w:color w:val="10147E"/>
            <w:sz w:val="24"/>
            <w:szCs w:val="24"/>
            <w:u w:val="none"/>
          </w:rPr>
          <w:t>6</w:t>
        </w:r>
      </w:hyperlink>
      <w:r w:rsidRPr="00323BFB">
        <w:rPr>
          <w:rFonts w:ascii="Times New Roman" w:hAnsi="Times New Roman" w:cs="Times New Roman"/>
          <w:color w:val="333333"/>
          <w:sz w:val="24"/>
          <w:szCs w:val="24"/>
        </w:rPr>
        <w:t>(</w:t>
      </w:r>
      <w:hyperlink r:id="rId44" w:tgtFrame="_blank" w:history="1">
        <w:r w:rsidRPr="00323BFB">
          <w:rPr>
            <w:rStyle w:val="Hyperlink"/>
            <w:rFonts w:ascii="Times New Roman" w:hAnsi="Times New Roman" w:cs="Times New Roman"/>
            <w:color w:val="10147E"/>
            <w:sz w:val="24"/>
            <w:szCs w:val="24"/>
            <w:u w:val="none"/>
          </w:rPr>
          <w:t>64</w:t>
        </w:r>
      </w:hyperlink>
      <w:r w:rsidRPr="00323BFB">
        <w:rPr>
          <w:rFonts w:ascii="Times New Roman" w:hAnsi="Times New Roman" w:cs="Times New Roman"/>
          <w:color w:val="333333"/>
          <w:sz w:val="24"/>
          <w:szCs w:val="24"/>
        </w:rPr>
        <w:t xml:space="preserve">), 1–5. </w:t>
      </w:r>
      <w:hyperlink r:id="rId45" w:history="1">
        <w:r w:rsidRPr="00323BFB">
          <w:rPr>
            <w:rStyle w:val="Hyperlink"/>
            <w:rFonts w:ascii="Times New Roman" w:hAnsi="Times New Roman" w:cs="Times New Roman"/>
            <w:sz w:val="24"/>
            <w:szCs w:val="24"/>
            <w:u w:val="none"/>
          </w:rPr>
          <w:t>https://doi.org/10.3389/fsoc.2021.613283</w:t>
        </w:r>
      </w:hyperlink>
    </w:p>
    <w:p w:rsidR="00323BFB" w:rsidRPr="00323BFB" w:rsidRDefault="00323BFB" w:rsidP="00323BFB">
      <w:pPr>
        <w:pStyle w:val="ListParagraph"/>
        <w:numPr>
          <w:ilvl w:val="0"/>
          <w:numId w:val="19"/>
        </w:numPr>
        <w:ind w:hanging="720"/>
        <w:jc w:val="both"/>
        <w:rPr>
          <w:rFonts w:ascii="Times New Roman" w:hAnsi="Times New Roman" w:cs="Times New Roman"/>
          <w:color w:val="333333"/>
          <w:sz w:val="24"/>
          <w:szCs w:val="24"/>
        </w:rPr>
      </w:pPr>
      <w:r w:rsidRPr="00323BFB">
        <w:rPr>
          <w:rFonts w:ascii="Times New Roman" w:hAnsi="Times New Roman" w:cs="Times New Roman"/>
          <w:color w:val="333333"/>
          <w:sz w:val="24"/>
          <w:szCs w:val="24"/>
        </w:rPr>
        <w:t>Grossman, A. H., Park, J. Y., Frank, J. A., &amp; Russell, S. T. (2021). Parental responses to transgender and gender nonconforming youth: Associations with parent support, parental abuse, and youths’ psychological adjustment. </w:t>
      </w:r>
      <w:r w:rsidRPr="00323BFB">
        <w:rPr>
          <w:rStyle w:val="citationsource-journal"/>
          <w:rFonts w:ascii="Times New Roman" w:hAnsi="Times New Roman" w:cs="Times New Roman"/>
          <w:i/>
          <w:iCs/>
          <w:color w:val="333333"/>
          <w:sz w:val="24"/>
          <w:szCs w:val="24"/>
        </w:rPr>
        <w:t>Journal of Homosexuality</w:t>
      </w:r>
      <w:r w:rsidRPr="00323BFB">
        <w:rPr>
          <w:rFonts w:ascii="Times New Roman" w:hAnsi="Times New Roman" w:cs="Times New Roman"/>
          <w:color w:val="333333"/>
          <w:sz w:val="24"/>
          <w:szCs w:val="24"/>
        </w:rPr>
        <w:t>, </w:t>
      </w:r>
      <w:hyperlink r:id="rId46" w:tgtFrame="_blank" w:history="1">
        <w:r w:rsidRPr="00323BFB">
          <w:rPr>
            <w:rStyle w:val="Hyperlink"/>
            <w:rFonts w:ascii="Times New Roman" w:hAnsi="Times New Roman" w:cs="Times New Roman"/>
            <w:color w:val="10147E"/>
            <w:sz w:val="24"/>
            <w:szCs w:val="24"/>
            <w:u w:val="none"/>
          </w:rPr>
          <w:t>68</w:t>
        </w:r>
      </w:hyperlink>
      <w:r w:rsidRPr="00323BFB">
        <w:rPr>
          <w:rFonts w:ascii="Times New Roman" w:hAnsi="Times New Roman" w:cs="Times New Roman"/>
          <w:color w:val="333333"/>
          <w:sz w:val="24"/>
          <w:szCs w:val="24"/>
        </w:rPr>
        <w:t>(</w:t>
      </w:r>
      <w:hyperlink r:id="rId47" w:tgtFrame="_blank" w:history="1">
        <w:r w:rsidRPr="00323BFB">
          <w:rPr>
            <w:rStyle w:val="Hyperlink"/>
            <w:rFonts w:ascii="Times New Roman" w:hAnsi="Times New Roman" w:cs="Times New Roman"/>
            <w:color w:val="10147E"/>
            <w:sz w:val="24"/>
            <w:szCs w:val="24"/>
            <w:u w:val="none"/>
          </w:rPr>
          <w:t>8</w:t>
        </w:r>
      </w:hyperlink>
      <w:r w:rsidRPr="00323BFB">
        <w:rPr>
          <w:rFonts w:ascii="Times New Roman" w:hAnsi="Times New Roman" w:cs="Times New Roman"/>
          <w:color w:val="333333"/>
          <w:sz w:val="24"/>
          <w:szCs w:val="24"/>
        </w:rPr>
        <w:t xml:space="preserve">), 1260–1277. </w:t>
      </w:r>
      <w:hyperlink r:id="rId48" w:history="1">
        <w:r w:rsidRPr="00323BFB">
          <w:rPr>
            <w:rStyle w:val="Hyperlink"/>
            <w:rFonts w:ascii="Times New Roman" w:hAnsi="Times New Roman" w:cs="Times New Roman"/>
            <w:sz w:val="24"/>
            <w:szCs w:val="24"/>
            <w:u w:val="none"/>
          </w:rPr>
          <w:t>https://doi.org/10.1080/00918369.2019.1696103</w:t>
        </w:r>
      </w:hyperlink>
    </w:p>
    <w:p w:rsidR="00323BFB" w:rsidRPr="00323BFB" w:rsidRDefault="00323BFB" w:rsidP="00323BFB">
      <w:pPr>
        <w:pStyle w:val="ListParagraph"/>
        <w:numPr>
          <w:ilvl w:val="0"/>
          <w:numId w:val="19"/>
        </w:numPr>
        <w:ind w:hanging="720"/>
        <w:jc w:val="both"/>
        <w:rPr>
          <w:rFonts w:ascii="Times New Roman" w:hAnsi="Times New Roman" w:cs="Times New Roman"/>
          <w:color w:val="333333"/>
          <w:sz w:val="24"/>
          <w:szCs w:val="24"/>
        </w:rPr>
      </w:pPr>
      <w:r w:rsidRPr="00323BFB">
        <w:rPr>
          <w:rFonts w:ascii="Times New Roman" w:hAnsi="Times New Roman" w:cs="Times New Roman"/>
          <w:color w:val="333333"/>
          <w:sz w:val="24"/>
          <w:szCs w:val="24"/>
        </w:rPr>
        <w:t xml:space="preserve">Hatchel, T., </w:t>
      </w:r>
      <w:proofErr w:type="spellStart"/>
      <w:r w:rsidRPr="00323BFB">
        <w:rPr>
          <w:rFonts w:ascii="Times New Roman" w:hAnsi="Times New Roman" w:cs="Times New Roman"/>
          <w:color w:val="333333"/>
          <w:sz w:val="24"/>
          <w:szCs w:val="24"/>
        </w:rPr>
        <w:t>Valido</w:t>
      </w:r>
      <w:proofErr w:type="spellEnd"/>
      <w:r w:rsidRPr="00323BFB">
        <w:rPr>
          <w:rFonts w:ascii="Times New Roman" w:hAnsi="Times New Roman" w:cs="Times New Roman"/>
          <w:color w:val="333333"/>
          <w:sz w:val="24"/>
          <w:szCs w:val="24"/>
        </w:rPr>
        <w:t xml:space="preserve">, A., De Pedro, K. T., Huang, Y., &amp; </w:t>
      </w:r>
      <w:proofErr w:type="spellStart"/>
      <w:r w:rsidRPr="00323BFB">
        <w:rPr>
          <w:rFonts w:ascii="Times New Roman" w:hAnsi="Times New Roman" w:cs="Times New Roman"/>
          <w:color w:val="333333"/>
          <w:sz w:val="24"/>
          <w:szCs w:val="24"/>
        </w:rPr>
        <w:t>Espelage</w:t>
      </w:r>
      <w:proofErr w:type="spellEnd"/>
      <w:r w:rsidRPr="00323BFB">
        <w:rPr>
          <w:rFonts w:ascii="Times New Roman" w:hAnsi="Times New Roman" w:cs="Times New Roman"/>
          <w:color w:val="333333"/>
          <w:sz w:val="24"/>
          <w:szCs w:val="24"/>
        </w:rPr>
        <w:t>, D. L. (2019). Minority stress among transgender adolescents: The role of peer victimization, school belonging, and ethnicity. </w:t>
      </w:r>
      <w:r w:rsidRPr="00323BFB">
        <w:rPr>
          <w:rStyle w:val="citationsource-journal"/>
          <w:rFonts w:ascii="Times New Roman" w:hAnsi="Times New Roman" w:cs="Times New Roman"/>
          <w:i/>
          <w:iCs/>
          <w:color w:val="333333"/>
          <w:sz w:val="24"/>
          <w:szCs w:val="24"/>
        </w:rPr>
        <w:t>Journal of Child and Family Studies</w:t>
      </w:r>
      <w:r w:rsidRPr="00323BFB">
        <w:rPr>
          <w:rFonts w:ascii="Times New Roman" w:hAnsi="Times New Roman" w:cs="Times New Roman"/>
          <w:color w:val="333333"/>
          <w:sz w:val="24"/>
          <w:szCs w:val="24"/>
        </w:rPr>
        <w:t>, </w:t>
      </w:r>
      <w:hyperlink r:id="rId49" w:tgtFrame="_blank" w:history="1">
        <w:r w:rsidRPr="00323BFB">
          <w:rPr>
            <w:rStyle w:val="Hyperlink"/>
            <w:rFonts w:ascii="Times New Roman" w:hAnsi="Times New Roman" w:cs="Times New Roman"/>
            <w:color w:val="10147E"/>
            <w:sz w:val="24"/>
            <w:szCs w:val="24"/>
            <w:u w:val="none"/>
          </w:rPr>
          <w:t>28</w:t>
        </w:r>
      </w:hyperlink>
      <w:r w:rsidRPr="00323BFB">
        <w:rPr>
          <w:rFonts w:ascii="Times New Roman" w:hAnsi="Times New Roman" w:cs="Times New Roman"/>
          <w:color w:val="333333"/>
          <w:sz w:val="24"/>
          <w:szCs w:val="24"/>
        </w:rPr>
        <w:t>(</w:t>
      </w:r>
      <w:hyperlink r:id="rId50" w:tgtFrame="_blank" w:history="1">
        <w:r w:rsidRPr="00323BFB">
          <w:rPr>
            <w:rStyle w:val="Hyperlink"/>
            <w:rFonts w:ascii="Times New Roman" w:hAnsi="Times New Roman" w:cs="Times New Roman"/>
            <w:color w:val="10147E"/>
            <w:sz w:val="24"/>
            <w:szCs w:val="24"/>
            <w:u w:val="none"/>
          </w:rPr>
          <w:t>9</w:t>
        </w:r>
      </w:hyperlink>
      <w:r w:rsidRPr="00323BFB">
        <w:rPr>
          <w:rFonts w:ascii="Times New Roman" w:hAnsi="Times New Roman" w:cs="Times New Roman"/>
          <w:color w:val="333333"/>
          <w:sz w:val="24"/>
          <w:szCs w:val="24"/>
        </w:rPr>
        <w:t xml:space="preserve">), 2467–2476. </w:t>
      </w:r>
      <w:hyperlink r:id="rId51" w:history="1">
        <w:r w:rsidRPr="00323BFB">
          <w:rPr>
            <w:rStyle w:val="Hyperlink"/>
            <w:rFonts w:ascii="Times New Roman" w:hAnsi="Times New Roman" w:cs="Times New Roman"/>
            <w:sz w:val="24"/>
            <w:szCs w:val="24"/>
            <w:u w:val="none"/>
          </w:rPr>
          <w:t>https://doi.org/10.1007/s10826-018-1168-3</w:t>
        </w:r>
      </w:hyperlink>
    </w:p>
    <w:p w:rsidR="00323BFB" w:rsidRPr="00323BFB" w:rsidRDefault="00323BFB" w:rsidP="00323BFB">
      <w:pPr>
        <w:pStyle w:val="ListParagraph"/>
        <w:numPr>
          <w:ilvl w:val="0"/>
          <w:numId w:val="19"/>
        </w:numPr>
        <w:ind w:hanging="720"/>
        <w:jc w:val="both"/>
        <w:rPr>
          <w:rFonts w:ascii="Times New Roman" w:hAnsi="Times New Roman" w:cs="Times New Roman"/>
          <w:color w:val="333333"/>
          <w:sz w:val="24"/>
          <w:szCs w:val="24"/>
        </w:rPr>
      </w:pPr>
      <w:r w:rsidRPr="00323BFB">
        <w:rPr>
          <w:rFonts w:ascii="Times New Roman" w:hAnsi="Times New Roman" w:cs="Times New Roman"/>
          <w:color w:val="333333"/>
          <w:sz w:val="24"/>
          <w:szCs w:val="24"/>
        </w:rPr>
        <w:t>Herman, J. L. (2013). Gendered restrooms and minority stress: The public regulation of gender and its impact on transgender people’s lives. </w:t>
      </w:r>
      <w:r w:rsidRPr="00323BFB">
        <w:rPr>
          <w:rStyle w:val="citationsource-journal"/>
          <w:rFonts w:ascii="Times New Roman" w:hAnsi="Times New Roman" w:cs="Times New Roman"/>
          <w:i/>
          <w:iCs/>
          <w:color w:val="333333"/>
          <w:sz w:val="24"/>
          <w:szCs w:val="24"/>
        </w:rPr>
        <w:t>Journal of Public Management &amp; Social Policy</w:t>
      </w:r>
      <w:r w:rsidRPr="00323BFB">
        <w:rPr>
          <w:rFonts w:ascii="Times New Roman" w:hAnsi="Times New Roman" w:cs="Times New Roman"/>
          <w:color w:val="333333"/>
          <w:sz w:val="24"/>
          <w:szCs w:val="24"/>
        </w:rPr>
        <w:t>, 19(1), 65–80.</w:t>
      </w:r>
    </w:p>
    <w:p w:rsidR="00323BFB" w:rsidRPr="00323BFB" w:rsidRDefault="00323BFB" w:rsidP="00323BFB">
      <w:pPr>
        <w:pStyle w:val="ListParagraph"/>
        <w:numPr>
          <w:ilvl w:val="0"/>
          <w:numId w:val="19"/>
        </w:numPr>
        <w:ind w:hanging="720"/>
        <w:jc w:val="both"/>
        <w:rPr>
          <w:rFonts w:ascii="Times New Roman" w:hAnsi="Times New Roman" w:cs="Times New Roman"/>
          <w:color w:val="333333"/>
          <w:sz w:val="24"/>
          <w:szCs w:val="24"/>
        </w:rPr>
      </w:pPr>
      <w:r w:rsidRPr="00323BFB">
        <w:rPr>
          <w:rFonts w:ascii="Times New Roman" w:hAnsi="Times New Roman" w:cs="Times New Roman"/>
          <w:color w:val="333333"/>
          <w:sz w:val="24"/>
          <w:szCs w:val="24"/>
        </w:rPr>
        <w:t>Hill, C. A., &amp; Gunderson, C. J. (2015). Resilience of lesbian, gay, and bisexual individuals in relation to social environment, personal characteristics, and emotion regulation strategies. </w:t>
      </w:r>
      <w:r w:rsidRPr="00323BFB">
        <w:rPr>
          <w:rStyle w:val="citationsource-journal"/>
          <w:rFonts w:ascii="Times New Roman" w:hAnsi="Times New Roman" w:cs="Times New Roman"/>
          <w:i/>
          <w:iCs/>
          <w:color w:val="333333"/>
          <w:sz w:val="24"/>
          <w:szCs w:val="24"/>
        </w:rPr>
        <w:t>Psychology of Sexual Orientation and Gender Diversity</w:t>
      </w:r>
      <w:r w:rsidRPr="00323BFB">
        <w:rPr>
          <w:rFonts w:ascii="Times New Roman" w:hAnsi="Times New Roman" w:cs="Times New Roman"/>
          <w:color w:val="333333"/>
          <w:sz w:val="24"/>
          <w:szCs w:val="24"/>
        </w:rPr>
        <w:t>, </w:t>
      </w:r>
      <w:hyperlink r:id="rId52" w:tgtFrame="_blank" w:history="1">
        <w:r w:rsidRPr="00323BFB">
          <w:rPr>
            <w:rStyle w:val="Hyperlink"/>
            <w:rFonts w:ascii="Times New Roman" w:hAnsi="Times New Roman" w:cs="Times New Roman"/>
            <w:color w:val="10147E"/>
            <w:sz w:val="24"/>
            <w:szCs w:val="24"/>
            <w:u w:val="none"/>
          </w:rPr>
          <w:t>2</w:t>
        </w:r>
      </w:hyperlink>
      <w:r w:rsidRPr="00323BFB">
        <w:rPr>
          <w:rFonts w:ascii="Times New Roman" w:hAnsi="Times New Roman" w:cs="Times New Roman"/>
          <w:color w:val="333333"/>
          <w:sz w:val="24"/>
          <w:szCs w:val="24"/>
        </w:rPr>
        <w:t>(</w:t>
      </w:r>
      <w:hyperlink r:id="rId53" w:tgtFrame="_blank" w:history="1">
        <w:r w:rsidRPr="00323BFB">
          <w:rPr>
            <w:rStyle w:val="Hyperlink"/>
            <w:rFonts w:ascii="Times New Roman" w:hAnsi="Times New Roman" w:cs="Times New Roman"/>
            <w:color w:val="10147E"/>
            <w:sz w:val="24"/>
            <w:szCs w:val="24"/>
            <w:u w:val="none"/>
          </w:rPr>
          <w:t>3</w:t>
        </w:r>
      </w:hyperlink>
      <w:r w:rsidRPr="00323BFB">
        <w:rPr>
          <w:rFonts w:ascii="Times New Roman" w:hAnsi="Times New Roman" w:cs="Times New Roman"/>
          <w:color w:val="333333"/>
          <w:sz w:val="24"/>
          <w:szCs w:val="24"/>
        </w:rPr>
        <w:t xml:space="preserve">), 232–252. </w:t>
      </w:r>
      <w:hyperlink r:id="rId54" w:history="1">
        <w:r w:rsidRPr="00323BFB">
          <w:rPr>
            <w:rStyle w:val="Hyperlink"/>
            <w:rFonts w:ascii="Times New Roman" w:hAnsi="Times New Roman" w:cs="Times New Roman"/>
            <w:sz w:val="24"/>
            <w:szCs w:val="24"/>
            <w:u w:val="none"/>
          </w:rPr>
          <w:t>https://doi.org/10.1037/sgd0000129</w:t>
        </w:r>
      </w:hyperlink>
    </w:p>
    <w:p w:rsidR="00323BFB" w:rsidRPr="00323BFB" w:rsidRDefault="00323BFB" w:rsidP="00323BFB">
      <w:pPr>
        <w:pStyle w:val="ListParagraph"/>
        <w:numPr>
          <w:ilvl w:val="0"/>
          <w:numId w:val="19"/>
        </w:numPr>
        <w:ind w:hanging="720"/>
        <w:jc w:val="both"/>
        <w:rPr>
          <w:rFonts w:ascii="Times New Roman" w:hAnsi="Times New Roman" w:cs="Times New Roman"/>
          <w:color w:val="333333"/>
          <w:sz w:val="24"/>
          <w:szCs w:val="24"/>
        </w:rPr>
      </w:pPr>
      <w:r w:rsidRPr="00323BFB">
        <w:rPr>
          <w:rFonts w:ascii="Times New Roman" w:hAnsi="Times New Roman" w:cs="Times New Roman"/>
          <w:color w:val="333333"/>
          <w:sz w:val="24"/>
          <w:szCs w:val="24"/>
        </w:rPr>
        <w:t xml:space="preserve">Horton, C. (2023). Gender minority stress in education: Protecting </w:t>
      </w:r>
      <w:proofErr w:type="gramStart"/>
      <w:r w:rsidRPr="00323BFB">
        <w:rPr>
          <w:rFonts w:ascii="Times New Roman" w:hAnsi="Times New Roman" w:cs="Times New Roman"/>
          <w:color w:val="333333"/>
          <w:sz w:val="24"/>
          <w:szCs w:val="24"/>
        </w:rPr>
        <w:t>trans</w:t>
      </w:r>
      <w:proofErr w:type="gramEnd"/>
      <w:r w:rsidRPr="00323BFB">
        <w:rPr>
          <w:rFonts w:ascii="Times New Roman" w:hAnsi="Times New Roman" w:cs="Times New Roman"/>
          <w:color w:val="333333"/>
          <w:sz w:val="24"/>
          <w:szCs w:val="24"/>
        </w:rPr>
        <w:t xml:space="preserve"> children’s mental health in UK schools. </w:t>
      </w:r>
      <w:r w:rsidRPr="00323BFB">
        <w:rPr>
          <w:rStyle w:val="citationsource-journal"/>
          <w:rFonts w:ascii="Times New Roman" w:hAnsi="Times New Roman" w:cs="Times New Roman"/>
          <w:i/>
          <w:iCs/>
          <w:color w:val="333333"/>
          <w:sz w:val="24"/>
          <w:szCs w:val="24"/>
        </w:rPr>
        <w:t>International Journal of Transgender Health</w:t>
      </w:r>
      <w:r w:rsidRPr="00323BFB">
        <w:rPr>
          <w:rFonts w:ascii="Times New Roman" w:hAnsi="Times New Roman" w:cs="Times New Roman"/>
          <w:color w:val="333333"/>
          <w:sz w:val="24"/>
          <w:szCs w:val="24"/>
        </w:rPr>
        <w:t>, </w:t>
      </w:r>
      <w:hyperlink r:id="rId55" w:tgtFrame="_blank" w:history="1">
        <w:r w:rsidRPr="00323BFB">
          <w:rPr>
            <w:rStyle w:val="Hyperlink"/>
            <w:rFonts w:ascii="Times New Roman" w:hAnsi="Times New Roman" w:cs="Times New Roman"/>
            <w:color w:val="10147E"/>
            <w:sz w:val="24"/>
            <w:szCs w:val="24"/>
            <w:u w:val="none"/>
          </w:rPr>
          <w:t>24</w:t>
        </w:r>
      </w:hyperlink>
      <w:r w:rsidRPr="00323BFB">
        <w:rPr>
          <w:rFonts w:ascii="Times New Roman" w:hAnsi="Times New Roman" w:cs="Times New Roman"/>
          <w:color w:val="333333"/>
          <w:sz w:val="24"/>
          <w:szCs w:val="24"/>
        </w:rPr>
        <w:t>(</w:t>
      </w:r>
      <w:hyperlink r:id="rId56" w:tgtFrame="_blank" w:history="1">
        <w:r w:rsidRPr="00323BFB">
          <w:rPr>
            <w:rStyle w:val="Hyperlink"/>
            <w:rFonts w:ascii="Times New Roman" w:hAnsi="Times New Roman" w:cs="Times New Roman"/>
            <w:color w:val="10147E"/>
            <w:sz w:val="24"/>
            <w:szCs w:val="24"/>
            <w:u w:val="none"/>
          </w:rPr>
          <w:t>2</w:t>
        </w:r>
      </w:hyperlink>
      <w:r w:rsidRPr="00323BFB">
        <w:rPr>
          <w:rFonts w:ascii="Times New Roman" w:hAnsi="Times New Roman" w:cs="Times New Roman"/>
          <w:color w:val="333333"/>
          <w:sz w:val="24"/>
          <w:szCs w:val="24"/>
        </w:rPr>
        <w:t xml:space="preserve">), 195–211. </w:t>
      </w:r>
      <w:hyperlink r:id="rId57" w:history="1">
        <w:r w:rsidRPr="00323BFB">
          <w:rPr>
            <w:rStyle w:val="Hyperlink"/>
            <w:rFonts w:ascii="Times New Roman" w:hAnsi="Times New Roman" w:cs="Times New Roman"/>
            <w:sz w:val="24"/>
            <w:szCs w:val="24"/>
            <w:u w:val="none"/>
          </w:rPr>
          <w:t>https://doi.org/10.1080/26895269.2022.2081645</w:t>
        </w:r>
      </w:hyperlink>
    </w:p>
    <w:p w:rsidR="00323BFB" w:rsidRPr="00323BFB" w:rsidRDefault="00323BFB" w:rsidP="00323BFB">
      <w:pPr>
        <w:pStyle w:val="ListParagraph"/>
        <w:numPr>
          <w:ilvl w:val="0"/>
          <w:numId w:val="19"/>
        </w:numPr>
        <w:ind w:hanging="720"/>
        <w:jc w:val="both"/>
        <w:rPr>
          <w:rFonts w:ascii="Times New Roman" w:hAnsi="Times New Roman" w:cs="Times New Roman"/>
          <w:color w:val="333333"/>
          <w:sz w:val="24"/>
          <w:szCs w:val="24"/>
        </w:rPr>
      </w:pPr>
      <w:r w:rsidRPr="00323BFB">
        <w:rPr>
          <w:rFonts w:ascii="Times New Roman" w:hAnsi="Times New Roman" w:cs="Times New Roman"/>
          <w:color w:val="333333"/>
          <w:sz w:val="24"/>
          <w:szCs w:val="24"/>
        </w:rPr>
        <w:lastRenderedPageBreak/>
        <w:t>Hoy-Ellis, C. P. (2021). Minority stress and mental health: A review of the literature. </w:t>
      </w:r>
      <w:r w:rsidRPr="00323BFB">
        <w:rPr>
          <w:rStyle w:val="citationsource-journal"/>
          <w:rFonts w:ascii="Times New Roman" w:hAnsi="Times New Roman" w:cs="Times New Roman"/>
          <w:i/>
          <w:iCs/>
          <w:color w:val="333333"/>
          <w:sz w:val="24"/>
          <w:szCs w:val="24"/>
        </w:rPr>
        <w:t>Journal of Homosexuality</w:t>
      </w:r>
      <w:r w:rsidRPr="00323BFB">
        <w:rPr>
          <w:rFonts w:ascii="Times New Roman" w:hAnsi="Times New Roman" w:cs="Times New Roman"/>
          <w:color w:val="333333"/>
          <w:sz w:val="24"/>
          <w:szCs w:val="24"/>
        </w:rPr>
        <w:t>, </w:t>
      </w:r>
      <w:hyperlink r:id="rId58" w:tgtFrame="_blank" w:history="1">
        <w:r w:rsidRPr="00323BFB">
          <w:rPr>
            <w:rStyle w:val="Hyperlink"/>
            <w:rFonts w:ascii="Times New Roman" w:hAnsi="Times New Roman" w:cs="Times New Roman"/>
            <w:color w:val="10147E"/>
            <w:sz w:val="24"/>
            <w:szCs w:val="24"/>
            <w:u w:val="none"/>
          </w:rPr>
          <w:t>70</w:t>
        </w:r>
      </w:hyperlink>
      <w:r w:rsidRPr="00323BFB">
        <w:rPr>
          <w:rFonts w:ascii="Times New Roman" w:hAnsi="Times New Roman" w:cs="Times New Roman"/>
          <w:color w:val="333333"/>
          <w:sz w:val="24"/>
          <w:szCs w:val="24"/>
        </w:rPr>
        <w:t>(</w:t>
      </w:r>
      <w:hyperlink r:id="rId59" w:tgtFrame="_blank" w:history="1">
        <w:r w:rsidRPr="00323BFB">
          <w:rPr>
            <w:rStyle w:val="Hyperlink"/>
            <w:rFonts w:ascii="Times New Roman" w:hAnsi="Times New Roman" w:cs="Times New Roman"/>
            <w:color w:val="10147E"/>
            <w:sz w:val="24"/>
            <w:szCs w:val="24"/>
            <w:u w:val="none"/>
          </w:rPr>
          <w:t>5</w:t>
        </w:r>
      </w:hyperlink>
      <w:r w:rsidRPr="00323BFB">
        <w:rPr>
          <w:rFonts w:ascii="Times New Roman" w:hAnsi="Times New Roman" w:cs="Times New Roman"/>
          <w:color w:val="333333"/>
          <w:sz w:val="24"/>
          <w:szCs w:val="24"/>
        </w:rPr>
        <w:t xml:space="preserve">), 806–830. </w:t>
      </w:r>
      <w:hyperlink r:id="rId60" w:history="1">
        <w:r w:rsidRPr="00323BFB">
          <w:rPr>
            <w:rStyle w:val="Hyperlink"/>
            <w:rFonts w:ascii="Times New Roman" w:hAnsi="Times New Roman" w:cs="Times New Roman"/>
            <w:sz w:val="24"/>
            <w:szCs w:val="24"/>
            <w:u w:val="none"/>
          </w:rPr>
          <w:t>https://doi.org/10.1080/00918369.2021.2004794</w:t>
        </w:r>
      </w:hyperlink>
    </w:p>
    <w:p w:rsidR="00323BFB" w:rsidRPr="00323BFB" w:rsidRDefault="00323BFB" w:rsidP="00323BFB">
      <w:pPr>
        <w:pStyle w:val="ListParagraph"/>
        <w:numPr>
          <w:ilvl w:val="0"/>
          <w:numId w:val="19"/>
        </w:numPr>
        <w:ind w:hanging="720"/>
        <w:jc w:val="both"/>
        <w:rPr>
          <w:rFonts w:ascii="Times New Roman" w:hAnsi="Times New Roman" w:cs="Times New Roman"/>
          <w:color w:val="333333"/>
          <w:sz w:val="24"/>
          <w:szCs w:val="24"/>
        </w:rPr>
      </w:pPr>
      <w:proofErr w:type="spellStart"/>
      <w:r w:rsidRPr="00323BFB">
        <w:rPr>
          <w:rFonts w:ascii="Times New Roman" w:hAnsi="Times New Roman" w:cs="Times New Roman"/>
          <w:color w:val="333333"/>
          <w:sz w:val="24"/>
          <w:szCs w:val="24"/>
        </w:rPr>
        <w:t>Jadva</w:t>
      </w:r>
      <w:proofErr w:type="spellEnd"/>
      <w:r w:rsidRPr="00323BFB">
        <w:rPr>
          <w:rFonts w:ascii="Times New Roman" w:hAnsi="Times New Roman" w:cs="Times New Roman"/>
          <w:color w:val="333333"/>
          <w:sz w:val="24"/>
          <w:szCs w:val="24"/>
        </w:rPr>
        <w:t xml:space="preserve">, V., </w:t>
      </w:r>
      <w:proofErr w:type="spellStart"/>
      <w:r w:rsidRPr="00323BFB">
        <w:rPr>
          <w:rFonts w:ascii="Times New Roman" w:hAnsi="Times New Roman" w:cs="Times New Roman"/>
          <w:color w:val="333333"/>
          <w:sz w:val="24"/>
          <w:szCs w:val="24"/>
        </w:rPr>
        <w:t>Guasp</w:t>
      </w:r>
      <w:proofErr w:type="spellEnd"/>
      <w:r w:rsidRPr="00323BFB">
        <w:rPr>
          <w:rFonts w:ascii="Times New Roman" w:hAnsi="Times New Roman" w:cs="Times New Roman"/>
          <w:color w:val="333333"/>
          <w:sz w:val="24"/>
          <w:szCs w:val="24"/>
        </w:rPr>
        <w:t xml:space="preserve">, A., </w:t>
      </w:r>
      <w:proofErr w:type="spellStart"/>
      <w:r w:rsidRPr="00323BFB">
        <w:rPr>
          <w:rFonts w:ascii="Times New Roman" w:hAnsi="Times New Roman" w:cs="Times New Roman"/>
          <w:color w:val="333333"/>
          <w:sz w:val="24"/>
          <w:szCs w:val="24"/>
        </w:rPr>
        <w:t>Bradlow</w:t>
      </w:r>
      <w:proofErr w:type="spellEnd"/>
      <w:r w:rsidRPr="00323BFB">
        <w:rPr>
          <w:rFonts w:ascii="Times New Roman" w:hAnsi="Times New Roman" w:cs="Times New Roman"/>
          <w:color w:val="333333"/>
          <w:sz w:val="24"/>
          <w:szCs w:val="24"/>
        </w:rPr>
        <w:t>, J. H., Bower-Brown, S., &amp; Foley, S. (2023). Predictors of self-harm and suicide in LGBT youth: The role of gender, socio-economic status, bullying and school experience. </w:t>
      </w:r>
      <w:r w:rsidRPr="00323BFB">
        <w:rPr>
          <w:rStyle w:val="citationsource-journal"/>
          <w:rFonts w:ascii="Times New Roman" w:hAnsi="Times New Roman" w:cs="Times New Roman"/>
          <w:i/>
          <w:iCs/>
          <w:color w:val="333333"/>
          <w:sz w:val="24"/>
          <w:szCs w:val="24"/>
        </w:rPr>
        <w:t>Journal of Public Health</w:t>
      </w:r>
      <w:r w:rsidRPr="00323BFB">
        <w:rPr>
          <w:rFonts w:ascii="Times New Roman" w:hAnsi="Times New Roman" w:cs="Times New Roman"/>
          <w:color w:val="333333"/>
          <w:sz w:val="24"/>
          <w:szCs w:val="24"/>
        </w:rPr>
        <w:t>, </w:t>
      </w:r>
      <w:hyperlink r:id="rId61" w:tgtFrame="_blank" w:history="1">
        <w:r w:rsidRPr="00323BFB">
          <w:rPr>
            <w:rStyle w:val="Hyperlink"/>
            <w:rFonts w:ascii="Times New Roman" w:hAnsi="Times New Roman" w:cs="Times New Roman"/>
            <w:color w:val="10147E"/>
            <w:sz w:val="24"/>
            <w:szCs w:val="24"/>
            <w:u w:val="none"/>
          </w:rPr>
          <w:t>45</w:t>
        </w:r>
      </w:hyperlink>
      <w:r w:rsidRPr="00323BFB">
        <w:rPr>
          <w:rFonts w:ascii="Times New Roman" w:hAnsi="Times New Roman" w:cs="Times New Roman"/>
          <w:color w:val="333333"/>
          <w:sz w:val="24"/>
          <w:szCs w:val="24"/>
        </w:rPr>
        <w:t>(</w:t>
      </w:r>
      <w:hyperlink r:id="rId62" w:tgtFrame="_blank" w:history="1">
        <w:r w:rsidRPr="00323BFB">
          <w:rPr>
            <w:rStyle w:val="Hyperlink"/>
            <w:rFonts w:ascii="Times New Roman" w:hAnsi="Times New Roman" w:cs="Times New Roman"/>
            <w:color w:val="10147E"/>
            <w:sz w:val="24"/>
            <w:szCs w:val="24"/>
            <w:u w:val="none"/>
          </w:rPr>
          <w:t>1</w:t>
        </w:r>
      </w:hyperlink>
      <w:r w:rsidRPr="00323BFB">
        <w:rPr>
          <w:rFonts w:ascii="Times New Roman" w:hAnsi="Times New Roman" w:cs="Times New Roman"/>
          <w:color w:val="333333"/>
          <w:sz w:val="24"/>
          <w:szCs w:val="24"/>
        </w:rPr>
        <w:t xml:space="preserve">), 102–108. </w:t>
      </w:r>
      <w:hyperlink r:id="rId63" w:history="1">
        <w:r w:rsidRPr="00323BFB">
          <w:rPr>
            <w:rStyle w:val="Hyperlink"/>
            <w:rFonts w:ascii="Times New Roman" w:hAnsi="Times New Roman" w:cs="Times New Roman"/>
            <w:sz w:val="24"/>
            <w:szCs w:val="24"/>
            <w:u w:val="none"/>
          </w:rPr>
          <w:t>https://doi.org/10.1093/pubmed/fdab383</w:t>
        </w:r>
      </w:hyperlink>
    </w:p>
    <w:p w:rsidR="00323BFB" w:rsidRPr="00323BFB" w:rsidRDefault="00323BFB" w:rsidP="00323BFB">
      <w:pPr>
        <w:pStyle w:val="ListParagraph"/>
        <w:numPr>
          <w:ilvl w:val="0"/>
          <w:numId w:val="19"/>
        </w:numPr>
        <w:ind w:hanging="720"/>
        <w:jc w:val="both"/>
        <w:rPr>
          <w:rFonts w:ascii="Times New Roman" w:hAnsi="Times New Roman" w:cs="Times New Roman"/>
          <w:color w:val="333333"/>
          <w:sz w:val="24"/>
          <w:szCs w:val="24"/>
        </w:rPr>
      </w:pPr>
      <w:proofErr w:type="spellStart"/>
      <w:r w:rsidRPr="00323BFB">
        <w:rPr>
          <w:rFonts w:ascii="Times New Roman" w:hAnsi="Times New Roman" w:cs="Times New Roman"/>
          <w:color w:val="333333"/>
          <w:sz w:val="24"/>
          <w:szCs w:val="24"/>
        </w:rPr>
        <w:t>Kuhar</w:t>
      </w:r>
      <w:proofErr w:type="spellEnd"/>
      <w:r w:rsidRPr="00323BFB">
        <w:rPr>
          <w:rFonts w:ascii="Times New Roman" w:hAnsi="Times New Roman" w:cs="Times New Roman"/>
          <w:color w:val="333333"/>
          <w:sz w:val="24"/>
          <w:szCs w:val="24"/>
        </w:rPr>
        <w:t xml:space="preserve">, R., &amp; </w:t>
      </w:r>
      <w:proofErr w:type="spellStart"/>
      <w:r w:rsidRPr="00323BFB">
        <w:rPr>
          <w:rFonts w:ascii="Times New Roman" w:hAnsi="Times New Roman" w:cs="Times New Roman"/>
          <w:color w:val="333333"/>
          <w:sz w:val="24"/>
          <w:szCs w:val="24"/>
        </w:rPr>
        <w:t>Švab</w:t>
      </w:r>
      <w:proofErr w:type="spellEnd"/>
      <w:r w:rsidRPr="00323BFB">
        <w:rPr>
          <w:rFonts w:ascii="Times New Roman" w:hAnsi="Times New Roman" w:cs="Times New Roman"/>
          <w:color w:val="333333"/>
          <w:sz w:val="24"/>
          <w:szCs w:val="24"/>
        </w:rPr>
        <w:t>, A. (2023). Between heteronormativity and acceptance: Gays and lesbians in private and public space in a comparative perspective. Journal of Homosexuality. doi:10.1080/00918369.2023.2287039</w:t>
      </w:r>
    </w:p>
    <w:p w:rsidR="00323BFB" w:rsidRPr="00323BFB" w:rsidRDefault="00323BFB" w:rsidP="00323BFB">
      <w:pPr>
        <w:pStyle w:val="ListParagraph"/>
        <w:numPr>
          <w:ilvl w:val="0"/>
          <w:numId w:val="19"/>
        </w:numPr>
        <w:ind w:hanging="720"/>
        <w:jc w:val="both"/>
        <w:rPr>
          <w:rFonts w:ascii="Times New Roman" w:hAnsi="Times New Roman" w:cs="Times New Roman"/>
          <w:color w:val="333333"/>
          <w:sz w:val="24"/>
          <w:szCs w:val="24"/>
        </w:rPr>
      </w:pPr>
      <w:proofErr w:type="spellStart"/>
      <w:r w:rsidRPr="00323BFB">
        <w:rPr>
          <w:rFonts w:ascii="Times New Roman" w:hAnsi="Times New Roman" w:cs="Times New Roman"/>
          <w:color w:val="333333"/>
          <w:sz w:val="24"/>
          <w:szCs w:val="24"/>
        </w:rPr>
        <w:t>McDanal</w:t>
      </w:r>
      <w:proofErr w:type="spellEnd"/>
      <w:r w:rsidRPr="00323BFB">
        <w:rPr>
          <w:rFonts w:ascii="Times New Roman" w:hAnsi="Times New Roman" w:cs="Times New Roman"/>
          <w:color w:val="333333"/>
          <w:sz w:val="24"/>
          <w:szCs w:val="24"/>
        </w:rPr>
        <w:t xml:space="preserve">, R., </w:t>
      </w:r>
      <w:proofErr w:type="spellStart"/>
      <w:r w:rsidRPr="00323BFB">
        <w:rPr>
          <w:rFonts w:ascii="Times New Roman" w:hAnsi="Times New Roman" w:cs="Times New Roman"/>
          <w:color w:val="333333"/>
          <w:sz w:val="24"/>
          <w:szCs w:val="24"/>
        </w:rPr>
        <w:t>Schleider</w:t>
      </w:r>
      <w:proofErr w:type="spellEnd"/>
      <w:r w:rsidRPr="00323BFB">
        <w:rPr>
          <w:rFonts w:ascii="Times New Roman" w:hAnsi="Times New Roman" w:cs="Times New Roman"/>
          <w:color w:val="333333"/>
          <w:sz w:val="24"/>
          <w:szCs w:val="24"/>
        </w:rPr>
        <w:t>, J. L., Fox, K. R., &amp; Eaton, N. R. (2021). Loneliness in gender-diverse and sexual orientation–diverse adolescents: Measurement invariance analyses and between-group comparisons. </w:t>
      </w:r>
      <w:r w:rsidRPr="00323BFB">
        <w:rPr>
          <w:rStyle w:val="citationsource-journal"/>
          <w:rFonts w:ascii="Times New Roman" w:hAnsi="Times New Roman" w:cs="Times New Roman"/>
          <w:i/>
          <w:iCs/>
          <w:color w:val="333333"/>
          <w:sz w:val="24"/>
          <w:szCs w:val="24"/>
        </w:rPr>
        <w:t>Assessment</w:t>
      </w:r>
      <w:r w:rsidRPr="00323BFB">
        <w:rPr>
          <w:rFonts w:ascii="Times New Roman" w:hAnsi="Times New Roman" w:cs="Times New Roman"/>
          <w:color w:val="333333"/>
          <w:sz w:val="24"/>
          <w:szCs w:val="24"/>
        </w:rPr>
        <w:t>, </w:t>
      </w:r>
      <w:hyperlink r:id="rId64" w:tgtFrame="_blank" w:history="1">
        <w:r w:rsidRPr="00323BFB">
          <w:rPr>
            <w:rStyle w:val="Hyperlink"/>
            <w:rFonts w:ascii="Times New Roman" w:hAnsi="Times New Roman" w:cs="Times New Roman"/>
            <w:color w:val="10147E"/>
            <w:sz w:val="24"/>
            <w:szCs w:val="24"/>
            <w:u w:val="none"/>
          </w:rPr>
          <w:t>30</w:t>
        </w:r>
      </w:hyperlink>
      <w:r w:rsidRPr="00323BFB">
        <w:rPr>
          <w:rFonts w:ascii="Times New Roman" w:hAnsi="Times New Roman" w:cs="Times New Roman"/>
          <w:color w:val="333333"/>
          <w:sz w:val="24"/>
          <w:szCs w:val="24"/>
        </w:rPr>
        <w:t>(</w:t>
      </w:r>
      <w:hyperlink r:id="rId65" w:tgtFrame="_blank" w:history="1">
        <w:r w:rsidRPr="00323BFB">
          <w:rPr>
            <w:rStyle w:val="Hyperlink"/>
            <w:rFonts w:ascii="Times New Roman" w:hAnsi="Times New Roman" w:cs="Times New Roman"/>
            <w:color w:val="10147E"/>
            <w:sz w:val="24"/>
            <w:szCs w:val="24"/>
            <w:u w:val="none"/>
          </w:rPr>
          <w:t>3</w:t>
        </w:r>
      </w:hyperlink>
      <w:r w:rsidRPr="00323BFB">
        <w:rPr>
          <w:rFonts w:ascii="Times New Roman" w:hAnsi="Times New Roman" w:cs="Times New Roman"/>
          <w:color w:val="333333"/>
          <w:sz w:val="24"/>
          <w:szCs w:val="24"/>
        </w:rPr>
        <w:t xml:space="preserve">), 1–22. </w:t>
      </w:r>
      <w:hyperlink r:id="rId66" w:history="1">
        <w:r w:rsidRPr="00323BFB">
          <w:rPr>
            <w:rStyle w:val="Hyperlink"/>
            <w:rFonts w:ascii="Times New Roman" w:hAnsi="Times New Roman" w:cs="Times New Roman"/>
            <w:sz w:val="24"/>
            <w:szCs w:val="24"/>
            <w:u w:val="none"/>
          </w:rPr>
          <w:t>https://doi.org/10.1177/10731911211065167</w:t>
        </w:r>
      </w:hyperlink>
    </w:p>
    <w:p w:rsidR="00323BFB" w:rsidRPr="00323BFB" w:rsidRDefault="00323BFB" w:rsidP="00323BFB">
      <w:pPr>
        <w:pStyle w:val="ListParagraph"/>
        <w:numPr>
          <w:ilvl w:val="0"/>
          <w:numId w:val="19"/>
        </w:numPr>
        <w:ind w:hanging="720"/>
        <w:jc w:val="both"/>
        <w:rPr>
          <w:rFonts w:ascii="Times New Roman" w:hAnsi="Times New Roman" w:cs="Times New Roman"/>
          <w:color w:val="333333"/>
          <w:sz w:val="24"/>
          <w:szCs w:val="24"/>
        </w:rPr>
      </w:pPr>
      <w:r w:rsidRPr="00323BFB">
        <w:rPr>
          <w:rFonts w:ascii="Times New Roman" w:hAnsi="Times New Roman" w:cs="Times New Roman"/>
          <w:color w:val="333333"/>
          <w:sz w:val="24"/>
          <w:szCs w:val="24"/>
        </w:rPr>
        <w:t>Meyer, I. H. (1995). Minority stress and mental health in gay men. </w:t>
      </w:r>
      <w:r w:rsidRPr="00323BFB">
        <w:rPr>
          <w:rStyle w:val="citationsource-journal"/>
          <w:rFonts w:ascii="Times New Roman" w:hAnsi="Times New Roman" w:cs="Times New Roman"/>
          <w:i/>
          <w:iCs/>
          <w:color w:val="333333"/>
          <w:sz w:val="24"/>
          <w:szCs w:val="24"/>
        </w:rPr>
        <w:t>Journal of Health and Social Behavior</w:t>
      </w:r>
      <w:r w:rsidRPr="00323BFB">
        <w:rPr>
          <w:rFonts w:ascii="Times New Roman" w:hAnsi="Times New Roman" w:cs="Times New Roman"/>
          <w:color w:val="333333"/>
          <w:sz w:val="24"/>
          <w:szCs w:val="24"/>
        </w:rPr>
        <w:t>, </w:t>
      </w:r>
      <w:hyperlink r:id="rId67" w:tgtFrame="_blank" w:history="1">
        <w:r w:rsidRPr="00323BFB">
          <w:rPr>
            <w:rStyle w:val="Hyperlink"/>
            <w:rFonts w:ascii="Times New Roman" w:hAnsi="Times New Roman" w:cs="Times New Roman"/>
            <w:color w:val="10147E"/>
            <w:sz w:val="24"/>
            <w:szCs w:val="24"/>
            <w:u w:val="none"/>
          </w:rPr>
          <w:t>36</w:t>
        </w:r>
      </w:hyperlink>
      <w:r w:rsidRPr="00323BFB">
        <w:rPr>
          <w:rFonts w:ascii="Times New Roman" w:hAnsi="Times New Roman" w:cs="Times New Roman"/>
          <w:color w:val="333333"/>
          <w:sz w:val="24"/>
          <w:szCs w:val="24"/>
        </w:rPr>
        <w:t>(</w:t>
      </w:r>
      <w:hyperlink r:id="rId68" w:tgtFrame="_blank" w:history="1">
        <w:r w:rsidRPr="00323BFB">
          <w:rPr>
            <w:rStyle w:val="Hyperlink"/>
            <w:rFonts w:ascii="Times New Roman" w:hAnsi="Times New Roman" w:cs="Times New Roman"/>
            <w:color w:val="10147E"/>
            <w:sz w:val="24"/>
            <w:szCs w:val="24"/>
            <w:u w:val="none"/>
          </w:rPr>
          <w:t>1</w:t>
        </w:r>
      </w:hyperlink>
      <w:r w:rsidRPr="00323BFB">
        <w:rPr>
          <w:rFonts w:ascii="Times New Roman" w:hAnsi="Times New Roman" w:cs="Times New Roman"/>
          <w:color w:val="333333"/>
          <w:sz w:val="24"/>
          <w:szCs w:val="24"/>
        </w:rPr>
        <w:t xml:space="preserve">), 38–56. </w:t>
      </w:r>
      <w:hyperlink r:id="rId69" w:history="1">
        <w:r w:rsidRPr="00323BFB">
          <w:rPr>
            <w:rStyle w:val="Hyperlink"/>
            <w:rFonts w:ascii="Times New Roman" w:hAnsi="Times New Roman" w:cs="Times New Roman"/>
            <w:sz w:val="24"/>
            <w:szCs w:val="24"/>
            <w:u w:val="none"/>
          </w:rPr>
          <w:t>https://doi.org/10.2307/2137286</w:t>
        </w:r>
      </w:hyperlink>
    </w:p>
    <w:p w:rsidR="00323BFB" w:rsidRPr="00323BFB" w:rsidRDefault="00323BFB" w:rsidP="00323BFB">
      <w:pPr>
        <w:pStyle w:val="ListParagraph"/>
        <w:numPr>
          <w:ilvl w:val="0"/>
          <w:numId w:val="19"/>
        </w:numPr>
        <w:ind w:hanging="720"/>
        <w:jc w:val="both"/>
        <w:rPr>
          <w:rFonts w:ascii="Times New Roman" w:hAnsi="Times New Roman" w:cs="Times New Roman"/>
          <w:color w:val="333333"/>
          <w:sz w:val="24"/>
          <w:szCs w:val="24"/>
        </w:rPr>
      </w:pPr>
      <w:r w:rsidRPr="00323BFB">
        <w:rPr>
          <w:rFonts w:ascii="Times New Roman" w:hAnsi="Times New Roman" w:cs="Times New Roman"/>
          <w:color w:val="333333"/>
          <w:sz w:val="24"/>
          <w:szCs w:val="24"/>
        </w:rPr>
        <w:t>Meyer, I. H. (2003). Prejudice, social stress, and mental health in lesbian, gay, and bisexual populations: Conceptual issues and research evidence. </w:t>
      </w:r>
      <w:r w:rsidRPr="00323BFB">
        <w:rPr>
          <w:rStyle w:val="citationsource-journal"/>
          <w:rFonts w:ascii="Times New Roman" w:hAnsi="Times New Roman" w:cs="Times New Roman"/>
          <w:i/>
          <w:iCs/>
          <w:color w:val="333333"/>
          <w:sz w:val="24"/>
          <w:szCs w:val="24"/>
        </w:rPr>
        <w:t>Psychological Bulletin</w:t>
      </w:r>
      <w:r w:rsidRPr="00323BFB">
        <w:rPr>
          <w:rFonts w:ascii="Times New Roman" w:hAnsi="Times New Roman" w:cs="Times New Roman"/>
          <w:color w:val="333333"/>
          <w:sz w:val="24"/>
          <w:szCs w:val="24"/>
        </w:rPr>
        <w:t>, </w:t>
      </w:r>
      <w:hyperlink r:id="rId70" w:tgtFrame="_blank" w:history="1">
        <w:r w:rsidRPr="00323BFB">
          <w:rPr>
            <w:rStyle w:val="Hyperlink"/>
            <w:rFonts w:ascii="Times New Roman" w:hAnsi="Times New Roman" w:cs="Times New Roman"/>
            <w:color w:val="10147E"/>
            <w:sz w:val="24"/>
            <w:szCs w:val="24"/>
            <w:u w:val="none"/>
          </w:rPr>
          <w:t>129</w:t>
        </w:r>
      </w:hyperlink>
      <w:r w:rsidRPr="00323BFB">
        <w:rPr>
          <w:rFonts w:ascii="Times New Roman" w:hAnsi="Times New Roman" w:cs="Times New Roman"/>
          <w:color w:val="333333"/>
          <w:sz w:val="24"/>
          <w:szCs w:val="24"/>
        </w:rPr>
        <w:t>(</w:t>
      </w:r>
      <w:hyperlink r:id="rId71" w:tgtFrame="_blank" w:history="1">
        <w:r w:rsidRPr="00323BFB">
          <w:rPr>
            <w:rStyle w:val="Hyperlink"/>
            <w:rFonts w:ascii="Times New Roman" w:hAnsi="Times New Roman" w:cs="Times New Roman"/>
            <w:color w:val="10147E"/>
            <w:sz w:val="24"/>
            <w:szCs w:val="24"/>
            <w:u w:val="none"/>
          </w:rPr>
          <w:t>5</w:t>
        </w:r>
      </w:hyperlink>
      <w:r w:rsidRPr="00323BFB">
        <w:rPr>
          <w:rFonts w:ascii="Times New Roman" w:hAnsi="Times New Roman" w:cs="Times New Roman"/>
          <w:color w:val="333333"/>
          <w:sz w:val="24"/>
          <w:szCs w:val="24"/>
        </w:rPr>
        <w:t xml:space="preserve">), 674–697. </w:t>
      </w:r>
      <w:hyperlink r:id="rId72" w:history="1">
        <w:r w:rsidRPr="00323BFB">
          <w:rPr>
            <w:rStyle w:val="Hyperlink"/>
            <w:rFonts w:ascii="Times New Roman" w:hAnsi="Times New Roman" w:cs="Times New Roman"/>
            <w:sz w:val="24"/>
            <w:szCs w:val="24"/>
            <w:u w:val="none"/>
          </w:rPr>
          <w:t>https://doi.org/10.1037/0033-2909.129.5.674</w:t>
        </w:r>
      </w:hyperlink>
    </w:p>
    <w:p w:rsidR="00323BFB" w:rsidRPr="00323BFB" w:rsidRDefault="00323BFB" w:rsidP="00323BFB">
      <w:pPr>
        <w:pStyle w:val="ListParagraph"/>
        <w:numPr>
          <w:ilvl w:val="0"/>
          <w:numId w:val="19"/>
        </w:numPr>
        <w:ind w:hanging="720"/>
        <w:jc w:val="both"/>
        <w:rPr>
          <w:rFonts w:ascii="Times New Roman" w:hAnsi="Times New Roman" w:cs="Times New Roman"/>
          <w:color w:val="333333"/>
          <w:sz w:val="24"/>
          <w:szCs w:val="24"/>
        </w:rPr>
      </w:pPr>
      <w:r w:rsidRPr="00323BFB">
        <w:rPr>
          <w:rFonts w:ascii="Times New Roman" w:hAnsi="Times New Roman" w:cs="Times New Roman"/>
          <w:color w:val="333333"/>
          <w:sz w:val="24"/>
          <w:szCs w:val="24"/>
        </w:rPr>
        <w:t>Meyer, I. H. (2013). Prejudice, social stress, and mental health in lesbian, gay, and bisexual populations: Conceptual issues and research evidence. </w:t>
      </w:r>
      <w:r w:rsidRPr="00323BFB">
        <w:rPr>
          <w:rStyle w:val="citationsource-journal"/>
          <w:rFonts w:ascii="Times New Roman" w:hAnsi="Times New Roman" w:cs="Times New Roman"/>
          <w:i/>
          <w:iCs/>
          <w:color w:val="333333"/>
          <w:sz w:val="24"/>
          <w:szCs w:val="24"/>
        </w:rPr>
        <w:t>Psychology of Sexual Orientation and Gender Diversity</w:t>
      </w:r>
      <w:r w:rsidRPr="00323BFB">
        <w:rPr>
          <w:rFonts w:ascii="Times New Roman" w:hAnsi="Times New Roman" w:cs="Times New Roman"/>
          <w:color w:val="333333"/>
          <w:sz w:val="24"/>
          <w:szCs w:val="24"/>
        </w:rPr>
        <w:t>, </w:t>
      </w:r>
      <w:hyperlink r:id="rId73" w:tgtFrame="_blank" w:history="1">
        <w:r w:rsidRPr="00323BFB">
          <w:rPr>
            <w:rStyle w:val="Hyperlink"/>
            <w:rFonts w:ascii="Times New Roman" w:hAnsi="Times New Roman" w:cs="Times New Roman"/>
            <w:color w:val="10147E"/>
            <w:sz w:val="24"/>
            <w:szCs w:val="24"/>
            <w:u w:val="none"/>
          </w:rPr>
          <w:t>1</w:t>
        </w:r>
      </w:hyperlink>
      <w:r w:rsidRPr="00323BFB">
        <w:rPr>
          <w:rFonts w:ascii="Times New Roman" w:hAnsi="Times New Roman" w:cs="Times New Roman"/>
          <w:color w:val="333333"/>
          <w:sz w:val="24"/>
          <w:szCs w:val="24"/>
        </w:rPr>
        <w:t>(</w:t>
      </w:r>
      <w:hyperlink r:id="rId74" w:tgtFrame="_blank" w:history="1">
        <w:r w:rsidRPr="00323BFB">
          <w:rPr>
            <w:rStyle w:val="Hyperlink"/>
            <w:rFonts w:ascii="Times New Roman" w:hAnsi="Times New Roman" w:cs="Times New Roman"/>
            <w:color w:val="10147E"/>
            <w:sz w:val="24"/>
            <w:szCs w:val="24"/>
            <w:u w:val="none"/>
          </w:rPr>
          <w:t>S</w:t>
        </w:r>
      </w:hyperlink>
      <w:r w:rsidRPr="00323BFB">
        <w:rPr>
          <w:rFonts w:ascii="Times New Roman" w:hAnsi="Times New Roman" w:cs="Times New Roman"/>
          <w:color w:val="333333"/>
          <w:sz w:val="24"/>
          <w:szCs w:val="24"/>
        </w:rPr>
        <w:t xml:space="preserve">), 3–26. </w:t>
      </w:r>
      <w:hyperlink r:id="rId75" w:history="1">
        <w:r w:rsidRPr="00323BFB">
          <w:rPr>
            <w:rStyle w:val="Hyperlink"/>
            <w:rFonts w:ascii="Times New Roman" w:hAnsi="Times New Roman" w:cs="Times New Roman"/>
            <w:sz w:val="24"/>
            <w:szCs w:val="24"/>
            <w:u w:val="none"/>
          </w:rPr>
          <w:t>https://doi.org/10.1037/2329-0382.1.S.3</w:t>
        </w:r>
      </w:hyperlink>
    </w:p>
    <w:p w:rsidR="00323BFB" w:rsidRPr="00323BFB" w:rsidRDefault="00323BFB" w:rsidP="00323BFB">
      <w:pPr>
        <w:pStyle w:val="ListParagraph"/>
        <w:numPr>
          <w:ilvl w:val="0"/>
          <w:numId w:val="19"/>
        </w:numPr>
        <w:ind w:hanging="720"/>
        <w:jc w:val="both"/>
        <w:rPr>
          <w:rFonts w:ascii="Times New Roman" w:hAnsi="Times New Roman" w:cs="Times New Roman"/>
          <w:color w:val="333333"/>
          <w:sz w:val="24"/>
          <w:szCs w:val="24"/>
        </w:rPr>
      </w:pPr>
      <w:r w:rsidRPr="00323BFB">
        <w:rPr>
          <w:rFonts w:ascii="Times New Roman" w:hAnsi="Times New Roman" w:cs="Times New Roman"/>
          <w:color w:val="333333"/>
          <w:sz w:val="24"/>
          <w:szCs w:val="24"/>
        </w:rPr>
        <w:t>Meyer, I. H. (2015). Resilience in the study of minority stress and health of sexual and gender minorities. </w:t>
      </w:r>
      <w:r w:rsidRPr="00323BFB">
        <w:rPr>
          <w:rStyle w:val="citationsource-journal"/>
          <w:rFonts w:ascii="Times New Roman" w:hAnsi="Times New Roman" w:cs="Times New Roman"/>
          <w:i/>
          <w:iCs/>
          <w:color w:val="333333"/>
          <w:sz w:val="24"/>
          <w:szCs w:val="24"/>
        </w:rPr>
        <w:t>Psychology of Sexual Orientation and Gender Diversity</w:t>
      </w:r>
      <w:r w:rsidRPr="00323BFB">
        <w:rPr>
          <w:rFonts w:ascii="Times New Roman" w:hAnsi="Times New Roman" w:cs="Times New Roman"/>
          <w:color w:val="333333"/>
          <w:sz w:val="24"/>
          <w:szCs w:val="24"/>
        </w:rPr>
        <w:t>, </w:t>
      </w:r>
      <w:hyperlink r:id="rId76" w:tgtFrame="_blank" w:history="1">
        <w:r w:rsidRPr="00323BFB">
          <w:rPr>
            <w:rStyle w:val="Hyperlink"/>
            <w:rFonts w:ascii="Times New Roman" w:hAnsi="Times New Roman" w:cs="Times New Roman"/>
            <w:color w:val="10147E"/>
            <w:sz w:val="24"/>
            <w:szCs w:val="24"/>
            <w:u w:val="none"/>
          </w:rPr>
          <w:t>2</w:t>
        </w:r>
      </w:hyperlink>
      <w:r w:rsidRPr="00323BFB">
        <w:rPr>
          <w:rFonts w:ascii="Times New Roman" w:hAnsi="Times New Roman" w:cs="Times New Roman"/>
          <w:color w:val="333333"/>
          <w:sz w:val="24"/>
          <w:szCs w:val="24"/>
        </w:rPr>
        <w:t>(</w:t>
      </w:r>
      <w:hyperlink r:id="rId77" w:tgtFrame="_blank" w:history="1">
        <w:r w:rsidRPr="00323BFB">
          <w:rPr>
            <w:rStyle w:val="Hyperlink"/>
            <w:rFonts w:ascii="Times New Roman" w:hAnsi="Times New Roman" w:cs="Times New Roman"/>
            <w:color w:val="10147E"/>
            <w:sz w:val="24"/>
            <w:szCs w:val="24"/>
            <w:u w:val="none"/>
          </w:rPr>
          <w:t>3</w:t>
        </w:r>
      </w:hyperlink>
      <w:r w:rsidRPr="00323BFB">
        <w:rPr>
          <w:rFonts w:ascii="Times New Roman" w:hAnsi="Times New Roman" w:cs="Times New Roman"/>
          <w:color w:val="333333"/>
          <w:sz w:val="24"/>
          <w:szCs w:val="24"/>
        </w:rPr>
        <w:t xml:space="preserve">), 209–213. </w:t>
      </w:r>
      <w:hyperlink r:id="rId78" w:history="1">
        <w:r w:rsidRPr="00323BFB">
          <w:rPr>
            <w:rStyle w:val="Hyperlink"/>
            <w:rFonts w:ascii="Times New Roman" w:hAnsi="Times New Roman" w:cs="Times New Roman"/>
            <w:sz w:val="24"/>
            <w:szCs w:val="24"/>
            <w:u w:val="none"/>
          </w:rPr>
          <w:t>https://doi.org/10.1037/sgd0000132</w:t>
        </w:r>
      </w:hyperlink>
    </w:p>
    <w:p w:rsidR="00323BFB" w:rsidRPr="00323BFB" w:rsidRDefault="00323BFB" w:rsidP="00323BFB">
      <w:pPr>
        <w:pStyle w:val="ListParagraph"/>
        <w:numPr>
          <w:ilvl w:val="0"/>
          <w:numId w:val="19"/>
        </w:numPr>
        <w:ind w:hanging="720"/>
        <w:jc w:val="both"/>
        <w:rPr>
          <w:rFonts w:ascii="Times New Roman" w:hAnsi="Times New Roman" w:cs="Times New Roman"/>
          <w:color w:val="333333"/>
          <w:sz w:val="24"/>
          <w:szCs w:val="24"/>
        </w:rPr>
      </w:pPr>
      <w:r w:rsidRPr="00323BFB">
        <w:rPr>
          <w:rFonts w:ascii="Times New Roman" w:hAnsi="Times New Roman" w:cs="Times New Roman"/>
          <w:color w:val="333333"/>
          <w:sz w:val="24"/>
          <w:szCs w:val="24"/>
        </w:rPr>
        <w:t xml:space="preserve">Price-Feeney M., Green A. E., &amp; </w:t>
      </w:r>
      <w:proofErr w:type="spellStart"/>
      <w:r w:rsidRPr="00323BFB">
        <w:rPr>
          <w:rFonts w:ascii="Times New Roman" w:hAnsi="Times New Roman" w:cs="Times New Roman"/>
          <w:color w:val="333333"/>
          <w:sz w:val="24"/>
          <w:szCs w:val="24"/>
        </w:rPr>
        <w:t>Dorison</w:t>
      </w:r>
      <w:proofErr w:type="spellEnd"/>
      <w:r w:rsidRPr="00323BFB">
        <w:rPr>
          <w:rFonts w:ascii="Times New Roman" w:hAnsi="Times New Roman" w:cs="Times New Roman"/>
          <w:color w:val="333333"/>
          <w:sz w:val="24"/>
          <w:szCs w:val="24"/>
        </w:rPr>
        <w:t xml:space="preserve"> S. H. (2021). Impact of Bathroom Discrimination on Mental Health </w:t>
      </w:r>
      <w:proofErr w:type="gramStart"/>
      <w:r w:rsidRPr="00323BFB">
        <w:rPr>
          <w:rFonts w:ascii="Times New Roman" w:hAnsi="Times New Roman" w:cs="Times New Roman"/>
          <w:color w:val="333333"/>
          <w:sz w:val="24"/>
          <w:szCs w:val="24"/>
        </w:rPr>
        <w:t>Among</w:t>
      </w:r>
      <w:proofErr w:type="gramEnd"/>
      <w:r w:rsidRPr="00323BFB">
        <w:rPr>
          <w:rFonts w:ascii="Times New Roman" w:hAnsi="Times New Roman" w:cs="Times New Roman"/>
          <w:color w:val="333333"/>
          <w:sz w:val="24"/>
          <w:szCs w:val="24"/>
        </w:rPr>
        <w:t xml:space="preserve"> Transgender and </w:t>
      </w:r>
      <w:proofErr w:type="spellStart"/>
      <w:r w:rsidRPr="00323BFB">
        <w:rPr>
          <w:rFonts w:ascii="Times New Roman" w:hAnsi="Times New Roman" w:cs="Times New Roman"/>
          <w:color w:val="333333"/>
          <w:sz w:val="24"/>
          <w:szCs w:val="24"/>
        </w:rPr>
        <w:t>Nonbinary</w:t>
      </w:r>
      <w:proofErr w:type="spellEnd"/>
      <w:r w:rsidRPr="00323BFB">
        <w:rPr>
          <w:rFonts w:ascii="Times New Roman" w:hAnsi="Times New Roman" w:cs="Times New Roman"/>
          <w:color w:val="333333"/>
          <w:sz w:val="24"/>
          <w:szCs w:val="24"/>
        </w:rPr>
        <w:t xml:space="preserve"> Youth. </w:t>
      </w:r>
      <w:r w:rsidRPr="00323BFB">
        <w:rPr>
          <w:rStyle w:val="citationsource-journal"/>
          <w:rFonts w:ascii="Times New Roman" w:hAnsi="Times New Roman" w:cs="Times New Roman"/>
          <w:i/>
          <w:iCs/>
          <w:color w:val="333333"/>
          <w:sz w:val="24"/>
          <w:szCs w:val="24"/>
        </w:rPr>
        <w:t>Journal of Adolescent Health</w:t>
      </w:r>
      <w:r w:rsidRPr="00323BFB">
        <w:rPr>
          <w:rFonts w:ascii="Times New Roman" w:hAnsi="Times New Roman" w:cs="Times New Roman"/>
          <w:color w:val="333333"/>
          <w:sz w:val="24"/>
          <w:szCs w:val="24"/>
        </w:rPr>
        <w:t>, </w:t>
      </w:r>
      <w:hyperlink r:id="rId79" w:tgtFrame="_blank" w:history="1">
        <w:r w:rsidRPr="00323BFB">
          <w:rPr>
            <w:rStyle w:val="Hyperlink"/>
            <w:rFonts w:ascii="Times New Roman" w:hAnsi="Times New Roman" w:cs="Times New Roman"/>
            <w:color w:val="10147E"/>
            <w:sz w:val="24"/>
            <w:szCs w:val="24"/>
            <w:u w:val="none"/>
          </w:rPr>
          <w:t>68</w:t>
        </w:r>
      </w:hyperlink>
      <w:r w:rsidRPr="00323BFB">
        <w:rPr>
          <w:rFonts w:ascii="Times New Roman" w:hAnsi="Times New Roman" w:cs="Times New Roman"/>
          <w:color w:val="333333"/>
          <w:sz w:val="24"/>
          <w:szCs w:val="24"/>
        </w:rPr>
        <w:t>(</w:t>
      </w:r>
      <w:hyperlink r:id="rId80" w:tgtFrame="_blank" w:history="1">
        <w:r w:rsidRPr="00323BFB">
          <w:rPr>
            <w:rStyle w:val="Hyperlink"/>
            <w:rFonts w:ascii="Times New Roman" w:hAnsi="Times New Roman" w:cs="Times New Roman"/>
            <w:color w:val="10147E"/>
            <w:sz w:val="24"/>
            <w:szCs w:val="24"/>
            <w:u w:val="none"/>
          </w:rPr>
          <w:t>6</w:t>
        </w:r>
      </w:hyperlink>
      <w:r w:rsidRPr="00323BFB">
        <w:rPr>
          <w:rFonts w:ascii="Times New Roman" w:hAnsi="Times New Roman" w:cs="Times New Roman"/>
          <w:color w:val="333333"/>
          <w:sz w:val="24"/>
          <w:szCs w:val="24"/>
        </w:rPr>
        <w:t xml:space="preserve">), 1142–1147. </w:t>
      </w:r>
      <w:hyperlink r:id="rId81" w:history="1">
        <w:r w:rsidRPr="00323BFB">
          <w:rPr>
            <w:rStyle w:val="Hyperlink"/>
            <w:rFonts w:ascii="Times New Roman" w:hAnsi="Times New Roman" w:cs="Times New Roman"/>
            <w:sz w:val="24"/>
            <w:szCs w:val="24"/>
            <w:u w:val="none"/>
          </w:rPr>
          <w:t>https://doi.org/10.1016/j.jadohealth.2020.11.00</w:t>
        </w:r>
      </w:hyperlink>
    </w:p>
    <w:p w:rsidR="00323BFB" w:rsidRPr="00323BFB" w:rsidRDefault="00323BFB" w:rsidP="00323BFB">
      <w:pPr>
        <w:pStyle w:val="ListParagraph"/>
        <w:numPr>
          <w:ilvl w:val="0"/>
          <w:numId w:val="19"/>
        </w:numPr>
        <w:ind w:hanging="720"/>
        <w:jc w:val="both"/>
        <w:rPr>
          <w:rFonts w:ascii="Times New Roman" w:hAnsi="Times New Roman" w:cs="Times New Roman"/>
          <w:color w:val="333333"/>
          <w:sz w:val="24"/>
          <w:szCs w:val="24"/>
        </w:rPr>
      </w:pPr>
      <w:r w:rsidRPr="00323BFB">
        <w:rPr>
          <w:rFonts w:ascii="Times New Roman" w:hAnsi="Times New Roman" w:cs="Times New Roman"/>
          <w:color w:val="333333"/>
          <w:sz w:val="24"/>
          <w:szCs w:val="24"/>
        </w:rPr>
        <w:t>Robinson, B. A. (2021). “They peed on my shoes”: Foregrounding intersectional minority stress in understanding LGBTQ youth homelessness. </w:t>
      </w:r>
      <w:r w:rsidRPr="00323BFB">
        <w:rPr>
          <w:rStyle w:val="citationsource-journal"/>
          <w:rFonts w:ascii="Times New Roman" w:hAnsi="Times New Roman" w:cs="Times New Roman"/>
          <w:i/>
          <w:iCs/>
          <w:color w:val="333333"/>
          <w:sz w:val="24"/>
          <w:szCs w:val="24"/>
        </w:rPr>
        <w:t>Journal of LGBT Youth</w:t>
      </w:r>
      <w:r w:rsidRPr="00323BFB">
        <w:rPr>
          <w:rFonts w:ascii="Times New Roman" w:hAnsi="Times New Roman" w:cs="Times New Roman"/>
          <w:color w:val="333333"/>
          <w:sz w:val="24"/>
          <w:szCs w:val="24"/>
        </w:rPr>
        <w:t>, 91(11), 1–17.</w:t>
      </w:r>
    </w:p>
    <w:p w:rsidR="00323BFB" w:rsidRPr="00323BFB" w:rsidRDefault="00323BFB" w:rsidP="00323BFB">
      <w:pPr>
        <w:pStyle w:val="ListParagraph"/>
        <w:numPr>
          <w:ilvl w:val="0"/>
          <w:numId w:val="19"/>
        </w:numPr>
        <w:ind w:hanging="720"/>
        <w:jc w:val="both"/>
        <w:rPr>
          <w:rFonts w:ascii="Times New Roman" w:hAnsi="Times New Roman" w:cs="Times New Roman"/>
          <w:color w:val="333333"/>
          <w:sz w:val="24"/>
          <w:szCs w:val="24"/>
        </w:rPr>
      </w:pPr>
      <w:proofErr w:type="spellStart"/>
      <w:r w:rsidRPr="00323BFB">
        <w:rPr>
          <w:rFonts w:ascii="Times New Roman" w:hAnsi="Times New Roman" w:cs="Times New Roman"/>
          <w:color w:val="333333"/>
          <w:sz w:val="24"/>
          <w:szCs w:val="24"/>
        </w:rPr>
        <w:t>Thoma</w:t>
      </w:r>
      <w:proofErr w:type="spellEnd"/>
      <w:r w:rsidRPr="00323BFB">
        <w:rPr>
          <w:rFonts w:ascii="Times New Roman" w:hAnsi="Times New Roman" w:cs="Times New Roman"/>
          <w:color w:val="333333"/>
          <w:sz w:val="24"/>
          <w:szCs w:val="24"/>
        </w:rPr>
        <w:t xml:space="preserve">, B. C., </w:t>
      </w:r>
      <w:proofErr w:type="spellStart"/>
      <w:r w:rsidRPr="00323BFB">
        <w:rPr>
          <w:rFonts w:ascii="Times New Roman" w:hAnsi="Times New Roman" w:cs="Times New Roman"/>
          <w:color w:val="333333"/>
          <w:sz w:val="24"/>
          <w:szCs w:val="24"/>
        </w:rPr>
        <w:t>Eckstrand</w:t>
      </w:r>
      <w:proofErr w:type="spellEnd"/>
      <w:r w:rsidRPr="00323BFB">
        <w:rPr>
          <w:rFonts w:ascii="Times New Roman" w:hAnsi="Times New Roman" w:cs="Times New Roman"/>
          <w:color w:val="333333"/>
          <w:sz w:val="24"/>
          <w:szCs w:val="24"/>
        </w:rPr>
        <w:t xml:space="preserve">, K. L., Montano, G. T., </w:t>
      </w:r>
      <w:proofErr w:type="spellStart"/>
      <w:r w:rsidRPr="00323BFB">
        <w:rPr>
          <w:rFonts w:ascii="Times New Roman" w:hAnsi="Times New Roman" w:cs="Times New Roman"/>
          <w:color w:val="333333"/>
          <w:sz w:val="24"/>
          <w:szCs w:val="24"/>
        </w:rPr>
        <w:t>Rezeppa</w:t>
      </w:r>
      <w:proofErr w:type="spellEnd"/>
      <w:r w:rsidRPr="00323BFB">
        <w:rPr>
          <w:rFonts w:ascii="Times New Roman" w:hAnsi="Times New Roman" w:cs="Times New Roman"/>
          <w:color w:val="333333"/>
          <w:sz w:val="24"/>
          <w:szCs w:val="24"/>
        </w:rPr>
        <w:t>, T. L., &amp; Marshal, M. P. (2021). Gender nonconformity and minority stress among lesbian, gay, and bisexual individuals: A meta-analytic review. </w:t>
      </w:r>
      <w:r w:rsidRPr="00323BFB">
        <w:rPr>
          <w:rStyle w:val="citationsource-journal"/>
          <w:rFonts w:ascii="Times New Roman" w:hAnsi="Times New Roman" w:cs="Times New Roman"/>
          <w:i/>
          <w:iCs/>
          <w:color w:val="333333"/>
          <w:sz w:val="24"/>
          <w:szCs w:val="24"/>
        </w:rPr>
        <w:t>Perspectives on Psychological Science: A Journal of the Association for Psychological Science</w:t>
      </w:r>
      <w:r w:rsidRPr="00323BFB">
        <w:rPr>
          <w:rFonts w:ascii="Times New Roman" w:hAnsi="Times New Roman" w:cs="Times New Roman"/>
          <w:color w:val="333333"/>
          <w:sz w:val="24"/>
          <w:szCs w:val="24"/>
        </w:rPr>
        <w:t>, </w:t>
      </w:r>
      <w:hyperlink r:id="rId82" w:tgtFrame="_blank" w:history="1">
        <w:r w:rsidRPr="00323BFB">
          <w:rPr>
            <w:rStyle w:val="Hyperlink"/>
            <w:rFonts w:ascii="Times New Roman" w:hAnsi="Times New Roman" w:cs="Times New Roman"/>
            <w:color w:val="10147E"/>
            <w:sz w:val="24"/>
            <w:szCs w:val="24"/>
            <w:u w:val="none"/>
          </w:rPr>
          <w:t>16</w:t>
        </w:r>
      </w:hyperlink>
      <w:r w:rsidRPr="00323BFB">
        <w:rPr>
          <w:rFonts w:ascii="Times New Roman" w:hAnsi="Times New Roman" w:cs="Times New Roman"/>
          <w:color w:val="333333"/>
          <w:sz w:val="24"/>
          <w:szCs w:val="24"/>
        </w:rPr>
        <w:t>(</w:t>
      </w:r>
      <w:hyperlink r:id="rId83" w:tgtFrame="_blank" w:history="1">
        <w:r w:rsidRPr="00323BFB">
          <w:rPr>
            <w:rStyle w:val="Hyperlink"/>
            <w:rFonts w:ascii="Times New Roman" w:hAnsi="Times New Roman" w:cs="Times New Roman"/>
            <w:color w:val="10147E"/>
            <w:sz w:val="24"/>
            <w:szCs w:val="24"/>
            <w:u w:val="none"/>
          </w:rPr>
          <w:t>6</w:t>
        </w:r>
      </w:hyperlink>
      <w:r w:rsidRPr="00323BFB">
        <w:rPr>
          <w:rFonts w:ascii="Times New Roman" w:hAnsi="Times New Roman" w:cs="Times New Roman"/>
          <w:color w:val="333333"/>
          <w:sz w:val="24"/>
          <w:szCs w:val="24"/>
        </w:rPr>
        <w:t>), 1165–1183.</w:t>
      </w:r>
    </w:p>
    <w:p w:rsidR="00751875" w:rsidRPr="003A3047" w:rsidRDefault="00323BFB" w:rsidP="00323BFB">
      <w:pPr>
        <w:pStyle w:val="ListParagraph"/>
        <w:numPr>
          <w:ilvl w:val="0"/>
          <w:numId w:val="19"/>
        </w:numPr>
        <w:ind w:hanging="720"/>
        <w:jc w:val="both"/>
        <w:rPr>
          <w:rFonts w:ascii="Times New Roman" w:hAnsi="Times New Roman" w:cs="Times New Roman"/>
          <w:b/>
          <w:color w:val="000000" w:themeColor="text1"/>
          <w:sz w:val="32"/>
          <w:szCs w:val="32"/>
        </w:rPr>
      </w:pPr>
      <w:proofErr w:type="spellStart"/>
      <w:r w:rsidRPr="00323BFB">
        <w:rPr>
          <w:rFonts w:ascii="Times New Roman" w:hAnsi="Times New Roman" w:cs="Times New Roman"/>
          <w:color w:val="333333"/>
          <w:sz w:val="24"/>
          <w:szCs w:val="24"/>
        </w:rPr>
        <w:t>Witcomb</w:t>
      </w:r>
      <w:proofErr w:type="spellEnd"/>
      <w:r w:rsidRPr="00323BFB">
        <w:rPr>
          <w:rFonts w:ascii="Times New Roman" w:hAnsi="Times New Roman" w:cs="Times New Roman"/>
          <w:color w:val="333333"/>
          <w:sz w:val="24"/>
          <w:szCs w:val="24"/>
        </w:rPr>
        <w:t xml:space="preserve">, G. L., </w:t>
      </w:r>
      <w:proofErr w:type="spellStart"/>
      <w:r w:rsidRPr="00323BFB">
        <w:rPr>
          <w:rFonts w:ascii="Times New Roman" w:hAnsi="Times New Roman" w:cs="Times New Roman"/>
          <w:color w:val="333333"/>
          <w:sz w:val="24"/>
          <w:szCs w:val="24"/>
        </w:rPr>
        <w:t>Claes</w:t>
      </w:r>
      <w:proofErr w:type="spellEnd"/>
      <w:r w:rsidRPr="00323BFB">
        <w:rPr>
          <w:rFonts w:ascii="Times New Roman" w:hAnsi="Times New Roman" w:cs="Times New Roman"/>
          <w:color w:val="333333"/>
          <w:sz w:val="24"/>
          <w:szCs w:val="24"/>
        </w:rPr>
        <w:t xml:space="preserve">, L., </w:t>
      </w:r>
      <w:proofErr w:type="spellStart"/>
      <w:r w:rsidRPr="00323BFB">
        <w:rPr>
          <w:rFonts w:ascii="Times New Roman" w:hAnsi="Times New Roman" w:cs="Times New Roman"/>
          <w:color w:val="333333"/>
          <w:sz w:val="24"/>
          <w:szCs w:val="24"/>
        </w:rPr>
        <w:t>Bouman</w:t>
      </w:r>
      <w:proofErr w:type="spellEnd"/>
      <w:r w:rsidRPr="00323BFB">
        <w:rPr>
          <w:rFonts w:ascii="Times New Roman" w:hAnsi="Times New Roman" w:cs="Times New Roman"/>
          <w:color w:val="333333"/>
          <w:sz w:val="24"/>
          <w:szCs w:val="24"/>
        </w:rPr>
        <w:t xml:space="preserve">, W. P., Nixon, E., </w:t>
      </w:r>
      <w:proofErr w:type="spellStart"/>
      <w:r w:rsidRPr="00323BFB">
        <w:rPr>
          <w:rFonts w:ascii="Times New Roman" w:hAnsi="Times New Roman" w:cs="Times New Roman"/>
          <w:color w:val="333333"/>
          <w:sz w:val="24"/>
          <w:szCs w:val="24"/>
        </w:rPr>
        <w:t>Motmans</w:t>
      </w:r>
      <w:proofErr w:type="spellEnd"/>
      <w:r w:rsidRPr="00323BFB">
        <w:rPr>
          <w:rFonts w:ascii="Times New Roman" w:hAnsi="Times New Roman" w:cs="Times New Roman"/>
          <w:color w:val="333333"/>
          <w:sz w:val="24"/>
          <w:szCs w:val="24"/>
        </w:rPr>
        <w:t xml:space="preserve">, J., &amp; </w:t>
      </w:r>
      <w:proofErr w:type="spellStart"/>
      <w:r w:rsidRPr="00323BFB">
        <w:rPr>
          <w:rFonts w:ascii="Times New Roman" w:hAnsi="Times New Roman" w:cs="Times New Roman"/>
          <w:color w:val="333333"/>
          <w:sz w:val="24"/>
          <w:szCs w:val="24"/>
        </w:rPr>
        <w:t>Arcelus</w:t>
      </w:r>
      <w:proofErr w:type="spellEnd"/>
      <w:r w:rsidRPr="00323BFB">
        <w:rPr>
          <w:rFonts w:ascii="Times New Roman" w:hAnsi="Times New Roman" w:cs="Times New Roman"/>
          <w:color w:val="333333"/>
          <w:sz w:val="24"/>
          <w:szCs w:val="24"/>
        </w:rPr>
        <w:t>, J. (2019). Experiences and psychological wellbeing outcomes associated with bullying in treatment-seeking transgender and gender diverse youth. </w:t>
      </w:r>
      <w:r w:rsidRPr="00323BFB">
        <w:rPr>
          <w:rStyle w:val="citationsource-journal"/>
          <w:rFonts w:ascii="Times New Roman" w:hAnsi="Times New Roman" w:cs="Times New Roman"/>
          <w:i/>
          <w:iCs/>
          <w:color w:val="333333"/>
          <w:sz w:val="24"/>
          <w:szCs w:val="24"/>
        </w:rPr>
        <w:t>LGBT Health</w:t>
      </w:r>
      <w:r w:rsidRPr="00323BFB">
        <w:rPr>
          <w:rFonts w:ascii="Times New Roman" w:hAnsi="Times New Roman" w:cs="Times New Roman"/>
          <w:color w:val="333333"/>
          <w:sz w:val="24"/>
          <w:szCs w:val="24"/>
        </w:rPr>
        <w:t>, </w:t>
      </w:r>
      <w:hyperlink r:id="rId84" w:tgtFrame="_blank" w:history="1">
        <w:r w:rsidRPr="00323BFB">
          <w:rPr>
            <w:rStyle w:val="Hyperlink"/>
            <w:rFonts w:ascii="Times New Roman" w:hAnsi="Times New Roman" w:cs="Times New Roman"/>
            <w:color w:val="10147E"/>
            <w:sz w:val="24"/>
            <w:szCs w:val="24"/>
            <w:u w:val="none"/>
          </w:rPr>
          <w:t>6</w:t>
        </w:r>
      </w:hyperlink>
      <w:r w:rsidRPr="00323BFB">
        <w:rPr>
          <w:rFonts w:ascii="Times New Roman" w:hAnsi="Times New Roman" w:cs="Times New Roman"/>
          <w:color w:val="333333"/>
          <w:sz w:val="24"/>
          <w:szCs w:val="24"/>
        </w:rPr>
        <w:t>(</w:t>
      </w:r>
      <w:hyperlink r:id="rId85" w:tgtFrame="_blank" w:history="1">
        <w:r w:rsidRPr="00323BFB">
          <w:rPr>
            <w:rStyle w:val="Hyperlink"/>
            <w:rFonts w:ascii="Times New Roman" w:hAnsi="Times New Roman" w:cs="Times New Roman"/>
            <w:color w:val="10147E"/>
            <w:sz w:val="24"/>
            <w:szCs w:val="24"/>
            <w:u w:val="none"/>
          </w:rPr>
          <w:t>5</w:t>
        </w:r>
      </w:hyperlink>
      <w:r w:rsidRPr="00323BFB">
        <w:rPr>
          <w:rFonts w:ascii="Times New Roman" w:hAnsi="Times New Roman" w:cs="Times New Roman"/>
          <w:color w:val="333333"/>
          <w:sz w:val="24"/>
          <w:szCs w:val="24"/>
        </w:rPr>
        <w:t xml:space="preserve">), 216–226. </w:t>
      </w:r>
      <w:hyperlink r:id="rId86" w:history="1">
        <w:r w:rsidRPr="00323BFB">
          <w:rPr>
            <w:rStyle w:val="Hyperlink"/>
            <w:rFonts w:ascii="Times New Roman" w:hAnsi="Times New Roman" w:cs="Times New Roman"/>
            <w:sz w:val="24"/>
            <w:szCs w:val="24"/>
            <w:u w:val="none"/>
          </w:rPr>
          <w:t>https://doi.org/10.1089/lgbt.2018.0179</w:t>
        </w:r>
      </w:hyperlink>
    </w:p>
    <w:sectPr w:rsidR="00751875" w:rsidRPr="003A30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518D8"/>
    <w:multiLevelType w:val="multilevel"/>
    <w:tmpl w:val="B3B48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E3522A"/>
    <w:multiLevelType w:val="hybridMultilevel"/>
    <w:tmpl w:val="055E488E"/>
    <w:lvl w:ilvl="0" w:tplc="DFBA8166">
      <w:start w:val="1"/>
      <w:numFmt w:val="decimal"/>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1B168B"/>
    <w:multiLevelType w:val="multilevel"/>
    <w:tmpl w:val="285CD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6854D7"/>
    <w:multiLevelType w:val="multilevel"/>
    <w:tmpl w:val="F032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443693"/>
    <w:multiLevelType w:val="multilevel"/>
    <w:tmpl w:val="EBE2C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B640765"/>
    <w:multiLevelType w:val="multilevel"/>
    <w:tmpl w:val="9970E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AA0592"/>
    <w:multiLevelType w:val="hybridMultilevel"/>
    <w:tmpl w:val="B858A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174AE5"/>
    <w:multiLevelType w:val="multilevel"/>
    <w:tmpl w:val="FE8AB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3779AA"/>
    <w:multiLevelType w:val="multilevel"/>
    <w:tmpl w:val="8E26C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15F41E9"/>
    <w:multiLevelType w:val="hybridMultilevel"/>
    <w:tmpl w:val="89284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66727C"/>
    <w:multiLevelType w:val="multilevel"/>
    <w:tmpl w:val="C41E2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947779"/>
    <w:multiLevelType w:val="multilevel"/>
    <w:tmpl w:val="7056F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484DA4"/>
    <w:multiLevelType w:val="multilevel"/>
    <w:tmpl w:val="8B14F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CF2EA1"/>
    <w:multiLevelType w:val="hybridMultilevel"/>
    <w:tmpl w:val="110C5A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D1409AC"/>
    <w:multiLevelType w:val="multilevel"/>
    <w:tmpl w:val="7D745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817091B"/>
    <w:multiLevelType w:val="multilevel"/>
    <w:tmpl w:val="F7704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9FF2FC6"/>
    <w:multiLevelType w:val="multilevel"/>
    <w:tmpl w:val="FFC4C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9C45F3"/>
    <w:multiLevelType w:val="multilevel"/>
    <w:tmpl w:val="83920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4AA7CF8"/>
    <w:multiLevelType w:val="hybridMultilevel"/>
    <w:tmpl w:val="3EE65CCE"/>
    <w:lvl w:ilvl="0" w:tplc="04090001">
      <w:start w:val="1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8"/>
  </w:num>
  <w:num w:numId="4">
    <w:abstractNumId w:val="5"/>
  </w:num>
  <w:num w:numId="5">
    <w:abstractNumId w:val="11"/>
  </w:num>
  <w:num w:numId="6">
    <w:abstractNumId w:val="2"/>
  </w:num>
  <w:num w:numId="7">
    <w:abstractNumId w:val="15"/>
  </w:num>
  <w:num w:numId="8">
    <w:abstractNumId w:val="3"/>
  </w:num>
  <w:num w:numId="9">
    <w:abstractNumId w:val="16"/>
  </w:num>
  <w:num w:numId="10">
    <w:abstractNumId w:val="14"/>
  </w:num>
  <w:num w:numId="11">
    <w:abstractNumId w:val="9"/>
  </w:num>
  <w:num w:numId="12">
    <w:abstractNumId w:val="6"/>
  </w:num>
  <w:num w:numId="13">
    <w:abstractNumId w:val="18"/>
  </w:num>
  <w:num w:numId="14">
    <w:abstractNumId w:val="13"/>
  </w:num>
  <w:num w:numId="15">
    <w:abstractNumId w:val="10"/>
  </w:num>
  <w:num w:numId="16">
    <w:abstractNumId w:val="7"/>
  </w:num>
  <w:num w:numId="17">
    <w:abstractNumId w:val="17"/>
  </w:num>
  <w:num w:numId="18">
    <w:abstractNumId w:val="4"/>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875"/>
    <w:rsid w:val="000E5C0F"/>
    <w:rsid w:val="000F7ADF"/>
    <w:rsid w:val="00151A90"/>
    <w:rsid w:val="001640B0"/>
    <w:rsid w:val="002B2EA6"/>
    <w:rsid w:val="00323BFB"/>
    <w:rsid w:val="00325EE7"/>
    <w:rsid w:val="003A3047"/>
    <w:rsid w:val="00751875"/>
    <w:rsid w:val="007D5EF0"/>
    <w:rsid w:val="008142C8"/>
    <w:rsid w:val="009D4DFD"/>
    <w:rsid w:val="00C75E45"/>
    <w:rsid w:val="00C83005"/>
    <w:rsid w:val="00D23F91"/>
    <w:rsid w:val="00DC0E99"/>
    <w:rsid w:val="00E62AB4"/>
    <w:rsid w:val="00F72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54F941-DACF-455E-8658-5981B3F83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5187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518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A304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75E4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1875"/>
    <w:rPr>
      <w:color w:val="0563C1" w:themeColor="hyperlink"/>
      <w:u w:val="single"/>
    </w:rPr>
  </w:style>
  <w:style w:type="character" w:customStyle="1" w:styleId="caps">
    <w:name w:val="caps"/>
    <w:basedOn w:val="DefaultParagraphFont"/>
    <w:rsid w:val="00751875"/>
  </w:style>
  <w:style w:type="character" w:customStyle="1" w:styleId="Heading1Char">
    <w:name w:val="Heading 1 Char"/>
    <w:basedOn w:val="DefaultParagraphFont"/>
    <w:link w:val="Heading1"/>
    <w:uiPriority w:val="9"/>
    <w:rsid w:val="0075187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51875"/>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751875"/>
    <w:rPr>
      <w:i/>
      <w:iCs/>
    </w:rPr>
  </w:style>
  <w:style w:type="paragraph" w:styleId="NormalWeb">
    <w:name w:val="Normal (Web)"/>
    <w:basedOn w:val="Normal"/>
    <w:uiPriority w:val="99"/>
    <w:unhideWhenUsed/>
    <w:rsid w:val="007518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1875"/>
    <w:rPr>
      <w:b/>
      <w:bCs/>
    </w:rPr>
  </w:style>
  <w:style w:type="paragraph" w:styleId="ListParagraph">
    <w:name w:val="List Paragraph"/>
    <w:basedOn w:val="Normal"/>
    <w:uiPriority w:val="34"/>
    <w:qFormat/>
    <w:rsid w:val="00751875"/>
    <w:pPr>
      <w:ind w:left="720"/>
      <w:contextualSpacing/>
    </w:pPr>
  </w:style>
  <w:style w:type="character" w:customStyle="1" w:styleId="Heading3Char">
    <w:name w:val="Heading 3 Char"/>
    <w:basedOn w:val="DefaultParagraphFont"/>
    <w:link w:val="Heading3"/>
    <w:uiPriority w:val="9"/>
    <w:rsid w:val="003A3047"/>
    <w:rPr>
      <w:rFonts w:asciiTheme="majorHAnsi" w:eastAsiaTheme="majorEastAsia" w:hAnsiTheme="majorHAnsi" w:cstheme="majorBidi"/>
      <w:color w:val="1F4D78" w:themeColor="accent1" w:themeShade="7F"/>
      <w:sz w:val="24"/>
      <w:szCs w:val="24"/>
    </w:rPr>
  </w:style>
  <w:style w:type="character" w:customStyle="1" w:styleId="ref-lnk">
    <w:name w:val="ref-lnk"/>
    <w:basedOn w:val="DefaultParagraphFont"/>
    <w:rsid w:val="003A3047"/>
  </w:style>
  <w:style w:type="character" w:customStyle="1" w:styleId="off-screen">
    <w:name w:val="off-screen"/>
    <w:basedOn w:val="DefaultParagraphFont"/>
    <w:rsid w:val="003A3047"/>
  </w:style>
  <w:style w:type="character" w:customStyle="1" w:styleId="Heading4Char">
    <w:name w:val="Heading 4 Char"/>
    <w:basedOn w:val="DefaultParagraphFont"/>
    <w:link w:val="Heading4"/>
    <w:uiPriority w:val="9"/>
    <w:rsid w:val="00C75E45"/>
    <w:rPr>
      <w:rFonts w:asciiTheme="majorHAnsi" w:eastAsiaTheme="majorEastAsia" w:hAnsiTheme="majorHAnsi" w:cstheme="majorBidi"/>
      <w:i/>
      <w:iCs/>
      <w:color w:val="2E74B5" w:themeColor="accent1" w:themeShade="BF"/>
    </w:rPr>
  </w:style>
  <w:style w:type="table" w:styleId="TableGrid">
    <w:name w:val="Table Grid"/>
    <w:basedOn w:val="TableNormal"/>
    <w:uiPriority w:val="39"/>
    <w:rsid w:val="007D5EF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itationsource-journal">
    <w:name w:val="citation_source-journal"/>
    <w:basedOn w:val="DefaultParagraphFont"/>
    <w:rsid w:val="00323BFB"/>
  </w:style>
  <w:style w:type="character" w:customStyle="1" w:styleId="citationsource-book">
    <w:name w:val="citation_source-book"/>
    <w:basedOn w:val="DefaultParagraphFont"/>
    <w:rsid w:val="00323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7395707">
      <w:bodyDiv w:val="1"/>
      <w:marLeft w:val="0"/>
      <w:marRight w:val="0"/>
      <w:marTop w:val="0"/>
      <w:marBottom w:val="0"/>
      <w:divBdr>
        <w:top w:val="none" w:sz="0" w:space="0" w:color="auto"/>
        <w:left w:val="none" w:sz="0" w:space="0" w:color="auto"/>
        <w:bottom w:val="none" w:sz="0" w:space="0" w:color="auto"/>
        <w:right w:val="none" w:sz="0" w:space="0" w:color="auto"/>
      </w:divBdr>
    </w:div>
    <w:div w:id="737240798">
      <w:bodyDiv w:val="1"/>
      <w:marLeft w:val="0"/>
      <w:marRight w:val="0"/>
      <w:marTop w:val="0"/>
      <w:marBottom w:val="0"/>
      <w:divBdr>
        <w:top w:val="none" w:sz="0" w:space="0" w:color="auto"/>
        <w:left w:val="none" w:sz="0" w:space="0" w:color="auto"/>
        <w:bottom w:val="none" w:sz="0" w:space="0" w:color="auto"/>
        <w:right w:val="none" w:sz="0" w:space="0" w:color="auto"/>
      </w:divBdr>
    </w:div>
    <w:div w:id="1105543980">
      <w:bodyDiv w:val="1"/>
      <w:marLeft w:val="0"/>
      <w:marRight w:val="0"/>
      <w:marTop w:val="0"/>
      <w:marBottom w:val="0"/>
      <w:divBdr>
        <w:top w:val="none" w:sz="0" w:space="0" w:color="auto"/>
        <w:left w:val="none" w:sz="0" w:space="0" w:color="auto"/>
        <w:bottom w:val="none" w:sz="0" w:space="0" w:color="auto"/>
        <w:right w:val="none" w:sz="0" w:space="0" w:color="auto"/>
      </w:divBdr>
    </w:div>
    <w:div w:id="1127241461">
      <w:bodyDiv w:val="1"/>
      <w:marLeft w:val="0"/>
      <w:marRight w:val="0"/>
      <w:marTop w:val="0"/>
      <w:marBottom w:val="0"/>
      <w:divBdr>
        <w:top w:val="none" w:sz="0" w:space="0" w:color="auto"/>
        <w:left w:val="none" w:sz="0" w:space="0" w:color="auto"/>
        <w:bottom w:val="none" w:sz="0" w:space="0" w:color="auto"/>
        <w:right w:val="none" w:sz="0" w:space="0" w:color="auto"/>
      </w:divBdr>
    </w:div>
    <w:div w:id="1194658132">
      <w:bodyDiv w:val="1"/>
      <w:marLeft w:val="0"/>
      <w:marRight w:val="0"/>
      <w:marTop w:val="0"/>
      <w:marBottom w:val="0"/>
      <w:divBdr>
        <w:top w:val="none" w:sz="0" w:space="0" w:color="auto"/>
        <w:left w:val="none" w:sz="0" w:space="0" w:color="auto"/>
        <w:bottom w:val="none" w:sz="0" w:space="0" w:color="auto"/>
        <w:right w:val="none" w:sz="0" w:space="0" w:color="auto"/>
      </w:divBdr>
    </w:div>
    <w:div w:id="1335257132">
      <w:bodyDiv w:val="1"/>
      <w:marLeft w:val="0"/>
      <w:marRight w:val="0"/>
      <w:marTop w:val="0"/>
      <w:marBottom w:val="0"/>
      <w:divBdr>
        <w:top w:val="none" w:sz="0" w:space="0" w:color="auto"/>
        <w:left w:val="none" w:sz="0" w:space="0" w:color="auto"/>
        <w:bottom w:val="none" w:sz="0" w:space="0" w:color="auto"/>
        <w:right w:val="none" w:sz="0" w:space="0" w:color="auto"/>
      </w:divBdr>
    </w:div>
    <w:div w:id="1360547842">
      <w:bodyDiv w:val="1"/>
      <w:marLeft w:val="0"/>
      <w:marRight w:val="0"/>
      <w:marTop w:val="0"/>
      <w:marBottom w:val="0"/>
      <w:divBdr>
        <w:top w:val="none" w:sz="0" w:space="0" w:color="auto"/>
        <w:left w:val="none" w:sz="0" w:space="0" w:color="auto"/>
        <w:bottom w:val="none" w:sz="0" w:space="0" w:color="auto"/>
        <w:right w:val="none" w:sz="0" w:space="0" w:color="auto"/>
      </w:divBdr>
    </w:div>
    <w:div w:id="1512262502">
      <w:bodyDiv w:val="1"/>
      <w:marLeft w:val="0"/>
      <w:marRight w:val="0"/>
      <w:marTop w:val="0"/>
      <w:marBottom w:val="0"/>
      <w:divBdr>
        <w:top w:val="none" w:sz="0" w:space="0" w:color="auto"/>
        <w:left w:val="none" w:sz="0" w:space="0" w:color="auto"/>
        <w:bottom w:val="none" w:sz="0" w:space="0" w:color="auto"/>
        <w:right w:val="none" w:sz="0" w:space="0" w:color="auto"/>
      </w:divBdr>
    </w:div>
    <w:div w:id="1553074406">
      <w:bodyDiv w:val="1"/>
      <w:marLeft w:val="0"/>
      <w:marRight w:val="0"/>
      <w:marTop w:val="0"/>
      <w:marBottom w:val="0"/>
      <w:divBdr>
        <w:top w:val="none" w:sz="0" w:space="0" w:color="auto"/>
        <w:left w:val="none" w:sz="0" w:space="0" w:color="auto"/>
        <w:bottom w:val="none" w:sz="0" w:space="0" w:color="auto"/>
        <w:right w:val="none" w:sz="0" w:space="0" w:color="auto"/>
      </w:divBdr>
    </w:div>
    <w:div w:id="1650667203">
      <w:bodyDiv w:val="1"/>
      <w:marLeft w:val="0"/>
      <w:marRight w:val="0"/>
      <w:marTop w:val="0"/>
      <w:marBottom w:val="0"/>
      <w:divBdr>
        <w:top w:val="none" w:sz="0" w:space="0" w:color="auto"/>
        <w:left w:val="none" w:sz="0" w:space="0" w:color="auto"/>
        <w:bottom w:val="none" w:sz="0" w:space="0" w:color="auto"/>
        <w:right w:val="none" w:sz="0" w:space="0" w:color="auto"/>
      </w:divBdr>
    </w:div>
    <w:div w:id="1811708394">
      <w:bodyDiv w:val="1"/>
      <w:marLeft w:val="0"/>
      <w:marRight w:val="0"/>
      <w:marTop w:val="0"/>
      <w:marBottom w:val="0"/>
      <w:divBdr>
        <w:top w:val="none" w:sz="0" w:space="0" w:color="auto"/>
        <w:left w:val="none" w:sz="0" w:space="0" w:color="auto"/>
        <w:bottom w:val="none" w:sz="0" w:space="0" w:color="auto"/>
        <w:right w:val="none" w:sz="0" w:space="0" w:color="auto"/>
      </w:divBdr>
    </w:div>
    <w:div w:id="1902057718">
      <w:bodyDiv w:val="1"/>
      <w:marLeft w:val="0"/>
      <w:marRight w:val="0"/>
      <w:marTop w:val="0"/>
      <w:marBottom w:val="0"/>
      <w:divBdr>
        <w:top w:val="none" w:sz="0" w:space="0" w:color="auto"/>
        <w:left w:val="none" w:sz="0" w:space="0" w:color="auto"/>
        <w:bottom w:val="none" w:sz="0" w:space="0" w:color="auto"/>
        <w:right w:val="none" w:sz="0" w:space="0" w:color="auto"/>
      </w:divBdr>
    </w:div>
    <w:div w:id="2020504073">
      <w:bodyDiv w:val="1"/>
      <w:marLeft w:val="0"/>
      <w:marRight w:val="0"/>
      <w:marTop w:val="0"/>
      <w:marBottom w:val="0"/>
      <w:divBdr>
        <w:top w:val="none" w:sz="0" w:space="0" w:color="auto"/>
        <w:left w:val="none" w:sz="0" w:space="0" w:color="auto"/>
        <w:bottom w:val="none" w:sz="0" w:space="0" w:color="auto"/>
        <w:right w:val="none" w:sz="0" w:space="0" w:color="auto"/>
      </w:divBdr>
    </w:div>
    <w:div w:id="206229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andfonline.com/doi/full/10.1080/00918369.2024.2326473" TargetMode="External"/><Relationship Id="rId18" Type="http://schemas.openxmlformats.org/officeDocument/2006/relationships/hyperlink" Target="https://www.tandfonline.com/doi/full/10.1080/00918369.2024.2326473" TargetMode="External"/><Relationship Id="rId26" Type="http://schemas.openxmlformats.org/officeDocument/2006/relationships/hyperlink" Target="https://doi.org/https:/doi.org/10.1080/00918369.2017.1375367" TargetMode="External"/><Relationship Id="rId39" Type="http://schemas.openxmlformats.org/officeDocument/2006/relationships/hyperlink" Target="https://doi.org/10.1007/s10964-012-9880-6" TargetMode="External"/><Relationship Id="rId21" Type="http://schemas.openxmlformats.org/officeDocument/2006/relationships/hyperlink" Target="https://www.tandfonline.com/doi/full/10.1080/00918369.2024.2326473" TargetMode="External"/><Relationship Id="rId34" Type="http://schemas.openxmlformats.org/officeDocument/2006/relationships/hyperlink" Target="https://doi.org/https:/doi.org/10.1080/00918369.2013.773818" TargetMode="External"/><Relationship Id="rId42" Type="http://schemas.openxmlformats.org/officeDocument/2006/relationships/hyperlink" Target="https://doi.org/10.51936/dr.39.103.87-115" TargetMode="External"/><Relationship Id="rId47" Type="http://schemas.openxmlformats.org/officeDocument/2006/relationships/hyperlink" Target="https://doi.org/https:/doi.org/10.1080/00918369.2019.1696103" TargetMode="External"/><Relationship Id="rId50" Type="http://schemas.openxmlformats.org/officeDocument/2006/relationships/hyperlink" Target="https://doi.org/https:/doi.org/10.1007/s10826-018-1168-3" TargetMode="External"/><Relationship Id="rId55" Type="http://schemas.openxmlformats.org/officeDocument/2006/relationships/hyperlink" Target="https://doi.org/https:/doi.org/10.1080/26895269.2022.2081645" TargetMode="External"/><Relationship Id="rId63" Type="http://schemas.openxmlformats.org/officeDocument/2006/relationships/hyperlink" Target="https://doi.org/10.1093/pubmed/fdab383" TargetMode="External"/><Relationship Id="rId68" Type="http://schemas.openxmlformats.org/officeDocument/2006/relationships/hyperlink" Target="https://doi.org/https:/doi.org/10.2307/2137286" TargetMode="External"/><Relationship Id="rId76" Type="http://schemas.openxmlformats.org/officeDocument/2006/relationships/hyperlink" Target="https://doi.org/https:/doi.org/10.1037/sgd0000132" TargetMode="External"/><Relationship Id="rId84" Type="http://schemas.openxmlformats.org/officeDocument/2006/relationships/hyperlink" Target="https://doi.org/https:/doi.org/10.1089/lgbt.2018.0179" TargetMode="External"/><Relationship Id="rId7" Type="http://schemas.openxmlformats.org/officeDocument/2006/relationships/hyperlink" Target="https://www.tandfonline.com/doi/full/10.1080/00918369.2024.2326473" TargetMode="External"/><Relationship Id="rId71" Type="http://schemas.openxmlformats.org/officeDocument/2006/relationships/hyperlink" Target="https://doi.org/https:/doi.org/10.1037/0033-2909.129.5.674" TargetMode="External"/><Relationship Id="rId2" Type="http://schemas.openxmlformats.org/officeDocument/2006/relationships/styles" Target="styles.xml"/><Relationship Id="rId16" Type="http://schemas.openxmlformats.org/officeDocument/2006/relationships/hyperlink" Target="https://www.tandfonline.com/doi/full/10.1080/00918369.2024.2326473" TargetMode="External"/><Relationship Id="rId29" Type="http://schemas.openxmlformats.org/officeDocument/2006/relationships/hyperlink" Target="https://doi.org/https:/doi.org/10.1111/josi.12233" TargetMode="External"/><Relationship Id="rId11" Type="http://schemas.openxmlformats.org/officeDocument/2006/relationships/hyperlink" Target="https://www.tandfonline.com/doi/full/10.1080/00918369.2024.2326473" TargetMode="External"/><Relationship Id="rId24" Type="http://schemas.openxmlformats.org/officeDocument/2006/relationships/hyperlink" Target="https://doi.org/10.1136/jech-2016-207943" TargetMode="External"/><Relationship Id="rId32" Type="http://schemas.openxmlformats.org/officeDocument/2006/relationships/hyperlink" Target="https://doi.org/https:/doi.org/10.1016/j.jadohealth.2018.07.006" TargetMode="External"/><Relationship Id="rId37" Type="http://schemas.openxmlformats.org/officeDocument/2006/relationships/hyperlink" Target="https://doi.org/https:/doi.org/10.1007/s10964-012-9880-6" TargetMode="External"/><Relationship Id="rId40" Type="http://schemas.openxmlformats.org/officeDocument/2006/relationships/hyperlink" Target="https://doi.org/https:/doi.org/10.51936/dr.39.103.87-115" TargetMode="External"/><Relationship Id="rId45" Type="http://schemas.openxmlformats.org/officeDocument/2006/relationships/hyperlink" Target="https://doi.org/10.3389/fsoc.2021.613283" TargetMode="External"/><Relationship Id="rId53" Type="http://schemas.openxmlformats.org/officeDocument/2006/relationships/hyperlink" Target="https://doi.org/https:/doi.org/10.1037/sgd0000129" TargetMode="External"/><Relationship Id="rId58" Type="http://schemas.openxmlformats.org/officeDocument/2006/relationships/hyperlink" Target="https://doi.org/https:/doi.org/10.1080/00918369.2021.2004794" TargetMode="External"/><Relationship Id="rId66" Type="http://schemas.openxmlformats.org/officeDocument/2006/relationships/hyperlink" Target="https://doi.org/10.1177/10731911211065167" TargetMode="External"/><Relationship Id="rId74" Type="http://schemas.openxmlformats.org/officeDocument/2006/relationships/hyperlink" Target="https://doi.org/https:/doi.org/10.1037/2329-0382.1.S.3" TargetMode="External"/><Relationship Id="rId79" Type="http://schemas.openxmlformats.org/officeDocument/2006/relationships/hyperlink" Target="https://doi.org/https:/doi.org/10.1016/j.jadohealth.2020.11.00" TargetMode="External"/><Relationship Id="rId87" Type="http://schemas.openxmlformats.org/officeDocument/2006/relationships/fontTable" Target="fontTable.xml"/><Relationship Id="rId5" Type="http://schemas.openxmlformats.org/officeDocument/2006/relationships/hyperlink" Target="https://www.tandfonline.com/doi/full/10.1080/00918369.2024.2326473" TargetMode="External"/><Relationship Id="rId61" Type="http://schemas.openxmlformats.org/officeDocument/2006/relationships/hyperlink" Target="https://doi.org/https:/doi.org/10.1093/pubmed/fdab383" TargetMode="External"/><Relationship Id="rId82" Type="http://schemas.openxmlformats.org/officeDocument/2006/relationships/hyperlink" Target="https://doi.org/https:/doi.org/10.1177/1745691620968766" TargetMode="External"/><Relationship Id="rId19" Type="http://schemas.openxmlformats.org/officeDocument/2006/relationships/hyperlink" Target="https://www.tandfonline.com/doi/full/10.1080/00918369.2024.2326473" TargetMode="External"/><Relationship Id="rId4" Type="http://schemas.openxmlformats.org/officeDocument/2006/relationships/webSettings" Target="webSettings.xml"/><Relationship Id="rId9" Type="http://schemas.openxmlformats.org/officeDocument/2006/relationships/hyperlink" Target="https://www.tandfonline.com/doi/full/10.1080/00918369.2024.2326473" TargetMode="External"/><Relationship Id="rId14" Type="http://schemas.openxmlformats.org/officeDocument/2006/relationships/hyperlink" Target="https://www.tandfonline.com/doi/full/10.1080/00918369.2024.2326473" TargetMode="External"/><Relationship Id="rId22" Type="http://schemas.openxmlformats.org/officeDocument/2006/relationships/hyperlink" Target="https://doi.org/https:/doi.org/10.1136/jech-2016-207943" TargetMode="External"/><Relationship Id="rId27" Type="http://schemas.openxmlformats.org/officeDocument/2006/relationships/hyperlink" Target="https://doi.org/10.1080/00918369.2017.1375367" TargetMode="External"/><Relationship Id="rId30" Type="http://schemas.openxmlformats.org/officeDocument/2006/relationships/hyperlink" Target="https://doi.org/10.1111/josi.12233" TargetMode="External"/><Relationship Id="rId35" Type="http://schemas.openxmlformats.org/officeDocument/2006/relationships/hyperlink" Target="https://doi.org/https:/doi.org/10.1080/00918369.2013.773818" TargetMode="External"/><Relationship Id="rId43" Type="http://schemas.openxmlformats.org/officeDocument/2006/relationships/hyperlink" Target="https://doi.org/https:/doi.org/10.3389/fsoc.2021.613283" TargetMode="External"/><Relationship Id="rId48" Type="http://schemas.openxmlformats.org/officeDocument/2006/relationships/hyperlink" Target="https://doi.org/10.1080/00918369.2019.1696103" TargetMode="External"/><Relationship Id="rId56" Type="http://schemas.openxmlformats.org/officeDocument/2006/relationships/hyperlink" Target="https://doi.org/https:/doi.org/10.1080/26895269.2022.2081645" TargetMode="External"/><Relationship Id="rId64" Type="http://schemas.openxmlformats.org/officeDocument/2006/relationships/hyperlink" Target="https://doi.org/https:/doi.org/10.1177/10731911211065167" TargetMode="External"/><Relationship Id="rId69" Type="http://schemas.openxmlformats.org/officeDocument/2006/relationships/hyperlink" Target="https://doi.org/10.2307/2137286" TargetMode="External"/><Relationship Id="rId77" Type="http://schemas.openxmlformats.org/officeDocument/2006/relationships/hyperlink" Target="https://doi.org/https:/doi.org/10.1037/sgd0000132" TargetMode="External"/><Relationship Id="rId8" Type="http://schemas.openxmlformats.org/officeDocument/2006/relationships/hyperlink" Target="https://www.tandfonline.com/doi/full/10.1080/00918369.2024.2326473" TargetMode="External"/><Relationship Id="rId51" Type="http://schemas.openxmlformats.org/officeDocument/2006/relationships/hyperlink" Target="https://doi.org/10.1007/s10826-018-1168-3" TargetMode="External"/><Relationship Id="rId72" Type="http://schemas.openxmlformats.org/officeDocument/2006/relationships/hyperlink" Target="https://doi.org/10.1037/0033-2909.129.5.674" TargetMode="External"/><Relationship Id="rId80" Type="http://schemas.openxmlformats.org/officeDocument/2006/relationships/hyperlink" Target="https://doi.org/https:/doi.org/10.1016/j.jadohealth.2020.11.00" TargetMode="External"/><Relationship Id="rId85" Type="http://schemas.openxmlformats.org/officeDocument/2006/relationships/hyperlink" Target="https://doi.org/https:/doi.org/10.1089/lgbt.2018.0179" TargetMode="External"/><Relationship Id="rId3" Type="http://schemas.openxmlformats.org/officeDocument/2006/relationships/settings" Target="settings.xml"/><Relationship Id="rId12" Type="http://schemas.openxmlformats.org/officeDocument/2006/relationships/hyperlink" Target="https://www.tandfonline.com/doi/full/10.1080/00918369.2024.2326473" TargetMode="External"/><Relationship Id="rId17" Type="http://schemas.openxmlformats.org/officeDocument/2006/relationships/hyperlink" Target="https://www.tandfonline.com/doi/full/10.1080/00918369.2024.2326473" TargetMode="External"/><Relationship Id="rId25" Type="http://schemas.openxmlformats.org/officeDocument/2006/relationships/hyperlink" Target="https://doi.org/https:/doi.org/10.1080/00918369.2017.1375367" TargetMode="External"/><Relationship Id="rId33" Type="http://schemas.openxmlformats.org/officeDocument/2006/relationships/hyperlink" Target="https://doi.org/10.1016/j.jadohealth.2018.07.006" TargetMode="External"/><Relationship Id="rId38" Type="http://schemas.openxmlformats.org/officeDocument/2006/relationships/hyperlink" Target="https://doi.org/https:/doi.org/10.1007/s10964-012-9880-6" TargetMode="External"/><Relationship Id="rId46" Type="http://schemas.openxmlformats.org/officeDocument/2006/relationships/hyperlink" Target="https://doi.org/https:/doi.org/10.1080/00918369.2019.1696103" TargetMode="External"/><Relationship Id="rId59" Type="http://schemas.openxmlformats.org/officeDocument/2006/relationships/hyperlink" Target="https://doi.org/https:/doi.org/10.1080/00918369.2021.2004794" TargetMode="External"/><Relationship Id="rId67" Type="http://schemas.openxmlformats.org/officeDocument/2006/relationships/hyperlink" Target="https://doi.org/https:/doi.org/10.2307/2137286" TargetMode="External"/><Relationship Id="rId20" Type="http://schemas.openxmlformats.org/officeDocument/2006/relationships/hyperlink" Target="https://www.tandfonline.com/doi/full/10.1080/00918369.2024.2326473" TargetMode="External"/><Relationship Id="rId41" Type="http://schemas.openxmlformats.org/officeDocument/2006/relationships/hyperlink" Target="https://doi.org/https:/doi.org/10.51936/dr.39.103.87-115" TargetMode="External"/><Relationship Id="rId54" Type="http://schemas.openxmlformats.org/officeDocument/2006/relationships/hyperlink" Target="https://doi.org/10.1037/sgd0000129" TargetMode="External"/><Relationship Id="rId62" Type="http://schemas.openxmlformats.org/officeDocument/2006/relationships/hyperlink" Target="https://doi.org/https:/doi.org/10.1093/pubmed/fdab383" TargetMode="External"/><Relationship Id="rId70" Type="http://schemas.openxmlformats.org/officeDocument/2006/relationships/hyperlink" Target="https://doi.org/https:/doi.org/10.1037/0033-2909.129.5.674" TargetMode="External"/><Relationship Id="rId75" Type="http://schemas.openxmlformats.org/officeDocument/2006/relationships/hyperlink" Target="https://doi.org/10.1037/2329-0382.1.S.3" TargetMode="External"/><Relationship Id="rId83" Type="http://schemas.openxmlformats.org/officeDocument/2006/relationships/hyperlink" Target="https://doi.org/https:/doi.org/10.1177/1745691620968766" TargetMode="External"/><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andfonline.com/doi/full/10.1080/00918369.2024.2326473" TargetMode="External"/><Relationship Id="rId15" Type="http://schemas.openxmlformats.org/officeDocument/2006/relationships/hyperlink" Target="https://www.tandfonline.com/doi/full/10.1080/00918369.2024.2326473" TargetMode="External"/><Relationship Id="rId23" Type="http://schemas.openxmlformats.org/officeDocument/2006/relationships/hyperlink" Target="https://doi.org/https:/doi.org/10.1136/jech-2016-207943" TargetMode="External"/><Relationship Id="rId28" Type="http://schemas.openxmlformats.org/officeDocument/2006/relationships/hyperlink" Target="https://doi.org/https:/doi.org/10.1111/josi.12233" TargetMode="External"/><Relationship Id="rId36" Type="http://schemas.openxmlformats.org/officeDocument/2006/relationships/hyperlink" Target="https://doi.org/10.1080/00918369.2013.773818" TargetMode="External"/><Relationship Id="rId49" Type="http://schemas.openxmlformats.org/officeDocument/2006/relationships/hyperlink" Target="https://doi.org/https:/doi.org/10.1007/s10826-018-1168-3" TargetMode="External"/><Relationship Id="rId57" Type="http://schemas.openxmlformats.org/officeDocument/2006/relationships/hyperlink" Target="https://doi.org/10.1080/26895269.2022.2081645" TargetMode="External"/><Relationship Id="rId10" Type="http://schemas.openxmlformats.org/officeDocument/2006/relationships/hyperlink" Target="https://www.tandfonline.com/doi/full/10.1080/00918369.2024.2326473" TargetMode="External"/><Relationship Id="rId31" Type="http://schemas.openxmlformats.org/officeDocument/2006/relationships/hyperlink" Target="https://doi.org/https:/doi.org/10.1016/j.jadohealth.2018.07.006" TargetMode="External"/><Relationship Id="rId44" Type="http://schemas.openxmlformats.org/officeDocument/2006/relationships/hyperlink" Target="https://doi.org/https:/doi.org/10.3389/fsoc.2021.613283" TargetMode="External"/><Relationship Id="rId52" Type="http://schemas.openxmlformats.org/officeDocument/2006/relationships/hyperlink" Target="https://doi.org/https:/doi.org/10.1037/sgd0000129" TargetMode="External"/><Relationship Id="rId60" Type="http://schemas.openxmlformats.org/officeDocument/2006/relationships/hyperlink" Target="https://doi.org/10.1080/00918369.2021.2004794" TargetMode="External"/><Relationship Id="rId65" Type="http://schemas.openxmlformats.org/officeDocument/2006/relationships/hyperlink" Target="https://doi.org/https:/doi.org/10.1177/10731911211065167" TargetMode="External"/><Relationship Id="rId73" Type="http://schemas.openxmlformats.org/officeDocument/2006/relationships/hyperlink" Target="https://doi.org/https:/doi.org/10.1037/2329-0382.1.S.3" TargetMode="External"/><Relationship Id="rId78" Type="http://schemas.openxmlformats.org/officeDocument/2006/relationships/hyperlink" Target="https://doi.org/10.1037/sgd0000132" TargetMode="External"/><Relationship Id="rId81" Type="http://schemas.openxmlformats.org/officeDocument/2006/relationships/hyperlink" Target="https://doi.org/10.1016/j.jadohealth.2020.11.00" TargetMode="External"/><Relationship Id="rId86" Type="http://schemas.openxmlformats.org/officeDocument/2006/relationships/hyperlink" Target="https://doi.org/10.1089/lgbt.2018.017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15</Pages>
  <Words>6688</Words>
  <Characters>38122</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2024-09-26T12:22:00Z</dcterms:created>
  <dcterms:modified xsi:type="dcterms:W3CDTF">2024-09-26T14:47:00Z</dcterms:modified>
</cp:coreProperties>
</file>