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9C" w:rsidRPr="00CD4C9C" w:rsidRDefault="00CD4C9C" w:rsidP="00CD4C9C">
      <w:pPr>
        <w:spacing w:before="100" w:beforeAutospacing="1" w:after="100" w:afterAutospacing="1" w:line="240" w:lineRule="auto"/>
        <w:jc w:val="center"/>
        <w:rPr>
          <w:rFonts w:ascii="Times New Roman" w:eastAsia="Times New Roman" w:hAnsi="Times New Roman" w:cs="Times New Roman"/>
          <w:b/>
          <w:bCs/>
          <w:sz w:val="28"/>
          <w:szCs w:val="24"/>
        </w:rPr>
      </w:pPr>
      <w:r w:rsidRPr="00CD4C9C">
        <w:rPr>
          <w:rFonts w:ascii="Times New Roman" w:eastAsia="Times New Roman" w:hAnsi="Times New Roman" w:cs="Times New Roman"/>
          <w:b/>
          <w:bCs/>
          <w:sz w:val="28"/>
          <w:szCs w:val="24"/>
        </w:rPr>
        <w:t>Comparative Study of Various Bracing Systems for Circular Elevated Water Tanks in Seismic Zones II and III on Soft Soil</w:t>
      </w:r>
    </w:p>
    <w:p w:rsidR="00CD4C9C" w:rsidRPr="00121854" w:rsidRDefault="00CD4C9C" w:rsidP="00CD4C9C">
      <w:pPr>
        <w:spacing w:before="100" w:beforeAutospacing="1" w:after="0" w:line="240" w:lineRule="auto"/>
        <w:jc w:val="center"/>
        <w:rPr>
          <w:rFonts w:ascii="Times New Roman" w:eastAsia="Times New Roman" w:hAnsi="Times New Roman" w:cs="Times New Roman"/>
          <w:b/>
          <w:bCs/>
          <w:sz w:val="28"/>
          <w:szCs w:val="24"/>
        </w:rPr>
      </w:pPr>
      <w:proofErr w:type="spellStart"/>
      <w:r>
        <w:rPr>
          <w:rFonts w:ascii="Times New Roman" w:eastAsia="Times New Roman" w:hAnsi="Times New Roman" w:cs="Times New Roman"/>
          <w:b/>
          <w:bCs/>
          <w:sz w:val="28"/>
          <w:szCs w:val="24"/>
        </w:rPr>
        <w:t>Sumit</w:t>
      </w:r>
      <w:proofErr w:type="spellEnd"/>
      <w:r>
        <w:rPr>
          <w:rFonts w:ascii="Times New Roman" w:eastAsia="Times New Roman" w:hAnsi="Times New Roman" w:cs="Times New Roman"/>
          <w:b/>
          <w:bCs/>
          <w:sz w:val="28"/>
          <w:szCs w:val="24"/>
        </w:rPr>
        <w:t xml:space="preserve"> rai</w:t>
      </w:r>
      <w:r w:rsidRPr="00121854">
        <w:rPr>
          <w:rFonts w:ascii="Times New Roman" w:eastAsia="Times New Roman" w:hAnsi="Times New Roman" w:cs="Times New Roman"/>
          <w:b/>
          <w:bCs/>
          <w:sz w:val="28"/>
          <w:szCs w:val="24"/>
          <w:vertAlign w:val="superscript"/>
        </w:rPr>
        <w:t>1</w:t>
      </w:r>
      <w:proofErr w:type="gramStart"/>
      <w:r>
        <w:rPr>
          <w:rFonts w:ascii="Times New Roman" w:eastAsia="Times New Roman" w:hAnsi="Times New Roman" w:cs="Times New Roman"/>
          <w:b/>
          <w:bCs/>
          <w:sz w:val="28"/>
          <w:szCs w:val="24"/>
        </w:rPr>
        <w:t>,Afzal</w:t>
      </w:r>
      <w:proofErr w:type="gramEnd"/>
      <w:r>
        <w:rPr>
          <w:rFonts w:ascii="Times New Roman" w:eastAsia="Times New Roman" w:hAnsi="Times New Roman" w:cs="Times New Roman"/>
          <w:b/>
          <w:bCs/>
          <w:sz w:val="28"/>
          <w:szCs w:val="24"/>
        </w:rPr>
        <w:t xml:space="preserve"> khan</w:t>
      </w:r>
      <w:r w:rsidRPr="00121854">
        <w:rPr>
          <w:rFonts w:ascii="Times New Roman" w:eastAsia="Times New Roman" w:hAnsi="Times New Roman" w:cs="Times New Roman"/>
          <w:b/>
          <w:bCs/>
          <w:sz w:val="28"/>
          <w:szCs w:val="24"/>
          <w:vertAlign w:val="superscript"/>
        </w:rPr>
        <w:t>2</w:t>
      </w:r>
    </w:p>
    <w:p w:rsidR="00CD4C9C" w:rsidRPr="00121854" w:rsidRDefault="00CD4C9C" w:rsidP="00CD4C9C">
      <w:pPr>
        <w:spacing w:before="100" w:beforeAutospacing="1"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Millennium institute of technology and </w:t>
      </w:r>
      <w:proofErr w:type="spellStart"/>
      <w:r>
        <w:rPr>
          <w:rFonts w:ascii="Times New Roman" w:eastAsia="Times New Roman" w:hAnsi="Times New Roman" w:cs="Times New Roman"/>
          <w:sz w:val="28"/>
          <w:szCs w:val="24"/>
        </w:rPr>
        <w:t>science</w:t>
      </w:r>
      <w:proofErr w:type="gramStart"/>
      <w:r>
        <w:rPr>
          <w:rFonts w:ascii="Times New Roman" w:eastAsia="Times New Roman" w:hAnsi="Times New Roman" w:cs="Times New Roman"/>
          <w:sz w:val="28"/>
          <w:szCs w:val="24"/>
        </w:rPr>
        <w:t>,Bhopal</w:t>
      </w:r>
      <w:proofErr w:type="spellEnd"/>
      <w:proofErr w:type="gramEnd"/>
    </w:p>
    <w:p w:rsidR="00CD4C9C" w:rsidRPr="00CD4C9C" w:rsidRDefault="00CD4C9C" w:rsidP="00CD4C9C">
      <w:pPr>
        <w:spacing w:before="100" w:beforeAutospacing="1" w:after="0" w:line="240" w:lineRule="auto"/>
        <w:rPr>
          <w:rFonts w:ascii="Times New Roman" w:eastAsia="Times New Roman" w:hAnsi="Times New Roman" w:cs="Times New Roman"/>
          <w:sz w:val="24"/>
          <w:szCs w:val="24"/>
        </w:rPr>
      </w:pP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b/>
          <w:bCs/>
          <w:sz w:val="24"/>
          <w:szCs w:val="24"/>
        </w:rPr>
        <w:t>Abstract</w:t>
      </w:r>
      <w:r w:rsidRPr="00CD4C9C">
        <w:rPr>
          <w:rFonts w:ascii="Times New Roman" w:eastAsia="Times New Roman" w:hAnsi="Times New Roman" w:cs="Times New Roman"/>
          <w:sz w:val="24"/>
          <w:szCs w:val="24"/>
        </w:rPr>
        <w:br/>
      </w:r>
      <w:proofErr w:type="gramStart"/>
      <w:r w:rsidRPr="00CD4C9C">
        <w:rPr>
          <w:rFonts w:ascii="Times New Roman" w:eastAsia="Times New Roman" w:hAnsi="Times New Roman" w:cs="Times New Roman"/>
          <w:sz w:val="24"/>
          <w:szCs w:val="24"/>
        </w:rPr>
        <w:t>The</w:t>
      </w:r>
      <w:proofErr w:type="gramEnd"/>
      <w:r w:rsidRPr="00CD4C9C">
        <w:rPr>
          <w:rFonts w:ascii="Times New Roman" w:eastAsia="Times New Roman" w:hAnsi="Times New Roman" w:cs="Times New Roman"/>
          <w:sz w:val="24"/>
          <w:szCs w:val="24"/>
        </w:rPr>
        <w:t xml:space="preserve"> safety of elevated water tanks is critical in earthquake-prone regions. This research focuses on evaluating different bracing systems used in circular elevated water tanks subjected to seismic forces in Zones II and III, especially on soft soil. The study examines the effectiveness of cross, diagonal, and alternate bracing systems in reducing structural stresses and deformations. By analyzing base shear, displacement, axial forces, and bending moments using </w:t>
      </w:r>
      <w:proofErr w:type="spellStart"/>
      <w:r w:rsidRPr="00CD4C9C">
        <w:rPr>
          <w:rFonts w:ascii="Times New Roman" w:eastAsia="Times New Roman" w:hAnsi="Times New Roman" w:cs="Times New Roman"/>
          <w:sz w:val="24"/>
          <w:szCs w:val="24"/>
        </w:rPr>
        <w:t>Staad</w:t>
      </w:r>
      <w:proofErr w:type="spellEnd"/>
      <w:r w:rsidRPr="00CD4C9C">
        <w:rPr>
          <w:rFonts w:ascii="Times New Roman" w:eastAsia="Times New Roman" w:hAnsi="Times New Roman" w:cs="Times New Roman"/>
          <w:sz w:val="24"/>
          <w:szCs w:val="24"/>
        </w:rPr>
        <w:t xml:space="preserve"> Pro software, the research provides insights into the optimal bracing configuration for enhancing seismic resilience.</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b/>
          <w:bCs/>
          <w:sz w:val="24"/>
          <w:szCs w:val="24"/>
        </w:rPr>
        <w:t>Keywords</w:t>
      </w:r>
      <w:r w:rsidRPr="00CD4C9C">
        <w:rPr>
          <w:rFonts w:ascii="Times New Roman" w:eastAsia="Times New Roman" w:hAnsi="Times New Roman" w:cs="Times New Roman"/>
          <w:sz w:val="24"/>
          <w:szCs w:val="24"/>
        </w:rPr>
        <w:t xml:space="preserve">: Bracing systems, seismic load, elevated water tanks, </w:t>
      </w:r>
      <w:proofErr w:type="spellStart"/>
      <w:r w:rsidRPr="00CD4C9C">
        <w:rPr>
          <w:rFonts w:ascii="Times New Roman" w:eastAsia="Times New Roman" w:hAnsi="Times New Roman" w:cs="Times New Roman"/>
          <w:sz w:val="24"/>
          <w:szCs w:val="24"/>
        </w:rPr>
        <w:t>Staad</w:t>
      </w:r>
      <w:proofErr w:type="spellEnd"/>
      <w:r w:rsidRPr="00CD4C9C">
        <w:rPr>
          <w:rFonts w:ascii="Times New Roman" w:eastAsia="Times New Roman" w:hAnsi="Times New Roman" w:cs="Times New Roman"/>
          <w:sz w:val="24"/>
          <w:szCs w:val="24"/>
        </w:rPr>
        <w:t xml:space="preserve"> Pro, cross bracing, diagonal bracing, </w:t>
      </w:r>
      <w:proofErr w:type="gramStart"/>
      <w:r w:rsidRPr="00CD4C9C">
        <w:rPr>
          <w:rFonts w:ascii="Times New Roman" w:eastAsia="Times New Roman" w:hAnsi="Times New Roman" w:cs="Times New Roman"/>
          <w:sz w:val="24"/>
          <w:szCs w:val="24"/>
        </w:rPr>
        <w:t>alternate</w:t>
      </w:r>
      <w:proofErr w:type="gramEnd"/>
      <w:r w:rsidRPr="00CD4C9C">
        <w:rPr>
          <w:rFonts w:ascii="Times New Roman" w:eastAsia="Times New Roman" w:hAnsi="Times New Roman" w:cs="Times New Roman"/>
          <w:sz w:val="24"/>
          <w:szCs w:val="24"/>
        </w:rPr>
        <w:t xml:space="preserve"> bracing.</w:t>
      </w:r>
    </w:p>
    <w:p w:rsidR="00CD4C9C" w:rsidRPr="00CD4C9C" w:rsidRDefault="00CD4C9C" w:rsidP="00CD4C9C">
      <w:pPr>
        <w:spacing w:after="0"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pict>
          <v:rect id="_x0000_i1025" style="width:0;height:1.5pt" o:hralign="center" o:hrstd="t" o:hr="t" fillcolor="#a0a0a0" stroked="f"/>
        </w:pict>
      </w:r>
    </w:p>
    <w:p w:rsidR="00CD4C9C" w:rsidRPr="00CD4C9C" w:rsidRDefault="00CD4C9C" w:rsidP="00CD4C9C">
      <w:pPr>
        <w:spacing w:before="100" w:beforeAutospacing="1" w:after="100" w:afterAutospacing="1" w:line="240" w:lineRule="auto"/>
        <w:outlineLvl w:val="2"/>
        <w:rPr>
          <w:rFonts w:ascii="Times New Roman" w:eastAsia="Times New Roman" w:hAnsi="Times New Roman" w:cs="Times New Roman"/>
          <w:b/>
          <w:bCs/>
          <w:sz w:val="27"/>
          <w:szCs w:val="27"/>
        </w:rPr>
      </w:pPr>
      <w:r w:rsidRPr="00CD4C9C">
        <w:rPr>
          <w:rFonts w:ascii="Times New Roman" w:eastAsia="Times New Roman" w:hAnsi="Times New Roman" w:cs="Times New Roman"/>
          <w:b/>
          <w:bCs/>
          <w:sz w:val="27"/>
          <w:szCs w:val="27"/>
        </w:rPr>
        <w:t>1. Introduction</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Elevated water tanks are critical infrastructure in urban areas, especially in regions prone to seismic activity. These structures are used to store and distribute water, playing a pivotal role in emergency situations, such as firefighting and post-earthquake recovery. In seismic zones, the structural stability of elevated water tanks is essential to ensure uninterrupted service during and after earthquakes.</w:t>
      </w:r>
    </w:p>
    <w:p w:rsid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The design of elevated water tanks must take into account various seismic load combinations to prevent failure or collapse during an earthquake. One of the key factors influencing the seismic resilience of these tanks is the type of bracing system employed in the supporting structure. This research aims to compare the seismic performance of circular elevated water tanks with different bracing systems in seismic Zones II and III on soft soil.</w:t>
      </w:r>
    </w:p>
    <w:p w:rsidR="004A331D" w:rsidRDefault="004A331D" w:rsidP="004A331D">
      <w:pPr>
        <w:spacing w:before="100" w:beforeAutospacing="1" w:after="100" w:afterAutospacing="1" w:line="240" w:lineRule="auto"/>
        <w:jc w:val="center"/>
        <w:rPr>
          <w:rFonts w:ascii="Times New Roman" w:eastAsia="Times New Roman" w:hAnsi="Times New Roman" w:cs="Times New Roman"/>
          <w:sz w:val="24"/>
          <w:szCs w:val="24"/>
        </w:rPr>
      </w:pPr>
      <w:r w:rsidRPr="004A331D">
        <w:rPr>
          <w:rFonts w:ascii="Times New Roman" w:eastAsia="Times New Roman" w:hAnsi="Times New Roman" w:cs="Times New Roman"/>
          <w:sz w:val="24"/>
          <w:szCs w:val="24"/>
        </w:rPr>
        <w:drawing>
          <wp:inline distT="0" distB="0" distL="0" distR="0">
            <wp:extent cx="2690037" cy="2411568"/>
            <wp:effectExtent l="19050" t="0" r="0" b="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5" cstate="print"/>
                    <a:stretch>
                      <a:fillRect/>
                    </a:stretch>
                  </pic:blipFill>
                  <pic:spPr>
                    <a:xfrm>
                      <a:off x="0" y="0"/>
                      <a:ext cx="2689623" cy="2411197"/>
                    </a:xfrm>
                    <a:prstGeom prst="rect">
                      <a:avLst/>
                    </a:prstGeom>
                  </pic:spPr>
                </pic:pic>
              </a:graphicData>
            </a:graphic>
          </wp:inline>
        </w:drawing>
      </w:r>
    </w:p>
    <w:p w:rsidR="004A331D" w:rsidRDefault="004A331D" w:rsidP="004A331D">
      <w:pPr>
        <w:pStyle w:val="BodyText"/>
        <w:spacing w:before="90"/>
        <w:ind w:left="610" w:right="804"/>
        <w:jc w:val="center"/>
      </w:pPr>
      <w:r>
        <w:lastRenderedPageBreak/>
        <w:t>Fig:</w:t>
      </w:r>
      <w:r>
        <w:rPr>
          <w:spacing w:val="-2"/>
        </w:rPr>
        <w:t xml:space="preserve"> </w:t>
      </w:r>
      <w:r>
        <w:t>1.1</w:t>
      </w:r>
      <w:r>
        <w:rPr>
          <w:spacing w:val="2"/>
        </w:rPr>
        <w:t xml:space="preserve"> </w:t>
      </w:r>
      <w:proofErr w:type="spellStart"/>
      <w:r>
        <w:t>Intze</w:t>
      </w:r>
      <w:proofErr w:type="spellEnd"/>
      <w:r>
        <w:rPr>
          <w:spacing w:val="-2"/>
        </w:rPr>
        <w:t xml:space="preserve"> </w:t>
      </w:r>
      <w:r>
        <w:t>Water</w:t>
      </w:r>
      <w:r>
        <w:rPr>
          <w:spacing w:val="-2"/>
        </w:rPr>
        <w:t xml:space="preserve"> </w:t>
      </w:r>
      <w:r>
        <w:t>Tank</w:t>
      </w:r>
    </w:p>
    <w:p w:rsidR="004A331D" w:rsidRPr="00CD4C9C" w:rsidRDefault="004A331D" w:rsidP="00CD4C9C">
      <w:pPr>
        <w:spacing w:before="100" w:beforeAutospacing="1" w:after="100" w:afterAutospacing="1" w:line="240" w:lineRule="auto"/>
        <w:rPr>
          <w:rFonts w:ascii="Times New Roman" w:eastAsia="Times New Roman" w:hAnsi="Times New Roman" w:cs="Times New Roman"/>
          <w:sz w:val="24"/>
          <w:szCs w:val="24"/>
        </w:rPr>
      </w:pPr>
    </w:p>
    <w:p w:rsidR="00CD4C9C" w:rsidRPr="00CD4C9C" w:rsidRDefault="00CD4C9C" w:rsidP="00CD4C9C">
      <w:pPr>
        <w:spacing w:after="0"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pict>
          <v:rect id="_x0000_i1026" style="width:0;height:1.5pt" o:hralign="center" o:hrstd="t" o:hr="t" fillcolor="#a0a0a0" stroked="f"/>
        </w:pict>
      </w:r>
    </w:p>
    <w:p w:rsidR="00CD4C9C" w:rsidRPr="00CD4C9C" w:rsidRDefault="00CD4C9C" w:rsidP="00CD4C9C">
      <w:pPr>
        <w:spacing w:before="100" w:beforeAutospacing="1" w:after="100" w:afterAutospacing="1" w:line="240" w:lineRule="auto"/>
        <w:outlineLvl w:val="2"/>
        <w:rPr>
          <w:rFonts w:ascii="Times New Roman" w:eastAsia="Times New Roman" w:hAnsi="Times New Roman" w:cs="Times New Roman"/>
          <w:b/>
          <w:bCs/>
          <w:sz w:val="27"/>
          <w:szCs w:val="27"/>
        </w:rPr>
      </w:pPr>
      <w:r w:rsidRPr="00CD4C9C">
        <w:rPr>
          <w:rFonts w:ascii="Times New Roman" w:eastAsia="Times New Roman" w:hAnsi="Times New Roman" w:cs="Times New Roman"/>
          <w:b/>
          <w:bCs/>
          <w:sz w:val="27"/>
          <w:szCs w:val="27"/>
        </w:rPr>
        <w:t>2. Literature Review</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Past studies have emphasized the importance of seismic design for elevated water tanks. Various researchers have focused on the behavior of reinforced concrete tanks under seismic loading, with a particular emphasis on the influence of bracing systems.</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proofErr w:type="spellStart"/>
      <w:r w:rsidRPr="00CD4C9C">
        <w:rPr>
          <w:rFonts w:ascii="Times New Roman" w:eastAsia="Times New Roman" w:hAnsi="Times New Roman" w:cs="Times New Roman"/>
          <w:sz w:val="24"/>
          <w:szCs w:val="24"/>
        </w:rPr>
        <w:t>Soniwala</w:t>
      </w:r>
      <w:proofErr w:type="spellEnd"/>
      <w:r w:rsidRPr="00CD4C9C">
        <w:rPr>
          <w:rFonts w:ascii="Times New Roman" w:eastAsia="Times New Roman" w:hAnsi="Times New Roman" w:cs="Times New Roman"/>
          <w:sz w:val="24"/>
          <w:szCs w:val="24"/>
        </w:rPr>
        <w:t xml:space="preserve"> (2020) highlights the importance of proper bracing systems in minimizing structural deformations under seismic conditions. Similarly, Gandhi (2019) studied different bracing patterns, revealing that cross and diagonal bracing configurations provide better resistance against lateral loads.</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In this research, the focus is on comparing cross, diagonal, and alternate diagonal bracing systems under seismic conditions in Zones II and III, with particular attention to soft soil conditions.</w:t>
      </w:r>
    </w:p>
    <w:p w:rsidR="00CD4C9C" w:rsidRPr="00CD4C9C" w:rsidRDefault="00CD4C9C" w:rsidP="00CD4C9C">
      <w:pPr>
        <w:spacing w:after="0"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pict>
          <v:rect id="_x0000_i1027" style="width:0;height:1.5pt" o:hralign="center" o:hrstd="t" o:hr="t" fillcolor="#a0a0a0" stroked="f"/>
        </w:pict>
      </w:r>
    </w:p>
    <w:p w:rsidR="00CD4C9C" w:rsidRPr="00CD4C9C" w:rsidRDefault="00CD4C9C" w:rsidP="00CD4C9C">
      <w:pPr>
        <w:spacing w:before="100" w:beforeAutospacing="1" w:after="100" w:afterAutospacing="1" w:line="240" w:lineRule="auto"/>
        <w:outlineLvl w:val="2"/>
        <w:rPr>
          <w:rFonts w:ascii="Times New Roman" w:eastAsia="Times New Roman" w:hAnsi="Times New Roman" w:cs="Times New Roman"/>
          <w:b/>
          <w:bCs/>
          <w:sz w:val="27"/>
          <w:szCs w:val="27"/>
        </w:rPr>
      </w:pPr>
      <w:r w:rsidRPr="00CD4C9C">
        <w:rPr>
          <w:rFonts w:ascii="Times New Roman" w:eastAsia="Times New Roman" w:hAnsi="Times New Roman" w:cs="Times New Roman"/>
          <w:b/>
          <w:bCs/>
          <w:sz w:val="27"/>
          <w:szCs w:val="27"/>
        </w:rPr>
        <w:t>3. Objectives</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The primary objectives of this research are:</w:t>
      </w:r>
    </w:p>
    <w:p w:rsidR="00CD4C9C" w:rsidRPr="00CD4C9C" w:rsidRDefault="00CD4C9C" w:rsidP="00CD4C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To evaluate the impact of seismic loads on circular elevated water tanks with cross, diagonal, and alternate diagonal bracing systems.</w:t>
      </w:r>
    </w:p>
    <w:p w:rsidR="00CD4C9C" w:rsidRPr="00CD4C9C" w:rsidRDefault="00CD4C9C" w:rsidP="00CD4C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To assess the performance of these tanks in seismic Zones II and III, with special consideration of soft soil conditions.</w:t>
      </w:r>
    </w:p>
    <w:p w:rsidR="00CD4C9C" w:rsidRPr="00CD4C9C" w:rsidRDefault="00CD4C9C" w:rsidP="00CD4C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To compare base shear, displacement, axial forces, and bending moments across different bracing systems.</w:t>
      </w:r>
    </w:p>
    <w:p w:rsidR="00CD4C9C" w:rsidRPr="00CD4C9C" w:rsidRDefault="00CD4C9C" w:rsidP="00CD4C9C">
      <w:pPr>
        <w:spacing w:after="0"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pict>
          <v:rect id="_x0000_i1028" style="width:0;height:1.5pt" o:hralign="center" o:hrstd="t" o:hr="t" fillcolor="#a0a0a0" stroked="f"/>
        </w:pict>
      </w:r>
    </w:p>
    <w:p w:rsidR="00CD4C9C" w:rsidRPr="00CD4C9C" w:rsidRDefault="00CD4C9C" w:rsidP="00CD4C9C">
      <w:pPr>
        <w:spacing w:before="100" w:beforeAutospacing="1" w:after="100" w:afterAutospacing="1" w:line="240" w:lineRule="auto"/>
        <w:outlineLvl w:val="2"/>
        <w:rPr>
          <w:rFonts w:ascii="Times New Roman" w:eastAsia="Times New Roman" w:hAnsi="Times New Roman" w:cs="Times New Roman"/>
          <w:b/>
          <w:bCs/>
          <w:sz w:val="27"/>
          <w:szCs w:val="27"/>
        </w:rPr>
      </w:pPr>
      <w:r w:rsidRPr="00CD4C9C">
        <w:rPr>
          <w:rFonts w:ascii="Times New Roman" w:eastAsia="Times New Roman" w:hAnsi="Times New Roman" w:cs="Times New Roman"/>
          <w:b/>
          <w:bCs/>
          <w:sz w:val="27"/>
          <w:szCs w:val="27"/>
        </w:rPr>
        <w:t>4. Methodology</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 xml:space="preserve">The study uses finite element analysis to model and analyze the behavior of circular elevated water tanks under seismic loads. The modeling is performed using </w:t>
      </w:r>
      <w:proofErr w:type="spellStart"/>
      <w:r w:rsidRPr="00CD4C9C">
        <w:rPr>
          <w:rFonts w:ascii="Times New Roman" w:eastAsia="Times New Roman" w:hAnsi="Times New Roman" w:cs="Times New Roman"/>
          <w:sz w:val="24"/>
          <w:szCs w:val="24"/>
        </w:rPr>
        <w:t>Staad</w:t>
      </w:r>
      <w:proofErr w:type="spellEnd"/>
      <w:r w:rsidRPr="00CD4C9C">
        <w:rPr>
          <w:rFonts w:ascii="Times New Roman" w:eastAsia="Times New Roman" w:hAnsi="Times New Roman" w:cs="Times New Roman"/>
          <w:sz w:val="24"/>
          <w:szCs w:val="24"/>
        </w:rPr>
        <w:t xml:space="preserve"> Pro software, focusing on three different bracing systems: cross bracing, diagonal bracing, and alternate diagonal bracing.</w:t>
      </w:r>
    </w:p>
    <w:p w:rsidR="00CD4C9C" w:rsidRPr="00CD4C9C" w:rsidRDefault="00CD4C9C" w:rsidP="00CD4C9C">
      <w:pPr>
        <w:spacing w:before="100" w:beforeAutospacing="1" w:after="100" w:afterAutospacing="1" w:line="240" w:lineRule="auto"/>
        <w:outlineLvl w:val="3"/>
        <w:rPr>
          <w:rFonts w:ascii="Times New Roman" w:eastAsia="Times New Roman" w:hAnsi="Times New Roman" w:cs="Times New Roman"/>
          <w:b/>
          <w:bCs/>
          <w:sz w:val="24"/>
          <w:szCs w:val="24"/>
        </w:rPr>
      </w:pPr>
      <w:r w:rsidRPr="00CD4C9C">
        <w:rPr>
          <w:rFonts w:ascii="Times New Roman" w:eastAsia="Times New Roman" w:hAnsi="Times New Roman" w:cs="Times New Roman"/>
          <w:b/>
          <w:bCs/>
          <w:sz w:val="24"/>
          <w:szCs w:val="24"/>
        </w:rPr>
        <w:t>4.1 Geometric and Material Properties</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 xml:space="preserve">The circular water tanks are modeled with a capacity of 3 </w:t>
      </w:r>
      <w:proofErr w:type="spellStart"/>
      <w:r w:rsidRPr="00CD4C9C">
        <w:rPr>
          <w:rFonts w:ascii="Times New Roman" w:eastAsia="Times New Roman" w:hAnsi="Times New Roman" w:cs="Times New Roman"/>
          <w:sz w:val="24"/>
          <w:szCs w:val="24"/>
        </w:rPr>
        <w:t>lakh</w:t>
      </w:r>
      <w:proofErr w:type="spellEnd"/>
      <w:r w:rsidRPr="00CD4C9C">
        <w:rPr>
          <w:rFonts w:ascii="Times New Roman" w:eastAsia="Times New Roman" w:hAnsi="Times New Roman" w:cs="Times New Roman"/>
          <w:sz w:val="24"/>
          <w:szCs w:val="24"/>
        </w:rPr>
        <w:t xml:space="preserve"> liters, a diameter of 9 meters, and a staging height of 12 meters. The structural materials include M30-grade concrete and Fe500-grade steel. The soft soil condition is considered with a bearing capacity of 230 KN/m².</w:t>
      </w:r>
    </w:p>
    <w:p w:rsidR="00CD4C9C" w:rsidRPr="00CD4C9C" w:rsidRDefault="00CD4C9C" w:rsidP="00CD4C9C">
      <w:pPr>
        <w:spacing w:before="100" w:beforeAutospacing="1" w:after="100" w:afterAutospacing="1" w:line="240" w:lineRule="auto"/>
        <w:outlineLvl w:val="3"/>
        <w:rPr>
          <w:rFonts w:ascii="Times New Roman" w:eastAsia="Times New Roman" w:hAnsi="Times New Roman" w:cs="Times New Roman"/>
          <w:b/>
          <w:bCs/>
          <w:sz w:val="24"/>
          <w:szCs w:val="24"/>
        </w:rPr>
      </w:pPr>
      <w:r w:rsidRPr="00CD4C9C">
        <w:rPr>
          <w:rFonts w:ascii="Times New Roman" w:eastAsia="Times New Roman" w:hAnsi="Times New Roman" w:cs="Times New Roman"/>
          <w:b/>
          <w:bCs/>
          <w:sz w:val="24"/>
          <w:szCs w:val="24"/>
        </w:rPr>
        <w:t>4.2 Load Combinations</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lastRenderedPageBreak/>
        <w:t>The analysis considers both dead and live loads, in addition to seismic forces. The seismic properties are modeled according to IS 1893:2002 standards, with zone factors of 0.1 and 0.16 for Zones II and III, respectively. The damping factor is set at 0.05.</w:t>
      </w:r>
    </w:p>
    <w:p w:rsidR="00CD4C9C" w:rsidRPr="00CD4C9C" w:rsidRDefault="00CD4C9C" w:rsidP="00CD4C9C">
      <w:pPr>
        <w:spacing w:before="100" w:beforeAutospacing="1" w:after="100" w:afterAutospacing="1" w:line="240" w:lineRule="auto"/>
        <w:outlineLvl w:val="3"/>
        <w:rPr>
          <w:rFonts w:ascii="Times New Roman" w:eastAsia="Times New Roman" w:hAnsi="Times New Roman" w:cs="Times New Roman"/>
          <w:b/>
          <w:bCs/>
          <w:sz w:val="24"/>
          <w:szCs w:val="24"/>
        </w:rPr>
      </w:pPr>
      <w:r w:rsidRPr="00CD4C9C">
        <w:rPr>
          <w:rFonts w:ascii="Times New Roman" w:eastAsia="Times New Roman" w:hAnsi="Times New Roman" w:cs="Times New Roman"/>
          <w:b/>
          <w:bCs/>
          <w:sz w:val="24"/>
          <w:szCs w:val="24"/>
        </w:rPr>
        <w:t>4.3 Bracing Systems</w:t>
      </w:r>
    </w:p>
    <w:p w:rsidR="00CD4C9C" w:rsidRPr="00CD4C9C" w:rsidRDefault="00CD4C9C" w:rsidP="00CD4C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b/>
          <w:bCs/>
          <w:sz w:val="24"/>
          <w:szCs w:val="24"/>
        </w:rPr>
        <w:t>Cross Bracing</w:t>
      </w:r>
      <w:r w:rsidRPr="00CD4C9C">
        <w:rPr>
          <w:rFonts w:ascii="Times New Roman" w:eastAsia="Times New Roman" w:hAnsi="Times New Roman" w:cs="Times New Roman"/>
          <w:sz w:val="24"/>
          <w:szCs w:val="24"/>
        </w:rPr>
        <w:t>: Diagonal members intersect to form an "X" shape, resisting lateral loads through both tension and compression.</w:t>
      </w:r>
    </w:p>
    <w:p w:rsidR="00CD4C9C" w:rsidRPr="00CD4C9C" w:rsidRDefault="00CD4C9C" w:rsidP="00CD4C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b/>
          <w:bCs/>
          <w:sz w:val="24"/>
          <w:szCs w:val="24"/>
        </w:rPr>
        <w:t>Diagonal Bracing</w:t>
      </w:r>
      <w:r w:rsidRPr="00CD4C9C">
        <w:rPr>
          <w:rFonts w:ascii="Times New Roman" w:eastAsia="Times New Roman" w:hAnsi="Times New Roman" w:cs="Times New Roman"/>
          <w:sz w:val="24"/>
          <w:szCs w:val="24"/>
        </w:rPr>
        <w:t>: Single diagonal members are used between columns to resist lateral forces.</w:t>
      </w:r>
    </w:p>
    <w:p w:rsidR="00CD4C9C" w:rsidRPr="00CD4C9C" w:rsidRDefault="00CD4C9C" w:rsidP="00CD4C9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b/>
          <w:bCs/>
          <w:sz w:val="24"/>
          <w:szCs w:val="24"/>
        </w:rPr>
        <w:t>Alternate Diagonal Bracing</w:t>
      </w:r>
      <w:r w:rsidRPr="00CD4C9C">
        <w:rPr>
          <w:rFonts w:ascii="Times New Roman" w:eastAsia="Times New Roman" w:hAnsi="Times New Roman" w:cs="Times New Roman"/>
          <w:sz w:val="24"/>
          <w:szCs w:val="24"/>
        </w:rPr>
        <w:t>: Diagonal members alternate direction between different levels of the structure, offering a mix of the advantages of cross and diagonal bracing.</w:t>
      </w:r>
    </w:p>
    <w:p w:rsidR="00CD4C9C" w:rsidRPr="00CD4C9C" w:rsidRDefault="00CD4C9C" w:rsidP="00CD4C9C">
      <w:pPr>
        <w:spacing w:after="0"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pict>
          <v:rect id="_x0000_i1029" style="width:0;height:1.5pt" o:hralign="center" o:hrstd="t" o:hr="t" fillcolor="#a0a0a0" stroked="f"/>
        </w:pict>
      </w:r>
    </w:p>
    <w:p w:rsidR="00CD4C9C" w:rsidRPr="00CD4C9C" w:rsidRDefault="00CD4C9C" w:rsidP="00CD4C9C">
      <w:pPr>
        <w:spacing w:before="100" w:beforeAutospacing="1" w:after="100" w:afterAutospacing="1" w:line="240" w:lineRule="auto"/>
        <w:outlineLvl w:val="2"/>
        <w:rPr>
          <w:rFonts w:ascii="Times New Roman" w:eastAsia="Times New Roman" w:hAnsi="Times New Roman" w:cs="Times New Roman"/>
          <w:b/>
          <w:bCs/>
          <w:sz w:val="27"/>
          <w:szCs w:val="27"/>
        </w:rPr>
      </w:pPr>
      <w:r w:rsidRPr="00CD4C9C">
        <w:rPr>
          <w:rFonts w:ascii="Times New Roman" w:eastAsia="Times New Roman" w:hAnsi="Times New Roman" w:cs="Times New Roman"/>
          <w:b/>
          <w:bCs/>
          <w:sz w:val="27"/>
          <w:szCs w:val="27"/>
        </w:rPr>
        <w:t>5. Results and Discussion</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The results of the analysis are presented in terms of base shear, lateral displacement, axial force, and bending moments for each bracing system in both seismic Zones II and III.</w:t>
      </w:r>
    </w:p>
    <w:p w:rsidR="00CD4C9C" w:rsidRPr="00CD4C9C" w:rsidRDefault="00CD4C9C" w:rsidP="00CD4C9C">
      <w:pPr>
        <w:spacing w:before="100" w:beforeAutospacing="1" w:after="100" w:afterAutospacing="1" w:line="240" w:lineRule="auto"/>
        <w:outlineLvl w:val="3"/>
        <w:rPr>
          <w:rFonts w:ascii="Times New Roman" w:eastAsia="Times New Roman" w:hAnsi="Times New Roman" w:cs="Times New Roman"/>
          <w:b/>
          <w:bCs/>
          <w:sz w:val="24"/>
          <w:szCs w:val="24"/>
        </w:rPr>
      </w:pPr>
      <w:r w:rsidRPr="00CD4C9C">
        <w:rPr>
          <w:rFonts w:ascii="Times New Roman" w:eastAsia="Times New Roman" w:hAnsi="Times New Roman" w:cs="Times New Roman"/>
          <w:b/>
          <w:bCs/>
          <w:sz w:val="24"/>
          <w:szCs w:val="24"/>
        </w:rPr>
        <w:t>5.1 Base Shear</w:t>
      </w:r>
    </w:p>
    <w:p w:rsid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Cross bracing exhibited the highest base shear values in both zones, followed by alternate diagonal and diagonal bracing. However, the increase in base shear was not proportionate to the increase in structural stiffness, indicating potential inefficiency in handling seismic forces.</w:t>
      </w:r>
    </w:p>
    <w:p w:rsidR="004A331D" w:rsidRDefault="004A331D" w:rsidP="004A331D">
      <w:pPr>
        <w:spacing w:line="268" w:lineRule="exact"/>
        <w:rPr>
          <w:sz w:val="24"/>
        </w:rPr>
        <w:sectPr w:rsidR="004A331D">
          <w:pgSz w:w="11910" w:h="16840"/>
          <w:pgMar w:top="1340" w:right="640" w:bottom="1000" w:left="1560" w:header="723" w:footer="802" w:gutter="0"/>
          <w:cols w:space="720"/>
        </w:sectPr>
      </w:pPr>
    </w:p>
    <w:p w:rsidR="004A331D" w:rsidRDefault="00D7168E" w:rsidP="004A331D">
      <w:pPr>
        <w:pStyle w:val="BodyText"/>
        <w:rPr>
          <w:sz w:val="20"/>
        </w:rPr>
      </w:pPr>
      <w:r>
        <w:lastRenderedPageBreak/>
        <w:pict>
          <v:group id="_x0000_s1026" style="position:absolute;margin-left:123.05pt;margin-top:4.65pt;width:373.05pt;height:216.4pt;z-index:-251656192;mso-position-horizontal-relative:page" coordorigin="2707,-4642" coordsize="7215,4328">
            <v:shape id="_x0000_s1027" style="position:absolute;left:3285;top:-1746;width:735;height:324" coordorigin="3286,-1745" coordsize="735,324" o:spt="100" adj="0,,0" path="m4020,-1436r-734,l3286,-1421r734,l4020,-1436xm4020,-1745r-734,l3286,-1731r734,l4020,-1745xe" fillcolor="#d9d9d9" stroked="f">
              <v:stroke joinstyle="round"/>
              <v:formulas/>
              <v:path arrowok="t" o:connecttype="segments"/>
            </v:shape>
            <v:rect id="_x0000_s1028" style="position:absolute;left:4020;top:-1986;width:670;height:867" fillcolor="#c0504d" stroked="f"/>
            <v:shape id="_x0000_s1029" style="position:absolute;left:3278;top:-3599;width:6418;height:3176" coordorigin="3278,-3598" coordsize="6418,3176" o:spt="100" adj="0,,0" path="m3293,-1119r-15,l3278,-771r,348l3293,-423r,-348l3293,-1119xm8292,-2981r-5006,l3286,-2967r5006,l8292,-2981xm8292,-3288r-5006,l3286,-3274r5006,l8292,-3288xm8292,-3598r-5006,l3286,-3584r5006,l8292,-3598xm9696,-1436r-734,l8962,-1421r734,l9696,-1436xm9696,-1745r-734,l8962,-1731r734,l9696,-1745xm9696,-2055r-734,l8962,-2040r734,l9696,-2055xm9696,-2362r-734,l8962,-2348r734,l9696,-2362xm9696,-2981r-734,l8962,-2967r734,l9696,-2981xm9696,-3288r-734,l8962,-3274r734,l9696,-3288xm9696,-3598r-734,l8962,-3584r734,l9696,-3598xe" fillcolor="#d9d9d9" stroked="f">
              <v:stroke joinstyle="round"/>
              <v:formulas/>
              <v:path arrowok="t" o:connecttype="segments"/>
            </v:shape>
            <v:rect id="_x0000_s1030" style="position:absolute;left:8292;top:-3654;width:670;height:2535" fillcolor="#c0504d" stroked="f"/>
            <v:shape id="_x0000_s1031" style="position:absolute;left:2707;top:-4643;width:7215;height:4328" coordorigin="2707,-4642" coordsize="7215,4328" o:spt="100" adj="0,,0" path="m9696,-3908r-6410,l3286,-3893r6410,l9696,-3908xm9922,-4642r-15,l9907,-4635r,4306l2722,-329r,-4306l9907,-4635r,-7l2722,-4642r-15,l2707,-317r5,2l9919,-315r3,-2l9922,-322r,-7l9922,-4635r,-7xe" fillcolor="#d9d9d9" stroked="f">
              <v:stroke joinstyle="round"/>
              <v:formulas/>
              <v:path arrowok="t" o:connecttype="segments"/>
            </v:shape>
            <v:shapetype id="_x0000_t202" coordsize="21600,21600" o:spt="202" path="m,l,21600r21600,l21600,xe">
              <v:stroke joinstyle="miter"/>
              <v:path gradientshapeok="t" o:connecttype="rect"/>
            </v:shapetype>
            <v:shape id="_x0000_s1032" type="#_x0000_t202" style="position:absolute;left:5699;top:-4435;width:1248;height:281" filled="f" stroked="f">
              <v:textbox style="mso-next-textbox:#_x0000_s1032" inset="0,0,0,0">
                <w:txbxContent>
                  <w:p w:rsidR="004A331D" w:rsidRDefault="004A331D" w:rsidP="004A331D">
                    <w:pPr>
                      <w:spacing w:line="281" w:lineRule="exact"/>
                      <w:rPr>
                        <w:rFonts w:ascii="Calibri"/>
                        <w:sz w:val="28"/>
                      </w:rPr>
                    </w:pPr>
                    <w:r>
                      <w:rPr>
                        <w:rFonts w:ascii="Calibri"/>
                        <w:color w:val="595959"/>
                        <w:sz w:val="28"/>
                      </w:rPr>
                      <w:t>Base</w:t>
                    </w:r>
                    <w:r>
                      <w:rPr>
                        <w:rFonts w:ascii="Calibri"/>
                        <w:color w:val="595959"/>
                        <w:spacing w:val="-5"/>
                        <w:sz w:val="28"/>
                      </w:rPr>
                      <w:t xml:space="preserve"> </w:t>
                    </w:r>
                    <w:proofErr w:type="gramStart"/>
                    <w:r>
                      <w:rPr>
                        <w:rFonts w:ascii="Calibri"/>
                        <w:color w:val="595959"/>
                        <w:sz w:val="28"/>
                      </w:rPr>
                      <w:t>shear</w:t>
                    </w:r>
                    <w:r w:rsidR="00DB625D">
                      <w:rPr>
                        <w:rFonts w:ascii="Calibri"/>
                        <w:color w:val="595959"/>
                        <w:sz w:val="28"/>
                      </w:rPr>
                      <w:t xml:space="preserve">  in</w:t>
                    </w:r>
                    <w:proofErr w:type="gramEnd"/>
                    <w:r w:rsidR="00DB625D">
                      <w:rPr>
                        <w:rFonts w:ascii="Calibri"/>
                        <w:color w:val="595959"/>
                        <w:sz w:val="28"/>
                      </w:rPr>
                      <w:t xml:space="preserve"> </w:t>
                    </w:r>
                  </w:p>
                </w:txbxContent>
              </v:textbox>
            </v:shape>
            <v:shape id="_x0000_s1033" type="#_x0000_t202" style="position:absolute;left:2844;top:-3985;width:294;height:2962" filled="f" stroked="f">
              <v:textbox style="mso-next-textbox:#_x0000_s1033" inset="0,0,0,0">
                <w:txbxContent>
                  <w:p w:rsidR="004A331D" w:rsidRDefault="004A331D" w:rsidP="004A331D">
                    <w:pPr>
                      <w:spacing w:line="183" w:lineRule="exact"/>
                      <w:rPr>
                        <w:rFonts w:ascii="Calibri"/>
                        <w:sz w:val="18"/>
                      </w:rPr>
                    </w:pPr>
                    <w:r>
                      <w:rPr>
                        <w:rFonts w:ascii="Calibri"/>
                        <w:color w:val="595959"/>
                        <w:sz w:val="18"/>
                      </w:rPr>
                      <w:t>205</w:t>
                    </w:r>
                  </w:p>
                  <w:p w:rsidR="004A331D" w:rsidRDefault="004A331D" w:rsidP="004A331D">
                    <w:pPr>
                      <w:spacing w:before="90"/>
                      <w:rPr>
                        <w:rFonts w:ascii="Calibri"/>
                        <w:sz w:val="18"/>
                      </w:rPr>
                    </w:pPr>
                    <w:r>
                      <w:rPr>
                        <w:rFonts w:ascii="Calibri"/>
                        <w:color w:val="595959"/>
                        <w:sz w:val="18"/>
                      </w:rPr>
                      <w:t>200</w:t>
                    </w:r>
                  </w:p>
                  <w:p w:rsidR="004A331D" w:rsidRDefault="004A331D" w:rsidP="004A331D">
                    <w:pPr>
                      <w:spacing w:before="89"/>
                      <w:rPr>
                        <w:rFonts w:ascii="Calibri"/>
                        <w:sz w:val="18"/>
                      </w:rPr>
                    </w:pPr>
                    <w:r>
                      <w:rPr>
                        <w:rFonts w:ascii="Calibri"/>
                        <w:color w:val="595959"/>
                        <w:sz w:val="18"/>
                      </w:rPr>
                      <w:t>195</w:t>
                    </w:r>
                  </w:p>
                  <w:p w:rsidR="004A331D" w:rsidRDefault="004A331D" w:rsidP="004A331D">
                    <w:pPr>
                      <w:spacing w:before="88"/>
                      <w:rPr>
                        <w:rFonts w:ascii="Calibri"/>
                        <w:sz w:val="18"/>
                      </w:rPr>
                    </w:pPr>
                    <w:r>
                      <w:rPr>
                        <w:rFonts w:ascii="Calibri"/>
                        <w:color w:val="595959"/>
                        <w:sz w:val="18"/>
                      </w:rPr>
                      <w:t>190</w:t>
                    </w:r>
                  </w:p>
                  <w:p w:rsidR="004A331D" w:rsidRDefault="004A331D" w:rsidP="004A331D">
                    <w:pPr>
                      <w:spacing w:before="90"/>
                      <w:rPr>
                        <w:rFonts w:ascii="Calibri"/>
                        <w:sz w:val="18"/>
                      </w:rPr>
                    </w:pPr>
                    <w:r>
                      <w:rPr>
                        <w:rFonts w:ascii="Calibri"/>
                        <w:color w:val="595959"/>
                        <w:sz w:val="18"/>
                      </w:rPr>
                      <w:t>185</w:t>
                    </w:r>
                  </w:p>
                  <w:p w:rsidR="004A331D" w:rsidRDefault="004A331D" w:rsidP="004A331D">
                    <w:pPr>
                      <w:spacing w:before="90"/>
                      <w:rPr>
                        <w:rFonts w:ascii="Calibri"/>
                        <w:sz w:val="18"/>
                      </w:rPr>
                    </w:pPr>
                    <w:r>
                      <w:rPr>
                        <w:rFonts w:ascii="Calibri"/>
                        <w:color w:val="595959"/>
                        <w:sz w:val="18"/>
                      </w:rPr>
                      <w:t>180</w:t>
                    </w:r>
                  </w:p>
                  <w:p w:rsidR="004A331D" w:rsidRDefault="004A331D" w:rsidP="004A331D">
                    <w:pPr>
                      <w:spacing w:before="89"/>
                      <w:rPr>
                        <w:rFonts w:ascii="Calibri"/>
                        <w:sz w:val="18"/>
                      </w:rPr>
                    </w:pPr>
                    <w:r>
                      <w:rPr>
                        <w:rFonts w:ascii="Calibri"/>
                        <w:color w:val="595959"/>
                        <w:sz w:val="18"/>
                      </w:rPr>
                      <w:t>175</w:t>
                    </w:r>
                  </w:p>
                  <w:p w:rsidR="004A331D" w:rsidRDefault="004A331D" w:rsidP="004A331D">
                    <w:pPr>
                      <w:spacing w:before="88"/>
                      <w:rPr>
                        <w:rFonts w:ascii="Calibri"/>
                        <w:sz w:val="18"/>
                      </w:rPr>
                    </w:pPr>
                    <w:r>
                      <w:rPr>
                        <w:rFonts w:ascii="Calibri"/>
                        <w:color w:val="595959"/>
                        <w:sz w:val="18"/>
                      </w:rPr>
                      <w:t>170</w:t>
                    </w:r>
                  </w:p>
                  <w:p w:rsidR="004A331D" w:rsidRDefault="004A331D" w:rsidP="004A331D">
                    <w:pPr>
                      <w:spacing w:before="90"/>
                      <w:rPr>
                        <w:rFonts w:ascii="Calibri"/>
                        <w:sz w:val="18"/>
                      </w:rPr>
                    </w:pPr>
                    <w:r>
                      <w:rPr>
                        <w:rFonts w:ascii="Calibri"/>
                        <w:color w:val="595959"/>
                        <w:sz w:val="18"/>
                      </w:rPr>
                      <w:t>165</w:t>
                    </w:r>
                  </w:p>
                  <w:p w:rsidR="004A331D" w:rsidRDefault="004A331D" w:rsidP="004A331D">
                    <w:pPr>
                      <w:spacing w:before="90" w:line="216" w:lineRule="exact"/>
                      <w:rPr>
                        <w:rFonts w:ascii="Calibri"/>
                        <w:sz w:val="18"/>
                      </w:rPr>
                    </w:pPr>
                    <w:r>
                      <w:rPr>
                        <w:rFonts w:ascii="Calibri"/>
                        <w:color w:val="595959"/>
                        <w:sz w:val="18"/>
                      </w:rPr>
                      <w:t>160</w:t>
                    </w:r>
                  </w:p>
                </w:txbxContent>
              </v:textbox>
            </v:shape>
            <w10:wrap anchorx="page"/>
          </v:group>
        </w:pict>
      </w:r>
    </w:p>
    <w:p w:rsidR="004A331D" w:rsidRDefault="004A331D" w:rsidP="004A331D">
      <w:pPr>
        <w:pStyle w:val="BodyText"/>
        <w:rPr>
          <w:sz w:val="20"/>
        </w:rPr>
      </w:pPr>
    </w:p>
    <w:p w:rsidR="004A331D" w:rsidRDefault="004A331D" w:rsidP="004A331D">
      <w:pPr>
        <w:pStyle w:val="BodyText"/>
        <w:rPr>
          <w:sz w:val="20"/>
        </w:rPr>
      </w:pPr>
    </w:p>
    <w:p w:rsidR="004A331D" w:rsidRDefault="004A331D" w:rsidP="004A331D">
      <w:pPr>
        <w:pStyle w:val="BodyText"/>
        <w:rPr>
          <w:sz w:val="20"/>
        </w:rPr>
      </w:pPr>
    </w:p>
    <w:p w:rsidR="004A331D" w:rsidRDefault="004A331D" w:rsidP="004A331D">
      <w:pPr>
        <w:pStyle w:val="BodyText"/>
        <w:rPr>
          <w:sz w:val="20"/>
        </w:rPr>
      </w:pPr>
    </w:p>
    <w:p w:rsidR="004A331D" w:rsidRDefault="004A331D" w:rsidP="004A331D">
      <w:pPr>
        <w:pStyle w:val="BodyText"/>
        <w:rPr>
          <w:sz w:val="20"/>
        </w:rPr>
      </w:pPr>
    </w:p>
    <w:p w:rsidR="004A331D" w:rsidRDefault="004A331D" w:rsidP="004A331D">
      <w:pPr>
        <w:pStyle w:val="BodyText"/>
        <w:rPr>
          <w:sz w:val="20"/>
        </w:rPr>
      </w:pPr>
    </w:p>
    <w:p w:rsidR="004A331D" w:rsidRDefault="004A331D" w:rsidP="004A331D">
      <w:pPr>
        <w:pStyle w:val="BodyText"/>
        <w:rPr>
          <w:sz w:val="20"/>
        </w:rPr>
      </w:pPr>
    </w:p>
    <w:p w:rsidR="004A331D" w:rsidRDefault="004A331D" w:rsidP="004A331D">
      <w:pPr>
        <w:pStyle w:val="BodyText"/>
        <w:spacing w:before="8"/>
        <w:rPr>
          <w:sz w:val="19"/>
        </w:rPr>
      </w:pPr>
    </w:p>
    <w:tbl>
      <w:tblPr>
        <w:tblW w:w="0" w:type="auto"/>
        <w:tblInd w:w="1725" w:type="dxa"/>
        <w:tblLayout w:type="fixed"/>
        <w:tblCellMar>
          <w:left w:w="0" w:type="dxa"/>
          <w:right w:w="0" w:type="dxa"/>
        </w:tblCellMar>
        <w:tblLook w:val="01E0"/>
      </w:tblPr>
      <w:tblGrid>
        <w:gridCol w:w="1404"/>
        <w:gridCol w:w="1466"/>
        <w:gridCol w:w="669"/>
        <w:gridCol w:w="1466"/>
        <w:gridCol w:w="1404"/>
      </w:tblGrid>
      <w:tr w:rsidR="004A331D" w:rsidTr="006C1AAE">
        <w:trPr>
          <w:trHeight w:val="294"/>
        </w:trPr>
        <w:tc>
          <w:tcPr>
            <w:tcW w:w="2870" w:type="dxa"/>
            <w:gridSpan w:val="2"/>
            <w:tcBorders>
              <w:top w:val="single" w:sz="6" w:space="0" w:color="D9D9D9"/>
              <w:bottom w:val="single" w:sz="6" w:space="0" w:color="D9D9D9"/>
            </w:tcBorders>
          </w:tcPr>
          <w:p w:rsidR="004A331D" w:rsidRDefault="004A331D" w:rsidP="006C1AAE">
            <w:pPr>
              <w:pStyle w:val="TableParagraph"/>
              <w:ind w:left="0"/>
              <w:jc w:val="left"/>
              <w:rPr>
                <w:sz w:val="20"/>
              </w:rPr>
            </w:pPr>
          </w:p>
        </w:tc>
        <w:tc>
          <w:tcPr>
            <w:tcW w:w="669" w:type="dxa"/>
            <w:vMerge w:val="restart"/>
            <w:tcBorders>
              <w:top w:val="single" w:sz="6" w:space="0" w:color="D9D9D9"/>
              <w:bottom w:val="single" w:sz="6" w:space="0" w:color="D9D9D9"/>
            </w:tcBorders>
            <w:shd w:val="clear" w:color="auto" w:fill="C0504D"/>
          </w:tcPr>
          <w:p w:rsidR="004A331D" w:rsidRDefault="004A331D" w:rsidP="006C1AAE">
            <w:pPr>
              <w:pStyle w:val="TableParagraph"/>
              <w:ind w:left="0"/>
              <w:jc w:val="left"/>
              <w:rPr>
                <w:sz w:val="20"/>
              </w:rPr>
            </w:pPr>
          </w:p>
        </w:tc>
        <w:tc>
          <w:tcPr>
            <w:tcW w:w="1466" w:type="dxa"/>
            <w:tcBorders>
              <w:top w:val="single" w:sz="6" w:space="0" w:color="D9D9D9"/>
              <w:bottom w:val="single" w:sz="6" w:space="0" w:color="D9D9D9"/>
            </w:tcBorders>
          </w:tcPr>
          <w:p w:rsidR="004A331D" w:rsidRDefault="004A331D" w:rsidP="006C1AAE">
            <w:pPr>
              <w:pStyle w:val="TableParagraph"/>
              <w:ind w:left="0"/>
              <w:jc w:val="left"/>
              <w:rPr>
                <w:sz w:val="20"/>
              </w:rPr>
            </w:pPr>
          </w:p>
        </w:tc>
        <w:tc>
          <w:tcPr>
            <w:tcW w:w="1404" w:type="dxa"/>
            <w:vMerge w:val="restart"/>
            <w:tcBorders>
              <w:bottom w:val="single" w:sz="6" w:space="0" w:color="D9D9D9"/>
            </w:tcBorders>
          </w:tcPr>
          <w:p w:rsidR="004A331D" w:rsidRDefault="004A331D" w:rsidP="006C1AAE">
            <w:pPr>
              <w:pStyle w:val="TableParagraph"/>
              <w:ind w:left="0"/>
              <w:jc w:val="left"/>
              <w:rPr>
                <w:sz w:val="20"/>
              </w:rPr>
            </w:pPr>
          </w:p>
        </w:tc>
      </w:tr>
      <w:tr w:rsidR="004A331D" w:rsidTr="006C1AAE">
        <w:trPr>
          <w:trHeight w:val="292"/>
        </w:trPr>
        <w:tc>
          <w:tcPr>
            <w:tcW w:w="2870" w:type="dxa"/>
            <w:gridSpan w:val="2"/>
            <w:tcBorders>
              <w:top w:val="single" w:sz="6" w:space="0" w:color="D9D9D9"/>
              <w:bottom w:val="single" w:sz="6" w:space="0" w:color="D9D9D9"/>
            </w:tcBorders>
          </w:tcPr>
          <w:p w:rsidR="004A331D" w:rsidRDefault="004A331D" w:rsidP="006C1AAE">
            <w:pPr>
              <w:pStyle w:val="TableParagraph"/>
              <w:ind w:left="0"/>
              <w:jc w:val="left"/>
              <w:rPr>
                <w:sz w:val="20"/>
              </w:rPr>
            </w:pPr>
          </w:p>
        </w:tc>
        <w:tc>
          <w:tcPr>
            <w:tcW w:w="669" w:type="dxa"/>
            <w:vMerge/>
            <w:tcBorders>
              <w:top w:val="nil"/>
              <w:bottom w:val="single" w:sz="6" w:space="0" w:color="D9D9D9"/>
            </w:tcBorders>
            <w:shd w:val="clear" w:color="auto" w:fill="C0504D"/>
          </w:tcPr>
          <w:p w:rsidR="004A331D" w:rsidRDefault="004A331D" w:rsidP="006C1AAE">
            <w:pPr>
              <w:rPr>
                <w:sz w:val="2"/>
                <w:szCs w:val="2"/>
              </w:rPr>
            </w:pPr>
          </w:p>
        </w:tc>
        <w:tc>
          <w:tcPr>
            <w:tcW w:w="1466" w:type="dxa"/>
            <w:tcBorders>
              <w:top w:val="single" w:sz="6" w:space="0" w:color="D9D9D9"/>
              <w:bottom w:val="single" w:sz="6" w:space="0" w:color="D9D9D9"/>
            </w:tcBorders>
          </w:tcPr>
          <w:p w:rsidR="004A331D" w:rsidRDefault="004A331D" w:rsidP="006C1AAE">
            <w:pPr>
              <w:pStyle w:val="TableParagraph"/>
              <w:ind w:left="0"/>
              <w:jc w:val="left"/>
              <w:rPr>
                <w:sz w:val="20"/>
              </w:rPr>
            </w:pPr>
          </w:p>
        </w:tc>
        <w:tc>
          <w:tcPr>
            <w:tcW w:w="1404" w:type="dxa"/>
            <w:vMerge/>
            <w:tcBorders>
              <w:top w:val="nil"/>
              <w:bottom w:val="single" w:sz="6" w:space="0" w:color="D9D9D9"/>
            </w:tcBorders>
          </w:tcPr>
          <w:p w:rsidR="004A331D" w:rsidRDefault="004A331D" w:rsidP="006C1AAE">
            <w:pPr>
              <w:rPr>
                <w:sz w:val="2"/>
                <w:szCs w:val="2"/>
              </w:rPr>
            </w:pPr>
          </w:p>
        </w:tc>
      </w:tr>
      <w:tr w:rsidR="004A331D" w:rsidTr="006C1AAE">
        <w:trPr>
          <w:trHeight w:val="294"/>
        </w:trPr>
        <w:tc>
          <w:tcPr>
            <w:tcW w:w="1404" w:type="dxa"/>
            <w:vMerge w:val="restart"/>
            <w:tcBorders>
              <w:top w:val="single" w:sz="6" w:space="0" w:color="D9D9D9"/>
              <w:bottom w:val="single" w:sz="6" w:space="0" w:color="D9D9D9"/>
            </w:tcBorders>
          </w:tcPr>
          <w:p w:rsidR="004A331D" w:rsidRDefault="004A331D" w:rsidP="006C1AAE">
            <w:pPr>
              <w:pStyle w:val="TableParagraph"/>
              <w:ind w:left="0"/>
              <w:jc w:val="left"/>
              <w:rPr>
                <w:sz w:val="20"/>
              </w:rPr>
            </w:pPr>
          </w:p>
        </w:tc>
        <w:tc>
          <w:tcPr>
            <w:tcW w:w="1466" w:type="dxa"/>
            <w:tcBorders>
              <w:top w:val="single" w:sz="6" w:space="0" w:color="D9D9D9"/>
              <w:bottom w:val="single" w:sz="6" w:space="0" w:color="D9D9D9"/>
            </w:tcBorders>
          </w:tcPr>
          <w:p w:rsidR="004A331D" w:rsidRDefault="004A331D" w:rsidP="006C1AAE">
            <w:pPr>
              <w:pStyle w:val="TableParagraph"/>
              <w:ind w:left="0"/>
              <w:jc w:val="left"/>
              <w:rPr>
                <w:sz w:val="20"/>
              </w:rPr>
            </w:pPr>
          </w:p>
        </w:tc>
        <w:tc>
          <w:tcPr>
            <w:tcW w:w="669" w:type="dxa"/>
            <w:vMerge/>
            <w:tcBorders>
              <w:top w:val="nil"/>
              <w:bottom w:val="single" w:sz="6" w:space="0" w:color="D9D9D9"/>
            </w:tcBorders>
            <w:shd w:val="clear" w:color="auto" w:fill="C0504D"/>
          </w:tcPr>
          <w:p w:rsidR="004A331D" w:rsidRDefault="004A331D" w:rsidP="006C1AAE">
            <w:pPr>
              <w:rPr>
                <w:sz w:val="2"/>
                <w:szCs w:val="2"/>
              </w:rPr>
            </w:pPr>
          </w:p>
        </w:tc>
        <w:tc>
          <w:tcPr>
            <w:tcW w:w="1466" w:type="dxa"/>
            <w:tcBorders>
              <w:top w:val="single" w:sz="6" w:space="0" w:color="D9D9D9"/>
              <w:bottom w:val="single" w:sz="6" w:space="0" w:color="D9D9D9"/>
            </w:tcBorders>
          </w:tcPr>
          <w:p w:rsidR="004A331D" w:rsidRDefault="004A331D" w:rsidP="006C1AAE">
            <w:pPr>
              <w:pStyle w:val="TableParagraph"/>
              <w:ind w:left="0"/>
              <w:jc w:val="left"/>
              <w:rPr>
                <w:sz w:val="20"/>
              </w:rPr>
            </w:pPr>
          </w:p>
        </w:tc>
        <w:tc>
          <w:tcPr>
            <w:tcW w:w="1404" w:type="dxa"/>
            <w:vMerge/>
            <w:tcBorders>
              <w:top w:val="nil"/>
              <w:bottom w:val="single" w:sz="6" w:space="0" w:color="D9D9D9"/>
            </w:tcBorders>
          </w:tcPr>
          <w:p w:rsidR="004A331D" w:rsidRDefault="004A331D" w:rsidP="006C1AAE">
            <w:pPr>
              <w:rPr>
                <w:sz w:val="2"/>
                <w:szCs w:val="2"/>
              </w:rPr>
            </w:pPr>
          </w:p>
        </w:tc>
      </w:tr>
      <w:tr w:rsidR="004A331D" w:rsidTr="006C1AAE">
        <w:trPr>
          <w:trHeight w:val="294"/>
        </w:trPr>
        <w:tc>
          <w:tcPr>
            <w:tcW w:w="1404" w:type="dxa"/>
            <w:vMerge/>
            <w:tcBorders>
              <w:top w:val="nil"/>
              <w:bottom w:val="single" w:sz="6" w:space="0" w:color="D9D9D9"/>
            </w:tcBorders>
          </w:tcPr>
          <w:p w:rsidR="004A331D" w:rsidRDefault="004A331D" w:rsidP="006C1AAE">
            <w:pPr>
              <w:rPr>
                <w:sz w:val="2"/>
                <w:szCs w:val="2"/>
              </w:rPr>
            </w:pPr>
          </w:p>
        </w:tc>
        <w:tc>
          <w:tcPr>
            <w:tcW w:w="1466" w:type="dxa"/>
            <w:tcBorders>
              <w:top w:val="single" w:sz="6" w:space="0" w:color="D9D9D9"/>
              <w:bottom w:val="single" w:sz="6" w:space="0" w:color="D9D9D9"/>
            </w:tcBorders>
          </w:tcPr>
          <w:p w:rsidR="004A331D" w:rsidRDefault="004A331D" w:rsidP="006C1AAE">
            <w:pPr>
              <w:pStyle w:val="TableParagraph"/>
              <w:ind w:left="0"/>
              <w:jc w:val="left"/>
              <w:rPr>
                <w:sz w:val="20"/>
              </w:rPr>
            </w:pPr>
          </w:p>
        </w:tc>
        <w:tc>
          <w:tcPr>
            <w:tcW w:w="669" w:type="dxa"/>
            <w:vMerge/>
            <w:tcBorders>
              <w:top w:val="nil"/>
              <w:bottom w:val="single" w:sz="6" w:space="0" w:color="D9D9D9"/>
            </w:tcBorders>
            <w:shd w:val="clear" w:color="auto" w:fill="C0504D"/>
          </w:tcPr>
          <w:p w:rsidR="004A331D" w:rsidRDefault="004A331D" w:rsidP="006C1AAE">
            <w:pPr>
              <w:rPr>
                <w:sz w:val="2"/>
                <w:szCs w:val="2"/>
              </w:rPr>
            </w:pPr>
          </w:p>
        </w:tc>
        <w:tc>
          <w:tcPr>
            <w:tcW w:w="1466" w:type="dxa"/>
            <w:tcBorders>
              <w:top w:val="single" w:sz="6" w:space="0" w:color="D9D9D9"/>
              <w:bottom w:val="single" w:sz="6" w:space="0" w:color="D9D9D9"/>
            </w:tcBorders>
          </w:tcPr>
          <w:p w:rsidR="004A331D" w:rsidRDefault="004A331D" w:rsidP="006C1AAE">
            <w:pPr>
              <w:pStyle w:val="TableParagraph"/>
              <w:ind w:left="0"/>
              <w:jc w:val="left"/>
              <w:rPr>
                <w:sz w:val="20"/>
              </w:rPr>
            </w:pPr>
          </w:p>
        </w:tc>
        <w:tc>
          <w:tcPr>
            <w:tcW w:w="1404" w:type="dxa"/>
            <w:vMerge/>
            <w:tcBorders>
              <w:top w:val="nil"/>
              <w:bottom w:val="single" w:sz="6" w:space="0" w:color="D9D9D9"/>
            </w:tcBorders>
          </w:tcPr>
          <w:p w:rsidR="004A331D" w:rsidRDefault="004A331D" w:rsidP="006C1AAE">
            <w:pPr>
              <w:rPr>
                <w:sz w:val="2"/>
                <w:szCs w:val="2"/>
              </w:rPr>
            </w:pPr>
          </w:p>
        </w:tc>
      </w:tr>
      <w:tr w:rsidR="004A331D" w:rsidTr="006C1AAE">
        <w:trPr>
          <w:trHeight w:val="294"/>
        </w:trPr>
        <w:tc>
          <w:tcPr>
            <w:tcW w:w="1404" w:type="dxa"/>
            <w:vMerge/>
            <w:tcBorders>
              <w:top w:val="nil"/>
              <w:bottom w:val="single" w:sz="6" w:space="0" w:color="D9D9D9"/>
            </w:tcBorders>
          </w:tcPr>
          <w:p w:rsidR="004A331D" w:rsidRDefault="004A331D" w:rsidP="006C1AAE">
            <w:pPr>
              <w:rPr>
                <w:sz w:val="2"/>
                <w:szCs w:val="2"/>
              </w:rPr>
            </w:pPr>
          </w:p>
        </w:tc>
        <w:tc>
          <w:tcPr>
            <w:tcW w:w="1466" w:type="dxa"/>
            <w:tcBorders>
              <w:top w:val="single" w:sz="6" w:space="0" w:color="D9D9D9"/>
              <w:bottom w:val="single" w:sz="6" w:space="0" w:color="D9D9D9"/>
            </w:tcBorders>
          </w:tcPr>
          <w:p w:rsidR="004A331D" w:rsidRDefault="004A331D" w:rsidP="006C1AAE">
            <w:pPr>
              <w:pStyle w:val="TableParagraph"/>
              <w:ind w:left="0"/>
              <w:jc w:val="left"/>
              <w:rPr>
                <w:sz w:val="20"/>
              </w:rPr>
            </w:pPr>
          </w:p>
        </w:tc>
        <w:tc>
          <w:tcPr>
            <w:tcW w:w="669" w:type="dxa"/>
            <w:vMerge/>
            <w:tcBorders>
              <w:top w:val="nil"/>
              <w:bottom w:val="single" w:sz="6" w:space="0" w:color="D9D9D9"/>
            </w:tcBorders>
            <w:shd w:val="clear" w:color="auto" w:fill="C0504D"/>
          </w:tcPr>
          <w:p w:rsidR="004A331D" w:rsidRDefault="004A331D" w:rsidP="006C1AAE">
            <w:pPr>
              <w:rPr>
                <w:sz w:val="2"/>
                <w:szCs w:val="2"/>
              </w:rPr>
            </w:pPr>
          </w:p>
        </w:tc>
        <w:tc>
          <w:tcPr>
            <w:tcW w:w="1466" w:type="dxa"/>
            <w:tcBorders>
              <w:top w:val="single" w:sz="6" w:space="0" w:color="D9D9D9"/>
              <w:bottom w:val="single" w:sz="6" w:space="0" w:color="D9D9D9"/>
            </w:tcBorders>
          </w:tcPr>
          <w:p w:rsidR="004A331D" w:rsidRDefault="004A331D" w:rsidP="006C1AAE">
            <w:pPr>
              <w:pStyle w:val="TableParagraph"/>
              <w:ind w:left="0"/>
              <w:jc w:val="left"/>
              <w:rPr>
                <w:sz w:val="20"/>
              </w:rPr>
            </w:pPr>
          </w:p>
        </w:tc>
        <w:tc>
          <w:tcPr>
            <w:tcW w:w="1404" w:type="dxa"/>
            <w:vMerge/>
            <w:tcBorders>
              <w:top w:val="nil"/>
              <w:bottom w:val="single" w:sz="6" w:space="0" w:color="D9D9D9"/>
            </w:tcBorders>
          </w:tcPr>
          <w:p w:rsidR="004A331D" w:rsidRDefault="004A331D" w:rsidP="006C1AAE">
            <w:pPr>
              <w:rPr>
                <w:sz w:val="2"/>
                <w:szCs w:val="2"/>
              </w:rPr>
            </w:pPr>
          </w:p>
        </w:tc>
      </w:tr>
      <w:tr w:rsidR="004A331D" w:rsidTr="006C1AAE">
        <w:trPr>
          <w:trHeight w:val="688"/>
        </w:trPr>
        <w:tc>
          <w:tcPr>
            <w:tcW w:w="6409" w:type="dxa"/>
            <w:gridSpan w:val="5"/>
            <w:tcBorders>
              <w:top w:val="single" w:sz="6" w:space="0" w:color="D9D9D9"/>
              <w:right w:val="single" w:sz="6" w:space="0" w:color="D9D9D9"/>
            </w:tcBorders>
          </w:tcPr>
          <w:p w:rsidR="004A331D" w:rsidRDefault="004A331D" w:rsidP="006C1AAE">
            <w:pPr>
              <w:pStyle w:val="TableParagraph"/>
              <w:tabs>
                <w:tab w:val="left" w:pos="2579"/>
                <w:tab w:val="left" w:pos="4838"/>
              </w:tabs>
              <w:spacing w:before="104"/>
              <w:ind w:left="391"/>
              <w:jc w:val="left"/>
              <w:rPr>
                <w:rFonts w:ascii="Calibri"/>
                <w:sz w:val="18"/>
              </w:rPr>
            </w:pPr>
            <w:r>
              <w:rPr>
                <w:rFonts w:ascii="Calibri"/>
                <w:color w:val="595959"/>
                <w:sz w:val="18"/>
              </w:rPr>
              <w:t>Alternate</w:t>
            </w:r>
            <w:r>
              <w:rPr>
                <w:rFonts w:ascii="Calibri"/>
                <w:color w:val="595959"/>
                <w:spacing w:val="-2"/>
                <w:sz w:val="18"/>
              </w:rPr>
              <w:t xml:space="preserve"> </w:t>
            </w:r>
            <w:r>
              <w:rPr>
                <w:rFonts w:ascii="Calibri"/>
                <w:color w:val="595959"/>
                <w:sz w:val="18"/>
              </w:rPr>
              <w:t>Diagonal</w:t>
            </w:r>
            <w:r>
              <w:rPr>
                <w:rFonts w:ascii="Calibri"/>
                <w:color w:val="595959"/>
                <w:sz w:val="18"/>
              </w:rPr>
              <w:tab/>
              <w:t>Diagonal</w:t>
            </w:r>
            <w:r>
              <w:rPr>
                <w:rFonts w:ascii="Calibri"/>
                <w:color w:val="595959"/>
                <w:spacing w:val="-2"/>
                <w:sz w:val="18"/>
              </w:rPr>
              <w:t xml:space="preserve"> </w:t>
            </w:r>
            <w:r>
              <w:rPr>
                <w:rFonts w:ascii="Calibri"/>
                <w:color w:val="595959"/>
                <w:sz w:val="18"/>
              </w:rPr>
              <w:t>Bracing</w:t>
            </w:r>
            <w:r>
              <w:rPr>
                <w:rFonts w:ascii="Calibri"/>
                <w:color w:val="595959"/>
                <w:sz w:val="18"/>
              </w:rPr>
              <w:tab/>
              <w:t>Cross</w:t>
            </w:r>
            <w:r>
              <w:rPr>
                <w:rFonts w:ascii="Calibri"/>
                <w:color w:val="595959"/>
                <w:spacing w:val="-2"/>
                <w:sz w:val="18"/>
              </w:rPr>
              <w:t xml:space="preserve"> </w:t>
            </w:r>
            <w:r>
              <w:rPr>
                <w:rFonts w:ascii="Calibri"/>
                <w:color w:val="595959"/>
                <w:sz w:val="18"/>
              </w:rPr>
              <w:t>Bracing</w:t>
            </w:r>
          </w:p>
          <w:p w:rsidR="004A331D" w:rsidRDefault="004A331D" w:rsidP="006C1AAE">
            <w:pPr>
              <w:pStyle w:val="TableParagraph"/>
              <w:spacing w:before="131" w:line="214" w:lineRule="exact"/>
              <w:ind w:left="2944" w:right="2924"/>
              <w:rPr>
                <w:rFonts w:ascii="Calibri"/>
                <w:sz w:val="18"/>
              </w:rPr>
            </w:pPr>
            <w:r>
              <w:rPr>
                <w:rFonts w:ascii="Calibri"/>
                <w:color w:val="595959"/>
                <w:sz w:val="18"/>
              </w:rPr>
              <w:t>Zone</w:t>
            </w:r>
            <w:r>
              <w:rPr>
                <w:rFonts w:ascii="Calibri"/>
                <w:color w:val="595959"/>
                <w:spacing w:val="-3"/>
                <w:sz w:val="18"/>
              </w:rPr>
              <w:t xml:space="preserve"> </w:t>
            </w:r>
            <w:r>
              <w:rPr>
                <w:rFonts w:ascii="Calibri"/>
                <w:color w:val="595959"/>
                <w:sz w:val="18"/>
              </w:rPr>
              <w:t>II</w:t>
            </w:r>
          </w:p>
        </w:tc>
      </w:tr>
    </w:tbl>
    <w:p w:rsidR="004A331D" w:rsidRDefault="004A331D" w:rsidP="004A331D">
      <w:pPr>
        <w:pStyle w:val="BodyText"/>
        <w:rPr>
          <w:sz w:val="20"/>
        </w:rPr>
      </w:pPr>
    </w:p>
    <w:p w:rsidR="004A331D" w:rsidRDefault="004A331D" w:rsidP="004A331D">
      <w:pPr>
        <w:pStyle w:val="BodyText"/>
        <w:spacing w:before="9"/>
        <w:rPr>
          <w:sz w:val="16"/>
        </w:rPr>
      </w:pPr>
    </w:p>
    <w:p w:rsidR="004A331D" w:rsidRDefault="004A331D" w:rsidP="004A331D">
      <w:pPr>
        <w:pStyle w:val="BodyText"/>
        <w:spacing w:before="90" w:line="360" w:lineRule="auto"/>
        <w:ind w:left="4399" w:right="806" w:hanging="3774"/>
      </w:pPr>
      <w:r>
        <w:t xml:space="preserve">Fig </w:t>
      </w:r>
      <w:proofErr w:type="gramStart"/>
      <w:r>
        <w:t>5.1  Results</w:t>
      </w:r>
      <w:proofErr w:type="gramEnd"/>
      <w:r>
        <w:t xml:space="preserve"> of Base Shear with Cross, Diagonal and Alternate Diagonal bracing in</w:t>
      </w:r>
      <w:r>
        <w:rPr>
          <w:spacing w:val="-57"/>
        </w:rPr>
        <w:t xml:space="preserve"> </w:t>
      </w:r>
      <w:r>
        <w:t>Zone</w:t>
      </w:r>
      <w:r>
        <w:rPr>
          <w:spacing w:val="2"/>
        </w:rPr>
        <w:t xml:space="preserve"> </w:t>
      </w:r>
      <w:r>
        <w:t>II</w:t>
      </w:r>
    </w:p>
    <w:p w:rsidR="004A331D" w:rsidRPr="00CD4C9C" w:rsidRDefault="004A331D" w:rsidP="00CD4C9C">
      <w:pPr>
        <w:spacing w:before="100" w:beforeAutospacing="1" w:after="100" w:afterAutospacing="1" w:line="240" w:lineRule="auto"/>
        <w:rPr>
          <w:rFonts w:ascii="Times New Roman" w:eastAsia="Times New Roman" w:hAnsi="Times New Roman" w:cs="Times New Roman"/>
          <w:sz w:val="24"/>
          <w:szCs w:val="24"/>
        </w:rPr>
      </w:pPr>
    </w:p>
    <w:p w:rsidR="00CD4C9C" w:rsidRPr="00CD4C9C" w:rsidRDefault="00CD4C9C" w:rsidP="00CD4C9C">
      <w:pPr>
        <w:spacing w:before="100" w:beforeAutospacing="1" w:after="100" w:afterAutospacing="1" w:line="240" w:lineRule="auto"/>
        <w:outlineLvl w:val="3"/>
        <w:rPr>
          <w:rFonts w:ascii="Times New Roman" w:eastAsia="Times New Roman" w:hAnsi="Times New Roman" w:cs="Times New Roman"/>
          <w:b/>
          <w:bCs/>
          <w:sz w:val="24"/>
          <w:szCs w:val="24"/>
        </w:rPr>
      </w:pPr>
      <w:r w:rsidRPr="00CD4C9C">
        <w:rPr>
          <w:rFonts w:ascii="Times New Roman" w:eastAsia="Times New Roman" w:hAnsi="Times New Roman" w:cs="Times New Roman"/>
          <w:b/>
          <w:bCs/>
          <w:sz w:val="24"/>
          <w:szCs w:val="24"/>
        </w:rPr>
        <w:t>5.2 Lateral Displacement</w:t>
      </w:r>
    </w:p>
    <w:p w:rsid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Diagonal bracing resulted in the highest lateral displacement, especially in Zone III, due to its inability to resist compression effectively. Cross bracing and alternate diagonal bracing showed significantly lower displacements, making them more suitable for seismic zones.</w:t>
      </w:r>
    </w:p>
    <w:p w:rsidR="004A331D" w:rsidRDefault="004A331D" w:rsidP="004A331D">
      <w:pPr>
        <w:pStyle w:val="BodyText"/>
        <w:rPr>
          <w:sz w:val="20"/>
        </w:rPr>
      </w:pPr>
    </w:p>
    <w:p w:rsidR="004A331D" w:rsidRDefault="004A331D" w:rsidP="004A331D">
      <w:pPr>
        <w:pStyle w:val="BodyText"/>
        <w:rPr>
          <w:sz w:val="20"/>
        </w:rPr>
      </w:pPr>
    </w:p>
    <w:p w:rsidR="004A331D" w:rsidRDefault="004A331D" w:rsidP="004A331D">
      <w:pPr>
        <w:pStyle w:val="BodyText"/>
        <w:spacing w:before="8"/>
        <w:rPr>
          <w:sz w:val="21"/>
        </w:rPr>
      </w:pPr>
      <w:r w:rsidRPr="0038545A">
        <w:pict>
          <v:rect id="_x0000_s1042" style="position:absolute;margin-left:155.15pt;margin-top:14.45pt;width:329.65pt;height:.7pt;z-index:-251654144;mso-wrap-distance-left:0;mso-wrap-distance-right:0;mso-position-horizontal-relative:page" fillcolor="#d9d9d9" stroked="f">
            <w10:wrap type="topAndBottom" anchorx="page"/>
          </v:rect>
        </w:pict>
      </w:r>
    </w:p>
    <w:p w:rsidR="004A331D" w:rsidRDefault="004A331D" w:rsidP="004A331D">
      <w:pPr>
        <w:pStyle w:val="BodyText"/>
        <w:spacing w:before="11"/>
        <w:rPr>
          <w:sz w:val="14"/>
        </w:rPr>
      </w:pPr>
      <w:r>
        <w:rPr>
          <w:noProof/>
          <w:sz w:val="14"/>
        </w:rPr>
        <w:lastRenderedPageBreak/>
        <w:drawing>
          <wp:inline distT="0" distB="0" distL="0" distR="0">
            <wp:extent cx="5935183" cy="3200400"/>
            <wp:effectExtent l="19050" t="0" r="27467"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A331D" w:rsidRDefault="004A331D" w:rsidP="004A331D">
      <w:pPr>
        <w:pStyle w:val="BodyText"/>
        <w:rPr>
          <w:sz w:val="26"/>
        </w:rPr>
      </w:pPr>
    </w:p>
    <w:p w:rsidR="004A331D" w:rsidRDefault="004A331D" w:rsidP="004A331D">
      <w:pPr>
        <w:pStyle w:val="BodyText"/>
        <w:spacing w:before="209" w:line="360" w:lineRule="auto"/>
        <w:ind w:left="600" w:right="793"/>
        <w:jc w:val="both"/>
      </w:pPr>
      <w:r>
        <w:t>Fig 5.2 Results of Displacement with Cross, Diagonal and Alternate Diagonal bracing</w:t>
      </w:r>
      <w:r>
        <w:rPr>
          <w:spacing w:val="-57"/>
        </w:rPr>
        <w:t xml:space="preserve"> </w:t>
      </w:r>
      <w:r>
        <w:t>in</w:t>
      </w:r>
      <w:r>
        <w:rPr>
          <w:spacing w:val="-1"/>
        </w:rPr>
        <w:t xml:space="preserve"> </w:t>
      </w:r>
      <w:r>
        <w:t>Zone</w:t>
      </w:r>
      <w:r>
        <w:rPr>
          <w:spacing w:val="3"/>
        </w:rPr>
        <w:t xml:space="preserve"> </w:t>
      </w:r>
      <w:r>
        <w:t>III</w:t>
      </w:r>
    </w:p>
    <w:p w:rsidR="004A331D" w:rsidRPr="00CD4C9C" w:rsidRDefault="004A331D" w:rsidP="00CD4C9C">
      <w:pPr>
        <w:spacing w:before="100" w:beforeAutospacing="1" w:after="100" w:afterAutospacing="1" w:line="240" w:lineRule="auto"/>
        <w:rPr>
          <w:rFonts w:ascii="Times New Roman" w:eastAsia="Times New Roman" w:hAnsi="Times New Roman" w:cs="Times New Roman"/>
          <w:sz w:val="24"/>
          <w:szCs w:val="24"/>
        </w:rPr>
      </w:pPr>
    </w:p>
    <w:p w:rsidR="00CD4C9C" w:rsidRPr="00CD4C9C" w:rsidRDefault="00CD4C9C" w:rsidP="00CD4C9C">
      <w:pPr>
        <w:spacing w:before="100" w:beforeAutospacing="1" w:after="100" w:afterAutospacing="1" w:line="240" w:lineRule="auto"/>
        <w:outlineLvl w:val="3"/>
        <w:rPr>
          <w:rFonts w:ascii="Times New Roman" w:eastAsia="Times New Roman" w:hAnsi="Times New Roman" w:cs="Times New Roman"/>
          <w:b/>
          <w:bCs/>
          <w:sz w:val="24"/>
          <w:szCs w:val="24"/>
        </w:rPr>
      </w:pPr>
      <w:r w:rsidRPr="00CD4C9C">
        <w:rPr>
          <w:rFonts w:ascii="Times New Roman" w:eastAsia="Times New Roman" w:hAnsi="Times New Roman" w:cs="Times New Roman"/>
          <w:b/>
          <w:bCs/>
          <w:sz w:val="24"/>
          <w:szCs w:val="24"/>
        </w:rPr>
        <w:t>5.3 Axial Forces and Bending Moments</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Axial forces were highest in cross-braced structures due to the interaction of diagonal members. Alternate diagonal bracing displayed moderate axial forces while maintaining lower bending moments compared to diagonal bracing. This suggests that alternate diagonal bracing provides a balanced performance across multiple load types.</w:t>
      </w:r>
    </w:p>
    <w:p w:rsidR="00CD4C9C" w:rsidRPr="00CD4C9C" w:rsidRDefault="00CD4C9C" w:rsidP="00CD4C9C">
      <w:pPr>
        <w:spacing w:after="0"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pict>
          <v:rect id="_x0000_i1030" style="width:0;height:1.5pt" o:hralign="center" o:hrstd="t" o:hr="t" fillcolor="#a0a0a0" stroked="f"/>
        </w:pict>
      </w:r>
    </w:p>
    <w:p w:rsidR="00CD4C9C" w:rsidRPr="00CD4C9C" w:rsidRDefault="00CD4C9C" w:rsidP="00CD4C9C">
      <w:pPr>
        <w:spacing w:before="100" w:beforeAutospacing="1" w:after="100" w:afterAutospacing="1" w:line="240" w:lineRule="auto"/>
        <w:outlineLvl w:val="2"/>
        <w:rPr>
          <w:rFonts w:ascii="Times New Roman" w:eastAsia="Times New Roman" w:hAnsi="Times New Roman" w:cs="Times New Roman"/>
          <w:b/>
          <w:bCs/>
          <w:sz w:val="27"/>
          <w:szCs w:val="27"/>
        </w:rPr>
      </w:pPr>
      <w:r w:rsidRPr="00CD4C9C">
        <w:rPr>
          <w:rFonts w:ascii="Times New Roman" w:eastAsia="Times New Roman" w:hAnsi="Times New Roman" w:cs="Times New Roman"/>
          <w:b/>
          <w:bCs/>
          <w:sz w:val="27"/>
          <w:szCs w:val="27"/>
        </w:rPr>
        <w:t>6. Conclusion</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The study concludes that cross bracing provides the highest resistance to seismic forces in terms of base shear and axial forces, but it also induces higher stresses on the structure. Diagonal bracing, while offering lower base shear and displacement, may not be sufficient in higher seismic zones. Alternate diagonal bracing offers a balanced solution with moderate base shear and minimal displacement, making it the most efficient bracing system for circular elevated water tanks in seismic Zones II and III, particularly on soft soil.</w:t>
      </w:r>
    </w:p>
    <w:p w:rsidR="00CD4C9C" w:rsidRPr="00CD4C9C" w:rsidRDefault="00CD4C9C" w:rsidP="00CD4C9C">
      <w:p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Future research can focus on optimizing the design of alternate diagonal bracing for further reductions in cost and material usage, without compromising structural integrity.</w:t>
      </w:r>
    </w:p>
    <w:p w:rsidR="00CD4C9C" w:rsidRPr="00CD4C9C" w:rsidRDefault="00CD4C9C" w:rsidP="00CD4C9C">
      <w:pPr>
        <w:spacing w:after="0"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lastRenderedPageBreak/>
        <w:pict>
          <v:rect id="_x0000_i1031" style="width:0;height:1.5pt" o:hralign="center" o:hrstd="t" o:hr="t" fillcolor="#a0a0a0" stroked="f"/>
        </w:pict>
      </w:r>
    </w:p>
    <w:p w:rsidR="00CD4C9C" w:rsidRPr="00CD4C9C" w:rsidRDefault="00CD4C9C" w:rsidP="00CD4C9C">
      <w:pPr>
        <w:spacing w:before="100" w:beforeAutospacing="1" w:after="100" w:afterAutospacing="1" w:line="240" w:lineRule="auto"/>
        <w:outlineLvl w:val="2"/>
        <w:rPr>
          <w:rFonts w:ascii="Times New Roman" w:eastAsia="Times New Roman" w:hAnsi="Times New Roman" w:cs="Times New Roman"/>
          <w:b/>
          <w:bCs/>
          <w:sz w:val="27"/>
          <w:szCs w:val="27"/>
        </w:rPr>
      </w:pPr>
      <w:r w:rsidRPr="00CD4C9C">
        <w:rPr>
          <w:rFonts w:ascii="Times New Roman" w:eastAsia="Times New Roman" w:hAnsi="Times New Roman" w:cs="Times New Roman"/>
          <w:b/>
          <w:bCs/>
          <w:sz w:val="27"/>
          <w:szCs w:val="27"/>
        </w:rPr>
        <w:t>References</w:t>
      </w:r>
    </w:p>
    <w:p w:rsidR="009B2741" w:rsidRPr="009B2741" w:rsidRDefault="009B2741" w:rsidP="00831D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B2741">
        <w:rPr>
          <w:rFonts w:ascii="Times New Roman" w:eastAsia="Times New Roman" w:hAnsi="Times New Roman" w:cs="Times New Roman"/>
          <w:sz w:val="24"/>
          <w:szCs w:val="24"/>
        </w:rPr>
        <w:t xml:space="preserve">Kumar, M. K., Mani, V. R., Kumar, C. V., </w:t>
      </w:r>
      <w:proofErr w:type="spellStart"/>
      <w:r w:rsidRPr="009B2741">
        <w:rPr>
          <w:rFonts w:ascii="Times New Roman" w:eastAsia="Times New Roman" w:hAnsi="Times New Roman" w:cs="Times New Roman"/>
          <w:sz w:val="24"/>
          <w:szCs w:val="24"/>
        </w:rPr>
        <w:t>Divya</w:t>
      </w:r>
      <w:proofErr w:type="spellEnd"/>
      <w:r w:rsidRPr="009B2741">
        <w:rPr>
          <w:rFonts w:ascii="Times New Roman" w:eastAsia="Times New Roman" w:hAnsi="Times New Roman" w:cs="Times New Roman"/>
          <w:sz w:val="24"/>
          <w:szCs w:val="24"/>
        </w:rPr>
        <w:t xml:space="preserve">, U., &amp; </w:t>
      </w:r>
      <w:proofErr w:type="spellStart"/>
      <w:r w:rsidRPr="009B2741">
        <w:rPr>
          <w:rFonts w:ascii="Times New Roman" w:eastAsia="Times New Roman" w:hAnsi="Times New Roman" w:cs="Times New Roman"/>
          <w:sz w:val="24"/>
          <w:szCs w:val="24"/>
        </w:rPr>
        <w:t>Balakrishna</w:t>
      </w:r>
      <w:proofErr w:type="spellEnd"/>
      <w:r w:rsidRPr="009B2741">
        <w:rPr>
          <w:rFonts w:ascii="Times New Roman" w:eastAsia="Times New Roman" w:hAnsi="Times New Roman" w:cs="Times New Roman"/>
          <w:sz w:val="24"/>
          <w:szCs w:val="24"/>
        </w:rPr>
        <w:t>, B. (2022). Elevated Water Tank Design Comparison in Different Seismic Zones. International Journal of Innovative Research in Computer Science &amp; Technology, 10(1), 130-135.</w:t>
      </w:r>
    </w:p>
    <w:p w:rsidR="009B2741" w:rsidRPr="009B2741" w:rsidRDefault="009B2741" w:rsidP="00831D9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9B2741">
        <w:rPr>
          <w:rFonts w:ascii="Times New Roman" w:eastAsia="Times New Roman" w:hAnsi="Times New Roman" w:cs="Times New Roman"/>
          <w:sz w:val="24"/>
          <w:szCs w:val="24"/>
        </w:rPr>
        <w:t>Babu</w:t>
      </w:r>
      <w:proofErr w:type="spellEnd"/>
      <w:r w:rsidRPr="009B2741">
        <w:rPr>
          <w:rFonts w:ascii="Times New Roman" w:eastAsia="Times New Roman" w:hAnsi="Times New Roman" w:cs="Times New Roman"/>
          <w:sz w:val="24"/>
          <w:szCs w:val="24"/>
        </w:rPr>
        <w:t xml:space="preserve">, B. U., &amp; </w:t>
      </w:r>
      <w:proofErr w:type="spellStart"/>
      <w:r w:rsidRPr="009B2741">
        <w:rPr>
          <w:rFonts w:ascii="Times New Roman" w:eastAsia="Times New Roman" w:hAnsi="Times New Roman" w:cs="Times New Roman"/>
          <w:sz w:val="24"/>
          <w:szCs w:val="24"/>
        </w:rPr>
        <w:t>Tholkapiyan</w:t>
      </w:r>
      <w:proofErr w:type="spellEnd"/>
      <w:r w:rsidRPr="009B2741">
        <w:rPr>
          <w:rFonts w:ascii="Times New Roman" w:eastAsia="Times New Roman" w:hAnsi="Times New Roman" w:cs="Times New Roman"/>
          <w:sz w:val="24"/>
          <w:szCs w:val="24"/>
        </w:rPr>
        <w:t>, M. (2022). Analysis of Shear Stress Bending Moment Deflection and Design of Base Beam for an Elevated Circular Water Tank With Varying Outer Wall Cross-sections and Its Comparison Using Manual and STAAD Pro. International Journal of Mechanical Engineering, 7(Special Issue).</w:t>
      </w:r>
    </w:p>
    <w:p w:rsidR="00CD4C9C" w:rsidRPr="00CD4C9C" w:rsidRDefault="00CD4C9C" w:rsidP="00831D9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CD4C9C">
        <w:rPr>
          <w:rFonts w:ascii="Times New Roman" w:eastAsia="Times New Roman" w:hAnsi="Times New Roman" w:cs="Times New Roman"/>
          <w:sz w:val="24"/>
          <w:szCs w:val="24"/>
        </w:rPr>
        <w:t>Soniwala</w:t>
      </w:r>
      <w:proofErr w:type="spellEnd"/>
      <w:r w:rsidRPr="00CD4C9C">
        <w:rPr>
          <w:rFonts w:ascii="Times New Roman" w:eastAsia="Times New Roman" w:hAnsi="Times New Roman" w:cs="Times New Roman"/>
          <w:sz w:val="24"/>
          <w:szCs w:val="24"/>
        </w:rPr>
        <w:t xml:space="preserve">, A.N. (2020). "Seismic Analysis of Elevated Water Tanks with Different Bracing Systems." </w:t>
      </w:r>
      <w:r w:rsidRPr="00CD4C9C">
        <w:rPr>
          <w:rFonts w:ascii="Times New Roman" w:eastAsia="Times New Roman" w:hAnsi="Times New Roman" w:cs="Times New Roman"/>
          <w:i/>
          <w:iCs/>
          <w:sz w:val="24"/>
          <w:szCs w:val="24"/>
        </w:rPr>
        <w:t>Journal of Structural Engineering</w:t>
      </w:r>
      <w:r w:rsidRPr="00CD4C9C">
        <w:rPr>
          <w:rFonts w:ascii="Times New Roman" w:eastAsia="Times New Roman" w:hAnsi="Times New Roman" w:cs="Times New Roman"/>
          <w:sz w:val="24"/>
          <w:szCs w:val="24"/>
        </w:rPr>
        <w:t>, 45(3), 120-132.</w:t>
      </w:r>
    </w:p>
    <w:p w:rsidR="00CD4C9C" w:rsidRDefault="00CD4C9C" w:rsidP="00831D9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4C9C">
        <w:rPr>
          <w:rFonts w:ascii="Times New Roman" w:eastAsia="Times New Roman" w:hAnsi="Times New Roman" w:cs="Times New Roman"/>
          <w:sz w:val="24"/>
          <w:szCs w:val="24"/>
        </w:rPr>
        <w:t xml:space="preserve">Gandhi, M.N. (2019). "Bracing Configurations for Seismic Resilience of Circular Elevated Water Tanks." </w:t>
      </w:r>
      <w:r w:rsidRPr="00CD4C9C">
        <w:rPr>
          <w:rFonts w:ascii="Times New Roman" w:eastAsia="Times New Roman" w:hAnsi="Times New Roman" w:cs="Times New Roman"/>
          <w:i/>
          <w:iCs/>
          <w:sz w:val="24"/>
          <w:szCs w:val="24"/>
        </w:rPr>
        <w:t>Earthquake Engineering Review</w:t>
      </w:r>
      <w:r w:rsidRPr="00CD4C9C">
        <w:rPr>
          <w:rFonts w:ascii="Times New Roman" w:eastAsia="Times New Roman" w:hAnsi="Times New Roman" w:cs="Times New Roman"/>
          <w:sz w:val="24"/>
          <w:szCs w:val="24"/>
        </w:rPr>
        <w:t>, 32(2), 215-225.</w:t>
      </w:r>
    </w:p>
    <w:p w:rsidR="009B2741" w:rsidRPr="009B2741" w:rsidRDefault="009B2741" w:rsidP="00831D9D">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9B2741">
        <w:rPr>
          <w:rFonts w:ascii="Times New Roman" w:eastAsia="Times New Roman" w:hAnsi="Times New Roman" w:cs="Times New Roman"/>
          <w:sz w:val="24"/>
          <w:szCs w:val="24"/>
        </w:rPr>
        <w:t>Ghosal</w:t>
      </w:r>
      <w:proofErr w:type="spellEnd"/>
      <w:r w:rsidRPr="009B2741">
        <w:rPr>
          <w:rFonts w:ascii="Times New Roman" w:eastAsia="Times New Roman" w:hAnsi="Times New Roman" w:cs="Times New Roman"/>
          <w:sz w:val="24"/>
          <w:szCs w:val="24"/>
        </w:rPr>
        <w:t>, M. (2019). Water Tank Analysis Using STAAD PRO. International transaction on engineering &amp; science, 1.</w:t>
      </w:r>
    </w:p>
    <w:p w:rsidR="009B2741" w:rsidRPr="00CD4C9C" w:rsidRDefault="009B2741" w:rsidP="009B2741">
      <w:pPr>
        <w:spacing w:before="100" w:beforeAutospacing="1" w:after="100" w:afterAutospacing="1" w:line="240" w:lineRule="auto"/>
        <w:ind w:left="720"/>
        <w:rPr>
          <w:rFonts w:ascii="Times New Roman" w:eastAsia="Times New Roman" w:hAnsi="Times New Roman" w:cs="Times New Roman"/>
          <w:sz w:val="24"/>
          <w:szCs w:val="24"/>
        </w:rPr>
      </w:pPr>
    </w:p>
    <w:p w:rsidR="00BE2BEB" w:rsidRDefault="00BE2BEB"/>
    <w:sectPr w:rsidR="00BE2BEB" w:rsidSect="00BE2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C17F3"/>
    <w:multiLevelType w:val="multilevel"/>
    <w:tmpl w:val="DBD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794C4F"/>
    <w:multiLevelType w:val="multilevel"/>
    <w:tmpl w:val="6EC4B2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BF0A01"/>
    <w:multiLevelType w:val="hybridMultilevel"/>
    <w:tmpl w:val="CDF00492"/>
    <w:lvl w:ilvl="0" w:tplc="91C0F7AE">
      <w:start w:val="1"/>
      <w:numFmt w:val="decimal"/>
      <w:lvlText w:val="[%1]"/>
      <w:lvlJc w:val="left"/>
      <w:pPr>
        <w:ind w:left="600" w:hanging="360"/>
        <w:jc w:val="left"/>
      </w:pPr>
      <w:rPr>
        <w:rFonts w:ascii="Times New Roman" w:eastAsia="Times New Roman" w:hAnsi="Times New Roman" w:cs="Times New Roman" w:hint="default"/>
        <w:spacing w:val="0"/>
        <w:w w:val="100"/>
        <w:sz w:val="24"/>
        <w:szCs w:val="24"/>
        <w:lang w:val="en-US" w:eastAsia="en-US" w:bidi="ar-SA"/>
      </w:rPr>
    </w:lvl>
    <w:lvl w:ilvl="1" w:tplc="82B27834">
      <w:numFmt w:val="bullet"/>
      <w:lvlText w:val="•"/>
      <w:lvlJc w:val="left"/>
      <w:pPr>
        <w:ind w:left="1510" w:hanging="360"/>
      </w:pPr>
      <w:rPr>
        <w:rFonts w:hint="default"/>
        <w:lang w:val="en-US" w:eastAsia="en-US" w:bidi="ar-SA"/>
      </w:rPr>
    </w:lvl>
    <w:lvl w:ilvl="2" w:tplc="BFB4EDFE">
      <w:numFmt w:val="bullet"/>
      <w:lvlText w:val="•"/>
      <w:lvlJc w:val="left"/>
      <w:pPr>
        <w:ind w:left="2421" w:hanging="360"/>
      </w:pPr>
      <w:rPr>
        <w:rFonts w:hint="default"/>
        <w:lang w:val="en-US" w:eastAsia="en-US" w:bidi="ar-SA"/>
      </w:rPr>
    </w:lvl>
    <w:lvl w:ilvl="3" w:tplc="C8AC222A">
      <w:numFmt w:val="bullet"/>
      <w:lvlText w:val="•"/>
      <w:lvlJc w:val="left"/>
      <w:pPr>
        <w:ind w:left="3331" w:hanging="360"/>
      </w:pPr>
      <w:rPr>
        <w:rFonts w:hint="default"/>
        <w:lang w:val="en-US" w:eastAsia="en-US" w:bidi="ar-SA"/>
      </w:rPr>
    </w:lvl>
    <w:lvl w:ilvl="4" w:tplc="10E804A6">
      <w:numFmt w:val="bullet"/>
      <w:lvlText w:val="•"/>
      <w:lvlJc w:val="left"/>
      <w:pPr>
        <w:ind w:left="4242" w:hanging="360"/>
      </w:pPr>
      <w:rPr>
        <w:rFonts w:hint="default"/>
        <w:lang w:val="en-US" w:eastAsia="en-US" w:bidi="ar-SA"/>
      </w:rPr>
    </w:lvl>
    <w:lvl w:ilvl="5" w:tplc="D3AE4F8C">
      <w:numFmt w:val="bullet"/>
      <w:lvlText w:val="•"/>
      <w:lvlJc w:val="left"/>
      <w:pPr>
        <w:ind w:left="5152" w:hanging="360"/>
      </w:pPr>
      <w:rPr>
        <w:rFonts w:hint="default"/>
        <w:lang w:val="en-US" w:eastAsia="en-US" w:bidi="ar-SA"/>
      </w:rPr>
    </w:lvl>
    <w:lvl w:ilvl="6" w:tplc="1C601596">
      <w:numFmt w:val="bullet"/>
      <w:lvlText w:val="•"/>
      <w:lvlJc w:val="left"/>
      <w:pPr>
        <w:ind w:left="6063" w:hanging="360"/>
      </w:pPr>
      <w:rPr>
        <w:rFonts w:hint="default"/>
        <w:lang w:val="en-US" w:eastAsia="en-US" w:bidi="ar-SA"/>
      </w:rPr>
    </w:lvl>
    <w:lvl w:ilvl="7" w:tplc="5C20B52A">
      <w:numFmt w:val="bullet"/>
      <w:lvlText w:val="•"/>
      <w:lvlJc w:val="left"/>
      <w:pPr>
        <w:ind w:left="6973" w:hanging="360"/>
      </w:pPr>
      <w:rPr>
        <w:rFonts w:hint="default"/>
        <w:lang w:val="en-US" w:eastAsia="en-US" w:bidi="ar-SA"/>
      </w:rPr>
    </w:lvl>
    <w:lvl w:ilvl="8" w:tplc="84A64398">
      <w:numFmt w:val="bullet"/>
      <w:lvlText w:val="•"/>
      <w:lvlJc w:val="left"/>
      <w:pPr>
        <w:ind w:left="7884" w:hanging="360"/>
      </w:pPr>
      <w:rPr>
        <w:rFonts w:hint="default"/>
        <w:lang w:val="en-US" w:eastAsia="en-US" w:bidi="ar-SA"/>
      </w:rPr>
    </w:lvl>
  </w:abstractNum>
  <w:abstractNum w:abstractNumId="3">
    <w:nsid w:val="69355507"/>
    <w:multiLevelType w:val="multilevel"/>
    <w:tmpl w:val="592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34F75E2"/>
    <w:multiLevelType w:val="multilevel"/>
    <w:tmpl w:val="4F9E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4C9C"/>
    <w:rsid w:val="003F5CA4"/>
    <w:rsid w:val="004A331D"/>
    <w:rsid w:val="0081242D"/>
    <w:rsid w:val="00831D9D"/>
    <w:rsid w:val="009B2741"/>
    <w:rsid w:val="00AC114B"/>
    <w:rsid w:val="00BE2BEB"/>
    <w:rsid w:val="00CD4C9C"/>
    <w:rsid w:val="00D7168E"/>
    <w:rsid w:val="00DB6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EB"/>
  </w:style>
  <w:style w:type="paragraph" w:styleId="Heading3">
    <w:name w:val="heading 3"/>
    <w:basedOn w:val="Normal"/>
    <w:link w:val="Heading3Char"/>
    <w:uiPriority w:val="9"/>
    <w:qFormat/>
    <w:rsid w:val="00CD4C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D4C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C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D4C9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D4C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C9C"/>
    <w:rPr>
      <w:b/>
      <w:bCs/>
    </w:rPr>
  </w:style>
  <w:style w:type="character" w:styleId="Emphasis">
    <w:name w:val="Emphasis"/>
    <w:basedOn w:val="DefaultParagraphFont"/>
    <w:uiPriority w:val="20"/>
    <w:qFormat/>
    <w:rsid w:val="00CD4C9C"/>
    <w:rPr>
      <w:i/>
      <w:iCs/>
    </w:rPr>
  </w:style>
  <w:style w:type="paragraph" w:styleId="BalloonText">
    <w:name w:val="Balloon Text"/>
    <w:basedOn w:val="Normal"/>
    <w:link w:val="BalloonTextChar"/>
    <w:uiPriority w:val="99"/>
    <w:semiHidden/>
    <w:unhideWhenUsed/>
    <w:rsid w:val="004A3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1D"/>
    <w:rPr>
      <w:rFonts w:ascii="Tahoma" w:hAnsi="Tahoma" w:cs="Tahoma"/>
      <w:sz w:val="16"/>
      <w:szCs w:val="16"/>
    </w:rPr>
  </w:style>
  <w:style w:type="paragraph" w:styleId="BodyText">
    <w:name w:val="Body Text"/>
    <w:basedOn w:val="Normal"/>
    <w:link w:val="BodyTextChar"/>
    <w:uiPriority w:val="1"/>
    <w:qFormat/>
    <w:rsid w:val="004A33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331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331D"/>
    <w:pPr>
      <w:widowControl w:val="0"/>
      <w:autoSpaceDE w:val="0"/>
      <w:autoSpaceDN w:val="0"/>
      <w:spacing w:after="0" w:line="240" w:lineRule="auto"/>
      <w:ind w:left="203"/>
      <w:jc w:val="center"/>
    </w:pPr>
    <w:rPr>
      <w:rFonts w:ascii="Times New Roman" w:eastAsia="Times New Roman" w:hAnsi="Times New Roman" w:cs="Times New Roman"/>
    </w:rPr>
  </w:style>
  <w:style w:type="paragraph" w:styleId="ListParagraph">
    <w:name w:val="List Paragraph"/>
    <w:basedOn w:val="Normal"/>
    <w:uiPriority w:val="1"/>
    <w:qFormat/>
    <w:rsid w:val="009B2741"/>
    <w:pPr>
      <w:widowControl w:val="0"/>
      <w:autoSpaceDE w:val="0"/>
      <w:autoSpaceDN w:val="0"/>
      <w:spacing w:after="0" w:line="240" w:lineRule="auto"/>
      <w:ind w:left="60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802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a:t>Displacement in mm with Cross, Diagonal and Alternate Diagonal bracing in Zone III</a:t>
            </a:r>
          </a:p>
        </c:rich>
      </c:tx>
    </c:title>
    <c:plotArea>
      <c:layout/>
      <c:barChart>
        <c:barDir val="col"/>
        <c:grouping val="clustered"/>
        <c:ser>
          <c:idx val="0"/>
          <c:order val="0"/>
          <c:tx>
            <c:strRef>
              <c:f>Sheet1!$B$1</c:f>
              <c:strCache>
                <c:ptCount val="1"/>
                <c:pt idx="0">
                  <c:v>Column1</c:v>
                </c:pt>
              </c:strCache>
            </c:strRef>
          </c:tx>
          <c:cat>
            <c:strRef>
              <c:f>Sheet1!$A$2:$A$4</c:f>
              <c:strCache>
                <c:ptCount val="3"/>
                <c:pt idx="0">
                  <c:v>Alternate Diagonal</c:v>
                </c:pt>
                <c:pt idx="1">
                  <c:v>Diagonal Bracing</c:v>
                </c:pt>
                <c:pt idx="2">
                  <c:v>Cross Bracing</c:v>
                </c:pt>
              </c:strCache>
            </c:strRef>
          </c:cat>
          <c:val>
            <c:numRef>
              <c:f>Sheet1!$B$2:$B$4</c:f>
              <c:numCache>
                <c:formatCode>General</c:formatCode>
                <c:ptCount val="3"/>
                <c:pt idx="0">
                  <c:v>8.3000000000000007</c:v>
                </c:pt>
                <c:pt idx="1">
                  <c:v>5.3</c:v>
                </c:pt>
                <c:pt idx="2">
                  <c:v>4.8</c:v>
                </c:pt>
              </c:numCache>
            </c:numRef>
          </c:val>
        </c:ser>
        <c:axId val="137022848"/>
        <c:axId val="137823360"/>
      </c:barChart>
      <c:catAx>
        <c:axId val="137022848"/>
        <c:scaling>
          <c:orientation val="minMax"/>
        </c:scaling>
        <c:axPos val="b"/>
        <c:tickLblPos val="nextTo"/>
        <c:crossAx val="137823360"/>
        <c:crosses val="autoZero"/>
        <c:auto val="1"/>
        <c:lblAlgn val="ctr"/>
        <c:lblOffset val="100"/>
      </c:catAx>
      <c:valAx>
        <c:axId val="137823360"/>
        <c:scaling>
          <c:orientation val="minMax"/>
        </c:scaling>
        <c:axPos val="l"/>
        <c:majorGridlines/>
        <c:numFmt formatCode="General" sourceLinked="1"/>
        <c:tickLblPos val="nextTo"/>
        <c:crossAx val="13702284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Dept</dc:creator>
  <cp:lastModifiedBy>Civil Dept</cp:lastModifiedBy>
  <cp:revision>5</cp:revision>
  <dcterms:created xsi:type="dcterms:W3CDTF">2024-09-24T06:00:00Z</dcterms:created>
  <dcterms:modified xsi:type="dcterms:W3CDTF">2024-09-24T06:21:00Z</dcterms:modified>
</cp:coreProperties>
</file>