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631" w:rsidRPr="002C64E2" w:rsidRDefault="00BE7631" w:rsidP="007B11A4">
      <w:pPr>
        <w:jc w:val="both"/>
        <w:rPr>
          <w:rFonts w:cs="Times New Roman"/>
          <w:szCs w:val="24"/>
        </w:rPr>
      </w:pPr>
    </w:p>
    <w:p w:rsidR="00BE7631" w:rsidRDefault="00A21B4E" w:rsidP="00215152">
      <w:pPr>
        <w:pStyle w:val="Title"/>
        <w:rPr>
          <w:rFonts w:cs="Times New Roman"/>
          <w:sz w:val="24"/>
          <w:szCs w:val="24"/>
        </w:rPr>
      </w:pPr>
      <w:r w:rsidRPr="002C64E2">
        <w:rPr>
          <w:rFonts w:cs="Times New Roman"/>
          <w:sz w:val="24"/>
          <w:szCs w:val="24"/>
        </w:rPr>
        <w:t xml:space="preserve">Overview </w:t>
      </w:r>
      <w:r w:rsidR="00AE5CB6">
        <w:rPr>
          <w:rFonts w:cs="Times New Roman"/>
          <w:sz w:val="24"/>
          <w:szCs w:val="24"/>
        </w:rPr>
        <w:t>of a</w:t>
      </w:r>
      <w:r w:rsidR="00B87240" w:rsidRPr="002C64E2">
        <w:rPr>
          <w:rFonts w:cs="Times New Roman"/>
          <w:sz w:val="24"/>
          <w:szCs w:val="24"/>
        </w:rPr>
        <w:t xml:space="preserve"> </w:t>
      </w:r>
      <w:r w:rsidR="00FE149F" w:rsidRPr="002C64E2">
        <w:rPr>
          <w:rFonts w:cs="Times New Roman"/>
          <w:sz w:val="24"/>
          <w:szCs w:val="24"/>
        </w:rPr>
        <w:t>Modified</w:t>
      </w:r>
      <w:r w:rsidR="00BE7631" w:rsidRPr="002C64E2">
        <w:rPr>
          <w:rFonts w:cs="Times New Roman"/>
          <w:sz w:val="24"/>
          <w:szCs w:val="24"/>
        </w:rPr>
        <w:t xml:space="preserve"> Genetic Algorithm</w:t>
      </w:r>
      <w:r w:rsidR="003E0F6A">
        <w:rPr>
          <w:rFonts w:cs="Times New Roman"/>
          <w:sz w:val="24"/>
          <w:szCs w:val="24"/>
        </w:rPr>
        <w:t xml:space="preserve"> on</w:t>
      </w:r>
      <w:r w:rsidR="00BE7631" w:rsidRPr="002C64E2">
        <w:rPr>
          <w:rFonts w:cs="Times New Roman"/>
          <w:sz w:val="24"/>
          <w:szCs w:val="24"/>
        </w:rPr>
        <w:t xml:space="preserve"> </w:t>
      </w:r>
      <w:r w:rsidR="00FE149F" w:rsidRPr="002C64E2">
        <w:rPr>
          <w:rFonts w:cs="Times New Roman"/>
          <w:sz w:val="24"/>
          <w:szCs w:val="24"/>
        </w:rPr>
        <w:t>Single Allocation Hub Location Problem</w:t>
      </w:r>
      <w:r w:rsidR="009D35E5" w:rsidRPr="002C64E2">
        <w:rPr>
          <w:rFonts w:cs="Times New Roman"/>
          <w:sz w:val="24"/>
          <w:szCs w:val="24"/>
        </w:rPr>
        <w:t xml:space="preserve"> Optimisation</w:t>
      </w:r>
    </w:p>
    <w:p w:rsidR="002C64E2" w:rsidRPr="0003226A" w:rsidRDefault="002C64E2" w:rsidP="002C64E2">
      <w:pPr>
        <w:jc w:val="center"/>
        <w:rPr>
          <w:rFonts w:cs="Times New Roman"/>
          <w:sz w:val="20"/>
          <w:szCs w:val="20"/>
          <w:vertAlign w:val="superscript"/>
        </w:rPr>
      </w:pPr>
      <w:r w:rsidRPr="0003226A">
        <w:rPr>
          <w:rFonts w:cs="Times New Roman"/>
          <w:sz w:val="20"/>
          <w:szCs w:val="20"/>
        </w:rPr>
        <w:t xml:space="preserve">Suraju A. </w:t>
      </w:r>
      <w:proofErr w:type="spellStart"/>
      <w:r w:rsidRPr="0003226A">
        <w:rPr>
          <w:rFonts w:cs="Times New Roman"/>
          <w:sz w:val="20"/>
          <w:szCs w:val="20"/>
        </w:rPr>
        <w:t>Fadare</w:t>
      </w:r>
      <w:proofErr w:type="spellEnd"/>
      <w:r w:rsidRPr="0003226A">
        <w:rPr>
          <w:rFonts w:cs="Times New Roman"/>
          <w:sz w:val="20"/>
          <w:szCs w:val="20"/>
        </w:rPr>
        <w:t xml:space="preserve"> </w:t>
      </w:r>
      <w:r w:rsidRPr="0003226A">
        <w:rPr>
          <w:rFonts w:cs="Times New Roman"/>
          <w:sz w:val="20"/>
          <w:szCs w:val="20"/>
          <w:vertAlign w:val="superscript"/>
        </w:rPr>
        <w:t>1</w:t>
      </w:r>
      <w:r>
        <w:rPr>
          <w:rFonts w:cs="Times New Roman"/>
          <w:sz w:val="20"/>
          <w:szCs w:val="20"/>
        </w:rPr>
        <w:t xml:space="preserve"> and </w:t>
      </w:r>
      <w:proofErr w:type="spellStart"/>
      <w:r>
        <w:rPr>
          <w:rFonts w:cs="Times New Roman"/>
          <w:sz w:val="20"/>
          <w:szCs w:val="20"/>
        </w:rPr>
        <w:t>Babajide</w:t>
      </w:r>
      <w:proofErr w:type="spellEnd"/>
      <w:r w:rsidRPr="0003226A">
        <w:rPr>
          <w:rFonts w:cs="Times New Roman"/>
          <w:sz w:val="20"/>
          <w:szCs w:val="20"/>
        </w:rPr>
        <w:t xml:space="preserve"> </w:t>
      </w:r>
      <w:r>
        <w:rPr>
          <w:rFonts w:cs="Times New Roman"/>
          <w:sz w:val="20"/>
          <w:szCs w:val="20"/>
        </w:rPr>
        <w:t>A</w:t>
      </w:r>
      <w:r w:rsidRPr="0003226A">
        <w:rPr>
          <w:rFonts w:cs="Times New Roman"/>
          <w:sz w:val="20"/>
          <w:szCs w:val="20"/>
        </w:rPr>
        <w:t>.</w:t>
      </w:r>
      <w:r>
        <w:rPr>
          <w:rFonts w:cs="Times New Roman"/>
          <w:sz w:val="20"/>
          <w:szCs w:val="20"/>
        </w:rPr>
        <w:t xml:space="preserve"> Ojo</w:t>
      </w:r>
      <w:r w:rsidRPr="0003226A">
        <w:rPr>
          <w:rFonts w:cs="Times New Roman"/>
          <w:sz w:val="20"/>
          <w:szCs w:val="20"/>
          <w:vertAlign w:val="superscript"/>
        </w:rPr>
        <w:t>2</w:t>
      </w:r>
    </w:p>
    <w:p w:rsidR="002C64E2" w:rsidRPr="0003226A" w:rsidRDefault="002C64E2" w:rsidP="002C64E2">
      <w:pPr>
        <w:spacing w:after="0"/>
        <w:jc w:val="center"/>
        <w:rPr>
          <w:rFonts w:cs="Times New Roman"/>
          <w:sz w:val="20"/>
          <w:szCs w:val="20"/>
        </w:rPr>
      </w:pPr>
      <w:r w:rsidRPr="0003226A">
        <w:rPr>
          <w:rFonts w:cs="Times New Roman"/>
          <w:sz w:val="20"/>
          <w:szCs w:val="20"/>
          <w:vertAlign w:val="superscript"/>
        </w:rPr>
        <w:t>1</w:t>
      </w:r>
      <w:proofErr w:type="gramStart"/>
      <w:r w:rsidRPr="0003226A">
        <w:rPr>
          <w:rFonts w:cs="Times New Roman"/>
          <w:sz w:val="20"/>
          <w:szCs w:val="20"/>
          <w:vertAlign w:val="superscript"/>
        </w:rPr>
        <w:t>,2</w:t>
      </w:r>
      <w:proofErr w:type="gramEnd"/>
      <w:r w:rsidRPr="0003226A">
        <w:rPr>
          <w:rFonts w:cs="Times New Roman"/>
          <w:sz w:val="20"/>
          <w:szCs w:val="20"/>
        </w:rPr>
        <w:t xml:space="preserve"> Department of Electrical and Electronic Engineering, Federal Polytechnic, Ilaro</w:t>
      </w:r>
    </w:p>
    <w:p w:rsidR="00697E8A" w:rsidRDefault="00697E8A" w:rsidP="002C64E2">
      <w:pPr>
        <w:spacing w:after="0"/>
        <w:jc w:val="center"/>
        <w:rPr>
          <w:rFonts w:cs="Times New Roman"/>
          <w:sz w:val="20"/>
          <w:szCs w:val="20"/>
          <w:vertAlign w:val="superscript"/>
        </w:rPr>
      </w:pPr>
      <w:bookmarkStart w:id="0" w:name="_GoBack"/>
      <w:bookmarkEnd w:id="0"/>
    </w:p>
    <w:p w:rsidR="002C64E2" w:rsidRPr="0003226A" w:rsidRDefault="002C64E2" w:rsidP="002C64E2">
      <w:pPr>
        <w:spacing w:after="0"/>
        <w:jc w:val="center"/>
        <w:rPr>
          <w:rFonts w:cs="Times New Roman"/>
          <w:sz w:val="20"/>
          <w:szCs w:val="20"/>
          <w:lang w:val="en-US"/>
        </w:rPr>
      </w:pPr>
      <w:r w:rsidRPr="0003226A">
        <w:rPr>
          <w:rFonts w:cs="Times New Roman"/>
          <w:sz w:val="20"/>
          <w:szCs w:val="20"/>
          <w:vertAlign w:val="superscript"/>
        </w:rPr>
        <w:t>1</w:t>
      </w:r>
      <w:r w:rsidRPr="0003226A">
        <w:rPr>
          <w:rFonts w:cs="Times New Roman"/>
          <w:sz w:val="20"/>
          <w:szCs w:val="20"/>
        </w:rPr>
        <w:t xml:space="preserve"> </w:t>
      </w:r>
      <w:hyperlink r:id="rId6" w:history="1">
        <w:r w:rsidR="000C32CF" w:rsidRPr="00C254CA">
          <w:rPr>
            <w:rStyle w:val="Hyperlink"/>
            <w:rFonts w:cs="Times New Roman"/>
            <w:sz w:val="20"/>
            <w:szCs w:val="20"/>
            <w:lang w:val="en-US"/>
          </w:rPr>
          <w:t>suraju.fadare@federalpolyilaro.edu.ng</w:t>
        </w:r>
      </w:hyperlink>
      <w:r w:rsidRPr="0003226A">
        <w:rPr>
          <w:rFonts w:cs="Times New Roman"/>
          <w:sz w:val="20"/>
          <w:szCs w:val="20"/>
          <w:lang w:val="en-US"/>
        </w:rPr>
        <w:t xml:space="preserve"> (Correspondent author)</w:t>
      </w:r>
    </w:p>
    <w:p w:rsidR="002C64E2" w:rsidRPr="0003226A" w:rsidRDefault="00C95B9F" w:rsidP="002C64E2">
      <w:pPr>
        <w:spacing w:after="0"/>
        <w:jc w:val="center"/>
        <w:rPr>
          <w:rFonts w:cs="Times New Roman"/>
          <w:sz w:val="20"/>
          <w:szCs w:val="20"/>
          <w:lang w:val="en-US"/>
        </w:rPr>
      </w:pPr>
      <w:r w:rsidRPr="0003226A">
        <w:rPr>
          <w:rFonts w:cs="Times New Roman"/>
          <w:sz w:val="20"/>
          <w:szCs w:val="20"/>
          <w:vertAlign w:val="superscript"/>
        </w:rPr>
        <w:t>2</w:t>
      </w:r>
      <w:r>
        <w:rPr>
          <w:rFonts w:cs="Times New Roman"/>
          <w:sz w:val="20"/>
          <w:szCs w:val="20"/>
          <w:vertAlign w:val="superscript"/>
        </w:rPr>
        <w:t xml:space="preserve"> </w:t>
      </w:r>
      <w:hyperlink r:id="rId7" w:history="1">
        <w:r w:rsidR="00B95E98" w:rsidRPr="00C254CA">
          <w:rPr>
            <w:rStyle w:val="Hyperlink"/>
            <w:rFonts w:cs="Times New Roman"/>
            <w:sz w:val="20"/>
            <w:szCs w:val="20"/>
          </w:rPr>
          <w:t>babajide.ojo</w:t>
        </w:r>
        <w:r w:rsidR="00B95E98" w:rsidRPr="00C254CA">
          <w:rPr>
            <w:rStyle w:val="Hyperlink"/>
            <w:rFonts w:eastAsia="Times New Roman" w:cs="Times New Roman"/>
            <w:sz w:val="20"/>
            <w:szCs w:val="20"/>
          </w:rPr>
          <w:t>@federalpolyilaro.edu.ng</w:t>
        </w:r>
      </w:hyperlink>
    </w:p>
    <w:p w:rsidR="00BE7631" w:rsidRPr="002C64E2" w:rsidRDefault="00BE7631" w:rsidP="007B11A4">
      <w:pPr>
        <w:pStyle w:val="Subtitle"/>
        <w:jc w:val="both"/>
        <w:rPr>
          <w:rFonts w:ascii="Times New Roman" w:hAnsi="Times New Roman" w:cs="Times New Roman"/>
          <w:sz w:val="24"/>
          <w:szCs w:val="24"/>
        </w:rPr>
      </w:pPr>
      <w:r w:rsidRPr="002C64E2">
        <w:rPr>
          <w:rFonts w:ascii="Times New Roman" w:hAnsi="Times New Roman" w:cs="Times New Roman"/>
          <w:sz w:val="24"/>
          <w:szCs w:val="24"/>
        </w:rPr>
        <w:t>Abstract</w:t>
      </w:r>
    </w:p>
    <w:p w:rsidR="007F564B" w:rsidRPr="002C64E2" w:rsidRDefault="00495BBA" w:rsidP="00272400">
      <w:pPr>
        <w:jc w:val="both"/>
        <w:rPr>
          <w:rFonts w:cs="Times New Roman"/>
          <w:szCs w:val="24"/>
        </w:rPr>
      </w:pPr>
      <w:r w:rsidRPr="002C64E2">
        <w:rPr>
          <w:rFonts w:cs="Times New Roman"/>
          <w:szCs w:val="24"/>
        </w:rPr>
        <w:t>The</w:t>
      </w:r>
      <w:r w:rsidR="000E1BFD" w:rsidRPr="002C64E2">
        <w:rPr>
          <w:rFonts w:cs="Times New Roman"/>
          <w:szCs w:val="24"/>
        </w:rPr>
        <w:t xml:space="preserve"> logical </w:t>
      </w:r>
      <w:r w:rsidR="00DC0B09" w:rsidRPr="002C64E2">
        <w:rPr>
          <w:rFonts w:cs="Times New Roman"/>
          <w:szCs w:val="24"/>
        </w:rPr>
        <w:t>connection</w:t>
      </w:r>
      <w:r w:rsidRPr="002C64E2">
        <w:rPr>
          <w:rFonts w:cs="Times New Roman"/>
          <w:szCs w:val="24"/>
        </w:rPr>
        <w:t>s</w:t>
      </w:r>
      <w:r w:rsidR="00DC0B09" w:rsidRPr="002C64E2">
        <w:rPr>
          <w:rFonts w:cs="Times New Roman"/>
          <w:szCs w:val="24"/>
        </w:rPr>
        <w:t xml:space="preserve"> betwe</w:t>
      </w:r>
      <w:r w:rsidRPr="002C64E2">
        <w:rPr>
          <w:rFonts w:cs="Times New Roman"/>
          <w:szCs w:val="24"/>
        </w:rPr>
        <w:t>en</w:t>
      </w:r>
      <w:r w:rsidR="00DC0B09" w:rsidRPr="002C64E2">
        <w:rPr>
          <w:rFonts w:cs="Times New Roman"/>
          <w:szCs w:val="24"/>
        </w:rPr>
        <w:t xml:space="preserve"> </w:t>
      </w:r>
      <w:r w:rsidR="000E1BFD" w:rsidRPr="002C64E2">
        <w:rPr>
          <w:rFonts w:cs="Times New Roman"/>
          <w:szCs w:val="24"/>
        </w:rPr>
        <w:t xml:space="preserve">multiple </w:t>
      </w:r>
      <w:r w:rsidR="00DC0B09" w:rsidRPr="002C64E2">
        <w:rPr>
          <w:rFonts w:cs="Times New Roman"/>
          <w:szCs w:val="24"/>
        </w:rPr>
        <w:t>s</w:t>
      </w:r>
      <w:r w:rsidR="000E1BFD" w:rsidRPr="002C64E2">
        <w:rPr>
          <w:rFonts w:cs="Times New Roman"/>
          <w:szCs w:val="24"/>
        </w:rPr>
        <w:t>ervice receivers and a servicing hu</w:t>
      </w:r>
      <w:r w:rsidR="00DC5340" w:rsidRPr="002C64E2">
        <w:rPr>
          <w:rFonts w:cs="Times New Roman"/>
          <w:szCs w:val="24"/>
        </w:rPr>
        <w:t>b equate to a single allocation</w:t>
      </w:r>
      <w:r w:rsidR="008600D2" w:rsidRPr="002C64E2">
        <w:rPr>
          <w:rFonts w:cs="Times New Roman"/>
          <w:szCs w:val="24"/>
        </w:rPr>
        <w:t xml:space="preserve"> </w:t>
      </w:r>
      <w:r w:rsidR="000E1BFD" w:rsidRPr="002C64E2">
        <w:rPr>
          <w:rFonts w:cs="Times New Roman"/>
          <w:szCs w:val="24"/>
        </w:rPr>
        <w:t>hub locatio</w:t>
      </w:r>
      <w:r w:rsidR="00DC5340" w:rsidRPr="002C64E2">
        <w:rPr>
          <w:rFonts w:cs="Times New Roman"/>
          <w:szCs w:val="24"/>
        </w:rPr>
        <w:t>n problem (SAHLP)</w:t>
      </w:r>
      <w:r w:rsidRPr="002C64E2">
        <w:rPr>
          <w:rFonts w:cs="Times New Roman"/>
          <w:szCs w:val="24"/>
        </w:rPr>
        <w:t xml:space="preserve"> of hub-spoke networks</w:t>
      </w:r>
      <w:r w:rsidR="008600D2" w:rsidRPr="002C64E2">
        <w:rPr>
          <w:rFonts w:cs="Times New Roman"/>
          <w:szCs w:val="24"/>
        </w:rPr>
        <w:t>. Many relevant research works affirmed SAHLP optimisation as a</w:t>
      </w:r>
      <w:r w:rsidR="000E1BFD" w:rsidRPr="002C64E2">
        <w:rPr>
          <w:rFonts w:cs="Times New Roman"/>
          <w:szCs w:val="24"/>
        </w:rPr>
        <w:t xml:space="preserve"> </w:t>
      </w:r>
      <w:r w:rsidR="0013098E" w:rsidRPr="002C64E2">
        <w:rPr>
          <w:rFonts w:cs="Times New Roman"/>
          <w:szCs w:val="24"/>
        </w:rPr>
        <w:t>non-</w:t>
      </w:r>
      <w:r w:rsidR="008600D2" w:rsidRPr="002C64E2">
        <w:rPr>
          <w:rFonts w:cs="Times New Roman"/>
          <w:szCs w:val="24"/>
        </w:rPr>
        <w:t xml:space="preserve">deterministic </w:t>
      </w:r>
      <w:r w:rsidR="008600D2" w:rsidRPr="002C64E2">
        <w:rPr>
          <w:rFonts w:cs="Times New Roman"/>
          <w:szCs w:val="24"/>
          <w:lang w:val="en-US"/>
        </w:rPr>
        <w:t xml:space="preserve">polynomial (NP) </w:t>
      </w:r>
      <w:r w:rsidR="008600D2" w:rsidRPr="002C64E2">
        <w:rPr>
          <w:rFonts w:cs="Times New Roman"/>
          <w:szCs w:val="24"/>
        </w:rPr>
        <w:t xml:space="preserve">problem. Hence, </w:t>
      </w:r>
      <w:r w:rsidR="00DC5340" w:rsidRPr="002C64E2">
        <w:rPr>
          <w:rFonts w:cs="Times New Roman"/>
          <w:szCs w:val="24"/>
        </w:rPr>
        <w:t>genetic algorithm (GA) was</w:t>
      </w:r>
      <w:r w:rsidR="008600D2" w:rsidRPr="002C64E2">
        <w:rPr>
          <w:rFonts w:cs="Times New Roman"/>
          <w:szCs w:val="24"/>
        </w:rPr>
        <w:t xml:space="preserve"> utilised in solving such NP optimisation problems. In this work, genetic algorithm (GA) was </w:t>
      </w:r>
      <w:r w:rsidR="00DC5340" w:rsidRPr="002C64E2">
        <w:rPr>
          <w:rFonts w:cs="Times New Roman"/>
          <w:szCs w:val="24"/>
        </w:rPr>
        <w:t>modified</w:t>
      </w:r>
      <w:r w:rsidR="008600D2" w:rsidRPr="002C64E2">
        <w:rPr>
          <w:rFonts w:cs="Times New Roman"/>
          <w:szCs w:val="24"/>
        </w:rPr>
        <w:t xml:space="preserve"> to optimise the number of hubs to be activated to provide demanded services for spokes in their proximity. </w:t>
      </w:r>
      <w:r w:rsidR="00DC5340" w:rsidRPr="002C64E2">
        <w:rPr>
          <w:rFonts w:cs="Times New Roman"/>
          <w:szCs w:val="24"/>
        </w:rPr>
        <w:t>The</w:t>
      </w:r>
      <w:r w:rsidR="0000686A" w:rsidRPr="002C64E2">
        <w:rPr>
          <w:rFonts w:cs="Times New Roman"/>
          <w:szCs w:val="24"/>
        </w:rPr>
        <w:t xml:space="preserve"> chromosome for the modified GA (MGA) </w:t>
      </w:r>
      <w:r w:rsidR="00DC5340" w:rsidRPr="002C64E2">
        <w:rPr>
          <w:rFonts w:cs="Times New Roman"/>
          <w:szCs w:val="24"/>
        </w:rPr>
        <w:t>model</w:t>
      </w:r>
      <w:r w:rsidR="0000686A" w:rsidRPr="002C64E2">
        <w:rPr>
          <w:rFonts w:cs="Times New Roman"/>
          <w:szCs w:val="24"/>
        </w:rPr>
        <w:t xml:space="preserve"> </w:t>
      </w:r>
      <w:r w:rsidR="00920B62" w:rsidRPr="002C64E2">
        <w:rPr>
          <w:rFonts w:cs="Times New Roman"/>
          <w:szCs w:val="24"/>
        </w:rPr>
        <w:t xml:space="preserve">have </w:t>
      </w:r>
      <w:r w:rsidR="00DC5340" w:rsidRPr="002C64E2">
        <w:rPr>
          <w:rFonts w:cs="Times New Roman"/>
          <w:szCs w:val="24"/>
        </w:rPr>
        <w:t xml:space="preserve">a </w:t>
      </w:r>
      <w:r w:rsidR="00920B62" w:rsidRPr="002C64E2">
        <w:rPr>
          <w:rFonts w:cs="Times New Roman"/>
          <w:szCs w:val="24"/>
        </w:rPr>
        <w:t xml:space="preserve">length equal </w:t>
      </w:r>
      <w:r w:rsidR="00055FF1" w:rsidRPr="002C64E2">
        <w:rPr>
          <w:rFonts w:cs="Times New Roman"/>
          <w:szCs w:val="24"/>
        </w:rPr>
        <w:t>to number of hubs in a sample space. Furthermore, the fitness function utilised for the evaluation of the solution of the MGA was the objective function for the SAHLP optimisation</w:t>
      </w:r>
      <w:r w:rsidR="00170855" w:rsidRPr="002C64E2">
        <w:rPr>
          <w:rFonts w:cs="Times New Roman"/>
          <w:szCs w:val="24"/>
          <w:lang w:val="en-US"/>
        </w:rPr>
        <w:t>. The fitness function</w:t>
      </w:r>
      <w:r w:rsidR="007E638E" w:rsidRPr="002C64E2">
        <w:rPr>
          <w:rFonts w:cs="Times New Roman"/>
          <w:szCs w:val="24"/>
          <w:lang w:val="en-US"/>
        </w:rPr>
        <w:t xml:space="preserve"> of the MGA-</w:t>
      </w:r>
      <w:r w:rsidR="00170855" w:rsidRPr="002C64E2">
        <w:rPr>
          <w:rFonts w:cs="Times New Roman"/>
          <w:szCs w:val="24"/>
          <w:lang w:val="en-US"/>
        </w:rPr>
        <w:t>SAHLP</w:t>
      </w:r>
      <w:r w:rsidR="007E638E" w:rsidRPr="002C64E2">
        <w:rPr>
          <w:rFonts w:cs="Times New Roman"/>
          <w:szCs w:val="24"/>
          <w:lang w:val="en-US"/>
        </w:rPr>
        <w:t xml:space="preserve"> model</w:t>
      </w:r>
      <w:r w:rsidR="00170855" w:rsidRPr="002C64E2">
        <w:rPr>
          <w:rFonts w:cs="Times New Roman"/>
          <w:szCs w:val="24"/>
          <w:lang w:val="en-US"/>
        </w:rPr>
        <w:t xml:space="preserve"> have two parts – the </w:t>
      </w:r>
      <w:r w:rsidR="00EB5DA9" w:rsidRPr="002C64E2">
        <w:rPr>
          <w:rFonts w:cs="Times New Roman"/>
          <w:szCs w:val="24"/>
          <w:lang w:val="en-US"/>
        </w:rPr>
        <w:t xml:space="preserve">spoke’s </w:t>
      </w:r>
      <w:r w:rsidR="00170855" w:rsidRPr="002C64E2">
        <w:rPr>
          <w:rFonts w:cs="Times New Roman"/>
          <w:szCs w:val="24"/>
          <w:lang w:val="en-US"/>
        </w:rPr>
        <w:t xml:space="preserve">demand and </w:t>
      </w:r>
      <w:r w:rsidR="00EB5DA9" w:rsidRPr="002C64E2">
        <w:rPr>
          <w:rFonts w:cs="Times New Roman"/>
          <w:szCs w:val="24"/>
          <w:lang w:val="en-US"/>
        </w:rPr>
        <w:t xml:space="preserve">hub setup </w:t>
      </w:r>
      <w:r w:rsidR="00170855" w:rsidRPr="002C64E2">
        <w:rPr>
          <w:rFonts w:cs="Times New Roman"/>
          <w:szCs w:val="24"/>
          <w:lang w:val="en-US"/>
        </w:rPr>
        <w:t>cost function</w:t>
      </w:r>
      <w:r w:rsidR="00EB5DA9" w:rsidRPr="002C64E2">
        <w:rPr>
          <w:rFonts w:cs="Times New Roman"/>
          <w:szCs w:val="24"/>
          <w:lang w:val="en-US"/>
        </w:rPr>
        <w:t xml:space="preserve">s </w:t>
      </w:r>
      <w:r w:rsidR="00170855" w:rsidRPr="002C64E2">
        <w:rPr>
          <w:rFonts w:cs="Times New Roman"/>
          <w:szCs w:val="24"/>
          <w:lang w:val="en-US"/>
        </w:rPr>
        <w:t xml:space="preserve">– with </w:t>
      </w:r>
      <w:r w:rsidR="009617C3" w:rsidRPr="002C64E2">
        <w:rPr>
          <w:rFonts w:cs="Times New Roman"/>
          <w:szCs w:val="24"/>
          <w:lang w:val="en-US"/>
        </w:rPr>
        <w:t>the</w:t>
      </w:r>
      <w:r w:rsidR="007F564B" w:rsidRPr="002C64E2">
        <w:rPr>
          <w:rFonts w:cs="Times New Roman"/>
          <w:szCs w:val="24"/>
          <w:lang w:val="en-US"/>
        </w:rPr>
        <w:t>ir resp</w:t>
      </w:r>
      <w:r w:rsidR="00EB5DA9" w:rsidRPr="002C64E2">
        <w:rPr>
          <w:rFonts w:cs="Times New Roman"/>
          <w:szCs w:val="24"/>
          <w:lang w:val="en-US"/>
        </w:rPr>
        <w:t>ective</w:t>
      </w:r>
      <w:r w:rsidR="009617C3" w:rsidRPr="002C64E2">
        <w:rPr>
          <w:rFonts w:cs="Times New Roman"/>
          <w:szCs w:val="24"/>
          <w:lang w:val="en-US"/>
        </w:rPr>
        <w:t xml:space="preserve"> weights. </w:t>
      </w:r>
      <w:r w:rsidR="007E638E" w:rsidRPr="002C64E2">
        <w:rPr>
          <w:rFonts w:cs="Times New Roman"/>
          <w:szCs w:val="24"/>
          <w:lang w:val="en-US"/>
        </w:rPr>
        <w:t>The developed MGA-</w:t>
      </w:r>
      <w:r w:rsidR="00E2439F" w:rsidRPr="002C64E2">
        <w:rPr>
          <w:rFonts w:cs="Times New Roman"/>
          <w:szCs w:val="24"/>
          <w:lang w:val="en-US"/>
        </w:rPr>
        <w:t>SAHLP</w:t>
      </w:r>
      <w:r w:rsidR="00226628" w:rsidRPr="002C64E2">
        <w:rPr>
          <w:rFonts w:cs="Times New Roman"/>
          <w:szCs w:val="24"/>
          <w:lang w:val="en-US"/>
        </w:rPr>
        <w:t xml:space="preserve"> model</w:t>
      </w:r>
      <w:r w:rsidR="00E2439F" w:rsidRPr="002C64E2">
        <w:rPr>
          <w:rFonts w:cs="Times New Roman"/>
          <w:szCs w:val="24"/>
          <w:lang w:val="en-US"/>
        </w:rPr>
        <w:t xml:space="preserve"> was implemented using </w:t>
      </w:r>
      <w:r w:rsidR="009617C3" w:rsidRPr="002C64E2">
        <w:rPr>
          <w:rFonts w:cs="Times New Roman"/>
          <w:szCs w:val="24"/>
          <w:lang w:val="en-US"/>
        </w:rPr>
        <w:t>Matlab</w:t>
      </w:r>
      <w:r w:rsidR="00226628" w:rsidRPr="002C64E2">
        <w:rPr>
          <w:rFonts w:cs="Times New Roman"/>
          <w:szCs w:val="24"/>
          <w:lang w:val="en-US"/>
        </w:rPr>
        <w:t>®</w:t>
      </w:r>
      <w:r w:rsidR="009617C3" w:rsidRPr="002C64E2">
        <w:rPr>
          <w:rFonts w:cs="Times New Roman"/>
          <w:szCs w:val="24"/>
          <w:lang w:val="en-US"/>
        </w:rPr>
        <w:t xml:space="preserve"> 2023</w:t>
      </w:r>
      <w:r w:rsidR="00E2439F" w:rsidRPr="002C64E2">
        <w:rPr>
          <w:rFonts w:cs="Times New Roman"/>
          <w:szCs w:val="24"/>
          <w:lang w:val="en-US"/>
        </w:rPr>
        <w:t xml:space="preserve">. </w:t>
      </w:r>
      <w:r w:rsidR="00EB5DA9" w:rsidRPr="002C64E2">
        <w:rPr>
          <w:rFonts w:cs="Times New Roman"/>
          <w:szCs w:val="24"/>
          <w:lang w:val="en-US"/>
        </w:rPr>
        <w:t>The</w:t>
      </w:r>
      <w:r w:rsidR="00E2439F" w:rsidRPr="002C64E2">
        <w:rPr>
          <w:rFonts w:cs="Times New Roman"/>
          <w:szCs w:val="24"/>
          <w:lang w:val="en-US"/>
        </w:rPr>
        <w:t xml:space="preserve"> </w:t>
      </w:r>
      <w:r w:rsidR="007E638E" w:rsidRPr="002C64E2">
        <w:rPr>
          <w:rFonts w:cs="Times New Roman"/>
          <w:szCs w:val="24"/>
          <w:lang w:val="en-US"/>
        </w:rPr>
        <w:t>Simulations were carried out using</w:t>
      </w:r>
      <w:r w:rsidR="00226628" w:rsidRPr="002C64E2">
        <w:rPr>
          <w:rFonts w:cs="Times New Roman"/>
          <w:szCs w:val="24"/>
          <w:lang w:val="en-US"/>
        </w:rPr>
        <w:t xml:space="preserve"> randomly generated</w:t>
      </w:r>
      <w:r w:rsidR="00EB5DA9" w:rsidRPr="002C64E2">
        <w:rPr>
          <w:rFonts w:cs="Times New Roman"/>
          <w:szCs w:val="24"/>
          <w:lang w:val="en-US"/>
        </w:rPr>
        <w:t xml:space="preserve"> demands from spokes, setup cost of hubs,</w:t>
      </w:r>
      <w:r w:rsidR="00226628" w:rsidRPr="002C64E2">
        <w:rPr>
          <w:rFonts w:cs="Times New Roman"/>
          <w:szCs w:val="24"/>
          <w:lang w:val="en-US"/>
        </w:rPr>
        <w:t xml:space="preserve"> locations of hubs and spokes, and other required param</w:t>
      </w:r>
      <w:r w:rsidR="007F564B" w:rsidRPr="002C64E2">
        <w:rPr>
          <w:rFonts w:cs="Times New Roman"/>
          <w:szCs w:val="24"/>
          <w:lang w:val="en-US"/>
        </w:rPr>
        <w:t>e</w:t>
      </w:r>
      <w:r w:rsidR="00226628" w:rsidRPr="002C64E2">
        <w:rPr>
          <w:rFonts w:cs="Times New Roman"/>
          <w:szCs w:val="24"/>
          <w:lang w:val="en-US"/>
        </w:rPr>
        <w:t>ters</w:t>
      </w:r>
      <w:r w:rsidR="00EB5DA9" w:rsidRPr="002C64E2">
        <w:rPr>
          <w:rFonts w:cs="Times New Roman"/>
          <w:szCs w:val="24"/>
          <w:lang w:val="en-US"/>
        </w:rPr>
        <w:t xml:space="preserve"> by the model</w:t>
      </w:r>
      <w:r w:rsidR="00226628" w:rsidRPr="002C64E2">
        <w:rPr>
          <w:rFonts w:cs="Times New Roman"/>
          <w:szCs w:val="24"/>
          <w:lang w:val="en-US"/>
        </w:rPr>
        <w:t xml:space="preserve">. </w:t>
      </w:r>
      <w:r w:rsidR="007F564B" w:rsidRPr="002C64E2">
        <w:rPr>
          <w:rFonts w:cs="Times New Roman"/>
          <w:szCs w:val="24"/>
          <w:lang w:val="en-US"/>
        </w:rPr>
        <w:t xml:space="preserve"> </w:t>
      </w:r>
      <w:r w:rsidR="00E2439F" w:rsidRPr="002C64E2">
        <w:rPr>
          <w:rFonts w:cs="Times New Roman"/>
          <w:szCs w:val="24"/>
          <w:lang w:val="en-US"/>
        </w:rPr>
        <w:t>The overview of the result</w:t>
      </w:r>
      <w:r w:rsidR="00EB5DA9" w:rsidRPr="002C64E2">
        <w:rPr>
          <w:rFonts w:cs="Times New Roman"/>
          <w:szCs w:val="24"/>
          <w:lang w:val="en-US"/>
        </w:rPr>
        <w:t xml:space="preserve">s </w:t>
      </w:r>
      <w:r w:rsidR="00272400" w:rsidRPr="002C64E2">
        <w:rPr>
          <w:rFonts w:cs="Times New Roman"/>
          <w:szCs w:val="24"/>
          <w:lang w:val="en-US"/>
        </w:rPr>
        <w:t>obtained were presented.</w:t>
      </w:r>
      <w:r w:rsidR="007F564B" w:rsidRPr="002C64E2">
        <w:rPr>
          <w:rFonts w:cs="Times New Roman"/>
          <w:szCs w:val="24"/>
          <w:lang w:val="en-US"/>
        </w:rPr>
        <w:t xml:space="preserve"> </w:t>
      </w:r>
      <w:r w:rsidR="007F564B" w:rsidRPr="002C64E2">
        <w:rPr>
          <w:rFonts w:cs="Times New Roman"/>
          <w:szCs w:val="24"/>
        </w:rPr>
        <w:t xml:space="preserve">It was observed </w:t>
      </w:r>
      <w:proofErr w:type="gramStart"/>
      <w:r w:rsidR="007F564B" w:rsidRPr="002C64E2">
        <w:rPr>
          <w:rFonts w:cs="Times New Roman"/>
          <w:szCs w:val="24"/>
        </w:rPr>
        <w:t>that</w:t>
      </w:r>
      <w:proofErr w:type="gramEnd"/>
      <w:r w:rsidR="007F564B" w:rsidRPr="002C64E2">
        <w:rPr>
          <w:rFonts w:cs="Times New Roman"/>
          <w:szCs w:val="24"/>
        </w:rPr>
        <w:t xml:space="preserve"> the </w:t>
      </w:r>
      <w:r w:rsidR="00272400" w:rsidRPr="002C64E2">
        <w:rPr>
          <w:rFonts w:cs="Times New Roman"/>
          <w:szCs w:val="24"/>
        </w:rPr>
        <w:t xml:space="preserve">weight of the demand function has greater effect in determining the </w:t>
      </w:r>
      <w:r w:rsidR="007F564B" w:rsidRPr="002C64E2">
        <w:rPr>
          <w:rFonts w:cs="Times New Roman"/>
          <w:szCs w:val="24"/>
        </w:rPr>
        <w:t>co</w:t>
      </w:r>
      <w:r w:rsidR="00272400" w:rsidRPr="002C64E2">
        <w:rPr>
          <w:rFonts w:cs="Times New Roman"/>
          <w:szCs w:val="24"/>
        </w:rPr>
        <w:t xml:space="preserve">nvergent time and </w:t>
      </w:r>
      <w:r w:rsidR="007F564B" w:rsidRPr="002C64E2">
        <w:rPr>
          <w:rFonts w:cs="Times New Roman"/>
          <w:szCs w:val="24"/>
        </w:rPr>
        <w:t>the number of activated hubs</w:t>
      </w:r>
      <w:r w:rsidR="00272400" w:rsidRPr="002C64E2">
        <w:rPr>
          <w:rFonts w:cs="Times New Roman"/>
          <w:szCs w:val="24"/>
        </w:rPr>
        <w:t>.</w:t>
      </w:r>
      <w:r w:rsidR="007F564B" w:rsidRPr="002C64E2">
        <w:rPr>
          <w:rFonts w:cs="Times New Roman"/>
          <w:szCs w:val="24"/>
        </w:rPr>
        <w:t xml:space="preserve"> </w:t>
      </w:r>
      <w:r w:rsidR="007F564B" w:rsidRPr="002C64E2">
        <w:rPr>
          <w:rFonts w:cs="Times New Roman"/>
          <w:szCs w:val="24"/>
          <w:lang w:val="en-US"/>
        </w:rPr>
        <w:t>The MGA-SAHLP</w:t>
      </w:r>
      <w:r w:rsidR="00272400" w:rsidRPr="002C64E2">
        <w:rPr>
          <w:rFonts w:cs="Times New Roman"/>
          <w:szCs w:val="24"/>
          <w:lang w:val="en-US"/>
        </w:rPr>
        <w:t xml:space="preserve"> model</w:t>
      </w:r>
      <w:r w:rsidR="007F564B" w:rsidRPr="002C64E2">
        <w:rPr>
          <w:rFonts w:cs="Times New Roman"/>
          <w:szCs w:val="24"/>
          <w:lang w:val="en-US"/>
        </w:rPr>
        <w:t xml:space="preserve"> is applicable in economical setting up</w:t>
      </w:r>
      <w:r w:rsidRPr="002C64E2">
        <w:rPr>
          <w:rFonts w:cs="Times New Roman"/>
          <w:szCs w:val="24"/>
          <w:lang w:val="en-US"/>
        </w:rPr>
        <w:t xml:space="preserve"> of</w:t>
      </w:r>
      <w:r w:rsidR="007F564B" w:rsidRPr="002C64E2">
        <w:rPr>
          <w:rFonts w:cs="Times New Roman"/>
          <w:szCs w:val="24"/>
          <w:lang w:val="en-US"/>
        </w:rPr>
        <w:t xml:space="preserve"> customer support service systems that considers magnitude of customer’s demands, proximity of customers to service centers and cost of e</w:t>
      </w:r>
      <w:r w:rsidRPr="002C64E2">
        <w:rPr>
          <w:rFonts w:cs="Times New Roman"/>
          <w:szCs w:val="24"/>
          <w:lang w:val="en-US"/>
        </w:rPr>
        <w:t>stablishing the service centers as obtained in electronic telecommunication networks and customer support services.</w:t>
      </w:r>
    </w:p>
    <w:p w:rsidR="00BE7631" w:rsidRPr="002C64E2" w:rsidRDefault="00BE7631" w:rsidP="007B11A4">
      <w:pPr>
        <w:pStyle w:val="Heading1"/>
        <w:jc w:val="both"/>
        <w:rPr>
          <w:rFonts w:ascii="Times New Roman" w:hAnsi="Times New Roman" w:cs="Times New Roman"/>
          <w:sz w:val="24"/>
          <w:szCs w:val="24"/>
        </w:rPr>
      </w:pPr>
      <w:r w:rsidRPr="002C64E2">
        <w:rPr>
          <w:rFonts w:ascii="Times New Roman" w:hAnsi="Times New Roman" w:cs="Times New Roman"/>
          <w:sz w:val="24"/>
          <w:szCs w:val="24"/>
        </w:rPr>
        <w:t xml:space="preserve">Introduction </w:t>
      </w:r>
    </w:p>
    <w:p w:rsidR="00804550" w:rsidRPr="002C64E2" w:rsidRDefault="00861F0D" w:rsidP="00804550">
      <w:pPr>
        <w:jc w:val="both"/>
        <w:rPr>
          <w:rFonts w:cs="Times New Roman"/>
          <w:szCs w:val="24"/>
        </w:rPr>
      </w:pPr>
      <w:r>
        <w:rPr>
          <w:rFonts w:cs="Times New Roman"/>
          <w:szCs w:val="24"/>
        </w:rPr>
        <w:t>A hub</w:t>
      </w:r>
      <w:r w:rsidR="001B4600" w:rsidRPr="002C64E2">
        <w:rPr>
          <w:rFonts w:cs="Times New Roman"/>
          <w:szCs w:val="24"/>
        </w:rPr>
        <w:t xml:space="preserve"> is a general term in this paper for</w:t>
      </w:r>
      <w:r w:rsidR="00D2243F" w:rsidRPr="002C64E2">
        <w:rPr>
          <w:rFonts w:cs="Times New Roman"/>
          <w:szCs w:val="24"/>
        </w:rPr>
        <w:t xml:space="preserve"> a</w:t>
      </w:r>
      <w:r w:rsidR="001B4600" w:rsidRPr="002C64E2">
        <w:rPr>
          <w:rFonts w:cs="Times New Roman"/>
          <w:szCs w:val="24"/>
        </w:rPr>
        <w:t xml:space="preserve"> facility</w:t>
      </w:r>
      <w:r w:rsidR="00D2243F" w:rsidRPr="002C64E2">
        <w:rPr>
          <w:rFonts w:cs="Times New Roman"/>
          <w:szCs w:val="24"/>
        </w:rPr>
        <w:t xml:space="preserve"> that</w:t>
      </w:r>
      <w:r w:rsidR="001B4600" w:rsidRPr="002C64E2">
        <w:rPr>
          <w:rFonts w:cs="Times New Roman"/>
          <w:szCs w:val="24"/>
        </w:rPr>
        <w:t xml:space="preserve"> provide a specific demanded service or services (DS) </w:t>
      </w:r>
      <w:r w:rsidR="007D1601" w:rsidRPr="002C64E2">
        <w:rPr>
          <w:rFonts w:cs="Times New Roman"/>
          <w:szCs w:val="24"/>
        </w:rPr>
        <w:t>to a customer or customers</w:t>
      </w:r>
      <w:r>
        <w:rPr>
          <w:rFonts w:cs="Times New Roman"/>
          <w:szCs w:val="24"/>
        </w:rPr>
        <w:t xml:space="preserve"> from another customer</w:t>
      </w:r>
      <w:r w:rsidR="00E128FD">
        <w:rPr>
          <w:rFonts w:cs="Times New Roman"/>
          <w:szCs w:val="24"/>
        </w:rPr>
        <w:t xml:space="preserve"> </w:t>
      </w:r>
      <w:r w:rsidR="00E128FD">
        <w:rPr>
          <w:rFonts w:cs="Times New Roman"/>
          <w:szCs w:val="24"/>
        </w:rPr>
        <w:fldChar w:fldCharType="begin" w:fldLock="1"/>
      </w:r>
      <w:r w:rsidR="00AA3484">
        <w:rPr>
          <w:rFonts w:cs="Times New Roman"/>
          <w:szCs w:val="24"/>
        </w:rPr>
        <w:instrText>ADDIN CSL_CITATION {"citationItems":[{"id":"ITEM-1","itemData":{"abstract":"Hub location problem is an NP-hard problem that frequently arises in the design of transportation and distribution systems, postal delivery networks, and airline passenger flow. This work focuses on the Single Allocation Hub Loca- tion Problem (SAHLP). Genetic Algorithms (GAs) for the capacitated and unca- pacitated variants of the SAHLP based on new chromosome representations and crossover operators are explored. The GAs is tested on two well-known sets of real-world problems with up to 200 nodes. The obtained results are very promis- ing. For most of the test problems the GA obtains improved or best-known solu- tions and the computational time remains low. The proposed GAs can easily be extended to other variants of location problems arising in network design planning in transportation systems.","author":[{"dropping-particle":"","family":"Mohammad","given":"Naeem","non-dropping-particle":"","parse-names":false,"suffix":""}],"container-title":"Computer","id":"ITEM-1","issued":{"date-parts":[["2009"]]},"title":"Using Genetic Algorithms for the Single Allocation Hub Location Problem","type":"thesis"},"uris":["http://www.mendeley.com/documents/?uuid=d0f396e1-7d2d-30fc-a225-bcfe2e8efb7e"]},{"id":"ITEM-2","itemData":{"DOI":"10.1016/j.cie.2013.01.012","ISSN":"03608352","abstract":"Hub location problem (HLP) is a relatively new extension of classical facility location problems. Hubs are facilities that work as consolidation, connecting, and switching points for flows between stipulated origins and destinations. While there are few review papers on hub location problems, the most recent one (Alumur and Kara, 2008. Network hub location problems: The state of the art. European Journal of Operational Research, 190, 1-21) considers solely studies on network-type hub location models prior to early 2007. Therefore, this paper focuses on reviewing the most recent advances in HLP from 2007 up to now. In this paper, a review of all variants of HLPs (i.e., network, continuous, and discrete HLPs) is provided. In particular, mathematical models, solution methods, main specifications, and applications of HLPs are discussed. Furthermore, some case studies illustrating real-world applications of HLPs are briefly introduced. At the end, future research directions and trends will be presented. © 2013 Elsevier Ltd. All rights reserved.","author":[{"dropping-particle":"","family":"Farahani","given":"Reza Zanjirani","non-dropping-particle":"","parse-names":false,"suffix":""},{"dropping-particle":"","family":"Hekmatfar","given":"Masoud","non-dropping-particle":"","parse-names":false,"suffix":""},{"dropping-particle":"","family":"Arabani","given":"Alireza Boloori","non-dropping-particle":"","parse-names":false,"suffix":""},{"dropping-particle":"","family":"Nikbakhsh","given":"Ehsan","non-dropping-particle":"","parse-names":false,"suffix":""}],"container-title":"Computers and Industrial Engineering","id":"ITEM-2","issue":"4","issued":{"date-parts":[["2013"]]},"page":"1096-1109","publisher":"Elsevier Ltd","title":"Hub location problems: A review of models, classification, solution techniques, and applications","type":"article-journal","volume":"64"},"uris":["http://www.mendeley.com/documents/?uuid=637bd71e-5c5e-36b7-a3ce-dd066e501a85"]},{"id":"ITEM-3","itemData":{"DOI":"10.1051/ro/2020125","ISSN":"28047303","abstract":"In this paper, we introduce a new hub-and-spoke structure for service networks based on round-trips as practiced by some transport service providers. This problem is a variant of Uncapacitated Hub Location Problem wherein the spoke nodes allocated to a hub node form round-trips (cycles) starting from and ending to the hub node. This problem is motivated by two real-life practices in logistics wherein runaway nodes and runaway connections with their associated economies of scale were foreseen to increase redundancy in the network. We propose a mixed integer linear programming mathematical model with exponential number of constraints. In addition to the separation routines for separating from among exponential constraints, we propose a hyper-heuristic based on reinforcement learning and its comparable counterpart as a variable neighborhood search. Our extensive computational experiments confirm efficiency of the proposed approaches.","author":[{"dropping-particle":"","family":"Kemmar","given":"Omar","non-dropping-particle":"","parse-names":false,"suffix":""},{"dropping-particle":"","family":"Bouamrane","given":"Karim","non-dropping-particle":"","parse-names":false,"suffix":""},{"dropping-particle":"","family":"Gelareh","given":"Shahin","non-dropping-particle":"","parse-names":false,"suffix":""}],"container-title":"RAIRO - Operations Research","id":"ITEM-3","issued":{"date-parts":[["2021"]]},"page":"S2831-S2858","title":"Hub location problem in round-trip service applications","type":"article-journal","volume":"55"},"uris":["http://www.mendeley.com/documents/?uuid=3f726e97-cd22-4e46-aa2a-302f4ee52b32"]},{"id":"ITEM-4","itemData":{"DOI":"10.1177/03611981221105501","ISSN":"21694052","abstract":"This paper proposes variable neighborhood search (VNS) heuristics to solve hub network design problems with profits, which are uncapacitated hub location problems with incomplete hub networks. These problems seek to locate hub facilities, design hub networks, and assign spokes to hubs to maximize total profits. Six problems consisting of multiple allocation, single allocation, and r-allocation strategies, with optional direct connections, are solved. Unlike hub location problems that minimize costs satisfying all service demands, the operators can choose to satisfy a subset of travel demands to maximize profits. Although exact methods and heuristics are both commonly used for solving hub location problems, the problems with profits are mainly solved by the former. Therefore, VNS-based heuristics are proposed to solve six variants of hub location problems. The proposed heuristics have the same shaking procedure to escape local optima, while neighborhood structures in the improvement procedure depend on the allocation strategies. To evaluate the heuristics, this study also designs enhanced Benders decomposition methods which are exact algorithms. Computational experiments on existing benchmark datasets reveal an extraordinary performance of the heuristics. For the instances that can be solved by exact methods, the heuristics solve over 90% to optimality while being one to three orders of magnitude faster than the commercial solver CPLEX and Benders decomposition. Given the outstanding accuracy, with significantly reduced computational cost, the study contributes to the usage of heuristics for hub location problems with profits, especially for larger-scale networks, where exact methods cannot be executed because of limited computational resources.","author":[{"dropping-particle":"","family":"Zhang","given":"Chunxiao","non-dropping-particle":"","parse-names":false,"suffix":""},{"dropping-particle":"","family":"Sun","given":"Xiaoqian","non-dropping-particle":"","parse-names":false,"suffix":""},{"dropping-particle":"","family":"Dai","given":"Weibin","non-dropping-particle":"","parse-names":false,"suffix":""},{"dropping-particle":"","family":"Wandelt","given":"Sebastian","non-dropping-particle":"","parse-names":false,"suffix":""}],"container-title":"Transportation Research Record","id":"ITEM-4","issue":"1","issued":{"date-parts":[["2023"]]},"page":"1675-1695","title":"Solving Hub Location Problems With Profits Using Variable Neighborhood Search","type":"article-journal","volume":"2677"},"uris":["http://www.mendeley.com/documents/?uuid=9fbabe77-a17c-4e34-903b-16bda2a4d915"]},{"id":"ITEM-5","itemData":{"DOI":"10.1007/s11590-020-01675-z","ISSN":"18624480","abstract":"This paper examines a new model for hub location known as the hub location routing problem. The problem shares similarities with the well studied uncapacitated single allocation p-hub median problem except that the hubs are now connected to each other by a cyclical path (or tour) known as the global route, each cluster of non-hub nodes and assigned hub is also connected by a single tour known as a local route, and the length of the local routes is constrained to a maximum number of nodes. Thus, aside from the normal tasks of hub selection and allocation of non-hub nodes, up to p + 1 travelling salesman problems need to be solved. A heuristic based on the general variable neighborhood search framework is proposed here to solve this very complicated problem. The improvement phase of the algorithm uses a sequential variable neighborhood descent with multiple neighborhoods required to suit the complex nature of the problem. A best sequencing of the neighborhoods is established through empirical testing. The perturbation phase known as the shaking procedure also uses a well-structured selection of neighborhoods in order to effectively diversify the search to different regions of the solution space. Extensive computational testing shows that the new heuristic significantly outperforms the state-of-the-art. Out of 912 test instances from the literature, we are able to obtain 691 new best known solutions. Not only are the improvements in objective values quite impressive, but also these new solutions are obtained in a small fraction of the time required by the competing algorithms.","author":[{"dropping-particle":"","family":"Ratli","given":"Mustapha","non-dropping-particle":"","parse-names":false,"suffix":""},{"dropping-particle":"","family":"Urošević","given":"Dragan","non-dropping-particle":"","parse-names":false,"suffix":""},{"dropping-particle":"","family":"Cadi","given":"Abdessamad Ait","non-dropping-particle":"El","parse-names":false,"suffix":""},{"dropping-particle":"","family":"Brimberg","given":"Jack","non-dropping-particle":"","parse-names":false,"suffix":""},{"dropping-particle":"","family":"Mladenović","given":"Nenad","non-dropping-particle":"","parse-names":false,"suffix":""},{"dropping-particle":"","family":"Todosijević","given":"Raca","non-dropping-particle":"","parse-names":false,"suffix":""}],"container-title":"Optimization Letters","id":"ITEM-5","issue":"1","issued":{"date-parts":[["2022"]]},"page":"281-300","title":"An efficient heuristic for a hub location routing problem","type":"article-journal","volume":"16"},"uris":["http://www.mendeley.com/documents/?uuid=c0cbe767-444d-4888-b038-094850b0f179"]},{"id":"ITEM-6","itemData":{"ISSN":"22076360","abstract":"The hub location can be considered as a particular type of a problem about how to locate facilities. The actual problem is defined as an assignment problem of locating hubs and the terminal nodes to these hubs. The aim of the problem is to find minimum cost of hub installation and the cost of routing the traffic in the communication network. There may also involve capacity restrictions on the amount of traffic that can transit by hubs. This paper discusses how to model the polyhedral properties of the problems and to address an approach of searching in the neighbourhood of a feasible solution.","author":[{"dropping-particle":"","family":"Rakhmawati","given":"Fibri","non-dropping-particle":"","parse-names":false,"suffix":""},{"dropping-particle":"","family":"Suwilo","given":"Saib","non-dropping-particle":"","parse-names":false,"suffix":""},{"dropping-particle":"","family":"Sutarman","given":"","non-dropping-particle":"","parse-names":false,"suffix":""},{"dropping-particle":"","family":"Zarlis","given":"M.","non-dropping-particle":"","parse-names":false,"suffix":""}],"container-title":"International Journal of Advanced Science and Technology","id":"ITEM-6","issue":"4","issued":{"date-parts":[["2020"]]},"page":"1974-1979","title":"A model to determine optimally hub location for a communication network","type":"article-journal","volume":"29"},"uris":["http://www.mendeley.com/documents/?uuid=58f1fbff-08f1-3a12-af36-4741bdd68ebd"]}],"mendeley":{"formattedCitation":"(Farahani et al., 2013; Kemmar et al., 2021a; Mohammad, 2009; Rakhmawati et al., 2020; Ratli et al., 2022; Zhang et al., 2023a)","manualFormatting":"(Farahani et al., 2013; Kemmar et al., 2021; Mohammad, 2009; Rakhmawati et al., 2020; Ratli et al., 2022; Zhang et al., 2023)","plainTextFormattedCitation":"(Farahani et al., 2013; Kemmar et al., 2021a; Mohammad, 2009; Rakhmawati et al., 2020; Ratli et al., 2022; Zhang et al., 2023a)","previouslyFormattedCitation":"(Farahani et al., 2013; Kemmar et al., 2021a; Mohammad, 2009; Rakhmawati et al., 2020; Ratli et al., 2022; Zhang et al., 2023a)"},"properties":{"noteIndex":0},"schema":"https://github.com/citation-style-language/schema/raw/master/csl-citation.json"}</w:instrText>
      </w:r>
      <w:r w:rsidR="00E128FD">
        <w:rPr>
          <w:rFonts w:cs="Times New Roman"/>
          <w:szCs w:val="24"/>
        </w:rPr>
        <w:fldChar w:fldCharType="separate"/>
      </w:r>
      <w:r w:rsidR="00AB4685" w:rsidRPr="00AB4685">
        <w:rPr>
          <w:rFonts w:cs="Times New Roman"/>
          <w:noProof/>
          <w:szCs w:val="24"/>
        </w:rPr>
        <w:t>(Farahani et</w:t>
      </w:r>
      <w:r w:rsidR="00AA3484">
        <w:rPr>
          <w:rFonts w:cs="Times New Roman"/>
          <w:noProof/>
          <w:szCs w:val="24"/>
        </w:rPr>
        <w:t xml:space="preserve"> al., 2013; Kemmar et al., 2021</w:t>
      </w:r>
      <w:r w:rsidR="00AB4685" w:rsidRPr="00AB4685">
        <w:rPr>
          <w:rFonts w:cs="Times New Roman"/>
          <w:noProof/>
          <w:szCs w:val="24"/>
        </w:rPr>
        <w:t>; Mohammad, 2009; Rakhmawati et al., 2020; Ratli et al., 2022; Zhang et al., 2023)</w:t>
      </w:r>
      <w:r w:rsidR="00E128FD">
        <w:rPr>
          <w:rFonts w:cs="Times New Roman"/>
          <w:szCs w:val="24"/>
        </w:rPr>
        <w:fldChar w:fldCharType="end"/>
      </w:r>
      <w:r w:rsidR="007D1601" w:rsidRPr="002C64E2">
        <w:rPr>
          <w:rFonts w:cs="Times New Roman"/>
          <w:szCs w:val="24"/>
        </w:rPr>
        <w:t xml:space="preserve">. </w:t>
      </w:r>
      <w:r w:rsidRPr="002C64E2">
        <w:rPr>
          <w:rFonts w:cs="Times New Roman"/>
          <w:szCs w:val="24"/>
        </w:rPr>
        <w:t>Hence,</w:t>
      </w:r>
      <w:r w:rsidR="00C07734">
        <w:rPr>
          <w:rFonts w:cs="Times New Roman"/>
          <w:szCs w:val="24"/>
        </w:rPr>
        <w:t xml:space="preserve"> airport for connecting flights, centralised warehouse, shipment centre,</w:t>
      </w:r>
      <w:r w:rsidRPr="002C64E2">
        <w:rPr>
          <w:rFonts w:cs="Times New Roman"/>
          <w:szCs w:val="24"/>
        </w:rPr>
        <w:t xml:space="preserve"> </w:t>
      </w:r>
      <w:r>
        <w:rPr>
          <w:rFonts w:cs="Times New Roman"/>
          <w:szCs w:val="24"/>
        </w:rPr>
        <w:t xml:space="preserve">customer service centres (CSC) or electronic communication switches and routers, </w:t>
      </w:r>
      <w:r w:rsidR="00C07734">
        <w:rPr>
          <w:rFonts w:cs="Times New Roman"/>
          <w:szCs w:val="24"/>
        </w:rPr>
        <w:t>and central train stations</w:t>
      </w:r>
      <w:r>
        <w:rPr>
          <w:rFonts w:cs="Times New Roman"/>
          <w:szCs w:val="24"/>
        </w:rPr>
        <w:t xml:space="preserve"> </w:t>
      </w:r>
      <w:r w:rsidR="00C07734">
        <w:rPr>
          <w:rFonts w:cs="Times New Roman"/>
          <w:szCs w:val="24"/>
        </w:rPr>
        <w:t>are</w:t>
      </w:r>
      <w:r w:rsidRPr="002C64E2">
        <w:rPr>
          <w:rFonts w:cs="Times New Roman"/>
          <w:szCs w:val="24"/>
        </w:rPr>
        <w:t xml:space="preserve"> hub for provision of</w:t>
      </w:r>
      <w:r>
        <w:rPr>
          <w:rFonts w:cs="Times New Roman"/>
          <w:szCs w:val="24"/>
        </w:rPr>
        <w:t xml:space="preserve"> communication</w:t>
      </w:r>
      <w:r w:rsidRPr="002C64E2">
        <w:rPr>
          <w:rFonts w:cs="Times New Roman"/>
          <w:szCs w:val="24"/>
        </w:rPr>
        <w:t xml:space="preserve"> </w:t>
      </w:r>
      <w:r>
        <w:rPr>
          <w:rFonts w:cs="Times New Roman"/>
          <w:szCs w:val="24"/>
        </w:rPr>
        <w:t xml:space="preserve">linkage or </w:t>
      </w:r>
      <w:r w:rsidRPr="002C64E2">
        <w:rPr>
          <w:rFonts w:cs="Times New Roman"/>
          <w:szCs w:val="24"/>
        </w:rPr>
        <w:t>support services to spokes as demande</w:t>
      </w:r>
      <w:r w:rsidR="00C07734">
        <w:rPr>
          <w:rFonts w:cs="Times New Roman"/>
          <w:szCs w:val="24"/>
        </w:rPr>
        <w:t>d</w:t>
      </w:r>
      <w:r w:rsidR="003C16D2">
        <w:rPr>
          <w:rFonts w:cs="Times New Roman"/>
          <w:szCs w:val="24"/>
        </w:rPr>
        <w:t xml:space="preserve"> </w:t>
      </w:r>
      <w:r w:rsidR="003C16D2">
        <w:rPr>
          <w:rFonts w:cs="Times New Roman"/>
          <w:szCs w:val="24"/>
        </w:rPr>
        <w:fldChar w:fldCharType="begin" w:fldLock="1"/>
      </w:r>
      <w:r w:rsidR="00AA3484">
        <w:rPr>
          <w:rFonts w:cs="Times New Roman"/>
          <w:szCs w:val="24"/>
        </w:rPr>
        <w:instrText>ADDIN CSL_CITATION {"citationItems":[{"id":"ITEM-1","itemData":{"DOI":"10.16411/j.cnki.issn1006-7736.2020.01.009","ISSN":"10067736","abstract":"The hub-and-spoke network structure of China's domestic coal transportation was proposed to construct a multi-objective hub-and-spoke coal transportation network optimization model by considering both economic and environmental factors. The non-dominated sorting genetic algorithm-II (NSGA-II) was used to set 10 examples, and in comparison with the multi-objective particle swarm optimization (MOPSO) algorithm and the multi-objective harmony search (MOHS) algorithm to solve the proposed model. The results show that the effectivity of hub-and-spoke coal transportation network is effective. Compared with MOPSO and MOHS algorithms, NSGA-II algorithm can generate high-quality optimal solution in shorter time, and the total carbon dioxide emission of the optimal solution is less.","author":[{"dropping-particle":"","family":"Wang","given":"Wen Ya","non-dropping-particle":"","parse-names":false,"suffix":""},{"dropping-particle":"","family":"Li","given":"Zhen Fu","non-dropping-particle":"","parse-names":false,"suffix":""}],"container-title":"Dalian Haishi Daxue Xuebao/Journal of Dalian Maritime University","id":"ITEM-1","issue":"1","issued":{"date-parts":[["2020"]]},"title":"Hub-and-spoke network construction of China's domestic coal transportation","type":"article-journal","volume":"46"},"uris":["http://www.mendeley.com/documents/?uuid=cc991077-d64e-3c02-bc94-bccc7b8f2a93"]},{"id":"ITEM-2","itemData":{"DOI":"10.1051/ro/2020125","ISSN":"28047303","abstract":"In this paper, we introduce a new hub-and-spoke structure for service networks based on round-trips as practiced by some transport service providers. This problem is a variant of Uncapacitated Hub Location Problem wherein the spoke nodes allocated to a hub node form round-trips (cycles) starting from and ending to the hub node. This problem is motivated by two real-life practices in logistics wherein runaway nodes and runaway connections with their associated economies of scale were foreseen to increase redundancy in the network. We propose a mixed integer linear programming mathematical model with exponential number of constraints. In addition to the separation routines for separating from among exponential constraints, we propose a hyper-heuristic based on reinforcement learning and its comparable counterpart as a variable neighborhood search. Our extensive computational experiments confirm efficiency of the proposed approaches.","author":[{"dropping-particle":"","family":"Kemmar","given":"Omar","non-dropping-particle":"","parse-names":false,"suffix":""},{"dropping-particle":"","family":"Bouamrane","given":"Karim","non-dropping-particle":"","parse-names":false,"suffix":""},{"dropping-particle":"","family":"Gelareh","given":"Shahin","non-dropping-particle":"","parse-names":false,"suffix":""}],"container-title":"RAIRO - Operations Research","id":"ITEM-2","issued":{"date-parts":[["2021"]]},"page":"S2831-S2858","title":"Hub location problem in round-trip service applications","type":"article-journal","volume":"55"},"uris":["http://www.mendeley.com/documents/?uuid=3f726e97-cd22-4e46-aa2a-302f4ee52b32"]},{"id":"ITEM-3","itemData":{"DOI":"10.1016/j.cor.2017.03.006","ISSN":"03050548","abstract":"A key feature of hub-and-spoke networks is the consolidation of flows at hub facilities. The bundling of flows allows reduction in the transportation costs, which is frequently modeled using a constant discount factor that is applied to the flow cost associated with all interhub links. In this paper, we study the modular hub location problem, which explicitly models the flow-dependent transportation costs using modular arc costs. It neither assumes a full interconnection between hub nodes nor a particular topological structure, instead it considers link activation decisions as part of the design. We propose a branch-and-bound algorithm that uses a Lagrangean relaxation to obtain lower and upper bounds at the nodes of the enumeration tree. Numerical results are reported for benchmark instances with up to 75 nodes.","author":[{"dropping-particle":"","family":"Tanash","given":"Moayad","non-dropping-particle":"","parse-names":false,"suffix":""},{"dropping-particle":"","family":"Contreras","given":"Ivan","non-dropping-particle":"","parse-names":false,"suffix":""},{"dropping-particle":"","family":"Vidyarthi","given":"Navneet","non-dropping-particle":"","parse-names":false,"suffix":""}],"container-title":"Computers and Operations Research","id":"ITEM-3","issued":{"date-parts":[["2017"]]},"page":"32-44","publisher":"Elsevier Ltd","title":"An exact algorithm for the modular hub location problem with single assignments","type":"article-journal","volume":"85"},"uris":["http://www.mendeley.com/documents/?uuid=0d823b8a-b3c2-4a58-92a1-cdec58383bdd"]},{"id":"ITEM-4","itemData":{"DOI":"10.1287/MNSC.1050.0406","ISSN":"00251909","abstract":"Hub networks play an important role in many transportation and telecommunications systems. This paper introduces a new model called the hub arc location model. Rather than locate discrete hub facilities, this model locates hub arcs, which have reduced unit flow costs. Four special cases of the general hub arc location model are examined in detail. We provide motivation for the new models, and present examples and optimal solutions, using data for U.S. air passenger traffic. Results are used to compare optimal costs, hub locations, and hub arc locations with corresponding hub median optimal solutions. The results reveal interesting spatial patterns and help identify promising cities and regions for hubs. A companion paper (Campbell et al. 2005) presents integer programming formulations and solution algorithms for the new hub arc problems. It also provides details and computation times for these solution algorithms. © 2005 INFORMS.","author":[{"dropping-particle":"","family":"Campbell","given":"J. F.","non-dropping-particle":"","parse-names":false,"suffix":""},{"dropping-particle":"","family":"Ernst","given":"A. T.","non-dropping-particle":"","parse-names":false,"suffix":""},{"dropping-particle":"","family":"Krishnamoorthy","given":"M.","non-dropping-particle":"","parse-names":false,"suffix":""}],"container-title":"Management Science","id":"ITEM-4","issue":"10","issued":{"date-parts":[["2005","10"]]},"page":"1540-1555","title":"Hub arc location problems: Part I - Introduction and results","type":"article-journal","volume":"51"},"uris":["http://www.mendeley.com/documents/?uuid=7b64d76e-7686-33dd-a5f0-e2c917b54cec"]},{"id":"ITEM-5","itemData":{"DOI":"10.1007/978-3-7908-2151-2_11","ISBN":"9783790821512","ISSN":"2197716X","abstract":"One of the novel topics in location problems is the hub location problem. There are plenty of applications for the hub location problem; therefore, this section is dedicated to introducing this problem to readers. The preface is composed of three parts: apprehensions, definitions, and classifications of the hub location problem. In this chapter we discuss services such as, movement of people, commodities and information which occurs between an origin-destination pair of nodes (see A–B in Fig. 11.1 as an origin-destination pair). Each origin-destination pair needs a service different from other pairs. Thus, the commodities carried from i to j are not interchangeable with the commodities carried from j to i.","author":[{"dropping-particle":"","family":"Hekmatfar","given":"Masoud","non-dropping-particle":"","parse-names":false,"suffix":""},{"dropping-particle":"","family":"Pishvaee","given":"Mirsaman","non-dropping-particle":"","parse-names":false,"suffix":""}],"container-title":"Contributions to Management Science","id":"ITEM-5","issue":"May 2009","issued":{"date-parts":[["2009"]]},"note":"Hub Location Problem\n\nBy 1. Masoud Hekmatfar and Mirsaman Pishvaee\n\nHub is defined as the facilities that are serving many origin-destination pairs as transformation and tradeoff nodes. hubs are used in transportation and telecommunication systems. \n\n*If we have N nodes\n** if each node can be either an origin or a destination,\n** there will be N(N-1) origin-destination pairs of nodes in a fully connected network.\n** i-j pair is different to j-i\n\n* If we set one of the nodes as a hub node\n** and coonect it to all of the other niodes which are introduced as spoke,\n** there would be 2(N-1) connections to service all the origin-destination node pairs.\n* The main disadvantage of such system (regarding all nodes except the hub node) is that there can be one way traffic per period between a pair of node because the traffic would pass through the hub.\n\n* In multi hub networks, hub nodess are wholly connected to one another.\n* Atleast a spole is connected to one hub.\n\nApplications of HLP\n1. Airlines and air ports\n2. Transportation problems\n3. Post delivery services\n4. Pack Delivery Services\n5. Telecommunication network systems\n6. Emergency services\n7. Chain supply services for stores\n8. Production companies \n\n* Hub Location History\n** The first popular paper on HLP was published in 1985 by Toh et al. \n** The paper was focussed on application of HLP in airlines and airports.\n** However,Hakimi SL, 1964 published a paper titled Optimum location of switching centers and the absolute centers and medians of a graph.\n\nClassiufication of HLP and their Properties\n\n1. Area solution: discrete , continual\n2. Objective function: MiniMax , MiniSum\n3. Determination of the number of hubs: Exogenous, Endogenous\n4. Number of hubs: one hub, morte than one hub\n5. Hub capacity: Unlimited (Uncapacitated), Limited\n6. Cost of hub location: No cost, Fixed cost, Variable cost\n7. Node connections to hub: to one hub, to more than one hub\n8. The cost of connection to a hub: No cost, fixed cost variable cost\n\nHLP are discrete in nature, henxce, its various models are majoly discrete.\n\nTyped of Hub Models\n\n1. Single Hub Location Problems\nit is a HLP model with just a unit of hub node.\nIt was introduce by O'Kelly\nThe model assumptions\ni. The objective function is MiniSum\nii. The solution space is discrete and finite\niii. There is only one hub node\niv. All of the nodes are connected to the hub node\nv. Each spoke is connected to every other spoke through the single hub node\nvi. The number of hub nodes is known (exogenous model)\nvii. The installation cost of the hub node is not considered\nviii. The capacity of the hub node is unlimited (uncapacitated model)\nix. All decision variables of the model are binary (o-1) variables\n\n2. Model Inputs\nhij: demand or flow between origin i and destination j\nCij: unit cost of local (non-hub to hub) movement between nodes i and j","page":"243-270","title":"Hub location problem","type":"article-journal"},"uris":["http://www.mendeley.com/documents/?uuid=bb9202a3-1de8-425d-b713-1e72d8d331f4"]},{"id":"ITEM-6","itemData":{"DOI":"10.3390/math9212759","ISSN":"22277390","abstract":"By creating new job opportunities and developing the regional economy, the transport of goods generates significant costs, environmental and sanitary nuisances, and high greenhouse gas (GHG) emissions. In this context, collaboration is an interesting solution that can be used to enable companies to overcome some problems such as globalization, economic crisis, health crisis, issues related to sustainability, etc. This study deals with the design of a multiperiod multiproduct threeechelon collaborative distribution network with a heterogeneous fleet. By applying the mixed integer linear problem (MILP) formulations, it was possible to study the three dimensions of sustainability (economic, environmental, and social/societal). Since the examined problem was NP-hard, it was solved using four metaheuristic approaches to minimize the different logistics costs or CO2 emissions. The social/societal aspect evaluated the accident rate and the noise level generated by the freight transport. Four algorithms were developed to achieve our objectives: A genetic algorithm, a simulated annealing, a particle swarm algorithm, and a vibration damping optimization algorithm. Considering a French distribution network, these algorithms overcame the limits of the exact solution method by obtaining optimal solutions with reasonable execution time.","author":[{"dropping-particle":"","family":"Amine","given":"Gargouri Mohamed","non-dropping-particle":"","parse-names":false,"suffix":""},{"dropping-particle":"","family":"Nadia","given":"Hamani","non-dropping-particle":"","parse-names":false,"suffix":""},{"dropping-particle":"","family":"Nassim","given":"Mrabti","non-dropping-particle":"","parse-names":false,"suffix":""},{"dropping-particle":"","family":"Lyes","given":"Kermad","non-dropping-particle":"","parse-names":false,"suffix":""}],"container-title":"Mathematics","id":"ITEM-6","issue":"21","issued":{"date-parts":[["2021"]]},"title":"Optimization of the collaborative hub location problem with metaheuristics","type":"article-journal","volume":"9"},"uris":["http://www.mendeley.com/documents/?uuid=6c1e9ab6-c387-4511-a678-048b30ddb418"]},{"id":"ITEM-7","itemData":{"DOI":"10.1177/03611981221105501","ISSN":"21694052","abstract":"This paper proposes variable neighborhood search (VNS) heuristics to solve hub network design problems with profits, which are uncapacitated hub location problems with incomplete hub networks. These problems seek to locate hub facilities, design hub networks, and assign spokes to hubs to maximize total profits. Six problems consisting of multiple allocation, single allocation, and r-allocation strategies, with optional direct connections, are solved. Unlike hub location problems that minimize costs satisfying all service demands, the operators can choose to satisfy a subset of travel demands to maximize profits. Although exact methods and heuristics are both commonly used for solving hub location problems, the problems with profits are mainly solved by the former. Therefore, VNS-based heuristics are proposed to solve six variants of hub location problems. The proposed heuristics have the same shaking procedure to escape local optima, while neighborhood structures in the improvement procedure depend on the allocation strategies. To evaluate the heuristics, this study also designs enhanced Benders decomposition methods which are exact algorithms. Computational experiments on existing benchmark datasets reveal an extraordinary performance of the heuristics. For the instances that can be solved by exact methods, the heuristics solve over 90% to optimality while being one to three orders of magnitude faster than the commercial solver CPLEX and Benders decomposition. Given the outstanding accuracy, with significantly reduced computational cost, the study contributes to the usage of heuristics for hub location problems with profits, especially for larger-scale networks, where exact methods cannot be executed because of limited computational resources.","author":[{"dropping-particle":"","family":"Zhang","given":"Chunxiao","non-dropping-particle":"","parse-names":false,"suffix":""},{"dropping-particle":"","family":"Sun","given":"Xiaoqian","non-dropping-particle":"","parse-names":false,"suffix":""},{"dropping-particle":"","family":"Dai","given":"Weibin","non-dropping-particle":"","parse-names":false,"suffix":""},{"dropping-particle":"","family":"Wandelt","given":"Sebastian","non-dropping-particle":"","parse-names":false,"suffix":""}],"container-title":"Transportation Research Record","id":"ITEM-7","issue":"1","issued":{"date-parts":[["2023"]]},"page":"1675-1695","title":"Solving Hub Location Problems With Profits Using Variable Neighborhood Search","type":"article-journal","volume":"2677"},"uris":["http://www.mendeley.com/documents/?uuid=9fbabe77-a17c-4e34-903b-16bda2a4d915"]}],"mendeley":{"formattedCitation":"(Amine et al., 2021; Campbell et al., 2005; Hekmatfar and Pishvaee, 2009; Kemmar et al., 2021a; Tanash et al., 2017; W. Y. Wang and Li, 2020; Zhang et al., 2023a)","manualFormatting":"(Amine et al., 2021; Campbell et al., 2005; Hekmatfar and Pishvaee, 2009; Kemmar et al., 2021; Tanash et al., 2017; W. Y. Wang and Li, 2020; Zhang et al., 2023)","plainTextFormattedCitation":"(Amine et al., 2021; Campbell et al., 2005; Hekmatfar and Pishvaee, 2009; Kemmar et al., 2021a; Tanash et al., 2017; W. Y. Wang and Li, 2020; Zhang et al., 2023a)","previouslyFormattedCitation":"(Amine et al., 2021; Campbell et al., 2005; Hekmatfar and Pishvaee, 2009; Kemmar et al., 2021a; Tanash et al., 2017; W. Y. Wang and Li, 2020; Zhang et al., 2023a)"},"properties":{"noteIndex":0},"schema":"https://github.com/citation-style-language/schema/raw/master/csl-citation.json"}</w:instrText>
      </w:r>
      <w:r w:rsidR="003C16D2">
        <w:rPr>
          <w:rFonts w:cs="Times New Roman"/>
          <w:szCs w:val="24"/>
        </w:rPr>
        <w:fldChar w:fldCharType="separate"/>
      </w:r>
      <w:r w:rsidR="00AB4685" w:rsidRPr="00AB4685">
        <w:rPr>
          <w:rFonts w:cs="Times New Roman"/>
          <w:noProof/>
          <w:szCs w:val="24"/>
        </w:rPr>
        <w:t>(Amine et al., 2021; Campbell et al., 2005; Hekmatfar and Pish</w:t>
      </w:r>
      <w:r w:rsidR="00AA3484">
        <w:rPr>
          <w:rFonts w:cs="Times New Roman"/>
          <w:noProof/>
          <w:szCs w:val="24"/>
        </w:rPr>
        <w:t>vaee, 2009; Kemmar et al., 2021</w:t>
      </w:r>
      <w:r w:rsidR="00AB4685" w:rsidRPr="00AB4685">
        <w:rPr>
          <w:rFonts w:cs="Times New Roman"/>
          <w:noProof/>
          <w:szCs w:val="24"/>
        </w:rPr>
        <w:t>; Tanash et al., 2017; W. Y. Wang and Li, 2020; Zhang et al., 2023)</w:t>
      </w:r>
      <w:r w:rsidR="003C16D2">
        <w:rPr>
          <w:rFonts w:cs="Times New Roman"/>
          <w:szCs w:val="24"/>
        </w:rPr>
        <w:fldChar w:fldCharType="end"/>
      </w:r>
      <w:r w:rsidR="00C07734">
        <w:rPr>
          <w:rFonts w:cs="Times New Roman"/>
          <w:szCs w:val="24"/>
        </w:rPr>
        <w:t>. There must be</w:t>
      </w:r>
      <w:r w:rsidRPr="002C64E2">
        <w:rPr>
          <w:rFonts w:cs="Times New Roman"/>
          <w:szCs w:val="24"/>
        </w:rPr>
        <w:t xml:space="preserve"> demand</w:t>
      </w:r>
      <w:r w:rsidR="00C07734">
        <w:rPr>
          <w:rFonts w:cs="Times New Roman"/>
          <w:szCs w:val="24"/>
        </w:rPr>
        <w:t>s</w:t>
      </w:r>
      <w:r w:rsidRPr="002C64E2">
        <w:rPr>
          <w:rFonts w:cs="Times New Roman"/>
          <w:szCs w:val="24"/>
        </w:rPr>
        <w:t xml:space="preserve"> from the spokes to the hub and the hub must have the capacity to provide the demanded services</w:t>
      </w:r>
      <w:r w:rsidR="003C16D2">
        <w:rPr>
          <w:rFonts w:cs="Times New Roman"/>
          <w:szCs w:val="24"/>
        </w:rPr>
        <w:t xml:space="preserve"> </w:t>
      </w:r>
      <w:r w:rsidR="003C16D2">
        <w:rPr>
          <w:rFonts w:cs="Times New Roman"/>
          <w:szCs w:val="24"/>
        </w:rPr>
        <w:fldChar w:fldCharType="begin" w:fldLock="1"/>
      </w:r>
      <w:r w:rsidR="004E03A8">
        <w:rPr>
          <w:rFonts w:cs="Times New Roman"/>
          <w:szCs w:val="24"/>
        </w:rPr>
        <w:instrText>ADDIN CSL_CITATION {"citationItems":[{"id":"ITEM-1","itemData":{"DOI":"10.1007/978-3-7908-2151-2_11","ISBN":"9783790821512","ISSN":"2197716X","abstract":"One of the novel topics in location problems is the hub location problem. There are plenty of applications for the hub location problem; therefore, this section is dedicated to introducing this problem to readers. The preface is composed of three parts: apprehensions, definitions, and classifications of the hub location problem. In this chapter we discuss services such as, movement of people, commodities and information which occurs between an origin-destination pair of nodes (see A–B in Fig. 11.1 as an origin-destination pair). Each origin-destination pair needs a service different from other pairs. Thus, the commodities carried from i to j are not interchangeable with the commodities carried from j to i.","author":[{"dropping-particle":"","family":"Hekmatfar","given":"Masoud","non-dropping-particle":"","parse-names":false,"suffix":""},{"dropping-particle":"","family":"Pishvaee","given":"Mirsaman","non-dropping-particle":"","parse-names":false,"suffix":""}],"container-title":"Contributions to Management Science","id":"ITEM-1","issue":"May 2009","issued":{"date-parts":[["2009"]]},"note":"Hub Location Problem\n\nBy 1. Masoud Hekmatfar and Mirsaman Pishvaee\n\nHub is defined as the facilities that are serving many origin-destination pairs as transformation and tradeoff nodes. hubs are used in transportation and telecommunication systems. \n\n*If we have N nodes\n** if each node can be either an origin or a destination,\n** there will be N(N-1) origin-destination pairs of nodes in a fully connected network.\n** i-j pair is different to j-i\n\n* If we set one of the nodes as a hub node\n** and coonect it to all of the other niodes which are introduced as spoke,\n** there would be 2(N-1) connections to service all the origin-destination node pairs.\n* The main disadvantage of such system (regarding all nodes except the hub node) is that there can be one way traffic per period between a pair of node because the traffic would pass through the hub.\n\n* In multi hub networks, hub nodess are wholly connected to one another.\n* Atleast a spole is connected to one hub.\n\nApplications of HLP\n1. Airlines and air ports\n2. Transportation problems\n3. Post delivery services\n4. Pack Delivery Services\n5. Telecommunication network systems\n6. Emergency services\n7. Chain supply services for stores\n8. Production companies \n\n* Hub Location History\n** The first popular paper on HLP was published in 1985 by Toh et al. \n** The paper was focussed on application of HLP in airlines and airports.\n** However,Hakimi SL, 1964 published a paper titled Optimum location of switching centers and the absolute centers and medians of a graph.\n\nClassiufication of HLP and their Properties\n\n1. Area solution: discrete , continual\n2. Objective function: MiniMax , MiniSum\n3. Determination of the number of hubs: Exogenous, Endogenous\n4. Number of hubs: one hub, morte than one hub\n5. Hub capacity: Unlimited (Uncapacitated), Limited\n6. Cost of hub location: No cost, Fixed cost, Variable cost\n7. Node connections to hub: to one hub, to more than one hub\n8. The cost of connection to a hub: No cost, fixed cost variable cost\n\nHLP are discrete in nature, henxce, its various models are majoly discrete.\n\nTyped of Hub Models\n\n1. Single Hub Location Problems\nit is a HLP model with just a unit of hub node.\nIt was introduce by O'Kelly\nThe model assumptions\ni. The objective function is MiniSum\nii. The solution space is discrete and finite\niii. There is only one hub node\niv. All of the nodes are connected to the hub node\nv. Each spoke is connected to every other spoke through the single hub node\nvi. The number of hub nodes is known (exogenous model)\nvii. The installation cost of the hub node is not considered\nviii. The capacity of the hub node is unlimited (uncapacitated model)\nix. All decision variables of the model are binary (o-1) variables\n\n2. Model Inputs\nhij: demand or flow between origin i and destination j\nCij: unit cost of local (non-hub to hub) movement between nodes i and j","page":"243-270","title":"Hub location problem","type":"article-journal"},"uris":["http://www.mendeley.com/documents/?uuid=bb9202a3-1de8-425d-b713-1e72d8d331f4"]},{"id":"ITEM-2","itemData":{"DOI":"10.1287/TRSC.2019.0948","ISSN":"15265447","abstract":"We study the adaptive distributionally robust hub location problemwith multiple commodities under demand and cost uncertainty in both uncapacitated and capacitated cases. The hub location decision anticipates the worst-case expected cost over an ambiguity set of possible distributions of the uncertain demand and cost, and the routing policy, being adaptive to the uncertainty realization, ships commodities through selected hubs. We investigate the adaptivity and tractability of the distributionally robust model under different distributional information about uncertainty. In the uncapacitated case in which demand and cost are independent and costs of different commodities are also mutually independent, the adaptive distributionally robust model is equivalent to a nonadaptive classical robust model and the second-stage routing decision follows an optimal static policy.We then relax the independence assumption and show that the second-stage routing decision follows an optimal scenario-wise policy if either the demand or the cost is supported on a convex hull of given scenarios. We extend our analysis to the capacitated case and show that the secondstage routing decision still follows an optimal scenario-wise policy if the demand is supported on the convex hull of given scenarios. In terms of tractability, for all mentioned cases, we reformulate the distributionally robust model as a moderate-sized mixed-integer linear program, and we recover the associated worst-case distribution by solving a collection of linear programs. Through numerical studies using the Civil Aeronautics Board data set, we demonstrate the advantages of the distributionally robust model by examining its superior out-of-sample performance against the classical robust model and the stochastic model.","author":[{"dropping-particle":"","family":"Wang","given":"Shuming","non-dropping-particle":"","parse-names":false,"suffix":""},{"dropping-particle":"","family":"Chen","given":"Zhi","non-dropping-particle":"","parse-names":false,"suffix":""},{"dropping-particle":"","family":"Liu","given":"Tianqi","non-dropping-particle":"","parse-names":false,"suffix":""}],"container-title":"Transportation Science","id":"ITEM-2","issue":"5","issued":{"date-parts":[["2020"]]},"page":"1189-1210","title":"Distributionally robust hub location","type":"article-journal","volume":"54"},"uris":["http://www.mendeley.com/documents/?uuid=f0742651-8688-4d8f-8dfa-311a8ce362bf"]},{"id":"ITEM-3","itemData":{"DOI":"10.1016/j.trb.2016.01.011","ISSN":"01912615","abstract":"In this study, we allow using alternative transportation modes and different types of vehicles in the hub networks to be designed. The aim of the problem is to determine the locations and capacities of hubs, which transportation modes to serve at hubs, allocation of non-hub nodes to hubs, and the number of vehicles of each type to operate on the hub network to route the demand between origin-destination pairs with minimum total cost. Total cost includes fixed costs of establishing hubs with different capacities, purchasing and operational costs of vehicles, transportation costs, and material handling costs. A mixed-integer programming model is developed and a variable neighborhood search algorithm is proposed for the solution of this problem. The heuristic algorithm is tested on instances from the Turkish network and CAB data set. Extensive computational analyzes are conducted in order to observe the effects of changes in various problem parameters on the resulting hub networks.","author":[{"dropping-particle":"","family":"Serper","given":"Elif Zeynep","non-dropping-particle":"","parse-names":false,"suffix":""},{"dropping-particle":"","family":"Alumur","given":"Sibel A.","non-dropping-particle":"","parse-names":false,"suffix":""}],"container-title":"Transportation Research Part B: Methodological","id":"ITEM-3","issued":{"date-parts":[["2016"]]},"page":"51-65","publisher":"Elsevier Ltd","title":"The design of capacitated intermodal hub networks with different vehicle types","type":"article-journal","volume":"86"},"uris":["http://www.mendeley.com/documents/?uuid=290969a3-cd5b-4af4-bac4-aea599abe383"]},{"id":"ITEM-4","itemData":{"DOI":"10.1016/j.cor.2022.105959","ISSN":"03050548","abstract":"This study proposes a hub-and-spoke (HS) network in which the capacity of a spoke link depends on the incentive provided to the transporters. The incentives influence the capacities of the spoke links, which in turn affect the hub selections and flow assignment. A mixed integer convex programming model is developed to optimize the proposed HS network. The model minimizes total transport cost by locating p hubs, routing flows between origin–destination (OD) pairs and determining the incentives on spoke links. A customized outer-approximation algorithm is presented to provide exact solutions to the developed model, which is difficult to solve optimally within acceptable computational times for large-scale instances. An approximation algorithm based on the stepwise linearization method is then developed to provide suboptimal solutions. The developed model and algorithms are validated in computational experiments with different problem scales. The experiments demonstrate that the proposed HS network tends to route the flows on more spoke links, balance the transport costs on the potential paths between OD pairs and serve more demands with lower transport costs, when compared with the HS network with fixed capacities.","author":[{"dropping-particle":"","family":"Zheng","given":"Yujing","non-dropping-particle":"","parse-names":false,"suffix":""},{"dropping-particle":"","family":"Ji","given":"Yuxiong","non-dropping-particle":"","parse-names":false,"suffix":""},{"dropping-particle":"","family":"Shen","given":"Yu","non-dropping-particle":"","parse-names":false,"suffix":""},{"dropping-particle":"","family":"Liu","given":"Bing","non-dropping-particle":"","parse-names":false,"suffix":""},{"dropping-particle":"","family":"Du","given":"Yuchuan","non-dropping-particle":"","parse-names":false,"suffix":""}],"container-title":"Computers and Operations Research","id":"ITEM-4","issued":{"date-parts":[["2022","12","1"]]},"publisher":"Elsevier Ltd","title":"Hub location problem considering spoke links with incentive-dependent capacities","type":"article-journal","volume":"148"},"uris":["http://www.mendeley.com/documents/?uuid=5a9cbf8d-6a8b-3247-96a8-3ded82330e6d"]},{"id":"ITEM-5","itemData":{"abstract":"Hub location problem is an NP-hard problem that frequently arises in the design of transportation and distribution systems, postal delivery networks, and airline passenger flow. This work focuses on the Single Allocation Hub Loca- tion Problem (SAHLP). Genetic Algorithms (GAs) for the capacitated and unca- pacitated variants of the SAHLP based on new chromosome representations and crossover operators are explored. The GAs is tested on two well-known sets of real-world problems with up to 200 nodes. The obtained results are very promis- ing. For most of the test problems the GA obtains improved or best-known solu- tions and the computational time remains low. The proposed GAs can easily be extended to other variants of location problems arising in network design planning in transportation systems.","author":[{"dropping-particle":"","family":"Mohammad","given":"Naeem","non-dropping-particle":"","parse-names":false,"suffix":""}],"container-title":"Computer","id":"ITEM-5","issued":{"date-parts":[["2009"]]},"title":"Using Genetic Algorithms for the Single Allocation Hub Location Problem","type":"thesis"},"uris":["http://www.mendeley.com/documents/?uuid=d0f396e1-7d2d-30fc-a225-bcfe2e8efb7e"]}],"mendeley":{"formattedCitation":"(Hekmatfar and Pishvaee, 2009; Mohammad, 2009; Serper and Alumur, 2016a; S. Wang et al., 2020; Zheng et al., 2022)","manualFormatting":"(Hekmatfar and Pishvaee, 2009; Mohammad, 2009; Serper and Alumur, 2016; S. Wang et al., 2020; Zheng et al., 2022)","plainTextFormattedCitation":"(Hekmatfar and Pishvaee, 2009; Mohammad, 2009; Serper and Alumur, 2016a; S. Wang et al., 2020; Zheng et al., 2022)","previouslyFormattedCitation":"(Hekmatfar and Pishvaee, 2009; Mohammad, 2009; Serper and Alumur, 2016a; S. Wang et al., 2020; Zheng et al., 2022)"},"properties":{"noteIndex":0},"schema":"https://github.com/citation-style-language/schema/raw/master/csl-citation.json"}</w:instrText>
      </w:r>
      <w:r w:rsidR="003C16D2">
        <w:rPr>
          <w:rFonts w:cs="Times New Roman"/>
          <w:szCs w:val="24"/>
        </w:rPr>
        <w:fldChar w:fldCharType="separate"/>
      </w:r>
      <w:r w:rsidR="003C16D2" w:rsidRPr="003C16D2">
        <w:rPr>
          <w:rFonts w:cs="Times New Roman"/>
          <w:noProof/>
          <w:szCs w:val="24"/>
        </w:rPr>
        <w:t>(Hekmatfar and Pishvaee, 2009; Mohammad, 2009; Ser</w:t>
      </w:r>
      <w:r w:rsidR="004E03A8">
        <w:rPr>
          <w:rFonts w:cs="Times New Roman"/>
          <w:noProof/>
          <w:szCs w:val="24"/>
        </w:rPr>
        <w:t>per and Alumur, 2016</w:t>
      </w:r>
      <w:r w:rsidR="003C16D2" w:rsidRPr="003C16D2">
        <w:rPr>
          <w:rFonts w:cs="Times New Roman"/>
          <w:noProof/>
          <w:szCs w:val="24"/>
        </w:rPr>
        <w:t>; S. Wang et al., 2020; Zheng et al., 2022)</w:t>
      </w:r>
      <w:r w:rsidR="003C16D2">
        <w:rPr>
          <w:rFonts w:cs="Times New Roman"/>
          <w:szCs w:val="24"/>
        </w:rPr>
        <w:fldChar w:fldCharType="end"/>
      </w:r>
      <w:r w:rsidRPr="002C64E2">
        <w:rPr>
          <w:rFonts w:cs="Times New Roman"/>
          <w:szCs w:val="24"/>
        </w:rPr>
        <w:t xml:space="preserve">. </w:t>
      </w:r>
      <w:r w:rsidR="00C07734">
        <w:rPr>
          <w:rFonts w:cs="Times New Roman"/>
          <w:szCs w:val="24"/>
        </w:rPr>
        <w:t xml:space="preserve">The spokes are the customers or devices that depend on hub to </w:t>
      </w:r>
      <w:r w:rsidR="003C16D2">
        <w:rPr>
          <w:rFonts w:cs="Times New Roman"/>
          <w:szCs w:val="24"/>
        </w:rPr>
        <w:t xml:space="preserve">achieve their demands. </w:t>
      </w:r>
    </w:p>
    <w:p w:rsidR="00D130E2" w:rsidRDefault="00AD052D" w:rsidP="007B11A4">
      <w:pPr>
        <w:jc w:val="both"/>
        <w:rPr>
          <w:rFonts w:cs="Times New Roman"/>
          <w:szCs w:val="24"/>
        </w:rPr>
      </w:pPr>
      <w:r w:rsidRPr="002C64E2">
        <w:rPr>
          <w:rFonts w:cs="Times New Roman"/>
          <w:szCs w:val="24"/>
        </w:rPr>
        <w:t xml:space="preserve">Furthermore, the location or positioning </w:t>
      </w:r>
      <w:r w:rsidR="00F00637" w:rsidRPr="002C64E2">
        <w:rPr>
          <w:rFonts w:cs="Times New Roman"/>
          <w:szCs w:val="24"/>
        </w:rPr>
        <w:t>of the hubs within the purview of the sample</w:t>
      </w:r>
      <w:r w:rsidR="00DD0B90" w:rsidRPr="002C64E2">
        <w:rPr>
          <w:rFonts w:cs="Times New Roman"/>
          <w:szCs w:val="24"/>
        </w:rPr>
        <w:t>d</w:t>
      </w:r>
      <w:r w:rsidR="00F00637" w:rsidRPr="002C64E2">
        <w:rPr>
          <w:rFonts w:cs="Times New Roman"/>
          <w:szCs w:val="24"/>
        </w:rPr>
        <w:t xml:space="preserve"> area </w:t>
      </w:r>
      <w:r w:rsidR="00DD0B90" w:rsidRPr="002C64E2">
        <w:rPr>
          <w:rFonts w:cs="Times New Roman"/>
          <w:szCs w:val="24"/>
        </w:rPr>
        <w:t>that contains the</w:t>
      </w:r>
      <w:r w:rsidR="00F00637" w:rsidRPr="002C64E2">
        <w:rPr>
          <w:rFonts w:cs="Times New Roman"/>
          <w:szCs w:val="24"/>
        </w:rPr>
        <w:t xml:space="preserve"> customer</w:t>
      </w:r>
      <w:r w:rsidR="00DD0B90" w:rsidRPr="002C64E2">
        <w:rPr>
          <w:rFonts w:cs="Times New Roman"/>
          <w:szCs w:val="24"/>
        </w:rPr>
        <w:t>s</w:t>
      </w:r>
      <w:r w:rsidR="00F00637" w:rsidRPr="002C64E2">
        <w:rPr>
          <w:rFonts w:cs="Times New Roman"/>
          <w:szCs w:val="24"/>
        </w:rPr>
        <w:t xml:space="preserve"> is an</w:t>
      </w:r>
      <w:r w:rsidRPr="002C64E2">
        <w:rPr>
          <w:rFonts w:cs="Times New Roman"/>
          <w:szCs w:val="24"/>
        </w:rPr>
        <w:t xml:space="preserve"> optimization problem</w:t>
      </w:r>
      <w:r w:rsidR="00E73629">
        <w:rPr>
          <w:rFonts w:cs="Times New Roman"/>
          <w:szCs w:val="24"/>
        </w:rPr>
        <w:t xml:space="preserve"> </w:t>
      </w:r>
      <w:r w:rsidR="00E73629">
        <w:rPr>
          <w:rFonts w:cs="Times New Roman"/>
          <w:szCs w:val="24"/>
        </w:rPr>
        <w:fldChar w:fldCharType="begin" w:fldLock="1"/>
      </w:r>
      <w:r w:rsidR="00E73629">
        <w:rPr>
          <w:rFonts w:cs="Times New Roman"/>
          <w:szCs w:val="24"/>
        </w:rPr>
        <w:instrText>ADDIN CSL_CITATION {"citationItems":[{"id":"ITEM-1","itemData":{"DOI":"10.1007/s11590-020-01675-z","ISSN":"18624480","abstract":"This paper examines a new model for hub location known as the hub location routing problem. The problem shares similarities with the well studied uncapacitated single allocation p-hub median problem except that the hubs are now connected to each other by a cyclical path (or tour) known as the global route, each cluster of non-hub nodes and assigned hub is also connected by a single tour known as a local route, and the length of the local routes is constrained to a maximum number of nodes. Thus, aside from the normal tasks of hub selection and allocation of non-hub nodes, up to p + 1 travelling salesman problems need to be solved. A heuristic based on the general variable neighborhood search framework is proposed here to solve this very complicated problem. The improvement phase of the algorithm uses a sequential variable neighborhood descent with multiple neighborhoods required to suit the complex nature of the problem. A best sequencing of the neighborhoods is established through empirical testing. The perturbation phase known as the shaking procedure also uses a well-structured selection of neighborhoods in order to effectively diversify the search to different regions of the solution space. Extensive computational testing shows that the new heuristic significantly outperforms the state-of-the-art. Out of 912 test instances from the literature, we are able to obtain 691 new best known solutions. Not only are the improvements in objective values quite impressive, but also these new solutions are obtained in a small fraction of the time required by the competing algorithms.","author":[{"dropping-particle":"","family":"Ratli","given":"Mustapha","non-dropping-particle":"","parse-names":false,"suffix":""},{"dropping-particle":"","family":"Urošević","given":"Dragan","non-dropping-particle":"","parse-names":false,"suffix":""},{"dropping-particle":"","family":"Cadi","given":"Abdessamad Ait","non-dropping-particle":"El","parse-names":false,"suffix":""},{"dropping-particle":"","family":"Brimberg","given":"Jack","non-dropping-particle":"","parse-names":false,"suffix":""},{"dropping-particle":"","family":"Mladenović","given":"Nenad","non-dropping-particle":"","parse-names":false,"suffix":""},{"dropping-particle":"","family":"Todosijević","given":"Raca","non-dropping-particle":"","parse-names":false,"suffix":""}],"container-title":"Optimization Letters","id":"ITEM-1","issue":"1","issued":{"date-parts":[["2022"]]},"page":"281-300","title":"An efficient heuristic for a hub location routing problem","type":"article-journal","volume":"16"},"uris":["http://www.mendeley.com/documents/?uuid=c0cbe767-444d-4888-b038-094850b0f179"]},{"id":"ITEM-2","itemData":{"DOI":"10.1109/ACCESS.2019.2907161","ISSN":"21693536","abstract":"Trigger warning and other delay-sensitive applications for environmental, healthcare, and industrial or military surveillance and monitoring are usually based on networks. Surveillance nodes (like in the Internet of Things or wireless sensor networks) send the data to selected nodes (hubs) that forward the alert or alarm further to the next system level. The maximum length of the shortest paths from the nodes to their nearest hub should be optimized to minimize the maximum necessary number of hops required to route a warning. For k hubs, this requirement is expressed as k-source minimization of the maximum vertex eccentricity problem, i.e. minimization of d in a d-hop dominating set of a given cardinality k. In this contribution, several heuristic algorithms selecting the initial set H of hubs (i.e. the dominating set) are combined with our greedy and k-means-like approaches adapted from Euclidean to graph (i.e. geodesic) distance. The presented algorithms were tested on static geometric network models, standardly used for models of Wi-Fi networks. The best results were produced by the k-means-like algorithm with initialization provided by the centers of communities found by edge-betweenness community detection. When compared with, e.g., random selection of hub locations, our method can cut the worst case number of hops by half, and when compared with a classical k center approach, our improvement was more than 50%.","author":[{"dropping-particle":"","family":"Simon","given":"Marek","non-dropping-particle":"","parse-names":false,"suffix":""},{"dropping-particle":"","family":"Iveta","given":"Dirgova Luptakova","non-dropping-particle":"","parse-names":false,"suffix":""},{"dropping-particle":"","family":"Huraj","given":"Ladislav","non-dropping-particle":"","parse-names":false,"suffix":""},{"dropping-particle":"","family":"Pospichal","given":"Jiri","non-dropping-particle":"","parse-names":false,"suffix":""}],"container-title":"IEEE Access","id":"ITEM-2","issued":{"date-parts":[["2019"]]},"title":"Multi-Hub Location Heuristic for Alert Routing","type":"article-journal","volume":"7"},"uris":["http://www.mendeley.com/documents/?uuid=414c4426-d223-3bf7-a72f-d502be5236ca"]},{"id":"ITEM-3","itemData":{"DOI":"10.1007/s40314-014-0179-y","ISSN":"18070302","abstract":"Hub location problem is one of the new emerging and prosperous areas in the classical facility location theory. As a part of the decision-making process, supply chain managers of organizations and companies must pay special attention to these issues. In strategic planning, decisions have long-term effects and program implementation will take a long time. Hence, in the decisions taken, uncertainty should be considered. Uncertainty can be regarded as a property of the system that describes the flaws of human knowledge about a system and its progress included. This paper considers single allocation and multiple allocation hub location problems (SAHLP and MAHLP). First, general models of capacitated single and multiple allocation hub location problems (CSAHLP and CMAHLP) are introduced, then a robust optimization approach is used for dealing with uncertain parameters. Finally, the uncertainty of parameters such as fixed setup cost and capacity of each hub on Iranian Aviation Dataset Karimi and Bashiri (Scientia Iranica 18:1571–1578, 2011) are studied and the results are presented. The results suggest that ignoring uncertainty in the supply chain network design sometimes causes large losses and expenses. In turn, these inflicted losses cause delay in the implementation phase in long-term expected plans and suspicion in all organizational activities.","author":[{"dropping-particle":"","family":"Habibzadeh Boukani","given":"Fereidoon","non-dropping-particle":"","parse-names":false,"suffix":""},{"dropping-particle":"","family":"Farhang Moghaddam","given":"Babak","non-dropping-particle":"","parse-names":false,"suffix":""},{"dropping-particle":"","family":"Pishvaee","given":"Mir Saman","non-dropping-particle":"","parse-names":false,"suffix":""}],"container-title":"Computational and Applied Mathematics","id":"ITEM-3","issue":"1","issued":{"date-parts":[["2016"]]},"title":"Robust optimization approach to capacitated single and multiple allocation hub location problems","type":"article-journal","volume":"35"},"uris":["http://www.mendeley.com/documents/?uuid=76ed3dfe-3b0f-3a0f-b75f-7e33ec8ba1c5"]},{"id":"ITEM-4","itemData":{"DOI":"10.3390/math9212759","ISSN":"22277390","abstract":"By creating new job opportunities and developing the regional economy, the transport of goods generates significant costs, environmental and sanitary nuisances, and high greenhouse gas (GHG) emissions. In this context, collaboration is an interesting solution that can be used to enable companies to overcome some problems such as globalization, economic crisis, health crisis, issues related to sustainability, etc. This study deals with the design of a multiperiod multiproduct threeechelon collaborative distribution network with a heterogeneous fleet. By applying the mixed integer linear problem (MILP) formulations, it was possible to study the three dimensions of sustainability (economic, environmental, and social/societal). Since the examined problem was NP-hard, it was solved using four metaheuristic approaches to minimize the different logistics costs or CO2 emissions. The social/societal aspect evaluated the accident rate and the noise level generated by the freight transport. Four algorithms were developed to achieve our objectives: A genetic algorithm, a simulated annealing, a particle swarm algorithm, and a vibration damping optimization algorithm. Considering a French distribution network, these algorithms overcame the limits of the exact solution method by obtaining optimal solutions with reasonable execution time.","author":[{"dropping-particle":"","family":"Amine","given":"Gargouri Mohamed","non-dropping-particle":"","parse-names":false,"suffix":""},{"dropping-particle":"","family":"Nadia","given":"Hamani","non-dropping-particle":"","parse-names":false,"suffix":""},{"dropping-particle":"","family":"Nassim","given":"Mrabti","non-dropping-particle":"","parse-names":false,"suffix":""},{"dropping-particle":"","family":"Lyes","given":"Kermad","non-dropping-particle":"","parse-names":false,"suffix":""}],"container-title":"Mathematics","id":"ITEM-4","issue":"21","issued":{"date-parts":[["2021"]]},"title":"Optimization of the collaborative hub location problem with metaheuristics","type":"article-journal","volume":"9"},"uris":["http://www.mendeley.com/documents/?uuid=b9b43371-03f1-3e02-b9be-6c0c7a7f6f8a"]},{"id":"ITEM-5","itemData":{"DOI":"10.1016/J.COR.2019.02.007","ISSN":"0305-0548","abstract":"Deploying wireless sensor networks (WSNs) to form a barrier that provides surveillance against illegal intruders (or targets) is a fundamental sensor-allocation problem. In this paper, we consider a WSN barrier coverage problem with hub-and-spoke topology in which communication hubs form central hubs that are connected to sensors via spokes. We develop and compare three models. The first two are mathematical models: an Integer Non-Linear Program (INLP) and an Integer Linear Program (ILP). The third is an Optimisation-via-Simulation (OvS) model, which comprises agent-based simulation and heuristics. We consider the following factors in the models: multiple sensor and target types, probabilistic detection function, sensor reliability, communication range, communication interference, network topology and budget constraints. The experiment shows that the INLP solutions are close to ILP global optimum solutions. The ILP model is only practical for a small problem, while the INLP and OvS models can cope with bigger ones. OvS can handle more realistic assumptions more easily, such as intelligent targets that can move freely across the barrier, and the movement speed depends on the path taken. To solve this using ILP, we need to reformulate the ILP model but it is very challenging. Hence, our contributions are twofold: (1) our models are more elaborate than other models in the literature and (2) this is the first work that demonstrates how OvS is used to solve a barrier coverage problem and demonstrates its benefit of handling more realistic assumptions.","author":[{"dropping-particle":"","family":"Karatas","given":"Mumtaz","non-dropping-particle":"","parse-names":false,"suffix":""},{"dropping-particle":"","family":"Onggo","given":"Bhakti Stephan","non-dropping-particle":"","parse-names":false,"suffix":""}],"container-title":"Computers &amp; Operations Research","id":"ITEM-5","issued":{"date-parts":[["2019","6","1"]]},"page":"36-48","publisher":"Pergamon","title":"Optimising the barrier coverage of a wireless sensor network with hub-and-spoke topology using mathematical and simulation models","type":"article-journal","volume":"106"},"uris":["http://www.mendeley.com/documents/?uuid=c86805e8-0d7a-3e37-b2a9-26db89dc10ba"]},{"id":"ITEM-6","itemData":{"DOI":"10.1007/978-3-319-12856-6_7","ISSN":"21948925","abstract":"Hub location is a strategic management decision with far-reaching consequences for a company. Designing the hub network and the positions of the locations are critical components according the delivery of the logistic system. Many of the extant research deals with this issue. Yet, even if there is a network, it needs to be continuously adapted to the different conditions. Transportation quantity can increase the degree of capacity of the logistic system, which, consequently, ascends the current network load. The abilities of the network have to be reviewed and must be adjusted if necessary. As a result of this, there will be a need to do a re-optimization intermittently. This optimization is not finished after solving the problem. The research questions are as follows: how to transform the network in the optimized network? How to realize this improved adjustment? This paper deals with the topic of optimizing adoption process: how to realize an optimized network with optimization methods.","author":[{"dropping-particle":"","family":"Hillebrandt","given":"Julia","non-dropping-particle":"","parse-names":false,"suffix":""}],"container-title":"Lecture Notes in Logistics","id":"ITEM-6","issued":{"date-parts":[["2015"]]},"title":"New Approaches of Realizing an Optimized Network","type":"chapter"},"uris":["http://www.mendeley.com/documents/?uuid=d841d8ab-c682-3f2e-b170-34ed639f00c5"]}],"mendeley":{"formattedCitation":"(Amine et al., 2021; Habibzadeh Boukani et al., 2016; Hillebrandt, 2015; Karatas and Onggo, 2019; Ratli et al., 2022; Simon et al., 2019)","plainTextFormattedCitation":"(Amine et al., 2021; Habibzadeh Boukani et al., 2016; Hillebrandt, 2015; Karatas and Onggo, 2019; Ratli et al., 2022; Simon et al., 2019)","previouslyFormattedCitation":"(Amine et al., 2021; Habibzadeh Boukani et al., 2016; Hillebrandt, 2015; Karatas and Onggo, 2019; Ratli et al., 2022; Simon et al., 2019)"},"properties":{"noteIndex":0},"schema":"https://github.com/citation-style-language/schema/raw/master/csl-citation.json"}</w:instrText>
      </w:r>
      <w:r w:rsidR="00E73629">
        <w:rPr>
          <w:rFonts w:cs="Times New Roman"/>
          <w:szCs w:val="24"/>
        </w:rPr>
        <w:fldChar w:fldCharType="separate"/>
      </w:r>
      <w:r w:rsidR="00E73629" w:rsidRPr="00E73629">
        <w:rPr>
          <w:rFonts w:cs="Times New Roman"/>
          <w:noProof/>
          <w:szCs w:val="24"/>
        </w:rPr>
        <w:t>(Amine et al., 2021; Habibzadeh Boukani et al., 2016; Hillebrandt, 2015; Karatas and Onggo, 2019; Ratli et al., 2022; Simon et al., 2019)</w:t>
      </w:r>
      <w:r w:rsidR="00E73629">
        <w:rPr>
          <w:rFonts w:cs="Times New Roman"/>
          <w:szCs w:val="24"/>
        </w:rPr>
        <w:fldChar w:fldCharType="end"/>
      </w:r>
      <w:r w:rsidRPr="002C64E2">
        <w:rPr>
          <w:rFonts w:cs="Times New Roman"/>
          <w:szCs w:val="24"/>
        </w:rPr>
        <w:t>.</w:t>
      </w:r>
      <w:r w:rsidR="001231E5">
        <w:rPr>
          <w:rFonts w:cs="Times New Roman"/>
          <w:szCs w:val="24"/>
        </w:rPr>
        <w:t xml:space="preserve"> </w:t>
      </w:r>
      <w:r w:rsidR="00DB22F7" w:rsidRPr="002C64E2">
        <w:rPr>
          <w:rFonts w:cs="Times New Roman"/>
          <w:szCs w:val="24"/>
        </w:rPr>
        <w:t xml:space="preserve">Hub </w:t>
      </w:r>
      <w:r w:rsidR="00DB22F7" w:rsidRPr="002C64E2">
        <w:rPr>
          <w:rFonts w:cs="Times New Roman"/>
          <w:szCs w:val="24"/>
        </w:rPr>
        <w:lastRenderedPageBreak/>
        <w:t xml:space="preserve">location problem (HLP) optimisation involves the trading off </w:t>
      </w:r>
      <w:r w:rsidR="001231E5">
        <w:rPr>
          <w:rFonts w:cs="Times New Roman"/>
          <w:szCs w:val="24"/>
        </w:rPr>
        <w:t xml:space="preserve">parameters like Euclidean norm distance between spokes and their connected hub, cost of establishing </w:t>
      </w:r>
      <w:r w:rsidR="00CE29B3">
        <w:rPr>
          <w:rFonts w:cs="Times New Roman"/>
          <w:szCs w:val="24"/>
        </w:rPr>
        <w:t>hubs,</w:t>
      </w:r>
      <w:r w:rsidR="005035D0">
        <w:rPr>
          <w:rFonts w:cs="Times New Roman"/>
          <w:szCs w:val="24"/>
        </w:rPr>
        <w:t xml:space="preserve"> demands</w:t>
      </w:r>
      <w:r w:rsidR="00CE29B3">
        <w:rPr>
          <w:rFonts w:cs="Times New Roman"/>
          <w:szCs w:val="24"/>
        </w:rPr>
        <w:t xml:space="preserve"> from hubs and capacity of the hubs to respond to the demand from the connected spokes</w:t>
      </w:r>
      <w:r w:rsidR="00E73629">
        <w:rPr>
          <w:rFonts w:cs="Times New Roman"/>
          <w:szCs w:val="24"/>
        </w:rPr>
        <w:t xml:space="preserve"> </w:t>
      </w:r>
      <w:r w:rsidR="00E73629">
        <w:rPr>
          <w:rFonts w:cs="Times New Roman"/>
          <w:szCs w:val="24"/>
        </w:rPr>
        <w:fldChar w:fldCharType="begin" w:fldLock="1"/>
      </w:r>
      <w:r w:rsidR="00AA3484">
        <w:rPr>
          <w:rFonts w:cs="Times New Roman"/>
          <w:szCs w:val="24"/>
        </w:rPr>
        <w:instrText>ADDIN CSL_CITATION {"citationItems":[{"id":"ITEM-1","itemData":{"DOI":"10.1007/s11590-020-01675-z","ISSN":"18624480","abstract":"This paper examines a new model for hub location known as the hub location routing problem. The problem shares similarities with the well studied uncapacitated single allocation p-hub median problem except that the hubs are now connected to each other by a cyclical path (or tour) known as the global route, each cluster of non-hub nodes and assigned hub is also connected by a single tour known as a local route, and the length of the local routes is constrained to a maximum number of nodes. Thus, aside from the normal tasks of hub selection and allocation of non-hub nodes, up to p + 1 travelling salesman problems need to be solved. A heuristic based on the general variable neighborhood search framework is proposed here to solve this very complicated problem. The improvement phase of the algorithm uses a sequential variable neighborhood descent with multiple neighborhoods required to suit the complex nature of the problem. A best sequencing of the neighborhoods is established through empirical testing. The perturbation phase known as the shaking procedure also uses a well-structured selection of neighborhoods in order to effectively diversify the search to different regions of the solution space. Extensive computational testing shows that the new heuristic significantly outperforms the state-of-the-art. Out of 912 test instances from the literature, we are able to obtain 691 new best known solutions. Not only are the improvements in objective values quite impressive, but also these new solutions are obtained in a small fraction of the time required by the competing algorithms.","author":[{"dropping-particle":"","family":"Ratli","given":"Mustapha","non-dropping-particle":"","parse-names":false,"suffix":""},{"dropping-particle":"","family":"Urošević","given":"Dragan","non-dropping-particle":"","parse-names":false,"suffix":""},{"dropping-particle":"","family":"Cadi","given":"Abdessamad Ait","non-dropping-particle":"El","parse-names":false,"suffix":""},{"dropping-particle":"","family":"Brimberg","given":"Jack","non-dropping-particle":"","parse-names":false,"suffix":""},{"dropping-particle":"","family":"Mladenović","given":"Nenad","non-dropping-particle":"","parse-names":false,"suffix":""},{"dropping-particle":"","family":"Todosijević","given":"Raca","non-dropping-particle":"","parse-names":false,"suffix":""}],"container-title":"Optimization Letters","id":"ITEM-1","issue":"1","issued":{"date-parts":[["2022"]]},"page":"281-300","title":"An efficient heuristic for a hub location routing problem","type":"article-journal","volume":"16"},"uris":["http://www.mendeley.com/documents/?uuid=c0cbe767-444d-4888-b038-094850b0f179"]},{"id":"ITEM-2","itemData":{"ISSN":"22076360","abstract":"The hub location can be considered as a particular type of a problem about how to locate facilities. The actual problem is defined as an assignment problem of locating hubs and the terminal nodes to these hubs. The aim of the problem is to find minimum cost of hub installation and the cost of routing the traffic in the communication network. There may also involve capacity restrictions on the amount of traffic that can transit by hubs. This paper discusses how to model the polyhedral properties of the problems and to address an approach of searching in the neighbourhood of a feasible solution.","author":[{"dropping-particle":"","family":"Rakhmawati","given":"Fibri","non-dropping-particle":"","parse-names":false,"suffix":""},{"dropping-particle":"","family":"Suwilo","given":"Saib","non-dropping-particle":"","parse-names":false,"suffix":""},{"dropping-particle":"","family":"Sutarman","given":"","non-dropping-particle":"","parse-names":false,"suffix":""},{"dropping-particle":"","family":"Zarlis","given":"M.","non-dropping-particle":"","parse-names":false,"suffix":""}],"container-title":"International Journal of Advanced Science and Technology","id":"ITEM-2","issue":"4","issued":{"date-parts":[["2020"]]},"page":"1974-1979","title":"A model to determine optimally hub location for a communication network","type":"article-journal","volume":"29"},"uris":["http://www.mendeley.com/documents/?uuid=58f1fbff-08f1-3a12-af36-4741bdd68ebd"]},{"id":"ITEM-3","itemData":{"DOI":"10.1051/ro/2020125","ISSN":"28047303","abstract":"In this paper, we introduce a new hub-and-spoke structure for service networks based on round-trips as practiced by some transport service providers. This problem is a variant of Uncapacitated Hub Location Problem wherein the spoke nodes allocated to a hub node form round-trips (cycles) starting from and ending to the hub node. This problem is motivated by two real-life practices in logistics wherein runaway nodes and runaway connections with their associated economies of scale were foreseen to increase redundancy in the network. We propose a mixed integer linear programming mathematical model with exponential number of constraints. In addition to the separation routines for separating from among exponential constraints, we propose a hyper-heuristic based on reinforcement learning and its comparable counterpart as a variable neighborhood search. Our extensive computational experiments confirm efficiency of the proposed approaches.","author":[{"dropping-particle":"","family":"Kemmar","given":"Omar","non-dropping-particle":"","parse-names":false,"suffix":""},{"dropping-particle":"","family":"Bouamrane","given":"Karim","non-dropping-particle":"","parse-names":false,"suffix":""},{"dropping-particle":"","family":"Gelareh","given":"Shahin","non-dropping-particle":"","parse-names":false,"suffix":""}],"container-title":"RAIRO - Operations Research","id":"ITEM-3","issued":{"date-parts":[["2021"]]},"title":"Hub location problem in round-trip service applications","type":"article-journal","volume":"55"},"uris":["http://www.mendeley.com/documents/?uuid=97f6b0b7-ad99-3cca-845d-68729da0b841"]},{"id":"ITEM-4","itemData":{"DOI":"10.1109/ISSNIP.2009.5416785","abstract":"This work proposes a genetic algorithm for designing a wireless sensor network based on complex network theory. We develop an heuristic approach based on genetic algorithms for finding a network configuration such that its communication structure presents complex network characteristics, e.g. a small value for the average shortest path length and high cluster coefficient. The work begins with the mathematical model of the hub location problem, developed to determine the nodes which will be configured as hubs. This model was adopted within the genetic algorithm. The results reveal that our methodology allows the configuration of networks with more than a hundred nodes with complex network characteristics, thus reducing the energy consumption and the data transmission delay. © 2009 IEEE.","author":[{"dropping-particle":"","family":"Ruela","given":"Andre S.","non-dropping-particle":"","parse-names":false,"suffix":""},{"dropping-particle":"","family":"Cabral","given":"Raquel S.","non-dropping-particle":"","parse-names":false,"suffix":""},{"dropping-particle":"","family":"Aquino","given":"Andre L.L.","non-dropping-particle":"","parse-names":false,"suffix":""},{"dropping-particle":"","family":"Guimaraes","given":"Frederico G.","non-dropping-particle":"","parse-names":false,"suffix":""}],"container-title":"ISSNIP 2009 - Proceedings of 2009 5th International Conference on Intelligent Sensors, Sensor Networks and Information Processing","id":"ITEM-4","issued":{"date-parts":[["2009"]]},"title":"Evolutionary design of wireless sensor networks based on complex networks","type":"paper-conference"},"uris":["http://www.mendeley.com/documents/?uuid=63fe1dbd-87b7-357a-b834-46a52ed2917d"]},{"id":"ITEM-5","itemData":{"DOI":"10.1016/j.cor.2017.03.006","ISSN":"03050548","abstract":"A key feature of hub-and-spoke networks is the consolidation of flows at hub facilities. The bundling of flows allows reduction in the transportation costs, which is frequently modeled using a constant discount factor that is applied to the flow cost associated with all interhub links. In this paper, we study the modular hub location problem, which explicitly models the flow-dependent transportation costs using modular arc costs. It neither assumes a full interconnection between hub nodes nor a particular topological structure, instead it considers link activation decisions as part of the design. We propose a branch-and-bound algorithm that uses a Lagrangean relaxation to obtain lower and upper bounds at the nodes of the enumeration tree. Numerical results are reported for benchmark instances with up to 75 nodes.","author":[{"dropping-particle":"","family":"Tanash","given":"Moayad","non-dropping-particle":"","parse-names":false,"suffix":""},{"dropping-particle":"","family":"Contreras","given":"Ivan","non-dropping-particle":"","parse-names":false,"suffix":""},{"dropping-particle":"","family":"Vidyarthi","given":"Navneet","non-dropping-particle":"","parse-names":false,"suffix":""}],"container-title":"Computers and Operations Research","id":"ITEM-5","issued":{"date-parts":[["2017"]]},"page":"32-44","publisher":"Elsevier Ltd","title":"An exact algorithm for the modular hub location problem with single assignments","type":"article-journal","volume":"85"},"uris":["http://www.mendeley.com/documents/?uuid=0d823b8a-b3c2-4a58-92a1-cdec58383bdd"]}],"mendeley":{"formattedCitation":"(Kemmar et al., 2021b; Rakhmawati et al., 2020; Ratli et al., 2022; Ruela et al., 2009; Tanash et al., 2017)","manualFormatting":"(Kemmar et al., 2021; Rakhmawati et al., 2020; Ratli et al., 2022; Ruela et al., 2009; Tanash et al., 2017)","plainTextFormattedCitation":"(Kemmar et al., 2021b; Rakhmawati et al., 2020; Ratli et al., 2022; Ruela et al., 2009; Tanash et al., 2017)","previouslyFormattedCitation":"(Kemmar et al., 2021b; Rakhmawati et al., 2020; Ratli et al., 2022; Ruela et al., 2009; Tanash et al., 2017)"},"properties":{"noteIndex":0},"schema":"https://github.com/citation-style-language/schema/raw/master/csl-citation.json"}</w:instrText>
      </w:r>
      <w:r w:rsidR="00E73629">
        <w:rPr>
          <w:rFonts w:cs="Times New Roman"/>
          <w:szCs w:val="24"/>
        </w:rPr>
        <w:fldChar w:fldCharType="separate"/>
      </w:r>
      <w:r w:rsidR="00AA3484">
        <w:rPr>
          <w:rFonts w:cs="Times New Roman"/>
          <w:noProof/>
          <w:szCs w:val="24"/>
        </w:rPr>
        <w:t>(Kemmar et al., 2021</w:t>
      </w:r>
      <w:r w:rsidR="00E73629" w:rsidRPr="00E73629">
        <w:rPr>
          <w:rFonts w:cs="Times New Roman"/>
          <w:noProof/>
          <w:szCs w:val="24"/>
        </w:rPr>
        <w:t>; Rakhmawati et al., 2020; Ratli et al., 2022; Ruela et al., 2009; Tanash et al., 2017)</w:t>
      </w:r>
      <w:r w:rsidR="00E73629">
        <w:rPr>
          <w:rFonts w:cs="Times New Roman"/>
          <w:szCs w:val="24"/>
        </w:rPr>
        <w:fldChar w:fldCharType="end"/>
      </w:r>
      <w:r w:rsidR="005157FE" w:rsidRPr="002C64E2">
        <w:rPr>
          <w:rFonts w:cs="Times New Roman"/>
          <w:szCs w:val="24"/>
        </w:rPr>
        <w:t xml:space="preserve">. </w:t>
      </w:r>
      <w:r w:rsidR="005275E8" w:rsidRPr="002C64E2">
        <w:rPr>
          <w:rFonts w:cs="Times New Roman"/>
          <w:szCs w:val="24"/>
        </w:rPr>
        <w:t>The minimization of the total objective cost function in accordance with a specific formulated model for the consider HLP will determine the number of hubs</w:t>
      </w:r>
      <w:r w:rsidR="00CE29B3">
        <w:rPr>
          <w:rFonts w:cs="Times New Roman"/>
          <w:szCs w:val="24"/>
        </w:rPr>
        <w:t xml:space="preserve"> that will be sited or enabled.</w:t>
      </w:r>
    </w:p>
    <w:p w:rsidR="001B4600" w:rsidRPr="00D85020" w:rsidRDefault="00AB4685" w:rsidP="007B11A4">
      <w:pPr>
        <w:jc w:val="both"/>
        <w:rPr>
          <w:rFonts w:cs="Times New Roman"/>
          <w:szCs w:val="24"/>
        </w:rPr>
      </w:pPr>
      <w:r>
        <w:rPr>
          <w:rFonts w:cs="Times New Roman"/>
          <w:szCs w:val="24"/>
        </w:rPr>
        <w:t xml:space="preserve">Multiple allocation HLP (MAHLP) and single allocation HLP (SAHLP) are the basic types of HLP considering interconnection of hubs and spokes together </w:t>
      </w:r>
      <w:r>
        <w:rPr>
          <w:rFonts w:cs="Times New Roman"/>
          <w:szCs w:val="24"/>
        </w:rPr>
        <w:fldChar w:fldCharType="begin" w:fldLock="1"/>
      </w:r>
      <w:r w:rsidR="00ED3DB9">
        <w:rPr>
          <w:rFonts w:cs="Times New Roman"/>
          <w:szCs w:val="24"/>
        </w:rPr>
        <w:instrText>ADDIN CSL_CITATION {"citationItems":[{"id":"ITEM-1","itemData":{"DOI":"10.1007/s11590-020-01675-z","ISSN":"18624480","abstract":"This paper examines a new model for hub location known as the hub location routing problem. The problem shares similarities with the well studied uncapacitated single allocation p-hub median problem except that the hubs are now connected to each other by a cyclical path (or tour) known as the global route, each cluster of non-hub nodes and assigned hub is also connected by a single tour known as a local route, and the length of the local routes is constrained to a maximum number of nodes. Thus, aside from the normal tasks of hub selection and allocation of non-hub nodes, up to p + 1 travelling salesman problems need to be solved. A heuristic based on the general variable neighborhood search framework is proposed here to solve this very complicated problem. The improvement phase of the algorithm uses a sequential variable neighborhood descent with multiple neighborhoods required to suit the complex nature of the problem. A best sequencing of the neighborhoods is established through empirical testing. The perturbation phase known as the shaking procedure also uses a well-structured selection of neighborhoods in order to effectively diversify the search to different regions of the solution space. Extensive computational testing shows that the new heuristic significantly outperforms the state-of-the-art. Out of 912 test instances from the literature, we are able to obtain 691 new best known solutions. Not only are the improvements in objective values quite impressive, but also these new solutions are obtained in a small fraction of the time required by the competing algorithms.","author":[{"dropping-particle":"","family":"Ratli","given":"Mustapha","non-dropping-particle":"","parse-names":false,"suffix":""},{"dropping-particle":"","family":"Urošević","given":"Dragan","non-dropping-particle":"","parse-names":false,"suffix":""},{"dropping-particle":"","family":"Cadi","given":"Abdessamad Ait","non-dropping-particle":"El","parse-names":false,"suffix":""},{"dropping-particle":"","family":"Brimberg","given":"Jack","non-dropping-particle":"","parse-names":false,"suffix":""},{"dropping-particle":"","family":"Mladenović","given":"Nenad","non-dropping-particle":"","parse-names":false,"suffix":""},{"dropping-particle":"","family":"Todosijević","given":"Raca","non-dropping-particle":"","parse-names":false,"suffix":""}],"container-title":"Optimization Letters","id":"ITEM-1","issue":"1","issued":{"date-parts":[["2022"]]},"page":"281-300","title":"An efficient heuristic for a hub location routing problem","type":"article-journal","volume":"16"},"uris":["http://www.mendeley.com/documents/?uuid=c0cbe767-444d-4888-b038-094850b0f179"]},{"id":"ITEM-2","itemData":{"DOI":"10.1177/03611981221105501","ISSN":"21694052","abstract":"This paper proposes variable neighborhood search (VNS) heuristics to solve hub network design problems with profits, which are uncapacitated hub location problems with incomplete hub networks. These problems seek to locate hub facilities, design hub networks, and assign spokes to hubs to maximize total profits. Six problems consisting of multiple allocation, single allocation, and r-allocation strategies, with optional direct connections, are solved. Unlike hub location problems that minimize costs satisfying all service demands, the operators can choose to satisfy a subset of travel demands to maximize profits. Although exact methods and heuristics are both commonly used for solving hub location problems, the problems with profits are mainly solved by the former. Therefore, VNS-based heuristics are proposed to solve six variants of hub location problems. The proposed heuristics have the same shaking procedure to escape local optima, while neighborhood structures in the improvement procedure depend on the allocation strategies. To evaluate the heuristics, this study also designs enhanced Benders decomposition methods which are exact algorithms. Computational experiments on existing benchmark datasets reveal an extraordinary performance of the heuristics. For the instances that can be solved by exact methods, the heuristics solve over 90% to optimality while being one to three orders of magnitude faster than the commercial solver CPLEX and Benders decomposition. Given the outstanding accuracy, with significantly reduced computational cost, the study contributes to the usage of heuristics for hub location problems with profits, especially for larger-scale networks, where exact methods cannot be executed because of limited computational resources.","author":[{"dropping-particle":"","family":"Zhang","given":"Chunxiao","non-dropping-particle":"","parse-names":false,"suffix":""},{"dropping-particle":"","family":"Sun","given":"Xiaoqian","non-dropping-particle":"","parse-names":false,"suffix":""},{"dropping-particle":"","family":"Dai","given":"Weibin","non-dropping-particle":"","parse-names":false,"suffix":""},{"dropping-particle":"","family":"Wandelt","given":"Sebastian","non-dropping-particle":"","parse-names":false,"suffix":""}],"container-title":"Transportation Research Record","id":"ITEM-2","issue":"1","issued":{"date-parts":[["2023"]]},"title":"Solving Hub Location Problems With Profits Using Variable Neighborhood Search","type":"chapter","volume":"2677"},"uris":["http://www.mendeley.com/documents/?uuid=0810485d-41d2-3a34-894c-792727c52c39"]}],"mendeley":{"formattedCitation":"(Ratli et al., 2022; Zhang et al., 2023b)","plainTextFormattedCitation":"(Ratli et al., 2022; Zhang et al., 2023b)","previouslyFormattedCitation":"(Ratli et al., 2022; Zhang et al., 2023b)"},"properties":{"noteIndex":0},"schema":"https://github.com/citation-style-language/schema/raw/master/csl-citation.json"}</w:instrText>
      </w:r>
      <w:r>
        <w:rPr>
          <w:rFonts w:cs="Times New Roman"/>
          <w:szCs w:val="24"/>
        </w:rPr>
        <w:fldChar w:fldCharType="separate"/>
      </w:r>
      <w:r w:rsidRPr="00AB4685">
        <w:rPr>
          <w:rFonts w:cs="Times New Roman"/>
          <w:noProof/>
          <w:szCs w:val="24"/>
        </w:rPr>
        <w:t>(Ratli e</w:t>
      </w:r>
      <w:r w:rsidR="004B1D9D">
        <w:rPr>
          <w:rFonts w:cs="Times New Roman"/>
          <w:noProof/>
          <w:szCs w:val="24"/>
        </w:rPr>
        <w:t>t al., 2022; Zhang et al., 2023</w:t>
      </w:r>
      <w:r w:rsidRPr="00AB4685">
        <w:rPr>
          <w:rFonts w:cs="Times New Roman"/>
          <w:noProof/>
          <w:szCs w:val="24"/>
        </w:rPr>
        <w:t>)</w:t>
      </w:r>
      <w:r>
        <w:rPr>
          <w:rFonts w:cs="Times New Roman"/>
          <w:szCs w:val="24"/>
        </w:rPr>
        <w:fldChar w:fldCharType="end"/>
      </w:r>
      <w:r>
        <w:rPr>
          <w:rFonts w:cs="Times New Roman"/>
          <w:szCs w:val="24"/>
        </w:rPr>
        <w:t>.</w:t>
      </w:r>
      <w:r w:rsidR="008F36D9">
        <w:rPr>
          <w:rFonts w:cs="Times New Roman"/>
          <w:szCs w:val="24"/>
        </w:rPr>
        <w:t xml:space="preserve"> MAHLP involves possibility of having a spoke directly connected to more than one hubs simultaneously. But in SAHLP, a spoke can only be connected directly to a hub. Both MAHLP and SAHLP optimisation </w:t>
      </w:r>
      <w:proofErr w:type="spellStart"/>
      <w:r w:rsidR="008F36D9">
        <w:rPr>
          <w:rFonts w:cs="Times New Roman"/>
          <w:szCs w:val="24"/>
        </w:rPr>
        <w:t>are</w:t>
      </w:r>
      <w:r w:rsidR="00D130E2" w:rsidRPr="002C64E2">
        <w:rPr>
          <w:rFonts w:cs="Times New Roman"/>
          <w:szCs w:val="24"/>
        </w:rPr>
        <w:t>non</w:t>
      </w:r>
      <w:proofErr w:type="spellEnd"/>
      <w:r w:rsidR="00D130E2" w:rsidRPr="002C64E2">
        <w:rPr>
          <w:rFonts w:cs="Times New Roman"/>
          <w:szCs w:val="24"/>
        </w:rPr>
        <w:t>-</w:t>
      </w:r>
      <w:r w:rsidR="00D130E2" w:rsidRPr="002C64E2">
        <w:rPr>
          <w:rFonts w:cs="Times New Roman"/>
          <w:szCs w:val="24"/>
          <w:lang w:val="en-US"/>
        </w:rPr>
        <w:t xml:space="preserve">polynomial (NP) hard </w:t>
      </w:r>
      <w:r w:rsidR="00D85020">
        <w:rPr>
          <w:rFonts w:cs="Times New Roman"/>
          <w:szCs w:val="24"/>
        </w:rPr>
        <w:t>time.</w:t>
      </w:r>
      <w:r w:rsidR="008F36D9">
        <w:rPr>
          <w:rFonts w:cs="Times New Roman"/>
          <w:szCs w:val="24"/>
        </w:rPr>
        <w:t xml:space="preserve"> This paper was focussed on</w:t>
      </w:r>
      <w:r w:rsidR="00D85020">
        <w:rPr>
          <w:rFonts w:cs="Times New Roman"/>
          <w:szCs w:val="24"/>
        </w:rPr>
        <w:t xml:space="preserve"> </w:t>
      </w:r>
      <w:r w:rsidR="008F36D9">
        <w:rPr>
          <w:rFonts w:cs="Times New Roman"/>
          <w:szCs w:val="24"/>
        </w:rPr>
        <w:t>the SAHLP</w:t>
      </w:r>
      <w:r w:rsidR="00567E14">
        <w:rPr>
          <w:rFonts w:cs="Times New Roman"/>
          <w:szCs w:val="24"/>
        </w:rPr>
        <w:t xml:space="preserve"> </w:t>
      </w:r>
      <w:r w:rsidR="00E10902">
        <w:rPr>
          <w:rFonts w:cs="Times New Roman"/>
          <w:szCs w:val="24"/>
        </w:rPr>
        <w:t>because it is applicable to computer</w:t>
      </w:r>
      <w:r w:rsidR="008F36D9">
        <w:rPr>
          <w:rFonts w:cs="Times New Roman"/>
          <w:szCs w:val="24"/>
        </w:rPr>
        <w:t>, sensor</w:t>
      </w:r>
      <w:r w:rsidR="00E10902">
        <w:rPr>
          <w:rFonts w:cs="Times New Roman"/>
          <w:szCs w:val="24"/>
        </w:rPr>
        <w:t xml:space="preserve"> and telecommunication networks that a device is connected to</w:t>
      </w:r>
      <w:r w:rsidR="00AF7905">
        <w:rPr>
          <w:rFonts w:cs="Times New Roman"/>
          <w:szCs w:val="24"/>
        </w:rPr>
        <w:t xml:space="preserve"> just an access point (AP) or a</w:t>
      </w:r>
      <w:r w:rsidR="00E10902">
        <w:rPr>
          <w:rFonts w:cs="Times New Roman"/>
          <w:szCs w:val="24"/>
        </w:rPr>
        <w:t xml:space="preserve"> </w:t>
      </w:r>
      <w:r w:rsidR="00AF7905">
        <w:rPr>
          <w:rFonts w:cs="Times New Roman"/>
          <w:szCs w:val="24"/>
        </w:rPr>
        <w:t>base station (BS) or switch.</w:t>
      </w:r>
      <w:r w:rsidR="00E10902">
        <w:rPr>
          <w:rFonts w:cs="Times New Roman"/>
          <w:szCs w:val="24"/>
        </w:rPr>
        <w:t xml:space="preserve">  </w:t>
      </w:r>
      <w:r w:rsidR="00E837CC" w:rsidRPr="002C64E2">
        <w:rPr>
          <w:rFonts w:cs="Times New Roman"/>
          <w:szCs w:val="24"/>
        </w:rPr>
        <w:t>Hence, the ob</w:t>
      </w:r>
      <w:r w:rsidR="008F36D9">
        <w:rPr>
          <w:rFonts w:cs="Times New Roman"/>
          <w:szCs w:val="24"/>
        </w:rPr>
        <w:t>jectives of the paper is to present an overview of the result of utilising</w:t>
      </w:r>
      <w:r w:rsidR="00E837CC" w:rsidRPr="002C64E2">
        <w:rPr>
          <w:rFonts w:cs="Times New Roman"/>
          <w:szCs w:val="24"/>
        </w:rPr>
        <w:t xml:space="preserve"> </w:t>
      </w:r>
      <w:r w:rsidR="008F36D9">
        <w:rPr>
          <w:rFonts w:cs="Times New Roman"/>
          <w:szCs w:val="24"/>
        </w:rPr>
        <w:t>SA</w:t>
      </w:r>
      <w:r w:rsidR="00E837CC" w:rsidRPr="002C64E2">
        <w:rPr>
          <w:rFonts w:cs="Times New Roman"/>
          <w:szCs w:val="24"/>
        </w:rPr>
        <w:t xml:space="preserve">HLP solution using genetic algorithm (GA) to assign certain number </w:t>
      </w:r>
      <w:r w:rsidR="008F36D9">
        <w:rPr>
          <w:rFonts w:cs="Times New Roman"/>
          <w:szCs w:val="24"/>
        </w:rPr>
        <w:t xml:space="preserve">of spoke </w:t>
      </w:r>
      <w:r w:rsidR="00E837CC" w:rsidRPr="002C64E2">
        <w:rPr>
          <w:rFonts w:cs="Times New Roman"/>
          <w:szCs w:val="24"/>
        </w:rPr>
        <w:t>nodes to a specific number of hubs.</w:t>
      </w:r>
    </w:p>
    <w:p w:rsidR="00BE7631" w:rsidRPr="002C64E2" w:rsidRDefault="00BE7631" w:rsidP="007B11A4">
      <w:pPr>
        <w:pStyle w:val="Heading1"/>
        <w:jc w:val="both"/>
        <w:rPr>
          <w:rFonts w:ascii="Times New Roman" w:hAnsi="Times New Roman" w:cs="Times New Roman"/>
          <w:sz w:val="24"/>
          <w:szCs w:val="24"/>
        </w:rPr>
      </w:pPr>
      <w:r w:rsidRPr="002C64E2">
        <w:rPr>
          <w:rFonts w:ascii="Times New Roman" w:hAnsi="Times New Roman" w:cs="Times New Roman"/>
          <w:sz w:val="24"/>
          <w:szCs w:val="24"/>
        </w:rPr>
        <w:t>Literature Review</w:t>
      </w:r>
    </w:p>
    <w:p w:rsidR="00BE7631" w:rsidRPr="002C64E2" w:rsidRDefault="00735658" w:rsidP="007B11A4">
      <w:pPr>
        <w:jc w:val="both"/>
        <w:rPr>
          <w:rFonts w:cs="Times New Roman"/>
          <w:szCs w:val="24"/>
        </w:rPr>
      </w:pPr>
      <w:r w:rsidRPr="002C64E2">
        <w:rPr>
          <w:rFonts w:cs="Times New Roman"/>
          <w:szCs w:val="24"/>
        </w:rPr>
        <w:t>Most relevant research works reported and discussed different HLP and their models</w:t>
      </w:r>
      <w:r w:rsidR="00962F1B" w:rsidRPr="002C64E2">
        <w:rPr>
          <w:rFonts w:cs="Times New Roman"/>
          <w:szCs w:val="24"/>
        </w:rPr>
        <w:t xml:space="preserve"> </w:t>
      </w:r>
      <w:r w:rsidR="00962F1B" w:rsidRPr="002C64E2">
        <w:rPr>
          <w:rFonts w:cs="Times New Roman"/>
          <w:szCs w:val="24"/>
        </w:rPr>
        <w:fldChar w:fldCharType="begin" w:fldLock="1"/>
      </w:r>
      <w:r w:rsidR="00ED3DB9">
        <w:rPr>
          <w:rFonts w:cs="Times New Roman"/>
          <w:szCs w:val="24"/>
        </w:rPr>
        <w:instrText>ADDIN CSL_CITATION {"citationItems":[{"id":"ITEM-1","itemData":{"DOI":"10.1016/j.cie.2013.01.012","ISSN":"03608352","abstract":"Hub location problem (HLP) is a relatively new extension of classical facility location problems. Hubs are facilities that work as consolidation, connecting, and switching points for flows between stipulated origins and destinations. While there are few review papers on hub location problems, the most recent one (Alumur and Kara, 2008. Network hub location problems: The state of the art. European Journal of Operational Research, 190, 1-21) considers solely studies on network-type hub location models prior to early 2007. Therefore, this paper focuses on reviewing the most recent advances in HLP from 2007 up to now. In this paper, a review of all variants of HLPs (i.e., network, continuous, and discrete HLPs) is provided. In particular, mathematical models, solution methods, main specifications, and applications of HLPs are discussed. Furthermore, some case studies illustrating real-world applications of HLPs are briefly introduced. At the end, future research directions and trends will be presented. © 2013 Elsevier Ltd. All rights reserved.","author":[{"dropping-particle":"","family":"Farahani","given":"Reza Zanjirani","non-dropping-particle":"","parse-names":false,"suffix":""},{"dropping-particle":"","family":"Hekmatfar","given":"Masoud","non-dropping-particle":"","parse-names":false,"suffix":""},{"dropping-particle":"","family":"Arabani","given":"Alireza Boloori","non-dropping-particle":"","parse-names":false,"suffix":""},{"dropping-particle":"","family":"Nikbakhsh","given":"Ehsan","non-dropping-particle":"","parse-names":false,"suffix":""}],"container-title":"Computers and Industrial Engineering","id":"ITEM-1","issue":"4","issued":{"date-parts":[["2013"]]},"page":"1096-1109","publisher":"Elsevier Ltd","title":"Hub location problems: A review of models, classification, solution techniques, and applications","type":"article-journal","volume":"64"},"uris":["http://www.mendeley.com/documents/?uuid=637bd71e-5c5e-36b7-a3ce-dd066e501a85"]},{"id":"ITEM-2","itemData":{"DOI":"10.1287/ijoc.1050.0143","ISSN":"10919856","abstract":"This paper presents a quantitative model for telecommunication network installation by companies in the broadband-access business, specialized to the fixed-wireless case. Under stochastic demand modeled using scenarios, we maximize the expected demand coverage subject to a budget constraint on hub installation, and technological constraints on demand coverage by installed hubs. There are multiple hub types, differing in costs and capacities. We present a practical greedy heuristic based on the budgeted maximum-coverage problem and analyze its worst-case performance. For special cases with a single hub type or a single demand scenario, we show that a guarantee of 1 -1/e or 63.2% applies to our greedy heuristic. For the general case we develop a datadependent performance guarantee. Through computational experiments, we show that the greedy heuristic's empirical performance is, on average, within 2% of the optimal expected demand coverage. ©2006 INFORMS.","author":[{"dropping-particle":"","family":"Bollapragada","given":"Ramesh","non-dropping-particle":"","parse-names":false,"suffix":""},{"dropping-particle":"","family":"Yanjun","given":"Li","non-dropping-particle":"","parse-names":false,"suffix":""},{"dropping-particle":"","family":"Rao","given":"Uday S.","non-dropping-particle":"","parse-names":false,"suffix":""}],"container-title":"INFORMS Journal on Computing","id":"ITEM-2","issue":"4","issued":{"date-parts":[["2006"]]},"page":"422-432","title":"Budget-constrained, capacitated hub location to maximize expected demand coverage in fixed-wireless telecommunication networks","type":"article-journal","volume":"18"},"uris":["http://www.mendeley.com/documents/?uuid=cdc170a7-aa48-4ff6-b791-526ee2321f55"]},{"id":"ITEM-3","itemData":{"DOI":"10.1016/0377-2217(94)90318-2","ISSN":"03772217","abstract":"Hubs are facilities that serve as transshipment and switching points for transportation and telecommunication systems with many origins and destinations. This paper present integer programming formulations for four types of discrete hub location problems: the p-hub median problem, the uncapacitated hub location problem, p-hub center problems and hub covering problems. Hub median and uncapacitated hub location problems have received limited attention from researchers. This paper introduces discrete hub center and hub covering problems. Basic formulations and formulations with flow thresholds for spokes are presented. © 1994.","author":[{"dropping-particle":"","family":"Campbell","given":"James F.","non-dropping-particle":"","parse-names":false,"suffix":""}],"container-title":"European Journal of Operational Research","id":"ITEM-3","issue":"2","issued":{"date-parts":[["1994"]]},"page":"387-405","title":"Integer programming formulations of discrete hub location problems","type":"article-journal","volume":"72"},"uris":["http://www.mendeley.com/documents/?uuid=dd852afb-8991-4c96-a018-390aa500f657"]},{"id":"ITEM-4","itemData":{"DOI":"10.1016/J.TRB.2016.01.011","ISSN":"0191-2615","abstract":"In this study, we allow using alternative transportation modes and different types of vehicles in the hub networks to be designed. The aim of the problem is to determine the locations and capacities of hubs, which transportation modes to serve at hubs, allocation of non-hub nodes to hubs, and the number of vehicles of each type to operate on the hub network to route the demand between origin-destination pairs with minimum total cost. Total cost includes fixed costs of establishing hubs with different capacities, purchasing and operational costs of vehicles, transportation costs, and material handling costs. A mixed-integer programming model is developed and a variable neighborhood search algorithm is proposed for the solution of this problem. The heuristic algorithm is tested on instances from the Turkish network and CAB data set. Extensive computational analyzes are conducted in order to observe the effects of changes in various problem parameters on the resulting hub networks.","author":[{"dropping-particle":"","family":"Serper","given":"Elif Zeynep","non-dropping-particle":"","parse-names":false,"suffix":""},{"dropping-particle":"","family":"Alumur","given":"Sibel A.","non-dropping-particle":"","parse-names":false,"suffix":""}],"container-title":"Transportation Research Part B: Methodological","id":"ITEM-4","issued":{"date-parts":[["2016","4","1"]]},"page":"51-65","publisher":"Pergamon","title":"The design of capacitated intermodal hub networks with different vehicle types","type":"article-journal","volume":"86"},"uris":["http://www.mendeley.com/documents/?uuid=255d7f5d-4131-3916-a245-9cf1a228cde8"]},{"id":"ITEM-5","itemData":{"DOI":"10.1016/j.omega.2012.02.005","ISSN":"03050483","abstract":"Through observations from real life hub networks, we introduce the multimodal hub location and hub network design problem. We approach the hub location problem from a network design perspective. In addition to the location and allocation decisions, we also study the decision on how the hub networks with different possible transportation modes must be designed. In this multimodal hub location and hub network design problem, we jointly consider transportation costs and travel times, which are studied separately in most hub location problems presented in the literature. We allow different transportation modes between hubs and different types of service time promises between origin-destination pairs while designing the hub network in the multimodal problem. We first propose a linear mixed integer programming model for this problem and then derive variants of the problem that might arise in certain applications. The models are enhanced via a set of effective valid inequalities and an efficient heuristic is developed. Computational analyses are presented on the various instances from the Turkish network and CAB data set. © 2012 Elsevier Ltd.","author":[{"dropping-particle":"","family":"Alumur","given":"Sibel A.","non-dropping-particle":"","parse-names":false,"suffix":""},{"dropping-particle":"","family":"Kara","given":"Bahar Y.","non-dropping-particle":"","parse-names":false,"suffix":""},{"dropping-particle":"","family":"Karasan","given":"Oya E.","non-dropping-particle":"","parse-names":false,"suffix":""}],"container-title":"Omega","id":"ITEM-5","issue":"6","issued":{"date-parts":[["2012"]]},"page":"927-939","publisher":"Elsevier Ltd","title":"Multimodal hub location and hub network design","type":"article-journal","volume":"40"},"uris":["http://www.mendeley.com/documents/?uuid=86e2a52c-9f34-3953-a73c-875316721207"]},{"id":"ITEM-6","itemData":{"DOI":"10.1016/j.ejor.2020.09.039","ISSN":"03772217","abstract":"The aim of this paper is to provide insights for better modeling hub location problems to help create a road map for future hub location research. We first present a taxonomy to provide a framework for the broad array of hub location models, and then seek to identify key gaps in the literature that provide opportunities for better models. We provide some new perspectives in several areas, including the historical evolution of hub location research, models for economies of scale, and relevant characteristics of different applications. We also provide a succinct summary of state-of-the-art formulation and solution approaches. We conclude with a set of themes that can be addressed in the future for better modeling hub location problems.","author":[{"dropping-particle":"","family":"Alumur","given":"Sibel A.","non-dropping-particle":"","parse-names":false,"suffix":""},{"dropping-particle":"","family":"Campbell","given":"James F.","non-dropping-particle":"","parse-names":false,"suffix":""},{"dropping-particle":"","family":"Contreras","given":"Ivan","non-dropping-particle":"","parse-names":false,"suffix":""},{"dropping-particle":"","family":"Kara","given":"Bahar Y.","non-dropping-particle":"","parse-names":false,"suffix":""},{"dropping-particle":"","family":"Marianov","given":"Vladimir","non-dropping-particle":"","parse-names":false,"suffix":""},{"dropping-particle":"","family":"O'Kelly","given":"Morton E.","non-dropping-particle":"","parse-names":false,"suffix":""}],"container-title":"European Journal of Operational Research","id":"ITEM-6","issue":"1","issued":{"date-parts":[["2021"]]},"title":"Perspectives on modeling hub location problems","type":"article","volume":"291"},"uris":["http://www.mendeley.com/documents/?uuid=80b17b76-0f80-3302-9308-ca51b2cc751f"]},{"id":"ITEM-7","itemData":{"DOI":"10.1287/TRSC.1120.0410","ISSN":"15265447","abstract":"Last year was the 25th anniversary of two seminal transportation hub location publications, which appeared in 1986 in Transportation Science and Geographical Analysis. Though there are related hub location and network design articles that predate these works, the 1986 publications provided a key impetus for the growth of hub location as a distinct research area. This paper is not intended as a comprehensive review of hub location literature; rather, our goal is to reflect on the origins of hub location research, especially in transportation, and provide some commentary on the present status of the field. We provide insight into early motivations for analyzing hub location problems and describe linkages to problems in location analysis and network design. We also highlight some of the most recent research, discuss some shortcomings of hub location research and suggest promising directions for future effort. © 2012 INFORMS.","author":[{"dropping-particle":"","family":"Campbell","given":"James F.","non-dropping-particle":"","parse-names":false,"suffix":""},{"dropping-particle":"","family":"O'Kelly","given":"Morton E.","non-dropping-particle":"","parse-names":false,"suffix":""}],"container-title":"Transportation Science","id":"ITEM-7","issue":"2","issued":{"date-parts":[["2012"]]},"page":"153-169","publisher":"INFORMS Inst.for Operations Res.and the Management Sciences","title":"Twenty-five years of hub location research","type":"article-journal","volume":"46"},"uris":["http://www.mendeley.com/documents/?uuid=4e6b6b39-07c3-3746-89df-05cee0d6e7ec"]},{"id":"ITEM-8","itemData":{"DOI":"10.1007/978-3-031-28236-2_15","ISSN":"21948925","abstract":"We study the 3 p-hub center problems for which no approximation algorithm is known. The p-hub center problems are one of the four hub location problems defined by Campbell (1994). Hub location problems consider combined location and routing decisions. They model the location problems of logistics providers, especially for intermodal freight transport. Hub center problems are a subpart and focus on minimizing the maximal cost of a hub location objective. There are three variants of hub center problems with different objectives. In this paper, an approximation algorithm is constructed for the third p-hub center problem, which is a generalization of a k-center algorithm. In addition, this paper develops a reduction from the first and second p-hub center problems to the third p-hub center problem. Both results combined lead to a constant factor approximation algorithm for any p-hub center problem. In addition, this paper further improves these bounds for the problems’ multi-allocation variant.","author":[{"dropping-particle":"","family":"Jost","given":"Niklas","non-dropping-particle":"","parse-names":false,"suffix":""},{"dropping-particle":"","family":"Clausen","given":"Uwe","non-dropping-particle":"","parse-names":false,"suffix":""}],"container-title":"Lecture Notes in Logistics","id":"ITEM-8","issued":{"date-parts":[["2023"]]},"title":"Approximation Algorithms for p-Hub Center Problems","type":"chapter"},"uris":["http://www.mendeley.com/documents/?uuid=8390eae0-92d0-3f1e-8133-ffb0cc67009d"]},{"id":"ITEM-9","itemData":{"DOI":"10.31590/ejosat.637825","ISBN":"0000000248","ISSN":"2148-268","author":[{"dropping-particle":"","family":"Tefek","given":"Mehmet Fatih","non-dropping-particle":"","parse-names":false,"suffix":""},{"dropping-particle":"","family":"Beşkirli","given":"Mehmet","non-dropping-particle":"","parse-names":false,"suffix":""}],"container-title":"European Journal of Science and Technology (EJOSAT)","id":"ITEM-9","issue":"(Special Issue)","issued":{"date-parts":[["2019"]]},"note":"CITATION/REFERENCE: Tefek, M. F. &amp;amp; Beşkirli, M. (2019). Solving the Facility Placement (p-Hub) Problem Using Artificial Bee Colony. European Journal of Science and Technology, (Special Issue), 193-200.","page":"193-200","title":"Solving the Facility Placement (p-Hub) Problem Using Artificial Bee Colony","type":"article-journal"},"uris":["http://www.mendeley.com/documents/?uuid=41ac7c81-e8ab-4a90-ae00-e8063a51c6c8"]}],"mendeley":{"formattedCitation":"(Alumur et al., 2012, 2021; Bollapragada et al., 2006; Campbell, 1994; Campbell and O’Kelly, 2012; Farahani et al., 2013; Jost and Clausen, 2023; Serper and Alumur, 2016b; Tefek and Beşkirli, 2019)","manualFormatting":"(Alumur et al., 2012, 2021; Bollapragada et al., 2006; Campbell, 1994; Campbell and O’Kelly, 2012; Farahani et al., 2013; Jost and Clausen, 2023; Serper and Alumur, 2016b; Tefek and Beşkirli, 2019)","plainTextFormattedCitation":"(Alumur et al., 2012, 2021; Bollapragada et al., 2006; Campbell, 1994; Campbell and O’Kelly, 2012; Farahani et al., 2013; Jost and Clausen, 2023; Serper and Alumur, 2016b; Tefek and Beşkirli, 2019)","previouslyFormattedCitation":"(Alumur et al., 2012, 2021; Bollapragada et al., 2006; Campbell, 1994; Campbell and O’Kelly, 2012; Farahani et al., 2013; Jost and Clausen, 2023; Serper and Alumur, 2016b; Tefek and Beşkirli, 2019)"},"properties":{"noteIndex":0},"schema":"https://github.com/citation-style-language/schema/raw/master/csl-citation.json"}</w:instrText>
      </w:r>
      <w:r w:rsidR="00962F1B" w:rsidRPr="002C64E2">
        <w:rPr>
          <w:rFonts w:cs="Times New Roman"/>
          <w:szCs w:val="24"/>
        </w:rPr>
        <w:fldChar w:fldCharType="separate"/>
      </w:r>
      <w:r w:rsidR="003C16D2" w:rsidRPr="003C16D2">
        <w:rPr>
          <w:rFonts w:cs="Times New Roman"/>
          <w:noProof/>
          <w:szCs w:val="24"/>
        </w:rPr>
        <w:t>(Alumur et al., 2012, 2021; Bollapragada et al., 2006; Campbell, 1994; Campbell and O’Kelly, 2012; Farahani et al., 2013; Jost and Clausen</w:t>
      </w:r>
      <w:r w:rsidR="004E03A8">
        <w:rPr>
          <w:rFonts w:cs="Times New Roman"/>
          <w:noProof/>
          <w:szCs w:val="24"/>
        </w:rPr>
        <w:t>, 2023; Serper and Alumur, 2016</w:t>
      </w:r>
      <w:r w:rsidR="003C16D2" w:rsidRPr="003C16D2">
        <w:rPr>
          <w:rFonts w:cs="Times New Roman"/>
          <w:noProof/>
          <w:szCs w:val="24"/>
        </w:rPr>
        <w:t>; Tefek and Beşkirli, 2019)</w:t>
      </w:r>
      <w:r w:rsidR="00962F1B" w:rsidRPr="002C64E2">
        <w:rPr>
          <w:rFonts w:cs="Times New Roman"/>
          <w:szCs w:val="24"/>
        </w:rPr>
        <w:fldChar w:fldCharType="end"/>
      </w:r>
      <w:r w:rsidR="00BC3963" w:rsidRPr="002C64E2">
        <w:rPr>
          <w:rFonts w:cs="Times New Roman"/>
          <w:szCs w:val="24"/>
        </w:rPr>
        <w:t xml:space="preserve">. </w:t>
      </w:r>
      <w:r w:rsidRPr="002C64E2">
        <w:rPr>
          <w:rFonts w:cs="Times New Roman"/>
          <w:szCs w:val="24"/>
        </w:rPr>
        <w:t xml:space="preserve">Furthermore, their applications in Telecommunications Engineering </w:t>
      </w:r>
      <w:r w:rsidR="00CA46FA" w:rsidRPr="002C64E2">
        <w:rPr>
          <w:rFonts w:cs="Times New Roman"/>
          <w:szCs w:val="24"/>
        </w:rPr>
        <w:t xml:space="preserve">for wireless networks </w:t>
      </w:r>
      <w:r w:rsidRPr="002C64E2">
        <w:rPr>
          <w:rFonts w:cs="Times New Roman"/>
          <w:szCs w:val="24"/>
        </w:rPr>
        <w:t xml:space="preserve">was of great interests to some researchers </w:t>
      </w:r>
      <w:r w:rsidRPr="002C64E2">
        <w:rPr>
          <w:rFonts w:cs="Times New Roman"/>
          <w:szCs w:val="24"/>
        </w:rPr>
        <w:fldChar w:fldCharType="begin" w:fldLock="1"/>
      </w:r>
      <w:r w:rsidR="00E73629">
        <w:rPr>
          <w:rFonts w:cs="Times New Roman"/>
          <w:szCs w:val="24"/>
        </w:rPr>
        <w:instrText>ADDIN CSL_CITATION {"citationItems":[{"id":"ITEM-1","itemData":{"DOI":"10.1287/trsc.2021.1094","ISSN":"15265447","abstract":"Our study provides an experimental benchmark for state-of-the-art solution algorithms with hub location problems. Such problems are fundamental optimization problems in location science with widespread application areas, such as transportation, telecommunications, economics, and geography. Given they combine aspects of facility location and quadratic assignment problems, the majority of hub location problems are NP-hard and, accordingly, several solution techniques have been proposed for solving these problems. In this study, we report on the results of a large benchmark and reproduction effort to investigate 12 fundamental hub location problems that combine single or multiple allocation, a p-hub median objective or fixed hub set-up costs, capacitated or uncapacitated hubs, and complete or incomplete networks. We implemented four standard exact algorithms on these 12 problems as proposed in the literature. Algorithms are evaluated on subsets of three standard data sets in the field (CAB, TR, and AP); we computed more than 5,000 optimal solutions for these data sets. We report comparisons of solution techniques regarding wall clock time, convergence speed, memory use, and the impact of data features. In addition, we identify patterns in optimal solutions across these 12 problems, extracting insights regarding solution similarity, hub set candidates, and economies of scale. All results and programs are being made available to the public for free academic use.","author":[{"dropping-particle":"","family":"Wandelt","given":"Sebastian","non-dropping-particle":"","parse-names":false,"suffix":""},{"dropping-particle":"","family":"Dai","given":"Weibin","non-dropping-particle":"","parse-names":false,"suffix":""},{"dropping-particle":"","family":"Zhang","given":"Jun","non-dropping-particle":"","parse-names":false,"suffix":""},{"dropping-particle":"","family":"Sun","given":"Xiaoqian","non-dropping-particle":"","parse-names":false,"suffix":""}],"container-title":"Transportation Science","id":"ITEM-1","issue":"2","issued":{"date-parts":[["2022"]]},"title":"Toward a Reference Experimental Benchmark for Solving Hub Location Problems","type":"article-journal","volume":"56"},"uris":["http://www.mendeley.com/documents/?uuid=1c61c22b-5f09-3572-a2eb-2ac566070ed9"]},{"id":"ITEM-2","itemData":{"DOI":"10.1016/j.ejor.2009.05.044","ISSN":"03772217","abstract":"This paper presents the Tree of Hubs Location Problem. It is a network hub location problem with single assignment where a fixed number of hubs have to be located, with the particularity that it is required that the hubs are connected by means of a tree. The problem combines several aspects of location, network design and routing problems. Potential applications appear in telecommunications and transportation systems, when set-up costs for links between hubs are so high that full interconnection between hub nodes is prohibitive. We propose an integer programming formulation for the problem. Furthermore, we present some families of valid inequalities that reinforce the formulation and we give an exact separation procedure for them. Finally, we present computational results using the well-known AP and CAB data sets. © 2009 Elsevier B.V. All rights reserved.","author":[{"dropping-particle":"","family":"Contreras","given":"Ivan","non-dropping-particle":"","parse-names":false,"suffix":""},{"dropping-particle":"","family":"Fernández","given":"Elena","non-dropping-particle":"","parse-names":false,"suffix":""},{"dropping-particle":"","family":"Marín","given":"Alfredo","non-dropping-particle":"","parse-names":false,"suffix":""}],"container-title":"European Journal of Operational Research","id":"ITEM-2","issue":"2","issued":{"date-parts":[["2010","4","16"]]},"page":"390-400","title":"The Tree of Hubs Location Problem","type":"article-journal","volume":"202"},"uris":["http://www.mendeley.com/documents/?uuid=da3fe963-8a7f-364d-96db-179d16a394d0"]},{"id":"ITEM-3","itemData":{"DOI":"10.1007/978-3-319-13111-5_12","abstract":"Hub Location Problems (HLPs) lie at the heart of network design planning in transportation and telecommunication systems. They are a challenging class of optimization problems that focus on the location of hub facilities and on the design of hub networks. This chapter overviews the key distinguishing features, assumptions and properties commonly considered in HLPs. We highlight the role location and network design decisions play in the formulation and solution ofHLPs. We also provide a concise overview of the main developments and most recent trends in hub location research.We cover various topics such as hub network topolo- gies, flow dependent discounted costs, capacitatedmodels, uncertainty, dynamic and multi-modal models, and competition and collaboration.We also include a summary of the most successful integer programming formulations and efficient algorithms that have been recently developed for the solution of HLPs.","author":[{"dropping-particle":"","family":"Contreras","given":"Ivan","non-dropping-particle":"","parse-names":false,"suffix":""}],"container-title":"Location Science","id":"ITEM-3","issued":{"date-parts":[["2015"]]},"page":"311-344","publisher":"Springer International Publishing","title":"Hub Location Problems","type":"article-journal"},"uris":["http://www.mendeley.com/documents/?uuid=75f8e055-4faa-3639-a7d6-447ba57be9ad"]},{"id":"ITEM-4","itemData":{"DOI":"10.1007/978-3-319-12856-6_7","ISSN":"21948925","abstract":"Hub location is a strategic management decision with far-reaching consequences for a company. Designing the hub network and the positions of the locations are critical components according the delivery of the logistic system. Many of the extant research deals with this issue. Yet, even if there is a network, it needs to be continuously adapted to the different conditions. Transportation quantity can increase the degree of capacity of the logistic system, which, consequently, ascends the current network load. The abilities of the network have to be reviewed and must be adjusted if necessary. As a result of this, there will be a need to do a re-optimization intermittently. This optimization is not finished after solving the problem. The research questions are as follows: how to transform the network in the optimized network? How to realize this improved adjustment? This paper deals with the topic of optimizing adoption process: how to realize an optimized network with optimization methods.","author":[{"dropping-particle":"","family":"Hillebrandt","given":"Julia","non-dropping-particle":"","parse-names":false,"suffix":""}],"container-title":"Lecture Notes in Logistics","id":"ITEM-4","issued":{"date-parts":[["2015"]]},"title":"New Approaches of Realizing an Optimized Network","type":"chapter"},"uris":["http://www.mendeley.com/documents/?uuid=d841d8ab-c682-3f2e-b170-34ed639f00c5"]},{"id":"ITEM-5","itemData":{"DOI":"10.1007/978-981-16-3653-0_13","ISSN":"18650937","abstract":"Computing and communication had already taken a gigantic step forward with the continuous improvements of the WSNs. In the meantime, security has not received similar consideration regarding compelling event turns. This paper discusses a hot safety research subject called WSN’s source privacy problem and presents WSN PSLP privacy policy. In order to adapt to any of this enemy, nodes of apparition and fake sources that reflect the behaviour of the source are used to broaden the direction. The weight of each hub is then determined as a measure for the next candidate to choose from. In addition, two modes of transmission are designed to convey true bundles. The results of the redevelopment have shown as the proposed PSLP plot enhances the time for good without negotiating the use of vitality.","author":[{"dropping-particle":"","family":"Umar","given":"Syed","non-dropping-particle":"","parse-names":false,"suffix":""},{"dropping-particle":"","family":"Abetu","given":"Misganu Tuse","non-dropping-particle":"","parse-names":false,"suffix":""},{"dropping-particle":"","family":"Efa","given":"Bodena Terfa","non-dropping-particle":"","parse-names":false,"suffix":""},{"dropping-particle":"","family":"Dinsa","given":"Etana Fikadu","non-dropping-particle":"","parse-names":false,"suffix":""},{"dropping-particle":"","family":"Prabhat","given":"Parmanand","non-dropping-particle":"","parse-names":false,"suffix":""}],"container-title":"Communications in Computer and Information Science","id":"ITEM-5","issued":{"date-parts":[["2021"]]},"title":"Wireless Sensor Networks Source Location Privacy Preservation Mechanism","type":"paper-conference","volume":"1394 CCIS"},"uris":["http://www.mendeley.com/documents/?uuid=6fd422fe-ed04-357d-98d4-cb0a7d96e6ac"]},{"id":"ITEM-6","itemData":{"DOI":"10.1007/978-3-642-56082-8_12","author":[{"dropping-particle":"","family":"Campbell","given":"James F.","non-dropping-particle":"","parse-names":false,"suffix":""},{"dropping-particle":"","family":"Ernst","given":"Andreas T.","non-dropping-particle":"","parse-names":false,"suffix":""},{"dropping-particle":"","family":"Krishnamoorthy","given":"Mohan","non-dropping-particle":"","parse-names":false,"suffix":""}],"container-title":"Facility Location","id":"ITEM-6","issued":{"date-parts":[["2002"]]},"title":"Hub Location Problems","type":"chapter"},"uris":["http://www.mendeley.com/documents/?uuid=8600a44c-c283-3a51-a3ad-aee60e37ef22"]},{"id":"ITEM-7","itemData":{"DOI":"10.1016/j.ejor.2020.09.039","ISSN":"03772217","abstract":"The aim of this paper is to provide insights for better modeling hub location problems to help create a road map for future hub location research. We first present a taxonomy to provide a framework for the broad array of hub location models, and then seek to identify key gaps in the literature that provide opportunities for better models. We provide some new perspectives in several areas, including the historical evolution of hub location research, models for economies of scale, and relevant characteristics of different applications. We also provide a succinct summary of state-of-the-art formulation and solution approaches. We conclude with a set of themes that can be addressed in the future for better modeling hub location problems.","author":[{"dropping-particle":"","family":"Alumur","given":"Sibel A.","non-dropping-particle":"","parse-names":false,"suffix":""},{"dropping-particle":"","family":"Campbell","given":"James F.","non-dropping-particle":"","parse-names":false,"suffix":""},{"dropping-particle":"","family":"Contreras","given":"Ivan","non-dropping-particle":"","parse-names":false,"suffix":""},{"dropping-particle":"","family":"Kara","given":"Bahar Y.","non-dropping-particle":"","parse-names":false,"suffix":""},{"dropping-particle":"","family":"Marianov","given":"Vladimir","non-dropping-particle":"","parse-names":false,"suffix":""},{"dropping-particle":"","family":"O'Kelly","given":"Morton E.","non-dropping-particle":"","parse-names":false,"suffix":""}],"container-title":"European Journal of Operational Research","id":"ITEM-7","issue":"1","issued":{"date-parts":[["2021"]]},"title":"Perspectives on modeling hub location problems","type":"article","volume":"291"},"uris":["http://www.mendeley.com/documents/?uuid=80b17b76-0f80-3302-9308-ca51b2cc751f"]},{"id":"ITEM-8","itemData":{"DOI":"10.1007/s10107-004-0531-x","ISBN":"1010700405","ISSN":"00255610","abstract":"The hub location problem with single assignment is the problem of locating hubs and assigning the terminal nodes to hubs in order to minimize the cost of hub installation and the cost of routing the traffic in the network. There may also be capacity restrictions on the amount of traffic that can transit by hubs. The aim of this paper is to investigate polyhedral properties of these problems and to develop a branch and cut algorithm based on these results. © Springer-Verlag 2004.","author":[{"dropping-particle":"","family":"Labbé","given":"Martine","non-dropping-particle":"","parse-names":false,"suffix":""},{"dropping-particle":"","family":"Yaman","given":"Hande","non-dropping-particle":"","parse-names":false,"suffix":""},{"dropping-particle":"","family":"Gourdin","given":"Eric","non-dropping-particle":"","parse-names":false,"suffix":""}],"container-title":"Mathematical Programming","id":"ITEM-8","issue":"2","issued":{"date-parts":[["2005"]]},"number-of-pages":"371-405","title":"A branch and cut algorithm for hub location problems with single assignment","type":"book","volume":"102"},"uris":["http://www.mendeley.com/documents/?uuid=82faa443-e2f9-40e4-a272-84726aacd2f6"]}],"mendeley":{"formattedCitation":"(Alumur et al., 2021; Campbell et al., 2002; Contreras, 2015; Contreras et al., 2010; Hillebrandt, 2015; Labbé et al., 2005; Umar et al., 2021; Wandelt et al., 2022)","plainTextFormattedCitation":"(Alumur et al., 2021; Campbell et al., 2002; Contreras, 2015; Contreras et al., 2010; Hillebrandt, 2015; Labbé et al., 2005; Umar et al., 2021; Wandelt et al., 2022)","previouslyFormattedCitation":"(Alumur et al., 2021; Campbell et al., 2002; Contreras, 2015; Contreras et al., 2010; Hillebrandt, 2015; Labbé et al., 2005; Umar et al., 2021; Wandelt et al., 2022)"},"properties":{"noteIndex":0},"schema":"https://github.com/citation-style-language/schema/raw/master/csl-citation.json"}</w:instrText>
      </w:r>
      <w:r w:rsidRPr="002C64E2">
        <w:rPr>
          <w:rFonts w:cs="Times New Roman"/>
          <w:szCs w:val="24"/>
        </w:rPr>
        <w:fldChar w:fldCharType="separate"/>
      </w:r>
      <w:r w:rsidR="00E73629" w:rsidRPr="00E73629">
        <w:rPr>
          <w:rFonts w:cs="Times New Roman"/>
          <w:noProof/>
          <w:szCs w:val="24"/>
        </w:rPr>
        <w:t>(Alumur et al., 2021; Campbell et al., 2002; Contreras, 2015; Contreras et al., 2010; Hillebrandt, 2015; Labbé et al., 2005; Umar et al., 2021; Wandelt et al., 2022)</w:t>
      </w:r>
      <w:r w:rsidRPr="002C64E2">
        <w:rPr>
          <w:rFonts w:cs="Times New Roman"/>
          <w:szCs w:val="24"/>
        </w:rPr>
        <w:fldChar w:fldCharType="end"/>
      </w:r>
      <w:r w:rsidRPr="002C64E2">
        <w:rPr>
          <w:rFonts w:cs="Times New Roman"/>
          <w:szCs w:val="24"/>
        </w:rPr>
        <w:t xml:space="preserve">. </w:t>
      </w:r>
      <w:r w:rsidR="001C3DC4" w:rsidRPr="002C64E2">
        <w:rPr>
          <w:rFonts w:cs="Times New Roman"/>
          <w:szCs w:val="24"/>
        </w:rPr>
        <w:t xml:space="preserve"> </w:t>
      </w:r>
      <w:r w:rsidR="00B54C0C" w:rsidRPr="002C64E2">
        <w:rPr>
          <w:rFonts w:cs="Times New Roman"/>
          <w:szCs w:val="24"/>
        </w:rPr>
        <w:t>The assignment of</w:t>
      </w:r>
      <w:r w:rsidR="00CA46FA" w:rsidRPr="002C64E2">
        <w:rPr>
          <w:rFonts w:cs="Times New Roman"/>
          <w:szCs w:val="24"/>
        </w:rPr>
        <w:t xml:space="preserve"> spoke nodes </w:t>
      </w:r>
      <w:r w:rsidR="00B54C0C" w:rsidRPr="002C64E2">
        <w:rPr>
          <w:rFonts w:cs="Times New Roman"/>
          <w:szCs w:val="24"/>
        </w:rPr>
        <w:t xml:space="preserve">to a hub is similar </w:t>
      </w:r>
      <w:r w:rsidR="002111B5" w:rsidRPr="002C64E2">
        <w:rPr>
          <w:rFonts w:cs="Times New Roman"/>
          <w:szCs w:val="24"/>
        </w:rPr>
        <w:t>to the</w:t>
      </w:r>
      <w:r w:rsidR="00437AD6" w:rsidRPr="002C64E2">
        <w:rPr>
          <w:rFonts w:cs="Times New Roman"/>
          <w:szCs w:val="24"/>
        </w:rPr>
        <w:t xml:space="preserve"> </w:t>
      </w:r>
      <w:r w:rsidR="00B54C0C" w:rsidRPr="002C64E2">
        <w:rPr>
          <w:rFonts w:cs="Times New Roman"/>
          <w:szCs w:val="24"/>
        </w:rPr>
        <w:t>assignments of network terminals to a switch or routers</w:t>
      </w:r>
      <w:r w:rsidR="002111B5" w:rsidRPr="002C64E2">
        <w:rPr>
          <w:rFonts w:cs="Times New Roman"/>
          <w:szCs w:val="24"/>
        </w:rPr>
        <w:t xml:space="preserve"> at the centre of a </w:t>
      </w:r>
      <w:r w:rsidR="00437AD6" w:rsidRPr="002C64E2">
        <w:rPr>
          <w:rFonts w:cs="Times New Roman"/>
          <w:szCs w:val="24"/>
        </w:rPr>
        <w:t xml:space="preserve">star topology in telecommunication </w:t>
      </w:r>
      <w:r w:rsidR="002111B5" w:rsidRPr="002C64E2">
        <w:rPr>
          <w:rFonts w:cs="Times New Roman"/>
          <w:szCs w:val="24"/>
        </w:rPr>
        <w:t xml:space="preserve">network </w:t>
      </w:r>
      <w:r w:rsidR="002111B5" w:rsidRPr="002C64E2">
        <w:rPr>
          <w:rFonts w:cs="Times New Roman"/>
          <w:szCs w:val="24"/>
        </w:rPr>
        <w:fldChar w:fldCharType="begin" w:fldLock="1"/>
      </w:r>
      <w:r w:rsidR="00B87BF4" w:rsidRPr="002C64E2">
        <w:rPr>
          <w:rFonts w:cs="Times New Roman"/>
          <w:szCs w:val="24"/>
        </w:rPr>
        <w:instrText>ADDIN CSL_CITATION {"citationItems":[{"id":"ITEM-1","itemData":{"DOI":"10.1007/s10107-004-0531-x","ISBN":"1010700405","ISSN":"00255610","abstract":"The hub location problem with single assignment is the problem of locating hubs and assigning the terminal nodes to hubs in order to minimize the cost of hub installation and the cost of routing the traffic in the network. There may also be capacity restrictions on the amount of traffic that can transit by hubs. The aim of this paper is to investigate polyhedral properties of these problems and to develop a branch and cut algorithm based on these results. © Springer-Verlag 2004.","author":[{"dropping-particle":"","family":"Labbé","given":"Martine","non-dropping-particle":"","parse-names":false,"suffix":""},{"dropping-particle":"","family":"Yaman","given":"Hande","non-dropping-particle":"","parse-names":false,"suffix":""},{"dropping-particle":"","family":"Gourdin","given":"Eric","non-dropping-particle":"","parse-names":false,"suffix":""}],"container-title":"Mathematical Programming","id":"ITEM-1","issue":"2","issued":{"date-parts":[["2005"]]},"number-of-pages":"371-405","title":"A branch and cut algorithm for hub location problems with single assignment","type":"book","volume":"102"},"uris":["http://www.mendeley.com/documents/?uuid=82faa443-e2f9-40e4-a272-84726aacd2f6"]},{"id":"ITEM-2","itemData":{"DOI":"10.1016/j.comnet.2021.108416","ISSN":"13891286","abstract":"In this study, we consider the point coverage problem and aim to locate heterogeneous sensor networks under target uncertainty. Target location uncertainty phenomenon is commonly seen in some fields such as military and security, where only probabilistic information regarding target location is usually available via intelligence, historical data, and expert opinions. In these circumstances, possible scenarios are usually generated and several courses of action are developed to address these scenarios. Taking into account this real-life phenomenon as well as the realistic constraints associated with it, we firstly develop an integer nonlinear program for locating a heterogeneous sensor network with hub-spoke topology for a given target scenario. In this topology, wireless sensors constitute the lower level network, while the hubs constitute the upper level by collecting data from the sensors and fusioning the transmitted detection data. Secondly, we propose a linear approximation for the nonlinear model which provides computational efficiency for solving large size problem instances. Then, utilizing the p-robustness concept, we develop a robust counterpart of the deterministic formulation which accounts for multiple scenarios simultaneously and generates a compromise solution that ensures a predefined threshold for regret percentages of individual scenarios. For the first time in the point coverage literature, we define the heterogeneous sensor network location problem within target location uncertainty concept and propose an efficient robust optimization approach for solving it. Finally, we present an illustrative case study to show the applicability of the proposed robust solution approach.","author":[{"dropping-particle":"","family":"Erişkin","given":"Levent","non-dropping-particle":"","parse-names":false,"suffix":""}],"container-title":"Computer Networks","id":"ITEM-2","issued":{"date-parts":[["2021","10","24"]]},"publisher":"Elsevier B.V.","title":"Point coverage with heterogeneous sensor networks: A robust optimization approach under target location uncertainty","type":"article-journal","volume":"198"},"uris":["http://www.mendeley.com/documents/?uuid=de7f3d66-00c9-374e-aced-1943eb94be20"]},{"id":"ITEM-3","itemData":{"DOI":"10.1016/J.COR.2019.02.007","ISSN":"0305-0548","abstract":"Deploying wireless sensor networks (WSNs) to form a barrier that provides surveillance against illegal intruders (or targets) is a fundamental sensor-allocation problem. In this paper, we consider a WSN barrier coverage problem with hub-and-spoke topology in which communication hubs form central hubs that are connected to sensors via spokes. We develop and compare three models. The first two are mathematical models: an Integer Non-Linear Program (INLP) and an Integer Linear Program (ILP). The third is an Optimisation-via-Simulation (OvS) model, which comprises agent-based simulation and heuristics. We consider the following factors in the models: multiple sensor and target types, probabilistic detection function, sensor reliability, communication range, communication interference, network topology and budget constraints. The experiment shows that the INLP solutions are close to ILP global optimum solutions. The ILP model is only practical for a small problem, while the INLP and OvS models can cope with bigger ones. OvS can handle more realistic assumptions more easily, such as intelligent targets that can move freely across the barrier, and the movement speed depends on the path taken. To solve this using ILP, we need to reformulate the ILP model but it is very challenging. Hence, our contributions are twofold: (1) our models are more elaborate than other models in the literature and (2) this is the first work that demonstrates how OvS is used to solve a barrier coverage problem and demonstrates its benefit of handling more realistic assumptions.","author":[{"dropping-particle":"","family":"Karatas","given":"Mumtaz","non-dropping-particle":"","parse-names":false,"suffix":""},{"dropping-particle":"","family":"Onggo","given":"Bhakti Stephan","non-dropping-particle":"","parse-names":false,"suffix":""}],"container-title":"Computers &amp; Operations Research","id":"ITEM-3","issued":{"date-parts":[["2019","6","1"]]},"page":"36-48","publisher":"Pergamon","title":"Optimising the barrier coverage of a wireless sensor network with hub-and-spoke topology using mathematical and simulation models","type":"article-journal","volume":"106"},"uris":["http://www.mendeley.com/documents/?uuid=c86805e8-0d7a-3e37-b2a9-26db89dc10ba"]},{"id":"ITEM-4","itemData":{"DOI":"10.1016/j.ejor.2009.05.044","ISSN":"03772217","abstract":"This paper presents the Tree of Hubs Location Problem. It is a network hub location problem with single assignment where a fixed number of hubs have to be located, with the particularity that it is required that the hubs are connected by means of a tree. The problem combines several aspects of location, network design and routing problems. Potential applications appear in telecommunications and transportation systems, when set-up costs for links between hubs are so high that full interconnection between hub nodes is prohibitive. We propose an integer programming formulation for the problem. Furthermore, we present some families of valid inequalities that reinforce the formulation and we give an exact separation procedure for them. Finally, we present computational results using the well-known AP and CAB data sets. © 2009 Elsevier B.V. All rights reserved.","author":[{"dropping-particle":"","family":"Contreras","given":"Ivan","non-dropping-particle":"","parse-names":false,"suffix":""},{"dropping-particle":"","family":"Fernández","given":"Elena","non-dropping-particle":"","parse-names":false,"suffix":""},{"dropping-particle":"","family":"Marín","given":"Alfredo","non-dropping-particle":"","parse-names":false,"suffix":""}],"container-title":"European Journal of Operational Research","id":"ITEM-4","issue":"2","issued":{"date-parts":[["2010","4","16"]]},"page":"390-400","title":"The Tree of Hubs Location Problem","type":"article-journal","volume":"202"},"uris":["http://www.mendeley.com/documents/?uuid=da3fe963-8a7f-364d-96db-179d16a394d0"]},{"id":"ITEM-5","itemData":{"DOI":"10.1002/net.20020","author":[{"dropping-particle":"","family":"Carello","given":"G","non-dropping-particle":"","parse-names":false,"suffix":""},{"dropping-particle":"Della","family":"Croce","given":"F","non-dropping-particle":"","parse-names":false,"suffix":""},{"dropping-particle":"","family":"Ghirardi","given":"M","non-dropping-particle":"","parse-names":false,"suffix":""},{"dropping-particle":"","family":"Tadei","given":"R","non-dropping-particle":"","parse-names":false,"suffix":""}],"id":"ITEM-5","issued":{"date-parts":[["2004"]]},"title":"Solving the Hub Location Problem in Telecommunication Network Design : A Local Search Approach","type":"article-journal"},"uris":["http://www.mendeley.com/documents/?uuid=c81fa98d-aae2-4859-b610-f948fac6e5e7"]}],"mendeley":{"formattedCitation":"(Carello et al., 2004; Contreras et al., 2010; Erişkin, 2021; Karatas and Onggo, 2019; Labbé et al., 2005)","plainTextFormattedCitation":"(Carello et al., 2004; Contreras et al., 2010; Erişkin, 2021; Karatas and Onggo, 2019; Labbé et al., 2005)","previouslyFormattedCitation":"(Carello et al., 2004; Contreras et al., 2010; Erişkin, 2021; Karatas and Onggo, 2019; Labbé et al., 2005)"},"properties":{"noteIndex":0},"schema":"https://github.com/citation-style-language/schema/raw/master/csl-citation.json"}</w:instrText>
      </w:r>
      <w:r w:rsidR="002111B5" w:rsidRPr="002C64E2">
        <w:rPr>
          <w:rFonts w:cs="Times New Roman"/>
          <w:szCs w:val="24"/>
        </w:rPr>
        <w:fldChar w:fldCharType="separate"/>
      </w:r>
      <w:r w:rsidR="002111B5" w:rsidRPr="002C64E2">
        <w:rPr>
          <w:rFonts w:cs="Times New Roman"/>
          <w:noProof/>
          <w:szCs w:val="24"/>
        </w:rPr>
        <w:t>(Carello et al., 2004; Contreras et al., 2010; Erişkin, 2021; Karatas and Onggo, 2019; Labbé et al., 2005)</w:t>
      </w:r>
      <w:r w:rsidR="002111B5" w:rsidRPr="002C64E2">
        <w:rPr>
          <w:rFonts w:cs="Times New Roman"/>
          <w:szCs w:val="24"/>
        </w:rPr>
        <w:fldChar w:fldCharType="end"/>
      </w:r>
      <w:r w:rsidR="0024720C" w:rsidRPr="002C64E2">
        <w:rPr>
          <w:rFonts w:cs="Times New Roman"/>
          <w:szCs w:val="24"/>
        </w:rPr>
        <w:t xml:space="preserve">. </w:t>
      </w:r>
    </w:p>
    <w:p w:rsidR="00A43479" w:rsidRPr="002C64E2" w:rsidRDefault="001158E5" w:rsidP="007B11A4">
      <w:pPr>
        <w:jc w:val="both"/>
        <w:rPr>
          <w:rFonts w:cs="Times New Roman"/>
          <w:szCs w:val="24"/>
        </w:rPr>
      </w:pPr>
      <w:r w:rsidRPr="002C64E2">
        <w:rPr>
          <w:rFonts w:cs="Times New Roman"/>
          <w:szCs w:val="24"/>
        </w:rPr>
        <w:t>The application of HLP in assigning spokes or terminal nodes to a hub node involves consideration of metrics for routes betwe</w:t>
      </w:r>
      <w:r w:rsidR="00F36441" w:rsidRPr="002C64E2">
        <w:rPr>
          <w:rFonts w:cs="Times New Roman"/>
          <w:szCs w:val="24"/>
        </w:rPr>
        <w:t>en spoke nodes and the</w:t>
      </w:r>
      <w:r w:rsidRPr="002C64E2">
        <w:rPr>
          <w:rFonts w:cs="Times New Roman"/>
          <w:szCs w:val="24"/>
        </w:rPr>
        <w:t xml:space="preserve"> hub</w:t>
      </w:r>
      <w:r w:rsidR="00F36441" w:rsidRPr="002C64E2">
        <w:rPr>
          <w:rFonts w:cs="Times New Roman"/>
          <w:szCs w:val="24"/>
        </w:rPr>
        <w:t xml:space="preserve"> node</w:t>
      </w:r>
      <w:r w:rsidRPr="002C64E2">
        <w:rPr>
          <w:rFonts w:cs="Times New Roman"/>
          <w:szCs w:val="24"/>
        </w:rPr>
        <w:t xml:space="preserve">, and metrics for the capacity of the </w:t>
      </w:r>
      <w:r w:rsidR="00111BFF" w:rsidRPr="002C64E2">
        <w:rPr>
          <w:rFonts w:cs="Times New Roman"/>
          <w:szCs w:val="24"/>
        </w:rPr>
        <w:t>hub to cater for the total demands from</w:t>
      </w:r>
      <w:r w:rsidR="00F36441" w:rsidRPr="002C64E2">
        <w:rPr>
          <w:rFonts w:cs="Times New Roman"/>
          <w:szCs w:val="24"/>
        </w:rPr>
        <w:t xml:space="preserve"> the</w:t>
      </w:r>
      <w:r w:rsidR="00111BFF" w:rsidRPr="002C64E2">
        <w:rPr>
          <w:rFonts w:cs="Times New Roman"/>
          <w:szCs w:val="24"/>
        </w:rPr>
        <w:t xml:space="preserve"> connected spokes.</w:t>
      </w:r>
      <w:r w:rsidR="00F36441" w:rsidRPr="002C64E2">
        <w:rPr>
          <w:rFonts w:cs="Times New Roman"/>
          <w:szCs w:val="24"/>
        </w:rPr>
        <w:t xml:space="preserve"> Equation (1) consider the summation of the performance metrics of the direct route between each spoke node and the central hub nodes with regards the amount of respective demand</w:t>
      </w:r>
      <w:r w:rsidR="004C6540" w:rsidRPr="002C64E2">
        <w:rPr>
          <w:rFonts w:cs="Times New Roman"/>
          <w:szCs w:val="24"/>
        </w:rPr>
        <w:t xml:space="preserve"> (</w:t>
      </w:r>
      <m:oMath>
        <m:sSub>
          <m:sSubPr>
            <m:ctrlPr>
              <w:rPr>
                <w:rFonts w:ascii="Cambria Math" w:eastAsiaTheme="minorEastAsia" w:hAnsi="Cambria Math" w:cs="Times New Roman"/>
                <w:i/>
                <w:szCs w:val="24"/>
                <w:lang w:eastAsia="en-GB"/>
              </w:rPr>
            </m:ctrlPr>
          </m:sSubPr>
          <m:e>
            <m:r>
              <w:rPr>
                <w:rFonts w:ascii="Cambria Math" w:eastAsiaTheme="minorEastAsia" w:hAnsi="Cambria Math" w:cs="Times New Roman"/>
                <w:szCs w:val="24"/>
                <w:lang w:eastAsia="en-GB"/>
              </w:rPr>
              <m:t>d</m:t>
            </m:r>
          </m:e>
          <m:sub>
            <m:r>
              <w:rPr>
                <w:rFonts w:ascii="Cambria Math" w:eastAsiaTheme="minorEastAsia" w:hAnsi="Cambria Math" w:cs="Times New Roman"/>
                <w:szCs w:val="24"/>
                <w:lang w:eastAsia="en-GB"/>
              </w:rPr>
              <m:t>i</m:t>
            </m:r>
          </m:sub>
        </m:sSub>
      </m:oMath>
      <w:r w:rsidR="004C6540" w:rsidRPr="002C64E2">
        <w:rPr>
          <w:rFonts w:eastAsiaTheme="minorEastAsia" w:cs="Times New Roman"/>
          <w:szCs w:val="24"/>
          <w:lang w:eastAsia="en-GB"/>
        </w:rPr>
        <w:t>)</w:t>
      </w:r>
      <w:r w:rsidR="006A09E8" w:rsidRPr="002C64E2">
        <w:rPr>
          <w:rFonts w:cs="Times New Roman"/>
          <w:szCs w:val="24"/>
        </w:rPr>
        <w:t xml:space="preserve"> for resources or services</w:t>
      </w:r>
      <w:r w:rsidR="00F36441" w:rsidRPr="002C64E2">
        <w:rPr>
          <w:rFonts w:cs="Times New Roman"/>
          <w:szCs w:val="24"/>
        </w:rPr>
        <w:t xml:space="preserve"> </w:t>
      </w:r>
      <w:r w:rsidR="006A09E8" w:rsidRPr="002C64E2">
        <w:rPr>
          <w:rFonts w:cs="Times New Roman"/>
          <w:szCs w:val="24"/>
        </w:rPr>
        <w:t xml:space="preserve">from the </w:t>
      </w:r>
      <w:r w:rsidR="004C6540" w:rsidRPr="002C64E2">
        <w:rPr>
          <w:rFonts w:cs="Times New Roman"/>
          <w:szCs w:val="24"/>
        </w:rPr>
        <w:t xml:space="preserve">servicing </w:t>
      </w:r>
      <w:r w:rsidR="006A09E8" w:rsidRPr="002C64E2">
        <w:rPr>
          <w:rFonts w:cs="Times New Roman"/>
          <w:szCs w:val="24"/>
        </w:rPr>
        <w:t xml:space="preserve">hub and their </w:t>
      </w:r>
      <w:r w:rsidR="004C6540" w:rsidRPr="002C64E2">
        <w:rPr>
          <w:rFonts w:cs="Times New Roman"/>
          <w:szCs w:val="24"/>
        </w:rPr>
        <w:t>minimum</w:t>
      </w:r>
      <w:r w:rsidR="00F36441" w:rsidRPr="002C64E2">
        <w:rPr>
          <w:rFonts w:cs="Times New Roman"/>
          <w:szCs w:val="24"/>
        </w:rPr>
        <w:t xml:space="preserve"> distance</w:t>
      </w:r>
      <w:r w:rsidR="006A09E8" w:rsidRPr="002C64E2">
        <w:rPr>
          <w:rFonts w:cs="Times New Roman"/>
          <w:szCs w:val="24"/>
        </w:rPr>
        <w:t xml:space="preserve"> </w:t>
      </w:r>
      <w:r w:rsidR="004C6540" w:rsidRPr="002C64E2">
        <w:rPr>
          <w:rFonts w:cs="Times New Roman"/>
          <w:szCs w:val="24"/>
        </w:rPr>
        <w:t xml:space="preserve">of </w:t>
      </w:r>
      <w:r w:rsidR="006A09E8" w:rsidRPr="002C64E2">
        <w:rPr>
          <w:rFonts w:cs="Times New Roman"/>
          <w:szCs w:val="24"/>
        </w:rPr>
        <w:t>separation</w:t>
      </w:r>
      <w:r w:rsidR="004C6540" w:rsidRPr="002C64E2">
        <w:rPr>
          <w:rFonts w:cs="Times New Roman"/>
          <w:szCs w:val="24"/>
        </w:rPr>
        <w:t xml:space="preserve"> (</w:t>
      </w:r>
      <m:oMath>
        <m:sSubSup>
          <m:sSubSupPr>
            <m:ctrlPr>
              <w:rPr>
                <w:rFonts w:ascii="Cambria Math" w:eastAsiaTheme="minorEastAsia" w:hAnsi="Cambria Math" w:cs="Times New Roman"/>
                <w:i/>
                <w:szCs w:val="24"/>
                <w:lang w:eastAsia="en-GB"/>
              </w:rPr>
            </m:ctrlPr>
          </m:sSubSupPr>
          <m:e>
            <m:r>
              <w:rPr>
                <w:rFonts w:ascii="Cambria Math" w:eastAsiaTheme="minorEastAsia" w:hAnsi="Cambria Math" w:cs="Times New Roman"/>
                <w:szCs w:val="24"/>
                <w:lang w:eastAsia="en-GB"/>
              </w:rPr>
              <m:t>D</m:t>
            </m:r>
          </m:e>
          <m:sub>
            <m:r>
              <w:rPr>
                <w:rFonts w:ascii="Cambria Math" w:eastAsiaTheme="minorEastAsia" w:hAnsi="Cambria Math" w:cs="Times New Roman"/>
                <w:szCs w:val="24"/>
                <w:lang w:eastAsia="en-GB"/>
              </w:rPr>
              <m:t>i</m:t>
            </m:r>
          </m:sub>
          <m:sup>
            <m:r>
              <w:rPr>
                <w:rFonts w:ascii="Cambria Math" w:eastAsiaTheme="minorEastAsia" w:hAnsi="Cambria Math" w:cs="Times New Roman"/>
                <w:szCs w:val="24"/>
                <w:lang w:eastAsia="en-GB"/>
              </w:rPr>
              <m:t>Min</m:t>
            </m:r>
          </m:sup>
        </m:sSubSup>
      </m:oMath>
      <w:r w:rsidR="004C6540" w:rsidRPr="002C64E2">
        <w:rPr>
          <w:rFonts w:cs="Times New Roman"/>
          <w:szCs w:val="24"/>
        </w:rPr>
        <w:t>)</w:t>
      </w:r>
      <w:r w:rsidR="006A09E8" w:rsidRPr="002C64E2">
        <w:rPr>
          <w:rFonts w:cs="Times New Roman"/>
          <w:szCs w:val="24"/>
        </w:rPr>
        <w:t>.</w:t>
      </w:r>
      <w:r w:rsidR="004C6540" w:rsidRPr="002C64E2">
        <w:rPr>
          <w:rFonts w:cs="Times New Roman"/>
          <w:szCs w:val="24"/>
        </w:rPr>
        <w:t xml:space="preserve"> Equation (2</w:t>
      </w:r>
      <w:r w:rsidR="00B55AA4" w:rsidRPr="002C64E2">
        <w:rPr>
          <w:rFonts w:cs="Times New Roman"/>
          <w:szCs w:val="24"/>
        </w:rPr>
        <w:t xml:space="preserve">) is a model of the cost function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4145"/>
        <w:gridCol w:w="3960"/>
        <w:gridCol w:w="630"/>
      </w:tblGrid>
      <w:tr w:rsidR="00A43479" w:rsidRPr="002C64E2" w:rsidTr="00B81024">
        <w:tc>
          <w:tcPr>
            <w:tcW w:w="355" w:type="dxa"/>
            <w:vAlign w:val="center"/>
          </w:tcPr>
          <w:p w:rsidR="00A43479" w:rsidRPr="002C64E2" w:rsidRDefault="00A43479" w:rsidP="007B11A4">
            <w:pPr>
              <w:jc w:val="both"/>
              <w:rPr>
                <w:rFonts w:eastAsia="Times New Roman" w:cs="Times New Roman"/>
                <w:szCs w:val="24"/>
                <w:lang w:eastAsia="en-GB"/>
              </w:rPr>
            </w:pPr>
          </w:p>
        </w:tc>
        <w:tc>
          <w:tcPr>
            <w:tcW w:w="4145" w:type="dxa"/>
            <w:vAlign w:val="center"/>
          </w:tcPr>
          <w:p w:rsidR="00A43479" w:rsidRPr="002C64E2" w:rsidRDefault="00C95B9F" w:rsidP="007B11A4">
            <w:pPr>
              <w:jc w:val="both"/>
              <w:rPr>
                <w:rFonts w:eastAsiaTheme="minorEastAsia" w:cs="Times New Roman"/>
                <w:szCs w:val="24"/>
                <w:lang w:eastAsia="en-GB"/>
              </w:rPr>
            </w:pPr>
            <m:oMathPara>
              <m:oMath>
                <m:func>
                  <m:funcPr>
                    <m:ctrlPr>
                      <w:rPr>
                        <w:rFonts w:ascii="Cambria Math" w:eastAsiaTheme="minorEastAsia" w:hAnsi="Cambria Math" w:cs="Times New Roman"/>
                        <w:i/>
                        <w:szCs w:val="24"/>
                        <w:lang w:eastAsia="en-GB"/>
                      </w:rPr>
                    </m:ctrlPr>
                  </m:funcPr>
                  <m:fName>
                    <m:r>
                      <m:rPr>
                        <m:sty m:val="p"/>
                      </m:rPr>
                      <w:rPr>
                        <w:rFonts w:ascii="Cambria Math" w:eastAsiaTheme="minorEastAsia" w:hAnsi="Cambria Math" w:cs="Times New Roman"/>
                        <w:szCs w:val="24"/>
                        <w:lang w:eastAsia="en-GB"/>
                      </w:rPr>
                      <m:t>D</m:t>
                    </m:r>
                  </m:fName>
                  <m:e>
                    <m:r>
                      <w:rPr>
                        <w:rFonts w:ascii="Cambria Math" w:eastAsiaTheme="minorEastAsia" w:hAnsi="Cambria Math" w:cs="Times New Roman"/>
                        <w:szCs w:val="24"/>
                        <w:lang w:eastAsia="en-GB"/>
                      </w:rPr>
                      <m:t xml:space="preserve">= </m:t>
                    </m:r>
                    <m:nary>
                      <m:naryPr>
                        <m:chr m:val="∑"/>
                        <m:limLoc m:val="undOvr"/>
                        <m:ctrlPr>
                          <w:rPr>
                            <w:rFonts w:ascii="Cambria Math" w:eastAsiaTheme="minorEastAsia" w:hAnsi="Cambria Math" w:cs="Times New Roman"/>
                            <w:i/>
                            <w:szCs w:val="24"/>
                            <w:lang w:eastAsia="en-GB"/>
                          </w:rPr>
                        </m:ctrlPr>
                      </m:naryPr>
                      <m:sub>
                        <m:r>
                          <w:rPr>
                            <w:rFonts w:ascii="Cambria Math" w:eastAsiaTheme="minorEastAsia" w:hAnsi="Cambria Math" w:cs="Times New Roman"/>
                            <w:szCs w:val="24"/>
                            <w:lang w:eastAsia="en-GB"/>
                          </w:rPr>
                          <m:t>i=1</m:t>
                        </m:r>
                      </m:sub>
                      <m:sup>
                        <m:r>
                          <w:rPr>
                            <w:rFonts w:ascii="Cambria Math" w:eastAsiaTheme="minorEastAsia" w:hAnsi="Cambria Math" w:cs="Times New Roman"/>
                            <w:szCs w:val="24"/>
                            <w:lang w:eastAsia="en-GB"/>
                          </w:rPr>
                          <m:t>N</m:t>
                        </m:r>
                      </m:sup>
                      <m:e>
                        <m:sSub>
                          <m:sSubPr>
                            <m:ctrlPr>
                              <w:rPr>
                                <w:rFonts w:ascii="Cambria Math" w:eastAsiaTheme="minorEastAsia" w:hAnsi="Cambria Math" w:cs="Times New Roman"/>
                                <w:i/>
                                <w:szCs w:val="24"/>
                                <w:lang w:eastAsia="en-GB"/>
                              </w:rPr>
                            </m:ctrlPr>
                          </m:sSubPr>
                          <m:e>
                            <m:r>
                              <w:rPr>
                                <w:rFonts w:ascii="Cambria Math" w:eastAsiaTheme="minorEastAsia" w:hAnsi="Cambria Math" w:cs="Times New Roman"/>
                                <w:szCs w:val="24"/>
                                <w:lang w:eastAsia="en-GB"/>
                              </w:rPr>
                              <m:t>d</m:t>
                            </m:r>
                          </m:e>
                          <m:sub>
                            <m:r>
                              <w:rPr>
                                <w:rFonts w:ascii="Cambria Math" w:eastAsiaTheme="minorEastAsia" w:hAnsi="Cambria Math" w:cs="Times New Roman"/>
                                <w:szCs w:val="24"/>
                                <w:lang w:eastAsia="en-GB"/>
                              </w:rPr>
                              <m:t>i</m:t>
                            </m:r>
                          </m:sub>
                        </m:sSub>
                        <m:r>
                          <w:rPr>
                            <w:rFonts w:ascii="Cambria Math" w:eastAsiaTheme="minorEastAsia" w:hAnsi="Cambria Math" w:cs="Times New Roman"/>
                            <w:szCs w:val="24"/>
                            <w:lang w:eastAsia="en-GB"/>
                          </w:rPr>
                          <m:t>×</m:t>
                        </m:r>
                        <m:sSubSup>
                          <m:sSubSupPr>
                            <m:ctrlPr>
                              <w:rPr>
                                <w:rFonts w:ascii="Cambria Math" w:eastAsiaTheme="minorEastAsia" w:hAnsi="Cambria Math" w:cs="Times New Roman"/>
                                <w:i/>
                                <w:szCs w:val="24"/>
                                <w:lang w:eastAsia="en-GB"/>
                              </w:rPr>
                            </m:ctrlPr>
                          </m:sSubSupPr>
                          <m:e>
                            <m:r>
                              <w:rPr>
                                <w:rFonts w:ascii="Cambria Math" w:eastAsiaTheme="minorEastAsia" w:hAnsi="Cambria Math" w:cs="Times New Roman"/>
                                <w:szCs w:val="24"/>
                                <w:lang w:eastAsia="en-GB"/>
                              </w:rPr>
                              <m:t>D</m:t>
                            </m:r>
                          </m:e>
                          <m:sub>
                            <m:r>
                              <w:rPr>
                                <w:rFonts w:ascii="Cambria Math" w:eastAsiaTheme="minorEastAsia" w:hAnsi="Cambria Math" w:cs="Times New Roman"/>
                                <w:szCs w:val="24"/>
                                <w:lang w:eastAsia="en-GB"/>
                              </w:rPr>
                              <m:t>i</m:t>
                            </m:r>
                          </m:sub>
                          <m:sup>
                            <m:r>
                              <w:rPr>
                                <w:rFonts w:ascii="Cambria Math" w:eastAsiaTheme="minorEastAsia" w:hAnsi="Cambria Math" w:cs="Times New Roman"/>
                                <w:szCs w:val="24"/>
                                <w:lang w:eastAsia="en-GB"/>
                              </w:rPr>
                              <m:t>Min</m:t>
                            </m:r>
                          </m:sup>
                        </m:sSubSup>
                      </m:e>
                    </m:nary>
                  </m:e>
                </m:func>
              </m:oMath>
            </m:oMathPara>
          </w:p>
          <w:p w:rsidR="00A43479" w:rsidRPr="002C64E2" w:rsidRDefault="00A43479" w:rsidP="007B11A4">
            <w:pPr>
              <w:jc w:val="both"/>
              <w:rPr>
                <w:rFonts w:eastAsia="Times New Roman" w:cs="Times New Roman"/>
                <w:szCs w:val="24"/>
                <w:lang w:eastAsia="en-GB"/>
              </w:rPr>
            </w:pPr>
          </w:p>
        </w:tc>
        <w:tc>
          <w:tcPr>
            <w:tcW w:w="3960" w:type="dxa"/>
            <w:vAlign w:val="center"/>
          </w:tcPr>
          <w:p w:rsidR="00A43479" w:rsidRPr="002C64E2" w:rsidRDefault="00A43479" w:rsidP="007B11A4">
            <w:pPr>
              <w:jc w:val="both"/>
              <w:rPr>
                <w:rFonts w:eastAsia="Times New Roman" w:cs="Times New Roman"/>
                <w:szCs w:val="24"/>
                <w:lang w:eastAsia="en-GB"/>
              </w:rPr>
            </w:pPr>
          </w:p>
        </w:tc>
        <w:tc>
          <w:tcPr>
            <w:tcW w:w="630" w:type="dxa"/>
            <w:vAlign w:val="center"/>
          </w:tcPr>
          <w:p w:rsidR="00A43479" w:rsidRPr="002C64E2" w:rsidRDefault="004C6540" w:rsidP="007B11A4">
            <w:pPr>
              <w:jc w:val="both"/>
              <w:rPr>
                <w:rFonts w:eastAsia="Times New Roman" w:cs="Times New Roman"/>
                <w:szCs w:val="24"/>
                <w:lang w:eastAsia="en-GB"/>
              </w:rPr>
            </w:pPr>
            <w:r w:rsidRPr="002C64E2">
              <w:rPr>
                <w:rFonts w:eastAsia="Times New Roman" w:cs="Times New Roman"/>
                <w:szCs w:val="24"/>
                <w:lang w:eastAsia="en-GB"/>
              </w:rPr>
              <w:t>(1</w:t>
            </w:r>
            <w:r w:rsidR="00A43479" w:rsidRPr="002C64E2">
              <w:rPr>
                <w:rFonts w:eastAsia="Times New Roman" w:cs="Times New Roman"/>
                <w:szCs w:val="24"/>
                <w:lang w:eastAsia="en-GB"/>
              </w:rPr>
              <w:t>)</w:t>
            </w:r>
          </w:p>
        </w:tc>
      </w:tr>
    </w:tbl>
    <w:p w:rsidR="00A43479" w:rsidRPr="002C64E2" w:rsidRDefault="00B55AA4" w:rsidP="007B11A4">
      <w:pPr>
        <w:jc w:val="both"/>
        <w:rPr>
          <w:rFonts w:cs="Times New Roman"/>
          <w:szCs w:val="24"/>
        </w:rPr>
      </w:pPr>
      <w:r w:rsidRPr="002C64E2">
        <w:rPr>
          <w:rFonts w:cs="Times New Roman"/>
          <w:szCs w:val="24"/>
        </w:rPr>
        <w:t xml:space="preserve">Equation (2) defines the cost function for </w:t>
      </w:r>
      <w:r w:rsidR="002810B5" w:rsidRPr="002C64E2">
        <w:rPr>
          <w:rFonts w:cs="Times New Roman"/>
          <w:szCs w:val="24"/>
        </w:rPr>
        <w:t xml:space="preserve">the cost of </w:t>
      </w:r>
      <w:r w:rsidRPr="002C64E2">
        <w:rPr>
          <w:rFonts w:cs="Times New Roman"/>
          <w:szCs w:val="24"/>
        </w:rPr>
        <w:t>establishing the service centre</w:t>
      </w:r>
      <w:r w:rsidR="002540D8" w:rsidRPr="002C64E2">
        <w:rPr>
          <w:rFonts w:cs="Times New Roman"/>
          <w:szCs w:val="24"/>
        </w:rPr>
        <w:t xml:space="preserve"> </w:t>
      </w:r>
      <w:r w:rsidR="002540D8" w:rsidRPr="002C64E2">
        <w:rPr>
          <w:rFonts w:cs="Times New Roman"/>
          <w:i/>
          <w:szCs w:val="24"/>
        </w:rPr>
        <w:t>j</w:t>
      </w:r>
      <w:r w:rsidR="002540D8" w:rsidRPr="002C64E2">
        <w:rPr>
          <w:rFonts w:cs="Times New Roman"/>
          <w:szCs w:val="24"/>
        </w:rPr>
        <w:t xml:space="preserve">. The notation </w:t>
      </w:r>
      <m:oMath>
        <m:sSub>
          <m:sSubPr>
            <m:ctrlPr>
              <w:rPr>
                <w:rFonts w:ascii="Cambria Math" w:eastAsiaTheme="minorEastAsia" w:hAnsi="Cambria Math" w:cs="Times New Roman"/>
                <w:i/>
                <w:szCs w:val="24"/>
                <w:lang w:eastAsia="en-GB"/>
              </w:rPr>
            </m:ctrlPr>
          </m:sSubPr>
          <m:e>
            <m:r>
              <w:rPr>
                <w:rFonts w:ascii="Cambria Math" w:eastAsiaTheme="minorEastAsia" w:hAnsi="Cambria Math" w:cs="Times New Roman"/>
                <w:szCs w:val="24"/>
                <w:lang w:eastAsia="en-GB"/>
              </w:rPr>
              <m:t>f</m:t>
            </m:r>
          </m:e>
          <m:sub>
            <m:r>
              <w:rPr>
                <w:rFonts w:ascii="Cambria Math" w:eastAsiaTheme="minorEastAsia" w:hAnsi="Cambria Math" w:cs="Times New Roman"/>
                <w:szCs w:val="24"/>
                <w:lang w:eastAsia="en-GB"/>
              </w:rPr>
              <m:t>j</m:t>
            </m:r>
          </m:sub>
        </m:sSub>
      </m:oMath>
      <w:r w:rsidR="002540D8" w:rsidRPr="002C64E2">
        <w:rPr>
          <w:rFonts w:eastAsiaTheme="minorEastAsia" w:cs="Times New Roman"/>
          <w:szCs w:val="24"/>
          <w:lang w:eastAsia="en-GB"/>
        </w:rPr>
        <w:t xml:space="preserve"> is a decision variable to indicate the active or inactive states of the selected hub. If a hub at hub node </w:t>
      </w:r>
      <w:r w:rsidR="002540D8" w:rsidRPr="002C64E2">
        <w:rPr>
          <w:rFonts w:eastAsiaTheme="minorEastAsia" w:cs="Times New Roman"/>
          <w:i/>
          <w:szCs w:val="24"/>
          <w:lang w:eastAsia="en-GB"/>
        </w:rPr>
        <w:t>j</w:t>
      </w:r>
      <w:r w:rsidR="002540D8" w:rsidRPr="002C64E2">
        <w:rPr>
          <w:rFonts w:eastAsiaTheme="minorEastAsia" w:cs="Times New Roman"/>
          <w:szCs w:val="24"/>
          <w:lang w:eastAsia="en-GB"/>
        </w:rPr>
        <w:t xml:space="preserve"> is activated to provide services for a spoke node </w:t>
      </w:r>
      <w:proofErr w:type="spellStart"/>
      <w:r w:rsidR="002540D8" w:rsidRPr="002C64E2">
        <w:rPr>
          <w:rFonts w:eastAsiaTheme="minorEastAsia" w:cs="Times New Roman"/>
          <w:i/>
          <w:szCs w:val="24"/>
          <w:lang w:eastAsia="en-GB"/>
        </w:rPr>
        <w:t>i</w:t>
      </w:r>
      <w:proofErr w:type="spellEnd"/>
      <w:r w:rsidR="002540D8" w:rsidRPr="002C64E2">
        <w:rPr>
          <w:rFonts w:eastAsiaTheme="minorEastAsia" w:cs="Times New Roman"/>
          <w:szCs w:val="24"/>
          <w:lang w:eastAsia="en-GB"/>
        </w:rPr>
        <w:t xml:space="preserve"> at a minimum distance (</w:t>
      </w:r>
      <m:oMath>
        <m:sSubSup>
          <m:sSubSupPr>
            <m:ctrlPr>
              <w:rPr>
                <w:rFonts w:ascii="Cambria Math" w:eastAsiaTheme="minorEastAsia" w:hAnsi="Cambria Math" w:cs="Times New Roman"/>
                <w:i/>
                <w:szCs w:val="24"/>
                <w:lang w:eastAsia="en-GB"/>
              </w:rPr>
            </m:ctrlPr>
          </m:sSubSupPr>
          <m:e>
            <m:r>
              <w:rPr>
                <w:rFonts w:ascii="Cambria Math" w:eastAsiaTheme="minorEastAsia" w:hAnsi="Cambria Math" w:cs="Times New Roman"/>
                <w:szCs w:val="24"/>
                <w:lang w:eastAsia="en-GB"/>
              </w:rPr>
              <m:t>D</m:t>
            </m:r>
          </m:e>
          <m:sub>
            <m:r>
              <w:rPr>
                <w:rFonts w:ascii="Cambria Math" w:eastAsiaTheme="minorEastAsia" w:hAnsi="Cambria Math" w:cs="Times New Roman"/>
                <w:szCs w:val="24"/>
                <w:lang w:eastAsia="en-GB"/>
              </w:rPr>
              <m:t>i</m:t>
            </m:r>
          </m:sub>
          <m:sup>
            <m:r>
              <w:rPr>
                <w:rFonts w:ascii="Cambria Math" w:eastAsiaTheme="minorEastAsia" w:hAnsi="Cambria Math" w:cs="Times New Roman"/>
                <w:szCs w:val="24"/>
                <w:lang w:eastAsia="en-GB"/>
              </w:rPr>
              <m:t>Min</m:t>
            </m:r>
          </m:sup>
        </m:sSubSup>
      </m:oMath>
      <w:r w:rsidR="002540D8" w:rsidRPr="002C64E2">
        <w:rPr>
          <w:rFonts w:eastAsiaTheme="minorEastAsia" w:cs="Times New Roman"/>
          <w:szCs w:val="24"/>
          <w:lang w:eastAsia="en-GB"/>
        </w:rPr>
        <w:t xml:space="preserve">), </w:t>
      </w:r>
      <m:oMath>
        <m:sSub>
          <m:sSubPr>
            <m:ctrlPr>
              <w:rPr>
                <w:rFonts w:ascii="Cambria Math" w:eastAsiaTheme="minorEastAsia" w:hAnsi="Cambria Math" w:cs="Times New Roman"/>
                <w:i/>
                <w:szCs w:val="24"/>
                <w:lang w:eastAsia="en-GB"/>
              </w:rPr>
            </m:ctrlPr>
          </m:sSubPr>
          <m:e>
            <m:r>
              <w:rPr>
                <w:rFonts w:ascii="Cambria Math" w:eastAsiaTheme="minorEastAsia" w:hAnsi="Cambria Math" w:cs="Times New Roman"/>
                <w:szCs w:val="24"/>
                <w:lang w:eastAsia="en-GB"/>
              </w:rPr>
              <m:t>f</m:t>
            </m:r>
          </m:e>
          <m:sub>
            <m:r>
              <w:rPr>
                <w:rFonts w:ascii="Cambria Math" w:eastAsiaTheme="minorEastAsia" w:hAnsi="Cambria Math" w:cs="Times New Roman"/>
                <w:szCs w:val="24"/>
                <w:lang w:eastAsia="en-GB"/>
              </w:rPr>
              <m:t>j</m:t>
            </m:r>
          </m:sub>
        </m:sSub>
        <m:r>
          <w:rPr>
            <w:rFonts w:ascii="Cambria Math" w:eastAsiaTheme="minorEastAsia" w:hAnsi="Cambria Math" w:cs="Times New Roman"/>
            <w:szCs w:val="24"/>
            <w:lang w:eastAsia="en-GB"/>
          </w:rPr>
          <m:t xml:space="preserve">=1; </m:t>
        </m:r>
      </m:oMath>
      <w:r w:rsidR="002540D8" w:rsidRPr="002C64E2">
        <w:rPr>
          <w:rFonts w:eastAsiaTheme="minorEastAsia" w:cs="Times New Roman"/>
          <w:szCs w:val="24"/>
          <w:lang w:eastAsia="en-GB"/>
        </w:rPr>
        <w:t xml:space="preserve"> otherwise</w:t>
      </w:r>
      <w:proofErr w:type="gramStart"/>
      <w:r w:rsidR="002540D8" w:rsidRPr="002C64E2">
        <w:rPr>
          <w:rFonts w:eastAsiaTheme="minorEastAsia" w:cs="Times New Roman"/>
          <w:szCs w:val="24"/>
          <w:lang w:eastAsia="en-GB"/>
        </w:rPr>
        <w:t xml:space="preserve">, </w:t>
      </w:r>
      <w:proofErr w:type="gramEnd"/>
      <m:oMath>
        <m:sSub>
          <m:sSubPr>
            <m:ctrlPr>
              <w:rPr>
                <w:rFonts w:ascii="Cambria Math" w:eastAsiaTheme="minorEastAsia" w:hAnsi="Cambria Math" w:cs="Times New Roman"/>
                <w:i/>
                <w:szCs w:val="24"/>
                <w:lang w:eastAsia="en-GB"/>
              </w:rPr>
            </m:ctrlPr>
          </m:sSubPr>
          <m:e>
            <m:r>
              <w:rPr>
                <w:rFonts w:ascii="Cambria Math" w:eastAsiaTheme="minorEastAsia" w:hAnsi="Cambria Math" w:cs="Times New Roman"/>
                <w:szCs w:val="24"/>
                <w:lang w:eastAsia="en-GB"/>
              </w:rPr>
              <m:t>f</m:t>
            </m:r>
          </m:e>
          <m:sub>
            <m:r>
              <w:rPr>
                <w:rFonts w:ascii="Cambria Math" w:eastAsiaTheme="minorEastAsia" w:hAnsi="Cambria Math" w:cs="Times New Roman"/>
                <w:szCs w:val="24"/>
                <w:lang w:eastAsia="en-GB"/>
              </w:rPr>
              <m:t>j</m:t>
            </m:r>
          </m:sub>
        </m:sSub>
        <m:r>
          <w:rPr>
            <w:rFonts w:ascii="Cambria Math" w:eastAsiaTheme="minorEastAsia" w:hAnsi="Cambria Math" w:cs="Times New Roman"/>
            <w:szCs w:val="24"/>
            <w:lang w:eastAsia="en-GB"/>
          </w:rPr>
          <m:t>=0</m:t>
        </m:r>
      </m:oMath>
      <w:r w:rsidR="002540D8" w:rsidRPr="002C64E2">
        <w:rPr>
          <w:rFonts w:eastAsiaTheme="minorEastAsia" w:cs="Times New Roman"/>
          <w:szCs w:val="24"/>
          <w:lang w:eastAsia="en-GB"/>
        </w:rPr>
        <w:t>.  The notation</w:t>
      </w:r>
      <w:r w:rsidR="002810B5" w:rsidRPr="002C64E2">
        <w:rPr>
          <w:rFonts w:eastAsiaTheme="minorEastAsia" w:cs="Times New Roman"/>
          <w:szCs w:val="24"/>
          <w:lang w:eastAsia="en-GB"/>
        </w:rPr>
        <w:t xml:space="preserve"> </w:t>
      </w:r>
      <m:oMath>
        <m:sSub>
          <m:sSubPr>
            <m:ctrlPr>
              <w:rPr>
                <w:rFonts w:ascii="Cambria Math" w:eastAsiaTheme="minorEastAsia" w:hAnsi="Cambria Math" w:cs="Times New Roman"/>
                <w:i/>
                <w:szCs w:val="24"/>
                <w:lang w:eastAsia="en-GB"/>
              </w:rPr>
            </m:ctrlPr>
          </m:sSubPr>
          <m:e>
            <m:r>
              <w:rPr>
                <w:rFonts w:ascii="Cambria Math" w:eastAsiaTheme="minorEastAsia" w:hAnsi="Cambria Math" w:cs="Times New Roman"/>
                <w:szCs w:val="24"/>
                <w:lang w:eastAsia="en-GB"/>
              </w:rPr>
              <m:t>c</m:t>
            </m:r>
          </m:e>
          <m:sub>
            <m:r>
              <w:rPr>
                <w:rFonts w:ascii="Cambria Math" w:eastAsiaTheme="minorEastAsia" w:hAnsi="Cambria Math" w:cs="Times New Roman"/>
                <w:szCs w:val="24"/>
                <w:lang w:eastAsia="en-GB"/>
              </w:rPr>
              <m:t>j</m:t>
            </m:r>
          </m:sub>
        </m:sSub>
      </m:oMath>
      <w:r w:rsidR="002540D8" w:rsidRPr="002C64E2">
        <w:rPr>
          <w:rFonts w:eastAsiaTheme="minorEastAsia" w:cs="Times New Roman"/>
          <w:szCs w:val="24"/>
          <w:lang w:eastAsia="en-GB"/>
        </w:rPr>
        <w:t xml:space="preserve"> is the cost or capacity require</w:t>
      </w:r>
      <w:r w:rsidR="002810B5" w:rsidRPr="002C64E2">
        <w:rPr>
          <w:rFonts w:eastAsiaTheme="minorEastAsia" w:cs="Times New Roman"/>
          <w:szCs w:val="24"/>
          <w:lang w:eastAsia="en-GB"/>
        </w:rPr>
        <w:t xml:space="preserve">s by the hub node </w:t>
      </w:r>
      <w:r w:rsidR="002810B5" w:rsidRPr="002C64E2">
        <w:rPr>
          <w:rFonts w:eastAsiaTheme="minorEastAsia" w:cs="Times New Roman"/>
          <w:i/>
          <w:szCs w:val="24"/>
          <w:lang w:eastAsia="en-GB"/>
        </w:rPr>
        <w:t>j</w:t>
      </w:r>
      <w:r w:rsidR="002810B5" w:rsidRPr="002C64E2">
        <w:rPr>
          <w:rFonts w:cs="Times New Roman"/>
          <w:szCs w:val="24"/>
        </w:rPr>
        <w:t xml:space="preserve"> to provide </w:t>
      </w:r>
      <w:r w:rsidR="002810B5" w:rsidRPr="002C64E2">
        <w:rPr>
          <w:rFonts w:eastAsiaTheme="minorEastAsia" w:cs="Times New Roman"/>
          <w:szCs w:val="24"/>
        </w:rPr>
        <w:t xml:space="preserve">to offer the demanded services from the spoke nodes.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4145"/>
        <w:gridCol w:w="3960"/>
        <w:gridCol w:w="630"/>
      </w:tblGrid>
      <w:tr w:rsidR="00A43479" w:rsidRPr="002C64E2" w:rsidTr="00B81024">
        <w:tc>
          <w:tcPr>
            <w:tcW w:w="355" w:type="dxa"/>
            <w:vAlign w:val="center"/>
          </w:tcPr>
          <w:p w:rsidR="00A43479" w:rsidRPr="002C64E2" w:rsidRDefault="00A43479" w:rsidP="007B11A4">
            <w:pPr>
              <w:jc w:val="both"/>
              <w:rPr>
                <w:rFonts w:eastAsia="Times New Roman" w:cs="Times New Roman"/>
                <w:szCs w:val="24"/>
                <w:lang w:eastAsia="en-GB"/>
              </w:rPr>
            </w:pPr>
          </w:p>
        </w:tc>
        <w:tc>
          <w:tcPr>
            <w:tcW w:w="4145" w:type="dxa"/>
            <w:vAlign w:val="center"/>
          </w:tcPr>
          <w:p w:rsidR="00A43479" w:rsidRPr="002C64E2" w:rsidRDefault="002810B5" w:rsidP="007B11A4">
            <w:pPr>
              <w:jc w:val="both"/>
              <w:rPr>
                <w:rFonts w:eastAsiaTheme="minorEastAsia" w:cs="Times New Roman"/>
                <w:szCs w:val="24"/>
                <w:lang w:eastAsia="en-GB"/>
              </w:rPr>
            </w:pPr>
            <m:oMathPara>
              <m:oMath>
                <m:r>
                  <w:rPr>
                    <w:rFonts w:ascii="Cambria Math" w:eastAsiaTheme="minorEastAsia" w:hAnsi="Cambria Math" w:cs="Times New Roman"/>
                    <w:szCs w:val="24"/>
                    <w:lang w:eastAsia="en-GB"/>
                  </w:rPr>
                  <m:t xml:space="preserve">C= </m:t>
                </m:r>
                <m:nary>
                  <m:naryPr>
                    <m:chr m:val="∑"/>
                    <m:limLoc m:val="undOvr"/>
                    <m:ctrlPr>
                      <w:rPr>
                        <w:rFonts w:ascii="Cambria Math" w:eastAsiaTheme="minorEastAsia" w:hAnsi="Cambria Math" w:cs="Times New Roman"/>
                        <w:i/>
                        <w:szCs w:val="24"/>
                        <w:lang w:eastAsia="en-GB"/>
                      </w:rPr>
                    </m:ctrlPr>
                  </m:naryPr>
                  <m:sub>
                    <m:r>
                      <w:rPr>
                        <w:rFonts w:ascii="Cambria Math" w:eastAsiaTheme="minorEastAsia" w:hAnsi="Cambria Math" w:cs="Times New Roman"/>
                        <w:szCs w:val="24"/>
                        <w:lang w:eastAsia="en-GB"/>
                      </w:rPr>
                      <m:t>j=1</m:t>
                    </m:r>
                  </m:sub>
                  <m:sup>
                    <m:r>
                      <w:rPr>
                        <w:rFonts w:ascii="Cambria Math" w:eastAsiaTheme="minorEastAsia" w:hAnsi="Cambria Math" w:cs="Times New Roman"/>
                        <w:szCs w:val="24"/>
                        <w:lang w:eastAsia="en-GB"/>
                      </w:rPr>
                      <m:t>M</m:t>
                    </m:r>
                  </m:sup>
                  <m:e>
                    <m:sSub>
                      <m:sSubPr>
                        <m:ctrlPr>
                          <w:rPr>
                            <w:rFonts w:ascii="Cambria Math" w:eastAsiaTheme="minorEastAsia" w:hAnsi="Cambria Math" w:cs="Times New Roman"/>
                            <w:i/>
                            <w:szCs w:val="24"/>
                            <w:lang w:eastAsia="en-GB"/>
                          </w:rPr>
                        </m:ctrlPr>
                      </m:sSubPr>
                      <m:e>
                        <m:r>
                          <w:rPr>
                            <w:rFonts w:ascii="Cambria Math" w:eastAsiaTheme="minorEastAsia" w:hAnsi="Cambria Math" w:cs="Times New Roman"/>
                            <w:szCs w:val="24"/>
                            <w:lang w:eastAsia="en-GB"/>
                          </w:rPr>
                          <m:t>α</m:t>
                        </m:r>
                      </m:e>
                      <m:sub>
                        <m:r>
                          <w:rPr>
                            <w:rFonts w:ascii="Cambria Math" w:eastAsiaTheme="minorEastAsia" w:hAnsi="Cambria Math" w:cs="Times New Roman"/>
                            <w:szCs w:val="24"/>
                            <w:lang w:eastAsia="en-GB"/>
                          </w:rPr>
                          <m:t>j</m:t>
                        </m:r>
                      </m:sub>
                    </m:sSub>
                    <m:r>
                      <w:rPr>
                        <w:rFonts w:ascii="Cambria Math" w:eastAsiaTheme="minorEastAsia" w:hAnsi="Cambria Math" w:cs="Times New Roman"/>
                        <w:szCs w:val="24"/>
                        <w:lang w:eastAsia="en-GB"/>
                      </w:rPr>
                      <m:t>×</m:t>
                    </m:r>
                    <m:sSub>
                      <m:sSubPr>
                        <m:ctrlPr>
                          <w:rPr>
                            <w:rFonts w:ascii="Cambria Math" w:eastAsiaTheme="minorEastAsia" w:hAnsi="Cambria Math" w:cs="Times New Roman"/>
                            <w:i/>
                            <w:szCs w:val="24"/>
                            <w:lang w:eastAsia="en-GB"/>
                          </w:rPr>
                        </m:ctrlPr>
                      </m:sSubPr>
                      <m:e>
                        <m:r>
                          <w:rPr>
                            <w:rFonts w:ascii="Cambria Math" w:eastAsiaTheme="minorEastAsia" w:hAnsi="Cambria Math" w:cs="Times New Roman"/>
                            <w:szCs w:val="24"/>
                            <w:lang w:eastAsia="en-GB"/>
                          </w:rPr>
                          <m:t>c</m:t>
                        </m:r>
                      </m:e>
                      <m:sub>
                        <m:r>
                          <w:rPr>
                            <w:rFonts w:ascii="Cambria Math" w:eastAsiaTheme="minorEastAsia" w:hAnsi="Cambria Math" w:cs="Times New Roman"/>
                            <w:szCs w:val="24"/>
                            <w:lang w:eastAsia="en-GB"/>
                          </w:rPr>
                          <m:t>j</m:t>
                        </m:r>
                      </m:sub>
                    </m:sSub>
                  </m:e>
                </m:nary>
                <m:r>
                  <w:rPr>
                    <w:rFonts w:ascii="Cambria Math" w:eastAsiaTheme="minorEastAsia" w:hAnsi="Cambria Math" w:cs="Times New Roman"/>
                    <w:szCs w:val="24"/>
                    <w:lang w:eastAsia="en-GB"/>
                  </w:rPr>
                  <m:t xml:space="preserve">= </m:t>
                </m:r>
              </m:oMath>
            </m:oMathPara>
          </w:p>
          <w:p w:rsidR="00A43479" w:rsidRPr="002C64E2" w:rsidRDefault="00A43479" w:rsidP="007B11A4">
            <w:pPr>
              <w:jc w:val="both"/>
              <w:rPr>
                <w:rFonts w:eastAsia="Times New Roman" w:cs="Times New Roman"/>
                <w:szCs w:val="24"/>
                <w:lang w:eastAsia="en-GB"/>
              </w:rPr>
            </w:pPr>
          </w:p>
        </w:tc>
        <w:tc>
          <w:tcPr>
            <w:tcW w:w="3960" w:type="dxa"/>
            <w:vAlign w:val="center"/>
          </w:tcPr>
          <w:p w:rsidR="00A43479" w:rsidRPr="002C64E2" w:rsidRDefault="00A43479" w:rsidP="007B11A4">
            <w:pPr>
              <w:jc w:val="both"/>
              <w:rPr>
                <w:rFonts w:eastAsia="Times New Roman" w:cs="Times New Roman"/>
                <w:szCs w:val="24"/>
                <w:lang w:eastAsia="en-GB"/>
              </w:rPr>
            </w:pPr>
          </w:p>
        </w:tc>
        <w:tc>
          <w:tcPr>
            <w:tcW w:w="630" w:type="dxa"/>
            <w:vAlign w:val="center"/>
          </w:tcPr>
          <w:p w:rsidR="00A43479" w:rsidRPr="002C64E2" w:rsidRDefault="002810B5" w:rsidP="007B11A4">
            <w:pPr>
              <w:jc w:val="both"/>
              <w:rPr>
                <w:rFonts w:eastAsia="Times New Roman" w:cs="Times New Roman"/>
                <w:szCs w:val="24"/>
                <w:lang w:eastAsia="en-GB"/>
              </w:rPr>
            </w:pPr>
            <w:r w:rsidRPr="002C64E2">
              <w:rPr>
                <w:rFonts w:eastAsia="Times New Roman" w:cs="Times New Roman"/>
                <w:szCs w:val="24"/>
                <w:lang w:eastAsia="en-GB"/>
              </w:rPr>
              <w:t>(2</w:t>
            </w:r>
            <w:r w:rsidR="00A43479" w:rsidRPr="002C64E2">
              <w:rPr>
                <w:rFonts w:eastAsia="Times New Roman" w:cs="Times New Roman"/>
                <w:szCs w:val="24"/>
                <w:lang w:eastAsia="en-GB"/>
              </w:rPr>
              <w:t>)</w:t>
            </w:r>
          </w:p>
        </w:tc>
      </w:tr>
    </w:tbl>
    <w:p w:rsidR="00A43479" w:rsidRPr="002C64E2" w:rsidRDefault="00AC4C99" w:rsidP="007B11A4">
      <w:pPr>
        <w:jc w:val="both"/>
        <w:rPr>
          <w:rFonts w:cs="Times New Roman"/>
          <w:szCs w:val="24"/>
        </w:rPr>
      </w:pPr>
      <w:r w:rsidRPr="002C64E2">
        <w:rPr>
          <w:rFonts w:cs="Times New Roman"/>
          <w:szCs w:val="24"/>
        </w:rPr>
        <w:t xml:space="preserve">Equation (3) is a model of the HLP solution as an optimization solution that minimize the summation of both distance and cost functions of equation (1) and equation (2). However, the minimization </w:t>
      </w:r>
      <w:r w:rsidR="00F92BE8" w:rsidRPr="002C64E2">
        <w:rPr>
          <w:rFonts w:cs="Times New Roman"/>
          <w:szCs w:val="24"/>
        </w:rPr>
        <w:t xml:space="preserve">of the </w:t>
      </w:r>
      <w:r w:rsidRPr="002C64E2">
        <w:rPr>
          <w:rFonts w:cs="Times New Roman"/>
          <w:szCs w:val="24"/>
        </w:rPr>
        <w:t>HLP optimization problem was classified as a non-polynomial time (NP) hard problem. Hence, it can be solved using by genetic algorithms (GA).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5004"/>
        <w:gridCol w:w="3430"/>
        <w:gridCol w:w="648"/>
      </w:tblGrid>
      <w:tr w:rsidR="00A43479" w:rsidRPr="002C64E2" w:rsidTr="009B2E71">
        <w:tc>
          <w:tcPr>
            <w:tcW w:w="149" w:type="pct"/>
            <w:vAlign w:val="center"/>
          </w:tcPr>
          <w:p w:rsidR="00A43479" w:rsidRPr="002C64E2" w:rsidRDefault="00A43479" w:rsidP="007B11A4">
            <w:pPr>
              <w:jc w:val="both"/>
              <w:rPr>
                <w:rFonts w:eastAsia="Times New Roman" w:cs="Times New Roman"/>
                <w:szCs w:val="24"/>
                <w:lang w:eastAsia="en-GB"/>
              </w:rPr>
            </w:pPr>
          </w:p>
        </w:tc>
        <w:tc>
          <w:tcPr>
            <w:tcW w:w="2673" w:type="pct"/>
            <w:vAlign w:val="center"/>
          </w:tcPr>
          <w:p w:rsidR="00A43479" w:rsidRPr="002C64E2" w:rsidRDefault="00C95B9F" w:rsidP="007B11A4">
            <w:pPr>
              <w:jc w:val="both"/>
              <w:rPr>
                <w:rFonts w:eastAsiaTheme="minorEastAsia" w:cs="Times New Roman"/>
                <w:szCs w:val="24"/>
                <w:lang w:eastAsia="en-GB"/>
              </w:rPr>
            </w:pPr>
            <m:oMathPara>
              <m:oMathParaPr>
                <m:jc m:val="left"/>
              </m:oMathParaPr>
              <m:oMath>
                <m:func>
                  <m:funcPr>
                    <m:ctrlPr>
                      <w:rPr>
                        <w:rFonts w:ascii="Cambria Math" w:eastAsiaTheme="minorEastAsia" w:hAnsi="Cambria Math" w:cs="Times New Roman"/>
                        <w:i/>
                        <w:szCs w:val="24"/>
                        <w:lang w:eastAsia="en-GB"/>
                      </w:rPr>
                    </m:ctrlPr>
                  </m:funcPr>
                  <m:fName>
                    <m:limLow>
                      <m:limLowPr>
                        <m:ctrlPr>
                          <w:rPr>
                            <w:rFonts w:ascii="Cambria Math" w:eastAsiaTheme="minorEastAsia" w:hAnsi="Cambria Math" w:cs="Times New Roman"/>
                            <w:i/>
                            <w:szCs w:val="24"/>
                            <w:lang w:eastAsia="en-GB"/>
                          </w:rPr>
                        </m:ctrlPr>
                      </m:limLowPr>
                      <m:e>
                        <m:r>
                          <m:rPr>
                            <m:sty m:val="p"/>
                          </m:rPr>
                          <w:rPr>
                            <w:rFonts w:ascii="Cambria Math" w:hAnsi="Cambria Math" w:cs="Times New Roman"/>
                            <w:szCs w:val="24"/>
                          </w:rPr>
                          <m:t>min</m:t>
                        </m:r>
                      </m:e>
                      <m:lim>
                        <m:r>
                          <w:rPr>
                            <w:rFonts w:ascii="Cambria Math" w:eastAsiaTheme="minorEastAsia" w:hAnsi="Cambria Math" w:cs="Times New Roman"/>
                            <w:szCs w:val="24"/>
                            <w:lang w:eastAsia="en-GB"/>
                          </w:rPr>
                          <m:t xml:space="preserve"> </m:t>
                        </m:r>
                      </m:lim>
                    </m:limLow>
                  </m:fName>
                  <m:e>
                    <m:r>
                      <w:rPr>
                        <w:rFonts w:ascii="Cambria Math" w:eastAsiaTheme="minorEastAsia" w:hAnsi="Cambria Math" w:cs="Times New Roman"/>
                        <w:szCs w:val="24"/>
                        <w:lang w:eastAsia="en-GB"/>
                      </w:rPr>
                      <m:t xml:space="preserve">(C+D)= </m:t>
                    </m:r>
                    <m:nary>
                      <m:naryPr>
                        <m:chr m:val="∑"/>
                        <m:limLoc m:val="undOvr"/>
                        <m:ctrlPr>
                          <w:rPr>
                            <w:rFonts w:ascii="Cambria Math" w:eastAsiaTheme="minorEastAsia" w:hAnsi="Cambria Math" w:cs="Times New Roman"/>
                            <w:i/>
                            <w:szCs w:val="24"/>
                            <w:lang w:eastAsia="en-GB"/>
                          </w:rPr>
                        </m:ctrlPr>
                      </m:naryPr>
                      <m:sub>
                        <m:r>
                          <w:rPr>
                            <w:rFonts w:ascii="Cambria Math" w:eastAsiaTheme="minorEastAsia" w:hAnsi="Cambria Math" w:cs="Times New Roman"/>
                            <w:szCs w:val="24"/>
                            <w:lang w:eastAsia="en-GB"/>
                          </w:rPr>
                          <m:t>i=1</m:t>
                        </m:r>
                      </m:sub>
                      <m:sup>
                        <m:r>
                          <w:rPr>
                            <w:rFonts w:ascii="Cambria Math" w:eastAsiaTheme="minorEastAsia" w:hAnsi="Cambria Math" w:cs="Times New Roman"/>
                            <w:szCs w:val="24"/>
                            <w:lang w:eastAsia="en-GB"/>
                          </w:rPr>
                          <m:t>N</m:t>
                        </m:r>
                      </m:sup>
                      <m:e>
                        <m:sSub>
                          <m:sSubPr>
                            <m:ctrlPr>
                              <w:rPr>
                                <w:rFonts w:ascii="Cambria Math" w:eastAsiaTheme="minorEastAsia" w:hAnsi="Cambria Math" w:cs="Times New Roman"/>
                                <w:i/>
                                <w:szCs w:val="24"/>
                                <w:lang w:eastAsia="en-GB"/>
                              </w:rPr>
                            </m:ctrlPr>
                          </m:sSubPr>
                          <m:e>
                            <m:r>
                              <w:rPr>
                                <w:rFonts w:ascii="Cambria Math" w:eastAsiaTheme="minorEastAsia" w:hAnsi="Cambria Math" w:cs="Times New Roman"/>
                                <w:szCs w:val="24"/>
                                <w:lang w:eastAsia="en-GB"/>
                              </w:rPr>
                              <m:t>d</m:t>
                            </m:r>
                          </m:e>
                          <m:sub>
                            <m:r>
                              <w:rPr>
                                <w:rFonts w:ascii="Cambria Math" w:eastAsiaTheme="minorEastAsia" w:hAnsi="Cambria Math" w:cs="Times New Roman"/>
                                <w:szCs w:val="24"/>
                                <w:lang w:eastAsia="en-GB"/>
                              </w:rPr>
                              <m:t>i</m:t>
                            </m:r>
                          </m:sub>
                        </m:sSub>
                        <m:r>
                          <w:rPr>
                            <w:rFonts w:ascii="Cambria Math" w:eastAsiaTheme="minorEastAsia" w:hAnsi="Cambria Math" w:cs="Times New Roman"/>
                            <w:szCs w:val="24"/>
                            <w:lang w:eastAsia="en-GB"/>
                          </w:rPr>
                          <m:t>×</m:t>
                        </m:r>
                        <m:sSubSup>
                          <m:sSubSupPr>
                            <m:ctrlPr>
                              <w:rPr>
                                <w:rFonts w:ascii="Cambria Math" w:eastAsiaTheme="minorEastAsia" w:hAnsi="Cambria Math" w:cs="Times New Roman"/>
                                <w:i/>
                                <w:szCs w:val="24"/>
                                <w:lang w:eastAsia="en-GB"/>
                              </w:rPr>
                            </m:ctrlPr>
                          </m:sSubSupPr>
                          <m:e>
                            <m:r>
                              <w:rPr>
                                <w:rFonts w:ascii="Cambria Math" w:eastAsiaTheme="minorEastAsia" w:hAnsi="Cambria Math" w:cs="Times New Roman"/>
                                <w:szCs w:val="24"/>
                                <w:lang w:eastAsia="en-GB"/>
                              </w:rPr>
                              <m:t>D</m:t>
                            </m:r>
                          </m:e>
                          <m:sub>
                            <m:r>
                              <w:rPr>
                                <w:rFonts w:ascii="Cambria Math" w:eastAsiaTheme="minorEastAsia" w:hAnsi="Cambria Math" w:cs="Times New Roman"/>
                                <w:szCs w:val="24"/>
                                <w:lang w:eastAsia="en-GB"/>
                              </w:rPr>
                              <m:t>i</m:t>
                            </m:r>
                          </m:sub>
                          <m:sup>
                            <m:r>
                              <w:rPr>
                                <w:rFonts w:ascii="Cambria Math" w:eastAsiaTheme="minorEastAsia" w:hAnsi="Cambria Math" w:cs="Times New Roman"/>
                                <w:szCs w:val="24"/>
                                <w:lang w:eastAsia="en-GB"/>
                              </w:rPr>
                              <m:t>Min</m:t>
                            </m:r>
                          </m:sup>
                        </m:sSubSup>
                      </m:e>
                    </m:nary>
                  </m:e>
                </m:func>
                <m:r>
                  <w:rPr>
                    <w:rFonts w:ascii="Cambria Math" w:eastAsiaTheme="minorEastAsia" w:hAnsi="Cambria Math" w:cs="Times New Roman"/>
                    <w:szCs w:val="24"/>
                    <w:lang w:eastAsia="en-GB"/>
                  </w:rPr>
                  <m:t xml:space="preserve">+ </m:t>
                </m:r>
                <m:nary>
                  <m:naryPr>
                    <m:chr m:val="∑"/>
                    <m:limLoc m:val="undOvr"/>
                    <m:ctrlPr>
                      <w:rPr>
                        <w:rFonts w:ascii="Cambria Math" w:eastAsiaTheme="minorEastAsia" w:hAnsi="Cambria Math" w:cs="Times New Roman"/>
                        <w:i/>
                        <w:szCs w:val="24"/>
                        <w:lang w:eastAsia="en-GB"/>
                      </w:rPr>
                    </m:ctrlPr>
                  </m:naryPr>
                  <m:sub>
                    <m:r>
                      <w:rPr>
                        <w:rFonts w:ascii="Cambria Math" w:eastAsiaTheme="minorEastAsia" w:hAnsi="Cambria Math" w:cs="Times New Roman"/>
                        <w:szCs w:val="24"/>
                        <w:lang w:eastAsia="en-GB"/>
                      </w:rPr>
                      <m:t>j=1</m:t>
                    </m:r>
                  </m:sub>
                  <m:sup>
                    <m:r>
                      <w:rPr>
                        <w:rFonts w:ascii="Cambria Math" w:eastAsiaTheme="minorEastAsia" w:hAnsi="Cambria Math" w:cs="Times New Roman"/>
                        <w:szCs w:val="24"/>
                        <w:lang w:eastAsia="en-GB"/>
                      </w:rPr>
                      <m:t>M</m:t>
                    </m:r>
                  </m:sup>
                  <m:e>
                    <m:sSub>
                      <m:sSubPr>
                        <m:ctrlPr>
                          <w:rPr>
                            <w:rFonts w:ascii="Cambria Math" w:eastAsiaTheme="minorEastAsia" w:hAnsi="Cambria Math" w:cs="Times New Roman"/>
                            <w:i/>
                            <w:szCs w:val="24"/>
                            <w:lang w:eastAsia="en-GB"/>
                          </w:rPr>
                        </m:ctrlPr>
                      </m:sSubPr>
                      <m:e>
                        <m:r>
                          <w:rPr>
                            <w:rFonts w:ascii="Cambria Math" w:eastAsiaTheme="minorEastAsia" w:hAnsi="Cambria Math" w:cs="Times New Roman"/>
                            <w:szCs w:val="24"/>
                            <w:lang w:eastAsia="en-GB"/>
                          </w:rPr>
                          <m:t>α</m:t>
                        </m:r>
                      </m:e>
                      <m:sub>
                        <m:r>
                          <w:rPr>
                            <w:rFonts w:ascii="Cambria Math" w:eastAsiaTheme="minorEastAsia" w:hAnsi="Cambria Math" w:cs="Times New Roman"/>
                            <w:szCs w:val="24"/>
                            <w:lang w:eastAsia="en-GB"/>
                          </w:rPr>
                          <m:t>j</m:t>
                        </m:r>
                      </m:sub>
                    </m:sSub>
                    <m:r>
                      <w:rPr>
                        <w:rFonts w:ascii="Cambria Math" w:eastAsiaTheme="minorEastAsia" w:hAnsi="Cambria Math" w:cs="Times New Roman"/>
                        <w:szCs w:val="24"/>
                        <w:lang w:eastAsia="en-GB"/>
                      </w:rPr>
                      <m:t>×</m:t>
                    </m:r>
                    <m:sSub>
                      <m:sSubPr>
                        <m:ctrlPr>
                          <w:rPr>
                            <w:rFonts w:ascii="Cambria Math" w:eastAsiaTheme="minorEastAsia" w:hAnsi="Cambria Math" w:cs="Times New Roman"/>
                            <w:i/>
                            <w:szCs w:val="24"/>
                            <w:lang w:eastAsia="en-GB"/>
                          </w:rPr>
                        </m:ctrlPr>
                      </m:sSubPr>
                      <m:e>
                        <m:r>
                          <w:rPr>
                            <w:rFonts w:ascii="Cambria Math" w:eastAsiaTheme="minorEastAsia" w:hAnsi="Cambria Math" w:cs="Times New Roman"/>
                            <w:szCs w:val="24"/>
                            <w:lang w:eastAsia="en-GB"/>
                          </w:rPr>
                          <m:t>c</m:t>
                        </m:r>
                      </m:e>
                      <m:sub>
                        <m:r>
                          <w:rPr>
                            <w:rFonts w:ascii="Cambria Math" w:eastAsiaTheme="minorEastAsia" w:hAnsi="Cambria Math" w:cs="Times New Roman"/>
                            <w:szCs w:val="24"/>
                            <w:lang w:eastAsia="en-GB"/>
                          </w:rPr>
                          <m:t>j</m:t>
                        </m:r>
                      </m:sub>
                    </m:sSub>
                  </m:e>
                </m:nary>
              </m:oMath>
            </m:oMathPara>
          </w:p>
        </w:tc>
        <w:tc>
          <w:tcPr>
            <w:tcW w:w="1832" w:type="pct"/>
            <w:vAlign w:val="center"/>
          </w:tcPr>
          <w:p w:rsidR="00A43479" w:rsidRPr="002C64E2" w:rsidRDefault="00C95B9F" w:rsidP="007B11A4">
            <w:pPr>
              <w:jc w:val="both"/>
              <w:rPr>
                <w:rFonts w:eastAsia="Times New Roman" w:cs="Times New Roman"/>
                <w:szCs w:val="24"/>
                <w:lang w:eastAsia="en-GB"/>
              </w:rPr>
            </w:pP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m:t>
                  </m:r>
                </m:e>
                <m:sub>
                  <m:r>
                    <w:rPr>
                      <w:rFonts w:ascii="Cambria Math" w:eastAsia="Times New Roman" w:hAnsi="Cambria Math" w:cs="Times New Roman"/>
                      <w:szCs w:val="24"/>
                      <w:lang w:eastAsia="en-GB"/>
                    </w:rPr>
                    <m:t>i ,  j</m:t>
                  </m:r>
                </m:sub>
              </m:sSub>
            </m:oMath>
            <w:r w:rsidR="00E34B34" w:rsidRPr="002C64E2">
              <w:rPr>
                <w:rFonts w:eastAsia="Times New Roman" w:cs="Times New Roman"/>
                <w:szCs w:val="24"/>
                <w:lang w:eastAsia="en-GB"/>
              </w:rPr>
              <w:t xml:space="preserve"> ; </w:t>
            </w:r>
            <w:proofErr w:type="spellStart"/>
            <w:r w:rsidR="00E34B34" w:rsidRPr="002C64E2">
              <w:rPr>
                <w:rFonts w:eastAsia="Times New Roman" w:cs="Times New Roman"/>
                <w:i/>
                <w:szCs w:val="24"/>
                <w:lang w:eastAsia="en-GB"/>
              </w:rPr>
              <w:t>i</w:t>
            </w:r>
            <w:proofErr w:type="spellEnd"/>
            <w:r w:rsidR="00E34B34" w:rsidRPr="002C64E2">
              <w:rPr>
                <w:rFonts w:eastAsia="Times New Roman" w:cs="Times New Roman"/>
                <w:i/>
                <w:szCs w:val="24"/>
                <w:lang w:eastAsia="en-GB"/>
              </w:rPr>
              <w:t>=</w:t>
            </w:r>
            <w:r w:rsidR="00E34B34" w:rsidRPr="002C64E2">
              <w:rPr>
                <w:rFonts w:eastAsia="Times New Roman" w:cs="Times New Roman"/>
                <w:szCs w:val="24"/>
                <w:lang w:eastAsia="en-GB"/>
              </w:rPr>
              <w:t>1,2,…,N</w:t>
            </w:r>
            <w:r w:rsidR="00E34B34" w:rsidRPr="002C64E2">
              <w:rPr>
                <w:rFonts w:eastAsia="Times New Roman" w:cs="Times New Roman"/>
                <w:i/>
                <w:szCs w:val="24"/>
                <w:lang w:eastAsia="en-GB"/>
              </w:rPr>
              <w:t>; j=</w:t>
            </w:r>
            <w:r w:rsidR="00E34B34" w:rsidRPr="002C64E2">
              <w:rPr>
                <w:rFonts w:eastAsia="Times New Roman" w:cs="Times New Roman"/>
                <w:szCs w:val="24"/>
                <w:lang w:eastAsia="en-GB"/>
              </w:rPr>
              <w:t>1,2,…,M</w:t>
            </w:r>
          </w:p>
        </w:tc>
        <w:tc>
          <w:tcPr>
            <w:tcW w:w="347" w:type="pct"/>
            <w:vAlign w:val="center"/>
          </w:tcPr>
          <w:p w:rsidR="00A43479" w:rsidRPr="002C64E2" w:rsidRDefault="00A43479" w:rsidP="007B11A4">
            <w:pPr>
              <w:jc w:val="both"/>
              <w:rPr>
                <w:rFonts w:eastAsia="Times New Roman" w:cs="Times New Roman"/>
                <w:szCs w:val="24"/>
                <w:lang w:eastAsia="en-GB"/>
              </w:rPr>
            </w:pPr>
            <w:r w:rsidRPr="002C64E2">
              <w:rPr>
                <w:rFonts w:eastAsia="Times New Roman" w:cs="Times New Roman"/>
                <w:szCs w:val="24"/>
                <w:lang w:eastAsia="en-GB"/>
              </w:rPr>
              <w:t>(</w:t>
            </w:r>
            <w:r w:rsidR="007F7ED0" w:rsidRPr="002C64E2">
              <w:rPr>
                <w:rFonts w:eastAsia="Times New Roman" w:cs="Times New Roman"/>
                <w:szCs w:val="24"/>
                <w:lang w:eastAsia="en-GB"/>
              </w:rPr>
              <w:t>3</w:t>
            </w:r>
            <w:r w:rsidRPr="002C64E2">
              <w:rPr>
                <w:rFonts w:eastAsia="Times New Roman" w:cs="Times New Roman"/>
                <w:szCs w:val="24"/>
                <w:lang w:eastAsia="en-GB"/>
              </w:rPr>
              <w:t>)</w:t>
            </w:r>
          </w:p>
        </w:tc>
      </w:tr>
    </w:tbl>
    <w:p w:rsidR="00BE7631" w:rsidRPr="002C64E2" w:rsidRDefault="007E5789" w:rsidP="007B11A4">
      <w:pPr>
        <w:pStyle w:val="Heading1"/>
        <w:jc w:val="both"/>
        <w:rPr>
          <w:rFonts w:ascii="Times New Roman" w:hAnsi="Times New Roman" w:cs="Times New Roman"/>
          <w:sz w:val="24"/>
          <w:szCs w:val="24"/>
        </w:rPr>
      </w:pPr>
      <w:r w:rsidRPr="002C64E2">
        <w:rPr>
          <w:rFonts w:ascii="Times New Roman" w:hAnsi="Times New Roman" w:cs="Times New Roman"/>
          <w:sz w:val="24"/>
          <w:szCs w:val="24"/>
        </w:rPr>
        <w:t>Research Method</w:t>
      </w:r>
      <w:r w:rsidR="009B2E71" w:rsidRPr="002C64E2">
        <w:rPr>
          <w:rFonts w:ascii="Times New Roman" w:hAnsi="Times New Roman" w:cs="Times New Roman"/>
          <w:sz w:val="24"/>
          <w:szCs w:val="24"/>
        </w:rPr>
        <w:t>ology</w:t>
      </w:r>
    </w:p>
    <w:p w:rsidR="00BE7631" w:rsidRPr="002C64E2" w:rsidRDefault="00073EE4" w:rsidP="007B11A4">
      <w:pPr>
        <w:jc w:val="both"/>
        <w:rPr>
          <w:rFonts w:cs="Times New Roman"/>
          <w:szCs w:val="24"/>
        </w:rPr>
      </w:pPr>
      <w:r w:rsidRPr="002C64E2">
        <w:rPr>
          <w:rFonts w:cs="Times New Roman"/>
          <w:szCs w:val="24"/>
        </w:rPr>
        <w:t xml:space="preserve">A HLP solution </w:t>
      </w:r>
      <w:r w:rsidR="0097369E" w:rsidRPr="002C64E2">
        <w:rPr>
          <w:rFonts w:cs="Times New Roman"/>
          <w:szCs w:val="24"/>
        </w:rPr>
        <w:t xml:space="preserve">as an NP solution could be quickly proffered using heuristic approach </w:t>
      </w:r>
      <w:r w:rsidR="009C340F" w:rsidRPr="002C64E2">
        <w:rPr>
          <w:rFonts w:cs="Times New Roman"/>
          <w:szCs w:val="24"/>
        </w:rPr>
        <w:t>like bio-evolution based optimisation algorithms like Genetic Algorithm (GA), Particle Swarm Optimisation (PSO)</w:t>
      </w:r>
      <w:r w:rsidR="0097369E" w:rsidRPr="002C64E2">
        <w:rPr>
          <w:rFonts w:cs="Times New Roman"/>
          <w:szCs w:val="24"/>
        </w:rPr>
        <w:t xml:space="preserve"> </w:t>
      </w:r>
      <w:r w:rsidR="009C340F" w:rsidRPr="002C64E2">
        <w:rPr>
          <w:rFonts w:cs="Times New Roman"/>
          <w:szCs w:val="24"/>
        </w:rPr>
        <w:t xml:space="preserve">algorithm and Anti Bee Colony algorithm </w:t>
      </w:r>
      <w:r w:rsidR="009C340F" w:rsidRPr="002C64E2">
        <w:rPr>
          <w:rFonts w:cs="Times New Roman"/>
          <w:szCs w:val="24"/>
        </w:rPr>
        <w:fldChar w:fldCharType="begin" w:fldLock="1"/>
      </w:r>
      <w:r w:rsidR="00E73629">
        <w:rPr>
          <w:rFonts w:cs="Times New Roman"/>
          <w:szCs w:val="24"/>
        </w:rPr>
        <w:instrText>ADDIN CSL_CITATION {"citationItems":[{"id":"ITEM-1","itemData":{"DOI":"10.31590/ejosat.637825","ISBN":"0000000248","ISSN":"2148-268","author":[{"dropping-particle":"","family":"Tefek","given":"Mehmet Fatih","non-dropping-particle":"","parse-names":false,"suffix":""},{"dropping-particle":"","family":"Beşkirli","given":"Mehmet","non-dropping-particle":"","parse-names":false,"suffix":""}],"container-title":"European Journal of Science and Technology (EJOSAT)","id":"ITEM-1","issue":"(Special Issue)","issued":{"date-parts":[["2019"]]},"note":"CITATION/REFERENCE: Tefek, M. F. &amp;amp; Beşkirli, M. (2019). Solving the Facility Placement (p-Hub) Problem Using Artificial Bee Colony. European Journal of Science and Technology, (Special Issue), 193-200.","page":"193-200","title":"Solving the Facility Placement (p-Hub) Problem Using Artificial Bee Colony","type":"article-journal"},"uris":["http://www.mendeley.com/documents/?uuid=41ac7c81-e8ab-4a90-ae00-e8063a51c6c8"]},{"id":"ITEM-2","itemData":{"DOI":"10.1007/978-981-16-5207-3_41","author":[{"dropping-particle":"","family":"Bhattacharjee","given":"Arup Kumar","non-dropping-particle":"","parse-names":false,"suffix":""},{"dropping-particle":"","family":"Mukhopadhyay","given":"Anirban","non-dropping-particle":"","parse-names":false,"suffix":""}],"id":"ITEM-2","issued":{"date-parts":[["2022"]]},"title":"Solving Hierarchical Hub Facility Location Problem Using Refined Genetic Algorithm","type":"chapter"},"uris":["http://www.mendeley.com/documents/?uuid=d6d9653c-d1f6-3d18-a2d9-e4a0455ad8f4"]},{"id":"ITEM-3","itemData":{"DOI":"10.16411/j.cnki.issn1006-7736.2020.01.009","ISSN":"10067736","abstract":"The hub-and-spoke network structure of China's domestic coal transportation was proposed to construct a multi-objective hub-and-spoke coal transportation network optimization model by considering both economic and environmental factors. The non-dominated sorting genetic algorithm-II (NSGA-II) was used to set 10 examples, and in comparison with the multi-objective particle swarm optimization (MOPSO) algorithm and the multi-objective harmony search (MOHS) algorithm to solve the proposed model. The results show that the effectivity of hub-and-spoke coal transportation network is effective. Compared with MOPSO and MOHS algorithms, NSGA-II algorithm can generate high-quality optimal solution in shorter time, and the total carbon dioxide emission of the optimal solution is less.","author":[{"dropping-particle":"","family":"Wang","given":"Wen Ya","non-dropping-particle":"","parse-names":false,"suffix":""},{"dropping-particle":"","family":"Li","given":"Zhen Fu","non-dropping-particle":"","parse-names":false,"suffix":""}],"container-title":"Dalian Haishi Daxue Xuebao/Journal of Dalian Maritime University","id":"ITEM-3","issue":"1","issued":{"date-parts":[["2020"]]},"title":"Hub-and-spoke network construction of China's domestic coal transportation","type":"article-journal","volume":"46"},"uris":["http://www.mendeley.com/documents/?uuid=cc991077-d64e-3c02-bc94-bccc7b8f2a93"]},{"id":"ITEM-4","itemData":{"DOI":"10.1007/978-3-030-61111-8_13","ISSN":"18609503","abstract":"Genetic algorithm (GA) is an optimization algorithm that is often categorized as a global search heuristic technique. Being a branch of evolutionary computation, it is known to mimic the natural selection of biological processes of reproduction and to solve the ‘fittest’ solutions. In this chapter, the knapsack problem was solved using GA technique to determine the strength or capacity of bag used in convey items. The solution of the model shows that no combination of any form would give an exact weight or capacity the bag can carry except set spaces 15 and 29, where the weight of items are 34 kg and 36 kg respectively. Hence the feasible weight of item to be stored in the bag is 34 kg at a value of 16. Any weight of material above 36 kg will lead to the ripping of the bag.","author":[{"dropping-particle":"","family":"Okwu","given":"Modestus O.","non-dropping-particle":"","parse-names":false,"suffix":""},{"dropping-particle":"","family":"Tartibu","given":"Lagouge K.","non-dropping-particle":"","parse-names":false,"suffix":""}],"container-title":"Studies in Computational Intelligence","id":"ITEM-4","issued":{"date-parts":[["2021"]]},"page":"125-132","title":"Genetic Algorithm","type":"article-journal","volume":"927"},"uris":["http://www.mendeley.com/documents/?uuid=5e8066d0-bd08-4143-923a-7c42365d9b2b"]},{"id":"ITEM-5","itemData":{"DOI":"10.1016/J.COR.2019.02.007","ISSN":"0305-0548","abstract":"Deploying wireless sensor networks (WSNs) to form a barrier that provides surveillance against illegal intruders (or targets) is a fundamental sensor-allocation problem. In this paper, we consider a WSN barrier coverage problem with hub-and-spoke topology in which communication hubs form central hubs that are connected to sensors via spokes. We develop and compare three models. The first two are mathematical models: an Integer Non-Linear Program (INLP) and an Integer Linear Program (ILP). The third is an Optimisation-via-Simulation (OvS) model, which comprises agent-based simulation and heuristics. We consider the following factors in the models: multiple sensor and target types, probabilistic detection function, sensor reliability, communication range, communication interference, network topology and budget constraints. The experiment shows that the INLP solutions are close to ILP global optimum solutions. The ILP model is only practical for a small problem, while the INLP and OvS models can cope with bigger ones. OvS can handle more realistic assumptions more easily, such as intelligent targets that can move freely across the barrier, and the movement speed depends on the path taken. To solve this using ILP, we need to reformulate the ILP model but it is very challenging. Hence, our contributions are twofold: (1) our models are more elaborate than other models in the literature and (2) this is the first work that demonstrates how OvS is used to solve a barrier coverage problem and demonstrates its benefit of handling more realistic assumptions.","author":[{"dropping-particle":"","family":"Karatas","given":"Mumtaz","non-dropping-particle":"","parse-names":false,"suffix":""},{"dropping-particle":"","family":"Onggo","given":"Bhakti Stephan","non-dropping-particle":"","parse-names":false,"suffix":""}],"container-title":"Computers &amp; Operations Research","id":"ITEM-5","issued":{"date-parts":[["2019","6","1"]]},"page":"36-48","publisher":"Pergamon","title":"Optimising the barrier coverage of a wireless sensor network with hub-and-spoke topology using mathematical and simulation models","type":"article-journal","volume":"106"},"uris":["http://www.mendeley.com/documents/?uuid=c86805e8-0d7a-3e37-b2a9-26db89dc10ba"]}],"mendeley":{"formattedCitation":"(Bhattacharjee and Mukhopadhyay, 2022; Karatas and Onggo, 2019; Okwu and Tartibu, 2021; Tefek and Beşkirli, 2019; W. Y. Wang and Li, 2020)","plainTextFormattedCitation":"(Bhattacharjee and Mukhopadhyay, 2022; Karatas and Onggo, 2019; Okwu and Tartibu, 2021; Tefek and Beşkirli, 2019; W. Y. Wang and Li, 2020)","previouslyFormattedCitation":"(Bhattacharjee and Mukhopadhyay, 2022; Karatas and Onggo, 2019; Okwu and Tartibu, 2021; Tefek and Beşkirli, 2019; W. Y. Wang and Li, 2020)"},"properties":{"noteIndex":0},"schema":"https://github.com/citation-style-language/schema/raw/master/csl-citation.json"}</w:instrText>
      </w:r>
      <w:r w:rsidR="009C340F" w:rsidRPr="002C64E2">
        <w:rPr>
          <w:rFonts w:cs="Times New Roman"/>
          <w:szCs w:val="24"/>
        </w:rPr>
        <w:fldChar w:fldCharType="separate"/>
      </w:r>
      <w:r w:rsidR="003C16D2" w:rsidRPr="003C16D2">
        <w:rPr>
          <w:rFonts w:cs="Times New Roman"/>
          <w:noProof/>
          <w:szCs w:val="24"/>
        </w:rPr>
        <w:t>(Bhattacharjee and Mukhopadhyay, 2022; Karatas and Onggo, 2019; Okwu and Tartibu, 2021; Tefek and Beşkirli, 2019; W. Y. Wang and Li, 2020)</w:t>
      </w:r>
      <w:r w:rsidR="009C340F" w:rsidRPr="002C64E2">
        <w:rPr>
          <w:rFonts w:cs="Times New Roman"/>
          <w:szCs w:val="24"/>
        </w:rPr>
        <w:fldChar w:fldCharType="end"/>
      </w:r>
      <w:r w:rsidR="009C340F" w:rsidRPr="002C64E2">
        <w:rPr>
          <w:rFonts w:cs="Times New Roman"/>
          <w:szCs w:val="24"/>
        </w:rPr>
        <w:t xml:space="preserve">. </w:t>
      </w:r>
      <w:r w:rsidR="00A821EC" w:rsidRPr="002C64E2">
        <w:rPr>
          <w:rFonts w:cs="Times New Roman"/>
          <w:szCs w:val="24"/>
        </w:rPr>
        <w:t>Hence, this research work harnessed GA to allocate optimally activate a random number of hub nodes and distribute spoke</w:t>
      </w:r>
      <w:r w:rsidR="00866538" w:rsidRPr="002C64E2">
        <w:rPr>
          <w:rFonts w:cs="Times New Roman"/>
          <w:szCs w:val="24"/>
        </w:rPr>
        <w:t xml:space="preserve"> nodes </w:t>
      </w:r>
      <w:r w:rsidR="00A821EC" w:rsidRPr="002C64E2">
        <w:rPr>
          <w:rFonts w:cs="Times New Roman"/>
          <w:szCs w:val="24"/>
        </w:rPr>
        <w:t xml:space="preserve">for them to service. This GA based HLP optimisation </w:t>
      </w:r>
      <w:r w:rsidR="00A74C97" w:rsidRPr="002C64E2">
        <w:rPr>
          <w:rFonts w:cs="Times New Roman"/>
          <w:szCs w:val="24"/>
        </w:rPr>
        <w:t xml:space="preserve">utilised </w:t>
      </w:r>
      <w:r w:rsidR="00866538" w:rsidRPr="002C64E2">
        <w:rPr>
          <w:rFonts w:cs="Times New Roman"/>
          <w:szCs w:val="24"/>
        </w:rPr>
        <w:t>the demands of the vario</w:t>
      </w:r>
      <w:r w:rsidR="00A74C97" w:rsidRPr="002C64E2">
        <w:rPr>
          <w:rFonts w:cs="Times New Roman"/>
          <w:szCs w:val="24"/>
        </w:rPr>
        <w:t>us spokes nodes, the distance</w:t>
      </w:r>
      <w:r w:rsidR="00866538" w:rsidRPr="002C64E2">
        <w:rPr>
          <w:rFonts w:cs="Times New Roman"/>
          <w:szCs w:val="24"/>
        </w:rPr>
        <w:t xml:space="preserve"> of spokes to their servicing hubs and cost or capacity of hubs to service their connected nodes. The model of equation</w:t>
      </w:r>
      <w:r w:rsidR="007F7ED0" w:rsidRPr="002C64E2">
        <w:rPr>
          <w:rFonts w:cs="Times New Roman"/>
          <w:szCs w:val="24"/>
        </w:rPr>
        <w:t xml:space="preserve"> (3)</w:t>
      </w:r>
      <w:r w:rsidR="00866538" w:rsidRPr="002C64E2">
        <w:rPr>
          <w:rFonts w:cs="Times New Roman"/>
          <w:szCs w:val="24"/>
        </w:rPr>
        <w:t xml:space="preserve"> was remodified to give a weighted HLP model solution</w:t>
      </w:r>
      <w:r w:rsidR="00F55F7F" w:rsidRPr="002C64E2">
        <w:rPr>
          <w:rFonts w:cs="Times New Roman"/>
          <w:szCs w:val="24"/>
        </w:rPr>
        <w:t xml:space="preserve"> as shown in equation (4</w:t>
      </w:r>
      <w:r w:rsidR="007F7ED0" w:rsidRPr="002C64E2">
        <w:rPr>
          <w:rFonts w:cs="Times New Roman"/>
          <w:szCs w:val="24"/>
        </w:rPr>
        <w:t>)</w:t>
      </w:r>
      <w:r w:rsidR="00A74C97" w:rsidRPr="002C64E2">
        <w:rPr>
          <w:rFonts w:cs="Times New Roman"/>
          <w:szCs w:val="24"/>
        </w:rPr>
        <w:t>.</w:t>
      </w:r>
      <w:r w:rsidR="00866538" w:rsidRPr="002C64E2">
        <w:rPr>
          <w:rFonts w:cs="Times New Roman"/>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5495"/>
        <w:gridCol w:w="2610"/>
        <w:gridCol w:w="630"/>
      </w:tblGrid>
      <w:tr w:rsidR="007F7ED0" w:rsidRPr="002C64E2" w:rsidTr="007F7ED0">
        <w:tc>
          <w:tcPr>
            <w:tcW w:w="355" w:type="dxa"/>
            <w:vAlign w:val="center"/>
          </w:tcPr>
          <w:p w:rsidR="007F7ED0" w:rsidRPr="002C64E2" w:rsidRDefault="007F7ED0" w:rsidP="007B11A4">
            <w:pPr>
              <w:jc w:val="both"/>
              <w:rPr>
                <w:rFonts w:eastAsia="Times New Roman" w:cs="Times New Roman"/>
                <w:szCs w:val="24"/>
                <w:lang w:eastAsia="en-GB"/>
              </w:rPr>
            </w:pPr>
          </w:p>
        </w:tc>
        <w:tc>
          <w:tcPr>
            <w:tcW w:w="5495" w:type="dxa"/>
            <w:vAlign w:val="center"/>
          </w:tcPr>
          <w:p w:rsidR="007F7ED0" w:rsidRPr="002C64E2" w:rsidRDefault="00C95B9F" w:rsidP="007B11A4">
            <w:pPr>
              <w:pStyle w:val="NoSpacing"/>
              <w:jc w:val="both"/>
              <w:rPr>
                <w:rFonts w:cs="Times New Roman"/>
                <w:szCs w:val="24"/>
                <w:lang w:eastAsia="en-GB"/>
              </w:rPr>
            </w:pPr>
            <m:oMathPara>
              <m:oMath>
                <m:func>
                  <m:funcPr>
                    <m:ctrlPr>
                      <w:rPr>
                        <w:rFonts w:ascii="Cambria Math" w:hAnsi="Cambria Math" w:cs="Times New Roman"/>
                        <w:szCs w:val="24"/>
                        <w:lang w:eastAsia="en-GB"/>
                      </w:rPr>
                    </m:ctrlPr>
                  </m:funcPr>
                  <m:fName>
                    <m:limLow>
                      <m:limLowPr>
                        <m:ctrlPr>
                          <w:rPr>
                            <w:rFonts w:ascii="Cambria Math" w:hAnsi="Cambria Math" w:cs="Times New Roman"/>
                            <w:szCs w:val="24"/>
                            <w:lang w:eastAsia="en-GB"/>
                          </w:rPr>
                        </m:ctrlPr>
                      </m:limLowPr>
                      <m:e>
                        <m:r>
                          <m:rPr>
                            <m:sty m:val="p"/>
                          </m:rPr>
                          <w:rPr>
                            <w:rFonts w:ascii="Cambria Math" w:hAnsi="Cambria Math" w:cs="Times New Roman"/>
                            <w:szCs w:val="24"/>
                          </w:rPr>
                          <m:t>min</m:t>
                        </m:r>
                      </m:e>
                      <m:lim>
                        <m:r>
                          <m:rPr>
                            <m:sty m:val="p"/>
                          </m:rPr>
                          <w:rPr>
                            <w:rFonts w:ascii="Cambria Math" w:hAnsi="Cambria Math" w:cs="Times New Roman"/>
                            <w:szCs w:val="24"/>
                            <w:lang w:eastAsia="en-GB"/>
                          </w:rPr>
                          <m:t xml:space="preserve"> </m:t>
                        </m:r>
                      </m:lim>
                    </m:limLow>
                  </m:fName>
                  <m:e>
                    <m:r>
                      <m:rPr>
                        <m:sty m:val="p"/>
                      </m:rPr>
                      <w:rPr>
                        <w:rFonts w:ascii="Cambria Math" w:hAnsi="Cambria Math" w:cs="Times New Roman"/>
                        <w:szCs w:val="24"/>
                        <w:lang w:eastAsia="en-GB"/>
                      </w:rPr>
                      <m:t>(</m:t>
                    </m:r>
                    <m:r>
                      <w:rPr>
                        <w:rFonts w:ascii="Cambria Math" w:hAnsi="Cambria Math" w:cs="Times New Roman"/>
                        <w:szCs w:val="24"/>
                        <w:lang w:eastAsia="en-GB"/>
                      </w:rPr>
                      <m:t>C</m:t>
                    </m:r>
                    <m:r>
                      <m:rPr>
                        <m:sty m:val="p"/>
                      </m:rPr>
                      <w:rPr>
                        <w:rFonts w:ascii="Cambria Math" w:hAnsi="Cambria Math" w:cs="Times New Roman"/>
                        <w:szCs w:val="24"/>
                        <w:lang w:eastAsia="en-GB"/>
                      </w:rPr>
                      <m:t>+</m:t>
                    </m:r>
                    <m:r>
                      <w:rPr>
                        <w:rFonts w:ascii="Cambria Math" w:hAnsi="Cambria Math" w:cs="Times New Roman"/>
                        <w:szCs w:val="24"/>
                        <w:lang w:eastAsia="en-GB"/>
                      </w:rPr>
                      <m:t>D</m:t>
                    </m:r>
                    <m:r>
                      <m:rPr>
                        <m:sty m:val="p"/>
                      </m:rPr>
                      <w:rPr>
                        <w:rFonts w:ascii="Cambria Math" w:hAnsi="Cambria Math" w:cs="Times New Roman"/>
                        <w:szCs w:val="24"/>
                        <w:lang w:eastAsia="en-GB"/>
                      </w:rPr>
                      <m:t>)=</m:t>
                    </m:r>
                    <m:sSub>
                      <m:sSubPr>
                        <m:ctrlPr>
                          <w:rPr>
                            <w:rFonts w:ascii="Cambria Math" w:hAnsi="Cambria Math" w:cs="Times New Roman"/>
                            <w:szCs w:val="24"/>
                            <w:lang w:eastAsia="en-GB"/>
                          </w:rPr>
                        </m:ctrlPr>
                      </m:sSubPr>
                      <m:e>
                        <m:r>
                          <w:rPr>
                            <w:rFonts w:ascii="Cambria Math" w:hAnsi="Cambria Math" w:cs="Times New Roman"/>
                            <w:szCs w:val="24"/>
                            <w:lang w:eastAsia="en-GB"/>
                          </w:rPr>
                          <m:t>w</m:t>
                        </m:r>
                      </m:e>
                      <m:sub>
                        <m:r>
                          <w:rPr>
                            <w:rFonts w:ascii="Cambria Math" w:hAnsi="Cambria Math" w:cs="Times New Roman"/>
                            <w:szCs w:val="24"/>
                            <w:lang w:eastAsia="en-GB"/>
                          </w:rPr>
                          <m:t>d</m:t>
                        </m:r>
                      </m:sub>
                    </m:sSub>
                    <m:r>
                      <m:rPr>
                        <m:sty m:val="p"/>
                      </m:rPr>
                      <w:rPr>
                        <w:rFonts w:ascii="Cambria Math" w:hAnsi="Cambria Math" w:cs="Times New Roman"/>
                        <w:szCs w:val="24"/>
                        <w:lang w:eastAsia="en-GB"/>
                      </w:rPr>
                      <m:t xml:space="preserve"> </m:t>
                    </m:r>
                    <m:nary>
                      <m:naryPr>
                        <m:chr m:val="∑"/>
                        <m:limLoc m:val="undOvr"/>
                        <m:ctrlPr>
                          <w:rPr>
                            <w:rFonts w:ascii="Cambria Math" w:hAnsi="Cambria Math" w:cs="Times New Roman"/>
                            <w:szCs w:val="24"/>
                            <w:lang w:eastAsia="en-GB"/>
                          </w:rPr>
                        </m:ctrlPr>
                      </m:naryPr>
                      <m:sub>
                        <m:r>
                          <w:rPr>
                            <w:rFonts w:ascii="Cambria Math" w:hAnsi="Cambria Math" w:cs="Times New Roman"/>
                            <w:szCs w:val="24"/>
                            <w:lang w:eastAsia="en-GB"/>
                          </w:rPr>
                          <m:t>i</m:t>
                        </m:r>
                        <m:r>
                          <m:rPr>
                            <m:sty m:val="p"/>
                          </m:rPr>
                          <w:rPr>
                            <w:rFonts w:ascii="Cambria Math" w:hAnsi="Cambria Math" w:cs="Times New Roman"/>
                            <w:szCs w:val="24"/>
                            <w:lang w:eastAsia="en-GB"/>
                          </w:rPr>
                          <m:t>=1</m:t>
                        </m:r>
                      </m:sub>
                      <m:sup>
                        <m:r>
                          <w:rPr>
                            <w:rFonts w:ascii="Cambria Math" w:hAnsi="Cambria Math" w:cs="Times New Roman"/>
                            <w:szCs w:val="24"/>
                            <w:lang w:eastAsia="en-GB"/>
                          </w:rPr>
                          <m:t>N</m:t>
                        </m:r>
                      </m:sup>
                      <m:e>
                        <m:sSub>
                          <m:sSubPr>
                            <m:ctrlPr>
                              <w:rPr>
                                <w:rFonts w:ascii="Cambria Math" w:hAnsi="Cambria Math" w:cs="Times New Roman"/>
                                <w:szCs w:val="24"/>
                                <w:lang w:eastAsia="en-GB"/>
                              </w:rPr>
                            </m:ctrlPr>
                          </m:sSubPr>
                          <m:e>
                            <m:r>
                              <w:rPr>
                                <w:rFonts w:ascii="Cambria Math" w:hAnsi="Cambria Math" w:cs="Times New Roman"/>
                                <w:szCs w:val="24"/>
                                <w:lang w:eastAsia="en-GB"/>
                              </w:rPr>
                              <m:t>d</m:t>
                            </m:r>
                          </m:e>
                          <m:sub>
                            <m:r>
                              <w:rPr>
                                <w:rFonts w:ascii="Cambria Math" w:hAnsi="Cambria Math" w:cs="Times New Roman"/>
                                <w:szCs w:val="24"/>
                                <w:lang w:eastAsia="en-GB"/>
                              </w:rPr>
                              <m:t>i</m:t>
                            </m:r>
                          </m:sub>
                        </m:sSub>
                        <m:r>
                          <m:rPr>
                            <m:sty m:val="p"/>
                          </m:rPr>
                          <w:rPr>
                            <w:rFonts w:ascii="Cambria Math" w:hAnsi="Cambria Math" w:cs="Times New Roman"/>
                            <w:szCs w:val="24"/>
                            <w:lang w:eastAsia="en-GB"/>
                          </w:rPr>
                          <m:t>×</m:t>
                        </m:r>
                        <m:sSubSup>
                          <m:sSubSupPr>
                            <m:ctrlPr>
                              <w:rPr>
                                <w:rFonts w:ascii="Cambria Math" w:hAnsi="Cambria Math" w:cs="Times New Roman"/>
                                <w:szCs w:val="24"/>
                                <w:lang w:eastAsia="en-GB"/>
                              </w:rPr>
                            </m:ctrlPr>
                          </m:sSubSupPr>
                          <m:e>
                            <m:r>
                              <w:rPr>
                                <w:rFonts w:ascii="Cambria Math" w:hAnsi="Cambria Math" w:cs="Times New Roman"/>
                                <w:szCs w:val="24"/>
                                <w:lang w:eastAsia="en-GB"/>
                              </w:rPr>
                              <m:t>D</m:t>
                            </m:r>
                          </m:e>
                          <m:sub>
                            <m:r>
                              <w:rPr>
                                <w:rFonts w:ascii="Cambria Math" w:hAnsi="Cambria Math" w:cs="Times New Roman"/>
                                <w:szCs w:val="24"/>
                                <w:lang w:eastAsia="en-GB"/>
                              </w:rPr>
                              <m:t>i</m:t>
                            </m:r>
                          </m:sub>
                          <m:sup>
                            <m:r>
                              <w:rPr>
                                <w:rFonts w:ascii="Cambria Math" w:hAnsi="Cambria Math" w:cs="Times New Roman"/>
                                <w:szCs w:val="24"/>
                                <w:lang w:eastAsia="en-GB"/>
                              </w:rPr>
                              <m:t>Min</m:t>
                            </m:r>
                          </m:sup>
                        </m:sSubSup>
                      </m:e>
                    </m:nary>
                  </m:e>
                </m:func>
                <m:r>
                  <m:rPr>
                    <m:sty m:val="p"/>
                  </m:rPr>
                  <w:rPr>
                    <w:rFonts w:ascii="Cambria Math" w:hAnsi="Cambria Math" w:cs="Times New Roman"/>
                    <w:szCs w:val="24"/>
                    <w:lang w:eastAsia="en-GB"/>
                  </w:rPr>
                  <m:t xml:space="preserve">+ </m:t>
                </m:r>
                <m:sSub>
                  <m:sSubPr>
                    <m:ctrlPr>
                      <w:rPr>
                        <w:rFonts w:ascii="Cambria Math" w:hAnsi="Cambria Math" w:cs="Times New Roman"/>
                        <w:szCs w:val="24"/>
                        <w:lang w:eastAsia="en-GB"/>
                      </w:rPr>
                    </m:ctrlPr>
                  </m:sSubPr>
                  <m:e>
                    <m:r>
                      <w:rPr>
                        <w:rFonts w:ascii="Cambria Math" w:hAnsi="Cambria Math" w:cs="Times New Roman"/>
                        <w:szCs w:val="24"/>
                        <w:lang w:eastAsia="en-GB"/>
                      </w:rPr>
                      <m:t>w</m:t>
                    </m:r>
                  </m:e>
                  <m:sub>
                    <m:r>
                      <w:rPr>
                        <w:rFonts w:ascii="Cambria Math" w:hAnsi="Cambria Math" w:cs="Times New Roman"/>
                        <w:szCs w:val="24"/>
                        <w:lang w:eastAsia="en-GB"/>
                      </w:rPr>
                      <m:t>c</m:t>
                    </m:r>
                  </m:sub>
                </m:sSub>
                <m:nary>
                  <m:naryPr>
                    <m:chr m:val="∑"/>
                    <m:limLoc m:val="undOvr"/>
                    <m:ctrlPr>
                      <w:rPr>
                        <w:rFonts w:ascii="Cambria Math" w:hAnsi="Cambria Math" w:cs="Times New Roman"/>
                        <w:szCs w:val="24"/>
                        <w:lang w:eastAsia="en-GB"/>
                      </w:rPr>
                    </m:ctrlPr>
                  </m:naryPr>
                  <m:sub>
                    <m:r>
                      <w:rPr>
                        <w:rFonts w:ascii="Cambria Math" w:hAnsi="Cambria Math" w:cs="Times New Roman"/>
                        <w:szCs w:val="24"/>
                        <w:lang w:eastAsia="en-GB"/>
                      </w:rPr>
                      <m:t>j</m:t>
                    </m:r>
                    <m:r>
                      <m:rPr>
                        <m:sty m:val="p"/>
                      </m:rPr>
                      <w:rPr>
                        <w:rFonts w:ascii="Cambria Math" w:hAnsi="Cambria Math" w:cs="Times New Roman"/>
                        <w:szCs w:val="24"/>
                        <w:lang w:eastAsia="en-GB"/>
                      </w:rPr>
                      <m:t>=1</m:t>
                    </m:r>
                  </m:sub>
                  <m:sup>
                    <m:r>
                      <w:rPr>
                        <w:rFonts w:ascii="Cambria Math" w:hAnsi="Cambria Math" w:cs="Times New Roman"/>
                        <w:szCs w:val="24"/>
                        <w:lang w:eastAsia="en-GB"/>
                      </w:rPr>
                      <m:t>M</m:t>
                    </m:r>
                  </m:sup>
                  <m:e>
                    <m:sSub>
                      <m:sSubPr>
                        <m:ctrlPr>
                          <w:rPr>
                            <w:rFonts w:ascii="Cambria Math" w:hAnsi="Cambria Math" w:cs="Times New Roman"/>
                            <w:szCs w:val="24"/>
                            <w:lang w:eastAsia="en-GB"/>
                          </w:rPr>
                        </m:ctrlPr>
                      </m:sSubPr>
                      <m:e>
                        <m:r>
                          <w:rPr>
                            <w:rFonts w:ascii="Cambria Math" w:hAnsi="Cambria Math" w:cs="Times New Roman"/>
                            <w:szCs w:val="24"/>
                            <w:lang w:eastAsia="en-GB"/>
                          </w:rPr>
                          <m:t>α</m:t>
                        </m:r>
                      </m:e>
                      <m:sub>
                        <m:r>
                          <w:rPr>
                            <w:rFonts w:ascii="Cambria Math" w:hAnsi="Cambria Math" w:cs="Times New Roman"/>
                            <w:szCs w:val="24"/>
                            <w:lang w:eastAsia="en-GB"/>
                          </w:rPr>
                          <m:t>j</m:t>
                        </m:r>
                      </m:sub>
                    </m:sSub>
                    <m:r>
                      <m:rPr>
                        <m:sty m:val="p"/>
                      </m:rPr>
                      <w:rPr>
                        <w:rFonts w:ascii="Cambria Math" w:hAnsi="Cambria Math" w:cs="Times New Roman"/>
                        <w:szCs w:val="24"/>
                        <w:lang w:eastAsia="en-GB"/>
                      </w:rPr>
                      <m:t>×</m:t>
                    </m:r>
                    <m:sSub>
                      <m:sSubPr>
                        <m:ctrlPr>
                          <w:rPr>
                            <w:rFonts w:ascii="Cambria Math" w:hAnsi="Cambria Math" w:cs="Times New Roman"/>
                            <w:szCs w:val="24"/>
                            <w:lang w:eastAsia="en-GB"/>
                          </w:rPr>
                        </m:ctrlPr>
                      </m:sSubPr>
                      <m:e>
                        <m:r>
                          <w:rPr>
                            <w:rFonts w:ascii="Cambria Math" w:hAnsi="Cambria Math" w:cs="Times New Roman"/>
                            <w:szCs w:val="24"/>
                            <w:lang w:eastAsia="en-GB"/>
                          </w:rPr>
                          <m:t>c</m:t>
                        </m:r>
                      </m:e>
                      <m:sub>
                        <m:r>
                          <w:rPr>
                            <w:rFonts w:ascii="Cambria Math" w:hAnsi="Cambria Math" w:cs="Times New Roman"/>
                            <w:szCs w:val="24"/>
                            <w:lang w:eastAsia="en-GB"/>
                          </w:rPr>
                          <m:t>j</m:t>
                        </m:r>
                      </m:sub>
                    </m:sSub>
                  </m:e>
                </m:nary>
              </m:oMath>
            </m:oMathPara>
          </w:p>
        </w:tc>
        <w:tc>
          <w:tcPr>
            <w:tcW w:w="2610" w:type="dxa"/>
            <w:vAlign w:val="center"/>
          </w:tcPr>
          <w:p w:rsidR="007F7ED0" w:rsidRPr="002C64E2" w:rsidRDefault="007F7ED0" w:rsidP="007B11A4">
            <w:pPr>
              <w:jc w:val="both"/>
              <w:rPr>
                <w:rFonts w:eastAsia="Times New Roman" w:cs="Times New Roman"/>
                <w:szCs w:val="24"/>
                <w:lang w:eastAsia="en-GB"/>
              </w:rPr>
            </w:pPr>
          </w:p>
        </w:tc>
        <w:tc>
          <w:tcPr>
            <w:tcW w:w="630" w:type="dxa"/>
            <w:vAlign w:val="center"/>
          </w:tcPr>
          <w:p w:rsidR="007F7ED0" w:rsidRPr="002C64E2" w:rsidRDefault="007F7ED0" w:rsidP="007B11A4">
            <w:pPr>
              <w:jc w:val="both"/>
              <w:rPr>
                <w:rFonts w:eastAsia="Times New Roman" w:cs="Times New Roman"/>
                <w:szCs w:val="24"/>
                <w:lang w:eastAsia="en-GB"/>
              </w:rPr>
            </w:pPr>
            <w:r w:rsidRPr="002C64E2">
              <w:rPr>
                <w:rFonts w:eastAsia="Times New Roman" w:cs="Times New Roman"/>
                <w:szCs w:val="24"/>
                <w:lang w:eastAsia="en-GB"/>
              </w:rPr>
              <w:t>(</w:t>
            </w:r>
            <w:r w:rsidR="00F55F7F" w:rsidRPr="002C64E2">
              <w:rPr>
                <w:rFonts w:eastAsia="Times New Roman" w:cs="Times New Roman"/>
                <w:szCs w:val="24"/>
                <w:lang w:eastAsia="en-GB"/>
              </w:rPr>
              <w:t>4</w:t>
            </w:r>
            <w:r w:rsidRPr="002C64E2">
              <w:rPr>
                <w:rFonts w:eastAsia="Times New Roman" w:cs="Times New Roman"/>
                <w:szCs w:val="24"/>
                <w:lang w:eastAsia="en-GB"/>
              </w:rPr>
              <w:t>)</w:t>
            </w:r>
          </w:p>
        </w:tc>
      </w:tr>
    </w:tbl>
    <w:p w:rsidR="00BE7631" w:rsidRPr="002C64E2" w:rsidRDefault="00A035CF" w:rsidP="007B11A4">
      <w:pPr>
        <w:jc w:val="both"/>
        <w:rPr>
          <w:rFonts w:cs="Times New Roman"/>
          <w:szCs w:val="24"/>
        </w:rPr>
      </w:pPr>
      <w:r w:rsidRPr="002C64E2">
        <w:rPr>
          <w:rFonts w:eastAsiaTheme="minorEastAsia" w:cs="Times New Roman"/>
          <w:szCs w:val="24"/>
        </w:rPr>
        <w:t>The weight for the capacity portion of the model (</w:t>
      </w:r>
      <m:oMath>
        <m:sSub>
          <m:sSubPr>
            <m:ctrlPr>
              <w:rPr>
                <w:rFonts w:ascii="Cambria Math" w:hAnsi="Cambria Math" w:cs="Times New Roman"/>
                <w:szCs w:val="24"/>
                <w:lang w:eastAsia="en-GB"/>
              </w:rPr>
            </m:ctrlPr>
          </m:sSubPr>
          <m:e>
            <m:r>
              <w:rPr>
                <w:rFonts w:ascii="Cambria Math" w:hAnsi="Cambria Math" w:cs="Times New Roman"/>
                <w:szCs w:val="24"/>
                <w:lang w:eastAsia="en-GB"/>
              </w:rPr>
              <m:t>w</m:t>
            </m:r>
          </m:e>
          <m:sub>
            <m:r>
              <w:rPr>
                <w:rFonts w:ascii="Cambria Math" w:hAnsi="Cambria Math" w:cs="Times New Roman"/>
                <w:szCs w:val="24"/>
                <w:lang w:eastAsia="en-GB"/>
              </w:rPr>
              <m:t>c</m:t>
            </m:r>
          </m:sub>
        </m:sSub>
      </m:oMath>
      <w:r w:rsidRPr="002C64E2">
        <w:rPr>
          <w:rFonts w:eastAsiaTheme="minorEastAsia" w:cs="Times New Roman"/>
          <w:szCs w:val="24"/>
          <w:lang w:eastAsia="en-GB"/>
        </w:rPr>
        <w:t xml:space="preserve">) and </w:t>
      </w:r>
      <w:r w:rsidRPr="002C64E2">
        <w:rPr>
          <w:rFonts w:eastAsiaTheme="minorEastAsia" w:cs="Times New Roman"/>
          <w:szCs w:val="24"/>
        </w:rPr>
        <w:t>the weight for the demand portion of the model (</w:t>
      </w:r>
      <m:oMath>
        <m:sSub>
          <m:sSubPr>
            <m:ctrlPr>
              <w:rPr>
                <w:rFonts w:ascii="Cambria Math" w:hAnsi="Cambria Math" w:cs="Times New Roman"/>
                <w:szCs w:val="24"/>
                <w:lang w:eastAsia="en-GB"/>
              </w:rPr>
            </m:ctrlPr>
          </m:sSubPr>
          <m:e>
            <m:r>
              <w:rPr>
                <w:rFonts w:ascii="Cambria Math" w:hAnsi="Cambria Math" w:cs="Times New Roman"/>
                <w:szCs w:val="24"/>
                <w:lang w:eastAsia="en-GB"/>
              </w:rPr>
              <m:t>w</m:t>
            </m:r>
          </m:e>
          <m:sub>
            <m:r>
              <w:rPr>
                <w:rFonts w:ascii="Cambria Math" w:hAnsi="Cambria Math" w:cs="Times New Roman"/>
                <w:szCs w:val="24"/>
                <w:lang w:eastAsia="en-GB"/>
              </w:rPr>
              <m:t>d</m:t>
            </m:r>
          </m:sub>
        </m:sSub>
      </m:oMath>
      <w:r w:rsidRPr="002C64E2">
        <w:rPr>
          <w:rFonts w:eastAsiaTheme="minorEastAsia" w:cs="Times New Roman"/>
          <w:szCs w:val="24"/>
          <w:lang w:eastAsia="en-GB"/>
        </w:rPr>
        <w:t xml:space="preserve">) assist in using the GA to overview the effects of the cost of establishing a </w:t>
      </w:r>
      <w:r w:rsidRPr="002C64E2">
        <w:rPr>
          <w:rFonts w:cs="Times New Roman"/>
          <w:szCs w:val="24"/>
        </w:rPr>
        <w:t>hub, and separation distance between the active hub and its connected spoke on the HLP solution. The HLP optimisation solution is utilised for activation of optimal number of hub nodes, allocate spoke nodes to the activated hub nodes with the constraint that no spoke node is served by two or more hubs.</w:t>
      </w:r>
      <w:r w:rsidR="00482909" w:rsidRPr="002C64E2">
        <w:rPr>
          <w:rFonts w:cs="Times New Roman"/>
          <w:szCs w:val="24"/>
        </w:rPr>
        <w:t xml:space="preserve"> Figure 1 displays the flowchart</w:t>
      </w:r>
      <w:r w:rsidR="009D7CE6" w:rsidRPr="002C64E2">
        <w:rPr>
          <w:rFonts w:cs="Times New Roman"/>
          <w:szCs w:val="24"/>
        </w:rPr>
        <w:t xml:space="preserve"> of the modified GA</w:t>
      </w:r>
      <w:r w:rsidR="0084070B" w:rsidRPr="002C64E2">
        <w:rPr>
          <w:rFonts w:cs="Times New Roman"/>
          <w:szCs w:val="24"/>
        </w:rPr>
        <w:t xml:space="preserve"> </w:t>
      </w:r>
      <w:r w:rsidR="00691210" w:rsidRPr="002C64E2">
        <w:rPr>
          <w:rFonts w:cs="Times New Roman"/>
          <w:szCs w:val="24"/>
        </w:rPr>
        <w:t xml:space="preserve">(MGA) </w:t>
      </w:r>
      <w:r w:rsidR="0084070B" w:rsidRPr="002C64E2">
        <w:rPr>
          <w:rFonts w:cs="Times New Roman"/>
          <w:szCs w:val="24"/>
        </w:rPr>
        <w:t xml:space="preserve">based model </w:t>
      </w:r>
      <w:r w:rsidR="009D7CE6" w:rsidRPr="002C64E2">
        <w:rPr>
          <w:rFonts w:cs="Times New Roman"/>
          <w:szCs w:val="24"/>
        </w:rPr>
        <w:t xml:space="preserve">HLP solutions </w:t>
      </w:r>
      <w:r w:rsidR="0084070B" w:rsidRPr="002C64E2">
        <w:rPr>
          <w:rFonts w:cs="Times New Roman"/>
          <w:szCs w:val="24"/>
        </w:rPr>
        <w:t xml:space="preserve">for activation of optimal number hub nodes among the given </w:t>
      </w:r>
      <w:r w:rsidR="0084070B" w:rsidRPr="002C64E2">
        <w:rPr>
          <w:rFonts w:cs="Times New Roman"/>
          <w:i/>
          <w:szCs w:val="24"/>
        </w:rPr>
        <w:t>m</w:t>
      </w:r>
      <w:r w:rsidR="0084070B" w:rsidRPr="002C64E2">
        <w:rPr>
          <w:rFonts w:cs="Times New Roman"/>
          <w:szCs w:val="24"/>
        </w:rPr>
        <w:t xml:space="preserve"> number of hub nodes </w:t>
      </w:r>
      <w:proofErr w:type="gramStart"/>
      <w:r w:rsidR="0084070B" w:rsidRPr="002C64E2">
        <w:rPr>
          <w:rFonts w:cs="Times New Roman"/>
          <w:szCs w:val="24"/>
        </w:rPr>
        <w:t>and  distribution</w:t>
      </w:r>
      <w:proofErr w:type="gramEnd"/>
      <w:r w:rsidR="0084070B" w:rsidRPr="002C64E2">
        <w:rPr>
          <w:rFonts w:cs="Times New Roman"/>
          <w:szCs w:val="24"/>
        </w:rPr>
        <w:t xml:space="preserve"> of </w:t>
      </w:r>
      <w:r w:rsidR="0084070B" w:rsidRPr="002C64E2">
        <w:rPr>
          <w:rFonts w:cs="Times New Roman"/>
          <w:i/>
          <w:szCs w:val="24"/>
        </w:rPr>
        <w:t>n</w:t>
      </w:r>
      <w:r w:rsidR="0084070B" w:rsidRPr="002C64E2">
        <w:rPr>
          <w:rFonts w:cs="Times New Roman"/>
          <w:szCs w:val="24"/>
        </w:rPr>
        <w:t xml:space="preserve"> number of spoke nodes among the activated nodes based</w:t>
      </w:r>
      <w:r w:rsidR="006C1217" w:rsidRPr="002C64E2">
        <w:rPr>
          <w:rFonts w:cs="Times New Roman"/>
          <w:szCs w:val="24"/>
        </w:rPr>
        <w:t>. The resulted optimal hub-spoke networks is decided by the GA based</w:t>
      </w:r>
      <w:r w:rsidR="0084070B" w:rsidRPr="002C64E2">
        <w:rPr>
          <w:rFonts w:cs="Times New Roman"/>
          <w:szCs w:val="24"/>
        </w:rPr>
        <w:t xml:space="preserve"> on minimum separation distance, service demand</w:t>
      </w:r>
      <w:r w:rsidR="006C1217" w:rsidRPr="002C64E2">
        <w:rPr>
          <w:rFonts w:cs="Times New Roman"/>
          <w:szCs w:val="24"/>
        </w:rPr>
        <w:t xml:space="preserve">s, cost or capacity of the activated hubs, </w:t>
      </w:r>
      <w:r w:rsidR="0084070B" w:rsidRPr="002C64E2">
        <w:rPr>
          <w:rFonts w:cs="Times New Roman"/>
          <w:szCs w:val="24"/>
        </w:rPr>
        <w:t>weight</w:t>
      </w:r>
      <w:r w:rsidR="006C1217" w:rsidRPr="002C64E2">
        <w:rPr>
          <w:rFonts w:cs="Times New Roman"/>
          <w:szCs w:val="24"/>
        </w:rPr>
        <w:t>s</w:t>
      </w:r>
      <w:r w:rsidR="0084070B" w:rsidRPr="002C64E2">
        <w:rPr>
          <w:rFonts w:cs="Times New Roman"/>
          <w:szCs w:val="24"/>
        </w:rPr>
        <w:t xml:space="preserve"> of </w:t>
      </w:r>
      <w:r w:rsidR="006C1217" w:rsidRPr="002C64E2">
        <w:rPr>
          <w:rFonts w:cs="Times New Roman"/>
          <w:szCs w:val="24"/>
        </w:rPr>
        <w:t xml:space="preserve">the demand and cost portions of the solution models. </w:t>
      </w:r>
    </w:p>
    <w:p w:rsidR="00F81A7E" w:rsidRPr="002C64E2" w:rsidRDefault="00482909" w:rsidP="007B11A4">
      <w:pPr>
        <w:jc w:val="both"/>
        <w:rPr>
          <w:rFonts w:cs="Times New Roman"/>
          <w:szCs w:val="24"/>
        </w:rPr>
      </w:pPr>
      <w:r w:rsidRPr="002C64E2">
        <w:rPr>
          <w:rFonts w:cs="Times New Roman"/>
          <w:szCs w:val="24"/>
        </w:rPr>
        <w:t xml:space="preserve">To ease </w:t>
      </w:r>
      <w:r w:rsidR="00691210" w:rsidRPr="002C64E2">
        <w:rPr>
          <w:rFonts w:cs="Times New Roman"/>
          <w:szCs w:val="24"/>
        </w:rPr>
        <w:t xml:space="preserve">general </w:t>
      </w:r>
      <w:r w:rsidRPr="002C64E2">
        <w:rPr>
          <w:rFonts w:cs="Times New Roman"/>
          <w:szCs w:val="24"/>
        </w:rPr>
        <w:t xml:space="preserve">applicability of the </w:t>
      </w:r>
      <w:r w:rsidR="00691210" w:rsidRPr="002C64E2">
        <w:rPr>
          <w:rFonts w:cs="Times New Roman"/>
          <w:szCs w:val="24"/>
        </w:rPr>
        <w:t>modif</w:t>
      </w:r>
      <w:r w:rsidR="00680905" w:rsidRPr="002C64E2">
        <w:rPr>
          <w:rFonts w:cs="Times New Roman"/>
          <w:szCs w:val="24"/>
        </w:rPr>
        <w:t xml:space="preserve">ied GA to simulate solutions for the proposed hub-spokes network, four different functions were created – </w:t>
      </w:r>
      <w:proofErr w:type="spellStart"/>
      <w:r w:rsidR="00680905" w:rsidRPr="002C64E2">
        <w:rPr>
          <w:rFonts w:cs="Times New Roman"/>
          <w:szCs w:val="24"/>
        </w:rPr>
        <w:t>Create_Model</w:t>
      </w:r>
      <w:proofErr w:type="spellEnd"/>
      <w:r w:rsidR="00680905" w:rsidRPr="002C64E2">
        <w:rPr>
          <w:rFonts w:cs="Times New Roman"/>
          <w:szCs w:val="24"/>
        </w:rPr>
        <w:t xml:space="preserve">, </w:t>
      </w:r>
      <w:proofErr w:type="spellStart"/>
      <w:r w:rsidR="00680905" w:rsidRPr="002C64E2">
        <w:rPr>
          <w:rFonts w:cs="Times New Roman"/>
          <w:szCs w:val="24"/>
        </w:rPr>
        <w:t>HLP_Cost_Function</w:t>
      </w:r>
      <w:proofErr w:type="spellEnd"/>
      <w:r w:rsidR="00680905" w:rsidRPr="002C64E2">
        <w:rPr>
          <w:rFonts w:cs="Times New Roman"/>
          <w:szCs w:val="24"/>
        </w:rPr>
        <w:t xml:space="preserve">, HLP_MGA and </w:t>
      </w:r>
      <w:proofErr w:type="spellStart"/>
      <w:r w:rsidR="00680905" w:rsidRPr="002C64E2">
        <w:rPr>
          <w:rFonts w:cs="Times New Roman"/>
          <w:szCs w:val="24"/>
        </w:rPr>
        <w:t>HLP_Solution_Plot</w:t>
      </w:r>
      <w:proofErr w:type="spellEnd"/>
      <w:r w:rsidR="00680905" w:rsidRPr="002C64E2">
        <w:rPr>
          <w:rFonts w:cs="Times New Roman"/>
          <w:szCs w:val="24"/>
        </w:rPr>
        <w:t xml:space="preserve">. </w:t>
      </w:r>
      <w:proofErr w:type="spellStart"/>
      <w:r w:rsidR="00691210" w:rsidRPr="002C64E2">
        <w:rPr>
          <w:rFonts w:cs="Times New Roman"/>
          <w:szCs w:val="24"/>
        </w:rPr>
        <w:t>Create_Model</w:t>
      </w:r>
      <w:proofErr w:type="spellEnd"/>
      <w:r w:rsidR="00691210" w:rsidRPr="002C64E2">
        <w:rPr>
          <w:rFonts w:cs="Times New Roman"/>
          <w:szCs w:val="24"/>
        </w:rPr>
        <w:t xml:space="preserve"> function served as </w:t>
      </w:r>
      <w:r w:rsidR="00254035" w:rsidRPr="002C64E2">
        <w:rPr>
          <w:rFonts w:cs="Times New Roman"/>
          <w:szCs w:val="24"/>
        </w:rPr>
        <w:t xml:space="preserve">input data </w:t>
      </w:r>
      <w:r w:rsidR="00691210" w:rsidRPr="002C64E2">
        <w:rPr>
          <w:rFonts w:cs="Times New Roman"/>
          <w:szCs w:val="24"/>
        </w:rPr>
        <w:t xml:space="preserve">provider for </w:t>
      </w:r>
      <w:r w:rsidR="00ED1D6A" w:rsidRPr="002C64E2">
        <w:rPr>
          <w:rFonts w:cs="Times New Roman"/>
          <w:szCs w:val="24"/>
        </w:rPr>
        <w:t>the CHLP.  It provides</w:t>
      </w:r>
      <w:r w:rsidR="00254035" w:rsidRPr="002C64E2">
        <w:rPr>
          <w:rFonts w:cs="Times New Roman"/>
          <w:szCs w:val="24"/>
        </w:rPr>
        <w:t xml:space="preserve"> </w:t>
      </w:r>
      <w:r w:rsidR="00ED1D6A" w:rsidRPr="002C64E2">
        <w:rPr>
          <w:rFonts w:cs="Times New Roman"/>
          <w:szCs w:val="24"/>
        </w:rPr>
        <w:t xml:space="preserve">a set </w:t>
      </w:r>
      <w:r w:rsidR="00254035" w:rsidRPr="002C64E2">
        <w:rPr>
          <w:rFonts w:cs="Times New Roman"/>
          <w:szCs w:val="24"/>
        </w:rPr>
        <w:t xml:space="preserve">of m number of spokes nodes that might represents sensors or telecommunication end terminals or customers that demand or/and receive service(s) from the servicing hub. Furthermore, the input </w:t>
      </w:r>
      <w:r w:rsidR="00ED1D6A" w:rsidRPr="002C64E2">
        <w:rPr>
          <w:rFonts w:cs="Times New Roman"/>
          <w:szCs w:val="24"/>
        </w:rPr>
        <w:t>data contains another set of</w:t>
      </w:r>
      <w:r w:rsidR="00254035" w:rsidRPr="002C64E2">
        <w:rPr>
          <w:rFonts w:cs="Times New Roman"/>
          <w:szCs w:val="24"/>
        </w:rPr>
        <w:t xml:space="preserve"> n number of </w:t>
      </w:r>
      <w:r w:rsidR="00ED1D6A" w:rsidRPr="002C64E2">
        <w:rPr>
          <w:rFonts w:cs="Times New Roman"/>
          <w:szCs w:val="24"/>
        </w:rPr>
        <w:t xml:space="preserve">hub nodes or service centres that provides the demanded services to </w:t>
      </w:r>
      <w:r w:rsidR="00F81A7E" w:rsidRPr="002C64E2">
        <w:rPr>
          <w:rFonts w:cs="Times New Roman"/>
          <w:szCs w:val="24"/>
        </w:rPr>
        <w:t xml:space="preserve">the nodes assigned to them. Other input data that the </w:t>
      </w:r>
      <w:proofErr w:type="spellStart"/>
      <w:r w:rsidR="00F81A7E" w:rsidRPr="002C64E2">
        <w:rPr>
          <w:rFonts w:cs="Times New Roman"/>
          <w:szCs w:val="24"/>
        </w:rPr>
        <w:lastRenderedPageBreak/>
        <w:t>Create_Model</w:t>
      </w:r>
      <w:proofErr w:type="spellEnd"/>
      <w:r w:rsidR="00F81A7E" w:rsidRPr="002C64E2">
        <w:rPr>
          <w:rFonts w:cs="Times New Roman"/>
          <w:szCs w:val="24"/>
        </w:rPr>
        <w:t xml:space="preserve"> provides are the </w:t>
      </w:r>
      <w:r w:rsidR="009D278B" w:rsidRPr="002C64E2">
        <w:rPr>
          <w:rFonts w:cs="Times New Roman"/>
          <w:szCs w:val="24"/>
        </w:rPr>
        <w:t xml:space="preserve">Cartesian or GPS </w:t>
      </w:r>
      <w:r w:rsidR="00F81A7E" w:rsidRPr="002C64E2">
        <w:rPr>
          <w:rFonts w:cs="Times New Roman"/>
          <w:szCs w:val="24"/>
        </w:rPr>
        <w:t xml:space="preserve">locations </w:t>
      </w:r>
      <w:r w:rsidR="009D278B" w:rsidRPr="002C64E2">
        <w:rPr>
          <w:rFonts w:cs="Times New Roman"/>
          <w:szCs w:val="24"/>
        </w:rPr>
        <w:t>of all the hubs (</w:t>
      </w:r>
      <w:proofErr w:type="spellStart"/>
      <w:r w:rsidR="009D278B" w:rsidRPr="002C64E2">
        <w:rPr>
          <w:rFonts w:cs="Times New Roman"/>
          <w:szCs w:val="24"/>
        </w:rPr>
        <w:t>x</w:t>
      </w:r>
      <w:r w:rsidR="009D278B" w:rsidRPr="002C64E2">
        <w:rPr>
          <w:rFonts w:cs="Times New Roman"/>
          <w:szCs w:val="24"/>
          <w:vertAlign w:val="subscript"/>
        </w:rPr>
        <w:t>s</w:t>
      </w:r>
      <w:r w:rsidR="009D278B" w:rsidRPr="002C64E2">
        <w:rPr>
          <w:rFonts w:cs="Times New Roman"/>
          <w:szCs w:val="24"/>
        </w:rPr>
        <w:t>,y</w:t>
      </w:r>
      <w:r w:rsidR="009D278B" w:rsidRPr="002C64E2">
        <w:rPr>
          <w:rFonts w:cs="Times New Roman"/>
          <w:szCs w:val="24"/>
          <w:vertAlign w:val="subscript"/>
        </w:rPr>
        <w:t>s</w:t>
      </w:r>
      <w:proofErr w:type="spellEnd"/>
      <w:r w:rsidR="009D278B" w:rsidRPr="002C64E2">
        <w:rPr>
          <w:rFonts w:cs="Times New Roman"/>
          <w:szCs w:val="24"/>
        </w:rPr>
        <w:t>) and spokes (</w:t>
      </w:r>
      <w:proofErr w:type="spellStart"/>
      <w:r w:rsidR="009D278B" w:rsidRPr="002C64E2">
        <w:rPr>
          <w:rFonts w:cs="Times New Roman"/>
          <w:szCs w:val="24"/>
        </w:rPr>
        <w:t>x</w:t>
      </w:r>
      <w:r w:rsidR="009D278B" w:rsidRPr="002C64E2">
        <w:rPr>
          <w:rFonts w:cs="Times New Roman"/>
          <w:szCs w:val="24"/>
          <w:vertAlign w:val="subscript"/>
        </w:rPr>
        <w:t>c</w:t>
      </w:r>
      <w:r w:rsidR="009D278B" w:rsidRPr="002C64E2">
        <w:rPr>
          <w:rFonts w:cs="Times New Roman"/>
          <w:szCs w:val="24"/>
        </w:rPr>
        <w:t>,y</w:t>
      </w:r>
      <w:r w:rsidR="009D278B" w:rsidRPr="002C64E2">
        <w:rPr>
          <w:rFonts w:cs="Times New Roman"/>
          <w:szCs w:val="24"/>
          <w:vertAlign w:val="subscript"/>
        </w:rPr>
        <w:t>c</w:t>
      </w:r>
      <w:proofErr w:type="spellEnd"/>
      <w:r w:rsidR="009D278B" w:rsidRPr="002C64E2">
        <w:rPr>
          <w:rFonts w:cs="Times New Roman"/>
          <w:szCs w:val="24"/>
        </w:rPr>
        <w:t>), the relative values of the demands (D), the set of relative distance between a particular spoke and its active servicing hub (d), the set of cost or capacity of active servicing hubs (c), the weight of the demand portion (w1), and weight of the capacity portion</w:t>
      </w:r>
      <w:r w:rsidR="00F55F7F" w:rsidRPr="002C64E2">
        <w:rPr>
          <w:rFonts w:cs="Times New Roman"/>
          <w:szCs w:val="24"/>
        </w:rPr>
        <w:t xml:space="preserve"> (w2)</w:t>
      </w:r>
      <w:r w:rsidR="009D278B" w:rsidRPr="002C64E2">
        <w:rPr>
          <w:rFonts w:cs="Times New Roman"/>
          <w:szCs w:val="24"/>
        </w:rPr>
        <w:t xml:space="preserve"> of the model utilized for the cost function.</w:t>
      </w:r>
      <w:r w:rsidR="00F92BE8" w:rsidRPr="002C64E2">
        <w:rPr>
          <w:rFonts w:cs="Times New Roman"/>
          <w:szCs w:val="24"/>
        </w:rPr>
        <w:t xml:space="preserve"> The </w:t>
      </w:r>
      <w:proofErr w:type="spellStart"/>
      <w:r w:rsidR="00F92BE8" w:rsidRPr="002C64E2">
        <w:rPr>
          <w:rFonts w:cs="Times New Roman"/>
          <w:szCs w:val="24"/>
        </w:rPr>
        <w:t>HLP_Cost_Function</w:t>
      </w:r>
      <w:proofErr w:type="spellEnd"/>
      <w:r w:rsidR="00F92BE8" w:rsidRPr="002C64E2">
        <w:rPr>
          <w:rFonts w:cs="Times New Roman"/>
          <w:szCs w:val="24"/>
        </w:rPr>
        <w:t xml:space="preserve"> was used to implement the model that serves as the fitness function for the GA. The </w:t>
      </w:r>
      <w:proofErr w:type="spellStart"/>
      <w:r w:rsidR="00F92BE8" w:rsidRPr="002C64E2">
        <w:rPr>
          <w:rFonts w:cs="Times New Roman"/>
          <w:szCs w:val="24"/>
        </w:rPr>
        <w:t>HLP_Solution_Plot</w:t>
      </w:r>
      <w:proofErr w:type="spellEnd"/>
      <w:r w:rsidR="00F92BE8" w:rsidRPr="002C64E2">
        <w:rPr>
          <w:rFonts w:cs="Times New Roman"/>
          <w:szCs w:val="24"/>
        </w:rPr>
        <w:t xml:space="preserve"> serves as the function that the produce the </w:t>
      </w:r>
      <w:r w:rsidR="004F2B35" w:rsidRPr="002C64E2">
        <w:rPr>
          <w:rFonts w:cs="Times New Roman"/>
          <w:szCs w:val="24"/>
        </w:rPr>
        <w:t xml:space="preserve">simulated </w:t>
      </w:r>
      <w:r w:rsidR="00F92BE8" w:rsidRPr="002C64E2">
        <w:rPr>
          <w:rFonts w:cs="Times New Roman"/>
          <w:szCs w:val="24"/>
        </w:rPr>
        <w:t xml:space="preserve">output </w:t>
      </w:r>
      <w:r w:rsidR="004F2B35" w:rsidRPr="002C64E2">
        <w:rPr>
          <w:rFonts w:cs="Times New Roman"/>
          <w:szCs w:val="24"/>
        </w:rPr>
        <w:t xml:space="preserve">of the HLP Solutions using the instantaneous input parameters. </w:t>
      </w:r>
    </w:p>
    <w:p w:rsidR="00D6580A" w:rsidRPr="002C64E2" w:rsidRDefault="00D6580A" w:rsidP="007B11A4">
      <w:pPr>
        <w:keepNext/>
        <w:jc w:val="center"/>
        <w:rPr>
          <w:rFonts w:cs="Times New Roman"/>
          <w:szCs w:val="24"/>
        </w:rPr>
      </w:pPr>
      <w:r w:rsidRPr="002C64E2">
        <w:rPr>
          <w:rFonts w:cs="Times New Roman"/>
          <w:noProof/>
          <w:szCs w:val="24"/>
          <w:lang w:val="en-US"/>
        </w:rPr>
        <w:drawing>
          <wp:inline distT="0" distB="0" distL="0" distR="0">
            <wp:extent cx="4715301" cy="6017916"/>
            <wp:effectExtent l="0" t="0" r="0" b="1905"/>
            <wp:docPr id="7" name="Picture 7" descr="C:\Users\GREAT\AppData\Local\Microsoft\Windows\INetCache\Content.MSO\5A69D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EAT\AppData\Local\Microsoft\Windows\INetCache\Content.MSO\5A69D92.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5783" cy="6056818"/>
                    </a:xfrm>
                    <a:prstGeom prst="rect">
                      <a:avLst/>
                    </a:prstGeom>
                    <a:noFill/>
                    <a:ln>
                      <a:noFill/>
                    </a:ln>
                  </pic:spPr>
                </pic:pic>
              </a:graphicData>
            </a:graphic>
          </wp:inline>
        </w:drawing>
      </w:r>
    </w:p>
    <w:p w:rsidR="00BE7631" w:rsidRPr="002C64E2" w:rsidRDefault="00D6580A" w:rsidP="007B11A4">
      <w:pPr>
        <w:pStyle w:val="Caption"/>
        <w:jc w:val="center"/>
        <w:rPr>
          <w:rFonts w:cs="Times New Roman"/>
          <w:b/>
          <w:color w:val="auto"/>
          <w:sz w:val="24"/>
          <w:szCs w:val="24"/>
        </w:rPr>
      </w:pPr>
      <w:r w:rsidRPr="002C64E2">
        <w:rPr>
          <w:rFonts w:cs="Times New Roman"/>
          <w:b/>
          <w:i w:val="0"/>
          <w:color w:val="auto"/>
          <w:sz w:val="24"/>
          <w:szCs w:val="24"/>
        </w:rPr>
        <w:t xml:space="preserve">Figure </w:t>
      </w:r>
      <w:r w:rsidRPr="002C64E2">
        <w:rPr>
          <w:rFonts w:cs="Times New Roman"/>
          <w:b/>
          <w:i w:val="0"/>
          <w:color w:val="auto"/>
          <w:sz w:val="24"/>
          <w:szCs w:val="24"/>
        </w:rPr>
        <w:fldChar w:fldCharType="begin"/>
      </w:r>
      <w:r w:rsidRPr="002C64E2">
        <w:rPr>
          <w:rFonts w:cs="Times New Roman"/>
          <w:b/>
          <w:i w:val="0"/>
          <w:color w:val="auto"/>
          <w:sz w:val="24"/>
          <w:szCs w:val="24"/>
        </w:rPr>
        <w:instrText xml:space="preserve"> SEQ Figure \* ARABIC </w:instrText>
      </w:r>
      <w:r w:rsidRPr="002C64E2">
        <w:rPr>
          <w:rFonts w:cs="Times New Roman"/>
          <w:b/>
          <w:i w:val="0"/>
          <w:color w:val="auto"/>
          <w:sz w:val="24"/>
          <w:szCs w:val="24"/>
        </w:rPr>
        <w:fldChar w:fldCharType="separate"/>
      </w:r>
      <w:r w:rsidR="00F5110B" w:rsidRPr="002C64E2">
        <w:rPr>
          <w:rFonts w:cs="Times New Roman"/>
          <w:b/>
          <w:i w:val="0"/>
          <w:noProof/>
          <w:color w:val="auto"/>
          <w:sz w:val="24"/>
          <w:szCs w:val="24"/>
        </w:rPr>
        <w:t>1</w:t>
      </w:r>
      <w:r w:rsidRPr="002C64E2">
        <w:rPr>
          <w:rFonts w:cs="Times New Roman"/>
          <w:b/>
          <w:i w:val="0"/>
          <w:color w:val="auto"/>
          <w:sz w:val="24"/>
          <w:szCs w:val="24"/>
        </w:rPr>
        <w:fldChar w:fldCharType="end"/>
      </w:r>
      <w:r w:rsidR="00482909" w:rsidRPr="002C64E2">
        <w:rPr>
          <w:rFonts w:cs="Times New Roman"/>
          <w:b/>
          <w:i w:val="0"/>
          <w:color w:val="auto"/>
          <w:sz w:val="24"/>
          <w:szCs w:val="24"/>
        </w:rPr>
        <w:t>: Flowchart</w:t>
      </w:r>
      <w:r w:rsidR="00734262" w:rsidRPr="002C64E2">
        <w:rPr>
          <w:rFonts w:cs="Times New Roman"/>
          <w:b/>
          <w:i w:val="0"/>
          <w:color w:val="auto"/>
          <w:sz w:val="24"/>
          <w:szCs w:val="24"/>
        </w:rPr>
        <w:t xml:space="preserve"> for M</w:t>
      </w:r>
      <w:r w:rsidR="007B11A4" w:rsidRPr="002C64E2">
        <w:rPr>
          <w:rFonts w:cs="Times New Roman"/>
          <w:b/>
          <w:i w:val="0"/>
          <w:color w:val="auto"/>
          <w:sz w:val="24"/>
          <w:szCs w:val="24"/>
        </w:rPr>
        <w:t xml:space="preserve">odified </w:t>
      </w:r>
      <w:r w:rsidRPr="002C64E2">
        <w:rPr>
          <w:rFonts w:cs="Times New Roman"/>
          <w:b/>
          <w:i w:val="0"/>
          <w:color w:val="auto"/>
          <w:sz w:val="24"/>
          <w:szCs w:val="24"/>
        </w:rPr>
        <w:t>G</w:t>
      </w:r>
      <w:r w:rsidR="007B11A4" w:rsidRPr="002C64E2">
        <w:rPr>
          <w:rFonts w:cs="Times New Roman"/>
          <w:b/>
          <w:i w:val="0"/>
          <w:color w:val="auto"/>
          <w:sz w:val="24"/>
          <w:szCs w:val="24"/>
        </w:rPr>
        <w:t xml:space="preserve">enetic </w:t>
      </w:r>
      <w:r w:rsidRPr="002C64E2">
        <w:rPr>
          <w:rFonts w:cs="Times New Roman"/>
          <w:b/>
          <w:i w:val="0"/>
          <w:color w:val="auto"/>
          <w:sz w:val="24"/>
          <w:szCs w:val="24"/>
        </w:rPr>
        <w:t>A</w:t>
      </w:r>
      <w:r w:rsidR="007B11A4" w:rsidRPr="002C64E2">
        <w:rPr>
          <w:rFonts w:cs="Times New Roman"/>
          <w:b/>
          <w:i w:val="0"/>
          <w:color w:val="auto"/>
          <w:sz w:val="24"/>
          <w:szCs w:val="24"/>
        </w:rPr>
        <w:t>lgorithm</w:t>
      </w:r>
      <w:r w:rsidRPr="002C64E2">
        <w:rPr>
          <w:rFonts w:cs="Times New Roman"/>
          <w:b/>
          <w:i w:val="0"/>
          <w:color w:val="auto"/>
          <w:sz w:val="24"/>
          <w:szCs w:val="24"/>
        </w:rPr>
        <w:t xml:space="preserve"> for Single Allocation Hub Location Problem</w:t>
      </w:r>
      <w:r w:rsidR="007B11A4" w:rsidRPr="002C64E2">
        <w:rPr>
          <w:rFonts w:cs="Times New Roman"/>
          <w:b/>
          <w:i w:val="0"/>
          <w:color w:val="auto"/>
          <w:sz w:val="24"/>
          <w:szCs w:val="24"/>
        </w:rPr>
        <w:t xml:space="preserve"> (MGA-SAHLP)</w:t>
      </w:r>
    </w:p>
    <w:p w:rsidR="006B692F" w:rsidRPr="002C64E2" w:rsidRDefault="006B692F" w:rsidP="007B11A4">
      <w:pPr>
        <w:pStyle w:val="Heading1"/>
        <w:jc w:val="both"/>
        <w:rPr>
          <w:rFonts w:ascii="Times New Roman" w:hAnsi="Times New Roman" w:cs="Times New Roman"/>
          <w:sz w:val="24"/>
          <w:szCs w:val="24"/>
        </w:rPr>
      </w:pPr>
      <w:r w:rsidRPr="002C64E2">
        <w:rPr>
          <w:rFonts w:ascii="Times New Roman" w:hAnsi="Times New Roman" w:cs="Times New Roman"/>
          <w:sz w:val="24"/>
          <w:szCs w:val="24"/>
        </w:rPr>
        <w:lastRenderedPageBreak/>
        <w:t>Result</w:t>
      </w:r>
      <w:r w:rsidR="00BE7631" w:rsidRPr="002C64E2">
        <w:rPr>
          <w:rFonts w:ascii="Times New Roman" w:hAnsi="Times New Roman" w:cs="Times New Roman"/>
          <w:sz w:val="24"/>
          <w:szCs w:val="24"/>
        </w:rPr>
        <w:t>s and Discussion</w:t>
      </w:r>
    </w:p>
    <w:p w:rsidR="004F2B35" w:rsidRPr="002C64E2" w:rsidRDefault="00937FB9" w:rsidP="007B11A4">
      <w:pPr>
        <w:jc w:val="both"/>
        <w:rPr>
          <w:rFonts w:cs="Times New Roman"/>
          <w:szCs w:val="24"/>
        </w:rPr>
      </w:pPr>
      <w:r w:rsidRPr="002C64E2">
        <w:rPr>
          <w:rFonts w:cs="Times New Roman"/>
          <w:szCs w:val="24"/>
        </w:rPr>
        <w:t xml:space="preserve">The overview of the </w:t>
      </w:r>
      <w:r w:rsidR="00970A86" w:rsidRPr="002C64E2">
        <w:rPr>
          <w:rFonts w:cs="Times New Roman"/>
          <w:szCs w:val="24"/>
        </w:rPr>
        <w:t xml:space="preserve">simulation </w:t>
      </w:r>
      <w:r w:rsidRPr="002C64E2">
        <w:rPr>
          <w:rFonts w:cs="Times New Roman"/>
          <w:szCs w:val="24"/>
        </w:rPr>
        <w:t xml:space="preserve">results obtained </w:t>
      </w:r>
      <w:r w:rsidR="00EA18BB" w:rsidRPr="002C64E2">
        <w:rPr>
          <w:rFonts w:cs="Times New Roman"/>
          <w:szCs w:val="24"/>
        </w:rPr>
        <w:t xml:space="preserve">after </w:t>
      </w:r>
      <w:r w:rsidRPr="002C64E2">
        <w:rPr>
          <w:rFonts w:cs="Times New Roman"/>
          <w:szCs w:val="24"/>
        </w:rPr>
        <w:t xml:space="preserve">running the aforementioned Matlab functions in associations with the modified GA Matlab function </w:t>
      </w:r>
      <w:r w:rsidR="004F2B35" w:rsidRPr="002C64E2">
        <w:rPr>
          <w:rFonts w:cs="Times New Roman"/>
          <w:szCs w:val="24"/>
        </w:rPr>
        <w:t>u</w:t>
      </w:r>
      <w:r w:rsidR="00EA18BB" w:rsidRPr="002C64E2">
        <w:rPr>
          <w:rFonts w:cs="Times New Roman"/>
          <w:szCs w:val="24"/>
        </w:rPr>
        <w:t>sing the data attached in prior</w:t>
      </w:r>
      <w:r w:rsidR="004F2B35" w:rsidRPr="002C64E2">
        <w:rPr>
          <w:rFonts w:cs="Times New Roman"/>
          <w:szCs w:val="24"/>
        </w:rPr>
        <w:t xml:space="preserve"> table</w:t>
      </w:r>
      <w:r w:rsidR="00EA18BB" w:rsidRPr="002C64E2">
        <w:rPr>
          <w:rFonts w:cs="Times New Roman"/>
          <w:szCs w:val="24"/>
        </w:rPr>
        <w:t>s</w:t>
      </w:r>
      <w:r w:rsidR="004F2B35" w:rsidRPr="002C64E2">
        <w:rPr>
          <w:rFonts w:cs="Times New Roman"/>
          <w:szCs w:val="24"/>
        </w:rPr>
        <w:t xml:space="preserve"> are display below.</w:t>
      </w:r>
      <w:r w:rsidR="00970A86" w:rsidRPr="002C64E2">
        <w:rPr>
          <w:rFonts w:cs="Times New Roman"/>
          <w:szCs w:val="24"/>
        </w:rPr>
        <w:t xml:space="preserve"> Table 1 shows the first set of input data used to run the MGA-SAHLP for the simulation of the </w:t>
      </w:r>
      <w:r w:rsidR="007B11A4" w:rsidRPr="002C64E2">
        <w:rPr>
          <w:rFonts w:cs="Times New Roman"/>
          <w:szCs w:val="24"/>
        </w:rPr>
        <w:t>MGA-</w:t>
      </w:r>
      <w:r w:rsidR="00970A86" w:rsidRPr="002C64E2">
        <w:rPr>
          <w:rFonts w:cs="Times New Roman"/>
          <w:szCs w:val="24"/>
        </w:rPr>
        <w:t xml:space="preserve">SAHLP solution. Figure </w:t>
      </w:r>
      <w:r w:rsidR="007B11A4" w:rsidRPr="002C64E2">
        <w:rPr>
          <w:rFonts w:cs="Times New Roman"/>
          <w:szCs w:val="24"/>
        </w:rPr>
        <w:t xml:space="preserve">2 </w:t>
      </w:r>
      <w:r w:rsidR="00970A86" w:rsidRPr="002C64E2">
        <w:rPr>
          <w:rFonts w:cs="Times New Roman"/>
          <w:szCs w:val="24"/>
        </w:rPr>
        <w:t xml:space="preserve">is a typical illustration of the random generation of the locations of the spokes and inactive hubs using the </w:t>
      </w:r>
      <w:proofErr w:type="spellStart"/>
      <w:r w:rsidR="00970A86" w:rsidRPr="002C64E2">
        <w:rPr>
          <w:rFonts w:cs="Times New Roman"/>
          <w:szCs w:val="24"/>
        </w:rPr>
        <w:t>Creative_Model</w:t>
      </w:r>
      <w:proofErr w:type="spellEnd"/>
      <w:r w:rsidR="00970A86" w:rsidRPr="002C64E2">
        <w:rPr>
          <w:rFonts w:cs="Times New Roman"/>
          <w:szCs w:val="24"/>
        </w:rPr>
        <w:t xml:space="preserve"> </w:t>
      </w:r>
      <w:r w:rsidR="007B11A4" w:rsidRPr="002C64E2">
        <w:rPr>
          <w:rFonts w:cs="Times New Roman"/>
          <w:szCs w:val="24"/>
        </w:rPr>
        <w:t xml:space="preserve">function portion of the MGA-SAHLP using the input data set 1 in Table 1. Finally, Figure 3 is the graphical simulation result for running the MGA-SAHLP simulation model using the input data set 1. </w:t>
      </w:r>
    </w:p>
    <w:p w:rsidR="00EA18BB" w:rsidRPr="002C64E2" w:rsidRDefault="00EA18BB" w:rsidP="007B11A4">
      <w:pPr>
        <w:pStyle w:val="Caption"/>
        <w:keepNext/>
        <w:rPr>
          <w:rFonts w:cs="Times New Roman"/>
          <w:i w:val="0"/>
          <w:color w:val="auto"/>
          <w:sz w:val="24"/>
          <w:szCs w:val="24"/>
        </w:rPr>
      </w:pPr>
      <w:r w:rsidRPr="002C64E2">
        <w:rPr>
          <w:rFonts w:cs="Times New Roman"/>
          <w:i w:val="0"/>
          <w:color w:val="auto"/>
          <w:sz w:val="24"/>
          <w:szCs w:val="24"/>
        </w:rPr>
        <w:t xml:space="preserve">Table </w:t>
      </w:r>
      <w:r w:rsidRPr="002C64E2">
        <w:rPr>
          <w:rFonts w:cs="Times New Roman"/>
          <w:i w:val="0"/>
          <w:color w:val="auto"/>
          <w:sz w:val="24"/>
          <w:szCs w:val="24"/>
        </w:rPr>
        <w:fldChar w:fldCharType="begin"/>
      </w:r>
      <w:r w:rsidRPr="002C64E2">
        <w:rPr>
          <w:rFonts w:cs="Times New Roman"/>
          <w:i w:val="0"/>
          <w:color w:val="auto"/>
          <w:sz w:val="24"/>
          <w:szCs w:val="24"/>
        </w:rPr>
        <w:instrText xml:space="preserve"> SEQ Table \* ARABIC </w:instrText>
      </w:r>
      <w:r w:rsidRPr="002C64E2">
        <w:rPr>
          <w:rFonts w:cs="Times New Roman"/>
          <w:i w:val="0"/>
          <w:color w:val="auto"/>
          <w:sz w:val="24"/>
          <w:szCs w:val="24"/>
        </w:rPr>
        <w:fldChar w:fldCharType="separate"/>
      </w:r>
      <w:r w:rsidR="003130F6" w:rsidRPr="002C64E2">
        <w:rPr>
          <w:rFonts w:cs="Times New Roman"/>
          <w:i w:val="0"/>
          <w:noProof/>
          <w:color w:val="auto"/>
          <w:sz w:val="24"/>
          <w:szCs w:val="24"/>
        </w:rPr>
        <w:t>1</w:t>
      </w:r>
      <w:r w:rsidRPr="002C64E2">
        <w:rPr>
          <w:rFonts w:cs="Times New Roman"/>
          <w:i w:val="0"/>
          <w:color w:val="auto"/>
          <w:sz w:val="24"/>
          <w:szCs w:val="24"/>
        </w:rPr>
        <w:fldChar w:fldCharType="end"/>
      </w:r>
      <w:r w:rsidRPr="002C64E2">
        <w:rPr>
          <w:rFonts w:cs="Times New Roman"/>
          <w:i w:val="0"/>
          <w:color w:val="auto"/>
          <w:sz w:val="24"/>
          <w:szCs w:val="24"/>
        </w:rPr>
        <w:t xml:space="preserve">: Input Data Set 1 for the </w:t>
      </w:r>
      <w:proofErr w:type="spellStart"/>
      <w:r w:rsidRPr="002C64E2">
        <w:rPr>
          <w:rFonts w:cs="Times New Roman"/>
          <w:i w:val="0"/>
          <w:color w:val="auto"/>
          <w:sz w:val="24"/>
          <w:szCs w:val="24"/>
        </w:rPr>
        <w:t>Create_Model</w:t>
      </w:r>
      <w:proofErr w:type="spellEnd"/>
      <w:r w:rsidRPr="002C64E2">
        <w:rPr>
          <w:rFonts w:cs="Times New Roman"/>
          <w:i w:val="0"/>
          <w:color w:val="auto"/>
          <w:sz w:val="24"/>
          <w:szCs w:val="24"/>
        </w:rPr>
        <w:t xml:space="preserve"> Function Part of the MGA </w:t>
      </w:r>
      <w:r w:rsidR="00734262" w:rsidRPr="002C64E2">
        <w:rPr>
          <w:rFonts w:cs="Times New Roman"/>
          <w:i w:val="0"/>
          <w:color w:val="auto"/>
          <w:sz w:val="24"/>
          <w:szCs w:val="24"/>
        </w:rPr>
        <w:t>SAHLP</w:t>
      </w:r>
      <w:r w:rsidRPr="002C64E2">
        <w:rPr>
          <w:rFonts w:cs="Times New Roman"/>
          <w:i w:val="0"/>
          <w:color w:val="auto"/>
          <w:sz w:val="24"/>
          <w:szCs w:val="24"/>
        </w:rPr>
        <w:t xml:space="preserve"> Simulation</w:t>
      </w:r>
    </w:p>
    <w:tbl>
      <w:tblPr>
        <w:tblStyle w:val="TableGrid"/>
        <w:tblW w:w="0" w:type="auto"/>
        <w:jc w:val="center"/>
        <w:tblLook w:val="04A0" w:firstRow="1" w:lastRow="0" w:firstColumn="1" w:lastColumn="0" w:noHBand="0" w:noVBand="1"/>
      </w:tblPr>
      <w:tblGrid>
        <w:gridCol w:w="1189"/>
        <w:gridCol w:w="1003"/>
        <w:gridCol w:w="1003"/>
        <w:gridCol w:w="1390"/>
        <w:gridCol w:w="1399"/>
        <w:gridCol w:w="1079"/>
        <w:gridCol w:w="1071"/>
        <w:gridCol w:w="1216"/>
      </w:tblGrid>
      <w:tr w:rsidR="00175EA8" w:rsidRPr="002C64E2" w:rsidTr="008E6CF8">
        <w:trPr>
          <w:trHeight w:val="97"/>
          <w:jc w:val="center"/>
        </w:trPr>
        <w:tc>
          <w:tcPr>
            <w:tcW w:w="1189" w:type="dxa"/>
            <w:vMerge w:val="restart"/>
          </w:tcPr>
          <w:p w:rsidR="00175EA8" w:rsidRPr="002C64E2" w:rsidRDefault="00175EA8" w:rsidP="007B11A4">
            <w:pPr>
              <w:jc w:val="center"/>
              <w:rPr>
                <w:rFonts w:cs="Times New Roman"/>
                <w:szCs w:val="24"/>
              </w:rPr>
            </w:pPr>
            <w:r w:rsidRPr="002C64E2">
              <w:rPr>
                <w:rFonts w:cs="Times New Roman"/>
                <w:szCs w:val="24"/>
              </w:rPr>
              <w:t>Input Parameter</w:t>
            </w:r>
          </w:p>
        </w:tc>
        <w:tc>
          <w:tcPr>
            <w:tcW w:w="1003" w:type="dxa"/>
          </w:tcPr>
          <w:p w:rsidR="00175EA8" w:rsidRPr="002C64E2" w:rsidRDefault="00175EA8" w:rsidP="007B11A4">
            <w:pPr>
              <w:jc w:val="center"/>
              <w:rPr>
                <w:rFonts w:cs="Times New Roman"/>
                <w:szCs w:val="24"/>
              </w:rPr>
            </w:pPr>
            <w:r w:rsidRPr="002C64E2">
              <w:rPr>
                <w:rFonts w:cs="Times New Roman"/>
                <w:szCs w:val="24"/>
              </w:rPr>
              <w:t>Number of Spoke</w:t>
            </w:r>
          </w:p>
        </w:tc>
        <w:tc>
          <w:tcPr>
            <w:tcW w:w="1003" w:type="dxa"/>
          </w:tcPr>
          <w:p w:rsidR="00175EA8" w:rsidRPr="002C64E2" w:rsidRDefault="00175EA8" w:rsidP="007B11A4">
            <w:pPr>
              <w:jc w:val="center"/>
              <w:rPr>
                <w:rFonts w:cs="Times New Roman"/>
                <w:szCs w:val="24"/>
              </w:rPr>
            </w:pPr>
            <w:r w:rsidRPr="002C64E2">
              <w:rPr>
                <w:rFonts w:cs="Times New Roman"/>
                <w:szCs w:val="24"/>
              </w:rPr>
              <w:t>Number of hubs</w:t>
            </w:r>
          </w:p>
        </w:tc>
        <w:tc>
          <w:tcPr>
            <w:tcW w:w="1390" w:type="dxa"/>
          </w:tcPr>
          <w:p w:rsidR="00175EA8" w:rsidRPr="002C64E2" w:rsidRDefault="00175EA8" w:rsidP="007B11A4">
            <w:pPr>
              <w:jc w:val="center"/>
              <w:rPr>
                <w:rFonts w:cs="Times New Roman"/>
                <w:szCs w:val="24"/>
              </w:rPr>
            </w:pPr>
            <w:r w:rsidRPr="002C64E2">
              <w:rPr>
                <w:rFonts w:cs="Times New Roman"/>
                <w:szCs w:val="24"/>
              </w:rPr>
              <w:t>Dimension of the Sampled along x axis</w:t>
            </w:r>
          </w:p>
        </w:tc>
        <w:tc>
          <w:tcPr>
            <w:tcW w:w="1399" w:type="dxa"/>
          </w:tcPr>
          <w:p w:rsidR="00175EA8" w:rsidRPr="002C64E2" w:rsidRDefault="00175EA8" w:rsidP="007B11A4">
            <w:pPr>
              <w:jc w:val="center"/>
              <w:rPr>
                <w:rFonts w:cs="Times New Roman"/>
                <w:szCs w:val="24"/>
              </w:rPr>
            </w:pPr>
            <w:r w:rsidRPr="002C64E2">
              <w:rPr>
                <w:rFonts w:cs="Times New Roman"/>
                <w:szCs w:val="24"/>
              </w:rPr>
              <w:t>Dimension of the Sampled along x axis</w:t>
            </w:r>
          </w:p>
        </w:tc>
        <w:tc>
          <w:tcPr>
            <w:tcW w:w="1079" w:type="dxa"/>
          </w:tcPr>
          <w:p w:rsidR="00175EA8" w:rsidRPr="002C64E2" w:rsidRDefault="00175EA8" w:rsidP="007B11A4">
            <w:pPr>
              <w:jc w:val="center"/>
              <w:rPr>
                <w:rFonts w:cs="Times New Roman"/>
                <w:szCs w:val="24"/>
              </w:rPr>
            </w:pPr>
            <w:r w:rsidRPr="002C64E2">
              <w:rPr>
                <w:rFonts w:cs="Times New Roman"/>
                <w:szCs w:val="24"/>
              </w:rPr>
              <w:t>Weight of Demand Function</w:t>
            </w:r>
          </w:p>
        </w:tc>
        <w:tc>
          <w:tcPr>
            <w:tcW w:w="1071" w:type="dxa"/>
          </w:tcPr>
          <w:p w:rsidR="00175EA8" w:rsidRPr="002C64E2" w:rsidRDefault="00175EA8" w:rsidP="007B11A4">
            <w:pPr>
              <w:jc w:val="center"/>
              <w:rPr>
                <w:rFonts w:cs="Times New Roman"/>
                <w:szCs w:val="24"/>
              </w:rPr>
            </w:pPr>
            <w:r w:rsidRPr="002C64E2">
              <w:rPr>
                <w:rFonts w:cs="Times New Roman"/>
                <w:szCs w:val="24"/>
              </w:rPr>
              <w:t>Weight of Cost of Hub Function</w:t>
            </w:r>
          </w:p>
        </w:tc>
        <w:tc>
          <w:tcPr>
            <w:tcW w:w="1216" w:type="dxa"/>
          </w:tcPr>
          <w:p w:rsidR="00175EA8" w:rsidRPr="002C64E2" w:rsidRDefault="00175EA8" w:rsidP="007B11A4">
            <w:pPr>
              <w:jc w:val="center"/>
              <w:rPr>
                <w:rFonts w:cs="Times New Roman"/>
                <w:szCs w:val="24"/>
              </w:rPr>
            </w:pPr>
            <w:r w:rsidRPr="002C64E2">
              <w:rPr>
                <w:rFonts w:cs="Times New Roman"/>
                <w:szCs w:val="24"/>
              </w:rPr>
              <w:t>Maximum Number of Iteration</w:t>
            </w:r>
          </w:p>
        </w:tc>
      </w:tr>
      <w:tr w:rsidR="00175EA8" w:rsidRPr="002C64E2" w:rsidTr="008E6CF8">
        <w:trPr>
          <w:trHeight w:val="96"/>
          <w:jc w:val="center"/>
        </w:trPr>
        <w:tc>
          <w:tcPr>
            <w:tcW w:w="1189" w:type="dxa"/>
            <w:vMerge/>
          </w:tcPr>
          <w:p w:rsidR="00175EA8" w:rsidRPr="002C64E2" w:rsidRDefault="00175EA8" w:rsidP="007B11A4">
            <w:pPr>
              <w:jc w:val="center"/>
              <w:rPr>
                <w:rFonts w:cs="Times New Roman"/>
                <w:szCs w:val="24"/>
              </w:rPr>
            </w:pPr>
          </w:p>
        </w:tc>
        <w:tc>
          <w:tcPr>
            <w:tcW w:w="1003" w:type="dxa"/>
          </w:tcPr>
          <w:p w:rsidR="00175EA8" w:rsidRPr="002C64E2" w:rsidRDefault="003D3600" w:rsidP="007B11A4">
            <w:pPr>
              <w:jc w:val="center"/>
              <w:rPr>
                <w:rFonts w:cs="Times New Roman"/>
                <w:szCs w:val="24"/>
              </w:rPr>
            </w:pPr>
            <w:r w:rsidRPr="002C64E2">
              <w:rPr>
                <w:rFonts w:cs="Times New Roman"/>
                <w:szCs w:val="24"/>
              </w:rPr>
              <w:t>M</w:t>
            </w:r>
          </w:p>
        </w:tc>
        <w:tc>
          <w:tcPr>
            <w:tcW w:w="1003" w:type="dxa"/>
          </w:tcPr>
          <w:p w:rsidR="00175EA8" w:rsidRPr="002C64E2" w:rsidRDefault="00175EA8" w:rsidP="007B11A4">
            <w:pPr>
              <w:jc w:val="center"/>
              <w:rPr>
                <w:rFonts w:cs="Times New Roman"/>
                <w:szCs w:val="24"/>
              </w:rPr>
            </w:pPr>
            <w:r w:rsidRPr="002C64E2">
              <w:rPr>
                <w:rFonts w:cs="Times New Roman"/>
                <w:szCs w:val="24"/>
              </w:rPr>
              <w:t>n</w:t>
            </w:r>
          </w:p>
        </w:tc>
        <w:tc>
          <w:tcPr>
            <w:tcW w:w="1390" w:type="dxa"/>
          </w:tcPr>
          <w:p w:rsidR="00175EA8" w:rsidRPr="002C64E2" w:rsidRDefault="00175EA8" w:rsidP="007B11A4">
            <w:pPr>
              <w:jc w:val="center"/>
              <w:rPr>
                <w:rFonts w:cs="Times New Roman"/>
                <w:szCs w:val="24"/>
              </w:rPr>
            </w:pPr>
            <w:proofErr w:type="spellStart"/>
            <w:r w:rsidRPr="002C64E2">
              <w:rPr>
                <w:rFonts w:cs="Times New Roman"/>
                <w:szCs w:val="24"/>
              </w:rPr>
              <w:t>x</w:t>
            </w:r>
            <w:r w:rsidRPr="002C64E2">
              <w:rPr>
                <w:rFonts w:cs="Times New Roman"/>
                <w:szCs w:val="24"/>
                <w:vertAlign w:val="subscript"/>
              </w:rPr>
              <w:t>min</w:t>
            </w:r>
            <w:proofErr w:type="spellEnd"/>
            <w:r w:rsidRPr="002C64E2">
              <w:rPr>
                <w:rFonts w:cs="Times New Roman"/>
                <w:szCs w:val="24"/>
              </w:rPr>
              <w:t xml:space="preserve"> - </w:t>
            </w:r>
            <w:proofErr w:type="spellStart"/>
            <w:r w:rsidRPr="002C64E2">
              <w:rPr>
                <w:rFonts w:cs="Times New Roman"/>
                <w:szCs w:val="24"/>
              </w:rPr>
              <w:t>x</w:t>
            </w:r>
            <w:r w:rsidRPr="002C64E2">
              <w:rPr>
                <w:rFonts w:cs="Times New Roman"/>
                <w:szCs w:val="24"/>
                <w:vertAlign w:val="subscript"/>
              </w:rPr>
              <w:t>max</w:t>
            </w:r>
            <w:proofErr w:type="spellEnd"/>
          </w:p>
        </w:tc>
        <w:tc>
          <w:tcPr>
            <w:tcW w:w="1399" w:type="dxa"/>
          </w:tcPr>
          <w:p w:rsidR="00175EA8" w:rsidRPr="002C64E2" w:rsidRDefault="00175EA8" w:rsidP="007B11A4">
            <w:pPr>
              <w:jc w:val="center"/>
              <w:rPr>
                <w:rFonts w:cs="Times New Roman"/>
                <w:szCs w:val="24"/>
              </w:rPr>
            </w:pPr>
            <w:proofErr w:type="spellStart"/>
            <w:r w:rsidRPr="002C64E2">
              <w:rPr>
                <w:rFonts w:cs="Times New Roman"/>
                <w:szCs w:val="24"/>
              </w:rPr>
              <w:t>y</w:t>
            </w:r>
            <w:r w:rsidRPr="002C64E2">
              <w:rPr>
                <w:rFonts w:cs="Times New Roman"/>
                <w:szCs w:val="24"/>
                <w:vertAlign w:val="subscript"/>
              </w:rPr>
              <w:t>min</w:t>
            </w:r>
            <w:proofErr w:type="spellEnd"/>
            <w:r w:rsidRPr="002C64E2">
              <w:rPr>
                <w:rFonts w:cs="Times New Roman"/>
                <w:szCs w:val="24"/>
              </w:rPr>
              <w:t xml:space="preserve"> - </w:t>
            </w:r>
            <w:proofErr w:type="spellStart"/>
            <w:r w:rsidRPr="002C64E2">
              <w:rPr>
                <w:rFonts w:cs="Times New Roman"/>
                <w:szCs w:val="24"/>
              </w:rPr>
              <w:t>y</w:t>
            </w:r>
            <w:r w:rsidRPr="002C64E2">
              <w:rPr>
                <w:rFonts w:cs="Times New Roman"/>
                <w:szCs w:val="24"/>
                <w:vertAlign w:val="subscript"/>
              </w:rPr>
              <w:t>max</w:t>
            </w:r>
            <w:proofErr w:type="spellEnd"/>
          </w:p>
        </w:tc>
        <w:tc>
          <w:tcPr>
            <w:tcW w:w="1079" w:type="dxa"/>
          </w:tcPr>
          <w:p w:rsidR="00175EA8" w:rsidRPr="002C64E2" w:rsidRDefault="00175EA8" w:rsidP="007B11A4">
            <w:pPr>
              <w:jc w:val="center"/>
              <w:rPr>
                <w:rFonts w:cs="Times New Roman"/>
                <w:szCs w:val="24"/>
              </w:rPr>
            </w:pPr>
            <w:r w:rsidRPr="002C64E2">
              <w:rPr>
                <w:rFonts w:cs="Times New Roman"/>
                <w:szCs w:val="24"/>
              </w:rPr>
              <w:t>w1</w:t>
            </w:r>
          </w:p>
        </w:tc>
        <w:tc>
          <w:tcPr>
            <w:tcW w:w="1071" w:type="dxa"/>
          </w:tcPr>
          <w:p w:rsidR="00175EA8" w:rsidRPr="002C64E2" w:rsidRDefault="00175EA8" w:rsidP="007B11A4">
            <w:pPr>
              <w:jc w:val="center"/>
              <w:rPr>
                <w:rFonts w:cs="Times New Roman"/>
                <w:szCs w:val="24"/>
              </w:rPr>
            </w:pPr>
            <w:r w:rsidRPr="002C64E2">
              <w:rPr>
                <w:rFonts w:cs="Times New Roman"/>
                <w:szCs w:val="24"/>
              </w:rPr>
              <w:t>w2</w:t>
            </w:r>
          </w:p>
        </w:tc>
        <w:tc>
          <w:tcPr>
            <w:tcW w:w="1216" w:type="dxa"/>
          </w:tcPr>
          <w:p w:rsidR="00175EA8" w:rsidRPr="002C64E2" w:rsidRDefault="00175EA8" w:rsidP="007B11A4">
            <w:pPr>
              <w:jc w:val="center"/>
              <w:rPr>
                <w:rFonts w:cs="Times New Roman"/>
                <w:szCs w:val="24"/>
              </w:rPr>
            </w:pPr>
            <w:proofErr w:type="spellStart"/>
            <w:r w:rsidRPr="002C64E2">
              <w:rPr>
                <w:rFonts w:cs="Times New Roman"/>
                <w:szCs w:val="24"/>
              </w:rPr>
              <w:t>MaxIt</w:t>
            </w:r>
            <w:proofErr w:type="spellEnd"/>
          </w:p>
        </w:tc>
      </w:tr>
      <w:tr w:rsidR="00175EA8" w:rsidRPr="002C64E2" w:rsidTr="008E6CF8">
        <w:trPr>
          <w:jc w:val="center"/>
        </w:trPr>
        <w:tc>
          <w:tcPr>
            <w:tcW w:w="1189" w:type="dxa"/>
          </w:tcPr>
          <w:p w:rsidR="00175EA8" w:rsidRPr="002C64E2" w:rsidRDefault="00175EA8" w:rsidP="007B11A4">
            <w:pPr>
              <w:jc w:val="center"/>
              <w:rPr>
                <w:rFonts w:cs="Times New Roman"/>
                <w:szCs w:val="24"/>
              </w:rPr>
            </w:pPr>
            <w:r w:rsidRPr="002C64E2">
              <w:rPr>
                <w:rFonts w:cs="Times New Roman"/>
                <w:szCs w:val="24"/>
              </w:rPr>
              <w:t>Data</w:t>
            </w:r>
          </w:p>
        </w:tc>
        <w:tc>
          <w:tcPr>
            <w:tcW w:w="1003" w:type="dxa"/>
          </w:tcPr>
          <w:p w:rsidR="00175EA8" w:rsidRPr="002C64E2" w:rsidRDefault="00175EA8" w:rsidP="007B11A4">
            <w:pPr>
              <w:jc w:val="center"/>
              <w:rPr>
                <w:rFonts w:cs="Times New Roman"/>
                <w:szCs w:val="24"/>
              </w:rPr>
            </w:pPr>
            <w:r w:rsidRPr="002C64E2">
              <w:rPr>
                <w:rFonts w:cs="Times New Roman"/>
                <w:szCs w:val="24"/>
              </w:rPr>
              <w:t>100</w:t>
            </w:r>
          </w:p>
        </w:tc>
        <w:tc>
          <w:tcPr>
            <w:tcW w:w="1003" w:type="dxa"/>
          </w:tcPr>
          <w:p w:rsidR="00175EA8" w:rsidRPr="002C64E2" w:rsidRDefault="00175EA8" w:rsidP="007B11A4">
            <w:pPr>
              <w:jc w:val="center"/>
              <w:rPr>
                <w:rFonts w:cs="Times New Roman"/>
                <w:szCs w:val="24"/>
              </w:rPr>
            </w:pPr>
            <w:r w:rsidRPr="002C64E2">
              <w:rPr>
                <w:rFonts w:cs="Times New Roman"/>
                <w:szCs w:val="24"/>
              </w:rPr>
              <w:t>20</w:t>
            </w:r>
          </w:p>
        </w:tc>
        <w:tc>
          <w:tcPr>
            <w:tcW w:w="1390" w:type="dxa"/>
          </w:tcPr>
          <w:p w:rsidR="00175EA8" w:rsidRPr="002C64E2" w:rsidRDefault="00175EA8" w:rsidP="007B11A4">
            <w:pPr>
              <w:jc w:val="center"/>
              <w:rPr>
                <w:rFonts w:cs="Times New Roman"/>
                <w:szCs w:val="24"/>
              </w:rPr>
            </w:pPr>
            <w:r w:rsidRPr="002C64E2">
              <w:rPr>
                <w:rFonts w:cs="Times New Roman"/>
                <w:szCs w:val="24"/>
              </w:rPr>
              <w:t xml:space="preserve">0 </w:t>
            </w:r>
            <w:r w:rsidR="003D711C">
              <w:rPr>
                <w:rFonts w:cs="Times New Roman"/>
                <w:szCs w:val="24"/>
              </w:rPr>
              <w:t>–</w:t>
            </w:r>
            <w:r w:rsidRPr="002C64E2">
              <w:rPr>
                <w:rFonts w:cs="Times New Roman"/>
                <w:szCs w:val="24"/>
              </w:rPr>
              <w:t xml:space="preserve"> 100</w:t>
            </w:r>
          </w:p>
        </w:tc>
        <w:tc>
          <w:tcPr>
            <w:tcW w:w="1399" w:type="dxa"/>
          </w:tcPr>
          <w:p w:rsidR="00175EA8" w:rsidRPr="002C64E2" w:rsidRDefault="00175EA8" w:rsidP="007B11A4">
            <w:pPr>
              <w:jc w:val="center"/>
              <w:rPr>
                <w:rFonts w:cs="Times New Roman"/>
                <w:szCs w:val="24"/>
              </w:rPr>
            </w:pPr>
            <w:r w:rsidRPr="002C64E2">
              <w:rPr>
                <w:rFonts w:cs="Times New Roman"/>
                <w:szCs w:val="24"/>
              </w:rPr>
              <w:t xml:space="preserve">0 </w:t>
            </w:r>
            <w:r w:rsidR="004372EB" w:rsidRPr="002C64E2">
              <w:rPr>
                <w:rFonts w:cs="Times New Roman"/>
                <w:szCs w:val="24"/>
              </w:rPr>
              <w:t>–</w:t>
            </w:r>
            <w:r w:rsidRPr="002C64E2">
              <w:rPr>
                <w:rFonts w:cs="Times New Roman"/>
                <w:szCs w:val="24"/>
              </w:rPr>
              <w:t xml:space="preserve"> 100</w:t>
            </w:r>
          </w:p>
        </w:tc>
        <w:tc>
          <w:tcPr>
            <w:tcW w:w="1079" w:type="dxa"/>
          </w:tcPr>
          <w:p w:rsidR="00175EA8" w:rsidRPr="002C64E2" w:rsidRDefault="00175EA8" w:rsidP="007B11A4">
            <w:pPr>
              <w:jc w:val="center"/>
              <w:rPr>
                <w:rFonts w:cs="Times New Roman"/>
                <w:szCs w:val="24"/>
              </w:rPr>
            </w:pPr>
            <w:r w:rsidRPr="002C64E2">
              <w:rPr>
                <w:rFonts w:cs="Times New Roman"/>
                <w:szCs w:val="24"/>
              </w:rPr>
              <w:t>1</w:t>
            </w:r>
          </w:p>
        </w:tc>
        <w:tc>
          <w:tcPr>
            <w:tcW w:w="1071" w:type="dxa"/>
          </w:tcPr>
          <w:p w:rsidR="00175EA8" w:rsidRPr="002C64E2" w:rsidRDefault="00803E1D" w:rsidP="007B11A4">
            <w:pPr>
              <w:jc w:val="center"/>
              <w:rPr>
                <w:rFonts w:cs="Times New Roman"/>
                <w:szCs w:val="24"/>
              </w:rPr>
            </w:pPr>
            <w:r w:rsidRPr="002C64E2">
              <w:rPr>
                <w:rFonts w:cs="Times New Roman"/>
                <w:szCs w:val="24"/>
              </w:rPr>
              <w:t>1</w:t>
            </w:r>
          </w:p>
        </w:tc>
        <w:tc>
          <w:tcPr>
            <w:tcW w:w="1216" w:type="dxa"/>
          </w:tcPr>
          <w:p w:rsidR="00175EA8" w:rsidRPr="002C64E2" w:rsidRDefault="00175EA8" w:rsidP="007B11A4">
            <w:pPr>
              <w:jc w:val="center"/>
              <w:rPr>
                <w:rFonts w:cs="Times New Roman"/>
                <w:szCs w:val="24"/>
              </w:rPr>
            </w:pPr>
            <w:r w:rsidRPr="002C64E2">
              <w:rPr>
                <w:rFonts w:cs="Times New Roman"/>
                <w:szCs w:val="24"/>
              </w:rPr>
              <w:t>50</w:t>
            </w:r>
          </w:p>
        </w:tc>
      </w:tr>
    </w:tbl>
    <w:p w:rsidR="004F2B35" w:rsidRPr="002C64E2" w:rsidRDefault="004372EB" w:rsidP="007B11A4">
      <w:pPr>
        <w:jc w:val="both"/>
        <w:rPr>
          <w:rFonts w:cs="Times New Roman"/>
          <w:szCs w:val="24"/>
        </w:rPr>
      </w:pPr>
      <w:r w:rsidRPr="002C64E2">
        <w:rPr>
          <w:rFonts w:cs="Times New Roman"/>
          <w:noProof/>
          <w:szCs w:val="24"/>
          <w:lang w:val="en-US"/>
        </w:rPr>
        <w:drawing>
          <wp:anchor distT="0" distB="0" distL="114300" distR="114300" simplePos="0" relativeHeight="251658240" behindDoc="0" locked="0" layoutInCell="1" allowOverlap="1">
            <wp:simplePos x="0" y="0"/>
            <wp:positionH relativeFrom="column">
              <wp:posOffset>1057275</wp:posOffset>
            </wp:positionH>
            <wp:positionV relativeFrom="paragraph">
              <wp:posOffset>283845</wp:posOffset>
            </wp:positionV>
            <wp:extent cx="3678555" cy="228790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8555" cy="2287905"/>
                    </a:xfrm>
                    <a:prstGeom prst="rect">
                      <a:avLst/>
                    </a:prstGeom>
                    <a:noFill/>
                    <a:ln>
                      <a:noFill/>
                    </a:ln>
                  </pic:spPr>
                </pic:pic>
              </a:graphicData>
            </a:graphic>
            <wp14:sizeRelH relativeFrom="margin">
              <wp14:pctWidth>0</wp14:pctWidth>
            </wp14:sizeRelH>
          </wp:anchor>
        </w:drawing>
      </w:r>
    </w:p>
    <w:p w:rsidR="00943EC3" w:rsidRPr="002C64E2" w:rsidRDefault="00943EC3" w:rsidP="00B51B3B">
      <w:pPr>
        <w:jc w:val="center"/>
        <w:rPr>
          <w:rFonts w:cs="Times New Roman"/>
          <w:szCs w:val="24"/>
          <w:lang w:eastAsia="en-GB"/>
        </w:rPr>
      </w:pPr>
    </w:p>
    <w:p w:rsidR="00117EB8" w:rsidRPr="002C64E2" w:rsidRDefault="003130F6" w:rsidP="00B51B3B">
      <w:pPr>
        <w:pStyle w:val="Caption"/>
        <w:jc w:val="center"/>
        <w:rPr>
          <w:rFonts w:cs="Times New Roman"/>
          <w:b/>
          <w:i w:val="0"/>
          <w:color w:val="auto"/>
          <w:sz w:val="24"/>
          <w:szCs w:val="24"/>
          <w:lang w:eastAsia="en-GB"/>
        </w:rPr>
      </w:pPr>
      <w:r w:rsidRPr="002C64E2">
        <w:rPr>
          <w:rFonts w:cs="Times New Roman"/>
          <w:b/>
          <w:i w:val="0"/>
          <w:color w:val="auto"/>
          <w:sz w:val="24"/>
          <w:szCs w:val="24"/>
        </w:rPr>
        <w:t xml:space="preserve">Figure </w:t>
      </w:r>
      <w:r w:rsidRPr="002C64E2">
        <w:rPr>
          <w:rFonts w:cs="Times New Roman"/>
          <w:b/>
          <w:i w:val="0"/>
          <w:color w:val="auto"/>
          <w:sz w:val="24"/>
          <w:szCs w:val="24"/>
        </w:rPr>
        <w:fldChar w:fldCharType="begin"/>
      </w:r>
      <w:r w:rsidRPr="002C64E2">
        <w:rPr>
          <w:rFonts w:cs="Times New Roman"/>
          <w:b/>
          <w:i w:val="0"/>
          <w:color w:val="auto"/>
          <w:sz w:val="24"/>
          <w:szCs w:val="24"/>
        </w:rPr>
        <w:instrText xml:space="preserve"> SEQ Figure \* ARABIC </w:instrText>
      </w:r>
      <w:r w:rsidRPr="002C64E2">
        <w:rPr>
          <w:rFonts w:cs="Times New Roman"/>
          <w:b/>
          <w:i w:val="0"/>
          <w:color w:val="auto"/>
          <w:sz w:val="24"/>
          <w:szCs w:val="24"/>
        </w:rPr>
        <w:fldChar w:fldCharType="separate"/>
      </w:r>
      <w:r w:rsidR="00F5110B" w:rsidRPr="002C64E2">
        <w:rPr>
          <w:rFonts w:cs="Times New Roman"/>
          <w:b/>
          <w:i w:val="0"/>
          <w:noProof/>
          <w:color w:val="auto"/>
          <w:sz w:val="24"/>
          <w:szCs w:val="24"/>
        </w:rPr>
        <w:t>2</w:t>
      </w:r>
      <w:r w:rsidRPr="002C64E2">
        <w:rPr>
          <w:rFonts w:cs="Times New Roman"/>
          <w:b/>
          <w:i w:val="0"/>
          <w:color w:val="auto"/>
          <w:sz w:val="24"/>
          <w:szCs w:val="24"/>
        </w:rPr>
        <w:fldChar w:fldCharType="end"/>
      </w:r>
      <w:r w:rsidRPr="002C64E2">
        <w:rPr>
          <w:rFonts w:cs="Times New Roman"/>
          <w:b/>
          <w:i w:val="0"/>
          <w:color w:val="auto"/>
          <w:sz w:val="24"/>
          <w:szCs w:val="24"/>
        </w:rPr>
        <w:t>: Simulation of</w:t>
      </w:r>
      <w:r w:rsidRPr="002C64E2">
        <w:rPr>
          <w:rFonts w:cs="Times New Roman"/>
          <w:b/>
          <w:i w:val="0"/>
          <w:noProof/>
          <w:color w:val="auto"/>
          <w:sz w:val="24"/>
          <w:szCs w:val="24"/>
        </w:rPr>
        <w:t xml:space="preserve"> the Spoke Nodes and Inactive Hub Nodes</w:t>
      </w:r>
      <w:r w:rsidR="00E16D37" w:rsidRPr="002C64E2">
        <w:rPr>
          <w:rFonts w:cs="Times New Roman"/>
          <w:b/>
          <w:i w:val="0"/>
          <w:noProof/>
          <w:color w:val="auto"/>
          <w:sz w:val="24"/>
          <w:szCs w:val="24"/>
        </w:rPr>
        <w:t xml:space="preserve"> usimg Create_Model Function</w:t>
      </w:r>
      <w:r w:rsidR="007B11A4" w:rsidRPr="002C64E2">
        <w:rPr>
          <w:rFonts w:cs="Times New Roman"/>
          <w:b/>
          <w:i w:val="0"/>
          <w:noProof/>
          <w:color w:val="auto"/>
          <w:sz w:val="24"/>
          <w:szCs w:val="24"/>
        </w:rPr>
        <w:t xml:space="preserve"> Portion</w:t>
      </w:r>
      <w:r w:rsidR="00B51B3B" w:rsidRPr="002C64E2">
        <w:rPr>
          <w:rFonts w:cs="Times New Roman"/>
          <w:b/>
          <w:i w:val="0"/>
          <w:noProof/>
          <w:color w:val="auto"/>
          <w:sz w:val="24"/>
          <w:szCs w:val="24"/>
        </w:rPr>
        <w:t xml:space="preserve"> </w:t>
      </w:r>
      <w:r w:rsidR="007B11A4" w:rsidRPr="002C64E2">
        <w:rPr>
          <w:rFonts w:cs="Times New Roman"/>
          <w:b/>
          <w:i w:val="0"/>
          <w:noProof/>
          <w:color w:val="auto"/>
          <w:sz w:val="24"/>
          <w:szCs w:val="24"/>
        </w:rPr>
        <w:t>of the MGA-SAHLP</w:t>
      </w:r>
    </w:p>
    <w:p w:rsidR="00E16D37" w:rsidRPr="002C64E2" w:rsidRDefault="00117EB8" w:rsidP="00B51B3B">
      <w:pPr>
        <w:keepNext/>
        <w:pBdr>
          <w:bottom w:val="single" w:sz="4" w:space="1" w:color="auto"/>
        </w:pBdr>
        <w:jc w:val="center"/>
        <w:rPr>
          <w:rFonts w:cs="Times New Roman"/>
          <w:szCs w:val="24"/>
        </w:rPr>
      </w:pPr>
      <w:r w:rsidRPr="002C64E2">
        <w:rPr>
          <w:rFonts w:cs="Times New Roman"/>
          <w:noProof/>
          <w:szCs w:val="24"/>
          <w:lang w:val="en-US"/>
        </w:rPr>
        <w:lastRenderedPageBreak/>
        <w:drawing>
          <wp:anchor distT="0" distB="0" distL="114300" distR="114300" simplePos="0" relativeHeight="251659264" behindDoc="0" locked="0" layoutInCell="1" allowOverlap="1">
            <wp:simplePos x="0" y="0"/>
            <wp:positionH relativeFrom="column">
              <wp:posOffset>1057619</wp:posOffset>
            </wp:positionH>
            <wp:positionV relativeFrom="paragraph">
              <wp:posOffset>2471</wp:posOffset>
            </wp:positionV>
            <wp:extent cx="3833273" cy="247879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3273" cy="2478795"/>
                    </a:xfrm>
                    <a:prstGeom prst="rect">
                      <a:avLst/>
                    </a:prstGeom>
                    <a:noFill/>
                    <a:ln>
                      <a:noFill/>
                    </a:ln>
                  </pic:spPr>
                </pic:pic>
              </a:graphicData>
            </a:graphic>
          </wp:anchor>
        </w:drawing>
      </w:r>
    </w:p>
    <w:p w:rsidR="00117EB8" w:rsidRPr="002C64E2" w:rsidRDefault="00E16D37" w:rsidP="00B51B3B">
      <w:pPr>
        <w:pStyle w:val="Caption"/>
        <w:jc w:val="center"/>
        <w:rPr>
          <w:rFonts w:cs="Times New Roman"/>
          <w:b/>
          <w:i w:val="0"/>
          <w:color w:val="auto"/>
          <w:sz w:val="24"/>
          <w:szCs w:val="24"/>
          <w:lang w:eastAsia="en-GB"/>
        </w:rPr>
      </w:pPr>
      <w:r w:rsidRPr="002C64E2">
        <w:rPr>
          <w:rFonts w:cs="Times New Roman"/>
          <w:b/>
          <w:i w:val="0"/>
          <w:color w:val="auto"/>
          <w:sz w:val="24"/>
          <w:szCs w:val="24"/>
        </w:rPr>
        <w:t xml:space="preserve">Figure </w:t>
      </w:r>
      <w:r w:rsidRPr="002C64E2">
        <w:rPr>
          <w:rFonts w:cs="Times New Roman"/>
          <w:b/>
          <w:i w:val="0"/>
          <w:color w:val="auto"/>
          <w:sz w:val="24"/>
          <w:szCs w:val="24"/>
        </w:rPr>
        <w:fldChar w:fldCharType="begin"/>
      </w:r>
      <w:r w:rsidRPr="002C64E2">
        <w:rPr>
          <w:rFonts w:cs="Times New Roman"/>
          <w:b/>
          <w:i w:val="0"/>
          <w:color w:val="auto"/>
          <w:sz w:val="24"/>
          <w:szCs w:val="24"/>
        </w:rPr>
        <w:instrText xml:space="preserve"> SEQ Figure \* ARABIC </w:instrText>
      </w:r>
      <w:r w:rsidRPr="002C64E2">
        <w:rPr>
          <w:rFonts w:cs="Times New Roman"/>
          <w:b/>
          <w:i w:val="0"/>
          <w:color w:val="auto"/>
          <w:sz w:val="24"/>
          <w:szCs w:val="24"/>
        </w:rPr>
        <w:fldChar w:fldCharType="separate"/>
      </w:r>
      <w:r w:rsidR="00F5110B" w:rsidRPr="002C64E2">
        <w:rPr>
          <w:rFonts w:cs="Times New Roman"/>
          <w:b/>
          <w:i w:val="0"/>
          <w:noProof/>
          <w:color w:val="auto"/>
          <w:sz w:val="24"/>
          <w:szCs w:val="24"/>
        </w:rPr>
        <w:t>3</w:t>
      </w:r>
      <w:r w:rsidRPr="002C64E2">
        <w:rPr>
          <w:rFonts w:cs="Times New Roman"/>
          <w:b/>
          <w:i w:val="0"/>
          <w:color w:val="auto"/>
          <w:sz w:val="24"/>
          <w:szCs w:val="24"/>
        </w:rPr>
        <w:fldChar w:fldCharType="end"/>
      </w:r>
      <w:r w:rsidRPr="002C64E2">
        <w:rPr>
          <w:rFonts w:cs="Times New Roman"/>
          <w:b/>
          <w:i w:val="0"/>
          <w:color w:val="auto"/>
          <w:sz w:val="24"/>
          <w:szCs w:val="24"/>
        </w:rPr>
        <w:t xml:space="preserve">: </w:t>
      </w:r>
      <w:r w:rsidR="00734262" w:rsidRPr="002C64E2">
        <w:rPr>
          <w:rFonts w:cs="Times New Roman"/>
          <w:b/>
          <w:i w:val="0"/>
          <w:color w:val="auto"/>
          <w:sz w:val="24"/>
          <w:szCs w:val="24"/>
        </w:rPr>
        <w:t>T</w:t>
      </w:r>
      <w:r w:rsidRPr="002C64E2">
        <w:rPr>
          <w:rFonts w:cs="Times New Roman"/>
          <w:b/>
          <w:i w:val="0"/>
          <w:color w:val="auto"/>
          <w:sz w:val="24"/>
          <w:szCs w:val="24"/>
        </w:rPr>
        <w:t>he Spoke</w:t>
      </w:r>
      <w:r w:rsidR="00734262" w:rsidRPr="002C64E2">
        <w:rPr>
          <w:rFonts w:cs="Times New Roman"/>
          <w:b/>
          <w:i w:val="0"/>
          <w:color w:val="auto"/>
          <w:sz w:val="24"/>
          <w:szCs w:val="24"/>
        </w:rPr>
        <w:t xml:space="preserve"> – Node Network</w:t>
      </w:r>
      <w:r w:rsidR="00803E1D" w:rsidRPr="002C64E2">
        <w:rPr>
          <w:rFonts w:cs="Times New Roman"/>
          <w:b/>
          <w:i w:val="0"/>
          <w:color w:val="auto"/>
          <w:sz w:val="24"/>
          <w:szCs w:val="24"/>
        </w:rPr>
        <w:t>s</w:t>
      </w:r>
      <w:r w:rsidR="00734262" w:rsidRPr="002C64E2">
        <w:rPr>
          <w:rFonts w:cs="Times New Roman"/>
          <w:b/>
          <w:i w:val="0"/>
          <w:color w:val="auto"/>
          <w:sz w:val="24"/>
          <w:szCs w:val="24"/>
        </w:rPr>
        <w:t xml:space="preserve"> using MGA-</w:t>
      </w:r>
      <w:r w:rsidR="00803E1D" w:rsidRPr="002C64E2">
        <w:rPr>
          <w:rFonts w:cs="Times New Roman"/>
          <w:b/>
          <w:i w:val="0"/>
          <w:color w:val="auto"/>
          <w:sz w:val="24"/>
          <w:szCs w:val="24"/>
        </w:rPr>
        <w:t>SAHLP Solution</w:t>
      </w:r>
      <w:r w:rsidR="00734262" w:rsidRPr="002C64E2">
        <w:rPr>
          <w:rFonts w:cs="Times New Roman"/>
          <w:b/>
          <w:i w:val="0"/>
          <w:color w:val="auto"/>
          <w:sz w:val="24"/>
          <w:szCs w:val="24"/>
        </w:rPr>
        <w:t xml:space="preserve"> with Equal Weights</w:t>
      </w:r>
      <w:r w:rsidR="005C6EDD" w:rsidRPr="002C64E2">
        <w:rPr>
          <w:rFonts w:cs="Times New Roman"/>
          <w:b/>
          <w:i w:val="0"/>
          <w:color w:val="auto"/>
          <w:sz w:val="24"/>
          <w:szCs w:val="24"/>
        </w:rPr>
        <w:t xml:space="preserve"> Using Input Data Set 1</w:t>
      </w:r>
    </w:p>
    <w:p w:rsidR="00734262" w:rsidRPr="002C64E2" w:rsidRDefault="0057323A" w:rsidP="004372EB">
      <w:pPr>
        <w:keepNext/>
        <w:jc w:val="center"/>
        <w:rPr>
          <w:rFonts w:cs="Times New Roman"/>
          <w:szCs w:val="24"/>
        </w:rPr>
      </w:pPr>
      <w:r w:rsidRPr="002C64E2">
        <w:rPr>
          <w:rFonts w:cs="Times New Roman"/>
          <w:noProof/>
          <w:szCs w:val="24"/>
          <w:lang w:val="en-US"/>
        </w:rPr>
        <w:drawing>
          <wp:inline distT="0" distB="0" distL="0" distR="0">
            <wp:extent cx="4164376" cy="3120428"/>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1768" cy="3125967"/>
                    </a:xfrm>
                    <a:prstGeom prst="rect">
                      <a:avLst/>
                    </a:prstGeom>
                    <a:noFill/>
                    <a:ln>
                      <a:noFill/>
                    </a:ln>
                  </pic:spPr>
                </pic:pic>
              </a:graphicData>
            </a:graphic>
          </wp:inline>
        </w:drawing>
      </w:r>
    </w:p>
    <w:p w:rsidR="0057323A" w:rsidRPr="002C64E2" w:rsidRDefault="00734262" w:rsidP="004372EB">
      <w:pPr>
        <w:pStyle w:val="Caption"/>
        <w:jc w:val="center"/>
        <w:rPr>
          <w:rFonts w:cs="Times New Roman"/>
          <w:b/>
          <w:i w:val="0"/>
          <w:color w:val="auto"/>
          <w:sz w:val="24"/>
          <w:szCs w:val="24"/>
        </w:rPr>
      </w:pPr>
      <w:r w:rsidRPr="002C64E2">
        <w:rPr>
          <w:rFonts w:cs="Times New Roman"/>
          <w:b/>
          <w:i w:val="0"/>
          <w:color w:val="auto"/>
          <w:sz w:val="24"/>
          <w:szCs w:val="24"/>
        </w:rPr>
        <w:t xml:space="preserve">Figure </w:t>
      </w:r>
      <w:r w:rsidRPr="002C64E2">
        <w:rPr>
          <w:rFonts w:cs="Times New Roman"/>
          <w:b/>
          <w:i w:val="0"/>
          <w:color w:val="auto"/>
          <w:sz w:val="24"/>
          <w:szCs w:val="24"/>
        </w:rPr>
        <w:fldChar w:fldCharType="begin"/>
      </w:r>
      <w:r w:rsidRPr="002C64E2">
        <w:rPr>
          <w:rFonts w:cs="Times New Roman"/>
          <w:b/>
          <w:i w:val="0"/>
          <w:color w:val="auto"/>
          <w:sz w:val="24"/>
          <w:szCs w:val="24"/>
        </w:rPr>
        <w:instrText xml:space="preserve"> SEQ Figure \* ARABIC </w:instrText>
      </w:r>
      <w:r w:rsidRPr="002C64E2">
        <w:rPr>
          <w:rFonts w:cs="Times New Roman"/>
          <w:b/>
          <w:i w:val="0"/>
          <w:color w:val="auto"/>
          <w:sz w:val="24"/>
          <w:szCs w:val="24"/>
        </w:rPr>
        <w:fldChar w:fldCharType="separate"/>
      </w:r>
      <w:r w:rsidR="00F5110B" w:rsidRPr="002C64E2">
        <w:rPr>
          <w:rFonts w:cs="Times New Roman"/>
          <w:b/>
          <w:i w:val="0"/>
          <w:noProof/>
          <w:color w:val="auto"/>
          <w:sz w:val="24"/>
          <w:szCs w:val="24"/>
        </w:rPr>
        <w:t>4</w:t>
      </w:r>
      <w:r w:rsidRPr="002C64E2">
        <w:rPr>
          <w:rFonts w:cs="Times New Roman"/>
          <w:b/>
          <w:i w:val="0"/>
          <w:color w:val="auto"/>
          <w:sz w:val="24"/>
          <w:szCs w:val="24"/>
        </w:rPr>
        <w:fldChar w:fldCharType="end"/>
      </w:r>
      <w:r w:rsidRPr="002C64E2">
        <w:rPr>
          <w:rFonts w:cs="Times New Roman"/>
          <w:b/>
          <w:i w:val="0"/>
          <w:color w:val="auto"/>
          <w:sz w:val="24"/>
          <w:szCs w:val="24"/>
        </w:rPr>
        <w:t>: MGA-SAHLP Performance for the Simulation Using Input Data Set 1</w:t>
      </w:r>
    </w:p>
    <w:p w:rsidR="00943EC3" w:rsidRPr="002C64E2" w:rsidRDefault="00813152" w:rsidP="007B11A4">
      <w:pPr>
        <w:jc w:val="both"/>
        <w:rPr>
          <w:rFonts w:cs="Times New Roman"/>
          <w:szCs w:val="24"/>
        </w:rPr>
      </w:pPr>
      <w:r w:rsidRPr="002C64E2">
        <w:rPr>
          <w:rFonts w:cs="Times New Roman"/>
          <w:szCs w:val="24"/>
        </w:rPr>
        <w:t>The MGA performed the optimisation task by activating just two servicing hubs out of the twenty provided hubs using the equal weights for the demand</w:t>
      </w:r>
      <w:r w:rsidR="00CD2F05" w:rsidRPr="002C64E2">
        <w:rPr>
          <w:rFonts w:cs="Times New Roman"/>
          <w:szCs w:val="24"/>
        </w:rPr>
        <w:t xml:space="preserve"> and</w:t>
      </w:r>
      <w:r w:rsidRPr="002C64E2">
        <w:rPr>
          <w:rFonts w:cs="Times New Roman"/>
          <w:szCs w:val="24"/>
        </w:rPr>
        <w:t xml:space="preserve"> capacity</w:t>
      </w:r>
      <w:r w:rsidR="00CD2F05" w:rsidRPr="002C64E2">
        <w:rPr>
          <w:rFonts w:cs="Times New Roman"/>
          <w:szCs w:val="24"/>
        </w:rPr>
        <w:t xml:space="preserve"> functions as shown in the Figure 2. Hence, the MGA-SAHLP solution algorithms allocates the spokes nodes to the two activated hubs</w:t>
      </w:r>
      <w:r w:rsidR="002371B5" w:rsidRPr="002C64E2">
        <w:rPr>
          <w:rFonts w:cs="Times New Roman"/>
          <w:szCs w:val="24"/>
        </w:rPr>
        <w:t xml:space="preserve"> to give us two hub-spoke networks in the sampled space</w:t>
      </w:r>
      <w:r w:rsidR="00CD2F05" w:rsidRPr="002C64E2">
        <w:rPr>
          <w:rFonts w:cs="Times New Roman"/>
          <w:szCs w:val="24"/>
        </w:rPr>
        <w:t xml:space="preserve">. Figure 4 depicts that that the algorithm converged to the minimum </w:t>
      </w:r>
      <w:r w:rsidR="00E32519" w:rsidRPr="002C64E2">
        <w:rPr>
          <w:rFonts w:cs="Times New Roman"/>
          <w:szCs w:val="24"/>
        </w:rPr>
        <w:t xml:space="preserve">total </w:t>
      </w:r>
      <w:r w:rsidR="00CD2F05" w:rsidRPr="002C64E2">
        <w:rPr>
          <w:rFonts w:cs="Times New Roman"/>
          <w:szCs w:val="24"/>
        </w:rPr>
        <w:t>optimisation cost function</w:t>
      </w:r>
      <w:r w:rsidR="00E32519" w:rsidRPr="002C64E2">
        <w:rPr>
          <w:rFonts w:cs="Times New Roman"/>
          <w:szCs w:val="24"/>
        </w:rPr>
        <w:t xml:space="preserve"> (MTOCF)</w:t>
      </w:r>
      <w:r w:rsidR="00CD2F05" w:rsidRPr="002C64E2">
        <w:rPr>
          <w:rFonts w:cs="Times New Roman"/>
          <w:szCs w:val="24"/>
        </w:rPr>
        <w:t xml:space="preserve"> before the ten (10) iterations.</w:t>
      </w:r>
    </w:p>
    <w:p w:rsidR="00AC29AE" w:rsidRPr="002C64E2" w:rsidRDefault="00CD2F05" w:rsidP="007B11A4">
      <w:pPr>
        <w:jc w:val="both"/>
        <w:rPr>
          <w:rFonts w:cs="Times New Roman"/>
          <w:szCs w:val="24"/>
        </w:rPr>
      </w:pPr>
      <w:r w:rsidRPr="002C64E2">
        <w:rPr>
          <w:rFonts w:cs="Times New Roman"/>
          <w:szCs w:val="24"/>
        </w:rPr>
        <w:lastRenderedPageBreak/>
        <w:t xml:space="preserve">Furthermore, the weight of the demands function was increased to </w:t>
      </w:r>
      <w:r w:rsidR="00E32519" w:rsidRPr="002C64E2">
        <w:rPr>
          <w:rFonts w:cs="Times New Roman"/>
          <w:szCs w:val="24"/>
        </w:rPr>
        <w:t>five (</w:t>
      </w:r>
      <w:r w:rsidRPr="002C64E2">
        <w:rPr>
          <w:rFonts w:cs="Times New Roman"/>
          <w:szCs w:val="24"/>
        </w:rPr>
        <w:t>5</w:t>
      </w:r>
      <w:r w:rsidR="00E32519" w:rsidRPr="002C64E2">
        <w:rPr>
          <w:rFonts w:cs="Times New Roman"/>
          <w:szCs w:val="24"/>
        </w:rPr>
        <w:t xml:space="preserve">) to observe the effects on MTOCF. Table 2 shows the value of the input parameters for the MGA-SAHLP. </w:t>
      </w:r>
      <w:r w:rsidR="009A46CB" w:rsidRPr="002C64E2">
        <w:rPr>
          <w:rFonts w:cs="Times New Roman"/>
          <w:szCs w:val="24"/>
        </w:rPr>
        <w:t xml:space="preserve">The </w:t>
      </w:r>
      <w:r w:rsidR="002371B5" w:rsidRPr="002C64E2">
        <w:rPr>
          <w:rFonts w:cs="Times New Roman"/>
          <w:szCs w:val="24"/>
        </w:rPr>
        <w:t xml:space="preserve">obtained results shows that six (6) out of the twenty (20) randomly generated hubs were activated to serve the 100 hubs spokes as shown in Figure 5. The optimisation consider proximity to an activated hub to allocate a spoke to hub. However, Figure 6 shows that </w:t>
      </w:r>
      <w:r w:rsidR="00103603" w:rsidRPr="002C64E2">
        <w:rPr>
          <w:rFonts w:cs="Times New Roman"/>
          <w:szCs w:val="24"/>
        </w:rPr>
        <w:t>about twenty-eight (28) number of iterations is required which is relative higher than using equal weights.</w:t>
      </w:r>
    </w:p>
    <w:p w:rsidR="00AC29AE" w:rsidRPr="002C64E2" w:rsidRDefault="00AC29AE" w:rsidP="007B11A4">
      <w:pPr>
        <w:pStyle w:val="Caption"/>
        <w:keepNext/>
        <w:jc w:val="both"/>
        <w:rPr>
          <w:rFonts w:cs="Times New Roman"/>
          <w:b/>
          <w:i w:val="0"/>
          <w:sz w:val="24"/>
          <w:szCs w:val="24"/>
        </w:rPr>
      </w:pPr>
      <w:r w:rsidRPr="002C64E2">
        <w:rPr>
          <w:rFonts w:cs="Times New Roman"/>
          <w:b/>
          <w:i w:val="0"/>
          <w:color w:val="auto"/>
          <w:sz w:val="24"/>
          <w:szCs w:val="24"/>
        </w:rPr>
        <w:t xml:space="preserve">Table </w:t>
      </w:r>
      <w:r w:rsidRPr="002C64E2">
        <w:rPr>
          <w:rFonts w:cs="Times New Roman"/>
          <w:b/>
          <w:i w:val="0"/>
          <w:color w:val="auto"/>
          <w:sz w:val="24"/>
          <w:szCs w:val="24"/>
        </w:rPr>
        <w:fldChar w:fldCharType="begin"/>
      </w:r>
      <w:r w:rsidRPr="002C64E2">
        <w:rPr>
          <w:rFonts w:cs="Times New Roman"/>
          <w:b/>
          <w:i w:val="0"/>
          <w:color w:val="auto"/>
          <w:sz w:val="24"/>
          <w:szCs w:val="24"/>
        </w:rPr>
        <w:instrText xml:space="preserve"> SEQ Table \* ARABIC </w:instrText>
      </w:r>
      <w:r w:rsidRPr="002C64E2">
        <w:rPr>
          <w:rFonts w:cs="Times New Roman"/>
          <w:b/>
          <w:i w:val="0"/>
          <w:color w:val="auto"/>
          <w:sz w:val="24"/>
          <w:szCs w:val="24"/>
        </w:rPr>
        <w:fldChar w:fldCharType="separate"/>
      </w:r>
      <w:r w:rsidR="003130F6" w:rsidRPr="002C64E2">
        <w:rPr>
          <w:rFonts w:cs="Times New Roman"/>
          <w:b/>
          <w:i w:val="0"/>
          <w:noProof/>
          <w:color w:val="auto"/>
          <w:sz w:val="24"/>
          <w:szCs w:val="24"/>
        </w:rPr>
        <w:t>2</w:t>
      </w:r>
      <w:r w:rsidRPr="002C64E2">
        <w:rPr>
          <w:rFonts w:cs="Times New Roman"/>
          <w:b/>
          <w:i w:val="0"/>
          <w:color w:val="auto"/>
          <w:sz w:val="24"/>
          <w:szCs w:val="24"/>
        </w:rPr>
        <w:fldChar w:fldCharType="end"/>
      </w:r>
      <w:r w:rsidRPr="002C64E2">
        <w:rPr>
          <w:rFonts w:cs="Times New Roman"/>
          <w:b/>
          <w:i w:val="0"/>
          <w:color w:val="auto"/>
          <w:sz w:val="24"/>
          <w:szCs w:val="24"/>
        </w:rPr>
        <w:t xml:space="preserve">: Input Data Set 2 for the </w:t>
      </w:r>
      <w:proofErr w:type="spellStart"/>
      <w:r w:rsidRPr="002C64E2">
        <w:rPr>
          <w:rFonts w:cs="Times New Roman"/>
          <w:b/>
          <w:i w:val="0"/>
          <w:color w:val="auto"/>
          <w:sz w:val="24"/>
          <w:szCs w:val="24"/>
        </w:rPr>
        <w:t>Create_Model</w:t>
      </w:r>
      <w:proofErr w:type="spellEnd"/>
      <w:r w:rsidRPr="002C64E2">
        <w:rPr>
          <w:rFonts w:cs="Times New Roman"/>
          <w:b/>
          <w:i w:val="0"/>
          <w:color w:val="auto"/>
          <w:sz w:val="24"/>
          <w:szCs w:val="24"/>
        </w:rPr>
        <w:t xml:space="preserve"> Function Part of the MGA</w:t>
      </w:r>
    </w:p>
    <w:tbl>
      <w:tblPr>
        <w:tblStyle w:val="TableGrid"/>
        <w:tblW w:w="0" w:type="auto"/>
        <w:jc w:val="center"/>
        <w:tblLook w:val="04A0" w:firstRow="1" w:lastRow="0" w:firstColumn="1" w:lastColumn="0" w:noHBand="0" w:noVBand="1"/>
      </w:tblPr>
      <w:tblGrid>
        <w:gridCol w:w="1189"/>
        <w:gridCol w:w="1003"/>
        <w:gridCol w:w="1003"/>
        <w:gridCol w:w="1390"/>
        <w:gridCol w:w="1399"/>
        <w:gridCol w:w="1079"/>
        <w:gridCol w:w="1071"/>
        <w:gridCol w:w="1216"/>
      </w:tblGrid>
      <w:tr w:rsidR="00175EA8" w:rsidRPr="002C64E2" w:rsidTr="00175EA8">
        <w:trPr>
          <w:trHeight w:val="97"/>
          <w:jc w:val="center"/>
        </w:trPr>
        <w:tc>
          <w:tcPr>
            <w:tcW w:w="1189" w:type="dxa"/>
            <w:vMerge w:val="restart"/>
          </w:tcPr>
          <w:p w:rsidR="00175EA8" w:rsidRPr="002C64E2" w:rsidRDefault="00175EA8" w:rsidP="009A46CB">
            <w:pPr>
              <w:jc w:val="center"/>
              <w:rPr>
                <w:rFonts w:cs="Times New Roman"/>
                <w:szCs w:val="24"/>
              </w:rPr>
            </w:pPr>
            <w:r w:rsidRPr="002C64E2">
              <w:rPr>
                <w:rFonts w:cs="Times New Roman"/>
                <w:szCs w:val="24"/>
              </w:rPr>
              <w:t>Input Parameter</w:t>
            </w:r>
          </w:p>
        </w:tc>
        <w:tc>
          <w:tcPr>
            <w:tcW w:w="1003" w:type="dxa"/>
          </w:tcPr>
          <w:p w:rsidR="00175EA8" w:rsidRPr="002C64E2" w:rsidRDefault="00175EA8" w:rsidP="009A46CB">
            <w:pPr>
              <w:jc w:val="center"/>
              <w:rPr>
                <w:rFonts w:cs="Times New Roman"/>
                <w:szCs w:val="24"/>
              </w:rPr>
            </w:pPr>
            <w:r w:rsidRPr="002C64E2">
              <w:rPr>
                <w:rFonts w:cs="Times New Roman"/>
                <w:szCs w:val="24"/>
              </w:rPr>
              <w:t>Number of Spoke</w:t>
            </w:r>
          </w:p>
        </w:tc>
        <w:tc>
          <w:tcPr>
            <w:tcW w:w="1003" w:type="dxa"/>
          </w:tcPr>
          <w:p w:rsidR="00175EA8" w:rsidRPr="002C64E2" w:rsidRDefault="00175EA8" w:rsidP="009A46CB">
            <w:pPr>
              <w:jc w:val="center"/>
              <w:rPr>
                <w:rFonts w:cs="Times New Roman"/>
                <w:szCs w:val="24"/>
              </w:rPr>
            </w:pPr>
            <w:r w:rsidRPr="002C64E2">
              <w:rPr>
                <w:rFonts w:cs="Times New Roman"/>
                <w:szCs w:val="24"/>
              </w:rPr>
              <w:t>Number of hubs</w:t>
            </w:r>
          </w:p>
        </w:tc>
        <w:tc>
          <w:tcPr>
            <w:tcW w:w="1390" w:type="dxa"/>
          </w:tcPr>
          <w:p w:rsidR="00175EA8" w:rsidRPr="002C64E2" w:rsidRDefault="00175EA8" w:rsidP="009A46CB">
            <w:pPr>
              <w:jc w:val="center"/>
              <w:rPr>
                <w:rFonts w:cs="Times New Roman"/>
                <w:szCs w:val="24"/>
              </w:rPr>
            </w:pPr>
            <w:r w:rsidRPr="002C64E2">
              <w:rPr>
                <w:rFonts w:cs="Times New Roman"/>
                <w:szCs w:val="24"/>
              </w:rPr>
              <w:t>Dimension of the Sampled along x axis</w:t>
            </w:r>
          </w:p>
        </w:tc>
        <w:tc>
          <w:tcPr>
            <w:tcW w:w="1399" w:type="dxa"/>
          </w:tcPr>
          <w:p w:rsidR="00175EA8" w:rsidRPr="002C64E2" w:rsidRDefault="00175EA8" w:rsidP="009A46CB">
            <w:pPr>
              <w:jc w:val="center"/>
              <w:rPr>
                <w:rFonts w:cs="Times New Roman"/>
                <w:szCs w:val="24"/>
              </w:rPr>
            </w:pPr>
            <w:r w:rsidRPr="002C64E2">
              <w:rPr>
                <w:rFonts w:cs="Times New Roman"/>
                <w:szCs w:val="24"/>
              </w:rPr>
              <w:t>Dimension of the Sampled along x axis</w:t>
            </w:r>
          </w:p>
        </w:tc>
        <w:tc>
          <w:tcPr>
            <w:tcW w:w="1079" w:type="dxa"/>
          </w:tcPr>
          <w:p w:rsidR="00175EA8" w:rsidRPr="002C64E2" w:rsidRDefault="00175EA8" w:rsidP="009A46CB">
            <w:pPr>
              <w:jc w:val="center"/>
              <w:rPr>
                <w:rFonts w:cs="Times New Roman"/>
                <w:szCs w:val="24"/>
              </w:rPr>
            </w:pPr>
            <w:r w:rsidRPr="002C64E2">
              <w:rPr>
                <w:rFonts w:cs="Times New Roman"/>
                <w:szCs w:val="24"/>
              </w:rPr>
              <w:t>Weight of Demand Function</w:t>
            </w:r>
          </w:p>
        </w:tc>
        <w:tc>
          <w:tcPr>
            <w:tcW w:w="1071" w:type="dxa"/>
          </w:tcPr>
          <w:p w:rsidR="00175EA8" w:rsidRPr="002C64E2" w:rsidRDefault="00175EA8" w:rsidP="009A46CB">
            <w:pPr>
              <w:jc w:val="center"/>
              <w:rPr>
                <w:rFonts w:cs="Times New Roman"/>
                <w:szCs w:val="24"/>
              </w:rPr>
            </w:pPr>
            <w:r w:rsidRPr="002C64E2">
              <w:rPr>
                <w:rFonts w:cs="Times New Roman"/>
                <w:szCs w:val="24"/>
              </w:rPr>
              <w:t>Weight of Cost of Hub Function</w:t>
            </w:r>
          </w:p>
        </w:tc>
        <w:tc>
          <w:tcPr>
            <w:tcW w:w="1216" w:type="dxa"/>
          </w:tcPr>
          <w:p w:rsidR="00175EA8" w:rsidRPr="002C64E2" w:rsidRDefault="00175EA8" w:rsidP="009A46CB">
            <w:pPr>
              <w:jc w:val="center"/>
              <w:rPr>
                <w:rFonts w:cs="Times New Roman"/>
                <w:szCs w:val="24"/>
              </w:rPr>
            </w:pPr>
            <w:r w:rsidRPr="002C64E2">
              <w:rPr>
                <w:rFonts w:cs="Times New Roman"/>
                <w:szCs w:val="24"/>
              </w:rPr>
              <w:t>Maximum Number of Iteration</w:t>
            </w:r>
          </w:p>
        </w:tc>
      </w:tr>
      <w:tr w:rsidR="00175EA8" w:rsidRPr="002C64E2" w:rsidTr="00175EA8">
        <w:trPr>
          <w:trHeight w:val="96"/>
          <w:jc w:val="center"/>
        </w:trPr>
        <w:tc>
          <w:tcPr>
            <w:tcW w:w="1189" w:type="dxa"/>
            <w:vMerge/>
          </w:tcPr>
          <w:p w:rsidR="00175EA8" w:rsidRPr="002C64E2" w:rsidRDefault="00175EA8" w:rsidP="009A46CB">
            <w:pPr>
              <w:jc w:val="center"/>
              <w:rPr>
                <w:rFonts w:cs="Times New Roman"/>
                <w:szCs w:val="24"/>
              </w:rPr>
            </w:pPr>
          </w:p>
        </w:tc>
        <w:tc>
          <w:tcPr>
            <w:tcW w:w="1003" w:type="dxa"/>
          </w:tcPr>
          <w:p w:rsidR="00175EA8" w:rsidRPr="002C64E2" w:rsidRDefault="003D3600" w:rsidP="009A46CB">
            <w:pPr>
              <w:jc w:val="center"/>
              <w:rPr>
                <w:rFonts w:cs="Times New Roman"/>
                <w:szCs w:val="24"/>
              </w:rPr>
            </w:pPr>
            <w:r w:rsidRPr="002C64E2">
              <w:rPr>
                <w:rFonts w:cs="Times New Roman"/>
                <w:szCs w:val="24"/>
              </w:rPr>
              <w:t>M</w:t>
            </w:r>
          </w:p>
        </w:tc>
        <w:tc>
          <w:tcPr>
            <w:tcW w:w="1003" w:type="dxa"/>
          </w:tcPr>
          <w:p w:rsidR="00175EA8" w:rsidRPr="002C64E2" w:rsidRDefault="00175EA8" w:rsidP="009A46CB">
            <w:pPr>
              <w:jc w:val="center"/>
              <w:rPr>
                <w:rFonts w:cs="Times New Roman"/>
                <w:szCs w:val="24"/>
              </w:rPr>
            </w:pPr>
            <w:r w:rsidRPr="002C64E2">
              <w:rPr>
                <w:rFonts w:cs="Times New Roman"/>
                <w:szCs w:val="24"/>
              </w:rPr>
              <w:t>n</w:t>
            </w:r>
          </w:p>
        </w:tc>
        <w:tc>
          <w:tcPr>
            <w:tcW w:w="1390" w:type="dxa"/>
          </w:tcPr>
          <w:p w:rsidR="00175EA8" w:rsidRPr="002C64E2" w:rsidRDefault="00175EA8" w:rsidP="009A46CB">
            <w:pPr>
              <w:jc w:val="center"/>
              <w:rPr>
                <w:rFonts w:cs="Times New Roman"/>
                <w:szCs w:val="24"/>
              </w:rPr>
            </w:pPr>
            <w:proofErr w:type="spellStart"/>
            <w:r w:rsidRPr="002C64E2">
              <w:rPr>
                <w:rFonts w:cs="Times New Roman"/>
                <w:szCs w:val="24"/>
              </w:rPr>
              <w:t>x</w:t>
            </w:r>
            <w:r w:rsidRPr="002C64E2">
              <w:rPr>
                <w:rFonts w:cs="Times New Roman"/>
                <w:szCs w:val="24"/>
                <w:vertAlign w:val="subscript"/>
              </w:rPr>
              <w:t>min</w:t>
            </w:r>
            <w:proofErr w:type="spellEnd"/>
            <w:r w:rsidRPr="002C64E2">
              <w:rPr>
                <w:rFonts w:cs="Times New Roman"/>
                <w:szCs w:val="24"/>
              </w:rPr>
              <w:t xml:space="preserve"> - </w:t>
            </w:r>
            <w:proofErr w:type="spellStart"/>
            <w:r w:rsidRPr="002C64E2">
              <w:rPr>
                <w:rFonts w:cs="Times New Roman"/>
                <w:szCs w:val="24"/>
              </w:rPr>
              <w:t>x</w:t>
            </w:r>
            <w:r w:rsidRPr="002C64E2">
              <w:rPr>
                <w:rFonts w:cs="Times New Roman"/>
                <w:szCs w:val="24"/>
                <w:vertAlign w:val="subscript"/>
              </w:rPr>
              <w:t>max</w:t>
            </w:r>
            <w:proofErr w:type="spellEnd"/>
          </w:p>
        </w:tc>
        <w:tc>
          <w:tcPr>
            <w:tcW w:w="1399" w:type="dxa"/>
          </w:tcPr>
          <w:p w:rsidR="00175EA8" w:rsidRPr="002C64E2" w:rsidRDefault="00175EA8" w:rsidP="009A46CB">
            <w:pPr>
              <w:jc w:val="center"/>
              <w:rPr>
                <w:rFonts w:cs="Times New Roman"/>
                <w:szCs w:val="24"/>
              </w:rPr>
            </w:pPr>
            <w:proofErr w:type="spellStart"/>
            <w:r w:rsidRPr="002C64E2">
              <w:rPr>
                <w:rFonts w:cs="Times New Roman"/>
                <w:szCs w:val="24"/>
              </w:rPr>
              <w:t>y</w:t>
            </w:r>
            <w:r w:rsidRPr="002C64E2">
              <w:rPr>
                <w:rFonts w:cs="Times New Roman"/>
                <w:szCs w:val="24"/>
                <w:vertAlign w:val="subscript"/>
              </w:rPr>
              <w:t>min</w:t>
            </w:r>
            <w:proofErr w:type="spellEnd"/>
            <w:r w:rsidRPr="002C64E2">
              <w:rPr>
                <w:rFonts w:cs="Times New Roman"/>
                <w:szCs w:val="24"/>
              </w:rPr>
              <w:t xml:space="preserve"> - </w:t>
            </w:r>
            <w:proofErr w:type="spellStart"/>
            <w:r w:rsidRPr="002C64E2">
              <w:rPr>
                <w:rFonts w:cs="Times New Roman"/>
                <w:szCs w:val="24"/>
              </w:rPr>
              <w:t>y</w:t>
            </w:r>
            <w:r w:rsidRPr="002C64E2">
              <w:rPr>
                <w:rFonts w:cs="Times New Roman"/>
                <w:szCs w:val="24"/>
                <w:vertAlign w:val="subscript"/>
              </w:rPr>
              <w:t>max</w:t>
            </w:r>
            <w:proofErr w:type="spellEnd"/>
          </w:p>
        </w:tc>
        <w:tc>
          <w:tcPr>
            <w:tcW w:w="1079" w:type="dxa"/>
          </w:tcPr>
          <w:p w:rsidR="00175EA8" w:rsidRPr="002C64E2" w:rsidRDefault="00175EA8" w:rsidP="009A46CB">
            <w:pPr>
              <w:jc w:val="center"/>
              <w:rPr>
                <w:rFonts w:cs="Times New Roman"/>
                <w:szCs w:val="24"/>
              </w:rPr>
            </w:pPr>
            <w:r w:rsidRPr="002C64E2">
              <w:rPr>
                <w:rFonts w:cs="Times New Roman"/>
                <w:szCs w:val="24"/>
              </w:rPr>
              <w:t>w1</w:t>
            </w:r>
          </w:p>
        </w:tc>
        <w:tc>
          <w:tcPr>
            <w:tcW w:w="1071" w:type="dxa"/>
          </w:tcPr>
          <w:p w:rsidR="00175EA8" w:rsidRPr="002C64E2" w:rsidRDefault="00175EA8" w:rsidP="009A46CB">
            <w:pPr>
              <w:jc w:val="center"/>
              <w:rPr>
                <w:rFonts w:cs="Times New Roman"/>
                <w:szCs w:val="24"/>
              </w:rPr>
            </w:pPr>
            <w:r w:rsidRPr="002C64E2">
              <w:rPr>
                <w:rFonts w:cs="Times New Roman"/>
                <w:szCs w:val="24"/>
              </w:rPr>
              <w:t>w2</w:t>
            </w:r>
          </w:p>
        </w:tc>
        <w:tc>
          <w:tcPr>
            <w:tcW w:w="1216" w:type="dxa"/>
          </w:tcPr>
          <w:p w:rsidR="00175EA8" w:rsidRPr="002C64E2" w:rsidRDefault="00175EA8" w:rsidP="009A46CB">
            <w:pPr>
              <w:jc w:val="center"/>
              <w:rPr>
                <w:rFonts w:cs="Times New Roman"/>
                <w:szCs w:val="24"/>
              </w:rPr>
            </w:pPr>
            <w:proofErr w:type="spellStart"/>
            <w:r w:rsidRPr="002C64E2">
              <w:rPr>
                <w:rFonts w:cs="Times New Roman"/>
                <w:szCs w:val="24"/>
              </w:rPr>
              <w:t>MaxIt</w:t>
            </w:r>
            <w:proofErr w:type="spellEnd"/>
          </w:p>
        </w:tc>
      </w:tr>
      <w:tr w:rsidR="00175EA8" w:rsidRPr="002C64E2" w:rsidTr="00175EA8">
        <w:trPr>
          <w:jc w:val="center"/>
        </w:trPr>
        <w:tc>
          <w:tcPr>
            <w:tcW w:w="1189" w:type="dxa"/>
          </w:tcPr>
          <w:p w:rsidR="00175EA8" w:rsidRPr="002C64E2" w:rsidRDefault="00175EA8" w:rsidP="009A46CB">
            <w:pPr>
              <w:jc w:val="center"/>
              <w:rPr>
                <w:rFonts w:cs="Times New Roman"/>
                <w:szCs w:val="24"/>
              </w:rPr>
            </w:pPr>
            <w:r w:rsidRPr="002C64E2">
              <w:rPr>
                <w:rFonts w:cs="Times New Roman"/>
                <w:szCs w:val="24"/>
              </w:rPr>
              <w:t>Data</w:t>
            </w:r>
          </w:p>
        </w:tc>
        <w:tc>
          <w:tcPr>
            <w:tcW w:w="1003" w:type="dxa"/>
          </w:tcPr>
          <w:p w:rsidR="00175EA8" w:rsidRPr="002C64E2" w:rsidRDefault="00175EA8" w:rsidP="009A46CB">
            <w:pPr>
              <w:jc w:val="center"/>
              <w:rPr>
                <w:rFonts w:cs="Times New Roman"/>
                <w:szCs w:val="24"/>
              </w:rPr>
            </w:pPr>
            <w:r w:rsidRPr="002C64E2">
              <w:rPr>
                <w:rFonts w:cs="Times New Roman"/>
                <w:szCs w:val="24"/>
              </w:rPr>
              <w:t>100</w:t>
            </w:r>
          </w:p>
        </w:tc>
        <w:tc>
          <w:tcPr>
            <w:tcW w:w="1003" w:type="dxa"/>
          </w:tcPr>
          <w:p w:rsidR="00175EA8" w:rsidRPr="002C64E2" w:rsidRDefault="00175EA8" w:rsidP="009A46CB">
            <w:pPr>
              <w:jc w:val="center"/>
              <w:rPr>
                <w:rFonts w:cs="Times New Roman"/>
                <w:szCs w:val="24"/>
              </w:rPr>
            </w:pPr>
            <w:r w:rsidRPr="002C64E2">
              <w:rPr>
                <w:rFonts w:cs="Times New Roman"/>
                <w:szCs w:val="24"/>
              </w:rPr>
              <w:t>20</w:t>
            </w:r>
          </w:p>
        </w:tc>
        <w:tc>
          <w:tcPr>
            <w:tcW w:w="1390" w:type="dxa"/>
          </w:tcPr>
          <w:p w:rsidR="00175EA8" w:rsidRPr="002C64E2" w:rsidRDefault="00175EA8" w:rsidP="009A46CB">
            <w:pPr>
              <w:jc w:val="center"/>
              <w:rPr>
                <w:rFonts w:cs="Times New Roman"/>
                <w:szCs w:val="24"/>
              </w:rPr>
            </w:pPr>
            <w:r w:rsidRPr="002C64E2">
              <w:rPr>
                <w:rFonts w:cs="Times New Roman"/>
                <w:szCs w:val="24"/>
              </w:rPr>
              <w:t xml:space="preserve">0 </w:t>
            </w:r>
            <w:r w:rsidR="00CD2F05" w:rsidRPr="002C64E2">
              <w:rPr>
                <w:rFonts w:cs="Times New Roman"/>
                <w:szCs w:val="24"/>
              </w:rPr>
              <w:t>–</w:t>
            </w:r>
            <w:r w:rsidRPr="002C64E2">
              <w:rPr>
                <w:rFonts w:cs="Times New Roman"/>
                <w:szCs w:val="24"/>
              </w:rPr>
              <w:t xml:space="preserve"> 100</w:t>
            </w:r>
          </w:p>
        </w:tc>
        <w:tc>
          <w:tcPr>
            <w:tcW w:w="1399" w:type="dxa"/>
          </w:tcPr>
          <w:p w:rsidR="00175EA8" w:rsidRPr="002C64E2" w:rsidRDefault="00175EA8" w:rsidP="009A46CB">
            <w:pPr>
              <w:jc w:val="center"/>
              <w:rPr>
                <w:rFonts w:cs="Times New Roman"/>
                <w:szCs w:val="24"/>
              </w:rPr>
            </w:pPr>
            <w:r w:rsidRPr="002C64E2">
              <w:rPr>
                <w:rFonts w:cs="Times New Roman"/>
                <w:szCs w:val="24"/>
              </w:rPr>
              <w:t>0 - 100</w:t>
            </w:r>
          </w:p>
        </w:tc>
        <w:tc>
          <w:tcPr>
            <w:tcW w:w="1079" w:type="dxa"/>
          </w:tcPr>
          <w:p w:rsidR="00175EA8" w:rsidRPr="002C64E2" w:rsidRDefault="007D286C" w:rsidP="009A46CB">
            <w:pPr>
              <w:jc w:val="center"/>
              <w:rPr>
                <w:rFonts w:cs="Times New Roman"/>
                <w:szCs w:val="24"/>
              </w:rPr>
            </w:pPr>
            <w:r w:rsidRPr="002C64E2">
              <w:rPr>
                <w:rFonts w:cs="Times New Roman"/>
                <w:szCs w:val="24"/>
              </w:rPr>
              <w:t>5</w:t>
            </w:r>
          </w:p>
        </w:tc>
        <w:tc>
          <w:tcPr>
            <w:tcW w:w="1071" w:type="dxa"/>
          </w:tcPr>
          <w:p w:rsidR="00175EA8" w:rsidRPr="002C64E2" w:rsidRDefault="007D286C" w:rsidP="009A46CB">
            <w:pPr>
              <w:jc w:val="center"/>
              <w:rPr>
                <w:rFonts w:cs="Times New Roman"/>
                <w:szCs w:val="24"/>
              </w:rPr>
            </w:pPr>
            <w:r w:rsidRPr="002C64E2">
              <w:rPr>
                <w:rFonts w:cs="Times New Roman"/>
                <w:szCs w:val="24"/>
              </w:rPr>
              <w:t>1</w:t>
            </w:r>
          </w:p>
        </w:tc>
        <w:tc>
          <w:tcPr>
            <w:tcW w:w="1216" w:type="dxa"/>
          </w:tcPr>
          <w:p w:rsidR="00175EA8" w:rsidRPr="002C64E2" w:rsidRDefault="00175EA8" w:rsidP="009A46CB">
            <w:pPr>
              <w:jc w:val="center"/>
              <w:rPr>
                <w:rFonts w:cs="Times New Roman"/>
                <w:szCs w:val="24"/>
              </w:rPr>
            </w:pPr>
            <w:r w:rsidRPr="002C64E2">
              <w:rPr>
                <w:rFonts w:cs="Times New Roman"/>
                <w:szCs w:val="24"/>
              </w:rPr>
              <w:t>50</w:t>
            </w:r>
          </w:p>
        </w:tc>
      </w:tr>
    </w:tbl>
    <w:p w:rsidR="00EF4BDB" w:rsidRPr="002C64E2" w:rsidRDefault="00EF4BDB" w:rsidP="007B11A4">
      <w:pPr>
        <w:jc w:val="both"/>
        <w:rPr>
          <w:rFonts w:cs="Times New Roman"/>
          <w:szCs w:val="24"/>
        </w:rPr>
      </w:pPr>
    </w:p>
    <w:p w:rsidR="00C41463" w:rsidRPr="002C64E2" w:rsidRDefault="00F0687D" w:rsidP="00103603">
      <w:pPr>
        <w:keepNext/>
        <w:jc w:val="center"/>
        <w:rPr>
          <w:rFonts w:cs="Times New Roman"/>
          <w:b/>
          <w:i/>
          <w:szCs w:val="24"/>
        </w:rPr>
      </w:pPr>
      <w:r w:rsidRPr="002C64E2">
        <w:rPr>
          <w:rFonts w:cs="Times New Roman"/>
          <w:noProof/>
          <w:szCs w:val="24"/>
          <w:lang w:val="en-US"/>
        </w:rPr>
        <w:lastRenderedPageBreak/>
        <w:drawing>
          <wp:anchor distT="0" distB="0" distL="114300" distR="114300" simplePos="0" relativeHeight="251661312" behindDoc="0" locked="0" layoutInCell="1" allowOverlap="1">
            <wp:simplePos x="0" y="0"/>
            <wp:positionH relativeFrom="column">
              <wp:posOffset>1098958</wp:posOffset>
            </wp:positionH>
            <wp:positionV relativeFrom="paragraph">
              <wp:posOffset>396</wp:posOffset>
            </wp:positionV>
            <wp:extent cx="3741420" cy="2681605"/>
            <wp:effectExtent l="0" t="0" r="0" b="444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1420" cy="2681605"/>
                    </a:xfrm>
                    <a:prstGeom prst="rect">
                      <a:avLst/>
                    </a:prstGeom>
                    <a:noFill/>
                    <a:ln>
                      <a:noFill/>
                    </a:ln>
                  </pic:spPr>
                </pic:pic>
              </a:graphicData>
            </a:graphic>
            <wp14:sizeRelH relativeFrom="margin">
              <wp14:pctWidth>0</wp14:pctWidth>
            </wp14:sizeRelH>
          </wp:anchor>
        </w:drawing>
      </w:r>
      <w:r w:rsidR="005C6EDD" w:rsidRPr="002C64E2">
        <w:rPr>
          <w:rFonts w:cs="Times New Roman"/>
          <w:b/>
          <w:i/>
          <w:szCs w:val="24"/>
        </w:rPr>
        <w:t xml:space="preserve">Figure </w:t>
      </w:r>
      <w:r w:rsidR="005C6EDD" w:rsidRPr="002C64E2">
        <w:rPr>
          <w:rFonts w:cs="Times New Roman"/>
          <w:b/>
          <w:i/>
          <w:szCs w:val="24"/>
        </w:rPr>
        <w:fldChar w:fldCharType="begin"/>
      </w:r>
      <w:r w:rsidR="005C6EDD" w:rsidRPr="002C64E2">
        <w:rPr>
          <w:rFonts w:cs="Times New Roman"/>
          <w:b/>
          <w:i/>
          <w:szCs w:val="24"/>
        </w:rPr>
        <w:instrText xml:space="preserve"> SEQ Figure \* ARABIC </w:instrText>
      </w:r>
      <w:r w:rsidR="005C6EDD" w:rsidRPr="002C64E2">
        <w:rPr>
          <w:rFonts w:cs="Times New Roman"/>
          <w:b/>
          <w:i/>
          <w:szCs w:val="24"/>
        </w:rPr>
        <w:fldChar w:fldCharType="separate"/>
      </w:r>
      <w:r w:rsidR="00F5110B" w:rsidRPr="002C64E2">
        <w:rPr>
          <w:rFonts w:cs="Times New Roman"/>
          <w:b/>
          <w:i/>
          <w:noProof/>
          <w:szCs w:val="24"/>
        </w:rPr>
        <w:t>5</w:t>
      </w:r>
      <w:r w:rsidR="005C6EDD" w:rsidRPr="002C64E2">
        <w:rPr>
          <w:rFonts w:cs="Times New Roman"/>
          <w:b/>
          <w:i/>
          <w:szCs w:val="24"/>
        </w:rPr>
        <w:fldChar w:fldCharType="end"/>
      </w:r>
      <w:r w:rsidR="005C6EDD" w:rsidRPr="002C64E2">
        <w:rPr>
          <w:rFonts w:cs="Times New Roman"/>
          <w:b/>
          <w:i/>
          <w:szCs w:val="24"/>
        </w:rPr>
        <w:t>: The Spoke – Node Networks using MGA-SAHLP Solution with Unequal Weights Using Input Data Set 2</w:t>
      </w:r>
    </w:p>
    <w:p w:rsidR="00103603" w:rsidRPr="002C64E2" w:rsidRDefault="00103603" w:rsidP="00103603">
      <w:pPr>
        <w:rPr>
          <w:rFonts w:cs="Times New Roman"/>
          <w:szCs w:val="24"/>
        </w:rPr>
      </w:pPr>
      <w:r w:rsidRPr="002C64E2">
        <w:rPr>
          <w:rFonts w:cs="Times New Roman"/>
          <w:noProof/>
          <w:szCs w:val="24"/>
          <w:lang w:val="en-US"/>
        </w:rPr>
        <w:drawing>
          <wp:anchor distT="0" distB="0" distL="114300" distR="114300" simplePos="0" relativeHeight="251660288" behindDoc="0" locked="0" layoutInCell="1" allowOverlap="1">
            <wp:simplePos x="0" y="0"/>
            <wp:positionH relativeFrom="column">
              <wp:posOffset>1098550</wp:posOffset>
            </wp:positionH>
            <wp:positionV relativeFrom="paragraph">
              <wp:posOffset>193850</wp:posOffset>
            </wp:positionV>
            <wp:extent cx="3741420" cy="3142615"/>
            <wp:effectExtent l="0" t="0" r="0"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1420" cy="3142615"/>
                    </a:xfrm>
                    <a:prstGeom prst="rect">
                      <a:avLst/>
                    </a:prstGeom>
                    <a:noFill/>
                    <a:ln>
                      <a:noFill/>
                    </a:ln>
                  </pic:spPr>
                </pic:pic>
              </a:graphicData>
            </a:graphic>
            <wp14:sizeRelH relativeFrom="margin">
              <wp14:pctWidth>0</wp14:pctWidth>
            </wp14:sizeRelH>
          </wp:anchor>
        </w:drawing>
      </w:r>
    </w:p>
    <w:p w:rsidR="00EF4BDB" w:rsidRPr="002C64E2" w:rsidRDefault="00F5110B" w:rsidP="007B11A4">
      <w:pPr>
        <w:pStyle w:val="Caption"/>
        <w:jc w:val="both"/>
        <w:rPr>
          <w:rFonts w:cs="Times New Roman"/>
          <w:b/>
          <w:i w:val="0"/>
          <w:color w:val="auto"/>
          <w:sz w:val="24"/>
          <w:szCs w:val="24"/>
        </w:rPr>
      </w:pPr>
      <w:r w:rsidRPr="002C64E2">
        <w:rPr>
          <w:rFonts w:cs="Times New Roman"/>
          <w:b/>
          <w:i w:val="0"/>
          <w:color w:val="auto"/>
          <w:sz w:val="24"/>
          <w:szCs w:val="24"/>
        </w:rPr>
        <w:t xml:space="preserve">Figure </w:t>
      </w:r>
      <w:r w:rsidRPr="002C64E2">
        <w:rPr>
          <w:rFonts w:cs="Times New Roman"/>
          <w:b/>
          <w:i w:val="0"/>
          <w:color w:val="auto"/>
          <w:sz w:val="24"/>
          <w:szCs w:val="24"/>
        </w:rPr>
        <w:fldChar w:fldCharType="begin"/>
      </w:r>
      <w:r w:rsidRPr="002C64E2">
        <w:rPr>
          <w:rFonts w:cs="Times New Roman"/>
          <w:b/>
          <w:i w:val="0"/>
          <w:color w:val="auto"/>
          <w:sz w:val="24"/>
          <w:szCs w:val="24"/>
        </w:rPr>
        <w:instrText xml:space="preserve"> SEQ Figure \* ARABIC </w:instrText>
      </w:r>
      <w:r w:rsidRPr="002C64E2">
        <w:rPr>
          <w:rFonts w:cs="Times New Roman"/>
          <w:b/>
          <w:i w:val="0"/>
          <w:color w:val="auto"/>
          <w:sz w:val="24"/>
          <w:szCs w:val="24"/>
        </w:rPr>
        <w:fldChar w:fldCharType="separate"/>
      </w:r>
      <w:r w:rsidRPr="002C64E2">
        <w:rPr>
          <w:rFonts w:cs="Times New Roman"/>
          <w:b/>
          <w:i w:val="0"/>
          <w:noProof/>
          <w:color w:val="auto"/>
          <w:sz w:val="24"/>
          <w:szCs w:val="24"/>
        </w:rPr>
        <w:t>6</w:t>
      </w:r>
      <w:r w:rsidRPr="002C64E2">
        <w:rPr>
          <w:rFonts w:cs="Times New Roman"/>
          <w:b/>
          <w:i w:val="0"/>
          <w:color w:val="auto"/>
          <w:sz w:val="24"/>
          <w:szCs w:val="24"/>
        </w:rPr>
        <w:fldChar w:fldCharType="end"/>
      </w:r>
      <w:r w:rsidRPr="002C64E2">
        <w:rPr>
          <w:rFonts w:cs="Times New Roman"/>
          <w:b/>
          <w:i w:val="0"/>
          <w:color w:val="auto"/>
          <w:sz w:val="24"/>
          <w:szCs w:val="24"/>
        </w:rPr>
        <w:t>: MGA-SAHLP Performance for the Simulation Using Input Data Set 2</w:t>
      </w:r>
    </w:p>
    <w:p w:rsidR="0057323A" w:rsidRPr="002C64E2" w:rsidRDefault="001A4122" w:rsidP="007B11A4">
      <w:pPr>
        <w:jc w:val="both"/>
        <w:rPr>
          <w:rFonts w:cs="Times New Roman"/>
          <w:szCs w:val="24"/>
        </w:rPr>
      </w:pPr>
      <w:r w:rsidRPr="002C64E2">
        <w:rPr>
          <w:rFonts w:cs="Times New Roman"/>
          <w:szCs w:val="24"/>
        </w:rPr>
        <w:t>Moreover, the weight of the demand function was reduced to one (1) and the weight of the setup cost function was increased to five (5) to</w:t>
      </w:r>
      <w:r w:rsidR="008859F9" w:rsidRPr="002C64E2">
        <w:rPr>
          <w:rFonts w:cs="Times New Roman"/>
          <w:szCs w:val="24"/>
        </w:rPr>
        <w:t xml:space="preserve"> observed the effect of the set up cost function on the MTOCF. Table 3 contain</w:t>
      </w:r>
      <w:r w:rsidR="00863BEA">
        <w:rPr>
          <w:rFonts w:cs="Times New Roman"/>
          <w:szCs w:val="24"/>
        </w:rPr>
        <w:t>s the input data that was utilis</w:t>
      </w:r>
      <w:r w:rsidR="008859F9" w:rsidRPr="002C64E2">
        <w:rPr>
          <w:rFonts w:cs="Times New Roman"/>
          <w:szCs w:val="24"/>
        </w:rPr>
        <w:t>ed to run the MGA-SAHLP optimisation simulation for this scenario. Figure 7 shows that one (</w:t>
      </w:r>
      <w:r w:rsidR="00B37164" w:rsidRPr="002C64E2">
        <w:rPr>
          <w:rFonts w:cs="Times New Roman"/>
          <w:szCs w:val="24"/>
        </w:rPr>
        <w:t>1)</w:t>
      </w:r>
      <w:r w:rsidR="008859F9" w:rsidRPr="002C64E2">
        <w:rPr>
          <w:rFonts w:cs="Times New Roman"/>
          <w:szCs w:val="24"/>
        </w:rPr>
        <w:t xml:space="preserve"> hub out of the twenty </w:t>
      </w:r>
      <w:r w:rsidR="00B37164" w:rsidRPr="002C64E2">
        <w:rPr>
          <w:rFonts w:cs="Times New Roman"/>
          <w:szCs w:val="24"/>
        </w:rPr>
        <w:t xml:space="preserve">(20) randomly placed </w:t>
      </w:r>
      <w:r w:rsidR="008859F9" w:rsidRPr="002C64E2">
        <w:rPr>
          <w:rFonts w:cs="Times New Roman"/>
          <w:szCs w:val="24"/>
        </w:rPr>
        <w:t xml:space="preserve">hubs was </w:t>
      </w:r>
      <w:r w:rsidR="00B37164" w:rsidRPr="002C64E2">
        <w:rPr>
          <w:rFonts w:cs="Times New Roman"/>
          <w:szCs w:val="24"/>
        </w:rPr>
        <w:t xml:space="preserve">activated. </w:t>
      </w:r>
      <w:r w:rsidR="00663231" w:rsidRPr="002C64E2">
        <w:rPr>
          <w:rFonts w:cs="Times New Roman"/>
          <w:szCs w:val="24"/>
        </w:rPr>
        <w:t xml:space="preserve">Also, the MGA-SAHLP consider the demand function parts of the MTOCF by ensuring that one of the central located hubs was activated for each complete re run of the MGA-SAHLP optimization Matlab function.  </w:t>
      </w:r>
      <w:r w:rsidR="007B611A" w:rsidRPr="002C64E2">
        <w:rPr>
          <w:rFonts w:cs="Times New Roman"/>
          <w:szCs w:val="24"/>
        </w:rPr>
        <w:t>Hence, the simulation prof</w:t>
      </w:r>
      <w:r w:rsidR="00EE2B92" w:rsidRPr="002C64E2">
        <w:rPr>
          <w:rFonts w:cs="Times New Roman"/>
          <w:szCs w:val="24"/>
        </w:rPr>
        <w:t xml:space="preserve">fered </w:t>
      </w:r>
      <w:r w:rsidR="007B611A" w:rsidRPr="002C64E2">
        <w:rPr>
          <w:rFonts w:cs="Times New Roman"/>
          <w:szCs w:val="24"/>
        </w:rPr>
        <w:t>one hu</w:t>
      </w:r>
      <w:r w:rsidR="00EE2B92" w:rsidRPr="002C64E2">
        <w:rPr>
          <w:rFonts w:cs="Times New Roman"/>
          <w:szCs w:val="24"/>
        </w:rPr>
        <w:t>b-</w:t>
      </w:r>
      <w:r w:rsidR="00EE2B92" w:rsidRPr="002C64E2">
        <w:rPr>
          <w:rFonts w:cs="Times New Roman"/>
          <w:szCs w:val="24"/>
        </w:rPr>
        <w:lastRenderedPageBreak/>
        <w:t>spoke network solution in Figure 7, which required less than twelve 12 iterations to converge as depicted by Figure 8.</w:t>
      </w:r>
    </w:p>
    <w:p w:rsidR="0049060F" w:rsidRPr="002C64E2" w:rsidRDefault="0049060F" w:rsidP="007B11A4">
      <w:pPr>
        <w:pStyle w:val="Caption"/>
        <w:keepNext/>
        <w:jc w:val="both"/>
        <w:rPr>
          <w:rFonts w:cs="Times New Roman"/>
          <w:b/>
          <w:i w:val="0"/>
          <w:color w:val="auto"/>
          <w:sz w:val="24"/>
          <w:szCs w:val="24"/>
        </w:rPr>
      </w:pPr>
      <w:r w:rsidRPr="002C64E2">
        <w:rPr>
          <w:rFonts w:cs="Times New Roman"/>
          <w:b/>
          <w:i w:val="0"/>
          <w:color w:val="auto"/>
          <w:sz w:val="24"/>
          <w:szCs w:val="24"/>
        </w:rPr>
        <w:t xml:space="preserve">Table </w:t>
      </w:r>
      <w:r w:rsidRPr="002C64E2">
        <w:rPr>
          <w:rFonts w:cs="Times New Roman"/>
          <w:b/>
          <w:i w:val="0"/>
          <w:color w:val="auto"/>
          <w:sz w:val="24"/>
          <w:szCs w:val="24"/>
        </w:rPr>
        <w:fldChar w:fldCharType="begin"/>
      </w:r>
      <w:r w:rsidRPr="002C64E2">
        <w:rPr>
          <w:rFonts w:cs="Times New Roman"/>
          <w:b/>
          <w:i w:val="0"/>
          <w:color w:val="auto"/>
          <w:sz w:val="24"/>
          <w:szCs w:val="24"/>
        </w:rPr>
        <w:instrText xml:space="preserve"> SEQ Table \* ARABIC </w:instrText>
      </w:r>
      <w:r w:rsidRPr="002C64E2">
        <w:rPr>
          <w:rFonts w:cs="Times New Roman"/>
          <w:b/>
          <w:i w:val="0"/>
          <w:color w:val="auto"/>
          <w:sz w:val="24"/>
          <w:szCs w:val="24"/>
        </w:rPr>
        <w:fldChar w:fldCharType="separate"/>
      </w:r>
      <w:r w:rsidR="003130F6" w:rsidRPr="002C64E2">
        <w:rPr>
          <w:rFonts w:cs="Times New Roman"/>
          <w:b/>
          <w:i w:val="0"/>
          <w:noProof/>
          <w:color w:val="auto"/>
          <w:sz w:val="24"/>
          <w:szCs w:val="24"/>
        </w:rPr>
        <w:t>3</w:t>
      </w:r>
      <w:r w:rsidRPr="002C64E2">
        <w:rPr>
          <w:rFonts w:cs="Times New Roman"/>
          <w:b/>
          <w:i w:val="0"/>
          <w:color w:val="auto"/>
          <w:sz w:val="24"/>
          <w:szCs w:val="24"/>
        </w:rPr>
        <w:fldChar w:fldCharType="end"/>
      </w:r>
      <w:r w:rsidR="007B611A" w:rsidRPr="002C64E2">
        <w:rPr>
          <w:rFonts w:cs="Times New Roman"/>
          <w:b/>
          <w:i w:val="0"/>
          <w:color w:val="auto"/>
          <w:sz w:val="24"/>
          <w:szCs w:val="24"/>
        </w:rPr>
        <w:t>: Inpu</w:t>
      </w:r>
      <w:r w:rsidRPr="002C64E2">
        <w:rPr>
          <w:rFonts w:cs="Times New Roman"/>
          <w:b/>
          <w:i w:val="0"/>
          <w:color w:val="auto"/>
          <w:sz w:val="24"/>
          <w:szCs w:val="24"/>
        </w:rPr>
        <w:t xml:space="preserve">t Data Set 3 for the </w:t>
      </w:r>
      <w:proofErr w:type="spellStart"/>
      <w:r w:rsidRPr="002C64E2">
        <w:rPr>
          <w:rFonts w:cs="Times New Roman"/>
          <w:b/>
          <w:i w:val="0"/>
          <w:color w:val="auto"/>
          <w:sz w:val="24"/>
          <w:szCs w:val="24"/>
        </w:rPr>
        <w:t>Create_Model</w:t>
      </w:r>
      <w:proofErr w:type="spellEnd"/>
      <w:r w:rsidRPr="002C64E2">
        <w:rPr>
          <w:rFonts w:cs="Times New Roman"/>
          <w:b/>
          <w:i w:val="0"/>
          <w:color w:val="auto"/>
          <w:sz w:val="24"/>
          <w:szCs w:val="24"/>
        </w:rPr>
        <w:t xml:space="preserve"> Function Part of the MGA</w:t>
      </w:r>
    </w:p>
    <w:tbl>
      <w:tblPr>
        <w:tblStyle w:val="TableGrid"/>
        <w:tblW w:w="0" w:type="auto"/>
        <w:jc w:val="center"/>
        <w:tblLook w:val="04A0" w:firstRow="1" w:lastRow="0" w:firstColumn="1" w:lastColumn="0" w:noHBand="0" w:noVBand="1"/>
      </w:tblPr>
      <w:tblGrid>
        <w:gridCol w:w="1189"/>
        <w:gridCol w:w="1003"/>
        <w:gridCol w:w="1003"/>
        <w:gridCol w:w="1390"/>
        <w:gridCol w:w="1399"/>
        <w:gridCol w:w="1079"/>
        <w:gridCol w:w="1071"/>
        <w:gridCol w:w="1216"/>
      </w:tblGrid>
      <w:tr w:rsidR="00175EA8" w:rsidRPr="002C64E2" w:rsidTr="008E6CF8">
        <w:trPr>
          <w:trHeight w:val="97"/>
          <w:jc w:val="center"/>
        </w:trPr>
        <w:tc>
          <w:tcPr>
            <w:tcW w:w="1189" w:type="dxa"/>
            <w:vMerge w:val="restart"/>
          </w:tcPr>
          <w:p w:rsidR="00175EA8" w:rsidRPr="002C64E2" w:rsidRDefault="00175EA8" w:rsidP="007B611A">
            <w:pPr>
              <w:jc w:val="center"/>
              <w:rPr>
                <w:rFonts w:cs="Times New Roman"/>
                <w:szCs w:val="24"/>
              </w:rPr>
            </w:pPr>
            <w:r w:rsidRPr="002C64E2">
              <w:rPr>
                <w:rFonts w:cs="Times New Roman"/>
                <w:szCs w:val="24"/>
              </w:rPr>
              <w:t>Input Parameter</w:t>
            </w:r>
          </w:p>
        </w:tc>
        <w:tc>
          <w:tcPr>
            <w:tcW w:w="1003" w:type="dxa"/>
          </w:tcPr>
          <w:p w:rsidR="00175EA8" w:rsidRPr="002C64E2" w:rsidRDefault="00175EA8" w:rsidP="007B611A">
            <w:pPr>
              <w:jc w:val="center"/>
              <w:rPr>
                <w:rFonts w:cs="Times New Roman"/>
                <w:szCs w:val="24"/>
              </w:rPr>
            </w:pPr>
            <w:r w:rsidRPr="002C64E2">
              <w:rPr>
                <w:rFonts w:cs="Times New Roman"/>
                <w:szCs w:val="24"/>
              </w:rPr>
              <w:t>Number of Spoke</w:t>
            </w:r>
          </w:p>
        </w:tc>
        <w:tc>
          <w:tcPr>
            <w:tcW w:w="1003" w:type="dxa"/>
          </w:tcPr>
          <w:p w:rsidR="00175EA8" w:rsidRPr="002C64E2" w:rsidRDefault="00175EA8" w:rsidP="007B611A">
            <w:pPr>
              <w:jc w:val="center"/>
              <w:rPr>
                <w:rFonts w:cs="Times New Roman"/>
                <w:szCs w:val="24"/>
              </w:rPr>
            </w:pPr>
            <w:r w:rsidRPr="002C64E2">
              <w:rPr>
                <w:rFonts w:cs="Times New Roman"/>
                <w:szCs w:val="24"/>
              </w:rPr>
              <w:t>Number of hubs</w:t>
            </w:r>
          </w:p>
        </w:tc>
        <w:tc>
          <w:tcPr>
            <w:tcW w:w="1390" w:type="dxa"/>
          </w:tcPr>
          <w:p w:rsidR="00175EA8" w:rsidRPr="002C64E2" w:rsidRDefault="00175EA8" w:rsidP="007B611A">
            <w:pPr>
              <w:jc w:val="center"/>
              <w:rPr>
                <w:rFonts w:cs="Times New Roman"/>
                <w:szCs w:val="24"/>
              </w:rPr>
            </w:pPr>
            <w:r w:rsidRPr="002C64E2">
              <w:rPr>
                <w:rFonts w:cs="Times New Roman"/>
                <w:szCs w:val="24"/>
              </w:rPr>
              <w:t>Dimension of the Sampled along x axis</w:t>
            </w:r>
          </w:p>
        </w:tc>
        <w:tc>
          <w:tcPr>
            <w:tcW w:w="1399" w:type="dxa"/>
          </w:tcPr>
          <w:p w:rsidR="00175EA8" w:rsidRPr="002C64E2" w:rsidRDefault="00175EA8" w:rsidP="007B611A">
            <w:pPr>
              <w:jc w:val="center"/>
              <w:rPr>
                <w:rFonts w:cs="Times New Roman"/>
                <w:szCs w:val="24"/>
              </w:rPr>
            </w:pPr>
            <w:r w:rsidRPr="002C64E2">
              <w:rPr>
                <w:rFonts w:cs="Times New Roman"/>
                <w:szCs w:val="24"/>
              </w:rPr>
              <w:t>Dimension of the Sampled along x axis</w:t>
            </w:r>
          </w:p>
        </w:tc>
        <w:tc>
          <w:tcPr>
            <w:tcW w:w="1079" w:type="dxa"/>
          </w:tcPr>
          <w:p w:rsidR="00175EA8" w:rsidRPr="002C64E2" w:rsidRDefault="00175EA8" w:rsidP="007B611A">
            <w:pPr>
              <w:jc w:val="center"/>
              <w:rPr>
                <w:rFonts w:cs="Times New Roman"/>
                <w:szCs w:val="24"/>
              </w:rPr>
            </w:pPr>
            <w:r w:rsidRPr="002C64E2">
              <w:rPr>
                <w:rFonts w:cs="Times New Roman"/>
                <w:szCs w:val="24"/>
              </w:rPr>
              <w:t>Weight of Demand Function</w:t>
            </w:r>
          </w:p>
        </w:tc>
        <w:tc>
          <w:tcPr>
            <w:tcW w:w="1071" w:type="dxa"/>
          </w:tcPr>
          <w:p w:rsidR="00175EA8" w:rsidRPr="002C64E2" w:rsidRDefault="00175EA8" w:rsidP="007B611A">
            <w:pPr>
              <w:jc w:val="center"/>
              <w:rPr>
                <w:rFonts w:cs="Times New Roman"/>
                <w:szCs w:val="24"/>
              </w:rPr>
            </w:pPr>
            <w:r w:rsidRPr="002C64E2">
              <w:rPr>
                <w:rFonts w:cs="Times New Roman"/>
                <w:szCs w:val="24"/>
              </w:rPr>
              <w:t>Weight of Cost of Hub Function</w:t>
            </w:r>
          </w:p>
        </w:tc>
        <w:tc>
          <w:tcPr>
            <w:tcW w:w="1216" w:type="dxa"/>
          </w:tcPr>
          <w:p w:rsidR="00175EA8" w:rsidRPr="002C64E2" w:rsidRDefault="00175EA8" w:rsidP="007B611A">
            <w:pPr>
              <w:jc w:val="center"/>
              <w:rPr>
                <w:rFonts w:cs="Times New Roman"/>
                <w:szCs w:val="24"/>
              </w:rPr>
            </w:pPr>
            <w:r w:rsidRPr="002C64E2">
              <w:rPr>
                <w:rFonts w:cs="Times New Roman"/>
                <w:szCs w:val="24"/>
              </w:rPr>
              <w:t>Maximum Number of Iteration</w:t>
            </w:r>
          </w:p>
        </w:tc>
      </w:tr>
      <w:tr w:rsidR="00175EA8" w:rsidRPr="002C64E2" w:rsidTr="008E6CF8">
        <w:trPr>
          <w:trHeight w:val="96"/>
          <w:jc w:val="center"/>
        </w:trPr>
        <w:tc>
          <w:tcPr>
            <w:tcW w:w="1189" w:type="dxa"/>
            <w:vMerge/>
          </w:tcPr>
          <w:p w:rsidR="00175EA8" w:rsidRPr="002C64E2" w:rsidRDefault="00175EA8" w:rsidP="007B611A">
            <w:pPr>
              <w:jc w:val="center"/>
              <w:rPr>
                <w:rFonts w:cs="Times New Roman"/>
                <w:szCs w:val="24"/>
              </w:rPr>
            </w:pPr>
          </w:p>
        </w:tc>
        <w:tc>
          <w:tcPr>
            <w:tcW w:w="1003" w:type="dxa"/>
          </w:tcPr>
          <w:p w:rsidR="00175EA8" w:rsidRPr="002C64E2" w:rsidRDefault="003D3600" w:rsidP="007B611A">
            <w:pPr>
              <w:jc w:val="center"/>
              <w:rPr>
                <w:rFonts w:cs="Times New Roman"/>
                <w:szCs w:val="24"/>
              </w:rPr>
            </w:pPr>
            <w:r w:rsidRPr="002C64E2">
              <w:rPr>
                <w:rFonts w:cs="Times New Roman"/>
                <w:szCs w:val="24"/>
              </w:rPr>
              <w:t>M</w:t>
            </w:r>
          </w:p>
        </w:tc>
        <w:tc>
          <w:tcPr>
            <w:tcW w:w="1003" w:type="dxa"/>
          </w:tcPr>
          <w:p w:rsidR="00175EA8" w:rsidRPr="002C64E2" w:rsidRDefault="00175EA8" w:rsidP="007B611A">
            <w:pPr>
              <w:jc w:val="center"/>
              <w:rPr>
                <w:rFonts w:cs="Times New Roman"/>
                <w:szCs w:val="24"/>
              </w:rPr>
            </w:pPr>
            <w:r w:rsidRPr="002C64E2">
              <w:rPr>
                <w:rFonts w:cs="Times New Roman"/>
                <w:szCs w:val="24"/>
              </w:rPr>
              <w:t>n</w:t>
            </w:r>
          </w:p>
        </w:tc>
        <w:tc>
          <w:tcPr>
            <w:tcW w:w="1390" w:type="dxa"/>
          </w:tcPr>
          <w:p w:rsidR="00175EA8" w:rsidRPr="002C64E2" w:rsidRDefault="00175EA8" w:rsidP="007B611A">
            <w:pPr>
              <w:jc w:val="center"/>
              <w:rPr>
                <w:rFonts w:cs="Times New Roman"/>
                <w:szCs w:val="24"/>
              </w:rPr>
            </w:pPr>
            <w:proofErr w:type="spellStart"/>
            <w:r w:rsidRPr="002C64E2">
              <w:rPr>
                <w:rFonts w:cs="Times New Roman"/>
                <w:szCs w:val="24"/>
              </w:rPr>
              <w:t>x</w:t>
            </w:r>
            <w:r w:rsidRPr="002C64E2">
              <w:rPr>
                <w:rFonts w:cs="Times New Roman"/>
                <w:szCs w:val="24"/>
                <w:vertAlign w:val="subscript"/>
              </w:rPr>
              <w:t>min</w:t>
            </w:r>
            <w:proofErr w:type="spellEnd"/>
            <w:r w:rsidRPr="002C64E2">
              <w:rPr>
                <w:rFonts w:cs="Times New Roman"/>
                <w:szCs w:val="24"/>
              </w:rPr>
              <w:t xml:space="preserve"> - </w:t>
            </w:r>
            <w:proofErr w:type="spellStart"/>
            <w:r w:rsidRPr="002C64E2">
              <w:rPr>
                <w:rFonts w:cs="Times New Roman"/>
                <w:szCs w:val="24"/>
              </w:rPr>
              <w:t>x</w:t>
            </w:r>
            <w:r w:rsidRPr="002C64E2">
              <w:rPr>
                <w:rFonts w:cs="Times New Roman"/>
                <w:szCs w:val="24"/>
                <w:vertAlign w:val="subscript"/>
              </w:rPr>
              <w:t>max</w:t>
            </w:r>
            <w:proofErr w:type="spellEnd"/>
          </w:p>
        </w:tc>
        <w:tc>
          <w:tcPr>
            <w:tcW w:w="1399" w:type="dxa"/>
          </w:tcPr>
          <w:p w:rsidR="00175EA8" w:rsidRPr="002C64E2" w:rsidRDefault="00175EA8" w:rsidP="007B611A">
            <w:pPr>
              <w:jc w:val="center"/>
              <w:rPr>
                <w:rFonts w:cs="Times New Roman"/>
                <w:szCs w:val="24"/>
              </w:rPr>
            </w:pPr>
            <w:proofErr w:type="spellStart"/>
            <w:r w:rsidRPr="002C64E2">
              <w:rPr>
                <w:rFonts w:cs="Times New Roman"/>
                <w:szCs w:val="24"/>
              </w:rPr>
              <w:t>y</w:t>
            </w:r>
            <w:r w:rsidRPr="002C64E2">
              <w:rPr>
                <w:rFonts w:cs="Times New Roman"/>
                <w:szCs w:val="24"/>
                <w:vertAlign w:val="subscript"/>
              </w:rPr>
              <w:t>min</w:t>
            </w:r>
            <w:proofErr w:type="spellEnd"/>
            <w:r w:rsidRPr="002C64E2">
              <w:rPr>
                <w:rFonts w:cs="Times New Roman"/>
                <w:szCs w:val="24"/>
              </w:rPr>
              <w:t xml:space="preserve"> - </w:t>
            </w:r>
            <w:proofErr w:type="spellStart"/>
            <w:r w:rsidRPr="002C64E2">
              <w:rPr>
                <w:rFonts w:cs="Times New Roman"/>
                <w:szCs w:val="24"/>
              </w:rPr>
              <w:t>y</w:t>
            </w:r>
            <w:r w:rsidRPr="002C64E2">
              <w:rPr>
                <w:rFonts w:cs="Times New Roman"/>
                <w:szCs w:val="24"/>
                <w:vertAlign w:val="subscript"/>
              </w:rPr>
              <w:t>max</w:t>
            </w:r>
            <w:proofErr w:type="spellEnd"/>
          </w:p>
        </w:tc>
        <w:tc>
          <w:tcPr>
            <w:tcW w:w="1079" w:type="dxa"/>
          </w:tcPr>
          <w:p w:rsidR="00175EA8" w:rsidRPr="002C64E2" w:rsidRDefault="00175EA8" w:rsidP="007B611A">
            <w:pPr>
              <w:jc w:val="center"/>
              <w:rPr>
                <w:rFonts w:cs="Times New Roman"/>
                <w:szCs w:val="24"/>
              </w:rPr>
            </w:pPr>
            <w:r w:rsidRPr="002C64E2">
              <w:rPr>
                <w:rFonts w:cs="Times New Roman"/>
                <w:szCs w:val="24"/>
              </w:rPr>
              <w:t>w1</w:t>
            </w:r>
          </w:p>
        </w:tc>
        <w:tc>
          <w:tcPr>
            <w:tcW w:w="1071" w:type="dxa"/>
          </w:tcPr>
          <w:p w:rsidR="00175EA8" w:rsidRPr="002C64E2" w:rsidRDefault="00175EA8" w:rsidP="007B611A">
            <w:pPr>
              <w:jc w:val="center"/>
              <w:rPr>
                <w:rFonts w:cs="Times New Roman"/>
                <w:szCs w:val="24"/>
              </w:rPr>
            </w:pPr>
            <w:r w:rsidRPr="002C64E2">
              <w:rPr>
                <w:rFonts w:cs="Times New Roman"/>
                <w:szCs w:val="24"/>
              </w:rPr>
              <w:t>w2</w:t>
            </w:r>
          </w:p>
        </w:tc>
        <w:tc>
          <w:tcPr>
            <w:tcW w:w="1216" w:type="dxa"/>
          </w:tcPr>
          <w:p w:rsidR="00175EA8" w:rsidRPr="002C64E2" w:rsidRDefault="00175EA8" w:rsidP="007B611A">
            <w:pPr>
              <w:jc w:val="center"/>
              <w:rPr>
                <w:rFonts w:cs="Times New Roman"/>
                <w:szCs w:val="24"/>
              </w:rPr>
            </w:pPr>
            <w:proofErr w:type="spellStart"/>
            <w:r w:rsidRPr="002C64E2">
              <w:rPr>
                <w:rFonts w:cs="Times New Roman"/>
                <w:szCs w:val="24"/>
              </w:rPr>
              <w:t>MaxIt</w:t>
            </w:r>
            <w:proofErr w:type="spellEnd"/>
          </w:p>
        </w:tc>
      </w:tr>
      <w:tr w:rsidR="00175EA8" w:rsidRPr="002C64E2" w:rsidTr="008E6CF8">
        <w:trPr>
          <w:jc w:val="center"/>
        </w:trPr>
        <w:tc>
          <w:tcPr>
            <w:tcW w:w="1189" w:type="dxa"/>
          </w:tcPr>
          <w:p w:rsidR="00175EA8" w:rsidRPr="002C64E2" w:rsidRDefault="00175EA8" w:rsidP="007B611A">
            <w:pPr>
              <w:jc w:val="center"/>
              <w:rPr>
                <w:rFonts w:cs="Times New Roman"/>
                <w:szCs w:val="24"/>
              </w:rPr>
            </w:pPr>
            <w:r w:rsidRPr="002C64E2">
              <w:rPr>
                <w:rFonts w:cs="Times New Roman"/>
                <w:szCs w:val="24"/>
              </w:rPr>
              <w:t>Data</w:t>
            </w:r>
          </w:p>
        </w:tc>
        <w:tc>
          <w:tcPr>
            <w:tcW w:w="1003" w:type="dxa"/>
          </w:tcPr>
          <w:p w:rsidR="00175EA8" w:rsidRPr="002C64E2" w:rsidRDefault="00175EA8" w:rsidP="007B611A">
            <w:pPr>
              <w:jc w:val="center"/>
              <w:rPr>
                <w:rFonts w:cs="Times New Roman"/>
                <w:szCs w:val="24"/>
              </w:rPr>
            </w:pPr>
            <w:r w:rsidRPr="002C64E2">
              <w:rPr>
                <w:rFonts w:cs="Times New Roman"/>
                <w:szCs w:val="24"/>
              </w:rPr>
              <w:t>100</w:t>
            </w:r>
          </w:p>
        </w:tc>
        <w:tc>
          <w:tcPr>
            <w:tcW w:w="1003" w:type="dxa"/>
          </w:tcPr>
          <w:p w:rsidR="00175EA8" w:rsidRPr="002C64E2" w:rsidRDefault="00175EA8" w:rsidP="007B611A">
            <w:pPr>
              <w:jc w:val="center"/>
              <w:rPr>
                <w:rFonts w:cs="Times New Roman"/>
                <w:szCs w:val="24"/>
              </w:rPr>
            </w:pPr>
            <w:r w:rsidRPr="002C64E2">
              <w:rPr>
                <w:rFonts w:cs="Times New Roman"/>
                <w:szCs w:val="24"/>
              </w:rPr>
              <w:t>20</w:t>
            </w:r>
          </w:p>
        </w:tc>
        <w:tc>
          <w:tcPr>
            <w:tcW w:w="1390" w:type="dxa"/>
          </w:tcPr>
          <w:p w:rsidR="00175EA8" w:rsidRPr="002C64E2" w:rsidRDefault="00175EA8" w:rsidP="007B611A">
            <w:pPr>
              <w:jc w:val="center"/>
              <w:rPr>
                <w:rFonts w:cs="Times New Roman"/>
                <w:szCs w:val="24"/>
              </w:rPr>
            </w:pPr>
            <w:r w:rsidRPr="002C64E2">
              <w:rPr>
                <w:rFonts w:cs="Times New Roman"/>
                <w:szCs w:val="24"/>
              </w:rPr>
              <w:t xml:space="preserve">0 </w:t>
            </w:r>
            <w:r w:rsidR="003D711C">
              <w:rPr>
                <w:rFonts w:cs="Times New Roman"/>
                <w:szCs w:val="24"/>
              </w:rPr>
              <w:t>–</w:t>
            </w:r>
            <w:r w:rsidRPr="002C64E2">
              <w:rPr>
                <w:rFonts w:cs="Times New Roman"/>
                <w:szCs w:val="24"/>
              </w:rPr>
              <w:t xml:space="preserve"> 100</w:t>
            </w:r>
          </w:p>
        </w:tc>
        <w:tc>
          <w:tcPr>
            <w:tcW w:w="1399" w:type="dxa"/>
          </w:tcPr>
          <w:p w:rsidR="00175EA8" w:rsidRPr="002C64E2" w:rsidRDefault="00175EA8" w:rsidP="007B611A">
            <w:pPr>
              <w:jc w:val="center"/>
              <w:rPr>
                <w:rFonts w:cs="Times New Roman"/>
                <w:szCs w:val="24"/>
              </w:rPr>
            </w:pPr>
            <w:r w:rsidRPr="002C64E2">
              <w:rPr>
                <w:rFonts w:cs="Times New Roman"/>
                <w:szCs w:val="24"/>
              </w:rPr>
              <w:t>0 - 100</w:t>
            </w:r>
          </w:p>
        </w:tc>
        <w:tc>
          <w:tcPr>
            <w:tcW w:w="1079" w:type="dxa"/>
          </w:tcPr>
          <w:p w:rsidR="00175EA8" w:rsidRPr="002C64E2" w:rsidRDefault="00175EA8" w:rsidP="007B611A">
            <w:pPr>
              <w:jc w:val="center"/>
              <w:rPr>
                <w:rFonts w:cs="Times New Roman"/>
                <w:szCs w:val="24"/>
              </w:rPr>
            </w:pPr>
            <w:r w:rsidRPr="002C64E2">
              <w:rPr>
                <w:rFonts w:cs="Times New Roman"/>
                <w:szCs w:val="24"/>
              </w:rPr>
              <w:t>1</w:t>
            </w:r>
          </w:p>
        </w:tc>
        <w:tc>
          <w:tcPr>
            <w:tcW w:w="1071" w:type="dxa"/>
          </w:tcPr>
          <w:p w:rsidR="00175EA8" w:rsidRPr="002C64E2" w:rsidRDefault="007D286C" w:rsidP="007B611A">
            <w:pPr>
              <w:jc w:val="center"/>
              <w:rPr>
                <w:rFonts w:cs="Times New Roman"/>
                <w:szCs w:val="24"/>
              </w:rPr>
            </w:pPr>
            <w:r w:rsidRPr="002C64E2">
              <w:rPr>
                <w:rFonts w:cs="Times New Roman"/>
                <w:szCs w:val="24"/>
              </w:rPr>
              <w:t>5</w:t>
            </w:r>
          </w:p>
        </w:tc>
        <w:tc>
          <w:tcPr>
            <w:tcW w:w="1216" w:type="dxa"/>
          </w:tcPr>
          <w:p w:rsidR="00175EA8" w:rsidRPr="002C64E2" w:rsidRDefault="00175EA8" w:rsidP="007B611A">
            <w:pPr>
              <w:jc w:val="center"/>
              <w:rPr>
                <w:rFonts w:cs="Times New Roman"/>
                <w:szCs w:val="24"/>
              </w:rPr>
            </w:pPr>
            <w:r w:rsidRPr="002C64E2">
              <w:rPr>
                <w:rFonts w:cs="Times New Roman"/>
                <w:szCs w:val="24"/>
              </w:rPr>
              <w:t>50</w:t>
            </w:r>
          </w:p>
        </w:tc>
      </w:tr>
    </w:tbl>
    <w:p w:rsidR="00175EA8" w:rsidRPr="002C64E2" w:rsidRDefault="007B611A" w:rsidP="007B11A4">
      <w:pPr>
        <w:jc w:val="both"/>
        <w:rPr>
          <w:rFonts w:cs="Times New Roman"/>
          <w:szCs w:val="24"/>
        </w:rPr>
      </w:pPr>
      <w:r w:rsidRPr="002C64E2">
        <w:rPr>
          <w:rFonts w:cs="Times New Roman"/>
          <w:noProof/>
          <w:szCs w:val="24"/>
          <w:lang w:val="en-US"/>
        </w:rPr>
        <w:drawing>
          <wp:anchor distT="0" distB="0" distL="114300" distR="114300" simplePos="0" relativeHeight="251662336" behindDoc="0" locked="0" layoutInCell="1" allowOverlap="1">
            <wp:simplePos x="0" y="0"/>
            <wp:positionH relativeFrom="column">
              <wp:posOffset>1031240</wp:posOffset>
            </wp:positionH>
            <wp:positionV relativeFrom="paragraph">
              <wp:posOffset>288925</wp:posOffset>
            </wp:positionV>
            <wp:extent cx="3363595" cy="2440305"/>
            <wp:effectExtent l="0" t="0" r="825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3595" cy="2440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4BDB" w:rsidRPr="002C64E2" w:rsidRDefault="005C6EDD" w:rsidP="001D5714">
      <w:pPr>
        <w:pStyle w:val="Caption"/>
        <w:jc w:val="both"/>
        <w:rPr>
          <w:rFonts w:cs="Times New Roman"/>
          <w:color w:val="auto"/>
          <w:sz w:val="24"/>
          <w:szCs w:val="24"/>
        </w:rPr>
      </w:pPr>
      <w:r w:rsidRPr="002C64E2">
        <w:rPr>
          <w:rFonts w:cs="Times New Roman"/>
          <w:b/>
          <w:i w:val="0"/>
          <w:color w:val="auto"/>
          <w:sz w:val="24"/>
          <w:szCs w:val="24"/>
        </w:rPr>
        <w:t xml:space="preserve">Figure </w:t>
      </w:r>
      <w:r w:rsidRPr="002C64E2">
        <w:rPr>
          <w:rFonts w:cs="Times New Roman"/>
          <w:b/>
          <w:i w:val="0"/>
          <w:color w:val="auto"/>
          <w:sz w:val="24"/>
          <w:szCs w:val="24"/>
        </w:rPr>
        <w:fldChar w:fldCharType="begin"/>
      </w:r>
      <w:r w:rsidRPr="002C64E2">
        <w:rPr>
          <w:rFonts w:cs="Times New Roman"/>
          <w:b/>
          <w:i w:val="0"/>
          <w:color w:val="auto"/>
          <w:sz w:val="24"/>
          <w:szCs w:val="24"/>
        </w:rPr>
        <w:instrText xml:space="preserve"> SEQ Figure \* ARABIC </w:instrText>
      </w:r>
      <w:r w:rsidRPr="002C64E2">
        <w:rPr>
          <w:rFonts w:cs="Times New Roman"/>
          <w:b/>
          <w:i w:val="0"/>
          <w:color w:val="auto"/>
          <w:sz w:val="24"/>
          <w:szCs w:val="24"/>
        </w:rPr>
        <w:fldChar w:fldCharType="separate"/>
      </w:r>
      <w:r w:rsidR="00F5110B" w:rsidRPr="002C64E2">
        <w:rPr>
          <w:rFonts w:cs="Times New Roman"/>
          <w:b/>
          <w:i w:val="0"/>
          <w:noProof/>
          <w:color w:val="auto"/>
          <w:sz w:val="24"/>
          <w:szCs w:val="24"/>
        </w:rPr>
        <w:t>7</w:t>
      </w:r>
      <w:r w:rsidRPr="002C64E2">
        <w:rPr>
          <w:rFonts w:cs="Times New Roman"/>
          <w:b/>
          <w:i w:val="0"/>
          <w:color w:val="auto"/>
          <w:sz w:val="24"/>
          <w:szCs w:val="24"/>
        </w:rPr>
        <w:fldChar w:fldCharType="end"/>
      </w:r>
      <w:r w:rsidRPr="002C64E2">
        <w:rPr>
          <w:rFonts w:cs="Times New Roman"/>
          <w:b/>
          <w:i w:val="0"/>
          <w:color w:val="auto"/>
          <w:sz w:val="24"/>
          <w:szCs w:val="24"/>
        </w:rPr>
        <w:t>: The Spoke – Node Networks using MGA-SAHLP Solution with Unequal Weights Using Input Data Set 3</w:t>
      </w:r>
    </w:p>
    <w:p w:rsidR="00F5110B" w:rsidRPr="002C64E2" w:rsidRDefault="00FD1D36" w:rsidP="007B611A">
      <w:pPr>
        <w:keepNext/>
        <w:jc w:val="center"/>
        <w:rPr>
          <w:rFonts w:cs="Times New Roman"/>
          <w:szCs w:val="24"/>
        </w:rPr>
      </w:pPr>
      <w:r w:rsidRPr="002C64E2">
        <w:rPr>
          <w:rFonts w:cs="Times New Roman"/>
          <w:noProof/>
          <w:szCs w:val="24"/>
          <w:lang w:val="en-US"/>
        </w:rPr>
        <w:drawing>
          <wp:inline distT="0" distB="0" distL="0" distR="0">
            <wp:extent cx="3338195" cy="24831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6223" cy="2489113"/>
                    </a:xfrm>
                    <a:prstGeom prst="rect">
                      <a:avLst/>
                    </a:prstGeom>
                    <a:noFill/>
                    <a:ln>
                      <a:noFill/>
                    </a:ln>
                  </pic:spPr>
                </pic:pic>
              </a:graphicData>
            </a:graphic>
          </wp:inline>
        </w:drawing>
      </w:r>
    </w:p>
    <w:p w:rsidR="00FD1D36" w:rsidRPr="002C64E2" w:rsidRDefault="00F5110B" w:rsidP="007B11A4">
      <w:pPr>
        <w:pStyle w:val="Caption"/>
        <w:jc w:val="both"/>
        <w:rPr>
          <w:rFonts w:cs="Times New Roman"/>
          <w:b/>
          <w:i w:val="0"/>
          <w:color w:val="auto"/>
          <w:sz w:val="24"/>
          <w:szCs w:val="24"/>
        </w:rPr>
      </w:pPr>
      <w:r w:rsidRPr="002C64E2">
        <w:rPr>
          <w:rFonts w:cs="Times New Roman"/>
          <w:b/>
          <w:i w:val="0"/>
          <w:color w:val="auto"/>
          <w:sz w:val="24"/>
          <w:szCs w:val="24"/>
        </w:rPr>
        <w:t xml:space="preserve">Figure </w:t>
      </w:r>
      <w:r w:rsidRPr="002C64E2">
        <w:rPr>
          <w:rFonts w:cs="Times New Roman"/>
          <w:b/>
          <w:i w:val="0"/>
          <w:color w:val="auto"/>
          <w:sz w:val="24"/>
          <w:szCs w:val="24"/>
        </w:rPr>
        <w:fldChar w:fldCharType="begin"/>
      </w:r>
      <w:r w:rsidRPr="002C64E2">
        <w:rPr>
          <w:rFonts w:cs="Times New Roman"/>
          <w:b/>
          <w:i w:val="0"/>
          <w:color w:val="auto"/>
          <w:sz w:val="24"/>
          <w:szCs w:val="24"/>
        </w:rPr>
        <w:instrText xml:space="preserve"> SEQ Figure \* ARABIC </w:instrText>
      </w:r>
      <w:r w:rsidRPr="002C64E2">
        <w:rPr>
          <w:rFonts w:cs="Times New Roman"/>
          <w:b/>
          <w:i w:val="0"/>
          <w:color w:val="auto"/>
          <w:sz w:val="24"/>
          <w:szCs w:val="24"/>
        </w:rPr>
        <w:fldChar w:fldCharType="separate"/>
      </w:r>
      <w:r w:rsidRPr="002C64E2">
        <w:rPr>
          <w:rFonts w:cs="Times New Roman"/>
          <w:b/>
          <w:i w:val="0"/>
          <w:noProof/>
          <w:color w:val="auto"/>
          <w:sz w:val="24"/>
          <w:szCs w:val="24"/>
        </w:rPr>
        <w:t>8</w:t>
      </w:r>
      <w:r w:rsidRPr="002C64E2">
        <w:rPr>
          <w:rFonts w:cs="Times New Roman"/>
          <w:b/>
          <w:i w:val="0"/>
          <w:color w:val="auto"/>
          <w:sz w:val="24"/>
          <w:szCs w:val="24"/>
        </w:rPr>
        <w:fldChar w:fldCharType="end"/>
      </w:r>
      <w:r w:rsidRPr="002C64E2">
        <w:rPr>
          <w:rFonts w:cs="Times New Roman"/>
          <w:b/>
          <w:i w:val="0"/>
          <w:color w:val="auto"/>
          <w:sz w:val="24"/>
          <w:szCs w:val="24"/>
        </w:rPr>
        <w:t>: MGA-SAHLP Performance for the Simulation Using Input Data Set 3</w:t>
      </w:r>
    </w:p>
    <w:p w:rsidR="00BE7631" w:rsidRPr="002C64E2" w:rsidRDefault="008F1A3F" w:rsidP="007B11A4">
      <w:pPr>
        <w:jc w:val="both"/>
        <w:rPr>
          <w:rFonts w:cs="Times New Roman"/>
          <w:szCs w:val="24"/>
        </w:rPr>
      </w:pPr>
      <w:r w:rsidRPr="002C64E2">
        <w:rPr>
          <w:rFonts w:cs="Times New Roman"/>
          <w:szCs w:val="24"/>
        </w:rPr>
        <w:lastRenderedPageBreak/>
        <w:t xml:space="preserve">Furthermore, the population of the spoke hubs was increased as shown in Table 4 with other parameters. </w:t>
      </w:r>
      <w:r w:rsidR="00451AE7" w:rsidRPr="002C64E2">
        <w:rPr>
          <w:rFonts w:cs="Times New Roman"/>
          <w:szCs w:val="24"/>
        </w:rPr>
        <w:t>Despite both weights having</w:t>
      </w:r>
      <w:r w:rsidRPr="002C64E2">
        <w:rPr>
          <w:rFonts w:cs="Times New Roman"/>
          <w:szCs w:val="24"/>
        </w:rPr>
        <w:t xml:space="preserve"> a unit </w:t>
      </w:r>
      <w:r w:rsidR="00451AE7" w:rsidRPr="002C64E2">
        <w:rPr>
          <w:rFonts w:cs="Times New Roman"/>
          <w:szCs w:val="24"/>
        </w:rPr>
        <w:t>amount, two hub-spoke networks were proffered as the simulations solutions as shown in Figure 9. In addition, despite increased in the population, the MGA-SAHLP optimisation Matlab function converged before the 10 iteration as shown in Figure 10.</w:t>
      </w:r>
    </w:p>
    <w:p w:rsidR="0049060F" w:rsidRPr="002C64E2" w:rsidRDefault="0049060F" w:rsidP="007B11A4">
      <w:pPr>
        <w:pStyle w:val="Caption"/>
        <w:keepNext/>
        <w:jc w:val="both"/>
        <w:rPr>
          <w:rFonts w:cs="Times New Roman"/>
          <w:b/>
          <w:i w:val="0"/>
          <w:sz w:val="24"/>
          <w:szCs w:val="24"/>
        </w:rPr>
      </w:pPr>
      <w:r w:rsidRPr="002C64E2">
        <w:rPr>
          <w:rFonts w:cs="Times New Roman"/>
          <w:b/>
          <w:i w:val="0"/>
          <w:sz w:val="24"/>
          <w:szCs w:val="24"/>
        </w:rPr>
        <w:t xml:space="preserve">Table </w:t>
      </w:r>
      <w:r w:rsidRPr="002C64E2">
        <w:rPr>
          <w:rFonts w:cs="Times New Roman"/>
          <w:b/>
          <w:i w:val="0"/>
          <w:sz w:val="24"/>
          <w:szCs w:val="24"/>
        </w:rPr>
        <w:fldChar w:fldCharType="begin"/>
      </w:r>
      <w:r w:rsidRPr="002C64E2">
        <w:rPr>
          <w:rFonts w:cs="Times New Roman"/>
          <w:b/>
          <w:i w:val="0"/>
          <w:sz w:val="24"/>
          <w:szCs w:val="24"/>
        </w:rPr>
        <w:instrText xml:space="preserve"> SEQ Table \* ARABIC </w:instrText>
      </w:r>
      <w:r w:rsidRPr="002C64E2">
        <w:rPr>
          <w:rFonts w:cs="Times New Roman"/>
          <w:b/>
          <w:i w:val="0"/>
          <w:sz w:val="24"/>
          <w:szCs w:val="24"/>
        </w:rPr>
        <w:fldChar w:fldCharType="separate"/>
      </w:r>
      <w:r w:rsidR="003130F6" w:rsidRPr="002C64E2">
        <w:rPr>
          <w:rFonts w:cs="Times New Roman"/>
          <w:b/>
          <w:i w:val="0"/>
          <w:noProof/>
          <w:sz w:val="24"/>
          <w:szCs w:val="24"/>
        </w:rPr>
        <w:t>4</w:t>
      </w:r>
      <w:r w:rsidRPr="002C64E2">
        <w:rPr>
          <w:rFonts w:cs="Times New Roman"/>
          <w:b/>
          <w:i w:val="0"/>
          <w:sz w:val="24"/>
          <w:szCs w:val="24"/>
        </w:rPr>
        <w:fldChar w:fldCharType="end"/>
      </w:r>
      <w:r w:rsidRPr="002C64E2">
        <w:rPr>
          <w:rFonts w:cs="Times New Roman"/>
          <w:b/>
          <w:i w:val="0"/>
          <w:sz w:val="24"/>
          <w:szCs w:val="24"/>
        </w:rPr>
        <w:t>:</w:t>
      </w:r>
      <w:r w:rsidR="008F1A3F" w:rsidRPr="002C64E2">
        <w:rPr>
          <w:rFonts w:cs="Times New Roman"/>
          <w:b/>
          <w:i w:val="0"/>
          <w:sz w:val="24"/>
          <w:szCs w:val="24"/>
        </w:rPr>
        <w:t xml:space="preserve"> </w:t>
      </w:r>
      <w:r w:rsidRPr="002C64E2">
        <w:rPr>
          <w:rFonts w:cs="Times New Roman"/>
          <w:b/>
          <w:i w:val="0"/>
          <w:sz w:val="24"/>
          <w:szCs w:val="24"/>
        </w:rPr>
        <w:t xml:space="preserve">Input Data Set </w:t>
      </w:r>
      <w:r w:rsidR="003130F6" w:rsidRPr="002C64E2">
        <w:rPr>
          <w:rFonts w:cs="Times New Roman"/>
          <w:b/>
          <w:i w:val="0"/>
          <w:sz w:val="24"/>
          <w:szCs w:val="24"/>
        </w:rPr>
        <w:t>4</w:t>
      </w:r>
      <w:r w:rsidRPr="002C64E2">
        <w:rPr>
          <w:rFonts w:cs="Times New Roman"/>
          <w:b/>
          <w:i w:val="0"/>
          <w:sz w:val="24"/>
          <w:szCs w:val="24"/>
        </w:rPr>
        <w:t xml:space="preserve"> for the </w:t>
      </w:r>
      <w:proofErr w:type="spellStart"/>
      <w:r w:rsidRPr="002C64E2">
        <w:rPr>
          <w:rFonts w:cs="Times New Roman"/>
          <w:b/>
          <w:i w:val="0"/>
          <w:sz w:val="24"/>
          <w:szCs w:val="24"/>
        </w:rPr>
        <w:t>Create_Model</w:t>
      </w:r>
      <w:proofErr w:type="spellEnd"/>
      <w:r w:rsidRPr="002C64E2">
        <w:rPr>
          <w:rFonts w:cs="Times New Roman"/>
          <w:b/>
          <w:i w:val="0"/>
          <w:sz w:val="24"/>
          <w:szCs w:val="24"/>
        </w:rPr>
        <w:t xml:space="preserve"> Function Part of the MGA</w:t>
      </w:r>
    </w:p>
    <w:tbl>
      <w:tblPr>
        <w:tblStyle w:val="TableGrid"/>
        <w:tblW w:w="0" w:type="auto"/>
        <w:jc w:val="center"/>
        <w:tblLook w:val="04A0" w:firstRow="1" w:lastRow="0" w:firstColumn="1" w:lastColumn="0" w:noHBand="0" w:noVBand="1"/>
      </w:tblPr>
      <w:tblGrid>
        <w:gridCol w:w="1189"/>
        <w:gridCol w:w="1003"/>
        <w:gridCol w:w="1003"/>
        <w:gridCol w:w="1390"/>
        <w:gridCol w:w="1399"/>
        <w:gridCol w:w="1079"/>
        <w:gridCol w:w="1071"/>
        <w:gridCol w:w="1216"/>
      </w:tblGrid>
      <w:tr w:rsidR="007D286C" w:rsidRPr="002C64E2" w:rsidTr="008E6CF8">
        <w:trPr>
          <w:trHeight w:val="97"/>
          <w:jc w:val="center"/>
        </w:trPr>
        <w:tc>
          <w:tcPr>
            <w:tcW w:w="1189" w:type="dxa"/>
            <w:vMerge w:val="restart"/>
          </w:tcPr>
          <w:p w:rsidR="007D286C" w:rsidRPr="002C64E2" w:rsidRDefault="007D286C" w:rsidP="007B11A4">
            <w:pPr>
              <w:jc w:val="both"/>
              <w:rPr>
                <w:rFonts w:cs="Times New Roman"/>
                <w:szCs w:val="24"/>
              </w:rPr>
            </w:pPr>
            <w:r w:rsidRPr="002C64E2">
              <w:rPr>
                <w:rFonts w:cs="Times New Roman"/>
                <w:szCs w:val="24"/>
              </w:rPr>
              <w:t>Input Parameter</w:t>
            </w:r>
          </w:p>
        </w:tc>
        <w:tc>
          <w:tcPr>
            <w:tcW w:w="1003" w:type="dxa"/>
          </w:tcPr>
          <w:p w:rsidR="007D286C" w:rsidRPr="002C64E2" w:rsidRDefault="007D286C" w:rsidP="007B11A4">
            <w:pPr>
              <w:jc w:val="both"/>
              <w:rPr>
                <w:rFonts w:cs="Times New Roman"/>
                <w:szCs w:val="24"/>
              </w:rPr>
            </w:pPr>
            <w:r w:rsidRPr="002C64E2">
              <w:rPr>
                <w:rFonts w:cs="Times New Roman"/>
                <w:szCs w:val="24"/>
              </w:rPr>
              <w:t>Number of Spoke</w:t>
            </w:r>
          </w:p>
        </w:tc>
        <w:tc>
          <w:tcPr>
            <w:tcW w:w="1003" w:type="dxa"/>
          </w:tcPr>
          <w:p w:rsidR="007D286C" w:rsidRPr="002C64E2" w:rsidRDefault="007D286C" w:rsidP="007B11A4">
            <w:pPr>
              <w:jc w:val="both"/>
              <w:rPr>
                <w:rFonts w:cs="Times New Roman"/>
                <w:szCs w:val="24"/>
              </w:rPr>
            </w:pPr>
            <w:r w:rsidRPr="002C64E2">
              <w:rPr>
                <w:rFonts w:cs="Times New Roman"/>
                <w:szCs w:val="24"/>
              </w:rPr>
              <w:t>Number of hubs</w:t>
            </w:r>
          </w:p>
        </w:tc>
        <w:tc>
          <w:tcPr>
            <w:tcW w:w="1390" w:type="dxa"/>
          </w:tcPr>
          <w:p w:rsidR="007D286C" w:rsidRPr="002C64E2" w:rsidRDefault="007D286C" w:rsidP="007B11A4">
            <w:pPr>
              <w:jc w:val="both"/>
              <w:rPr>
                <w:rFonts w:cs="Times New Roman"/>
                <w:szCs w:val="24"/>
              </w:rPr>
            </w:pPr>
            <w:r w:rsidRPr="002C64E2">
              <w:rPr>
                <w:rFonts w:cs="Times New Roman"/>
                <w:szCs w:val="24"/>
              </w:rPr>
              <w:t>Dimension of the Sampled along x axis</w:t>
            </w:r>
          </w:p>
        </w:tc>
        <w:tc>
          <w:tcPr>
            <w:tcW w:w="1399" w:type="dxa"/>
          </w:tcPr>
          <w:p w:rsidR="007D286C" w:rsidRPr="002C64E2" w:rsidRDefault="007D286C" w:rsidP="007B11A4">
            <w:pPr>
              <w:jc w:val="both"/>
              <w:rPr>
                <w:rFonts w:cs="Times New Roman"/>
                <w:szCs w:val="24"/>
              </w:rPr>
            </w:pPr>
            <w:r w:rsidRPr="002C64E2">
              <w:rPr>
                <w:rFonts w:cs="Times New Roman"/>
                <w:szCs w:val="24"/>
              </w:rPr>
              <w:t>Dimension of the Sampled along x axis</w:t>
            </w:r>
          </w:p>
        </w:tc>
        <w:tc>
          <w:tcPr>
            <w:tcW w:w="1079" w:type="dxa"/>
          </w:tcPr>
          <w:p w:rsidR="007D286C" w:rsidRPr="002C64E2" w:rsidRDefault="007D286C" w:rsidP="007B11A4">
            <w:pPr>
              <w:jc w:val="both"/>
              <w:rPr>
                <w:rFonts w:cs="Times New Roman"/>
                <w:szCs w:val="24"/>
              </w:rPr>
            </w:pPr>
            <w:r w:rsidRPr="002C64E2">
              <w:rPr>
                <w:rFonts w:cs="Times New Roman"/>
                <w:szCs w:val="24"/>
              </w:rPr>
              <w:t>Weight of Demand Function</w:t>
            </w:r>
          </w:p>
        </w:tc>
        <w:tc>
          <w:tcPr>
            <w:tcW w:w="1071" w:type="dxa"/>
          </w:tcPr>
          <w:p w:rsidR="007D286C" w:rsidRPr="002C64E2" w:rsidRDefault="007D286C" w:rsidP="007B11A4">
            <w:pPr>
              <w:jc w:val="both"/>
              <w:rPr>
                <w:rFonts w:cs="Times New Roman"/>
                <w:szCs w:val="24"/>
              </w:rPr>
            </w:pPr>
            <w:r w:rsidRPr="002C64E2">
              <w:rPr>
                <w:rFonts w:cs="Times New Roman"/>
                <w:szCs w:val="24"/>
              </w:rPr>
              <w:t>Weight of Cost of Hub Function</w:t>
            </w:r>
          </w:p>
        </w:tc>
        <w:tc>
          <w:tcPr>
            <w:tcW w:w="1216" w:type="dxa"/>
          </w:tcPr>
          <w:p w:rsidR="007D286C" w:rsidRPr="002C64E2" w:rsidRDefault="007D286C" w:rsidP="007B11A4">
            <w:pPr>
              <w:jc w:val="both"/>
              <w:rPr>
                <w:rFonts w:cs="Times New Roman"/>
                <w:szCs w:val="24"/>
              </w:rPr>
            </w:pPr>
            <w:r w:rsidRPr="002C64E2">
              <w:rPr>
                <w:rFonts w:cs="Times New Roman"/>
                <w:szCs w:val="24"/>
              </w:rPr>
              <w:t>Maximum Number of Iteration</w:t>
            </w:r>
          </w:p>
        </w:tc>
      </w:tr>
      <w:tr w:rsidR="007D286C" w:rsidRPr="002C64E2" w:rsidTr="008E6CF8">
        <w:trPr>
          <w:trHeight w:val="96"/>
          <w:jc w:val="center"/>
        </w:trPr>
        <w:tc>
          <w:tcPr>
            <w:tcW w:w="1189" w:type="dxa"/>
            <w:vMerge/>
          </w:tcPr>
          <w:p w:rsidR="007D286C" w:rsidRPr="002C64E2" w:rsidRDefault="007D286C" w:rsidP="007B11A4">
            <w:pPr>
              <w:jc w:val="both"/>
              <w:rPr>
                <w:rFonts w:cs="Times New Roman"/>
                <w:szCs w:val="24"/>
              </w:rPr>
            </w:pPr>
          </w:p>
        </w:tc>
        <w:tc>
          <w:tcPr>
            <w:tcW w:w="1003" w:type="dxa"/>
          </w:tcPr>
          <w:p w:rsidR="007D286C" w:rsidRPr="002C64E2" w:rsidRDefault="003D3600" w:rsidP="007B11A4">
            <w:pPr>
              <w:jc w:val="both"/>
              <w:rPr>
                <w:rFonts w:cs="Times New Roman"/>
                <w:szCs w:val="24"/>
              </w:rPr>
            </w:pPr>
            <w:r w:rsidRPr="002C64E2">
              <w:rPr>
                <w:rFonts w:cs="Times New Roman"/>
                <w:szCs w:val="24"/>
              </w:rPr>
              <w:t>M</w:t>
            </w:r>
          </w:p>
        </w:tc>
        <w:tc>
          <w:tcPr>
            <w:tcW w:w="1003" w:type="dxa"/>
          </w:tcPr>
          <w:p w:rsidR="007D286C" w:rsidRPr="002C64E2" w:rsidRDefault="007D286C" w:rsidP="007B11A4">
            <w:pPr>
              <w:jc w:val="both"/>
              <w:rPr>
                <w:rFonts w:cs="Times New Roman"/>
                <w:szCs w:val="24"/>
              </w:rPr>
            </w:pPr>
            <w:r w:rsidRPr="002C64E2">
              <w:rPr>
                <w:rFonts w:cs="Times New Roman"/>
                <w:szCs w:val="24"/>
              </w:rPr>
              <w:t>n</w:t>
            </w:r>
          </w:p>
        </w:tc>
        <w:tc>
          <w:tcPr>
            <w:tcW w:w="1390" w:type="dxa"/>
          </w:tcPr>
          <w:p w:rsidR="007D286C" w:rsidRPr="002C64E2" w:rsidRDefault="007D286C" w:rsidP="007B11A4">
            <w:pPr>
              <w:jc w:val="both"/>
              <w:rPr>
                <w:rFonts w:cs="Times New Roman"/>
                <w:szCs w:val="24"/>
              </w:rPr>
            </w:pPr>
            <w:proofErr w:type="spellStart"/>
            <w:r w:rsidRPr="002C64E2">
              <w:rPr>
                <w:rFonts w:cs="Times New Roman"/>
                <w:szCs w:val="24"/>
              </w:rPr>
              <w:t>x</w:t>
            </w:r>
            <w:r w:rsidRPr="002C64E2">
              <w:rPr>
                <w:rFonts w:cs="Times New Roman"/>
                <w:szCs w:val="24"/>
                <w:vertAlign w:val="subscript"/>
              </w:rPr>
              <w:t>min</w:t>
            </w:r>
            <w:proofErr w:type="spellEnd"/>
            <w:r w:rsidRPr="002C64E2">
              <w:rPr>
                <w:rFonts w:cs="Times New Roman"/>
                <w:szCs w:val="24"/>
              </w:rPr>
              <w:t xml:space="preserve"> - </w:t>
            </w:r>
            <w:proofErr w:type="spellStart"/>
            <w:r w:rsidRPr="002C64E2">
              <w:rPr>
                <w:rFonts w:cs="Times New Roman"/>
                <w:szCs w:val="24"/>
              </w:rPr>
              <w:t>x</w:t>
            </w:r>
            <w:r w:rsidRPr="002C64E2">
              <w:rPr>
                <w:rFonts w:cs="Times New Roman"/>
                <w:szCs w:val="24"/>
                <w:vertAlign w:val="subscript"/>
              </w:rPr>
              <w:t>max</w:t>
            </w:r>
            <w:proofErr w:type="spellEnd"/>
          </w:p>
        </w:tc>
        <w:tc>
          <w:tcPr>
            <w:tcW w:w="1399" w:type="dxa"/>
          </w:tcPr>
          <w:p w:rsidR="007D286C" w:rsidRPr="002C64E2" w:rsidRDefault="007D286C" w:rsidP="007B11A4">
            <w:pPr>
              <w:jc w:val="both"/>
              <w:rPr>
                <w:rFonts w:cs="Times New Roman"/>
                <w:szCs w:val="24"/>
              </w:rPr>
            </w:pPr>
            <w:proofErr w:type="spellStart"/>
            <w:r w:rsidRPr="002C64E2">
              <w:rPr>
                <w:rFonts w:cs="Times New Roman"/>
                <w:szCs w:val="24"/>
              </w:rPr>
              <w:t>y</w:t>
            </w:r>
            <w:r w:rsidRPr="002C64E2">
              <w:rPr>
                <w:rFonts w:cs="Times New Roman"/>
                <w:szCs w:val="24"/>
                <w:vertAlign w:val="subscript"/>
              </w:rPr>
              <w:t>min</w:t>
            </w:r>
            <w:proofErr w:type="spellEnd"/>
            <w:r w:rsidRPr="002C64E2">
              <w:rPr>
                <w:rFonts w:cs="Times New Roman"/>
                <w:szCs w:val="24"/>
              </w:rPr>
              <w:t xml:space="preserve"> - </w:t>
            </w:r>
            <w:proofErr w:type="spellStart"/>
            <w:r w:rsidRPr="002C64E2">
              <w:rPr>
                <w:rFonts w:cs="Times New Roman"/>
                <w:szCs w:val="24"/>
              </w:rPr>
              <w:t>y</w:t>
            </w:r>
            <w:r w:rsidRPr="002C64E2">
              <w:rPr>
                <w:rFonts w:cs="Times New Roman"/>
                <w:szCs w:val="24"/>
                <w:vertAlign w:val="subscript"/>
              </w:rPr>
              <w:t>max</w:t>
            </w:r>
            <w:proofErr w:type="spellEnd"/>
          </w:p>
        </w:tc>
        <w:tc>
          <w:tcPr>
            <w:tcW w:w="1079" w:type="dxa"/>
          </w:tcPr>
          <w:p w:rsidR="007D286C" w:rsidRPr="002C64E2" w:rsidRDefault="007D286C" w:rsidP="007B11A4">
            <w:pPr>
              <w:jc w:val="both"/>
              <w:rPr>
                <w:rFonts w:cs="Times New Roman"/>
                <w:szCs w:val="24"/>
              </w:rPr>
            </w:pPr>
            <w:r w:rsidRPr="002C64E2">
              <w:rPr>
                <w:rFonts w:cs="Times New Roman"/>
                <w:szCs w:val="24"/>
              </w:rPr>
              <w:t>w1</w:t>
            </w:r>
          </w:p>
        </w:tc>
        <w:tc>
          <w:tcPr>
            <w:tcW w:w="1071" w:type="dxa"/>
          </w:tcPr>
          <w:p w:rsidR="007D286C" w:rsidRPr="002C64E2" w:rsidRDefault="007D286C" w:rsidP="007B11A4">
            <w:pPr>
              <w:jc w:val="both"/>
              <w:rPr>
                <w:rFonts w:cs="Times New Roman"/>
                <w:szCs w:val="24"/>
              </w:rPr>
            </w:pPr>
            <w:r w:rsidRPr="002C64E2">
              <w:rPr>
                <w:rFonts w:cs="Times New Roman"/>
                <w:szCs w:val="24"/>
              </w:rPr>
              <w:t>w2</w:t>
            </w:r>
          </w:p>
        </w:tc>
        <w:tc>
          <w:tcPr>
            <w:tcW w:w="1216" w:type="dxa"/>
          </w:tcPr>
          <w:p w:rsidR="007D286C" w:rsidRPr="002C64E2" w:rsidRDefault="007D286C" w:rsidP="007B11A4">
            <w:pPr>
              <w:jc w:val="both"/>
              <w:rPr>
                <w:rFonts w:cs="Times New Roman"/>
                <w:szCs w:val="24"/>
              </w:rPr>
            </w:pPr>
            <w:proofErr w:type="spellStart"/>
            <w:r w:rsidRPr="002C64E2">
              <w:rPr>
                <w:rFonts w:cs="Times New Roman"/>
                <w:szCs w:val="24"/>
              </w:rPr>
              <w:t>MaxIt</w:t>
            </w:r>
            <w:proofErr w:type="spellEnd"/>
          </w:p>
        </w:tc>
      </w:tr>
      <w:tr w:rsidR="007D286C" w:rsidRPr="002C64E2" w:rsidTr="008E6CF8">
        <w:trPr>
          <w:jc w:val="center"/>
        </w:trPr>
        <w:tc>
          <w:tcPr>
            <w:tcW w:w="1189" w:type="dxa"/>
          </w:tcPr>
          <w:p w:rsidR="007D286C" w:rsidRPr="002C64E2" w:rsidRDefault="007D286C" w:rsidP="007B11A4">
            <w:pPr>
              <w:jc w:val="both"/>
              <w:rPr>
                <w:rFonts w:cs="Times New Roman"/>
                <w:szCs w:val="24"/>
              </w:rPr>
            </w:pPr>
            <w:r w:rsidRPr="002C64E2">
              <w:rPr>
                <w:rFonts w:cs="Times New Roman"/>
                <w:szCs w:val="24"/>
              </w:rPr>
              <w:t>Data</w:t>
            </w:r>
          </w:p>
        </w:tc>
        <w:tc>
          <w:tcPr>
            <w:tcW w:w="1003" w:type="dxa"/>
          </w:tcPr>
          <w:p w:rsidR="007D286C" w:rsidRPr="002C64E2" w:rsidRDefault="007D286C" w:rsidP="007B11A4">
            <w:pPr>
              <w:jc w:val="both"/>
              <w:rPr>
                <w:rFonts w:cs="Times New Roman"/>
                <w:szCs w:val="24"/>
              </w:rPr>
            </w:pPr>
            <w:r w:rsidRPr="002C64E2">
              <w:rPr>
                <w:rFonts w:cs="Times New Roman"/>
                <w:szCs w:val="24"/>
              </w:rPr>
              <w:t>100</w:t>
            </w:r>
          </w:p>
        </w:tc>
        <w:tc>
          <w:tcPr>
            <w:tcW w:w="1003" w:type="dxa"/>
          </w:tcPr>
          <w:p w:rsidR="007D286C" w:rsidRPr="002C64E2" w:rsidRDefault="007D286C" w:rsidP="007B11A4">
            <w:pPr>
              <w:jc w:val="both"/>
              <w:rPr>
                <w:rFonts w:cs="Times New Roman"/>
                <w:szCs w:val="24"/>
              </w:rPr>
            </w:pPr>
            <w:r w:rsidRPr="002C64E2">
              <w:rPr>
                <w:rFonts w:cs="Times New Roman"/>
                <w:szCs w:val="24"/>
              </w:rPr>
              <w:t>20</w:t>
            </w:r>
          </w:p>
        </w:tc>
        <w:tc>
          <w:tcPr>
            <w:tcW w:w="1390" w:type="dxa"/>
          </w:tcPr>
          <w:p w:rsidR="007D286C" w:rsidRPr="002C64E2" w:rsidRDefault="007D286C" w:rsidP="007B11A4">
            <w:pPr>
              <w:jc w:val="both"/>
              <w:rPr>
                <w:rFonts w:cs="Times New Roman"/>
                <w:szCs w:val="24"/>
              </w:rPr>
            </w:pPr>
            <w:r w:rsidRPr="002C64E2">
              <w:rPr>
                <w:rFonts w:cs="Times New Roman"/>
                <w:szCs w:val="24"/>
              </w:rPr>
              <w:t xml:space="preserve">0 </w:t>
            </w:r>
            <w:r w:rsidR="003D711C">
              <w:rPr>
                <w:rFonts w:cs="Times New Roman"/>
                <w:szCs w:val="24"/>
              </w:rPr>
              <w:t>–</w:t>
            </w:r>
            <w:r w:rsidRPr="002C64E2">
              <w:rPr>
                <w:rFonts w:cs="Times New Roman"/>
                <w:szCs w:val="24"/>
              </w:rPr>
              <w:t xml:space="preserve"> 1000</w:t>
            </w:r>
          </w:p>
        </w:tc>
        <w:tc>
          <w:tcPr>
            <w:tcW w:w="1399" w:type="dxa"/>
          </w:tcPr>
          <w:p w:rsidR="007D286C" w:rsidRPr="002C64E2" w:rsidRDefault="007D286C" w:rsidP="007B11A4">
            <w:pPr>
              <w:jc w:val="both"/>
              <w:rPr>
                <w:rFonts w:cs="Times New Roman"/>
                <w:szCs w:val="24"/>
              </w:rPr>
            </w:pPr>
            <w:r w:rsidRPr="002C64E2">
              <w:rPr>
                <w:rFonts w:cs="Times New Roman"/>
                <w:szCs w:val="24"/>
              </w:rPr>
              <w:t>0 - 1000</w:t>
            </w:r>
          </w:p>
        </w:tc>
        <w:tc>
          <w:tcPr>
            <w:tcW w:w="1079" w:type="dxa"/>
          </w:tcPr>
          <w:p w:rsidR="007D286C" w:rsidRPr="002C64E2" w:rsidRDefault="007D286C" w:rsidP="007B11A4">
            <w:pPr>
              <w:jc w:val="both"/>
              <w:rPr>
                <w:rFonts w:cs="Times New Roman"/>
                <w:szCs w:val="24"/>
              </w:rPr>
            </w:pPr>
            <w:r w:rsidRPr="002C64E2">
              <w:rPr>
                <w:rFonts w:cs="Times New Roman"/>
                <w:szCs w:val="24"/>
              </w:rPr>
              <w:t>1</w:t>
            </w:r>
          </w:p>
        </w:tc>
        <w:tc>
          <w:tcPr>
            <w:tcW w:w="1071" w:type="dxa"/>
          </w:tcPr>
          <w:p w:rsidR="007D286C" w:rsidRPr="002C64E2" w:rsidRDefault="007D286C" w:rsidP="007B11A4">
            <w:pPr>
              <w:jc w:val="both"/>
              <w:rPr>
                <w:rFonts w:cs="Times New Roman"/>
                <w:szCs w:val="24"/>
              </w:rPr>
            </w:pPr>
            <w:r w:rsidRPr="002C64E2">
              <w:rPr>
                <w:rFonts w:cs="Times New Roman"/>
                <w:szCs w:val="24"/>
              </w:rPr>
              <w:t>1</w:t>
            </w:r>
          </w:p>
        </w:tc>
        <w:tc>
          <w:tcPr>
            <w:tcW w:w="1216" w:type="dxa"/>
          </w:tcPr>
          <w:p w:rsidR="007D286C" w:rsidRPr="002C64E2" w:rsidRDefault="007D286C" w:rsidP="007B11A4">
            <w:pPr>
              <w:jc w:val="both"/>
              <w:rPr>
                <w:rFonts w:cs="Times New Roman"/>
                <w:szCs w:val="24"/>
              </w:rPr>
            </w:pPr>
            <w:r w:rsidRPr="002C64E2">
              <w:rPr>
                <w:rFonts w:cs="Times New Roman"/>
                <w:szCs w:val="24"/>
              </w:rPr>
              <w:t>50</w:t>
            </w:r>
          </w:p>
        </w:tc>
      </w:tr>
    </w:tbl>
    <w:p w:rsidR="00E541FF" w:rsidRPr="002C64E2" w:rsidRDefault="007912EB" w:rsidP="007B11A4">
      <w:pPr>
        <w:jc w:val="both"/>
        <w:rPr>
          <w:rFonts w:cs="Times New Roman"/>
          <w:szCs w:val="24"/>
        </w:rPr>
      </w:pPr>
      <w:r w:rsidRPr="002C64E2">
        <w:rPr>
          <w:rFonts w:cs="Times New Roman"/>
          <w:noProof/>
          <w:szCs w:val="24"/>
          <w:lang w:val="en-US"/>
        </w:rPr>
        <w:drawing>
          <wp:anchor distT="0" distB="0" distL="114300" distR="114300" simplePos="0" relativeHeight="251663360" behindDoc="0" locked="0" layoutInCell="1" allowOverlap="1">
            <wp:simplePos x="0" y="0"/>
            <wp:positionH relativeFrom="column">
              <wp:posOffset>998220</wp:posOffset>
            </wp:positionH>
            <wp:positionV relativeFrom="paragraph">
              <wp:posOffset>291465</wp:posOffset>
            </wp:positionV>
            <wp:extent cx="3070225" cy="2355850"/>
            <wp:effectExtent l="0" t="0" r="0" b="635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0225" cy="235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50D7" w:rsidRPr="002C64E2" w:rsidRDefault="00F5110B" w:rsidP="00C67DF1">
      <w:pPr>
        <w:keepNext/>
        <w:jc w:val="center"/>
        <w:rPr>
          <w:rFonts w:cs="Times New Roman"/>
          <w:b/>
          <w:i/>
          <w:szCs w:val="24"/>
        </w:rPr>
      </w:pPr>
      <w:r w:rsidRPr="002C64E2">
        <w:rPr>
          <w:rFonts w:cs="Times New Roman"/>
          <w:b/>
          <w:i/>
          <w:szCs w:val="24"/>
        </w:rPr>
        <w:t xml:space="preserve">Figure </w:t>
      </w:r>
      <w:r w:rsidRPr="002C64E2">
        <w:rPr>
          <w:rFonts w:cs="Times New Roman"/>
          <w:b/>
          <w:i/>
          <w:szCs w:val="24"/>
        </w:rPr>
        <w:fldChar w:fldCharType="begin"/>
      </w:r>
      <w:r w:rsidRPr="002C64E2">
        <w:rPr>
          <w:rFonts w:cs="Times New Roman"/>
          <w:b/>
          <w:i/>
          <w:szCs w:val="24"/>
        </w:rPr>
        <w:instrText xml:space="preserve"> SEQ Figure \* ARABIC </w:instrText>
      </w:r>
      <w:r w:rsidRPr="002C64E2">
        <w:rPr>
          <w:rFonts w:cs="Times New Roman"/>
          <w:b/>
          <w:i/>
          <w:szCs w:val="24"/>
        </w:rPr>
        <w:fldChar w:fldCharType="separate"/>
      </w:r>
      <w:r w:rsidRPr="002C64E2">
        <w:rPr>
          <w:rFonts w:cs="Times New Roman"/>
          <w:b/>
          <w:i/>
          <w:noProof/>
          <w:szCs w:val="24"/>
        </w:rPr>
        <w:t>9</w:t>
      </w:r>
      <w:r w:rsidRPr="002C64E2">
        <w:rPr>
          <w:rFonts w:cs="Times New Roman"/>
          <w:b/>
          <w:i/>
          <w:szCs w:val="24"/>
        </w:rPr>
        <w:fldChar w:fldCharType="end"/>
      </w:r>
      <w:r w:rsidRPr="002C64E2">
        <w:rPr>
          <w:rFonts w:cs="Times New Roman"/>
          <w:b/>
          <w:i/>
          <w:szCs w:val="24"/>
        </w:rPr>
        <w:t>: The Spoke – Node Networks using MGA-SAHLP Solution with Equal Weights Using Input Data Set 4</w:t>
      </w:r>
    </w:p>
    <w:p w:rsidR="00F5110B" w:rsidRPr="002C64E2" w:rsidRDefault="001623CA" w:rsidP="00C67DF1">
      <w:pPr>
        <w:keepNext/>
        <w:jc w:val="center"/>
        <w:rPr>
          <w:rFonts w:cs="Times New Roman"/>
          <w:szCs w:val="24"/>
        </w:rPr>
      </w:pPr>
      <w:r w:rsidRPr="002C64E2">
        <w:rPr>
          <w:rFonts w:cs="Times New Roman"/>
          <w:noProof/>
          <w:szCs w:val="24"/>
          <w:lang w:val="en-US"/>
        </w:rPr>
        <w:drawing>
          <wp:inline distT="0" distB="0" distL="0" distR="0">
            <wp:extent cx="2975059" cy="22314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4313" cy="2238413"/>
                    </a:xfrm>
                    <a:prstGeom prst="rect">
                      <a:avLst/>
                    </a:prstGeom>
                    <a:noFill/>
                    <a:ln>
                      <a:noFill/>
                    </a:ln>
                  </pic:spPr>
                </pic:pic>
              </a:graphicData>
            </a:graphic>
          </wp:inline>
        </w:drawing>
      </w:r>
    </w:p>
    <w:p w:rsidR="007D286C" w:rsidRPr="002C64E2" w:rsidRDefault="00F5110B" w:rsidP="007B11A4">
      <w:pPr>
        <w:pStyle w:val="Caption"/>
        <w:jc w:val="both"/>
        <w:rPr>
          <w:rFonts w:cs="Times New Roman"/>
          <w:b/>
          <w:i w:val="0"/>
          <w:color w:val="auto"/>
          <w:sz w:val="24"/>
          <w:szCs w:val="24"/>
        </w:rPr>
      </w:pPr>
      <w:r w:rsidRPr="002C64E2">
        <w:rPr>
          <w:rFonts w:cs="Times New Roman"/>
          <w:b/>
          <w:i w:val="0"/>
          <w:color w:val="auto"/>
          <w:sz w:val="24"/>
          <w:szCs w:val="24"/>
        </w:rPr>
        <w:t xml:space="preserve">Figure </w:t>
      </w:r>
      <w:r w:rsidRPr="002C64E2">
        <w:rPr>
          <w:rFonts w:cs="Times New Roman"/>
          <w:b/>
          <w:i w:val="0"/>
          <w:color w:val="auto"/>
          <w:sz w:val="24"/>
          <w:szCs w:val="24"/>
        </w:rPr>
        <w:fldChar w:fldCharType="begin"/>
      </w:r>
      <w:r w:rsidRPr="002C64E2">
        <w:rPr>
          <w:rFonts w:cs="Times New Roman"/>
          <w:b/>
          <w:i w:val="0"/>
          <w:color w:val="auto"/>
          <w:sz w:val="24"/>
          <w:szCs w:val="24"/>
        </w:rPr>
        <w:instrText xml:space="preserve"> SEQ Figure \* ARABIC </w:instrText>
      </w:r>
      <w:r w:rsidRPr="002C64E2">
        <w:rPr>
          <w:rFonts w:cs="Times New Roman"/>
          <w:b/>
          <w:i w:val="0"/>
          <w:color w:val="auto"/>
          <w:sz w:val="24"/>
          <w:szCs w:val="24"/>
        </w:rPr>
        <w:fldChar w:fldCharType="separate"/>
      </w:r>
      <w:r w:rsidRPr="002C64E2">
        <w:rPr>
          <w:rFonts w:cs="Times New Roman"/>
          <w:b/>
          <w:i w:val="0"/>
          <w:noProof/>
          <w:color w:val="auto"/>
          <w:sz w:val="24"/>
          <w:szCs w:val="24"/>
        </w:rPr>
        <w:t>10</w:t>
      </w:r>
      <w:r w:rsidRPr="002C64E2">
        <w:rPr>
          <w:rFonts w:cs="Times New Roman"/>
          <w:b/>
          <w:i w:val="0"/>
          <w:color w:val="auto"/>
          <w:sz w:val="24"/>
          <w:szCs w:val="24"/>
        </w:rPr>
        <w:fldChar w:fldCharType="end"/>
      </w:r>
      <w:r w:rsidRPr="002C64E2">
        <w:rPr>
          <w:rFonts w:cs="Times New Roman"/>
          <w:b/>
          <w:i w:val="0"/>
          <w:color w:val="auto"/>
          <w:sz w:val="24"/>
          <w:szCs w:val="24"/>
        </w:rPr>
        <w:t>:</w:t>
      </w:r>
      <w:r w:rsidR="00C67DF1" w:rsidRPr="002C64E2">
        <w:rPr>
          <w:rFonts w:cs="Times New Roman"/>
          <w:b/>
          <w:i w:val="0"/>
          <w:color w:val="auto"/>
          <w:sz w:val="24"/>
          <w:szCs w:val="24"/>
        </w:rPr>
        <w:t xml:space="preserve"> </w:t>
      </w:r>
      <w:r w:rsidRPr="002C64E2">
        <w:rPr>
          <w:rFonts w:cs="Times New Roman"/>
          <w:b/>
          <w:i w:val="0"/>
          <w:color w:val="auto"/>
          <w:sz w:val="24"/>
          <w:szCs w:val="24"/>
        </w:rPr>
        <w:t>MGA-SAHLP Performance for the Simulation Using Input Data Set 4</w:t>
      </w:r>
    </w:p>
    <w:p w:rsidR="007D286C" w:rsidRPr="002C64E2" w:rsidRDefault="007D286C" w:rsidP="007B11A4">
      <w:pPr>
        <w:jc w:val="both"/>
        <w:rPr>
          <w:rFonts w:cs="Times New Roman"/>
          <w:szCs w:val="24"/>
        </w:rPr>
      </w:pPr>
    </w:p>
    <w:p w:rsidR="007D286C" w:rsidRPr="002C64E2" w:rsidRDefault="00EC5962" w:rsidP="007B11A4">
      <w:pPr>
        <w:jc w:val="both"/>
        <w:rPr>
          <w:rFonts w:cs="Times New Roman"/>
          <w:szCs w:val="24"/>
        </w:rPr>
      </w:pPr>
      <w:r w:rsidRPr="002C64E2">
        <w:rPr>
          <w:rFonts w:cs="Times New Roman"/>
          <w:szCs w:val="24"/>
        </w:rPr>
        <w:t>Although, two hub-spoke network was achieved, but proximity is highly demanded for a better quality of service (QoS). Hence, the weight of the demand function needs to be increased for a better QoS for higher population and larger sampled space. Table 5 contains the parameter used for the simulation of this scenario with the demand function increased to 10. Eight (8) hub-spoke networks was proffered as the MGA-SAHLP optimisation solution as shown in Figure</w:t>
      </w:r>
      <w:r w:rsidR="00CD736B" w:rsidRPr="002C64E2">
        <w:rPr>
          <w:rFonts w:cs="Times New Roman"/>
          <w:szCs w:val="24"/>
        </w:rPr>
        <w:t xml:space="preserve"> 11. </w:t>
      </w:r>
    </w:p>
    <w:p w:rsidR="003130F6" w:rsidRPr="002C64E2" w:rsidRDefault="003130F6" w:rsidP="007B11A4">
      <w:pPr>
        <w:pStyle w:val="Caption"/>
        <w:keepNext/>
        <w:jc w:val="both"/>
        <w:rPr>
          <w:rFonts w:cs="Times New Roman"/>
          <w:color w:val="auto"/>
          <w:sz w:val="24"/>
          <w:szCs w:val="24"/>
        </w:rPr>
      </w:pPr>
      <w:r w:rsidRPr="002C64E2">
        <w:rPr>
          <w:rFonts w:cs="Times New Roman"/>
          <w:color w:val="auto"/>
          <w:sz w:val="24"/>
          <w:szCs w:val="24"/>
        </w:rPr>
        <w:t xml:space="preserve">Table </w:t>
      </w:r>
      <w:r w:rsidRPr="002C64E2">
        <w:rPr>
          <w:rFonts w:cs="Times New Roman"/>
          <w:color w:val="auto"/>
          <w:sz w:val="24"/>
          <w:szCs w:val="24"/>
        </w:rPr>
        <w:fldChar w:fldCharType="begin"/>
      </w:r>
      <w:r w:rsidRPr="002C64E2">
        <w:rPr>
          <w:rFonts w:cs="Times New Roman"/>
          <w:color w:val="auto"/>
          <w:sz w:val="24"/>
          <w:szCs w:val="24"/>
        </w:rPr>
        <w:instrText xml:space="preserve"> SEQ Table \* ARABIC </w:instrText>
      </w:r>
      <w:r w:rsidRPr="002C64E2">
        <w:rPr>
          <w:rFonts w:cs="Times New Roman"/>
          <w:color w:val="auto"/>
          <w:sz w:val="24"/>
          <w:szCs w:val="24"/>
        </w:rPr>
        <w:fldChar w:fldCharType="separate"/>
      </w:r>
      <w:r w:rsidRPr="002C64E2">
        <w:rPr>
          <w:rFonts w:cs="Times New Roman"/>
          <w:noProof/>
          <w:color w:val="auto"/>
          <w:sz w:val="24"/>
          <w:szCs w:val="24"/>
        </w:rPr>
        <w:t>5</w:t>
      </w:r>
      <w:r w:rsidRPr="002C64E2">
        <w:rPr>
          <w:rFonts w:cs="Times New Roman"/>
          <w:color w:val="auto"/>
          <w:sz w:val="24"/>
          <w:szCs w:val="24"/>
        </w:rPr>
        <w:fldChar w:fldCharType="end"/>
      </w:r>
      <w:r w:rsidRPr="002C64E2">
        <w:rPr>
          <w:rFonts w:cs="Times New Roman"/>
          <w:color w:val="auto"/>
          <w:sz w:val="24"/>
          <w:szCs w:val="24"/>
        </w:rPr>
        <w:t xml:space="preserve">: Input Data Set 5 for the </w:t>
      </w:r>
      <w:proofErr w:type="spellStart"/>
      <w:r w:rsidRPr="002C64E2">
        <w:rPr>
          <w:rFonts w:cs="Times New Roman"/>
          <w:color w:val="auto"/>
          <w:sz w:val="24"/>
          <w:szCs w:val="24"/>
        </w:rPr>
        <w:t>Create_Model</w:t>
      </w:r>
      <w:proofErr w:type="spellEnd"/>
      <w:r w:rsidRPr="002C64E2">
        <w:rPr>
          <w:rFonts w:cs="Times New Roman"/>
          <w:color w:val="auto"/>
          <w:sz w:val="24"/>
          <w:szCs w:val="24"/>
        </w:rPr>
        <w:t xml:space="preserve"> Function Part of the MGA</w:t>
      </w:r>
    </w:p>
    <w:tbl>
      <w:tblPr>
        <w:tblStyle w:val="TableGrid"/>
        <w:tblW w:w="0" w:type="auto"/>
        <w:jc w:val="center"/>
        <w:tblLook w:val="04A0" w:firstRow="1" w:lastRow="0" w:firstColumn="1" w:lastColumn="0" w:noHBand="0" w:noVBand="1"/>
      </w:tblPr>
      <w:tblGrid>
        <w:gridCol w:w="1189"/>
        <w:gridCol w:w="1003"/>
        <w:gridCol w:w="1003"/>
        <w:gridCol w:w="1390"/>
        <w:gridCol w:w="1399"/>
        <w:gridCol w:w="1079"/>
        <w:gridCol w:w="1071"/>
        <w:gridCol w:w="1216"/>
      </w:tblGrid>
      <w:tr w:rsidR="007D286C" w:rsidRPr="002C64E2" w:rsidTr="008E6CF8">
        <w:trPr>
          <w:trHeight w:val="97"/>
          <w:jc w:val="center"/>
        </w:trPr>
        <w:tc>
          <w:tcPr>
            <w:tcW w:w="1189" w:type="dxa"/>
            <w:vMerge w:val="restart"/>
          </w:tcPr>
          <w:p w:rsidR="007D286C" w:rsidRPr="002C64E2" w:rsidRDefault="007D286C" w:rsidP="00A81886">
            <w:pPr>
              <w:jc w:val="center"/>
              <w:rPr>
                <w:rFonts w:cs="Times New Roman"/>
                <w:szCs w:val="24"/>
              </w:rPr>
            </w:pPr>
            <w:r w:rsidRPr="002C64E2">
              <w:rPr>
                <w:rFonts w:cs="Times New Roman"/>
                <w:szCs w:val="24"/>
              </w:rPr>
              <w:t>Input Parameter</w:t>
            </w:r>
          </w:p>
        </w:tc>
        <w:tc>
          <w:tcPr>
            <w:tcW w:w="1003" w:type="dxa"/>
          </w:tcPr>
          <w:p w:rsidR="007D286C" w:rsidRPr="002C64E2" w:rsidRDefault="007D286C" w:rsidP="00A81886">
            <w:pPr>
              <w:jc w:val="center"/>
              <w:rPr>
                <w:rFonts w:cs="Times New Roman"/>
                <w:szCs w:val="24"/>
              </w:rPr>
            </w:pPr>
            <w:r w:rsidRPr="002C64E2">
              <w:rPr>
                <w:rFonts w:cs="Times New Roman"/>
                <w:szCs w:val="24"/>
              </w:rPr>
              <w:t>Number of Spoke</w:t>
            </w:r>
          </w:p>
        </w:tc>
        <w:tc>
          <w:tcPr>
            <w:tcW w:w="1003" w:type="dxa"/>
          </w:tcPr>
          <w:p w:rsidR="007D286C" w:rsidRPr="002C64E2" w:rsidRDefault="007D286C" w:rsidP="00A81886">
            <w:pPr>
              <w:jc w:val="center"/>
              <w:rPr>
                <w:rFonts w:cs="Times New Roman"/>
                <w:szCs w:val="24"/>
              </w:rPr>
            </w:pPr>
            <w:r w:rsidRPr="002C64E2">
              <w:rPr>
                <w:rFonts w:cs="Times New Roman"/>
                <w:szCs w:val="24"/>
              </w:rPr>
              <w:t>Number of hubs</w:t>
            </w:r>
          </w:p>
        </w:tc>
        <w:tc>
          <w:tcPr>
            <w:tcW w:w="1390" w:type="dxa"/>
          </w:tcPr>
          <w:p w:rsidR="007D286C" w:rsidRPr="002C64E2" w:rsidRDefault="007D286C" w:rsidP="00A81886">
            <w:pPr>
              <w:jc w:val="center"/>
              <w:rPr>
                <w:rFonts w:cs="Times New Roman"/>
                <w:szCs w:val="24"/>
              </w:rPr>
            </w:pPr>
            <w:r w:rsidRPr="002C64E2">
              <w:rPr>
                <w:rFonts w:cs="Times New Roman"/>
                <w:szCs w:val="24"/>
              </w:rPr>
              <w:t>Dimension of the Sampled along x axis</w:t>
            </w:r>
          </w:p>
        </w:tc>
        <w:tc>
          <w:tcPr>
            <w:tcW w:w="1399" w:type="dxa"/>
          </w:tcPr>
          <w:p w:rsidR="007D286C" w:rsidRPr="002C64E2" w:rsidRDefault="007D286C" w:rsidP="00A81886">
            <w:pPr>
              <w:jc w:val="center"/>
              <w:rPr>
                <w:rFonts w:cs="Times New Roman"/>
                <w:szCs w:val="24"/>
              </w:rPr>
            </w:pPr>
            <w:r w:rsidRPr="002C64E2">
              <w:rPr>
                <w:rFonts w:cs="Times New Roman"/>
                <w:szCs w:val="24"/>
              </w:rPr>
              <w:t>Dimension of the Sampled along x axis</w:t>
            </w:r>
          </w:p>
        </w:tc>
        <w:tc>
          <w:tcPr>
            <w:tcW w:w="1079" w:type="dxa"/>
          </w:tcPr>
          <w:p w:rsidR="007D286C" w:rsidRPr="002C64E2" w:rsidRDefault="007D286C" w:rsidP="00A81886">
            <w:pPr>
              <w:jc w:val="center"/>
              <w:rPr>
                <w:rFonts w:cs="Times New Roman"/>
                <w:szCs w:val="24"/>
              </w:rPr>
            </w:pPr>
            <w:r w:rsidRPr="002C64E2">
              <w:rPr>
                <w:rFonts w:cs="Times New Roman"/>
                <w:szCs w:val="24"/>
              </w:rPr>
              <w:t>Weight of Demand Function</w:t>
            </w:r>
          </w:p>
        </w:tc>
        <w:tc>
          <w:tcPr>
            <w:tcW w:w="1071" w:type="dxa"/>
          </w:tcPr>
          <w:p w:rsidR="007D286C" w:rsidRPr="002C64E2" w:rsidRDefault="007D286C" w:rsidP="00A81886">
            <w:pPr>
              <w:jc w:val="center"/>
              <w:rPr>
                <w:rFonts w:cs="Times New Roman"/>
                <w:szCs w:val="24"/>
              </w:rPr>
            </w:pPr>
            <w:r w:rsidRPr="002C64E2">
              <w:rPr>
                <w:rFonts w:cs="Times New Roman"/>
                <w:szCs w:val="24"/>
              </w:rPr>
              <w:t>Weight of Cost of Hub Function</w:t>
            </w:r>
          </w:p>
        </w:tc>
        <w:tc>
          <w:tcPr>
            <w:tcW w:w="1216" w:type="dxa"/>
          </w:tcPr>
          <w:p w:rsidR="007D286C" w:rsidRPr="002C64E2" w:rsidRDefault="007D286C" w:rsidP="00A81886">
            <w:pPr>
              <w:jc w:val="center"/>
              <w:rPr>
                <w:rFonts w:cs="Times New Roman"/>
                <w:szCs w:val="24"/>
              </w:rPr>
            </w:pPr>
            <w:r w:rsidRPr="002C64E2">
              <w:rPr>
                <w:rFonts w:cs="Times New Roman"/>
                <w:szCs w:val="24"/>
              </w:rPr>
              <w:t>Maximum Number of Iteration</w:t>
            </w:r>
          </w:p>
        </w:tc>
      </w:tr>
      <w:tr w:rsidR="007D286C" w:rsidRPr="002C64E2" w:rsidTr="008E6CF8">
        <w:trPr>
          <w:trHeight w:val="96"/>
          <w:jc w:val="center"/>
        </w:trPr>
        <w:tc>
          <w:tcPr>
            <w:tcW w:w="1189" w:type="dxa"/>
            <w:vMerge/>
          </w:tcPr>
          <w:p w:rsidR="007D286C" w:rsidRPr="002C64E2" w:rsidRDefault="007D286C" w:rsidP="00A81886">
            <w:pPr>
              <w:jc w:val="center"/>
              <w:rPr>
                <w:rFonts w:cs="Times New Roman"/>
                <w:szCs w:val="24"/>
              </w:rPr>
            </w:pPr>
          </w:p>
        </w:tc>
        <w:tc>
          <w:tcPr>
            <w:tcW w:w="1003" w:type="dxa"/>
          </w:tcPr>
          <w:p w:rsidR="007D286C" w:rsidRPr="002C64E2" w:rsidRDefault="00A81886" w:rsidP="00A81886">
            <w:pPr>
              <w:jc w:val="center"/>
              <w:rPr>
                <w:rFonts w:cs="Times New Roman"/>
                <w:szCs w:val="24"/>
              </w:rPr>
            </w:pPr>
            <w:r w:rsidRPr="002C64E2">
              <w:rPr>
                <w:rFonts w:cs="Times New Roman"/>
                <w:szCs w:val="24"/>
              </w:rPr>
              <w:t>M</w:t>
            </w:r>
          </w:p>
        </w:tc>
        <w:tc>
          <w:tcPr>
            <w:tcW w:w="1003" w:type="dxa"/>
          </w:tcPr>
          <w:p w:rsidR="007D286C" w:rsidRPr="002C64E2" w:rsidRDefault="007D286C" w:rsidP="00A81886">
            <w:pPr>
              <w:jc w:val="center"/>
              <w:rPr>
                <w:rFonts w:cs="Times New Roman"/>
                <w:szCs w:val="24"/>
              </w:rPr>
            </w:pPr>
            <w:r w:rsidRPr="002C64E2">
              <w:rPr>
                <w:rFonts w:cs="Times New Roman"/>
                <w:szCs w:val="24"/>
              </w:rPr>
              <w:t>n</w:t>
            </w:r>
          </w:p>
        </w:tc>
        <w:tc>
          <w:tcPr>
            <w:tcW w:w="1390" w:type="dxa"/>
          </w:tcPr>
          <w:p w:rsidR="007D286C" w:rsidRPr="002C64E2" w:rsidRDefault="007D286C" w:rsidP="00A81886">
            <w:pPr>
              <w:jc w:val="center"/>
              <w:rPr>
                <w:rFonts w:cs="Times New Roman"/>
                <w:szCs w:val="24"/>
              </w:rPr>
            </w:pPr>
            <w:proofErr w:type="spellStart"/>
            <w:r w:rsidRPr="002C64E2">
              <w:rPr>
                <w:rFonts w:cs="Times New Roman"/>
                <w:szCs w:val="24"/>
              </w:rPr>
              <w:t>x</w:t>
            </w:r>
            <w:r w:rsidRPr="002C64E2">
              <w:rPr>
                <w:rFonts w:cs="Times New Roman"/>
                <w:szCs w:val="24"/>
                <w:vertAlign w:val="subscript"/>
              </w:rPr>
              <w:t>min</w:t>
            </w:r>
            <w:proofErr w:type="spellEnd"/>
            <w:r w:rsidRPr="002C64E2">
              <w:rPr>
                <w:rFonts w:cs="Times New Roman"/>
                <w:szCs w:val="24"/>
              </w:rPr>
              <w:t xml:space="preserve"> - </w:t>
            </w:r>
            <w:proofErr w:type="spellStart"/>
            <w:r w:rsidRPr="002C64E2">
              <w:rPr>
                <w:rFonts w:cs="Times New Roman"/>
                <w:szCs w:val="24"/>
              </w:rPr>
              <w:t>x</w:t>
            </w:r>
            <w:r w:rsidRPr="002C64E2">
              <w:rPr>
                <w:rFonts w:cs="Times New Roman"/>
                <w:szCs w:val="24"/>
                <w:vertAlign w:val="subscript"/>
              </w:rPr>
              <w:t>max</w:t>
            </w:r>
            <w:proofErr w:type="spellEnd"/>
          </w:p>
        </w:tc>
        <w:tc>
          <w:tcPr>
            <w:tcW w:w="1399" w:type="dxa"/>
          </w:tcPr>
          <w:p w:rsidR="007D286C" w:rsidRPr="002C64E2" w:rsidRDefault="007D286C" w:rsidP="00A81886">
            <w:pPr>
              <w:jc w:val="center"/>
              <w:rPr>
                <w:rFonts w:cs="Times New Roman"/>
                <w:szCs w:val="24"/>
              </w:rPr>
            </w:pPr>
            <w:proofErr w:type="spellStart"/>
            <w:r w:rsidRPr="002C64E2">
              <w:rPr>
                <w:rFonts w:cs="Times New Roman"/>
                <w:szCs w:val="24"/>
              </w:rPr>
              <w:t>y</w:t>
            </w:r>
            <w:r w:rsidRPr="002C64E2">
              <w:rPr>
                <w:rFonts w:cs="Times New Roman"/>
                <w:szCs w:val="24"/>
                <w:vertAlign w:val="subscript"/>
              </w:rPr>
              <w:t>min</w:t>
            </w:r>
            <w:proofErr w:type="spellEnd"/>
            <w:r w:rsidRPr="002C64E2">
              <w:rPr>
                <w:rFonts w:cs="Times New Roman"/>
                <w:szCs w:val="24"/>
              </w:rPr>
              <w:t xml:space="preserve"> - </w:t>
            </w:r>
            <w:proofErr w:type="spellStart"/>
            <w:r w:rsidRPr="002C64E2">
              <w:rPr>
                <w:rFonts w:cs="Times New Roman"/>
                <w:szCs w:val="24"/>
              </w:rPr>
              <w:t>y</w:t>
            </w:r>
            <w:r w:rsidRPr="002C64E2">
              <w:rPr>
                <w:rFonts w:cs="Times New Roman"/>
                <w:szCs w:val="24"/>
                <w:vertAlign w:val="subscript"/>
              </w:rPr>
              <w:t>max</w:t>
            </w:r>
            <w:proofErr w:type="spellEnd"/>
          </w:p>
        </w:tc>
        <w:tc>
          <w:tcPr>
            <w:tcW w:w="1079" w:type="dxa"/>
          </w:tcPr>
          <w:p w:rsidR="007D286C" w:rsidRPr="002C64E2" w:rsidRDefault="007D286C" w:rsidP="00A81886">
            <w:pPr>
              <w:jc w:val="center"/>
              <w:rPr>
                <w:rFonts w:cs="Times New Roman"/>
                <w:szCs w:val="24"/>
              </w:rPr>
            </w:pPr>
            <w:r w:rsidRPr="002C64E2">
              <w:rPr>
                <w:rFonts w:cs="Times New Roman"/>
                <w:szCs w:val="24"/>
              </w:rPr>
              <w:t>w1</w:t>
            </w:r>
          </w:p>
        </w:tc>
        <w:tc>
          <w:tcPr>
            <w:tcW w:w="1071" w:type="dxa"/>
          </w:tcPr>
          <w:p w:rsidR="007D286C" w:rsidRPr="002C64E2" w:rsidRDefault="007D286C" w:rsidP="00A81886">
            <w:pPr>
              <w:jc w:val="center"/>
              <w:rPr>
                <w:rFonts w:cs="Times New Roman"/>
                <w:szCs w:val="24"/>
              </w:rPr>
            </w:pPr>
            <w:r w:rsidRPr="002C64E2">
              <w:rPr>
                <w:rFonts w:cs="Times New Roman"/>
                <w:szCs w:val="24"/>
              </w:rPr>
              <w:t>w2</w:t>
            </w:r>
          </w:p>
        </w:tc>
        <w:tc>
          <w:tcPr>
            <w:tcW w:w="1216" w:type="dxa"/>
          </w:tcPr>
          <w:p w:rsidR="007D286C" w:rsidRPr="002C64E2" w:rsidRDefault="007D286C" w:rsidP="00A81886">
            <w:pPr>
              <w:jc w:val="center"/>
              <w:rPr>
                <w:rFonts w:cs="Times New Roman"/>
                <w:szCs w:val="24"/>
              </w:rPr>
            </w:pPr>
            <w:proofErr w:type="spellStart"/>
            <w:r w:rsidRPr="002C64E2">
              <w:rPr>
                <w:rFonts w:cs="Times New Roman"/>
                <w:szCs w:val="24"/>
              </w:rPr>
              <w:t>MaxIt</w:t>
            </w:r>
            <w:proofErr w:type="spellEnd"/>
          </w:p>
        </w:tc>
      </w:tr>
      <w:tr w:rsidR="007D286C" w:rsidRPr="002C64E2" w:rsidTr="008E6CF8">
        <w:trPr>
          <w:jc w:val="center"/>
        </w:trPr>
        <w:tc>
          <w:tcPr>
            <w:tcW w:w="1189" w:type="dxa"/>
          </w:tcPr>
          <w:p w:rsidR="007D286C" w:rsidRPr="002C64E2" w:rsidRDefault="007D286C" w:rsidP="00A81886">
            <w:pPr>
              <w:jc w:val="center"/>
              <w:rPr>
                <w:rFonts w:cs="Times New Roman"/>
                <w:szCs w:val="24"/>
              </w:rPr>
            </w:pPr>
            <w:r w:rsidRPr="002C64E2">
              <w:rPr>
                <w:rFonts w:cs="Times New Roman"/>
                <w:szCs w:val="24"/>
              </w:rPr>
              <w:t>Data</w:t>
            </w:r>
          </w:p>
        </w:tc>
        <w:tc>
          <w:tcPr>
            <w:tcW w:w="1003" w:type="dxa"/>
          </w:tcPr>
          <w:p w:rsidR="007D286C" w:rsidRPr="002C64E2" w:rsidRDefault="007D286C" w:rsidP="00A81886">
            <w:pPr>
              <w:jc w:val="center"/>
              <w:rPr>
                <w:rFonts w:cs="Times New Roman"/>
                <w:szCs w:val="24"/>
              </w:rPr>
            </w:pPr>
            <w:r w:rsidRPr="002C64E2">
              <w:rPr>
                <w:rFonts w:cs="Times New Roman"/>
                <w:szCs w:val="24"/>
              </w:rPr>
              <w:t>100</w:t>
            </w:r>
          </w:p>
        </w:tc>
        <w:tc>
          <w:tcPr>
            <w:tcW w:w="1003" w:type="dxa"/>
          </w:tcPr>
          <w:p w:rsidR="007D286C" w:rsidRPr="002C64E2" w:rsidRDefault="007D286C" w:rsidP="00A81886">
            <w:pPr>
              <w:jc w:val="center"/>
              <w:rPr>
                <w:rFonts w:cs="Times New Roman"/>
                <w:szCs w:val="24"/>
              </w:rPr>
            </w:pPr>
            <w:r w:rsidRPr="002C64E2">
              <w:rPr>
                <w:rFonts w:cs="Times New Roman"/>
                <w:szCs w:val="24"/>
              </w:rPr>
              <w:t>20</w:t>
            </w:r>
          </w:p>
        </w:tc>
        <w:tc>
          <w:tcPr>
            <w:tcW w:w="1390" w:type="dxa"/>
          </w:tcPr>
          <w:p w:rsidR="007D286C" w:rsidRPr="002C64E2" w:rsidRDefault="007D286C" w:rsidP="00A81886">
            <w:pPr>
              <w:jc w:val="center"/>
              <w:rPr>
                <w:rFonts w:cs="Times New Roman"/>
                <w:szCs w:val="24"/>
              </w:rPr>
            </w:pPr>
            <w:r w:rsidRPr="002C64E2">
              <w:rPr>
                <w:rFonts w:cs="Times New Roman"/>
                <w:szCs w:val="24"/>
              </w:rPr>
              <w:t xml:space="preserve">0 </w:t>
            </w:r>
            <w:r w:rsidR="003D711C">
              <w:rPr>
                <w:rFonts w:cs="Times New Roman"/>
                <w:szCs w:val="24"/>
              </w:rPr>
              <w:t>–</w:t>
            </w:r>
            <w:r w:rsidRPr="002C64E2">
              <w:rPr>
                <w:rFonts w:cs="Times New Roman"/>
                <w:szCs w:val="24"/>
              </w:rPr>
              <w:t xml:space="preserve"> 1000</w:t>
            </w:r>
          </w:p>
        </w:tc>
        <w:tc>
          <w:tcPr>
            <w:tcW w:w="1399" w:type="dxa"/>
          </w:tcPr>
          <w:p w:rsidR="007D286C" w:rsidRPr="002C64E2" w:rsidRDefault="007D286C" w:rsidP="00A81886">
            <w:pPr>
              <w:jc w:val="center"/>
              <w:rPr>
                <w:rFonts w:cs="Times New Roman"/>
                <w:szCs w:val="24"/>
              </w:rPr>
            </w:pPr>
            <w:r w:rsidRPr="002C64E2">
              <w:rPr>
                <w:rFonts w:cs="Times New Roman"/>
                <w:szCs w:val="24"/>
              </w:rPr>
              <w:t>0 - 1000</w:t>
            </w:r>
          </w:p>
        </w:tc>
        <w:tc>
          <w:tcPr>
            <w:tcW w:w="1079" w:type="dxa"/>
          </w:tcPr>
          <w:p w:rsidR="007D286C" w:rsidRPr="002C64E2" w:rsidRDefault="007D286C" w:rsidP="00A81886">
            <w:pPr>
              <w:jc w:val="center"/>
              <w:rPr>
                <w:rFonts w:cs="Times New Roman"/>
                <w:szCs w:val="24"/>
              </w:rPr>
            </w:pPr>
            <w:r w:rsidRPr="002C64E2">
              <w:rPr>
                <w:rFonts w:cs="Times New Roman"/>
                <w:szCs w:val="24"/>
              </w:rPr>
              <w:t>1</w:t>
            </w:r>
            <w:r w:rsidR="005206F5" w:rsidRPr="002C64E2">
              <w:rPr>
                <w:rFonts w:cs="Times New Roman"/>
                <w:szCs w:val="24"/>
              </w:rPr>
              <w:t>0</w:t>
            </w:r>
          </w:p>
        </w:tc>
        <w:tc>
          <w:tcPr>
            <w:tcW w:w="1071" w:type="dxa"/>
          </w:tcPr>
          <w:p w:rsidR="007D286C" w:rsidRPr="002C64E2" w:rsidRDefault="007D286C" w:rsidP="00A81886">
            <w:pPr>
              <w:jc w:val="center"/>
              <w:rPr>
                <w:rFonts w:cs="Times New Roman"/>
                <w:szCs w:val="24"/>
              </w:rPr>
            </w:pPr>
            <w:r w:rsidRPr="002C64E2">
              <w:rPr>
                <w:rFonts w:cs="Times New Roman"/>
                <w:szCs w:val="24"/>
              </w:rPr>
              <w:t>1</w:t>
            </w:r>
          </w:p>
        </w:tc>
        <w:tc>
          <w:tcPr>
            <w:tcW w:w="1216" w:type="dxa"/>
          </w:tcPr>
          <w:p w:rsidR="007D286C" w:rsidRPr="002C64E2" w:rsidRDefault="007D286C" w:rsidP="00A81886">
            <w:pPr>
              <w:jc w:val="center"/>
              <w:rPr>
                <w:rFonts w:cs="Times New Roman"/>
                <w:szCs w:val="24"/>
              </w:rPr>
            </w:pPr>
            <w:r w:rsidRPr="002C64E2">
              <w:rPr>
                <w:rFonts w:cs="Times New Roman"/>
                <w:szCs w:val="24"/>
              </w:rPr>
              <w:t>50</w:t>
            </w:r>
          </w:p>
        </w:tc>
      </w:tr>
    </w:tbl>
    <w:p w:rsidR="001623CA" w:rsidRPr="002C64E2" w:rsidRDefault="001623CA" w:rsidP="007B11A4">
      <w:pPr>
        <w:jc w:val="both"/>
        <w:rPr>
          <w:rFonts w:cs="Times New Roman"/>
          <w:szCs w:val="24"/>
        </w:rPr>
      </w:pPr>
    </w:p>
    <w:p w:rsidR="00F5110B" w:rsidRPr="002C64E2" w:rsidRDefault="008E2944" w:rsidP="00A81886">
      <w:pPr>
        <w:keepNext/>
        <w:jc w:val="center"/>
        <w:rPr>
          <w:rFonts w:cs="Times New Roman"/>
          <w:szCs w:val="24"/>
        </w:rPr>
      </w:pPr>
      <w:r w:rsidRPr="002C64E2">
        <w:rPr>
          <w:rFonts w:cs="Times New Roman"/>
          <w:noProof/>
          <w:szCs w:val="24"/>
          <w:lang w:val="en-US"/>
        </w:rPr>
        <w:drawing>
          <wp:inline distT="0" distB="0" distL="0" distR="0">
            <wp:extent cx="3212994" cy="2575421"/>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0101" cy="2581118"/>
                    </a:xfrm>
                    <a:prstGeom prst="rect">
                      <a:avLst/>
                    </a:prstGeom>
                    <a:noFill/>
                    <a:ln>
                      <a:noFill/>
                    </a:ln>
                  </pic:spPr>
                </pic:pic>
              </a:graphicData>
            </a:graphic>
          </wp:inline>
        </w:drawing>
      </w:r>
    </w:p>
    <w:p w:rsidR="008E2944" w:rsidRPr="002C64E2" w:rsidRDefault="00F5110B" w:rsidP="007B11A4">
      <w:pPr>
        <w:pStyle w:val="Caption"/>
        <w:jc w:val="both"/>
        <w:rPr>
          <w:rFonts w:cs="Times New Roman"/>
          <w:i w:val="0"/>
          <w:sz w:val="24"/>
          <w:szCs w:val="24"/>
        </w:rPr>
      </w:pPr>
      <w:r w:rsidRPr="002C64E2">
        <w:rPr>
          <w:rFonts w:cs="Times New Roman"/>
          <w:i w:val="0"/>
          <w:sz w:val="24"/>
          <w:szCs w:val="24"/>
        </w:rPr>
        <w:t xml:space="preserve">Figure </w:t>
      </w:r>
      <w:r w:rsidRPr="002C64E2">
        <w:rPr>
          <w:rFonts w:cs="Times New Roman"/>
          <w:i w:val="0"/>
          <w:sz w:val="24"/>
          <w:szCs w:val="24"/>
        </w:rPr>
        <w:fldChar w:fldCharType="begin"/>
      </w:r>
      <w:r w:rsidRPr="002C64E2">
        <w:rPr>
          <w:rFonts w:cs="Times New Roman"/>
          <w:i w:val="0"/>
          <w:sz w:val="24"/>
          <w:szCs w:val="24"/>
        </w:rPr>
        <w:instrText xml:space="preserve"> SEQ Figure \* ARABIC </w:instrText>
      </w:r>
      <w:r w:rsidRPr="002C64E2">
        <w:rPr>
          <w:rFonts w:cs="Times New Roman"/>
          <w:i w:val="0"/>
          <w:sz w:val="24"/>
          <w:szCs w:val="24"/>
        </w:rPr>
        <w:fldChar w:fldCharType="separate"/>
      </w:r>
      <w:r w:rsidRPr="002C64E2">
        <w:rPr>
          <w:rFonts w:cs="Times New Roman"/>
          <w:i w:val="0"/>
          <w:noProof/>
          <w:sz w:val="24"/>
          <w:szCs w:val="24"/>
        </w:rPr>
        <w:t>11</w:t>
      </w:r>
      <w:r w:rsidRPr="002C64E2">
        <w:rPr>
          <w:rFonts w:cs="Times New Roman"/>
          <w:i w:val="0"/>
          <w:sz w:val="24"/>
          <w:szCs w:val="24"/>
        </w:rPr>
        <w:fldChar w:fldCharType="end"/>
      </w:r>
      <w:r w:rsidRPr="002C64E2">
        <w:rPr>
          <w:rFonts w:cs="Times New Roman"/>
          <w:i w:val="0"/>
          <w:sz w:val="24"/>
          <w:szCs w:val="24"/>
        </w:rPr>
        <w:t>: The Spoke – Node Networks using MGA-SAHLP Solution with Unequal Weights Using Input Data Set 5</w:t>
      </w:r>
    </w:p>
    <w:p w:rsidR="00F5110B" w:rsidRPr="002C64E2" w:rsidRDefault="007C5B17" w:rsidP="007B11A4">
      <w:pPr>
        <w:keepNext/>
        <w:jc w:val="both"/>
        <w:rPr>
          <w:rFonts w:cs="Times New Roman"/>
          <w:szCs w:val="24"/>
        </w:rPr>
      </w:pPr>
      <w:r w:rsidRPr="002C64E2">
        <w:rPr>
          <w:rFonts w:cs="Times New Roman"/>
          <w:noProof/>
          <w:szCs w:val="24"/>
          <w:lang w:val="en-US"/>
        </w:rPr>
        <w:lastRenderedPageBreak/>
        <w:drawing>
          <wp:inline distT="0" distB="0" distL="0" distR="0">
            <wp:extent cx="4120866" cy="26173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27960" cy="2621871"/>
                    </a:xfrm>
                    <a:prstGeom prst="rect">
                      <a:avLst/>
                    </a:prstGeom>
                    <a:noFill/>
                    <a:ln>
                      <a:noFill/>
                    </a:ln>
                  </pic:spPr>
                </pic:pic>
              </a:graphicData>
            </a:graphic>
          </wp:inline>
        </w:drawing>
      </w:r>
    </w:p>
    <w:p w:rsidR="007C5B17" w:rsidRPr="002C64E2" w:rsidRDefault="00F5110B" w:rsidP="007B11A4">
      <w:pPr>
        <w:pStyle w:val="Caption"/>
        <w:jc w:val="both"/>
        <w:rPr>
          <w:rFonts w:cs="Times New Roman"/>
          <w:b/>
          <w:i w:val="0"/>
          <w:color w:val="auto"/>
          <w:sz w:val="24"/>
          <w:szCs w:val="24"/>
        </w:rPr>
      </w:pPr>
      <w:r w:rsidRPr="002C64E2">
        <w:rPr>
          <w:rFonts w:cs="Times New Roman"/>
          <w:b/>
          <w:i w:val="0"/>
          <w:color w:val="auto"/>
          <w:sz w:val="24"/>
          <w:szCs w:val="24"/>
        </w:rPr>
        <w:t xml:space="preserve">Figure </w:t>
      </w:r>
      <w:r w:rsidRPr="002C64E2">
        <w:rPr>
          <w:rFonts w:cs="Times New Roman"/>
          <w:b/>
          <w:i w:val="0"/>
          <w:color w:val="auto"/>
          <w:sz w:val="24"/>
          <w:szCs w:val="24"/>
        </w:rPr>
        <w:fldChar w:fldCharType="begin"/>
      </w:r>
      <w:r w:rsidRPr="002C64E2">
        <w:rPr>
          <w:rFonts w:cs="Times New Roman"/>
          <w:b/>
          <w:i w:val="0"/>
          <w:color w:val="auto"/>
          <w:sz w:val="24"/>
          <w:szCs w:val="24"/>
        </w:rPr>
        <w:instrText xml:space="preserve"> SEQ Figure \* ARABIC </w:instrText>
      </w:r>
      <w:r w:rsidRPr="002C64E2">
        <w:rPr>
          <w:rFonts w:cs="Times New Roman"/>
          <w:b/>
          <w:i w:val="0"/>
          <w:color w:val="auto"/>
          <w:sz w:val="24"/>
          <w:szCs w:val="24"/>
        </w:rPr>
        <w:fldChar w:fldCharType="separate"/>
      </w:r>
      <w:r w:rsidRPr="002C64E2">
        <w:rPr>
          <w:rFonts w:cs="Times New Roman"/>
          <w:b/>
          <w:i w:val="0"/>
          <w:noProof/>
          <w:color w:val="auto"/>
          <w:sz w:val="24"/>
          <w:szCs w:val="24"/>
        </w:rPr>
        <w:t>12</w:t>
      </w:r>
      <w:r w:rsidRPr="002C64E2">
        <w:rPr>
          <w:rFonts w:cs="Times New Roman"/>
          <w:b/>
          <w:i w:val="0"/>
          <w:color w:val="auto"/>
          <w:sz w:val="24"/>
          <w:szCs w:val="24"/>
        </w:rPr>
        <w:fldChar w:fldCharType="end"/>
      </w:r>
      <w:r w:rsidRPr="002C64E2">
        <w:rPr>
          <w:rFonts w:cs="Times New Roman"/>
          <w:b/>
          <w:i w:val="0"/>
          <w:color w:val="auto"/>
          <w:sz w:val="24"/>
          <w:szCs w:val="24"/>
        </w:rPr>
        <w:t>: MGA-SAHLP Performance for the Simulation Using Input Data Set 5</w:t>
      </w:r>
    </w:p>
    <w:p w:rsidR="00A81886" w:rsidRPr="002C64E2" w:rsidRDefault="00A81886" w:rsidP="008E6CF8">
      <w:pPr>
        <w:jc w:val="both"/>
        <w:rPr>
          <w:rFonts w:cs="Times New Roman"/>
          <w:szCs w:val="24"/>
        </w:rPr>
      </w:pPr>
      <w:r w:rsidRPr="002C64E2">
        <w:rPr>
          <w:rFonts w:cs="Times New Roman"/>
          <w:szCs w:val="24"/>
        </w:rPr>
        <w:t>Fantastically, the algorithm for the latest scenario converged at about 50 iterative units as shown in Figure 12. Considering Figure 4, 6, 8</w:t>
      </w:r>
      <w:proofErr w:type="gramStart"/>
      <w:r w:rsidRPr="002C64E2">
        <w:rPr>
          <w:rFonts w:cs="Times New Roman"/>
          <w:szCs w:val="24"/>
        </w:rPr>
        <w:t>,</w:t>
      </w:r>
      <w:r w:rsidR="00FD1998" w:rsidRPr="002C64E2">
        <w:rPr>
          <w:rFonts w:cs="Times New Roman"/>
          <w:szCs w:val="24"/>
        </w:rPr>
        <w:t>10</w:t>
      </w:r>
      <w:proofErr w:type="gramEnd"/>
      <w:r w:rsidR="00FD1998" w:rsidRPr="002C64E2">
        <w:rPr>
          <w:rFonts w:cs="Times New Roman"/>
          <w:szCs w:val="24"/>
        </w:rPr>
        <w:t xml:space="preserve"> and 12, the weights of the demand function, w1, increases the number of units of iteration requires for the MGA to converged. Consequentially, the inference is that w1 has a greater effect on the performance of the MGA-SAHLP in relative to weight of the setup cos</w:t>
      </w:r>
      <w:r w:rsidR="008E6CF8" w:rsidRPr="002C64E2">
        <w:rPr>
          <w:rFonts w:cs="Times New Roman"/>
          <w:szCs w:val="24"/>
        </w:rPr>
        <w:t>t function, w2. Furthermore, Figure 3, 5, 7, 9 and 11 show that the obtained optimised hub-spoke networks are determines by the contributions of both functions. Hence, the amount of the demands and separation distance between the potential active hubs determine the possible number of hub-spoke networks to be generated by the MGA-SAHLP o</w:t>
      </w:r>
      <w:r w:rsidR="006D7E22" w:rsidRPr="002C64E2">
        <w:rPr>
          <w:rFonts w:cs="Times New Roman"/>
          <w:szCs w:val="24"/>
        </w:rPr>
        <w:t>ptimisation solution.</w:t>
      </w:r>
    </w:p>
    <w:p w:rsidR="00BE7631" w:rsidRPr="002C64E2" w:rsidRDefault="00BE7631" w:rsidP="007B11A4">
      <w:pPr>
        <w:pStyle w:val="Heading1"/>
        <w:jc w:val="both"/>
        <w:rPr>
          <w:rFonts w:ascii="Times New Roman" w:hAnsi="Times New Roman" w:cs="Times New Roman"/>
          <w:sz w:val="24"/>
          <w:szCs w:val="24"/>
        </w:rPr>
      </w:pPr>
      <w:r w:rsidRPr="002C64E2">
        <w:rPr>
          <w:rFonts w:ascii="Times New Roman" w:hAnsi="Times New Roman" w:cs="Times New Roman"/>
          <w:sz w:val="24"/>
          <w:szCs w:val="24"/>
        </w:rPr>
        <w:t>Conclusion</w:t>
      </w:r>
    </w:p>
    <w:p w:rsidR="00BE7631" w:rsidRPr="002C64E2" w:rsidRDefault="006D7E22" w:rsidP="007B11A4">
      <w:pPr>
        <w:jc w:val="both"/>
        <w:rPr>
          <w:rFonts w:cs="Times New Roman"/>
          <w:szCs w:val="24"/>
          <w:lang w:val="en-US"/>
        </w:rPr>
      </w:pPr>
      <w:r w:rsidRPr="002C64E2">
        <w:rPr>
          <w:rFonts w:cs="Times New Roman"/>
          <w:szCs w:val="24"/>
        </w:rPr>
        <w:t>This research work focused on examining</w:t>
      </w:r>
      <w:r w:rsidR="007851BF" w:rsidRPr="002C64E2">
        <w:rPr>
          <w:rFonts w:cs="Times New Roman"/>
          <w:szCs w:val="24"/>
        </w:rPr>
        <w:t xml:space="preserve"> MGA-SAH</w:t>
      </w:r>
      <w:r w:rsidRPr="002C64E2">
        <w:rPr>
          <w:rFonts w:cs="Times New Roman"/>
          <w:szCs w:val="24"/>
        </w:rPr>
        <w:t xml:space="preserve">LP in providing optimisation solutions in telecommunication services and related distant customer oriented services. </w:t>
      </w:r>
      <w:r w:rsidR="007851BF" w:rsidRPr="002C64E2">
        <w:rPr>
          <w:rFonts w:cs="Times New Roman"/>
          <w:szCs w:val="24"/>
        </w:rPr>
        <w:t xml:space="preserve">The optimisation formulation resulted for the SAHLP spoke-hub networks resulted to minimum total optimisation cost function (MTOCF). </w:t>
      </w:r>
      <w:r w:rsidRPr="002C64E2">
        <w:rPr>
          <w:rFonts w:cs="Times New Roman"/>
          <w:szCs w:val="24"/>
        </w:rPr>
        <w:t>The parameters of the spokes and hubs used for the overviewed MTOCF are applicable to the aforementioned services. The initial or setup cost function is relative to the cost of establishing or capacity of the servicing customer centre</w:t>
      </w:r>
      <w:r w:rsidR="00C058FD" w:rsidRPr="002C64E2">
        <w:rPr>
          <w:rFonts w:cs="Times New Roman"/>
          <w:szCs w:val="24"/>
        </w:rPr>
        <w:t xml:space="preserve"> or hub. </w:t>
      </w:r>
      <w:r w:rsidR="005115F0" w:rsidRPr="002C64E2">
        <w:rPr>
          <w:rFonts w:cs="Times New Roman"/>
          <w:szCs w:val="24"/>
        </w:rPr>
        <w:t>Furthermore, the demand</w:t>
      </w:r>
      <w:r w:rsidR="007851BF" w:rsidRPr="002C64E2">
        <w:rPr>
          <w:rFonts w:cs="Times New Roman"/>
          <w:szCs w:val="24"/>
        </w:rPr>
        <w:t xml:space="preserve"> function</w:t>
      </w:r>
      <w:r w:rsidR="005115F0" w:rsidRPr="002C64E2">
        <w:rPr>
          <w:rFonts w:cs="Times New Roman"/>
          <w:szCs w:val="24"/>
        </w:rPr>
        <w:t xml:space="preserve"> parameter</w:t>
      </w:r>
      <w:r w:rsidR="007851BF" w:rsidRPr="002C64E2">
        <w:rPr>
          <w:rFonts w:cs="Times New Roman"/>
          <w:szCs w:val="24"/>
        </w:rPr>
        <w:t xml:space="preserve">s were limited to the values of the demands and minimum separation distance between a spoke and hub. Both demand and setup cost functions are weighted </w:t>
      </w:r>
      <w:r w:rsidR="00042DEA" w:rsidRPr="002C64E2">
        <w:rPr>
          <w:rFonts w:cs="Times New Roman"/>
          <w:szCs w:val="24"/>
        </w:rPr>
        <w:t xml:space="preserve">using w1 and w2 respectively. It was observed that the convergent time of the MGA for the SAHLP is proportional to the w1. Furthermore, another observation is that </w:t>
      </w:r>
      <w:r w:rsidR="005163D1" w:rsidRPr="002C64E2">
        <w:rPr>
          <w:rFonts w:cs="Times New Roman"/>
          <w:szCs w:val="24"/>
        </w:rPr>
        <w:t>w1 is proportional to the numb</w:t>
      </w:r>
      <w:r w:rsidR="00B76719" w:rsidRPr="002C64E2">
        <w:rPr>
          <w:rFonts w:cs="Times New Roman"/>
          <w:szCs w:val="24"/>
        </w:rPr>
        <w:t xml:space="preserve">er of activated hubs because the developed MGA-SAHLP </w:t>
      </w:r>
      <w:r w:rsidR="005163D1" w:rsidRPr="002C64E2">
        <w:rPr>
          <w:rFonts w:cs="Times New Roman"/>
          <w:szCs w:val="24"/>
          <w:lang w:val="en-US"/>
        </w:rPr>
        <w:t>prioritize</w:t>
      </w:r>
      <w:r w:rsidR="00B76719" w:rsidRPr="002C64E2">
        <w:rPr>
          <w:rFonts w:cs="Times New Roman"/>
          <w:szCs w:val="24"/>
          <w:lang w:val="en-US"/>
        </w:rPr>
        <w:t>s</w:t>
      </w:r>
      <w:r w:rsidR="005163D1" w:rsidRPr="002C64E2">
        <w:rPr>
          <w:rFonts w:cs="Times New Roman"/>
          <w:szCs w:val="24"/>
          <w:lang w:val="en-US"/>
        </w:rPr>
        <w:t xml:space="preserve"> the proximity to the servicing hubs despite consider</w:t>
      </w:r>
      <w:r w:rsidR="00B76719" w:rsidRPr="002C64E2">
        <w:rPr>
          <w:rFonts w:cs="Times New Roman"/>
          <w:szCs w:val="24"/>
          <w:lang w:val="en-US"/>
        </w:rPr>
        <w:t>ing</w:t>
      </w:r>
      <w:r w:rsidR="005163D1" w:rsidRPr="002C64E2">
        <w:rPr>
          <w:rFonts w:cs="Times New Roman"/>
          <w:szCs w:val="24"/>
          <w:lang w:val="en-US"/>
        </w:rPr>
        <w:t xml:space="preserve"> the setup cost in determining the number of</w:t>
      </w:r>
      <w:r w:rsidR="00B76719" w:rsidRPr="002C64E2">
        <w:rPr>
          <w:rFonts w:cs="Times New Roman"/>
          <w:szCs w:val="24"/>
          <w:lang w:val="en-US"/>
        </w:rPr>
        <w:t xml:space="preserve"> activated hubs. The MGA-SAHLP</w:t>
      </w:r>
      <w:r w:rsidR="00350B8E" w:rsidRPr="002C64E2">
        <w:rPr>
          <w:rFonts w:cs="Times New Roman"/>
          <w:szCs w:val="24"/>
          <w:lang w:val="en-US"/>
        </w:rPr>
        <w:t xml:space="preserve"> is applicable in</w:t>
      </w:r>
      <w:r w:rsidR="00402243" w:rsidRPr="002C64E2">
        <w:rPr>
          <w:rFonts w:cs="Times New Roman"/>
          <w:szCs w:val="24"/>
          <w:lang w:val="en-US"/>
        </w:rPr>
        <w:t xml:space="preserve"> optimal allocation of customer’s communication equipment nodes to</w:t>
      </w:r>
      <w:r w:rsidR="0005765B" w:rsidRPr="002C64E2">
        <w:rPr>
          <w:rFonts w:cs="Times New Roman"/>
          <w:szCs w:val="24"/>
          <w:lang w:val="en-US"/>
        </w:rPr>
        <w:t xml:space="preserve"> optimally selected </w:t>
      </w:r>
      <w:r w:rsidR="00402243" w:rsidRPr="002C64E2">
        <w:rPr>
          <w:rFonts w:cs="Times New Roman"/>
          <w:szCs w:val="24"/>
          <w:lang w:val="en-US"/>
        </w:rPr>
        <w:t xml:space="preserve">access points (AP) or base stations </w:t>
      </w:r>
      <w:r w:rsidR="003D3600">
        <w:rPr>
          <w:rFonts w:cs="Times New Roman"/>
          <w:szCs w:val="24"/>
          <w:lang w:val="en-US"/>
        </w:rPr>
        <w:t>in</w:t>
      </w:r>
      <w:r w:rsidR="00350B8E" w:rsidRPr="002C64E2">
        <w:rPr>
          <w:rFonts w:cs="Times New Roman"/>
          <w:szCs w:val="24"/>
          <w:lang w:val="en-US"/>
        </w:rPr>
        <w:t xml:space="preserve"> telecommunication</w:t>
      </w:r>
      <w:r w:rsidR="003D3600">
        <w:rPr>
          <w:rFonts w:cs="Times New Roman"/>
          <w:szCs w:val="24"/>
          <w:lang w:val="en-US"/>
        </w:rPr>
        <w:t>s</w:t>
      </w:r>
      <w:r w:rsidR="00402243" w:rsidRPr="002C64E2">
        <w:rPr>
          <w:rFonts w:cs="Times New Roman"/>
          <w:szCs w:val="24"/>
          <w:lang w:val="en-US"/>
        </w:rPr>
        <w:t xml:space="preserve">. Also, it is applicable in economical setting up </w:t>
      </w:r>
      <w:r w:rsidR="00350B8E" w:rsidRPr="002C64E2">
        <w:rPr>
          <w:rFonts w:cs="Times New Roman"/>
          <w:szCs w:val="24"/>
          <w:lang w:val="en-US"/>
        </w:rPr>
        <w:t>customer support</w:t>
      </w:r>
      <w:r w:rsidR="00A455D1" w:rsidRPr="002C64E2">
        <w:rPr>
          <w:rFonts w:cs="Times New Roman"/>
          <w:szCs w:val="24"/>
          <w:lang w:val="en-US"/>
        </w:rPr>
        <w:t xml:space="preserve"> service</w:t>
      </w:r>
      <w:r w:rsidR="00350B8E" w:rsidRPr="002C64E2">
        <w:rPr>
          <w:rFonts w:cs="Times New Roman"/>
          <w:szCs w:val="24"/>
          <w:lang w:val="en-US"/>
        </w:rPr>
        <w:t xml:space="preserve"> system</w:t>
      </w:r>
      <w:r w:rsidR="00A455D1" w:rsidRPr="002C64E2">
        <w:rPr>
          <w:rFonts w:cs="Times New Roman"/>
          <w:szCs w:val="24"/>
          <w:lang w:val="en-US"/>
        </w:rPr>
        <w:t>s that considers magnitude of customer’s demands, proximity of customers to service centers and cost of establishing the service centers.</w:t>
      </w:r>
    </w:p>
    <w:p w:rsidR="002C59B8" w:rsidRDefault="002C59B8" w:rsidP="002C59B8">
      <w:pPr>
        <w:pStyle w:val="Heading1"/>
        <w:rPr>
          <w:rFonts w:ascii="Times New Roman" w:hAnsi="Times New Roman" w:cs="Times New Roman"/>
          <w:sz w:val="24"/>
          <w:szCs w:val="24"/>
          <w:lang w:val="en-US"/>
        </w:rPr>
      </w:pPr>
      <w:r w:rsidRPr="002C64E2">
        <w:rPr>
          <w:rFonts w:ascii="Times New Roman" w:hAnsi="Times New Roman" w:cs="Times New Roman"/>
          <w:sz w:val="24"/>
          <w:szCs w:val="24"/>
          <w:lang w:val="en-US"/>
        </w:rPr>
        <w:lastRenderedPageBreak/>
        <w:t xml:space="preserve">References </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Pr>
          <w:lang w:val="en-US"/>
        </w:rPr>
        <w:fldChar w:fldCharType="begin" w:fldLock="1"/>
      </w:r>
      <w:r>
        <w:rPr>
          <w:lang w:val="en-US"/>
        </w:rPr>
        <w:instrText xml:space="preserve">ADDIN Mendeley Bibliography CSL_BIBLIOGRAPHY </w:instrText>
      </w:r>
      <w:r>
        <w:rPr>
          <w:lang w:val="en-US"/>
        </w:rPr>
        <w:fldChar w:fldCharType="separate"/>
      </w:r>
      <w:r w:rsidRPr="00ED3DB9">
        <w:rPr>
          <w:rFonts w:cs="Times New Roman"/>
          <w:noProof/>
          <w:szCs w:val="24"/>
        </w:rPr>
        <w:t xml:space="preserve">Alumur, S. A., Campbell, J. F., Contreras, I., Kara, B. Y., Marianov, V., and O’Kelly, M. E. (2021). Perspectives on modeling hub location problems. In </w:t>
      </w:r>
      <w:r w:rsidRPr="00ED3DB9">
        <w:rPr>
          <w:rFonts w:cs="Times New Roman"/>
          <w:i/>
          <w:iCs/>
          <w:noProof/>
          <w:szCs w:val="24"/>
        </w:rPr>
        <w:t>European Journal of Operational Research</w:t>
      </w:r>
      <w:r w:rsidRPr="00ED3DB9">
        <w:rPr>
          <w:rFonts w:cs="Times New Roman"/>
          <w:noProof/>
          <w:szCs w:val="24"/>
        </w:rPr>
        <w:t xml:space="preserve"> (Vol. 291, Issue 1). https://doi.org/10.1016/j.ejor.2020.09.039</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 xml:space="preserve">Alumur, S. A., Kara, B. Y., and Karasan, O. E. (2012). Multimodal hub location and hub network design. </w:t>
      </w:r>
      <w:r w:rsidRPr="00ED3DB9">
        <w:rPr>
          <w:rFonts w:cs="Times New Roman"/>
          <w:i/>
          <w:iCs/>
          <w:noProof/>
          <w:szCs w:val="24"/>
        </w:rPr>
        <w:t>Omega</w:t>
      </w:r>
      <w:r w:rsidRPr="00ED3DB9">
        <w:rPr>
          <w:rFonts w:cs="Times New Roman"/>
          <w:noProof/>
          <w:szCs w:val="24"/>
        </w:rPr>
        <w:t xml:space="preserve">, </w:t>
      </w:r>
      <w:r w:rsidRPr="00ED3DB9">
        <w:rPr>
          <w:rFonts w:cs="Times New Roman"/>
          <w:i/>
          <w:iCs/>
          <w:noProof/>
          <w:szCs w:val="24"/>
        </w:rPr>
        <w:t>40</w:t>
      </w:r>
      <w:r w:rsidRPr="00ED3DB9">
        <w:rPr>
          <w:rFonts w:cs="Times New Roman"/>
          <w:noProof/>
          <w:szCs w:val="24"/>
        </w:rPr>
        <w:t>(6), 927–939. https://doi.org/10.1016/j.omega.2012.02.005</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 xml:space="preserve">Amine, G. M., Nadia, H., Nassim, M., and Lyes, K. (2021). Optimization of the collaborative hub location problem with metaheuristics. </w:t>
      </w:r>
      <w:r w:rsidRPr="00ED3DB9">
        <w:rPr>
          <w:rFonts w:cs="Times New Roman"/>
          <w:i/>
          <w:iCs/>
          <w:noProof/>
          <w:szCs w:val="24"/>
        </w:rPr>
        <w:t>Mathematics</w:t>
      </w:r>
      <w:r w:rsidRPr="00ED3DB9">
        <w:rPr>
          <w:rFonts w:cs="Times New Roman"/>
          <w:noProof/>
          <w:szCs w:val="24"/>
        </w:rPr>
        <w:t xml:space="preserve">, </w:t>
      </w:r>
      <w:r w:rsidRPr="00ED3DB9">
        <w:rPr>
          <w:rFonts w:cs="Times New Roman"/>
          <w:i/>
          <w:iCs/>
          <w:noProof/>
          <w:szCs w:val="24"/>
        </w:rPr>
        <w:t>9</w:t>
      </w:r>
      <w:r w:rsidRPr="00ED3DB9">
        <w:rPr>
          <w:rFonts w:cs="Times New Roman"/>
          <w:noProof/>
          <w:szCs w:val="24"/>
        </w:rPr>
        <w:t>(21). https://doi.org/10.3390/math9212759</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 xml:space="preserve">Bhattacharjee, A. K., and Mukhopadhyay, A. (2022). </w:t>
      </w:r>
      <w:r w:rsidRPr="00ED3DB9">
        <w:rPr>
          <w:rFonts w:cs="Times New Roman"/>
          <w:i/>
          <w:iCs/>
          <w:noProof/>
          <w:szCs w:val="24"/>
        </w:rPr>
        <w:t>Solving Hierarchical Hub Facility Location Problem Using Refined Genetic Algorithm</w:t>
      </w:r>
      <w:r w:rsidRPr="00ED3DB9">
        <w:rPr>
          <w:rFonts w:cs="Times New Roman"/>
          <w:noProof/>
          <w:szCs w:val="24"/>
        </w:rPr>
        <w:t>. https://doi.org/10.1007/978-981-16-5207-3_41</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 xml:space="preserve">Bollapragada, R., Yanjun, L., and Rao, U. S. (2006). Budget-constrained, capacitated hub location to maximize expected demand coverage in fixed-wireless telecommunication networks. </w:t>
      </w:r>
      <w:r w:rsidRPr="00ED3DB9">
        <w:rPr>
          <w:rFonts w:cs="Times New Roman"/>
          <w:i/>
          <w:iCs/>
          <w:noProof/>
          <w:szCs w:val="24"/>
        </w:rPr>
        <w:t>INFORMS Journal on Computing</w:t>
      </w:r>
      <w:r w:rsidRPr="00ED3DB9">
        <w:rPr>
          <w:rFonts w:cs="Times New Roman"/>
          <w:noProof/>
          <w:szCs w:val="24"/>
        </w:rPr>
        <w:t xml:space="preserve">, </w:t>
      </w:r>
      <w:r w:rsidRPr="00ED3DB9">
        <w:rPr>
          <w:rFonts w:cs="Times New Roman"/>
          <w:i/>
          <w:iCs/>
          <w:noProof/>
          <w:szCs w:val="24"/>
        </w:rPr>
        <w:t>18</w:t>
      </w:r>
      <w:r w:rsidRPr="00ED3DB9">
        <w:rPr>
          <w:rFonts w:cs="Times New Roman"/>
          <w:noProof/>
          <w:szCs w:val="24"/>
        </w:rPr>
        <w:t>(4), 422–432. https://doi.org/10.1287/ijoc.1050.0143</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 xml:space="preserve">Campbell, J. F. (1994). Integer programming formulations of discrete hub location problems. </w:t>
      </w:r>
      <w:r w:rsidRPr="00ED3DB9">
        <w:rPr>
          <w:rFonts w:cs="Times New Roman"/>
          <w:i/>
          <w:iCs/>
          <w:noProof/>
          <w:szCs w:val="24"/>
        </w:rPr>
        <w:t>European Journal of Operational Research</w:t>
      </w:r>
      <w:r w:rsidRPr="00ED3DB9">
        <w:rPr>
          <w:rFonts w:cs="Times New Roman"/>
          <w:noProof/>
          <w:szCs w:val="24"/>
        </w:rPr>
        <w:t xml:space="preserve">, </w:t>
      </w:r>
      <w:r w:rsidRPr="00ED3DB9">
        <w:rPr>
          <w:rFonts w:cs="Times New Roman"/>
          <w:i/>
          <w:iCs/>
          <w:noProof/>
          <w:szCs w:val="24"/>
        </w:rPr>
        <w:t>72</w:t>
      </w:r>
      <w:r w:rsidRPr="00ED3DB9">
        <w:rPr>
          <w:rFonts w:cs="Times New Roman"/>
          <w:noProof/>
          <w:szCs w:val="24"/>
        </w:rPr>
        <w:t>(2), 387–405. https://doi.org/10.1016/0377-2217(94)90318-2</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 xml:space="preserve">Campbell, J. F., Ernst, A. T., and Krishnamoorthy, M. (2002). Hub Location Problems. In </w:t>
      </w:r>
      <w:r w:rsidRPr="00ED3DB9">
        <w:rPr>
          <w:rFonts w:cs="Times New Roman"/>
          <w:i/>
          <w:iCs/>
          <w:noProof/>
          <w:szCs w:val="24"/>
        </w:rPr>
        <w:t>Facility Location</w:t>
      </w:r>
      <w:r w:rsidRPr="00ED3DB9">
        <w:rPr>
          <w:rFonts w:cs="Times New Roman"/>
          <w:noProof/>
          <w:szCs w:val="24"/>
        </w:rPr>
        <w:t>. https://doi.org/10.1007/978-3-642-56082-8_12</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 xml:space="preserve">Campbell, J. F., Ernst, A. T., and Krishnamoorthy, M. (2005). Hub arc location problems: Part I - Introduction and results. </w:t>
      </w:r>
      <w:r w:rsidRPr="00ED3DB9">
        <w:rPr>
          <w:rFonts w:cs="Times New Roman"/>
          <w:i/>
          <w:iCs/>
          <w:noProof/>
          <w:szCs w:val="24"/>
        </w:rPr>
        <w:t>Management Science</w:t>
      </w:r>
      <w:r w:rsidRPr="00ED3DB9">
        <w:rPr>
          <w:rFonts w:cs="Times New Roman"/>
          <w:noProof/>
          <w:szCs w:val="24"/>
        </w:rPr>
        <w:t xml:space="preserve">, </w:t>
      </w:r>
      <w:r w:rsidRPr="00ED3DB9">
        <w:rPr>
          <w:rFonts w:cs="Times New Roman"/>
          <w:i/>
          <w:iCs/>
          <w:noProof/>
          <w:szCs w:val="24"/>
        </w:rPr>
        <w:t>51</w:t>
      </w:r>
      <w:r w:rsidRPr="00ED3DB9">
        <w:rPr>
          <w:rFonts w:cs="Times New Roman"/>
          <w:noProof/>
          <w:szCs w:val="24"/>
        </w:rPr>
        <w:t>(10), 1540–1555. https://doi.org/10.1287/MNSC.1050.0406</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 xml:space="preserve">Campbell, J. F., and O’Kelly, M. E. (2012). Twenty-five years of hub location research. </w:t>
      </w:r>
      <w:r w:rsidRPr="00ED3DB9">
        <w:rPr>
          <w:rFonts w:cs="Times New Roman"/>
          <w:i/>
          <w:iCs/>
          <w:noProof/>
          <w:szCs w:val="24"/>
        </w:rPr>
        <w:t>Transportation Science</w:t>
      </w:r>
      <w:r w:rsidRPr="00ED3DB9">
        <w:rPr>
          <w:rFonts w:cs="Times New Roman"/>
          <w:noProof/>
          <w:szCs w:val="24"/>
        </w:rPr>
        <w:t xml:space="preserve">, </w:t>
      </w:r>
      <w:r w:rsidRPr="00ED3DB9">
        <w:rPr>
          <w:rFonts w:cs="Times New Roman"/>
          <w:i/>
          <w:iCs/>
          <w:noProof/>
          <w:szCs w:val="24"/>
        </w:rPr>
        <w:t>46</w:t>
      </w:r>
      <w:r w:rsidRPr="00ED3DB9">
        <w:rPr>
          <w:rFonts w:cs="Times New Roman"/>
          <w:noProof/>
          <w:szCs w:val="24"/>
        </w:rPr>
        <w:t>(2), 153–169. https://doi.org/10.1287/TRSC.1120.0410</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 xml:space="preserve">Carello, G., Croce, F. Della, Ghirardi, M., and Tadei, R. (2004). </w:t>
      </w:r>
      <w:r w:rsidRPr="00ED3DB9">
        <w:rPr>
          <w:rFonts w:cs="Times New Roman"/>
          <w:i/>
          <w:iCs/>
          <w:noProof/>
          <w:szCs w:val="24"/>
        </w:rPr>
        <w:t>Solving the Hub Location Problem in Telecommunication Network Design : A Local Search Approach</w:t>
      </w:r>
      <w:r w:rsidRPr="00ED3DB9">
        <w:rPr>
          <w:rFonts w:cs="Times New Roman"/>
          <w:noProof/>
          <w:szCs w:val="24"/>
        </w:rPr>
        <w:t>. https://doi.org/10.1002/net.20020</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 xml:space="preserve">Contreras, I. (2015). Hub Location Problems. </w:t>
      </w:r>
      <w:r w:rsidRPr="00ED3DB9">
        <w:rPr>
          <w:rFonts w:cs="Times New Roman"/>
          <w:i/>
          <w:iCs/>
          <w:noProof/>
          <w:szCs w:val="24"/>
        </w:rPr>
        <w:t>Location Science</w:t>
      </w:r>
      <w:r w:rsidRPr="00ED3DB9">
        <w:rPr>
          <w:rFonts w:cs="Times New Roman"/>
          <w:noProof/>
          <w:szCs w:val="24"/>
        </w:rPr>
        <w:t>, 311–344. https://doi.org/10.1007/978-3-319-13111-5_12</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 xml:space="preserve">Contreras, I., Fernández, E., and Marín, A. (2010). The Tree of Hubs Location Problem. </w:t>
      </w:r>
      <w:r w:rsidRPr="00ED3DB9">
        <w:rPr>
          <w:rFonts w:cs="Times New Roman"/>
          <w:i/>
          <w:iCs/>
          <w:noProof/>
          <w:szCs w:val="24"/>
        </w:rPr>
        <w:t>European Journal of Operational Research</w:t>
      </w:r>
      <w:r w:rsidRPr="00ED3DB9">
        <w:rPr>
          <w:rFonts w:cs="Times New Roman"/>
          <w:noProof/>
          <w:szCs w:val="24"/>
        </w:rPr>
        <w:t xml:space="preserve">, </w:t>
      </w:r>
      <w:r w:rsidRPr="00ED3DB9">
        <w:rPr>
          <w:rFonts w:cs="Times New Roman"/>
          <w:i/>
          <w:iCs/>
          <w:noProof/>
          <w:szCs w:val="24"/>
        </w:rPr>
        <w:t>202</w:t>
      </w:r>
      <w:r w:rsidRPr="00ED3DB9">
        <w:rPr>
          <w:rFonts w:cs="Times New Roman"/>
          <w:noProof/>
          <w:szCs w:val="24"/>
        </w:rPr>
        <w:t>(2), 390–400. https://doi.org/10.1016/j.ejor.2009.05.044</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 xml:space="preserve">Erişkin, L. (2021). Point coverage with heterogeneous sensor networks: A robust optimization approach under target location uncertainty. </w:t>
      </w:r>
      <w:r w:rsidRPr="00ED3DB9">
        <w:rPr>
          <w:rFonts w:cs="Times New Roman"/>
          <w:i/>
          <w:iCs/>
          <w:noProof/>
          <w:szCs w:val="24"/>
        </w:rPr>
        <w:t>Computer Networks</w:t>
      </w:r>
      <w:r w:rsidRPr="00ED3DB9">
        <w:rPr>
          <w:rFonts w:cs="Times New Roman"/>
          <w:noProof/>
          <w:szCs w:val="24"/>
        </w:rPr>
        <w:t xml:space="preserve">, </w:t>
      </w:r>
      <w:r w:rsidRPr="00ED3DB9">
        <w:rPr>
          <w:rFonts w:cs="Times New Roman"/>
          <w:i/>
          <w:iCs/>
          <w:noProof/>
          <w:szCs w:val="24"/>
        </w:rPr>
        <w:t>198</w:t>
      </w:r>
      <w:r w:rsidRPr="00ED3DB9">
        <w:rPr>
          <w:rFonts w:cs="Times New Roman"/>
          <w:noProof/>
          <w:szCs w:val="24"/>
        </w:rPr>
        <w:t>. https://doi.org/10.1016/j.comnet.2021.108416</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 xml:space="preserve">Farahani, R. Z., Hekmatfar, M., Arabani, A. B., and Nikbakhsh, E. (2013). Hub location problems: A review of models, classification, solution techniques, and applications. </w:t>
      </w:r>
      <w:r w:rsidRPr="00ED3DB9">
        <w:rPr>
          <w:rFonts w:cs="Times New Roman"/>
          <w:i/>
          <w:iCs/>
          <w:noProof/>
          <w:szCs w:val="24"/>
        </w:rPr>
        <w:lastRenderedPageBreak/>
        <w:t>Computers and Industrial Engineering</w:t>
      </w:r>
      <w:r w:rsidRPr="00ED3DB9">
        <w:rPr>
          <w:rFonts w:cs="Times New Roman"/>
          <w:noProof/>
          <w:szCs w:val="24"/>
        </w:rPr>
        <w:t xml:space="preserve">, </w:t>
      </w:r>
      <w:r w:rsidRPr="00ED3DB9">
        <w:rPr>
          <w:rFonts w:cs="Times New Roman"/>
          <w:i/>
          <w:iCs/>
          <w:noProof/>
          <w:szCs w:val="24"/>
        </w:rPr>
        <w:t>64</w:t>
      </w:r>
      <w:r w:rsidRPr="00ED3DB9">
        <w:rPr>
          <w:rFonts w:cs="Times New Roman"/>
          <w:noProof/>
          <w:szCs w:val="24"/>
        </w:rPr>
        <w:t>(4), 1096–1109. https://doi.org/10.1016/j.cie.2013.01.012</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 xml:space="preserve">Habibzadeh Boukani, F., Farhang Moghaddam, B., and Pishvaee, M. S. (2016). Robust optimization approach to capacitated single and multiple allocation hub location problems. </w:t>
      </w:r>
      <w:r w:rsidRPr="00ED3DB9">
        <w:rPr>
          <w:rFonts w:cs="Times New Roman"/>
          <w:i/>
          <w:iCs/>
          <w:noProof/>
          <w:szCs w:val="24"/>
        </w:rPr>
        <w:t>Computational and Applied Mathematics</w:t>
      </w:r>
      <w:r w:rsidRPr="00ED3DB9">
        <w:rPr>
          <w:rFonts w:cs="Times New Roman"/>
          <w:noProof/>
          <w:szCs w:val="24"/>
        </w:rPr>
        <w:t xml:space="preserve">, </w:t>
      </w:r>
      <w:r w:rsidRPr="00ED3DB9">
        <w:rPr>
          <w:rFonts w:cs="Times New Roman"/>
          <w:i/>
          <w:iCs/>
          <w:noProof/>
          <w:szCs w:val="24"/>
        </w:rPr>
        <w:t>35</w:t>
      </w:r>
      <w:r w:rsidRPr="00ED3DB9">
        <w:rPr>
          <w:rFonts w:cs="Times New Roman"/>
          <w:noProof/>
          <w:szCs w:val="24"/>
        </w:rPr>
        <w:t>(1). https://doi.org/10.1007/s40314-014-0179-y</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 xml:space="preserve">Hekmatfar, M., and Pishvaee, M. (2009). Hub location problem. </w:t>
      </w:r>
      <w:r w:rsidRPr="00ED3DB9">
        <w:rPr>
          <w:rFonts w:cs="Times New Roman"/>
          <w:i/>
          <w:iCs/>
          <w:noProof/>
          <w:szCs w:val="24"/>
        </w:rPr>
        <w:t>Contributions to Management Science</w:t>
      </w:r>
      <w:r w:rsidRPr="00ED3DB9">
        <w:rPr>
          <w:rFonts w:cs="Times New Roman"/>
          <w:noProof/>
          <w:szCs w:val="24"/>
        </w:rPr>
        <w:t xml:space="preserve">, </w:t>
      </w:r>
      <w:r w:rsidRPr="00ED3DB9">
        <w:rPr>
          <w:rFonts w:cs="Times New Roman"/>
          <w:i/>
          <w:iCs/>
          <w:noProof/>
          <w:szCs w:val="24"/>
        </w:rPr>
        <w:t>May 2009</w:t>
      </w:r>
      <w:r w:rsidRPr="00ED3DB9">
        <w:rPr>
          <w:rFonts w:cs="Times New Roman"/>
          <w:noProof/>
          <w:szCs w:val="24"/>
        </w:rPr>
        <w:t>, 243–270. https://doi.org/10.1007/978-3-7908-2151-2_11</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 xml:space="preserve">Hillebrandt, J. (2015). New Approaches of Realizing an Optimized Network. In </w:t>
      </w:r>
      <w:r w:rsidRPr="00ED3DB9">
        <w:rPr>
          <w:rFonts w:cs="Times New Roman"/>
          <w:i/>
          <w:iCs/>
          <w:noProof/>
          <w:szCs w:val="24"/>
        </w:rPr>
        <w:t>Lecture Notes in Logistics</w:t>
      </w:r>
      <w:r w:rsidRPr="00ED3DB9">
        <w:rPr>
          <w:rFonts w:cs="Times New Roman"/>
          <w:noProof/>
          <w:szCs w:val="24"/>
        </w:rPr>
        <w:t>. https://doi.org/10.1007/978-3-319-12856-6_7</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 xml:space="preserve">Jost, N., and Clausen, U. (2023). Approximation Algorithms for p-Hub Center Problems. In </w:t>
      </w:r>
      <w:r w:rsidRPr="00ED3DB9">
        <w:rPr>
          <w:rFonts w:cs="Times New Roman"/>
          <w:i/>
          <w:iCs/>
          <w:noProof/>
          <w:szCs w:val="24"/>
        </w:rPr>
        <w:t>Lecture Notes in Logistics</w:t>
      </w:r>
      <w:r w:rsidRPr="00ED3DB9">
        <w:rPr>
          <w:rFonts w:cs="Times New Roman"/>
          <w:noProof/>
          <w:szCs w:val="24"/>
        </w:rPr>
        <w:t>. https://doi.org/10.1007/978-3-031-28236-2_15</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 xml:space="preserve">Karatas, M., and Onggo, B. S. (2019). Optimising the barrier coverage of a wireless sensor network with hub-and-spoke topology using mathematical and simulation models. </w:t>
      </w:r>
      <w:r w:rsidRPr="00ED3DB9">
        <w:rPr>
          <w:rFonts w:cs="Times New Roman"/>
          <w:i/>
          <w:iCs/>
          <w:noProof/>
          <w:szCs w:val="24"/>
        </w:rPr>
        <w:t>Computers &amp; Operations Research</w:t>
      </w:r>
      <w:r w:rsidRPr="00ED3DB9">
        <w:rPr>
          <w:rFonts w:cs="Times New Roman"/>
          <w:noProof/>
          <w:szCs w:val="24"/>
        </w:rPr>
        <w:t xml:space="preserve">, </w:t>
      </w:r>
      <w:r w:rsidRPr="00ED3DB9">
        <w:rPr>
          <w:rFonts w:cs="Times New Roman"/>
          <w:i/>
          <w:iCs/>
          <w:noProof/>
          <w:szCs w:val="24"/>
        </w:rPr>
        <w:t>106</w:t>
      </w:r>
      <w:r w:rsidRPr="00ED3DB9">
        <w:rPr>
          <w:rFonts w:cs="Times New Roman"/>
          <w:noProof/>
          <w:szCs w:val="24"/>
        </w:rPr>
        <w:t>, 36–48. https://doi.org/10.1016/J.COR.2019.02.007</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Kemmar, O., Bouamrane, K., a</w:t>
      </w:r>
      <w:r w:rsidR="00AA3484">
        <w:rPr>
          <w:rFonts w:cs="Times New Roman"/>
          <w:noProof/>
          <w:szCs w:val="24"/>
        </w:rPr>
        <w:t>nd Gelareh, S. (2021</w:t>
      </w:r>
      <w:r w:rsidRPr="00ED3DB9">
        <w:rPr>
          <w:rFonts w:cs="Times New Roman"/>
          <w:noProof/>
          <w:szCs w:val="24"/>
        </w:rPr>
        <w:t xml:space="preserve">). Hub location problem in round-trip service applications. </w:t>
      </w:r>
      <w:r w:rsidRPr="00ED3DB9">
        <w:rPr>
          <w:rFonts w:cs="Times New Roman"/>
          <w:i/>
          <w:iCs/>
          <w:noProof/>
          <w:szCs w:val="24"/>
        </w:rPr>
        <w:t>RAIRO - Operations Research</w:t>
      </w:r>
      <w:r w:rsidRPr="00ED3DB9">
        <w:rPr>
          <w:rFonts w:cs="Times New Roman"/>
          <w:noProof/>
          <w:szCs w:val="24"/>
        </w:rPr>
        <w:t xml:space="preserve">, </w:t>
      </w:r>
      <w:r w:rsidRPr="00ED3DB9">
        <w:rPr>
          <w:rFonts w:cs="Times New Roman"/>
          <w:i/>
          <w:iCs/>
          <w:noProof/>
          <w:szCs w:val="24"/>
        </w:rPr>
        <w:t>55</w:t>
      </w:r>
      <w:r w:rsidRPr="00ED3DB9">
        <w:rPr>
          <w:rFonts w:cs="Times New Roman"/>
          <w:noProof/>
          <w:szCs w:val="24"/>
        </w:rPr>
        <w:t>, S2831–S2858. https://doi.org/10.1051/ro/2020125</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 xml:space="preserve">Labbé, M., Yaman, H., and Gourdin, E. (2005). A branch and cut algorithm for hub location problems with single assignment. In </w:t>
      </w:r>
      <w:r w:rsidRPr="00ED3DB9">
        <w:rPr>
          <w:rFonts w:cs="Times New Roman"/>
          <w:i/>
          <w:iCs/>
          <w:noProof/>
          <w:szCs w:val="24"/>
        </w:rPr>
        <w:t>Mathematical Programming</w:t>
      </w:r>
      <w:r w:rsidRPr="00ED3DB9">
        <w:rPr>
          <w:rFonts w:cs="Times New Roman"/>
          <w:noProof/>
          <w:szCs w:val="24"/>
        </w:rPr>
        <w:t xml:space="preserve"> (Vol. 102, Issue 2). https://doi.org/10.1007/s10107-004-0531-x</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 xml:space="preserve">Mohammad, N. (2009). Using Genetic Algorithms for the Single Allocation Hub Location Problem. In </w:t>
      </w:r>
      <w:r w:rsidRPr="00ED3DB9">
        <w:rPr>
          <w:rFonts w:cs="Times New Roman"/>
          <w:i/>
          <w:iCs/>
          <w:noProof/>
          <w:szCs w:val="24"/>
        </w:rPr>
        <w:t>Computer</w:t>
      </w:r>
      <w:r w:rsidRPr="00ED3DB9">
        <w:rPr>
          <w:rFonts w:cs="Times New Roman"/>
          <w:noProof/>
          <w:szCs w:val="24"/>
        </w:rPr>
        <w:t>.</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 xml:space="preserve">Okwu, M. O., and Tartibu, L. K. (2021). Genetic Algorithm. </w:t>
      </w:r>
      <w:r w:rsidRPr="00ED3DB9">
        <w:rPr>
          <w:rFonts w:cs="Times New Roman"/>
          <w:i/>
          <w:iCs/>
          <w:noProof/>
          <w:szCs w:val="24"/>
        </w:rPr>
        <w:t>Studies in Computational Intelligence</w:t>
      </w:r>
      <w:r w:rsidRPr="00ED3DB9">
        <w:rPr>
          <w:rFonts w:cs="Times New Roman"/>
          <w:noProof/>
          <w:szCs w:val="24"/>
        </w:rPr>
        <w:t xml:space="preserve">, </w:t>
      </w:r>
      <w:r w:rsidRPr="00ED3DB9">
        <w:rPr>
          <w:rFonts w:cs="Times New Roman"/>
          <w:i/>
          <w:iCs/>
          <w:noProof/>
          <w:szCs w:val="24"/>
        </w:rPr>
        <w:t>927</w:t>
      </w:r>
      <w:r w:rsidRPr="00ED3DB9">
        <w:rPr>
          <w:rFonts w:cs="Times New Roman"/>
          <w:noProof/>
          <w:szCs w:val="24"/>
        </w:rPr>
        <w:t>, 125–132. https://doi.org/10.1007/978-3-030-61111-8_13</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 xml:space="preserve">Rakhmawati, F., Suwilo, S., Sutarman, and Zarlis, M. (2020). A model to determine optimally hub location for a communication network. </w:t>
      </w:r>
      <w:r w:rsidRPr="00ED3DB9">
        <w:rPr>
          <w:rFonts w:cs="Times New Roman"/>
          <w:i/>
          <w:iCs/>
          <w:noProof/>
          <w:szCs w:val="24"/>
        </w:rPr>
        <w:t>International Journal of Advanced Science and Technology</w:t>
      </w:r>
      <w:r w:rsidRPr="00ED3DB9">
        <w:rPr>
          <w:rFonts w:cs="Times New Roman"/>
          <w:noProof/>
          <w:szCs w:val="24"/>
        </w:rPr>
        <w:t xml:space="preserve">, </w:t>
      </w:r>
      <w:r w:rsidRPr="00ED3DB9">
        <w:rPr>
          <w:rFonts w:cs="Times New Roman"/>
          <w:i/>
          <w:iCs/>
          <w:noProof/>
          <w:szCs w:val="24"/>
        </w:rPr>
        <w:t>29</w:t>
      </w:r>
      <w:r w:rsidRPr="00ED3DB9">
        <w:rPr>
          <w:rFonts w:cs="Times New Roman"/>
          <w:noProof/>
          <w:szCs w:val="24"/>
        </w:rPr>
        <w:t>(4), 1974–1979.</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 xml:space="preserve">Ratli, M., Urošević, D., El Cadi, A. A., Brimberg, J., Mladenović, N., and Todosijević, R. (2022). An efficient heuristic for a hub location routing problem. </w:t>
      </w:r>
      <w:r w:rsidRPr="00ED3DB9">
        <w:rPr>
          <w:rFonts w:cs="Times New Roman"/>
          <w:i/>
          <w:iCs/>
          <w:noProof/>
          <w:szCs w:val="24"/>
        </w:rPr>
        <w:t>Optimization Letters</w:t>
      </w:r>
      <w:r w:rsidRPr="00ED3DB9">
        <w:rPr>
          <w:rFonts w:cs="Times New Roman"/>
          <w:noProof/>
          <w:szCs w:val="24"/>
        </w:rPr>
        <w:t xml:space="preserve">, </w:t>
      </w:r>
      <w:r w:rsidRPr="00ED3DB9">
        <w:rPr>
          <w:rFonts w:cs="Times New Roman"/>
          <w:i/>
          <w:iCs/>
          <w:noProof/>
          <w:szCs w:val="24"/>
        </w:rPr>
        <w:t>16</w:t>
      </w:r>
      <w:r w:rsidRPr="00ED3DB9">
        <w:rPr>
          <w:rFonts w:cs="Times New Roman"/>
          <w:noProof/>
          <w:szCs w:val="24"/>
        </w:rPr>
        <w:t>(1), 281–300. https://doi.org/10.1007/s11590-020-01675-z</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 xml:space="preserve">Ruela, A. S., Cabral, R. S., Aquino, A. L. L., and Guimaraes, F. G. (2009). Evolutionary design of wireless sensor networks based on complex networks. </w:t>
      </w:r>
      <w:r w:rsidRPr="00ED3DB9">
        <w:rPr>
          <w:rFonts w:cs="Times New Roman"/>
          <w:i/>
          <w:iCs/>
          <w:noProof/>
          <w:szCs w:val="24"/>
        </w:rPr>
        <w:t>ISSNIP 2009 - Proceedings of 2009 5th International Conference on Intelligent Sensors, Sensor Networks and Information Processing</w:t>
      </w:r>
      <w:r w:rsidRPr="00ED3DB9">
        <w:rPr>
          <w:rFonts w:cs="Times New Roman"/>
          <w:noProof/>
          <w:szCs w:val="24"/>
        </w:rPr>
        <w:t>. https://doi.org/10.1109/ISSNIP.2009.5416785</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Serper,</w:t>
      </w:r>
      <w:r w:rsidR="004E03A8">
        <w:rPr>
          <w:rFonts w:cs="Times New Roman"/>
          <w:noProof/>
          <w:szCs w:val="24"/>
        </w:rPr>
        <w:t xml:space="preserve"> E. Z., and Alumur, S. A. (2016</w:t>
      </w:r>
      <w:r w:rsidRPr="00ED3DB9">
        <w:rPr>
          <w:rFonts w:cs="Times New Roman"/>
          <w:noProof/>
          <w:szCs w:val="24"/>
        </w:rPr>
        <w:t xml:space="preserve">). The design of capacitated intermodal hub networks with different vehicle types. </w:t>
      </w:r>
      <w:r w:rsidRPr="00ED3DB9">
        <w:rPr>
          <w:rFonts w:cs="Times New Roman"/>
          <w:i/>
          <w:iCs/>
          <w:noProof/>
          <w:szCs w:val="24"/>
        </w:rPr>
        <w:t>Transportation Research Part B: Methodological</w:t>
      </w:r>
      <w:r w:rsidRPr="00ED3DB9">
        <w:rPr>
          <w:rFonts w:cs="Times New Roman"/>
          <w:noProof/>
          <w:szCs w:val="24"/>
        </w:rPr>
        <w:t xml:space="preserve">, </w:t>
      </w:r>
      <w:r w:rsidRPr="00ED3DB9">
        <w:rPr>
          <w:rFonts w:cs="Times New Roman"/>
          <w:i/>
          <w:iCs/>
          <w:noProof/>
          <w:szCs w:val="24"/>
        </w:rPr>
        <w:t>86</w:t>
      </w:r>
      <w:r w:rsidRPr="00ED3DB9">
        <w:rPr>
          <w:rFonts w:cs="Times New Roman"/>
          <w:noProof/>
          <w:szCs w:val="24"/>
        </w:rPr>
        <w:t>, 51–65. https://doi.org/10.1016/j.trb.2016.01.011</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lastRenderedPageBreak/>
        <w:t xml:space="preserve">Simon, M., Iveta, D. L., Huraj, L., and Pospichal, J. (2019). Multi-Hub Location Heuristic for Alert Routing. </w:t>
      </w:r>
      <w:r w:rsidRPr="00ED3DB9">
        <w:rPr>
          <w:rFonts w:cs="Times New Roman"/>
          <w:i/>
          <w:iCs/>
          <w:noProof/>
          <w:szCs w:val="24"/>
        </w:rPr>
        <w:t>IEEE Access</w:t>
      </w:r>
      <w:r w:rsidRPr="00ED3DB9">
        <w:rPr>
          <w:rFonts w:cs="Times New Roman"/>
          <w:noProof/>
          <w:szCs w:val="24"/>
        </w:rPr>
        <w:t xml:space="preserve">, </w:t>
      </w:r>
      <w:r w:rsidRPr="00ED3DB9">
        <w:rPr>
          <w:rFonts w:cs="Times New Roman"/>
          <w:i/>
          <w:iCs/>
          <w:noProof/>
          <w:szCs w:val="24"/>
        </w:rPr>
        <w:t>7</w:t>
      </w:r>
      <w:r w:rsidRPr="00ED3DB9">
        <w:rPr>
          <w:rFonts w:cs="Times New Roman"/>
          <w:noProof/>
          <w:szCs w:val="24"/>
        </w:rPr>
        <w:t>. https://doi.org/10.1109/ACCESS.2019.2907161</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 xml:space="preserve">Tanash, M., Contreras, I., and Vidyarthi, N. (2017). An exact algorithm for the modular hub location problem with single assignments. </w:t>
      </w:r>
      <w:r w:rsidRPr="00ED3DB9">
        <w:rPr>
          <w:rFonts w:cs="Times New Roman"/>
          <w:i/>
          <w:iCs/>
          <w:noProof/>
          <w:szCs w:val="24"/>
        </w:rPr>
        <w:t>Computers and Operations Research</w:t>
      </w:r>
      <w:r w:rsidRPr="00ED3DB9">
        <w:rPr>
          <w:rFonts w:cs="Times New Roman"/>
          <w:noProof/>
          <w:szCs w:val="24"/>
        </w:rPr>
        <w:t xml:space="preserve">, </w:t>
      </w:r>
      <w:r w:rsidRPr="00ED3DB9">
        <w:rPr>
          <w:rFonts w:cs="Times New Roman"/>
          <w:i/>
          <w:iCs/>
          <w:noProof/>
          <w:szCs w:val="24"/>
        </w:rPr>
        <w:t>85</w:t>
      </w:r>
      <w:r w:rsidRPr="00ED3DB9">
        <w:rPr>
          <w:rFonts w:cs="Times New Roman"/>
          <w:noProof/>
          <w:szCs w:val="24"/>
        </w:rPr>
        <w:t>, 32–44. https://doi.org/10.1016/j.cor.2017.03.006</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 xml:space="preserve">Tefek, M. F., and Beşkirli, M. (2019). Solving the Facility Placement (p-Hub) Problem Using Artificial Bee Colony. </w:t>
      </w:r>
      <w:r w:rsidRPr="00ED3DB9">
        <w:rPr>
          <w:rFonts w:cs="Times New Roman"/>
          <w:i/>
          <w:iCs/>
          <w:noProof/>
          <w:szCs w:val="24"/>
        </w:rPr>
        <w:t>European Journal of Science and Technology (EJOSAT)</w:t>
      </w:r>
      <w:r w:rsidRPr="00ED3DB9">
        <w:rPr>
          <w:rFonts w:cs="Times New Roman"/>
          <w:noProof/>
          <w:szCs w:val="24"/>
        </w:rPr>
        <w:t xml:space="preserve">, </w:t>
      </w:r>
      <w:r w:rsidRPr="00ED3DB9">
        <w:rPr>
          <w:rFonts w:cs="Times New Roman"/>
          <w:i/>
          <w:iCs/>
          <w:noProof/>
          <w:szCs w:val="24"/>
        </w:rPr>
        <w:t>(Special Issue)</w:t>
      </w:r>
      <w:r w:rsidRPr="00ED3DB9">
        <w:rPr>
          <w:rFonts w:cs="Times New Roman"/>
          <w:noProof/>
          <w:szCs w:val="24"/>
        </w:rPr>
        <w:t>, 193–200. https://doi.org/10.31590/ejosat.637825</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 xml:space="preserve">Umar, S., Abetu, M. T., Efa, B. T., Dinsa, E. F., and Prabhat, P. (2021). Wireless Sensor Networks Source Location Privacy Preservation Mechanism. </w:t>
      </w:r>
      <w:r w:rsidRPr="00ED3DB9">
        <w:rPr>
          <w:rFonts w:cs="Times New Roman"/>
          <w:i/>
          <w:iCs/>
          <w:noProof/>
          <w:szCs w:val="24"/>
        </w:rPr>
        <w:t>Communications in Computer and Information Science</w:t>
      </w:r>
      <w:r w:rsidRPr="00ED3DB9">
        <w:rPr>
          <w:rFonts w:cs="Times New Roman"/>
          <w:noProof/>
          <w:szCs w:val="24"/>
        </w:rPr>
        <w:t xml:space="preserve">, </w:t>
      </w:r>
      <w:r w:rsidRPr="00ED3DB9">
        <w:rPr>
          <w:rFonts w:cs="Times New Roman"/>
          <w:i/>
          <w:iCs/>
          <w:noProof/>
          <w:szCs w:val="24"/>
        </w:rPr>
        <w:t>1394 CCIS</w:t>
      </w:r>
      <w:r w:rsidRPr="00ED3DB9">
        <w:rPr>
          <w:rFonts w:cs="Times New Roman"/>
          <w:noProof/>
          <w:szCs w:val="24"/>
        </w:rPr>
        <w:t>. https://doi.org/10.1007/978-981-16-3653-0_13</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 xml:space="preserve">Wandelt, S., Dai, W., Zhang, J., and Sun, X. (2022). Toward a Reference Experimental Benchmark for Solving Hub Location Problems. </w:t>
      </w:r>
      <w:r w:rsidRPr="00ED3DB9">
        <w:rPr>
          <w:rFonts w:cs="Times New Roman"/>
          <w:i/>
          <w:iCs/>
          <w:noProof/>
          <w:szCs w:val="24"/>
        </w:rPr>
        <w:t>Transportation Science</w:t>
      </w:r>
      <w:r w:rsidRPr="00ED3DB9">
        <w:rPr>
          <w:rFonts w:cs="Times New Roman"/>
          <w:noProof/>
          <w:szCs w:val="24"/>
        </w:rPr>
        <w:t xml:space="preserve">, </w:t>
      </w:r>
      <w:r w:rsidRPr="00ED3DB9">
        <w:rPr>
          <w:rFonts w:cs="Times New Roman"/>
          <w:i/>
          <w:iCs/>
          <w:noProof/>
          <w:szCs w:val="24"/>
        </w:rPr>
        <w:t>56</w:t>
      </w:r>
      <w:r w:rsidRPr="00ED3DB9">
        <w:rPr>
          <w:rFonts w:cs="Times New Roman"/>
          <w:noProof/>
          <w:szCs w:val="24"/>
        </w:rPr>
        <w:t>(2). https://doi.org/10.1287/trsc.2021.1094</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 xml:space="preserve">Wang, S., Chen, Z., and Liu, T. (2020). Distributionally robust hub location. </w:t>
      </w:r>
      <w:r w:rsidRPr="00ED3DB9">
        <w:rPr>
          <w:rFonts w:cs="Times New Roman"/>
          <w:i/>
          <w:iCs/>
          <w:noProof/>
          <w:szCs w:val="24"/>
        </w:rPr>
        <w:t>Transportation Science</w:t>
      </w:r>
      <w:r w:rsidRPr="00ED3DB9">
        <w:rPr>
          <w:rFonts w:cs="Times New Roman"/>
          <w:noProof/>
          <w:szCs w:val="24"/>
        </w:rPr>
        <w:t xml:space="preserve">, </w:t>
      </w:r>
      <w:r w:rsidRPr="00ED3DB9">
        <w:rPr>
          <w:rFonts w:cs="Times New Roman"/>
          <w:i/>
          <w:iCs/>
          <w:noProof/>
          <w:szCs w:val="24"/>
        </w:rPr>
        <w:t>54</w:t>
      </w:r>
      <w:r w:rsidRPr="00ED3DB9">
        <w:rPr>
          <w:rFonts w:cs="Times New Roman"/>
          <w:noProof/>
          <w:szCs w:val="24"/>
        </w:rPr>
        <w:t>(5), 1189–1210. https://doi.org/10.1287/TRSC.2019.0948</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 xml:space="preserve">Wang, W. Y., and Li, Z. F. (2020). Hub-and-spoke network construction of China’s domestic coal transportation. </w:t>
      </w:r>
      <w:r w:rsidRPr="00ED3DB9">
        <w:rPr>
          <w:rFonts w:cs="Times New Roman"/>
          <w:i/>
          <w:iCs/>
          <w:noProof/>
          <w:szCs w:val="24"/>
        </w:rPr>
        <w:t>Dalian Haishi Daxue Xuebao/Journal of Dalian Maritime University</w:t>
      </w:r>
      <w:r w:rsidRPr="00ED3DB9">
        <w:rPr>
          <w:rFonts w:cs="Times New Roman"/>
          <w:noProof/>
          <w:szCs w:val="24"/>
        </w:rPr>
        <w:t xml:space="preserve">, </w:t>
      </w:r>
      <w:r w:rsidRPr="00ED3DB9">
        <w:rPr>
          <w:rFonts w:cs="Times New Roman"/>
          <w:i/>
          <w:iCs/>
          <w:noProof/>
          <w:szCs w:val="24"/>
        </w:rPr>
        <w:t>46</w:t>
      </w:r>
      <w:r w:rsidRPr="00ED3DB9">
        <w:rPr>
          <w:rFonts w:cs="Times New Roman"/>
          <w:noProof/>
          <w:szCs w:val="24"/>
        </w:rPr>
        <w:t>(1). https://doi.org/10.16411/j.cnki.issn1006-7736.2020.01.009</w:t>
      </w:r>
    </w:p>
    <w:p w:rsidR="00ED3DB9" w:rsidRPr="00ED3DB9" w:rsidRDefault="00ED3DB9" w:rsidP="00ED3DB9">
      <w:pPr>
        <w:widowControl w:val="0"/>
        <w:autoSpaceDE w:val="0"/>
        <w:autoSpaceDN w:val="0"/>
        <w:adjustRightInd w:val="0"/>
        <w:spacing w:line="240" w:lineRule="auto"/>
        <w:ind w:left="480" w:hanging="480"/>
        <w:rPr>
          <w:rFonts w:cs="Times New Roman"/>
          <w:noProof/>
          <w:szCs w:val="24"/>
        </w:rPr>
      </w:pPr>
      <w:r w:rsidRPr="00ED3DB9">
        <w:rPr>
          <w:rFonts w:cs="Times New Roman"/>
          <w:noProof/>
          <w:szCs w:val="24"/>
        </w:rPr>
        <w:t xml:space="preserve">Zhang, C., Sun, X., Dai, W., and Wandelt, </w:t>
      </w:r>
      <w:r w:rsidR="00AA3484">
        <w:rPr>
          <w:rFonts w:cs="Times New Roman"/>
          <w:noProof/>
          <w:szCs w:val="24"/>
        </w:rPr>
        <w:t>S. (2023</w:t>
      </w:r>
      <w:r w:rsidRPr="00ED3DB9">
        <w:rPr>
          <w:rFonts w:cs="Times New Roman"/>
          <w:noProof/>
          <w:szCs w:val="24"/>
        </w:rPr>
        <w:t xml:space="preserve">). Solving Hub Location Problems With Profits Using Variable Neighborhood Search. </w:t>
      </w:r>
      <w:r w:rsidRPr="00ED3DB9">
        <w:rPr>
          <w:rFonts w:cs="Times New Roman"/>
          <w:i/>
          <w:iCs/>
          <w:noProof/>
          <w:szCs w:val="24"/>
        </w:rPr>
        <w:t>Transportation Research Record</w:t>
      </w:r>
      <w:r w:rsidRPr="00ED3DB9">
        <w:rPr>
          <w:rFonts w:cs="Times New Roman"/>
          <w:noProof/>
          <w:szCs w:val="24"/>
        </w:rPr>
        <w:t xml:space="preserve">, </w:t>
      </w:r>
      <w:r w:rsidRPr="00ED3DB9">
        <w:rPr>
          <w:rFonts w:cs="Times New Roman"/>
          <w:i/>
          <w:iCs/>
          <w:noProof/>
          <w:szCs w:val="24"/>
        </w:rPr>
        <w:t>2677</w:t>
      </w:r>
      <w:r w:rsidRPr="00ED3DB9">
        <w:rPr>
          <w:rFonts w:cs="Times New Roman"/>
          <w:noProof/>
          <w:szCs w:val="24"/>
        </w:rPr>
        <w:t>(1), 1675–1695. https://doi.org/10.1177/03611981221105501</w:t>
      </w:r>
    </w:p>
    <w:p w:rsidR="00ED3DB9" w:rsidRPr="00ED3DB9" w:rsidRDefault="00ED3DB9" w:rsidP="00ED3DB9">
      <w:pPr>
        <w:widowControl w:val="0"/>
        <w:autoSpaceDE w:val="0"/>
        <w:autoSpaceDN w:val="0"/>
        <w:adjustRightInd w:val="0"/>
        <w:spacing w:line="240" w:lineRule="auto"/>
        <w:ind w:left="480" w:hanging="480"/>
        <w:rPr>
          <w:rFonts w:cs="Times New Roman"/>
          <w:noProof/>
        </w:rPr>
      </w:pPr>
      <w:r w:rsidRPr="00ED3DB9">
        <w:rPr>
          <w:rFonts w:cs="Times New Roman"/>
          <w:noProof/>
          <w:szCs w:val="24"/>
        </w:rPr>
        <w:t xml:space="preserve">Zheng, Y., Ji, Y., Shen, Y., Liu, B., and Du, Y. (2022). Hub location problem considering spoke links with incentive-dependent capacities. </w:t>
      </w:r>
      <w:r w:rsidRPr="00ED3DB9">
        <w:rPr>
          <w:rFonts w:cs="Times New Roman"/>
          <w:i/>
          <w:iCs/>
          <w:noProof/>
          <w:szCs w:val="24"/>
        </w:rPr>
        <w:t>Computers and Operations Research</w:t>
      </w:r>
      <w:r w:rsidRPr="00ED3DB9">
        <w:rPr>
          <w:rFonts w:cs="Times New Roman"/>
          <w:noProof/>
          <w:szCs w:val="24"/>
        </w:rPr>
        <w:t xml:space="preserve">, </w:t>
      </w:r>
      <w:r w:rsidRPr="00ED3DB9">
        <w:rPr>
          <w:rFonts w:cs="Times New Roman"/>
          <w:i/>
          <w:iCs/>
          <w:noProof/>
          <w:szCs w:val="24"/>
        </w:rPr>
        <w:t>148</w:t>
      </w:r>
      <w:r w:rsidRPr="00ED3DB9">
        <w:rPr>
          <w:rFonts w:cs="Times New Roman"/>
          <w:noProof/>
          <w:szCs w:val="24"/>
        </w:rPr>
        <w:t>. https://doi.org/10.1016/j.cor.2022.105959</w:t>
      </w:r>
    </w:p>
    <w:p w:rsidR="00ED3DB9" w:rsidRPr="00ED3DB9" w:rsidRDefault="00ED3DB9" w:rsidP="00ED3DB9">
      <w:pPr>
        <w:rPr>
          <w:lang w:val="en-US"/>
        </w:rPr>
      </w:pPr>
      <w:r>
        <w:rPr>
          <w:lang w:val="en-US"/>
        </w:rPr>
        <w:fldChar w:fldCharType="end"/>
      </w:r>
    </w:p>
    <w:sectPr w:rsidR="00ED3DB9" w:rsidRPr="00ED3D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474834"/>
    <w:multiLevelType w:val="hybridMultilevel"/>
    <w:tmpl w:val="007028CA"/>
    <w:lvl w:ilvl="0" w:tplc="F5DED40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AC2175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4C6A545C"/>
    <w:multiLevelType w:val="hybridMultilevel"/>
    <w:tmpl w:val="0614831E"/>
    <w:lvl w:ilvl="0" w:tplc="04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8F911A3"/>
    <w:multiLevelType w:val="hybridMultilevel"/>
    <w:tmpl w:val="069E31AC"/>
    <w:lvl w:ilvl="0" w:tplc="F5DED40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8B70461"/>
    <w:multiLevelType w:val="hybridMultilevel"/>
    <w:tmpl w:val="050C07FC"/>
    <w:lvl w:ilvl="0" w:tplc="31388D38">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BAE"/>
    <w:rsid w:val="00002C20"/>
    <w:rsid w:val="0000686A"/>
    <w:rsid w:val="00021C15"/>
    <w:rsid w:val="00042DEA"/>
    <w:rsid w:val="00055FF1"/>
    <w:rsid w:val="0005765B"/>
    <w:rsid w:val="00073EE4"/>
    <w:rsid w:val="00085CA4"/>
    <w:rsid w:val="000C32CF"/>
    <w:rsid w:val="000D2BF7"/>
    <w:rsid w:val="000E1BFD"/>
    <w:rsid w:val="00103603"/>
    <w:rsid w:val="00111BFF"/>
    <w:rsid w:val="001158E5"/>
    <w:rsid w:val="00117EB8"/>
    <w:rsid w:val="001231E5"/>
    <w:rsid w:val="0013098E"/>
    <w:rsid w:val="00147DCB"/>
    <w:rsid w:val="001623CA"/>
    <w:rsid w:val="00170855"/>
    <w:rsid w:val="00175EA8"/>
    <w:rsid w:val="001A4122"/>
    <w:rsid w:val="001B4600"/>
    <w:rsid w:val="001C3DC4"/>
    <w:rsid w:val="001D5714"/>
    <w:rsid w:val="001F5FAA"/>
    <w:rsid w:val="002111B5"/>
    <w:rsid w:val="002129DA"/>
    <w:rsid w:val="00215152"/>
    <w:rsid w:val="00226628"/>
    <w:rsid w:val="002371B5"/>
    <w:rsid w:val="0024720C"/>
    <w:rsid w:val="00254035"/>
    <w:rsid w:val="002540D8"/>
    <w:rsid w:val="00272400"/>
    <w:rsid w:val="0027585F"/>
    <w:rsid w:val="002810B5"/>
    <w:rsid w:val="002C59B8"/>
    <w:rsid w:val="002C64E2"/>
    <w:rsid w:val="003130F6"/>
    <w:rsid w:val="00314FB4"/>
    <w:rsid w:val="00350B8E"/>
    <w:rsid w:val="003869FF"/>
    <w:rsid w:val="003C16D2"/>
    <w:rsid w:val="003D3600"/>
    <w:rsid w:val="003D711C"/>
    <w:rsid w:val="003E0F6A"/>
    <w:rsid w:val="00402243"/>
    <w:rsid w:val="004051C3"/>
    <w:rsid w:val="0042258A"/>
    <w:rsid w:val="004372EB"/>
    <w:rsid w:val="00437AD6"/>
    <w:rsid w:val="00451AE7"/>
    <w:rsid w:val="00482909"/>
    <w:rsid w:val="0049060F"/>
    <w:rsid w:val="00495BBA"/>
    <w:rsid w:val="004B1D9D"/>
    <w:rsid w:val="004C6540"/>
    <w:rsid w:val="004E03A8"/>
    <w:rsid w:val="004F2B35"/>
    <w:rsid w:val="005035D0"/>
    <w:rsid w:val="005115F0"/>
    <w:rsid w:val="00513ABD"/>
    <w:rsid w:val="005157FE"/>
    <w:rsid w:val="005163D1"/>
    <w:rsid w:val="005206F5"/>
    <w:rsid w:val="005275E8"/>
    <w:rsid w:val="00555139"/>
    <w:rsid w:val="00560AD4"/>
    <w:rsid w:val="0056374D"/>
    <w:rsid w:val="00567E14"/>
    <w:rsid w:val="0057323A"/>
    <w:rsid w:val="00573D5F"/>
    <w:rsid w:val="00580468"/>
    <w:rsid w:val="005C2626"/>
    <w:rsid w:val="005C6EDD"/>
    <w:rsid w:val="005D05DA"/>
    <w:rsid w:val="005E211C"/>
    <w:rsid w:val="00615839"/>
    <w:rsid w:val="00641ABD"/>
    <w:rsid w:val="006550CA"/>
    <w:rsid w:val="00663231"/>
    <w:rsid w:val="00680905"/>
    <w:rsid w:val="00691210"/>
    <w:rsid w:val="00697E8A"/>
    <w:rsid w:val="006A09E8"/>
    <w:rsid w:val="006B53F8"/>
    <w:rsid w:val="006B692F"/>
    <w:rsid w:val="006C1217"/>
    <w:rsid w:val="006D7E22"/>
    <w:rsid w:val="006E2D3C"/>
    <w:rsid w:val="006F4851"/>
    <w:rsid w:val="00734262"/>
    <w:rsid w:val="00735658"/>
    <w:rsid w:val="0078012B"/>
    <w:rsid w:val="007851BF"/>
    <w:rsid w:val="007912EB"/>
    <w:rsid w:val="007B11A4"/>
    <w:rsid w:val="007B18E0"/>
    <w:rsid w:val="007B2B66"/>
    <w:rsid w:val="007B611A"/>
    <w:rsid w:val="007C5B17"/>
    <w:rsid w:val="007D1601"/>
    <w:rsid w:val="007D286C"/>
    <w:rsid w:val="007D6B6A"/>
    <w:rsid w:val="007E5789"/>
    <w:rsid w:val="007E638E"/>
    <w:rsid w:val="007F564B"/>
    <w:rsid w:val="007F7ED0"/>
    <w:rsid w:val="00803E1D"/>
    <w:rsid w:val="00804550"/>
    <w:rsid w:val="00813152"/>
    <w:rsid w:val="0084070B"/>
    <w:rsid w:val="00852F86"/>
    <w:rsid w:val="008600D2"/>
    <w:rsid w:val="00861F0D"/>
    <w:rsid w:val="00863BEA"/>
    <w:rsid w:val="00866538"/>
    <w:rsid w:val="008859F9"/>
    <w:rsid w:val="008A53DD"/>
    <w:rsid w:val="008C0B86"/>
    <w:rsid w:val="008D13FE"/>
    <w:rsid w:val="008E2944"/>
    <w:rsid w:val="008E6CF8"/>
    <w:rsid w:val="008F1A3F"/>
    <w:rsid w:val="008F36D9"/>
    <w:rsid w:val="00920B62"/>
    <w:rsid w:val="00924B7F"/>
    <w:rsid w:val="00935C78"/>
    <w:rsid w:val="00937FB9"/>
    <w:rsid w:val="00943EC3"/>
    <w:rsid w:val="009617C3"/>
    <w:rsid w:val="00962F1B"/>
    <w:rsid w:val="00970A86"/>
    <w:rsid w:val="00971915"/>
    <w:rsid w:val="0097369E"/>
    <w:rsid w:val="009A46CB"/>
    <w:rsid w:val="009B2E71"/>
    <w:rsid w:val="009C340F"/>
    <w:rsid w:val="009D278B"/>
    <w:rsid w:val="009D35E5"/>
    <w:rsid w:val="009D7CE6"/>
    <w:rsid w:val="00A035CF"/>
    <w:rsid w:val="00A044DB"/>
    <w:rsid w:val="00A21B4E"/>
    <w:rsid w:val="00A43479"/>
    <w:rsid w:val="00A455D1"/>
    <w:rsid w:val="00A71D14"/>
    <w:rsid w:val="00A74C97"/>
    <w:rsid w:val="00A81886"/>
    <w:rsid w:val="00A821EC"/>
    <w:rsid w:val="00AA3484"/>
    <w:rsid w:val="00AB4685"/>
    <w:rsid w:val="00AC29AE"/>
    <w:rsid w:val="00AC4C99"/>
    <w:rsid w:val="00AC5441"/>
    <w:rsid w:val="00AD052D"/>
    <w:rsid w:val="00AD519A"/>
    <w:rsid w:val="00AE5CB6"/>
    <w:rsid w:val="00AF44CB"/>
    <w:rsid w:val="00AF7905"/>
    <w:rsid w:val="00B001E4"/>
    <w:rsid w:val="00B37164"/>
    <w:rsid w:val="00B51B3B"/>
    <w:rsid w:val="00B54C0C"/>
    <w:rsid w:val="00B55667"/>
    <w:rsid w:val="00B55AA4"/>
    <w:rsid w:val="00B76719"/>
    <w:rsid w:val="00B81024"/>
    <w:rsid w:val="00B87240"/>
    <w:rsid w:val="00B87BF4"/>
    <w:rsid w:val="00B95E98"/>
    <w:rsid w:val="00BC3963"/>
    <w:rsid w:val="00BD14A1"/>
    <w:rsid w:val="00BD50D7"/>
    <w:rsid w:val="00BE3FF9"/>
    <w:rsid w:val="00BE7631"/>
    <w:rsid w:val="00C03232"/>
    <w:rsid w:val="00C058FD"/>
    <w:rsid w:val="00C07734"/>
    <w:rsid w:val="00C14F2E"/>
    <w:rsid w:val="00C17549"/>
    <w:rsid w:val="00C31E5B"/>
    <w:rsid w:val="00C36C7A"/>
    <w:rsid w:val="00C40F40"/>
    <w:rsid w:val="00C41463"/>
    <w:rsid w:val="00C56CA8"/>
    <w:rsid w:val="00C67DF1"/>
    <w:rsid w:val="00C95B9F"/>
    <w:rsid w:val="00CA0DE1"/>
    <w:rsid w:val="00CA46FA"/>
    <w:rsid w:val="00CD2F05"/>
    <w:rsid w:val="00CD736B"/>
    <w:rsid w:val="00CE29B3"/>
    <w:rsid w:val="00CF7309"/>
    <w:rsid w:val="00D05CE6"/>
    <w:rsid w:val="00D130E2"/>
    <w:rsid w:val="00D2243F"/>
    <w:rsid w:val="00D30991"/>
    <w:rsid w:val="00D33393"/>
    <w:rsid w:val="00D6580A"/>
    <w:rsid w:val="00D85020"/>
    <w:rsid w:val="00DA599E"/>
    <w:rsid w:val="00DB22F7"/>
    <w:rsid w:val="00DC0B09"/>
    <w:rsid w:val="00DC5340"/>
    <w:rsid w:val="00DD0B90"/>
    <w:rsid w:val="00DD2127"/>
    <w:rsid w:val="00E058E4"/>
    <w:rsid w:val="00E10902"/>
    <w:rsid w:val="00E128FD"/>
    <w:rsid w:val="00E16D37"/>
    <w:rsid w:val="00E2439F"/>
    <w:rsid w:val="00E32519"/>
    <w:rsid w:val="00E34B34"/>
    <w:rsid w:val="00E541FF"/>
    <w:rsid w:val="00E73629"/>
    <w:rsid w:val="00E837CC"/>
    <w:rsid w:val="00EA18BB"/>
    <w:rsid w:val="00EB5DA9"/>
    <w:rsid w:val="00EC1BAE"/>
    <w:rsid w:val="00EC5962"/>
    <w:rsid w:val="00ED1D6A"/>
    <w:rsid w:val="00ED3DB9"/>
    <w:rsid w:val="00EE2B92"/>
    <w:rsid w:val="00EF4BDB"/>
    <w:rsid w:val="00F00637"/>
    <w:rsid w:val="00F0687D"/>
    <w:rsid w:val="00F36441"/>
    <w:rsid w:val="00F5110B"/>
    <w:rsid w:val="00F55F7F"/>
    <w:rsid w:val="00F81A7E"/>
    <w:rsid w:val="00F92BE8"/>
    <w:rsid w:val="00FD011C"/>
    <w:rsid w:val="00FD1998"/>
    <w:rsid w:val="00FD1D36"/>
    <w:rsid w:val="00FE1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F52A97-2784-4886-AA72-9C4520804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64B"/>
    <w:rPr>
      <w:lang w:val="en-GB"/>
    </w:rPr>
  </w:style>
  <w:style w:type="paragraph" w:styleId="Heading1">
    <w:name w:val="heading 1"/>
    <w:basedOn w:val="Normal"/>
    <w:next w:val="Normal"/>
    <w:link w:val="Heading1Char"/>
    <w:uiPriority w:val="9"/>
    <w:qFormat/>
    <w:rsid w:val="00E058E4"/>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B4600"/>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B4600"/>
    <w:pPr>
      <w:keepNext/>
      <w:keepLines/>
      <w:numPr>
        <w:ilvl w:val="2"/>
        <w:numId w:val="1"/>
      </w:numPr>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1B4600"/>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B4600"/>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B4600"/>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B4600"/>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B460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460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autoRedefine/>
    <w:uiPriority w:val="10"/>
    <w:qFormat/>
    <w:rsid w:val="00215152"/>
    <w:pPr>
      <w:numPr>
        <w:numId w:val="0"/>
      </w:numPr>
      <w:spacing w:line="240" w:lineRule="auto"/>
      <w:contextualSpacing/>
      <w:jc w:val="center"/>
    </w:pPr>
    <w:rPr>
      <w:rFonts w:ascii="Times New Roman" w:hAnsi="Times New Roman"/>
      <w:spacing w:val="-10"/>
      <w:kern w:val="28"/>
      <w:sz w:val="28"/>
      <w:szCs w:val="56"/>
      <w14:ligatures w14:val="standardContextual"/>
    </w:rPr>
  </w:style>
  <w:style w:type="character" w:customStyle="1" w:styleId="TitleChar">
    <w:name w:val="Title Char"/>
    <w:basedOn w:val="DefaultParagraphFont"/>
    <w:link w:val="Title"/>
    <w:uiPriority w:val="10"/>
    <w:rsid w:val="00215152"/>
    <w:rPr>
      <w:rFonts w:eastAsiaTheme="majorEastAsia" w:cstheme="majorBidi"/>
      <w:color w:val="2E74B5" w:themeColor="accent1" w:themeShade="BF"/>
      <w:spacing w:val="-10"/>
      <w:kern w:val="28"/>
      <w:sz w:val="28"/>
      <w:szCs w:val="56"/>
      <w:lang w:val="en-GB"/>
      <w14:ligatures w14:val="standardContextual"/>
    </w:rPr>
  </w:style>
  <w:style w:type="character" w:customStyle="1" w:styleId="Heading1Char">
    <w:name w:val="Heading 1 Char"/>
    <w:basedOn w:val="DefaultParagraphFont"/>
    <w:link w:val="Heading1"/>
    <w:uiPriority w:val="9"/>
    <w:rsid w:val="00E058E4"/>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BE7631"/>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BE7631"/>
    <w:rPr>
      <w:rFonts w:asciiTheme="minorHAnsi" w:eastAsiaTheme="minorEastAsia" w:hAnsiTheme="minorHAnsi"/>
      <w:color w:val="5A5A5A" w:themeColor="text1" w:themeTint="A5"/>
      <w:spacing w:val="15"/>
      <w:sz w:val="22"/>
      <w:lang w:val="en-GB"/>
    </w:rPr>
  </w:style>
  <w:style w:type="character" w:customStyle="1" w:styleId="Heading2Char">
    <w:name w:val="Heading 2 Char"/>
    <w:basedOn w:val="DefaultParagraphFont"/>
    <w:link w:val="Heading2"/>
    <w:uiPriority w:val="9"/>
    <w:semiHidden/>
    <w:rsid w:val="001B4600"/>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semiHidden/>
    <w:rsid w:val="001B4600"/>
    <w:rPr>
      <w:rFonts w:asciiTheme="majorHAnsi" w:eastAsiaTheme="majorEastAsia" w:hAnsiTheme="majorHAnsi" w:cstheme="majorBidi"/>
      <w:color w:val="1F4D78" w:themeColor="accent1" w:themeShade="7F"/>
      <w:szCs w:val="24"/>
      <w:lang w:val="en-GB"/>
    </w:rPr>
  </w:style>
  <w:style w:type="character" w:customStyle="1" w:styleId="Heading4Char">
    <w:name w:val="Heading 4 Char"/>
    <w:basedOn w:val="DefaultParagraphFont"/>
    <w:link w:val="Heading4"/>
    <w:uiPriority w:val="9"/>
    <w:semiHidden/>
    <w:rsid w:val="001B4600"/>
    <w:rPr>
      <w:rFonts w:asciiTheme="majorHAnsi" w:eastAsiaTheme="majorEastAsia" w:hAnsiTheme="majorHAnsi" w:cstheme="majorBidi"/>
      <w:i/>
      <w:iCs/>
      <w:color w:val="2E74B5" w:themeColor="accent1" w:themeShade="BF"/>
      <w:lang w:val="en-GB"/>
    </w:rPr>
  </w:style>
  <w:style w:type="character" w:customStyle="1" w:styleId="Heading5Char">
    <w:name w:val="Heading 5 Char"/>
    <w:basedOn w:val="DefaultParagraphFont"/>
    <w:link w:val="Heading5"/>
    <w:uiPriority w:val="9"/>
    <w:semiHidden/>
    <w:rsid w:val="001B4600"/>
    <w:rPr>
      <w:rFonts w:asciiTheme="majorHAnsi" w:eastAsiaTheme="majorEastAsia" w:hAnsiTheme="majorHAnsi" w:cstheme="majorBidi"/>
      <w:color w:val="2E74B5" w:themeColor="accent1" w:themeShade="BF"/>
      <w:lang w:val="en-GB"/>
    </w:rPr>
  </w:style>
  <w:style w:type="character" w:customStyle="1" w:styleId="Heading6Char">
    <w:name w:val="Heading 6 Char"/>
    <w:basedOn w:val="DefaultParagraphFont"/>
    <w:link w:val="Heading6"/>
    <w:uiPriority w:val="9"/>
    <w:semiHidden/>
    <w:rsid w:val="001B4600"/>
    <w:rPr>
      <w:rFonts w:asciiTheme="majorHAnsi" w:eastAsiaTheme="majorEastAsia" w:hAnsiTheme="majorHAnsi" w:cstheme="majorBidi"/>
      <w:color w:val="1F4D78" w:themeColor="accent1" w:themeShade="7F"/>
      <w:lang w:val="en-GB"/>
    </w:rPr>
  </w:style>
  <w:style w:type="character" w:customStyle="1" w:styleId="Heading7Char">
    <w:name w:val="Heading 7 Char"/>
    <w:basedOn w:val="DefaultParagraphFont"/>
    <w:link w:val="Heading7"/>
    <w:uiPriority w:val="9"/>
    <w:semiHidden/>
    <w:rsid w:val="001B4600"/>
    <w:rPr>
      <w:rFonts w:asciiTheme="majorHAnsi" w:eastAsiaTheme="majorEastAsia" w:hAnsiTheme="majorHAnsi" w:cstheme="majorBidi"/>
      <w:i/>
      <w:iCs/>
      <w:color w:val="1F4D78" w:themeColor="accent1" w:themeShade="7F"/>
      <w:lang w:val="en-GB"/>
    </w:rPr>
  </w:style>
  <w:style w:type="character" w:customStyle="1" w:styleId="Heading8Char">
    <w:name w:val="Heading 8 Char"/>
    <w:basedOn w:val="DefaultParagraphFont"/>
    <w:link w:val="Heading8"/>
    <w:uiPriority w:val="9"/>
    <w:semiHidden/>
    <w:rsid w:val="001B4600"/>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1B4600"/>
    <w:rPr>
      <w:rFonts w:asciiTheme="majorHAnsi" w:eastAsiaTheme="majorEastAsia" w:hAnsiTheme="majorHAnsi" w:cstheme="majorBidi"/>
      <w:i/>
      <w:iCs/>
      <w:color w:val="272727" w:themeColor="text1" w:themeTint="D8"/>
      <w:sz w:val="21"/>
      <w:szCs w:val="21"/>
      <w:lang w:val="en-GB"/>
    </w:rPr>
  </w:style>
  <w:style w:type="paragraph" w:styleId="ListParagraph">
    <w:name w:val="List Paragraph"/>
    <w:basedOn w:val="Normal"/>
    <w:uiPriority w:val="34"/>
    <w:qFormat/>
    <w:rsid w:val="00D2243F"/>
    <w:pPr>
      <w:ind w:left="720"/>
      <w:contextualSpacing/>
    </w:pPr>
  </w:style>
  <w:style w:type="table" w:styleId="TableGrid">
    <w:name w:val="Table Grid"/>
    <w:basedOn w:val="TableNormal"/>
    <w:uiPriority w:val="39"/>
    <w:rsid w:val="00A434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837CC"/>
    <w:rPr>
      <w:color w:val="808080"/>
    </w:rPr>
  </w:style>
  <w:style w:type="paragraph" w:styleId="NoSpacing">
    <w:name w:val="No Spacing"/>
    <w:uiPriority w:val="1"/>
    <w:qFormat/>
    <w:rsid w:val="00935C78"/>
    <w:pPr>
      <w:spacing w:after="0" w:line="240" w:lineRule="auto"/>
    </w:pPr>
    <w:rPr>
      <w:lang w:val="en-GB"/>
    </w:rPr>
  </w:style>
  <w:style w:type="paragraph" w:styleId="Caption">
    <w:name w:val="caption"/>
    <w:basedOn w:val="Normal"/>
    <w:next w:val="Normal"/>
    <w:uiPriority w:val="35"/>
    <w:unhideWhenUsed/>
    <w:qFormat/>
    <w:rsid w:val="00D6580A"/>
    <w:pPr>
      <w:spacing w:after="200" w:line="240" w:lineRule="auto"/>
    </w:pPr>
    <w:rPr>
      <w:i/>
      <w:iCs/>
      <w:color w:val="44546A" w:themeColor="text2"/>
      <w:sz w:val="18"/>
      <w:szCs w:val="18"/>
    </w:rPr>
  </w:style>
  <w:style w:type="character" w:styleId="Hyperlink">
    <w:name w:val="Hyperlink"/>
    <w:basedOn w:val="DefaultParagraphFont"/>
    <w:uiPriority w:val="99"/>
    <w:unhideWhenUsed/>
    <w:rsid w:val="002C64E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542096">
      <w:bodyDiv w:val="1"/>
      <w:marLeft w:val="0"/>
      <w:marRight w:val="0"/>
      <w:marTop w:val="0"/>
      <w:marBottom w:val="0"/>
      <w:divBdr>
        <w:top w:val="none" w:sz="0" w:space="0" w:color="auto"/>
        <w:left w:val="none" w:sz="0" w:space="0" w:color="auto"/>
        <w:bottom w:val="none" w:sz="0" w:space="0" w:color="auto"/>
        <w:right w:val="none" w:sz="0" w:space="0" w:color="auto"/>
      </w:divBdr>
      <w:divsChild>
        <w:div w:id="1991250572">
          <w:marLeft w:val="0"/>
          <w:marRight w:val="0"/>
          <w:marTop w:val="0"/>
          <w:marBottom w:val="0"/>
          <w:divBdr>
            <w:top w:val="none" w:sz="0" w:space="0" w:color="auto"/>
            <w:left w:val="none" w:sz="0" w:space="0" w:color="auto"/>
            <w:bottom w:val="none" w:sz="0" w:space="0" w:color="auto"/>
            <w:right w:val="none" w:sz="0" w:space="0" w:color="auto"/>
          </w:divBdr>
          <w:divsChild>
            <w:div w:id="1056200938">
              <w:marLeft w:val="0"/>
              <w:marRight w:val="0"/>
              <w:marTop w:val="0"/>
              <w:marBottom w:val="0"/>
              <w:divBdr>
                <w:top w:val="none" w:sz="0" w:space="0" w:color="auto"/>
                <w:left w:val="none" w:sz="0" w:space="0" w:color="auto"/>
                <w:bottom w:val="none" w:sz="0" w:space="0" w:color="auto"/>
                <w:right w:val="none" w:sz="0" w:space="0" w:color="auto"/>
              </w:divBdr>
            </w:div>
            <w:div w:id="646251467">
              <w:marLeft w:val="0"/>
              <w:marRight w:val="0"/>
              <w:marTop w:val="0"/>
              <w:marBottom w:val="0"/>
              <w:divBdr>
                <w:top w:val="none" w:sz="0" w:space="0" w:color="auto"/>
                <w:left w:val="none" w:sz="0" w:space="0" w:color="auto"/>
                <w:bottom w:val="none" w:sz="0" w:space="0" w:color="auto"/>
                <w:right w:val="none" w:sz="0" w:space="0" w:color="auto"/>
              </w:divBdr>
            </w:div>
            <w:div w:id="330717519">
              <w:marLeft w:val="0"/>
              <w:marRight w:val="0"/>
              <w:marTop w:val="0"/>
              <w:marBottom w:val="0"/>
              <w:divBdr>
                <w:top w:val="none" w:sz="0" w:space="0" w:color="auto"/>
                <w:left w:val="none" w:sz="0" w:space="0" w:color="auto"/>
                <w:bottom w:val="none" w:sz="0" w:space="0" w:color="auto"/>
                <w:right w:val="none" w:sz="0" w:space="0" w:color="auto"/>
              </w:divBdr>
            </w:div>
            <w:div w:id="1580552103">
              <w:marLeft w:val="0"/>
              <w:marRight w:val="0"/>
              <w:marTop w:val="0"/>
              <w:marBottom w:val="0"/>
              <w:divBdr>
                <w:top w:val="none" w:sz="0" w:space="0" w:color="auto"/>
                <w:left w:val="none" w:sz="0" w:space="0" w:color="auto"/>
                <w:bottom w:val="none" w:sz="0" w:space="0" w:color="auto"/>
                <w:right w:val="none" w:sz="0" w:space="0" w:color="auto"/>
              </w:divBdr>
            </w:div>
            <w:div w:id="1222212710">
              <w:marLeft w:val="0"/>
              <w:marRight w:val="0"/>
              <w:marTop w:val="0"/>
              <w:marBottom w:val="0"/>
              <w:divBdr>
                <w:top w:val="none" w:sz="0" w:space="0" w:color="auto"/>
                <w:left w:val="none" w:sz="0" w:space="0" w:color="auto"/>
                <w:bottom w:val="none" w:sz="0" w:space="0" w:color="auto"/>
                <w:right w:val="none" w:sz="0" w:space="0" w:color="auto"/>
              </w:divBdr>
            </w:div>
            <w:div w:id="2073768444">
              <w:marLeft w:val="0"/>
              <w:marRight w:val="0"/>
              <w:marTop w:val="0"/>
              <w:marBottom w:val="0"/>
              <w:divBdr>
                <w:top w:val="none" w:sz="0" w:space="0" w:color="auto"/>
                <w:left w:val="none" w:sz="0" w:space="0" w:color="auto"/>
                <w:bottom w:val="none" w:sz="0" w:space="0" w:color="auto"/>
                <w:right w:val="none" w:sz="0" w:space="0" w:color="auto"/>
              </w:divBdr>
            </w:div>
            <w:div w:id="557858993">
              <w:marLeft w:val="0"/>
              <w:marRight w:val="0"/>
              <w:marTop w:val="0"/>
              <w:marBottom w:val="0"/>
              <w:divBdr>
                <w:top w:val="none" w:sz="0" w:space="0" w:color="auto"/>
                <w:left w:val="none" w:sz="0" w:space="0" w:color="auto"/>
                <w:bottom w:val="none" w:sz="0" w:space="0" w:color="auto"/>
                <w:right w:val="none" w:sz="0" w:space="0" w:color="auto"/>
              </w:divBdr>
            </w:div>
            <w:div w:id="1949853394">
              <w:marLeft w:val="0"/>
              <w:marRight w:val="0"/>
              <w:marTop w:val="0"/>
              <w:marBottom w:val="0"/>
              <w:divBdr>
                <w:top w:val="none" w:sz="0" w:space="0" w:color="auto"/>
                <w:left w:val="none" w:sz="0" w:space="0" w:color="auto"/>
                <w:bottom w:val="none" w:sz="0" w:space="0" w:color="auto"/>
                <w:right w:val="none" w:sz="0" w:space="0" w:color="auto"/>
              </w:divBdr>
            </w:div>
            <w:div w:id="734353190">
              <w:marLeft w:val="0"/>
              <w:marRight w:val="0"/>
              <w:marTop w:val="0"/>
              <w:marBottom w:val="0"/>
              <w:divBdr>
                <w:top w:val="none" w:sz="0" w:space="0" w:color="auto"/>
                <w:left w:val="none" w:sz="0" w:space="0" w:color="auto"/>
                <w:bottom w:val="none" w:sz="0" w:space="0" w:color="auto"/>
                <w:right w:val="none" w:sz="0" w:space="0" w:color="auto"/>
              </w:divBdr>
            </w:div>
            <w:div w:id="1836726612">
              <w:marLeft w:val="0"/>
              <w:marRight w:val="0"/>
              <w:marTop w:val="0"/>
              <w:marBottom w:val="0"/>
              <w:divBdr>
                <w:top w:val="none" w:sz="0" w:space="0" w:color="auto"/>
                <w:left w:val="none" w:sz="0" w:space="0" w:color="auto"/>
                <w:bottom w:val="none" w:sz="0" w:space="0" w:color="auto"/>
                <w:right w:val="none" w:sz="0" w:space="0" w:color="auto"/>
              </w:divBdr>
            </w:div>
            <w:div w:id="16648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babajide.ojo@federalpolyilaro.edu.ng" TargetMode="Externa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suraju.fadare@federalpolyilaro.edu.ng"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A5B11-F154-43A9-A0AA-2477818DF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21643</Words>
  <Characters>123368</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Fadare</dc:creator>
  <cp:keywords/>
  <dc:description/>
  <cp:lastModifiedBy>Microsoft account</cp:lastModifiedBy>
  <cp:revision>4</cp:revision>
  <dcterms:created xsi:type="dcterms:W3CDTF">2024-08-22T11:30:00Z</dcterms:created>
  <dcterms:modified xsi:type="dcterms:W3CDTF">2024-09-13T21:27:00Z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0347d8cd-9896-3a3f-a2a5-a9f6ca3aae92</vt:lpwstr>
  </property>
  <property fmtid="{D5CDD505-2E9C-101B-9397-08002B2CF9AE}" pid="4" name="Mendeley Citation Style_1">
    <vt:lpwstr>http://www.zotero.org/styles/apa-no-ampersand</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http://www.zotero.org/styles/apa-no-ampersand</vt:lpwstr>
  </property>
  <property fmtid="{D5CDD505-2E9C-101B-9397-08002B2CF9AE}" pid="10" name="Mendeley Recent Style Name 2_1">
    <vt:lpwstr>American Psychological Association 7th edition (no ampersand)</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