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18A75" w14:textId="0B264D8E" w:rsidR="00D07466" w:rsidRPr="009223CE" w:rsidRDefault="00D07466" w:rsidP="00FC159E">
      <w:pPr>
        <w:spacing w:line="480" w:lineRule="auto"/>
        <w:jc w:val="both"/>
        <w:rPr>
          <w:rFonts w:ascii="Times New Roman" w:hAnsi="Times New Roman" w:cs="Times New Roman"/>
          <w:b/>
          <w:bCs/>
          <w:sz w:val="24"/>
          <w:szCs w:val="24"/>
        </w:rPr>
      </w:pPr>
      <w:r w:rsidRPr="009223CE">
        <w:rPr>
          <w:rFonts w:ascii="Times New Roman" w:hAnsi="Times New Roman" w:cs="Times New Roman"/>
          <w:b/>
          <w:bCs/>
          <w:sz w:val="24"/>
          <w:szCs w:val="24"/>
        </w:rPr>
        <w:t>The Impact of Financial Technology (FinTech) on Traditional Banking Systems: A Comparative Analysis</w:t>
      </w:r>
    </w:p>
    <w:p w14:paraId="7A272DEB" w14:textId="315CBED8" w:rsidR="00D07466" w:rsidRPr="009223CE" w:rsidRDefault="00D07466" w:rsidP="00FC159E">
      <w:pPr>
        <w:spacing w:line="480" w:lineRule="auto"/>
        <w:jc w:val="both"/>
        <w:rPr>
          <w:rFonts w:ascii="Times New Roman" w:hAnsi="Times New Roman" w:cs="Times New Roman"/>
          <w:b/>
          <w:bCs/>
          <w:sz w:val="24"/>
          <w:szCs w:val="24"/>
        </w:rPr>
      </w:pPr>
      <w:r w:rsidRPr="009223CE">
        <w:rPr>
          <w:rFonts w:ascii="Times New Roman" w:hAnsi="Times New Roman" w:cs="Times New Roman"/>
          <w:b/>
          <w:bCs/>
          <w:sz w:val="24"/>
          <w:szCs w:val="24"/>
        </w:rPr>
        <w:t>Dr. Mehraj-</w:t>
      </w:r>
      <w:proofErr w:type="spellStart"/>
      <w:r w:rsidRPr="009223CE">
        <w:rPr>
          <w:rFonts w:ascii="Times New Roman" w:hAnsi="Times New Roman" w:cs="Times New Roman"/>
          <w:b/>
          <w:bCs/>
          <w:sz w:val="24"/>
          <w:szCs w:val="24"/>
        </w:rPr>
        <w:t>ud</w:t>
      </w:r>
      <w:proofErr w:type="spellEnd"/>
      <w:r w:rsidRPr="009223CE">
        <w:rPr>
          <w:rFonts w:ascii="Times New Roman" w:hAnsi="Times New Roman" w:cs="Times New Roman"/>
          <w:b/>
          <w:bCs/>
          <w:sz w:val="24"/>
          <w:szCs w:val="24"/>
        </w:rPr>
        <w:t>-din shah 1</w:t>
      </w:r>
      <w:r w:rsidRPr="009223CE">
        <w:rPr>
          <w:rFonts w:ascii="Times New Roman" w:hAnsi="Times New Roman" w:cs="Times New Roman"/>
          <w:b/>
          <w:bCs/>
          <w:sz w:val="24"/>
          <w:szCs w:val="24"/>
          <w:vertAlign w:val="superscript"/>
        </w:rPr>
        <w:t>st</w:t>
      </w:r>
      <w:r w:rsidRPr="009223CE">
        <w:rPr>
          <w:rFonts w:ascii="Times New Roman" w:hAnsi="Times New Roman" w:cs="Times New Roman"/>
          <w:b/>
          <w:bCs/>
          <w:sz w:val="24"/>
          <w:szCs w:val="24"/>
        </w:rPr>
        <w:t xml:space="preserve"> , Touqeer affaq 2</w:t>
      </w:r>
      <w:r w:rsidRPr="009223CE">
        <w:rPr>
          <w:rFonts w:ascii="Times New Roman" w:hAnsi="Times New Roman" w:cs="Times New Roman"/>
          <w:b/>
          <w:bCs/>
          <w:sz w:val="24"/>
          <w:szCs w:val="24"/>
          <w:vertAlign w:val="superscript"/>
        </w:rPr>
        <w:t>nd</w:t>
      </w:r>
      <w:r w:rsidR="00091658">
        <w:rPr>
          <w:rFonts w:ascii="Times New Roman" w:hAnsi="Times New Roman" w:cs="Times New Roman"/>
          <w:b/>
          <w:bCs/>
          <w:sz w:val="24"/>
          <w:szCs w:val="24"/>
          <w:vertAlign w:val="superscript"/>
        </w:rPr>
        <w:t xml:space="preserve"> ,  </w:t>
      </w:r>
      <w:r w:rsidR="00091658">
        <w:rPr>
          <w:rFonts w:ascii="Times New Roman" w:hAnsi="Times New Roman" w:cs="Times New Roman"/>
          <w:b/>
          <w:bCs/>
          <w:sz w:val="24"/>
          <w:szCs w:val="24"/>
        </w:rPr>
        <w:t>Danish Naseer Bhat 3</w:t>
      </w:r>
      <w:r w:rsidR="00091658" w:rsidRPr="00091658">
        <w:rPr>
          <w:rFonts w:ascii="Times New Roman" w:hAnsi="Times New Roman" w:cs="Times New Roman"/>
          <w:b/>
          <w:bCs/>
          <w:sz w:val="24"/>
          <w:szCs w:val="24"/>
          <w:vertAlign w:val="superscript"/>
        </w:rPr>
        <w:t>rd</w:t>
      </w:r>
      <w:r w:rsidR="00091658">
        <w:rPr>
          <w:rFonts w:ascii="Times New Roman" w:hAnsi="Times New Roman" w:cs="Times New Roman"/>
          <w:b/>
          <w:bCs/>
          <w:sz w:val="24"/>
          <w:szCs w:val="24"/>
        </w:rPr>
        <w:t xml:space="preserve"> </w:t>
      </w:r>
    </w:p>
    <w:p w14:paraId="71104FAD" w14:textId="4CF3BB9F" w:rsidR="00D07466" w:rsidRPr="009223CE" w:rsidRDefault="00D07466" w:rsidP="00FC159E">
      <w:pPr>
        <w:spacing w:line="480" w:lineRule="auto"/>
        <w:jc w:val="both"/>
        <w:rPr>
          <w:rFonts w:ascii="Times New Roman" w:hAnsi="Times New Roman" w:cs="Times New Roman"/>
          <w:sz w:val="24"/>
          <w:szCs w:val="24"/>
        </w:rPr>
      </w:pPr>
      <w:r w:rsidRPr="009223CE">
        <w:rPr>
          <w:rFonts w:ascii="Times New Roman" w:hAnsi="Times New Roman" w:cs="Times New Roman"/>
          <w:sz w:val="24"/>
          <w:szCs w:val="24"/>
        </w:rPr>
        <w:t>Assistant professor, researcher department of commerce, central univer</w:t>
      </w:r>
      <w:r w:rsidR="00F6615C" w:rsidRPr="009223CE">
        <w:rPr>
          <w:rFonts w:ascii="Times New Roman" w:hAnsi="Times New Roman" w:cs="Times New Roman"/>
          <w:sz w:val="24"/>
          <w:szCs w:val="24"/>
        </w:rPr>
        <w:t xml:space="preserve">sity of Kashmir (J&amp;K), </w:t>
      </w:r>
      <w:proofErr w:type="spellStart"/>
      <w:r w:rsidR="00F6615C" w:rsidRPr="009223CE">
        <w:rPr>
          <w:rFonts w:ascii="Times New Roman" w:hAnsi="Times New Roman" w:cs="Times New Roman"/>
          <w:sz w:val="24"/>
          <w:szCs w:val="24"/>
        </w:rPr>
        <w:t>india</w:t>
      </w:r>
      <w:proofErr w:type="spellEnd"/>
    </w:p>
    <w:p w14:paraId="3D719914" w14:textId="4A0A77B2" w:rsidR="00F6615C" w:rsidRPr="009223CE" w:rsidRDefault="00F6615C" w:rsidP="00FC159E">
      <w:pPr>
        <w:spacing w:line="480" w:lineRule="auto"/>
        <w:jc w:val="both"/>
        <w:rPr>
          <w:rFonts w:ascii="Times New Roman" w:hAnsi="Times New Roman" w:cs="Times New Roman"/>
          <w:sz w:val="24"/>
          <w:szCs w:val="24"/>
        </w:rPr>
      </w:pPr>
    </w:p>
    <w:p w14:paraId="2A800944" w14:textId="77777777" w:rsidR="00F6615C" w:rsidRPr="009223CE" w:rsidRDefault="00F6615C" w:rsidP="00FC159E">
      <w:pPr>
        <w:pBdr>
          <w:top w:val="single" w:sz="4" w:space="1" w:color="auto"/>
        </w:pBdr>
        <w:spacing w:line="480" w:lineRule="auto"/>
        <w:jc w:val="both"/>
        <w:rPr>
          <w:rFonts w:ascii="Times New Roman" w:hAnsi="Times New Roman" w:cs="Times New Roman"/>
          <w:b/>
          <w:bCs/>
          <w:sz w:val="24"/>
          <w:szCs w:val="24"/>
        </w:rPr>
      </w:pPr>
      <w:r w:rsidRPr="009223CE">
        <w:rPr>
          <w:rFonts w:ascii="Times New Roman" w:hAnsi="Times New Roman" w:cs="Times New Roman"/>
          <w:b/>
          <w:bCs/>
          <w:sz w:val="24"/>
          <w:szCs w:val="24"/>
        </w:rPr>
        <w:t>ABSTRACT</w:t>
      </w:r>
    </w:p>
    <w:p w14:paraId="3E9A1633" w14:textId="77777777" w:rsidR="009656CA" w:rsidRDefault="00F6615C" w:rsidP="00FC159E">
      <w:pPr>
        <w:pBdr>
          <w:top w:val="single" w:sz="4" w:space="1" w:color="auto"/>
        </w:pBdr>
        <w:spacing w:line="480" w:lineRule="auto"/>
        <w:jc w:val="both"/>
        <w:rPr>
          <w:rFonts w:ascii="Times New Roman" w:hAnsi="Times New Roman" w:cs="Times New Roman"/>
          <w:sz w:val="24"/>
          <w:szCs w:val="24"/>
        </w:rPr>
      </w:pPr>
      <w:r w:rsidRPr="009223CE">
        <w:rPr>
          <w:rFonts w:ascii="Times New Roman" w:hAnsi="Times New Roman" w:cs="Times New Roman"/>
          <w:sz w:val="24"/>
          <w:szCs w:val="24"/>
        </w:rPr>
        <w:t>This study examines how Financial Technology (FinTech) is reshaping traditional banking systems, with a focus on competitive dynamics, operational efficiency, customer experience, and regulatory challenges. Through a comparative analysis of traditional banks and FinTech firms, the research highlights the key areas where FinTech is driving innovation and transforming the financial landscape. Utilizing both qualitative and quantitative approaches, including case studies, financial reports, and industry surveys, the findings reveal that while FinTech presents significant challenges to traditional banks, it also offers opportunities for innovation and adaptation. The study concludes by recommending that traditional banks adopt technological advancements to stay competitive.</w:t>
      </w:r>
    </w:p>
    <w:p w14:paraId="37D3D344" w14:textId="36561B0C" w:rsidR="00F6615C" w:rsidRPr="00F6615C" w:rsidRDefault="00F6615C" w:rsidP="00FC159E">
      <w:pPr>
        <w:pBdr>
          <w:top w:val="single" w:sz="4" w:space="1" w:color="auto"/>
        </w:pBdr>
        <w:spacing w:line="480" w:lineRule="auto"/>
        <w:jc w:val="both"/>
        <w:rPr>
          <w:rFonts w:ascii="Times New Roman" w:hAnsi="Times New Roman" w:cs="Times New Roman"/>
          <w:sz w:val="32"/>
          <w:szCs w:val="32"/>
        </w:rPr>
      </w:pPr>
      <w:r w:rsidRPr="00F6615C">
        <w:rPr>
          <w:rFonts w:ascii="Times New Roman" w:eastAsia="Times New Roman" w:hAnsi="Times New Roman" w:cs="Times New Roman"/>
          <w:b/>
          <w:bCs/>
          <w:sz w:val="32"/>
          <w:szCs w:val="32"/>
        </w:rPr>
        <w:t>Introduction</w:t>
      </w:r>
    </w:p>
    <w:p w14:paraId="216A98E0" w14:textId="11778758" w:rsidR="009656CA" w:rsidRPr="009656CA" w:rsidRDefault="00F6615C" w:rsidP="00FC159E">
      <w:pPr>
        <w:pStyle w:val="ListParagraph"/>
        <w:numPr>
          <w:ilvl w:val="1"/>
          <w:numId w:val="6"/>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9656CA">
        <w:rPr>
          <w:rFonts w:ascii="Times New Roman" w:eastAsia="Times New Roman" w:hAnsi="Times New Roman" w:cs="Times New Roman"/>
          <w:b/>
          <w:bCs/>
          <w:sz w:val="24"/>
          <w:szCs w:val="24"/>
        </w:rPr>
        <w:t>Background</w:t>
      </w:r>
    </w:p>
    <w:p w14:paraId="2DE41295" w14:textId="7121313B" w:rsidR="00F6615C" w:rsidRPr="009656CA" w:rsidRDefault="00F6615C" w:rsidP="00FC159E">
      <w:pPr>
        <w:pStyle w:val="ListParagraph"/>
        <w:spacing w:before="100" w:beforeAutospacing="1" w:after="100" w:afterAutospacing="1" w:line="480" w:lineRule="auto"/>
        <w:ind w:left="360"/>
        <w:jc w:val="both"/>
        <w:outlineLvl w:val="2"/>
        <w:rPr>
          <w:rFonts w:ascii="Times New Roman" w:eastAsia="Times New Roman" w:hAnsi="Times New Roman" w:cs="Times New Roman"/>
          <w:b/>
          <w:bCs/>
          <w:sz w:val="24"/>
          <w:szCs w:val="24"/>
        </w:rPr>
      </w:pPr>
      <w:r w:rsidRPr="009656CA">
        <w:rPr>
          <w:rFonts w:ascii="Times New Roman" w:eastAsia="Times New Roman" w:hAnsi="Times New Roman" w:cs="Times New Roman"/>
          <w:sz w:val="24"/>
          <w:szCs w:val="24"/>
        </w:rPr>
        <w:t xml:space="preserve">The advent of Financial Technology (FinTech) has revolutionized the financial services industry, introducing innovations such as digital payments, blockchain, peer-to-peer lending, and </w:t>
      </w:r>
      <w:proofErr w:type="spellStart"/>
      <w:r w:rsidRPr="009656CA">
        <w:rPr>
          <w:rFonts w:ascii="Times New Roman" w:eastAsia="Times New Roman" w:hAnsi="Times New Roman" w:cs="Times New Roman"/>
          <w:sz w:val="24"/>
          <w:szCs w:val="24"/>
        </w:rPr>
        <w:t>robo</w:t>
      </w:r>
      <w:proofErr w:type="spellEnd"/>
      <w:r w:rsidRPr="009656CA">
        <w:rPr>
          <w:rFonts w:ascii="Times New Roman" w:eastAsia="Times New Roman" w:hAnsi="Times New Roman" w:cs="Times New Roman"/>
          <w:sz w:val="24"/>
          <w:szCs w:val="24"/>
        </w:rPr>
        <w:t xml:space="preserve">-advisors. These technologies have challenged the traditional banking model by </w:t>
      </w:r>
      <w:r w:rsidRPr="009656CA">
        <w:rPr>
          <w:rFonts w:ascii="Times New Roman" w:eastAsia="Times New Roman" w:hAnsi="Times New Roman" w:cs="Times New Roman"/>
          <w:sz w:val="24"/>
          <w:szCs w:val="24"/>
        </w:rPr>
        <w:lastRenderedPageBreak/>
        <w:t>offering faster, more efficient, and customer-centric services. As a result, traditional banks are facing unprecedented competition from FinTech companies that are not only enhancing customer experience but also reducing operational costs.</w:t>
      </w:r>
    </w:p>
    <w:p w14:paraId="1A14D16E" w14:textId="07DD182A" w:rsidR="001360E6" w:rsidRPr="001360E6" w:rsidRDefault="001360E6" w:rsidP="00FC159E">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9223CE">
        <w:rPr>
          <w:rFonts w:ascii="Times New Roman" w:eastAsia="Times New Roman" w:hAnsi="Times New Roman" w:cs="Times New Roman"/>
          <w:b/>
          <w:bCs/>
          <w:sz w:val="24"/>
          <w:szCs w:val="24"/>
        </w:rPr>
        <w:t>1.</w:t>
      </w:r>
      <w:r w:rsidRPr="001360E6">
        <w:rPr>
          <w:rFonts w:ascii="Times New Roman" w:eastAsia="Times New Roman" w:hAnsi="Times New Roman" w:cs="Times New Roman"/>
          <w:b/>
          <w:bCs/>
          <w:sz w:val="24"/>
          <w:szCs w:val="24"/>
        </w:rPr>
        <w:t>2 Problem Statement</w:t>
      </w:r>
    </w:p>
    <w:p w14:paraId="4AD24627" w14:textId="4001B9BC" w:rsidR="001360E6" w:rsidRPr="001360E6" w:rsidRDefault="001360E6" w:rsidP="00FC159E">
      <w:p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Traditional banks, which have long been the cornerstone of the financial system, are now under pressure to innovate or risk obsolescence. This study seeks to understand the impact of FinTech on traditional banking systems and to identify the strategies that banks are adopting in response to these challenges.</w:t>
      </w:r>
    </w:p>
    <w:p w14:paraId="149B40BA" w14:textId="77777777" w:rsidR="001360E6" w:rsidRPr="001360E6" w:rsidRDefault="001360E6" w:rsidP="00FC159E">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1360E6">
        <w:rPr>
          <w:rFonts w:ascii="Times New Roman" w:eastAsia="Times New Roman" w:hAnsi="Times New Roman" w:cs="Times New Roman"/>
          <w:b/>
          <w:bCs/>
          <w:sz w:val="24"/>
          <w:szCs w:val="24"/>
        </w:rPr>
        <w:t>1.3 Objectives</w:t>
      </w:r>
    </w:p>
    <w:p w14:paraId="230EEEFF" w14:textId="77777777" w:rsidR="001360E6" w:rsidRPr="001360E6" w:rsidRDefault="001360E6" w:rsidP="00FC159E">
      <w:p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The primary objectives of this study are:</w:t>
      </w:r>
    </w:p>
    <w:p w14:paraId="0EF374CC" w14:textId="77777777" w:rsidR="001360E6" w:rsidRPr="001360E6" w:rsidRDefault="001360E6" w:rsidP="00FC159E">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To analyze the competitive landscape between FinTech and traditional banks.</w:t>
      </w:r>
    </w:p>
    <w:p w14:paraId="2CD46684" w14:textId="77777777" w:rsidR="001360E6" w:rsidRPr="001360E6" w:rsidRDefault="001360E6" w:rsidP="00FC159E">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To examine the impact of FinTech on operational efficiency and customer experience in traditional banks.</w:t>
      </w:r>
    </w:p>
    <w:p w14:paraId="142F83A9" w14:textId="4E1F8070" w:rsidR="001360E6" w:rsidRPr="009656CA" w:rsidRDefault="001360E6" w:rsidP="00FC159E">
      <w:pPr>
        <w:numPr>
          <w:ilvl w:val="0"/>
          <w:numId w:val="2"/>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To evaluate the regulatory challenges and responses related to FinTech innovations.</w:t>
      </w:r>
    </w:p>
    <w:p w14:paraId="1369DEDF" w14:textId="77777777" w:rsidR="001360E6" w:rsidRPr="001360E6" w:rsidRDefault="001360E6" w:rsidP="00FC159E">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1360E6">
        <w:rPr>
          <w:rFonts w:ascii="Times New Roman" w:eastAsia="Times New Roman" w:hAnsi="Times New Roman" w:cs="Times New Roman"/>
          <w:b/>
          <w:bCs/>
          <w:sz w:val="24"/>
          <w:szCs w:val="24"/>
        </w:rPr>
        <w:t>1.4 Research Questions</w:t>
      </w:r>
    </w:p>
    <w:p w14:paraId="5F97D4F8" w14:textId="77777777" w:rsidR="001360E6" w:rsidRPr="001360E6" w:rsidRDefault="001360E6" w:rsidP="00FC159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How is FinTech reshaping the competitive dynamics in the banking industry?</w:t>
      </w:r>
    </w:p>
    <w:p w14:paraId="5ED224A1" w14:textId="77777777" w:rsidR="001360E6" w:rsidRPr="001360E6" w:rsidRDefault="001360E6" w:rsidP="00FC159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In what ways is FinTech improving or challenging the operational efficiency of traditional banks?</w:t>
      </w:r>
    </w:p>
    <w:p w14:paraId="3ED41BF7" w14:textId="77777777" w:rsidR="001360E6" w:rsidRPr="001360E6" w:rsidRDefault="001360E6" w:rsidP="00FC159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How are traditional banks adapting to the customer-centric models introduced by FinTech?</w:t>
      </w:r>
    </w:p>
    <w:p w14:paraId="6A41A6A6" w14:textId="77777777" w:rsidR="001360E6" w:rsidRPr="001360E6" w:rsidRDefault="001360E6" w:rsidP="00FC159E">
      <w:pPr>
        <w:numPr>
          <w:ilvl w:val="0"/>
          <w:numId w:val="3"/>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What regulatory challenges arise from the integration of FinTech into traditional banking?</w:t>
      </w:r>
    </w:p>
    <w:p w14:paraId="73A318ED" w14:textId="77777777" w:rsidR="001360E6" w:rsidRPr="001360E6" w:rsidRDefault="001360E6" w:rsidP="00FC159E">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1360E6">
        <w:rPr>
          <w:rFonts w:ascii="Times New Roman" w:eastAsia="Times New Roman" w:hAnsi="Times New Roman" w:cs="Times New Roman"/>
          <w:b/>
          <w:bCs/>
          <w:sz w:val="24"/>
          <w:szCs w:val="24"/>
        </w:rPr>
        <w:lastRenderedPageBreak/>
        <w:t>1.5 Study Region</w:t>
      </w:r>
    </w:p>
    <w:p w14:paraId="53002825" w14:textId="77777777" w:rsidR="001360E6" w:rsidRPr="001360E6" w:rsidRDefault="001360E6" w:rsidP="00FC159E">
      <w:p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While the study takes a global perspective, particular attention is given to the financial markets in North America, Europe, and Asia-Pacific regions, where FinTech adoption has been most pronounced. These regions provide a diverse range of banking environments, from highly developed markets to emerging economies, offering a comprehensive view of FinTech's impact.</w:t>
      </w:r>
    </w:p>
    <w:p w14:paraId="4810EA95" w14:textId="77777777" w:rsidR="001360E6" w:rsidRPr="001360E6" w:rsidRDefault="001360E6" w:rsidP="00FC159E">
      <w:pPr>
        <w:spacing w:before="100" w:beforeAutospacing="1" w:after="100" w:afterAutospacing="1" w:line="480" w:lineRule="auto"/>
        <w:jc w:val="both"/>
        <w:outlineLvl w:val="1"/>
        <w:rPr>
          <w:rFonts w:ascii="Times New Roman" w:eastAsia="Times New Roman" w:hAnsi="Times New Roman" w:cs="Times New Roman"/>
          <w:b/>
          <w:bCs/>
          <w:sz w:val="24"/>
          <w:szCs w:val="24"/>
        </w:rPr>
      </w:pPr>
      <w:r w:rsidRPr="001360E6">
        <w:rPr>
          <w:rFonts w:ascii="Times New Roman" w:eastAsia="Times New Roman" w:hAnsi="Times New Roman" w:cs="Times New Roman"/>
          <w:b/>
          <w:bCs/>
          <w:sz w:val="24"/>
          <w:szCs w:val="24"/>
        </w:rPr>
        <w:t>2. Database and Methodology</w:t>
      </w:r>
    </w:p>
    <w:p w14:paraId="4C04397C" w14:textId="77777777" w:rsidR="001360E6" w:rsidRPr="001360E6" w:rsidRDefault="001360E6" w:rsidP="00FC159E">
      <w:p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1360E6">
        <w:rPr>
          <w:rFonts w:ascii="Times New Roman" w:eastAsia="Times New Roman" w:hAnsi="Times New Roman" w:cs="Times New Roman"/>
          <w:b/>
          <w:bCs/>
          <w:sz w:val="24"/>
          <w:szCs w:val="24"/>
        </w:rPr>
        <w:t>2.1 Data Collection</w:t>
      </w:r>
    </w:p>
    <w:p w14:paraId="591E1E57" w14:textId="77777777" w:rsidR="001360E6" w:rsidRPr="001360E6" w:rsidRDefault="001360E6" w:rsidP="00FC159E">
      <w:p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sz w:val="24"/>
          <w:szCs w:val="24"/>
        </w:rPr>
        <w:t>This study uses a mixed-method approach, combining qualitative and quantitative data. Data sources include:</w:t>
      </w:r>
    </w:p>
    <w:p w14:paraId="737ED6B4" w14:textId="77777777" w:rsidR="001360E6" w:rsidRPr="001360E6" w:rsidRDefault="001360E6" w:rsidP="00FC159E">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b/>
          <w:bCs/>
          <w:sz w:val="24"/>
          <w:szCs w:val="24"/>
        </w:rPr>
        <w:t>Primary Data</w:t>
      </w:r>
      <w:r w:rsidRPr="001360E6">
        <w:rPr>
          <w:rFonts w:ascii="Times New Roman" w:eastAsia="Times New Roman" w:hAnsi="Times New Roman" w:cs="Times New Roman"/>
          <w:sz w:val="24"/>
          <w:szCs w:val="24"/>
        </w:rPr>
        <w:t>: Interviews with banking professionals, FinTech executives, and regulators.</w:t>
      </w:r>
    </w:p>
    <w:p w14:paraId="63FFB532" w14:textId="77777777" w:rsidR="001360E6" w:rsidRPr="001360E6" w:rsidRDefault="001360E6" w:rsidP="00FC159E">
      <w:pPr>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1360E6">
        <w:rPr>
          <w:rFonts w:ascii="Times New Roman" w:eastAsia="Times New Roman" w:hAnsi="Times New Roman" w:cs="Times New Roman"/>
          <w:b/>
          <w:bCs/>
          <w:sz w:val="24"/>
          <w:szCs w:val="24"/>
        </w:rPr>
        <w:t>Secondary Data</w:t>
      </w:r>
      <w:r w:rsidRPr="001360E6">
        <w:rPr>
          <w:rFonts w:ascii="Times New Roman" w:eastAsia="Times New Roman" w:hAnsi="Times New Roman" w:cs="Times New Roman"/>
          <w:sz w:val="24"/>
          <w:szCs w:val="24"/>
        </w:rPr>
        <w:t>: Financial reports from traditional banks and FinTech companies, industry surveys, and academic articles.</w:t>
      </w:r>
    </w:p>
    <w:p w14:paraId="23B4242B" w14:textId="77777777" w:rsidR="001360E6" w:rsidRPr="009223CE" w:rsidRDefault="001360E6" w:rsidP="00FC159E">
      <w:pPr>
        <w:pStyle w:val="ListParagraph"/>
        <w:numPr>
          <w:ilvl w:val="0"/>
          <w:numId w:val="4"/>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9223CE">
        <w:rPr>
          <w:rFonts w:ascii="Times New Roman" w:eastAsia="Times New Roman" w:hAnsi="Times New Roman" w:cs="Times New Roman"/>
          <w:b/>
          <w:bCs/>
          <w:sz w:val="24"/>
          <w:szCs w:val="24"/>
        </w:rPr>
        <w:t>2.2 Methodology</w:t>
      </w:r>
    </w:p>
    <w:p w14:paraId="50DC5D49" w14:textId="77777777" w:rsidR="001360E6" w:rsidRPr="009223CE" w:rsidRDefault="001360E6" w:rsidP="00FC159E">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9223CE">
        <w:rPr>
          <w:rFonts w:ascii="Times New Roman" w:eastAsia="Times New Roman" w:hAnsi="Times New Roman" w:cs="Times New Roman"/>
          <w:sz w:val="24"/>
          <w:szCs w:val="24"/>
        </w:rPr>
        <w:t>The research employs a comparative analysis framework to evaluate the performance of traditional banks versus FinTech companies across various dimensions, including operational efficiency, customer satisfaction, and market share. Statistical tools are used to analyze financial data, while thematic analysis is applied to qualitative data from interviews.</w:t>
      </w:r>
    </w:p>
    <w:p w14:paraId="30F3A74A" w14:textId="77777777" w:rsidR="001360E6" w:rsidRPr="009223CE" w:rsidRDefault="001360E6" w:rsidP="00FC159E">
      <w:pPr>
        <w:pStyle w:val="ListParagraph"/>
        <w:numPr>
          <w:ilvl w:val="0"/>
          <w:numId w:val="4"/>
        </w:numPr>
        <w:spacing w:before="100" w:beforeAutospacing="1" w:after="100" w:afterAutospacing="1" w:line="480" w:lineRule="auto"/>
        <w:jc w:val="both"/>
        <w:outlineLvl w:val="1"/>
        <w:rPr>
          <w:rFonts w:ascii="Times New Roman" w:eastAsia="Times New Roman" w:hAnsi="Times New Roman" w:cs="Times New Roman"/>
          <w:b/>
          <w:bCs/>
          <w:sz w:val="24"/>
          <w:szCs w:val="24"/>
        </w:rPr>
      </w:pPr>
      <w:r w:rsidRPr="009223CE">
        <w:rPr>
          <w:rFonts w:ascii="Times New Roman" w:eastAsia="Times New Roman" w:hAnsi="Times New Roman" w:cs="Times New Roman"/>
          <w:b/>
          <w:bCs/>
          <w:sz w:val="24"/>
          <w:szCs w:val="24"/>
        </w:rPr>
        <w:t>3. Results and Discussion</w:t>
      </w:r>
    </w:p>
    <w:p w14:paraId="0E659FB2" w14:textId="77777777" w:rsidR="001360E6" w:rsidRPr="009223CE" w:rsidRDefault="001360E6" w:rsidP="00FC159E">
      <w:pPr>
        <w:pStyle w:val="ListParagraph"/>
        <w:numPr>
          <w:ilvl w:val="0"/>
          <w:numId w:val="4"/>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9223CE">
        <w:rPr>
          <w:rFonts w:ascii="Times New Roman" w:eastAsia="Times New Roman" w:hAnsi="Times New Roman" w:cs="Times New Roman"/>
          <w:b/>
          <w:bCs/>
          <w:sz w:val="24"/>
          <w:szCs w:val="24"/>
        </w:rPr>
        <w:t>3.1 Competitive Landscape</w:t>
      </w:r>
    </w:p>
    <w:p w14:paraId="6BAC3306" w14:textId="77777777" w:rsidR="001360E6" w:rsidRPr="009223CE" w:rsidRDefault="001360E6" w:rsidP="00FC159E">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9223CE">
        <w:rPr>
          <w:rFonts w:ascii="Times New Roman" w:eastAsia="Times New Roman" w:hAnsi="Times New Roman" w:cs="Times New Roman"/>
          <w:sz w:val="24"/>
          <w:szCs w:val="24"/>
        </w:rPr>
        <w:lastRenderedPageBreak/>
        <w:t>The results indicate that FinTech companies have gained significant market share in key areas such as digital payments and lending. Traditional banks are increasingly partnering with FinTech firms to leverage their technological expertise and enhance their service offerings.</w:t>
      </w:r>
    </w:p>
    <w:p w14:paraId="482E5255" w14:textId="77777777" w:rsidR="001360E6" w:rsidRPr="009223CE" w:rsidRDefault="001360E6" w:rsidP="00FC159E">
      <w:pPr>
        <w:pStyle w:val="ListParagraph"/>
        <w:numPr>
          <w:ilvl w:val="0"/>
          <w:numId w:val="4"/>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9223CE">
        <w:rPr>
          <w:rFonts w:ascii="Times New Roman" w:eastAsia="Times New Roman" w:hAnsi="Times New Roman" w:cs="Times New Roman"/>
          <w:b/>
          <w:bCs/>
          <w:sz w:val="24"/>
          <w:szCs w:val="24"/>
        </w:rPr>
        <w:t>3.2 Operational Efficiency</w:t>
      </w:r>
    </w:p>
    <w:p w14:paraId="3419691C" w14:textId="77777777" w:rsidR="001360E6" w:rsidRPr="009223CE" w:rsidRDefault="001360E6" w:rsidP="00FC159E">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9223CE">
        <w:rPr>
          <w:rFonts w:ascii="Times New Roman" w:eastAsia="Times New Roman" w:hAnsi="Times New Roman" w:cs="Times New Roman"/>
          <w:sz w:val="24"/>
          <w:szCs w:val="24"/>
        </w:rPr>
        <w:t>FinTech innovations have led to a significant reduction in transaction costs and processing times for traditional banks. However, the study finds that many banks are still grappling with legacy systems that hinder their ability to fully capitalize on these efficiencies.</w:t>
      </w:r>
    </w:p>
    <w:p w14:paraId="4DE23608" w14:textId="77777777" w:rsidR="001360E6" w:rsidRPr="009223CE" w:rsidRDefault="001360E6" w:rsidP="00FC159E">
      <w:pPr>
        <w:pStyle w:val="ListParagraph"/>
        <w:numPr>
          <w:ilvl w:val="0"/>
          <w:numId w:val="4"/>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9223CE">
        <w:rPr>
          <w:rFonts w:ascii="Times New Roman" w:eastAsia="Times New Roman" w:hAnsi="Times New Roman" w:cs="Times New Roman"/>
          <w:b/>
          <w:bCs/>
          <w:sz w:val="24"/>
          <w:szCs w:val="24"/>
        </w:rPr>
        <w:t>3.3 Customer Experience</w:t>
      </w:r>
    </w:p>
    <w:p w14:paraId="7A3FA918" w14:textId="77777777" w:rsidR="001360E6" w:rsidRPr="009223CE" w:rsidRDefault="001360E6" w:rsidP="00FC159E">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9223CE">
        <w:rPr>
          <w:rFonts w:ascii="Times New Roman" w:eastAsia="Times New Roman" w:hAnsi="Times New Roman" w:cs="Times New Roman"/>
          <w:sz w:val="24"/>
          <w:szCs w:val="24"/>
        </w:rPr>
        <w:t>FinTech's emphasis on user-friendly interfaces and personalized services has set new standards for customer experience. Traditional banks that have adopted similar approaches have seen improvements in customer retention and satisfaction.</w:t>
      </w:r>
    </w:p>
    <w:p w14:paraId="7746F5E7" w14:textId="77777777" w:rsidR="001360E6" w:rsidRPr="009223CE" w:rsidRDefault="001360E6" w:rsidP="00FC159E">
      <w:pPr>
        <w:pStyle w:val="ListParagraph"/>
        <w:numPr>
          <w:ilvl w:val="0"/>
          <w:numId w:val="4"/>
        </w:numPr>
        <w:spacing w:before="100" w:beforeAutospacing="1" w:after="100" w:afterAutospacing="1" w:line="480" w:lineRule="auto"/>
        <w:jc w:val="both"/>
        <w:outlineLvl w:val="2"/>
        <w:rPr>
          <w:rFonts w:ascii="Times New Roman" w:eastAsia="Times New Roman" w:hAnsi="Times New Roman" w:cs="Times New Roman"/>
          <w:b/>
          <w:bCs/>
          <w:sz w:val="24"/>
          <w:szCs w:val="24"/>
        </w:rPr>
      </w:pPr>
      <w:r w:rsidRPr="009223CE">
        <w:rPr>
          <w:rFonts w:ascii="Times New Roman" w:eastAsia="Times New Roman" w:hAnsi="Times New Roman" w:cs="Times New Roman"/>
          <w:b/>
          <w:bCs/>
          <w:sz w:val="24"/>
          <w:szCs w:val="24"/>
        </w:rPr>
        <w:t>3.4 Regulatory Challenges</w:t>
      </w:r>
    </w:p>
    <w:p w14:paraId="7854863E" w14:textId="77777777" w:rsidR="001360E6" w:rsidRPr="009223CE" w:rsidRDefault="001360E6" w:rsidP="00FC159E">
      <w:pPr>
        <w:pStyle w:val="ListParagraph"/>
        <w:numPr>
          <w:ilvl w:val="0"/>
          <w:numId w:val="4"/>
        </w:numPr>
        <w:spacing w:before="100" w:beforeAutospacing="1" w:after="100" w:afterAutospacing="1" w:line="480" w:lineRule="auto"/>
        <w:jc w:val="both"/>
        <w:rPr>
          <w:rFonts w:ascii="Times New Roman" w:eastAsia="Times New Roman" w:hAnsi="Times New Roman" w:cs="Times New Roman"/>
          <w:sz w:val="24"/>
          <w:szCs w:val="24"/>
        </w:rPr>
      </w:pPr>
      <w:r w:rsidRPr="009223CE">
        <w:rPr>
          <w:rFonts w:ascii="Times New Roman" w:eastAsia="Times New Roman" w:hAnsi="Times New Roman" w:cs="Times New Roman"/>
          <w:sz w:val="24"/>
          <w:szCs w:val="24"/>
        </w:rPr>
        <w:t>The integration of FinTech into the financial system has raised several regulatory concerns, particularly around data privacy, cybersecurity, and financial stability. Regulators are responding by developing new frameworks that balance innovation with risk management.</w:t>
      </w:r>
    </w:p>
    <w:p w14:paraId="6FB96C8D" w14:textId="77777777" w:rsidR="001360E6" w:rsidRPr="009223CE" w:rsidRDefault="001360E6" w:rsidP="00FC159E">
      <w:pPr>
        <w:pStyle w:val="Heading2"/>
        <w:numPr>
          <w:ilvl w:val="0"/>
          <w:numId w:val="4"/>
        </w:numPr>
        <w:spacing w:line="480" w:lineRule="auto"/>
        <w:jc w:val="both"/>
        <w:rPr>
          <w:sz w:val="24"/>
          <w:szCs w:val="24"/>
        </w:rPr>
      </w:pPr>
      <w:r w:rsidRPr="009223CE">
        <w:rPr>
          <w:sz w:val="24"/>
          <w:szCs w:val="24"/>
        </w:rPr>
        <w:t>5. Suggestions</w:t>
      </w:r>
    </w:p>
    <w:p w14:paraId="37864B12" w14:textId="77777777" w:rsidR="001360E6" w:rsidRPr="009223CE" w:rsidRDefault="001360E6" w:rsidP="00FC159E">
      <w:pPr>
        <w:pStyle w:val="Heading3"/>
        <w:numPr>
          <w:ilvl w:val="0"/>
          <w:numId w:val="4"/>
        </w:numPr>
        <w:spacing w:line="480" w:lineRule="auto"/>
        <w:jc w:val="both"/>
        <w:rPr>
          <w:sz w:val="24"/>
          <w:szCs w:val="24"/>
        </w:rPr>
      </w:pPr>
      <w:r w:rsidRPr="009223CE">
        <w:rPr>
          <w:sz w:val="24"/>
          <w:szCs w:val="24"/>
        </w:rPr>
        <w:t>5.1 Embrace Technological Innovation</w:t>
      </w:r>
    </w:p>
    <w:p w14:paraId="35FAB01B" w14:textId="6AB7558F" w:rsidR="001360E6" w:rsidRDefault="001360E6" w:rsidP="00FC159E">
      <w:pPr>
        <w:pStyle w:val="NormalWeb"/>
        <w:numPr>
          <w:ilvl w:val="0"/>
          <w:numId w:val="4"/>
        </w:numPr>
        <w:spacing w:line="480" w:lineRule="auto"/>
        <w:jc w:val="both"/>
      </w:pPr>
      <w:r w:rsidRPr="009223CE">
        <w:t>Traditional banks should actively seek partnerships with FinTech companies to access cutting-edge technology and expertise. This can help them improve operational efficiency and enhance customer experience.</w:t>
      </w:r>
    </w:p>
    <w:p w14:paraId="165A48A3" w14:textId="77777777" w:rsidR="009656CA" w:rsidRPr="009223CE" w:rsidRDefault="009656CA" w:rsidP="00FC159E">
      <w:pPr>
        <w:pStyle w:val="NormalWeb"/>
        <w:spacing w:line="480" w:lineRule="auto"/>
        <w:jc w:val="both"/>
      </w:pPr>
    </w:p>
    <w:p w14:paraId="6D42C8FB" w14:textId="77777777" w:rsidR="001360E6" w:rsidRPr="009223CE" w:rsidRDefault="001360E6" w:rsidP="00FC159E">
      <w:pPr>
        <w:pStyle w:val="Heading3"/>
        <w:numPr>
          <w:ilvl w:val="0"/>
          <w:numId w:val="4"/>
        </w:numPr>
        <w:spacing w:line="480" w:lineRule="auto"/>
        <w:jc w:val="both"/>
        <w:rPr>
          <w:sz w:val="24"/>
          <w:szCs w:val="24"/>
        </w:rPr>
      </w:pPr>
      <w:r w:rsidRPr="009223CE">
        <w:rPr>
          <w:sz w:val="24"/>
          <w:szCs w:val="24"/>
        </w:rPr>
        <w:lastRenderedPageBreak/>
        <w:t>5.2 Invest in Digital Transformation</w:t>
      </w:r>
    </w:p>
    <w:p w14:paraId="362548D5" w14:textId="77777777" w:rsidR="001360E6" w:rsidRPr="009223CE" w:rsidRDefault="001360E6" w:rsidP="00FC159E">
      <w:pPr>
        <w:pStyle w:val="NormalWeb"/>
        <w:numPr>
          <w:ilvl w:val="0"/>
          <w:numId w:val="4"/>
        </w:numPr>
        <w:spacing w:line="480" w:lineRule="auto"/>
        <w:jc w:val="both"/>
      </w:pPr>
      <w:r w:rsidRPr="009223CE">
        <w:t>Banks need to invest in upgrading their legacy systems to support digital transformation. This includes adopting cloud computing, artificial intelligence, and blockchain technologies.</w:t>
      </w:r>
    </w:p>
    <w:p w14:paraId="4F67F2C3" w14:textId="77777777" w:rsidR="001360E6" w:rsidRPr="009223CE" w:rsidRDefault="001360E6" w:rsidP="00FC159E">
      <w:pPr>
        <w:pStyle w:val="Heading3"/>
        <w:numPr>
          <w:ilvl w:val="0"/>
          <w:numId w:val="4"/>
        </w:numPr>
        <w:spacing w:line="480" w:lineRule="auto"/>
        <w:jc w:val="both"/>
        <w:rPr>
          <w:sz w:val="24"/>
          <w:szCs w:val="24"/>
        </w:rPr>
      </w:pPr>
      <w:r w:rsidRPr="009223CE">
        <w:rPr>
          <w:sz w:val="24"/>
          <w:szCs w:val="24"/>
        </w:rPr>
        <w:t>5.3 Enhance Regulatory Compliance</w:t>
      </w:r>
    </w:p>
    <w:p w14:paraId="61D90572" w14:textId="77777777" w:rsidR="001360E6" w:rsidRPr="009223CE" w:rsidRDefault="001360E6" w:rsidP="00FC159E">
      <w:pPr>
        <w:pStyle w:val="NormalWeb"/>
        <w:numPr>
          <w:ilvl w:val="0"/>
          <w:numId w:val="4"/>
        </w:numPr>
        <w:spacing w:line="480" w:lineRule="auto"/>
        <w:jc w:val="both"/>
      </w:pPr>
      <w:r w:rsidRPr="009223CE">
        <w:t>As FinTech continues to disrupt the financial industry, traditional banks must strengthen their compliance frameworks to address new regulatory challenges. This includes investing in cybersecurity measures and ensuring data privacy.</w:t>
      </w:r>
    </w:p>
    <w:p w14:paraId="5DB2C1C0" w14:textId="77777777" w:rsidR="001360E6" w:rsidRPr="009223CE" w:rsidRDefault="001360E6" w:rsidP="00FC159E">
      <w:pPr>
        <w:pStyle w:val="Heading3"/>
        <w:numPr>
          <w:ilvl w:val="0"/>
          <w:numId w:val="4"/>
        </w:numPr>
        <w:spacing w:line="480" w:lineRule="auto"/>
        <w:jc w:val="both"/>
        <w:rPr>
          <w:sz w:val="24"/>
          <w:szCs w:val="24"/>
        </w:rPr>
      </w:pPr>
      <w:r w:rsidRPr="009223CE">
        <w:rPr>
          <w:sz w:val="24"/>
          <w:szCs w:val="24"/>
        </w:rPr>
        <w:t>5.4 Focus on Customer-Centric Strategies</w:t>
      </w:r>
    </w:p>
    <w:p w14:paraId="2DBFCCB3" w14:textId="77777777" w:rsidR="001360E6" w:rsidRPr="009223CE" w:rsidRDefault="001360E6" w:rsidP="00FC159E">
      <w:pPr>
        <w:pStyle w:val="NormalWeb"/>
        <w:numPr>
          <w:ilvl w:val="0"/>
          <w:numId w:val="4"/>
        </w:numPr>
        <w:spacing w:line="480" w:lineRule="auto"/>
        <w:jc w:val="both"/>
      </w:pPr>
      <w:r w:rsidRPr="009223CE">
        <w:t>To compete with FinTech, traditional banks should prioritize customer-centric strategies, such as personalized financial services, mobile banking solutions, and seamless user experiences.</w:t>
      </w:r>
    </w:p>
    <w:p w14:paraId="442E5A77" w14:textId="77777777" w:rsidR="001360E6" w:rsidRPr="009223CE" w:rsidRDefault="001360E6" w:rsidP="00FC159E">
      <w:pPr>
        <w:pStyle w:val="Heading3"/>
        <w:spacing w:line="480" w:lineRule="auto"/>
        <w:jc w:val="both"/>
        <w:rPr>
          <w:sz w:val="24"/>
          <w:szCs w:val="24"/>
        </w:rPr>
      </w:pPr>
      <w:r w:rsidRPr="009223CE">
        <w:rPr>
          <w:sz w:val="24"/>
          <w:szCs w:val="24"/>
        </w:rPr>
        <w:t>Sample References</w:t>
      </w:r>
    </w:p>
    <w:p w14:paraId="41515621" w14:textId="77777777" w:rsidR="001360E6" w:rsidRPr="009223CE" w:rsidRDefault="001360E6" w:rsidP="00FC159E">
      <w:pPr>
        <w:pStyle w:val="NormalWeb"/>
        <w:numPr>
          <w:ilvl w:val="0"/>
          <w:numId w:val="5"/>
        </w:numPr>
        <w:spacing w:line="480" w:lineRule="auto"/>
        <w:jc w:val="both"/>
      </w:pPr>
      <w:r w:rsidRPr="009223CE">
        <w:t xml:space="preserve">Arner, D. W., Barberis, J., &amp; Buckley, R. P. (2015). The evolution of FinTech: A new post-crisis paradigm? </w:t>
      </w:r>
      <w:r w:rsidRPr="009223CE">
        <w:rPr>
          <w:rStyle w:val="Emphasis"/>
        </w:rPr>
        <w:t>Georgetown Journal of International Law</w:t>
      </w:r>
      <w:r w:rsidRPr="009223CE">
        <w:t>, 47(4), 1271-1319.</w:t>
      </w:r>
    </w:p>
    <w:p w14:paraId="68621417" w14:textId="77777777" w:rsidR="001360E6" w:rsidRPr="009223CE" w:rsidRDefault="001360E6" w:rsidP="00FC159E">
      <w:pPr>
        <w:pStyle w:val="NormalWeb"/>
        <w:numPr>
          <w:ilvl w:val="0"/>
          <w:numId w:val="5"/>
        </w:numPr>
        <w:spacing w:line="480" w:lineRule="auto"/>
        <w:jc w:val="both"/>
      </w:pPr>
      <w:r w:rsidRPr="009223CE">
        <w:t xml:space="preserve">Chuen, D. L. K., &amp; Deng, R. H. (2017). </w:t>
      </w:r>
      <w:r w:rsidRPr="009223CE">
        <w:rPr>
          <w:rStyle w:val="Emphasis"/>
        </w:rPr>
        <w:t xml:space="preserve">Handbook of Blockchain, Digital Finance, and Inclusion, Volume 1: Cryptocurrency, FinTech, </w:t>
      </w:r>
      <w:proofErr w:type="spellStart"/>
      <w:r w:rsidRPr="009223CE">
        <w:rPr>
          <w:rStyle w:val="Emphasis"/>
        </w:rPr>
        <w:t>InsurTech</w:t>
      </w:r>
      <w:proofErr w:type="spellEnd"/>
      <w:r w:rsidRPr="009223CE">
        <w:rPr>
          <w:rStyle w:val="Emphasis"/>
        </w:rPr>
        <w:t>, and Regulation</w:t>
      </w:r>
      <w:r w:rsidRPr="009223CE">
        <w:t>. Academic Press.</w:t>
      </w:r>
    </w:p>
    <w:p w14:paraId="15A9A9F9" w14:textId="77777777" w:rsidR="001360E6" w:rsidRPr="009223CE" w:rsidRDefault="001360E6" w:rsidP="00FC159E">
      <w:pPr>
        <w:pStyle w:val="NormalWeb"/>
        <w:numPr>
          <w:ilvl w:val="0"/>
          <w:numId w:val="5"/>
        </w:numPr>
        <w:spacing w:line="480" w:lineRule="auto"/>
        <w:jc w:val="both"/>
      </w:pPr>
      <w:r w:rsidRPr="009223CE">
        <w:t xml:space="preserve">Ernst &amp; Young. (2019). </w:t>
      </w:r>
      <w:r w:rsidRPr="009223CE">
        <w:rPr>
          <w:rStyle w:val="Emphasis"/>
        </w:rPr>
        <w:t>Global FinTech Adoption Index 2019</w:t>
      </w:r>
      <w:r w:rsidRPr="009223CE">
        <w:t>. EY. https://www.ey.com/en_gl/ey-global-fintech-adoption-index</w:t>
      </w:r>
    </w:p>
    <w:p w14:paraId="28EA7359" w14:textId="77777777" w:rsidR="001360E6" w:rsidRPr="009223CE" w:rsidRDefault="001360E6" w:rsidP="00FC159E">
      <w:pPr>
        <w:pStyle w:val="NormalWeb"/>
        <w:numPr>
          <w:ilvl w:val="0"/>
          <w:numId w:val="5"/>
        </w:numPr>
        <w:spacing w:line="480" w:lineRule="auto"/>
        <w:jc w:val="both"/>
      </w:pPr>
      <w:r w:rsidRPr="009223CE">
        <w:lastRenderedPageBreak/>
        <w:t xml:space="preserve">Gomber, P., Koch, J. A., &amp; Siering, M. (2017). Digital Finance and FinTech: Current research and future research directions. </w:t>
      </w:r>
      <w:r w:rsidRPr="009223CE">
        <w:rPr>
          <w:rStyle w:val="Emphasis"/>
        </w:rPr>
        <w:t>Journal of Business Economics</w:t>
      </w:r>
      <w:r w:rsidRPr="009223CE">
        <w:t>, 87(5), 537-580. https://doi.org/10.1007/s11573-017-0852-x</w:t>
      </w:r>
    </w:p>
    <w:p w14:paraId="4557F885" w14:textId="77777777" w:rsidR="001360E6" w:rsidRPr="009223CE" w:rsidRDefault="001360E6" w:rsidP="00FC159E">
      <w:pPr>
        <w:pStyle w:val="NormalWeb"/>
        <w:numPr>
          <w:ilvl w:val="0"/>
          <w:numId w:val="5"/>
        </w:numPr>
        <w:spacing w:line="480" w:lineRule="auto"/>
        <w:jc w:val="both"/>
      </w:pPr>
      <w:r w:rsidRPr="009223CE">
        <w:t xml:space="preserve">KPMG. (2020). </w:t>
      </w:r>
      <w:r w:rsidRPr="009223CE">
        <w:rPr>
          <w:rStyle w:val="Emphasis"/>
        </w:rPr>
        <w:t>Pulse of Fintech H2 2020</w:t>
      </w:r>
      <w:r w:rsidRPr="009223CE">
        <w:t>. KPMG International. https://home.kpmg/xx/en/home/insights/2021/02/pulse-of-fintech-h2-2020.html</w:t>
      </w:r>
    </w:p>
    <w:p w14:paraId="5AE5E254" w14:textId="77777777" w:rsidR="001360E6" w:rsidRPr="009223CE" w:rsidRDefault="001360E6" w:rsidP="00FC159E">
      <w:pPr>
        <w:pStyle w:val="NormalWeb"/>
        <w:numPr>
          <w:ilvl w:val="0"/>
          <w:numId w:val="5"/>
        </w:numPr>
        <w:spacing w:line="480" w:lineRule="auto"/>
        <w:jc w:val="both"/>
      </w:pPr>
      <w:r w:rsidRPr="009223CE">
        <w:t xml:space="preserve">Milian, E. Z., Spinola, M. D. M., &amp; Carvalho, M. M. D. (2019). </w:t>
      </w:r>
      <w:proofErr w:type="spellStart"/>
      <w:r w:rsidRPr="009223CE">
        <w:t>Fintechs</w:t>
      </w:r>
      <w:proofErr w:type="spellEnd"/>
      <w:r w:rsidRPr="009223CE">
        <w:t xml:space="preserve">: A literature review and research agenda. </w:t>
      </w:r>
      <w:r w:rsidRPr="009223CE">
        <w:rPr>
          <w:rStyle w:val="Emphasis"/>
        </w:rPr>
        <w:t>Electronic Commerce Research and Applications</w:t>
      </w:r>
      <w:r w:rsidRPr="009223CE">
        <w:t>, 34, 100833. https://doi.org/10.1016/j.elerap.2019.100833</w:t>
      </w:r>
    </w:p>
    <w:p w14:paraId="40288C74" w14:textId="77777777" w:rsidR="001360E6" w:rsidRPr="009223CE" w:rsidRDefault="001360E6" w:rsidP="00FC159E">
      <w:pPr>
        <w:pStyle w:val="NormalWeb"/>
        <w:numPr>
          <w:ilvl w:val="0"/>
          <w:numId w:val="5"/>
        </w:numPr>
        <w:spacing w:line="480" w:lineRule="auto"/>
        <w:jc w:val="both"/>
      </w:pPr>
      <w:r w:rsidRPr="009223CE">
        <w:t xml:space="preserve">Philippon, T. (2016). The FinTech opportunity. </w:t>
      </w:r>
      <w:r w:rsidRPr="009223CE">
        <w:rPr>
          <w:rStyle w:val="Emphasis"/>
        </w:rPr>
        <w:t>National Bureau of Economic Research</w:t>
      </w:r>
      <w:r w:rsidRPr="009223CE">
        <w:t>. https://www.nber.org/papers/w22476</w:t>
      </w:r>
    </w:p>
    <w:p w14:paraId="6EA1131B" w14:textId="77777777" w:rsidR="001360E6" w:rsidRPr="009223CE" w:rsidRDefault="001360E6" w:rsidP="00FC159E">
      <w:pPr>
        <w:pStyle w:val="NormalWeb"/>
        <w:numPr>
          <w:ilvl w:val="0"/>
          <w:numId w:val="5"/>
        </w:numPr>
        <w:spacing w:line="480" w:lineRule="auto"/>
        <w:jc w:val="both"/>
      </w:pPr>
      <w:r w:rsidRPr="009223CE">
        <w:t xml:space="preserve">PwC. (2017). </w:t>
      </w:r>
      <w:r w:rsidRPr="009223CE">
        <w:rPr>
          <w:rStyle w:val="Emphasis"/>
        </w:rPr>
        <w:t>Redrawing the lines: FinTech's growing influence on financial services</w:t>
      </w:r>
      <w:r w:rsidRPr="009223CE">
        <w:t>. PwC Global FinTech Report. https://www.pwc.com/gx/en/industries/financial-services/publications/fintech-report-2017.html</w:t>
      </w:r>
    </w:p>
    <w:p w14:paraId="3466F243" w14:textId="77777777" w:rsidR="001360E6" w:rsidRPr="009223CE" w:rsidRDefault="001360E6" w:rsidP="00FC159E">
      <w:pPr>
        <w:pStyle w:val="NormalWeb"/>
        <w:numPr>
          <w:ilvl w:val="0"/>
          <w:numId w:val="5"/>
        </w:numPr>
        <w:spacing w:line="480" w:lineRule="auto"/>
        <w:jc w:val="both"/>
      </w:pPr>
      <w:r w:rsidRPr="009223CE">
        <w:t xml:space="preserve">Thakor, A. V. (2020). Fintech and banking: What do we know? </w:t>
      </w:r>
      <w:r w:rsidRPr="009223CE">
        <w:rPr>
          <w:rStyle w:val="Emphasis"/>
        </w:rPr>
        <w:t>Journal of Financial Intermediation</w:t>
      </w:r>
      <w:r w:rsidRPr="009223CE">
        <w:t>, 41, 100833. https://doi.org/10.1016/j.jfi.2019.100833</w:t>
      </w:r>
    </w:p>
    <w:p w14:paraId="0B924E32" w14:textId="4E2819A4" w:rsidR="001360E6" w:rsidRPr="009223CE" w:rsidRDefault="001360E6" w:rsidP="00FC159E">
      <w:pPr>
        <w:pStyle w:val="NormalWeb"/>
        <w:numPr>
          <w:ilvl w:val="0"/>
          <w:numId w:val="5"/>
        </w:numPr>
        <w:spacing w:line="480" w:lineRule="auto"/>
        <w:jc w:val="both"/>
      </w:pPr>
      <w:r w:rsidRPr="009223CE">
        <w:t xml:space="preserve">Zalan, T., &amp; </w:t>
      </w:r>
      <w:proofErr w:type="spellStart"/>
      <w:r w:rsidRPr="009223CE">
        <w:t>Toufaily</w:t>
      </w:r>
      <w:proofErr w:type="spellEnd"/>
      <w:r w:rsidRPr="009223CE">
        <w:t xml:space="preserve">, E. (2017). The promise of Fintech in emerging markets: Not as disruptive. </w:t>
      </w:r>
      <w:r w:rsidRPr="009223CE">
        <w:rPr>
          <w:rStyle w:val="Emphasis"/>
        </w:rPr>
        <w:t>Contemporary Economics</w:t>
      </w:r>
      <w:r w:rsidRPr="009223CE">
        <w:t>, 11(4), 415-430. https://doi.org/10.5709/ce.1897-9254.253</w:t>
      </w:r>
    </w:p>
    <w:p w14:paraId="45B69364" w14:textId="77777777" w:rsidR="001360E6" w:rsidRPr="001360E6" w:rsidRDefault="001360E6" w:rsidP="00FC159E">
      <w:pPr>
        <w:spacing w:before="100" w:beforeAutospacing="1" w:after="100" w:afterAutospacing="1" w:line="480" w:lineRule="auto"/>
        <w:jc w:val="both"/>
        <w:rPr>
          <w:rFonts w:ascii="Times New Roman" w:eastAsia="Times New Roman" w:hAnsi="Times New Roman" w:cs="Times New Roman"/>
          <w:sz w:val="24"/>
          <w:szCs w:val="24"/>
        </w:rPr>
      </w:pPr>
    </w:p>
    <w:p w14:paraId="03BEFC67" w14:textId="77777777" w:rsidR="00F6615C" w:rsidRPr="00F6615C" w:rsidRDefault="00F6615C" w:rsidP="00FC159E">
      <w:pPr>
        <w:spacing w:before="100" w:beforeAutospacing="1" w:after="100" w:afterAutospacing="1" w:line="480" w:lineRule="auto"/>
        <w:jc w:val="both"/>
        <w:rPr>
          <w:rFonts w:ascii="Times New Roman" w:eastAsia="Times New Roman" w:hAnsi="Times New Roman" w:cs="Times New Roman"/>
          <w:sz w:val="24"/>
          <w:szCs w:val="24"/>
        </w:rPr>
      </w:pPr>
    </w:p>
    <w:p w14:paraId="636A88EF" w14:textId="77777777" w:rsidR="00F6615C" w:rsidRPr="009223CE" w:rsidRDefault="00F6615C" w:rsidP="00FC159E">
      <w:pPr>
        <w:spacing w:line="480" w:lineRule="auto"/>
        <w:jc w:val="both"/>
        <w:rPr>
          <w:rFonts w:ascii="Times New Roman" w:hAnsi="Times New Roman" w:cs="Times New Roman"/>
          <w:sz w:val="24"/>
          <w:szCs w:val="24"/>
        </w:rPr>
      </w:pPr>
    </w:p>
    <w:sectPr w:rsidR="00F6615C" w:rsidRPr="00922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D4658"/>
    <w:multiLevelType w:val="hybridMultilevel"/>
    <w:tmpl w:val="B03C7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F66F21"/>
    <w:multiLevelType w:val="multilevel"/>
    <w:tmpl w:val="3634E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97361"/>
    <w:multiLevelType w:val="multilevel"/>
    <w:tmpl w:val="1C8ED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A5EE9"/>
    <w:multiLevelType w:val="multilevel"/>
    <w:tmpl w:val="B1686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F7AF9"/>
    <w:multiLevelType w:val="multilevel"/>
    <w:tmpl w:val="E8EA1C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56CB6D6B"/>
    <w:multiLevelType w:val="multilevel"/>
    <w:tmpl w:val="D29AD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466"/>
    <w:rsid w:val="00091658"/>
    <w:rsid w:val="001360E6"/>
    <w:rsid w:val="009223CE"/>
    <w:rsid w:val="009656CA"/>
    <w:rsid w:val="00D07466"/>
    <w:rsid w:val="00DF17C8"/>
    <w:rsid w:val="00E267B4"/>
    <w:rsid w:val="00F6615C"/>
    <w:rsid w:val="00FC15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EF372"/>
  <w15:chartTrackingRefBased/>
  <w15:docId w15:val="{9203DDF6-ACDA-484D-AC82-E7BB3C0B6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360E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60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15C"/>
    <w:pPr>
      <w:ind w:left="720"/>
      <w:contextualSpacing/>
    </w:pPr>
  </w:style>
  <w:style w:type="character" w:customStyle="1" w:styleId="Heading2Char">
    <w:name w:val="Heading 2 Char"/>
    <w:basedOn w:val="DefaultParagraphFont"/>
    <w:link w:val="Heading2"/>
    <w:uiPriority w:val="9"/>
    <w:rsid w:val="001360E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60E6"/>
    <w:rPr>
      <w:rFonts w:ascii="Times New Roman" w:eastAsia="Times New Roman" w:hAnsi="Times New Roman" w:cs="Times New Roman"/>
      <w:b/>
      <w:bCs/>
      <w:sz w:val="27"/>
      <w:szCs w:val="27"/>
    </w:rPr>
  </w:style>
  <w:style w:type="paragraph" w:styleId="NormalWeb">
    <w:name w:val="Normal (Web)"/>
    <w:basedOn w:val="Normal"/>
    <w:uiPriority w:val="99"/>
    <w:unhideWhenUsed/>
    <w:rsid w:val="001360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360E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23751">
      <w:bodyDiv w:val="1"/>
      <w:marLeft w:val="0"/>
      <w:marRight w:val="0"/>
      <w:marTop w:val="0"/>
      <w:marBottom w:val="0"/>
      <w:divBdr>
        <w:top w:val="none" w:sz="0" w:space="0" w:color="auto"/>
        <w:left w:val="none" w:sz="0" w:space="0" w:color="auto"/>
        <w:bottom w:val="none" w:sz="0" w:space="0" w:color="auto"/>
        <w:right w:val="none" w:sz="0" w:space="0" w:color="auto"/>
      </w:divBdr>
    </w:div>
    <w:div w:id="562180858">
      <w:bodyDiv w:val="1"/>
      <w:marLeft w:val="0"/>
      <w:marRight w:val="0"/>
      <w:marTop w:val="0"/>
      <w:marBottom w:val="0"/>
      <w:divBdr>
        <w:top w:val="none" w:sz="0" w:space="0" w:color="auto"/>
        <w:left w:val="none" w:sz="0" w:space="0" w:color="auto"/>
        <w:bottom w:val="none" w:sz="0" w:space="0" w:color="auto"/>
        <w:right w:val="none" w:sz="0" w:space="0" w:color="auto"/>
      </w:divBdr>
    </w:div>
    <w:div w:id="991442593">
      <w:bodyDiv w:val="1"/>
      <w:marLeft w:val="0"/>
      <w:marRight w:val="0"/>
      <w:marTop w:val="0"/>
      <w:marBottom w:val="0"/>
      <w:divBdr>
        <w:top w:val="none" w:sz="0" w:space="0" w:color="auto"/>
        <w:left w:val="none" w:sz="0" w:space="0" w:color="auto"/>
        <w:bottom w:val="none" w:sz="0" w:space="0" w:color="auto"/>
        <w:right w:val="none" w:sz="0" w:space="0" w:color="auto"/>
      </w:divBdr>
    </w:div>
    <w:div w:id="1550266507">
      <w:bodyDiv w:val="1"/>
      <w:marLeft w:val="0"/>
      <w:marRight w:val="0"/>
      <w:marTop w:val="0"/>
      <w:marBottom w:val="0"/>
      <w:divBdr>
        <w:top w:val="none" w:sz="0" w:space="0" w:color="auto"/>
        <w:left w:val="none" w:sz="0" w:space="0" w:color="auto"/>
        <w:bottom w:val="none" w:sz="0" w:space="0" w:color="auto"/>
        <w:right w:val="none" w:sz="0" w:space="0" w:color="auto"/>
      </w:divBdr>
    </w:div>
    <w:div w:id="2110154079">
      <w:bodyDiv w:val="1"/>
      <w:marLeft w:val="0"/>
      <w:marRight w:val="0"/>
      <w:marTop w:val="0"/>
      <w:marBottom w:val="0"/>
      <w:divBdr>
        <w:top w:val="none" w:sz="0" w:space="0" w:color="auto"/>
        <w:left w:val="none" w:sz="0" w:space="0" w:color="auto"/>
        <w:bottom w:val="none" w:sz="0" w:space="0" w:color="auto"/>
        <w:right w:val="none" w:sz="0" w:space="0" w:color="auto"/>
      </w:divBdr>
    </w:div>
    <w:div w:id="213243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D0C8A7-0BEE-4A04-AB4E-C376C7DF6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1135</Words>
  <Characters>6476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touqeer</dc:creator>
  <cp:keywords/>
  <dc:description/>
  <cp:lastModifiedBy>touqeer</cp:lastModifiedBy>
  <cp:revision>2</cp:revision>
  <cp:lastPrinted>2024-09-05T14:44:00Z</cp:lastPrinted>
  <dcterms:created xsi:type="dcterms:W3CDTF">2024-09-06T04:14:00Z</dcterms:created>
  <dcterms:modified xsi:type="dcterms:W3CDTF">2024-09-06T04:14:00Z</dcterms:modified>
</cp:coreProperties>
</file>