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54" w:after="0" w:lineRule="auto" w:line="276"/>
        <w:jc w:val="left"/>
        <w:rPr>
          <w:rFonts w:ascii="Times New Roman" w:cs="Times New Roman" w:hAnsi="Times New Roman"/>
          <w:b/>
          <w:bCs/>
          <w:color w:val="000000"/>
          <w:sz w:val="28"/>
          <w:szCs w:val="28"/>
        </w:rPr>
      </w:pPr>
      <w:r>
        <w:rPr>
          <w:rFonts w:ascii="Times New Roman" w:cs="Times New Roman" w:hAnsi="Times New Roman"/>
          <w:b/>
          <w:bCs/>
          <w:color w:val="000000"/>
          <w:sz w:val="28"/>
          <w:szCs w:val="28"/>
          <w:lang w:val="en-US"/>
        </w:rPr>
        <w:t xml:space="preserve">FORMULATION AND EVALUATION OF TRIDAX PROCUMBENS OINTMENT </w:t>
      </w:r>
    </w:p>
    <w:p>
      <w:pPr>
        <w:pStyle w:val="style0"/>
        <w:spacing w:before="54" w:after="0" w:lineRule="auto" w:line="276"/>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 xml:space="preserve">Pooja kharosekar p1 </w:t>
      </w:r>
    </w:p>
    <w:p>
      <w:pPr>
        <w:pStyle w:val="style0"/>
        <w:spacing w:before="54" w:after="0" w:lineRule="auto" w:line="276"/>
        <w:jc w:val="center"/>
        <w:rPr>
          <w:rFonts w:ascii="Times New Roman" w:cs="Times New Roman" w:hAnsi="Times New Roman"/>
          <w:color w:val="000000"/>
        </w:rPr>
      </w:pPr>
      <w:r>
        <w:rPr>
          <w:rFonts w:ascii="Times New Roman" w:cs="Times New Roman" w:hAnsi="Times New Roman"/>
          <w:color w:val="000000"/>
          <w:lang w:val="en-US"/>
        </w:rPr>
        <w:t xml:space="preserve">Department of lab,Pune, Maharashtra, India </w:t>
      </w:r>
    </w:p>
    <w:p>
      <w:pPr>
        <w:pStyle w:val="style0"/>
        <w:spacing w:before="54" w:after="0" w:lineRule="auto" w:line="276"/>
        <w:jc w:val="center"/>
        <w:rPr>
          <w:rFonts w:ascii="Times New Roman" w:cs="Times New Roman" w:hAnsi="Times New Roman"/>
          <w:color w:val="000000"/>
        </w:rPr>
      </w:pPr>
    </w:p>
    <w:p>
      <w:pPr>
        <w:pStyle w:val="style0"/>
        <w:spacing w:before="54" w:after="0" w:lineRule="auto" w:line="276"/>
        <w:jc w:val="left"/>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ABSTRACT </w:t>
      </w:r>
      <w:r>
        <w:rPr>
          <w:rFonts w:ascii="Times New Roman" w:cs="Times New Roman" w:hAnsi="Times New Roman"/>
          <w:b/>
          <w:bCs/>
          <w:color w:val="000000"/>
          <w:sz w:val="24"/>
          <w:szCs w:val="24"/>
          <w:lang w:val="en-US"/>
        </w:rPr>
        <w:t>:formulation of Tridax plant ointment that formulation by getting leaves of plants and washing this leaves then to masticated leaves and juice are form this juice are heat and cool then after cooling jelly form ointments is final product prepared for tridax procumbens ointment,</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color w:val="000000"/>
          <w:sz w:val="20"/>
          <w:szCs w:val="20"/>
        </w:rPr>
        <w:t xml:space="preserve"> </w:t>
      </w:r>
      <w:r>
        <w:rPr>
          <w:rFonts w:ascii="Times New Roman" w:cs="Times New Roman" w:hAnsi="Times New Roman"/>
          <w:b/>
          <w:bCs/>
          <w:color w:val="000000"/>
          <w:sz w:val="24"/>
          <w:szCs w:val="24"/>
        </w:rPr>
        <w:t>INTRODUCTION</w:t>
      </w:r>
      <w:r>
        <w:rPr>
          <w:rFonts w:ascii="Times New Roman" w:cs="Times New Roman" w:hAnsi="Times New Roman"/>
          <w:b/>
          <w:bCs/>
          <w:color w:val="000000"/>
          <w:sz w:val="24"/>
          <w:szCs w:val="24"/>
        </w:rPr>
        <w:t xml:space="preserve"> </w:t>
      </w:r>
      <w:r>
        <w:rPr>
          <w:rFonts w:ascii="Times New Roman" w:cs="Times New Roman" w:hAnsi="Times New Roman"/>
          <w:b/>
          <w:bCs/>
          <w:color w:val="000000"/>
          <w:sz w:val="24"/>
          <w:szCs w:val="24"/>
          <w:lang w:val="en-US"/>
        </w:rPr>
        <w:t>:Tridax procumbens, commonly known as coatbuttons[21 or tridax daisy, is a species of flowering plant in the family Asteraceae t is best known as a widespread weed and pest plant _ It is native to the tropical Americas including Mexico,[l] but it has been introduced to tropical, subtropical, and mild temperate regions worldwide t is listed as a noxious weed in the United States and has pest status in nine states</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Traditionally, Tridax procumbens has been in use in India for wound healing and as an anticoagulant, antifungal, and insect repellent.[citation needed] Tridax procumbens Linn. strongly proved for its Antiinflammatory and Analgesic activity in animal t is also used as a treatment for boils, blisters, and cuts by local healers in parts of ndia [91</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Chemical constituents[edit]</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The flavonoid procumbenetin has been isolated from the aerial parts of Tridax procumbens Other chemical compounds isolated from the plant include alkyl esters, sterols,[1 01 pentacyclic triterpenes,[10][11] fatty acids, 2] and polysaccharides [1 31 Several main active chemical compounds were found to be present But toxicological knowledge is scarce and more research described to be needed on this plant [1 41</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Tridax procumbensScientific classificationKingdom:PlantaeClade:</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Tra cheop hytesCla de:Angi ospermsClade:Eud icotsClade:Asterid sOrder: AsteralesFamily:AsteraceaeGenus:TridaxSpecies:</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T procumbens</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Binomial nameTridax procumbens</w:t>
      </w:r>
    </w:p>
    <w:p>
      <w:pPr>
        <w:pStyle w:val="style179"/>
        <w:numPr>
          <w:ilvl w:val="0"/>
          <w:numId w:val="2"/>
        </w:numPr>
        <w:spacing w:before="54" w:after="0" w:lineRule="auto" w:line="276"/>
        <w:ind w:left="284" w:hanging="284"/>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Synonyms[l IAmellus pedunculatus Ortega ex Willd.Balbisia canescens Rich- ex Pers Balbisia divaricata Cass Balbisia elongata Willd Balbisia pedunculata Hoffmanns.Chrysanthemum procumbens (L.) Sessé &amp; Moc.</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color w:val="000000"/>
          <w:sz w:val="20"/>
          <w:szCs w:val="20"/>
        </w:rPr>
      </w:pPr>
      <w:r>
        <w:rPr>
          <w:rFonts w:ascii="Times New Roman" w:cs="Times New Roman" w:hAnsi="Times New Roman"/>
          <w:b/>
          <w:bCs/>
          <w:color w:val="000000"/>
          <w:sz w:val="24"/>
          <w:szCs w:val="24"/>
        </w:rPr>
        <w:t>METHODOLOGY</w:t>
      </w:r>
      <w:r>
        <w:rPr>
          <w:rFonts w:ascii="Times New Roman" w:cs="Times New Roman" w:hAnsi="Times New Roman"/>
          <w:b/>
          <w:bCs/>
          <w:color w:val="000000"/>
          <w:sz w:val="24"/>
          <w:szCs w:val="24"/>
          <w:lang w:val="en-US"/>
        </w:rPr>
        <w:t xml:space="preserve">; l) Formulation of ointment getting fresh leaves of tridax </w:t>
      </w:r>
    </w:p>
    <w:p>
      <w:pPr>
        <w:pStyle w:val="style179"/>
        <w:numPr>
          <w:ilvl w:val="0"/>
          <w:numId w:val="2"/>
        </w:numPr>
        <w:spacing w:before="54" w:after="0" w:lineRule="auto" w:line="276"/>
        <w:rPr>
          <w:rFonts w:ascii="Times New Roman" w:cs="Times New Roman" w:hAnsi="Times New Roman"/>
          <w:color w:val="000000"/>
          <w:sz w:val="20"/>
          <w:szCs w:val="20"/>
        </w:rPr>
      </w:pPr>
      <w:r>
        <w:rPr>
          <w:rFonts w:ascii="Times New Roman" w:cs="Times New Roman" w:hAnsi="Times New Roman"/>
          <w:color w:val="000000"/>
          <w:sz w:val="20"/>
          <w:szCs w:val="20"/>
          <w:lang w:val="en-US"/>
        </w:rPr>
        <w:t>2) wash the leaves and dryed in sun rays naturally 15 min_ 3) The leaves are masticated in mortal and pestal.</w:t>
      </w:r>
    </w:p>
    <w:p>
      <w:pPr>
        <w:pStyle w:val="style179"/>
        <w:numPr>
          <w:ilvl w:val="0"/>
          <w:numId w:val="2"/>
        </w:numPr>
        <w:spacing w:before="54" w:after="0" w:lineRule="auto" w:line="276"/>
        <w:rPr>
          <w:rFonts w:ascii="Times New Roman" w:cs="Times New Roman" w:hAnsi="Times New Roman"/>
          <w:color w:val="000000"/>
          <w:sz w:val="20"/>
          <w:szCs w:val="20"/>
        </w:rPr>
      </w:pPr>
      <w:r>
        <w:rPr>
          <w:rFonts w:ascii="Times New Roman" w:cs="Times New Roman" w:hAnsi="Times New Roman"/>
          <w:color w:val="000000"/>
          <w:sz w:val="20"/>
          <w:szCs w:val="20"/>
          <w:lang w:val="en-US"/>
        </w:rPr>
        <w:t>4)After mastica tion green juice are formed_</w:t>
      </w:r>
    </w:p>
    <w:p>
      <w:pPr>
        <w:pStyle w:val="style179"/>
        <w:numPr>
          <w:ilvl w:val="0"/>
          <w:numId w:val="2"/>
        </w:numPr>
        <w:spacing w:before="54" w:after="0" w:lineRule="auto" w:line="276"/>
        <w:rPr>
          <w:rFonts w:ascii="Times New Roman" w:cs="Times New Roman" w:hAnsi="Times New Roman"/>
          <w:color w:val="000000"/>
          <w:sz w:val="20"/>
          <w:szCs w:val="20"/>
        </w:rPr>
      </w:pPr>
      <w:r>
        <w:rPr>
          <w:rFonts w:ascii="Times New Roman" w:cs="Times New Roman" w:hAnsi="Times New Roman"/>
          <w:color w:val="000000"/>
          <w:sz w:val="20"/>
          <w:szCs w:val="20"/>
          <w:lang w:val="en-US"/>
        </w:rPr>
        <w:t>Green juice boiled it and heating 10 min then to cool the juice _</w:t>
      </w:r>
    </w:p>
    <w:p>
      <w:pPr>
        <w:pStyle w:val="style179"/>
        <w:numPr>
          <w:ilvl w:val="0"/>
          <w:numId w:val="2"/>
        </w:numPr>
        <w:spacing w:before="54" w:after="0" w:lineRule="auto" w:line="276"/>
        <w:rPr>
          <w:rFonts w:ascii="Times New Roman" w:cs="Times New Roman" w:hAnsi="Times New Roman"/>
          <w:b/>
          <w:bCs/>
          <w:color w:val="000000"/>
          <w:sz w:val="20"/>
          <w:szCs w:val="20"/>
        </w:rPr>
      </w:pPr>
      <w:r>
        <w:rPr>
          <w:rFonts w:ascii="Times New Roman" w:cs="Times New Roman" w:hAnsi="Times New Roman"/>
          <w:color w:val="000000"/>
          <w:sz w:val="20"/>
          <w:szCs w:val="20"/>
          <w:lang w:val="en-US"/>
        </w:rPr>
        <w:t>After I hr they cool and jelly form .</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center"/>
        <w:rPr>
          <w:rFonts w:ascii="Times New Roman" w:cs="Times New Roman" w:hAnsi="Times New Roman"/>
          <w:color w:val="000000"/>
          <w:sz w:val="20"/>
          <w:szCs w:val="20"/>
        </w:rPr>
      </w:pPr>
      <w:r>
        <w:rPr/>
        <w:drawing>
          <wp:inline distL="114300" distT="0" distB="0" distR="114300">
            <wp:extent cx="5847005" cy="2338070"/>
            <wp:effectExtent l="0" t="0" r="0" b="0"/>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a:blip r:embed="rId2" cstate="print"/>
                    <a:srcRect l="0" t="0" r="0" b="0"/>
                    <a:stretch/>
                  </pic:blipFill>
                  <pic:spPr>
                    <a:xfrm rot="0">
                      <a:off x="0" y="0"/>
                      <a:ext cx="5847005" cy="2338070"/>
                    </a:xfrm>
                    <a:prstGeom prst="rect"/>
                  </pic:spPr>
                </pic:pic>
              </a:graphicData>
            </a:graphic>
          </wp:inline>
        </w:drawing>
      </w:r>
      <w:r>
        <w:rPr>
          <w:rFonts w:ascii="Times New Roman" w:cs="Times New Roman" w:hAnsi="Times New Roman"/>
          <w:color w:val="000000"/>
          <w:sz w:val="20"/>
          <w:szCs w:val="20"/>
        </w:rPr>
        <w:t xml:space="preserve"> </w:t>
      </w:r>
    </w:p>
    <w:p>
      <w:pPr>
        <w:pStyle w:val="style0"/>
        <w:spacing w:before="54" w:after="0" w:lineRule="auto" w:line="276"/>
        <w:jc w:val="center"/>
        <w:rPr>
          <w:rFonts w:ascii="Times New Roman" w:cs="Times New Roman" w:hAnsi="Times New Roman"/>
          <w:color w:val="000000"/>
          <w:sz w:val="20"/>
          <w:szCs w:val="20"/>
        </w:rPr>
      </w:pPr>
      <w:r>
        <w:rPr>
          <w:rFonts w:ascii="Times New Roman" w:cs="Times New Roman" w:hAnsi="Times New Roman"/>
          <w:b/>
          <w:bCs/>
          <w:color w:val="000000"/>
          <w:sz w:val="20"/>
          <w:szCs w:val="20"/>
        </w:rPr>
        <w:t>Figure</w:t>
      </w:r>
      <w:r>
        <w:rPr>
          <w:rFonts w:ascii="Times New Roman" w:cs="Times New Roman" w:hAnsi="Times New Roman"/>
          <w:b/>
          <w:bCs/>
          <w:color w:val="000000"/>
          <w:sz w:val="20"/>
          <w:szCs w:val="20"/>
        </w:rPr>
        <w:t xml:space="preserve"> </w:t>
      </w:r>
      <w:r>
        <w:rPr>
          <w:rFonts w:ascii="Times New Roman" w:cs="Times New Roman" w:hAnsi="Times New Roman"/>
          <w:b/>
          <w:bCs/>
          <w:color w:val="000000"/>
          <w:sz w:val="20"/>
          <w:szCs w:val="20"/>
          <w:lang w:val="en-US"/>
        </w:rPr>
        <w:t xml:space="preserve">. Tridax procumbens leaves/ flower </w:t>
      </w:r>
    </w:p>
    <w:p>
      <w:pPr>
        <w:pStyle w:val="style0"/>
        <w:spacing w:before="54" w:after="0" w:lineRule="auto" w:line="276"/>
        <w:jc w:val="center"/>
        <w:rPr>
          <w:rFonts w:ascii="Times New Roman" w:cs="Times New Roman" w:hAnsi="Times New Roman"/>
          <w:color w:val="000000"/>
          <w:sz w:val="20"/>
          <w:szCs w:val="20"/>
        </w:rPr>
      </w:pPr>
    </w:p>
    <w:p>
      <w:pPr>
        <w:pStyle w:val="style0"/>
        <w:spacing w:before="54" w:after="0" w:lineRule="auto" w:line="276"/>
        <w:jc w:val="center"/>
        <w:rPr>
          <w:rFonts w:ascii="Times New Roman" w:cs="Times New Roman" w:hAnsi="Times New Roman"/>
          <w:color w:val="000000"/>
          <w:sz w:val="20"/>
          <w:szCs w:val="20"/>
        </w:rPr>
      </w:pPr>
    </w:p>
    <w:p>
      <w:pPr>
        <w:numPr>
          <w:ilvl w:val="0"/>
          <w:numId w:val="0"/>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15)Uses:TrIdax procumbens has been used traditionally for wound heallng significant anti-inflammatory, hepatoprotective, wound healing, antidiabetic activity and antimicrobial activity against both gram-positive and gram. negative bacteria.</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color w:val="000000"/>
          <w:sz w:val="20"/>
          <w:szCs w:val="20"/>
        </w:rPr>
      </w:pPr>
      <w:r>
        <w:rPr>
          <w:rFonts w:ascii="Times New Roman" w:cs="Times New Roman" w:hAnsi="Times New Roman"/>
          <w:b/>
          <w:bCs/>
          <w:color w:val="000000"/>
          <w:sz w:val="20"/>
          <w:szCs w:val="20"/>
        </w:rPr>
        <w:t>Table 1.</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rPr>
        <w:t>Sample Comparison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8"/>
        <w:gridCol w:w="1346"/>
        <w:gridCol w:w="1383"/>
      </w:tblGrid>
      <w:tr>
        <w:trPr>
          <w:trHeight w:val="365" w:hRule="atLeast"/>
          <w:jc w:val="center"/>
        </w:trPr>
        <w:tc>
          <w:tcPr>
            <w:tcW w:w="522" w:type="dxa"/>
            <w:tcBorders>
              <w:top w:val="single" w:sz="4" w:space="0" w:color="auto"/>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SN.</w:t>
            </w:r>
          </w:p>
        </w:tc>
        <w:tc>
          <w:tcPr>
            <w:tcW w:w="1257" w:type="dxa"/>
            <w:tcBorders>
              <w:top w:val="single" w:sz="4" w:space="0" w:color="auto"/>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Sample</w:t>
            </w:r>
          </w:p>
        </w:tc>
        <w:tc>
          <w:tcPr>
            <w:tcW w:w="1383" w:type="dxa"/>
            <w:tcBorders>
              <w:top w:val="single" w:sz="4" w:space="0" w:color="auto"/>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Quantity (Liter)</w:t>
            </w:r>
          </w:p>
        </w:tc>
      </w:tr>
      <w:tr>
        <w:tblPrEx/>
        <w:trPr>
          <w:jc w:val="center"/>
        </w:trPr>
        <w:tc>
          <w:tcPr>
            <w:tcW w:w="52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1</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 xml:space="preserve">Tridax </w:t>
            </w:r>
          </w:p>
        </w:tc>
        <w:tc>
          <w:tcPr>
            <w:tcW w:w="1383" w:type="dxa"/>
            <w:tcBorders/>
            <w:shd w:val="clear" w:color="auto" w:fill="auto"/>
            <w:vAlign w:val="center"/>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1 Kg</w:t>
            </w:r>
          </w:p>
        </w:tc>
      </w:tr>
      <w:tr>
        <w:tblPrEx/>
        <w:trPr>
          <w:jc w:val="center"/>
        </w:trPr>
        <w:tc>
          <w:tcPr>
            <w:tcW w:w="52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2</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H20</w:t>
            </w:r>
          </w:p>
        </w:tc>
        <w:tc>
          <w:tcPr>
            <w:tcW w:w="1383" w:type="dxa"/>
            <w:tcBorders/>
            <w:shd w:val="clear" w:color="auto" w:fill="auto"/>
            <w:vAlign w:val="center"/>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50 ml</w:t>
            </w:r>
          </w:p>
        </w:tc>
      </w:tr>
      <w:tr>
        <w:tblPrEx/>
        <w:trPr>
          <w:jc w:val="center"/>
        </w:trPr>
        <w:tc>
          <w:tcPr>
            <w:tcW w:w="52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3</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 xml:space="preserve">Honey </w:t>
            </w:r>
          </w:p>
        </w:tc>
        <w:tc>
          <w:tcPr>
            <w:tcW w:w="1383" w:type="dxa"/>
            <w:tcBorders/>
            <w:shd w:val="clear" w:color="auto" w:fill="auto"/>
            <w:vAlign w:val="center"/>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15ml</w:t>
            </w:r>
          </w:p>
        </w:tc>
      </w:tr>
      <w:tr>
        <w:tblPrEx/>
        <w:trPr>
          <w:trHeight w:val="62" w:hRule="atLeast"/>
          <w:jc w:val="center"/>
        </w:trPr>
        <w:tc>
          <w:tcPr>
            <w:tcW w:w="52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4</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 xml:space="preserve">Tridax juice </w:t>
            </w:r>
          </w:p>
        </w:tc>
        <w:tc>
          <w:tcPr>
            <w:tcW w:w="1383"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10 ml</w:t>
            </w:r>
          </w:p>
        </w:tc>
      </w:tr>
      <w:tr>
        <w:tblPrEx/>
        <w:trPr>
          <w:trHeight w:val="62" w:hRule="atLeast"/>
          <w:jc w:val="center"/>
        </w:trPr>
        <w:tc>
          <w:tcPr>
            <w:tcW w:w="52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5</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Dis.H20</w:t>
            </w:r>
          </w:p>
        </w:tc>
        <w:tc>
          <w:tcPr>
            <w:tcW w:w="1383"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50 ml</w:t>
            </w:r>
          </w:p>
        </w:tc>
      </w:tr>
      <w:tr>
        <w:tblPrEx/>
        <w:trPr>
          <w:trHeight w:val="62" w:hRule="atLeast"/>
          <w:jc w:val="center"/>
        </w:trPr>
        <w:tc>
          <w:tcPr>
            <w:tcW w:w="52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6</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 xml:space="preserve">Procumbens </w:t>
            </w:r>
          </w:p>
        </w:tc>
        <w:tc>
          <w:tcPr>
            <w:tcW w:w="1383"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1kg</w:t>
            </w:r>
          </w:p>
        </w:tc>
      </w:tr>
    </w:tbl>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left"/>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RESULT: Formulation and evaluation of tridax procumbens ointments to healing cuts and wounds this was use to properly and no side effects to preapred naturally.</w:t>
      </w:r>
    </w:p>
    <w:p>
      <w:pPr>
        <w:pStyle w:val="style0"/>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16.CONCLUSION:The plant Is rlch In sodium, potassium, and calcium. Leaves contain crude proteins 26%; crude fiber —17%; and soluble carbohydrates 39%, calclum oxlde 5%. Oleanollc acld was also obtalned In good amounts The plant also has diverse ethnomedlcal usesTrldax procumbens has been In use In India for wound heallng and as an anticoagulant, antifungal, and Insect repellent. Trldax procumbens Llnn. strongly proved for Its Anti-inflammatory and Analgeslc actlvlty In animal studles..</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17.</w:t>
      </w:r>
      <w:r>
        <w:rPr>
          <w:rFonts w:ascii="Times New Roman" w:cs="Times New Roman" w:hAnsi="Times New Roman"/>
          <w:b/>
          <w:bCs/>
          <w:color w:val="000000"/>
          <w:sz w:val="24"/>
          <w:szCs w:val="24"/>
        </w:rPr>
        <w:t>REFERENCES</w:t>
      </w:r>
      <w:r>
        <w:rPr>
          <w:rFonts w:ascii="Times New Roman" w:cs="Times New Roman" w:hAnsi="Times New Roman"/>
          <w:b/>
          <w:bCs/>
          <w:color w:val="000000"/>
          <w:sz w:val="24"/>
          <w:szCs w:val="24"/>
          <w:lang w:val="en-US"/>
        </w:rPr>
        <w:t>:Plants of the World online. Board of Trustees of the Royal Botanic Gardens Kew. 2022. Retrleved 21 November 2022.A USDA, NRCS (nd.). 'Trldax procumbens-. The PLANTS Database (plants.usda.gov). Greensboro, North Carollna: National Plant Data Team. Retrleved 15 December 2015.A "Trldax procumbens at the Encyclopedia Of LlfeA Ambulkar, pranlt (2012). "Avantl"- Trldax procumbens Linn The new healing herb Of Ayurveda (l, Auf! ed.), SaarbrOCken: LAP . ISBN 9783659243851.A Saxena, V. K; Albert, Sosanna (2005). "B-SItosterol-3O-ß-D-xyIopyranoslde from the flowers of Trldax procumbens Linn", Journal of</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Chernlcal sciences. 117 (3): 263-6. dol:10.1007/BF02709296.A " (In Thal). qsbg.</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Retrieved August 1, Vlnoth Prabhu V, Nallnl G, Chidambaranathan N, Sudarshan Klsan S (2011), Evaluation of Antl-lnflammatory and Analgesic actMty of Trldax procumbens I-Inn agalnst Formalln, Acetlc acld and CFA Induced paln Models. Int J Pharm Pharm SCI. 3(2): 126-130. https://lnnovareacademlcs.ln/</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Journal/lJppsA0131ssue2/2021 .pdfA Nallella, Sreeramulu•, Sutharl, Sateesh; Ragan, A; RaJu, Vatsavaya S (2013). "Ethno-botanlco-medlclne for common human aliments In Nalgonda and Warangal dlstrlcts of Telangana, Andhra Pradesh, Indla".</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Annals of Plant Sclences. 2 (7): 220-9Gamboa-Leon, Rubl; Vera-Ku, Marlna; Peraza</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-Sanchez, Serglo R.; Ku-ChuIIm, Carlos; Horta-Baas, Aurelio; Rosado-Vallado, Mlguel (2014). "Antllelshmanlal actlvlty of a mlxture of Trldax procumbensand Alllum satlvumln mice", Parasite. 21: 15, dol:10.1051/parasite/20140t6. PMC 398066B . PMID 24717526.A Petchl, Rramesh; VIJaya, C; Parasuraman, S (2013). "Antlarthritic actlvlty of ethanollc extract of Trldax procumbens (Linn.) In Sprague Dawley rats". Pharmacognosy Research. 5 113-7. dol:10.4103/0974-8490.</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110541. PMC 3685759. PMID 23798886.A All, Mohammed: Ravlnder, Earla; Ramachandram, Ramldl (2001). "A new flavonold from the aerlal parts of Trldax procumbens•. Fltoterapla 72 (3): 313-5.</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b/>
          <w:bCs/>
          <w:color w:val="000000"/>
          <w:sz w:val="24"/>
          <w:szCs w:val="24"/>
          <w:lang w:val="en-US"/>
        </w:rPr>
        <w:t>PMID 11295316.A Pathak, A.K: saraf, S: Dixit, VK (1991). "Hair growth promoting actlvlty of Trldax procumbens". Fltoterapla. 62 307-13.A Ingole, Varsharanl V.; Mhaske. Pravln C.: Katade, sushma R. (2021-12-13).</w:t>
      </w:r>
    </w:p>
    <w:p>
      <w:pPr>
        <w:pStyle w:val="style0"/>
        <w:tabs>
          <w:tab w:val="left" w:leader="none" w:pos="6360"/>
        </w:tabs>
        <w:rPr/>
      </w:pPr>
      <w:r>
        <w:tab/>
      </w:r>
    </w:p>
    <w:sectPr>
      <w:headerReference w:type="even" r:id="rId3"/>
      <w:headerReference w:type="default" r:id="rId4"/>
      <w:footerReference w:type="even" r:id="rId5"/>
      <w:footerReference w:type="default" r:id="rId6"/>
      <w:headerReference w:type="first" r:id="rId7"/>
      <w:type w:val="continuous"/>
      <w:pgSz w:w="11907" w:h="16839" w:orient="portrait"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Unicode MS"/>
    <w:panose1 w:val="020b0604020002020204"/>
    <w:charset w:val="80"/>
    <w:family w:val="swiss"/>
    <w:pitch w:val="variable"/>
    <w:sig w:usb0="F7FFAFFF" w:usb1="E9DFFFFF" w:usb2="0000003F" w:usb3="00000000" w:csb0="003F01FF" w:csb1="00000000"/>
  </w:font>
  <w:font w:name="Calibri">
    <w:altName w:val="Calibri"/>
    <w:panose1 w:val="020f0502020002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001010101"/>
    <w:charset w:val="88"/>
    <w:family w:val="roman"/>
    <w:pitch w:val="variable"/>
    <w:sig w:usb0="A00002FF" w:usb1="28CFFCFA" w:usb2="00000016" w:usb3="00000000" w:csb0="00100001" w:csb1="00000000"/>
  </w:font>
  <w:font w:name="SimSun">
    <w:altName w:val="宋体"/>
    <w:panose1 w:val="02010600030001010101"/>
    <w:charset w:val="86"/>
    <w:family w:val="auto"/>
    <w:pitch w:val="variable"/>
    <w:sig w:usb0="00000003" w:usb1="288F0000" w:usb2="00000016" w:usb3="00000000" w:csb0="00040001" w:csb1="00000000"/>
  </w:font>
  <w:font w:name="Kartika">
    <w:altName w:val="Kartika"/>
    <w:panose1 w:val="00000000000000000000"/>
    <w:charset w:val="00"/>
    <w:family w:val="roman"/>
    <w:pitch w:val="variable"/>
    <w:sig w:usb0="00800003" w:usb1="00000000" w:usb2="00000000" w:usb3="00000000" w:csb0="00000001" w:csb1="00000000"/>
  </w:font>
  <w:font w:name="Tahoma">
    <w:altName w:val="Tahoma"/>
    <w:panose1 w:val="020b0604030005040204"/>
    <w:charset w:val="00"/>
    <w:family w:val="swiss"/>
    <w:pitch w:val="variable"/>
    <w:sig w:usb0="E1002EFF" w:usb1="C000605B" w:usb2="00000029" w:usb3="00000000" w:csb0="0001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single" w:sz="4" w:space="1" w:color="auto"/>
      </w:pBdr>
      <w:rPr/>
    </w:pPr>
    <w:r>
      <w:rPr>
        <w:rFonts w:ascii="Times New Roman" w:cs="Times New Roman" w:eastAsia="Calibri" w:hAnsi="Times New Roman"/>
        <w:b/>
        <w:color w:val="1f497d"/>
        <w:sz w:val="20"/>
        <w:szCs w:val="20"/>
        <w:lang w:val="fr-FR" w:bidi="ml-IN"/>
      </w:rPr>
      <w:t xml:space="preserve">@International Journal Of Progressive Research In Engineering Management And Science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b/>
        <w:bCs/>
      </w:rPr>
      <w:t xml:space="preserve">Page | </w:t>
    </w:r>
    <w:r>
      <w:rPr>
        <w:b/>
        <w:bCs/>
      </w:rPr>
      <w:fldChar w:fldCharType="begin"/>
    </w:r>
    <w:r>
      <w:rPr>
        <w:b/>
        <w:bCs/>
      </w:rPr>
      <w:instrText xml:space="preserve"> PAGE   \* MERGEFORMAT </w:instrText>
    </w:r>
    <w:r>
      <w:rPr>
        <w:b/>
        <w:bCs/>
      </w:rPr>
      <w:fldChar w:fldCharType="separate"/>
    </w:r>
    <w:r>
      <w:rPr>
        <w:b/>
        <w:bCs/>
        <w:noProof/>
      </w:rPr>
      <w:t>1</w:t>
    </w:r>
    <w:r>
      <w:rPr>
        <w:b/>
        <w:bCs/>
        <w:noProof/>
      </w:rPr>
      <w:fldChar w:fldCharType="end"/>
    </w:r>
    <w:r>
      <w:rPr>
        <w:b/>
        <w:bCs/>
      </w:rP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trPr>
        <w:trHeight w:val="435" w:hRule="atLeast"/>
        <w:jc w:val="center"/>
      </w:trPr>
      <w:tc>
        <w:tcPr>
          <w:tcW w:w="2405" w:type="dxa"/>
          <w:vMerge w:val="restart"/>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noProof/>
              <w:color w:val="1f497d"/>
            </w:rPr>
            <w:drawing>
              <wp:inline distL="0" distT="0" distB="0" distR="0">
                <wp:extent cx="1247775" cy="544195"/>
                <wp:effectExtent l="0" t="0" r="9525" b="8255"/>
                <wp:docPr id="409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1"/>
                        <pic:cNvPicPr/>
                      </pic:nvPicPr>
                      <pic:blipFill>
                        <a:blip r:embed="rId1" cstate="print"/>
                        <a:srcRect l="0" t="0" r="0" b="0"/>
                        <a:stretch/>
                      </pic:blipFill>
                      <pic:spPr>
                        <a:xfrm rot="0">
                          <a:off x="0" y="0"/>
                          <a:ext cx="1247775" cy="544195"/>
                        </a:xfrm>
                        <a:prstGeom prst="rect"/>
                      </pic:spPr>
                    </pic:pic>
                  </a:graphicData>
                </a:graphic>
              </wp:inline>
            </w:drawing>
          </w:r>
        </w:p>
        <w:bookmarkStart w:id="0" w:name="_Hlk63187445"/>
      </w:tc>
      <w:tc>
        <w:tcPr>
          <w:tcW w:w="5812"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INTERNATIONAL JOURNAL OF PROGRESSIVE RESEARCH IN ENGINEERING MANAGEMENT </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AND SCIENCE (IJPREMS)</w:t>
          </w:r>
        </w:p>
        <w:p>
          <w:pPr>
            <w:pStyle w:val="style0"/>
            <w:tabs>
              <w:tab w:val="left" w:leader="none" w:pos="4820"/>
              <w:tab w:val="right" w:leader="none" w:pos="9360"/>
            </w:tabs>
            <w:jc w:val="center"/>
            <w:rPr>
              <w:rFonts w:ascii="Times New Roman" w:cs="Times New Roman" w:hAnsi="Times New Roman"/>
              <w:bCs/>
              <w:sz w:val="16"/>
              <w:szCs w:val="24"/>
              <w:lang w:val="fr-FR" w:eastAsia="en-IN"/>
            </w:rPr>
          </w:pPr>
        </w:p>
        <w:p>
          <w:pPr>
            <w:pStyle w:val="style0"/>
            <w:tabs>
              <w:tab w:val="left" w:leader="none" w:pos="4820"/>
              <w:tab w:val="right" w:leader="none" w:pos="9360"/>
            </w:tabs>
            <w:jc w:val="center"/>
            <w:rPr>
              <w:rFonts w:ascii="Times New Roman" w:cs="Times New Roman" w:hAnsi="Times New Roman"/>
              <w:b/>
              <w:color w:val="1f497d"/>
              <w:sz w:val="24"/>
              <w:szCs w:val="24"/>
              <w:lang w:val="fr-FR"/>
            </w:rPr>
          </w:pPr>
          <w:r>
            <w:rPr>
              <w:rFonts w:ascii="Times New Roman" w:cs="Times New Roman" w:hAnsi="Times New Roman"/>
              <w:bCs/>
              <w:sz w:val="24"/>
              <w:szCs w:val="24"/>
              <w:lang w:val="fr-FR" w:eastAsia="en-IN"/>
            </w:rPr>
            <w:t>Vol. 0</w:t>
          </w:r>
          <w:r>
            <w:rPr>
              <w:rFonts w:ascii="Times New Roman" w:cs="Times New Roman" w:hAnsi="Times New Roman"/>
              <w:bCs/>
              <w:sz w:val="24"/>
              <w:szCs w:val="24"/>
              <w:lang w:val="fr-FR" w:eastAsia="en-IN"/>
            </w:rPr>
            <w:t>4</w:t>
          </w:r>
          <w:r>
            <w:rPr>
              <w:rFonts w:ascii="Times New Roman" w:cs="Times New Roman" w:hAnsi="Times New Roman"/>
              <w:bCs/>
              <w:sz w:val="24"/>
              <w:szCs w:val="24"/>
              <w:lang w:val="fr-FR" w:eastAsia="en-IN"/>
            </w:rPr>
            <w:t xml:space="preserve">, Issue </w:t>
          </w:r>
          <w:r>
            <w:rPr>
              <w:rFonts w:ascii="Times New Roman" w:cs="Times New Roman" w:hAnsi="Times New Roman"/>
              <w:bCs/>
              <w:sz w:val="24"/>
              <w:szCs w:val="24"/>
              <w:lang w:val="fr-FR" w:eastAsia="en-IN"/>
            </w:rPr>
            <w:t>0</w:t>
          </w:r>
          <w:r>
            <w:rPr>
              <w:rFonts w:ascii="Times New Roman" w:cs="Times New Roman" w:hAnsi="Times New Roman"/>
              <w:bCs/>
              <w:sz w:val="24"/>
              <w:szCs w:val="24"/>
              <w:lang w:val="fr-FR" w:eastAsia="en-IN"/>
            </w:rPr>
            <w:t>1</w:t>
          </w:r>
          <w:r>
            <w:rPr>
              <w:rFonts w:ascii="Times New Roman" w:cs="Times New Roman" w:hAnsi="Times New Roman"/>
              <w:bCs/>
              <w:sz w:val="24"/>
              <w:szCs w:val="24"/>
              <w:lang w:val="fr-FR" w:eastAsia="en-IN"/>
            </w:rPr>
            <w:t xml:space="preserve">, </w:t>
          </w:r>
          <w:r>
            <w:rPr>
              <w:rFonts w:ascii="Times New Roman" w:cs="Times New Roman" w:hAnsi="Times New Roman"/>
              <w:bCs/>
              <w:sz w:val="24"/>
              <w:szCs w:val="24"/>
              <w:lang w:val="fr-FR" w:eastAsia="en-IN"/>
            </w:rPr>
            <w:t>January</w:t>
          </w:r>
          <w:r>
            <w:rPr>
              <w:rFonts w:ascii="Times New Roman" w:cs="Times New Roman" w:hAnsi="Times New Roman"/>
              <w:bCs/>
              <w:sz w:val="24"/>
              <w:szCs w:val="24"/>
              <w:lang w:val="fr-FR" w:eastAsia="en-IN"/>
            </w:rPr>
            <w:t xml:space="preserve"> 202</w:t>
          </w:r>
          <w:r>
            <w:rPr>
              <w:rFonts w:ascii="Times New Roman" w:cs="Times New Roman" w:hAnsi="Times New Roman"/>
              <w:bCs/>
              <w:sz w:val="24"/>
              <w:szCs w:val="24"/>
              <w:lang w:val="fr-FR" w:eastAsia="en-IN"/>
            </w:rPr>
            <w:t>4</w:t>
          </w:r>
          <w:r>
            <w:rPr>
              <w:rFonts w:ascii="Times New Roman" w:cs="Times New Roman" w:hAnsi="Times New Roman"/>
              <w:bCs/>
              <w:sz w:val="24"/>
              <w:szCs w:val="24"/>
              <w:lang w:val="fr-FR" w:eastAsia="en-IN"/>
            </w:rPr>
            <w:t xml:space="preserve">, pp : </w:t>
          </w:r>
          <w:r>
            <w:rPr>
              <w:rFonts w:ascii="Times New Roman" w:cs="Times New Roman" w:hAnsi="Times New Roman"/>
              <w:bCs/>
              <w:sz w:val="24"/>
              <w:szCs w:val="24"/>
              <w:lang w:val="fr-FR" w:eastAsia="en-IN"/>
            </w:rPr>
            <w:t>xx</w:t>
          </w:r>
          <w:r>
            <w:rPr>
              <w:rFonts w:ascii="Times New Roman" w:cs="Times New Roman" w:hAnsi="Times New Roman"/>
              <w:bCs/>
              <w:sz w:val="24"/>
              <w:szCs w:val="24"/>
              <w:lang w:val="fr-FR" w:eastAsia="en-IN"/>
            </w:rPr>
            <w:t>-</w:t>
          </w:r>
          <w:r>
            <w:rPr>
              <w:rFonts w:ascii="Times New Roman" w:cs="Times New Roman" w:hAnsi="Times New Roman"/>
              <w:bCs/>
              <w:sz w:val="24"/>
              <w:szCs w:val="24"/>
              <w:lang w:val="fr-FR" w:eastAsia="en-IN"/>
            </w:rPr>
            <w:t>xx</w:t>
          </w:r>
        </w:p>
        <w:bookmarkEnd w:id="0"/>
      </w:tc>
      <w:tc>
        <w:tcPr>
          <w:tcW w:w="1866" w:type="dxa"/>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e-ISSN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2583-1062</w:t>
          </w:r>
        </w:p>
      </w:tc>
    </w:tr>
    <w:tr>
      <w:tblPrEx/>
      <w:trPr>
        <w:trHeight w:val="435" w:hRule="atLeast"/>
        <w:jc w:val="center"/>
      </w:trPr>
      <w:tc>
        <w:tcPr>
          <w:tcW w:w="2405" w:type="dxa"/>
          <w:vMerge w:val="continue"/>
          <w:tcBorders/>
          <w:vAlign w:val="center"/>
        </w:tcPr>
        <w:p>
          <w:pPr>
            <w:pStyle w:val="style0"/>
            <w:tabs>
              <w:tab w:val="left" w:leader="none" w:pos="4820"/>
              <w:tab w:val="right" w:leader="none" w:pos="9360"/>
            </w:tabs>
            <w:ind w:left="-120"/>
            <w:jc w:val="center"/>
            <w:rPr>
              <w:rFonts w:ascii="Times New Roman" w:cs="Times New Roman" w:hAnsi="Times New Roman"/>
              <w:b/>
              <w:noProof/>
              <w:color w:val="1f497d"/>
              <w:lang w:val="fr-FR"/>
            </w:rPr>
          </w:pPr>
        </w:p>
      </w:tc>
      <w:tc>
        <w:tcPr>
          <w:tcW w:w="5812"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lang w:val="fr-FR"/>
            </w:rPr>
          </w:pPr>
        </w:p>
      </w:tc>
      <w:tc>
        <w:tcPr>
          <w:tcW w:w="1866"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Impact</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Factor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lang w:val="fr-FR"/>
            </w:rPr>
            <w:t>5.7</w:t>
          </w:r>
          <w:r>
            <w:rPr>
              <w:rFonts w:ascii="Times New Roman" w:cs="Times New Roman" w:hAnsi="Times New Roman"/>
              <w:b/>
              <w:color w:val="1f497d"/>
              <w:lang w:val="fr-FR"/>
            </w:rPr>
            <w:t>25</w:t>
          </w:r>
        </w:p>
      </w:tc>
    </w:tr>
    <w:tr>
      <w:tblPrEx/>
      <w:trPr>
        <w:trHeight w:val="340"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www.i</w:t>
          </w:r>
          <w:r>
            <w:rPr>
              <w:rFonts w:ascii="Times New Roman" w:cs="Times New Roman" w:hAnsi="Times New Roman"/>
              <w:b/>
              <w:color w:val="1f497d"/>
              <w:sz w:val="22"/>
              <w:szCs w:val="22"/>
              <w:lang w:val="fr-FR"/>
            </w:rPr>
            <w:t>jprems</w:t>
          </w:r>
          <w:r>
            <w:rPr>
              <w:rFonts w:ascii="Times New Roman" w:cs="Times New Roman" w:hAnsi="Times New Roman"/>
              <w:b/>
              <w:color w:val="1f497d"/>
              <w:sz w:val="22"/>
              <w:szCs w:val="22"/>
              <w:lang w:val="fr-FR"/>
            </w:rPr>
            <w:t>.com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r>
      <w:tblPrEx/>
      <w:trPr>
        <w:trHeight w:val="113"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editor@ijprems.com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bl>
  <w:p>
    <w:pPr>
      <w:pStyle w:val="style31"/>
      <w:pBdr>
        <w:top w:val="single" w:sz="4" w:space="1" w:color="auto"/>
      </w:pBdr>
      <w:rPr>
        <w:sz w:val="10"/>
        <w:szCs w:val="1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890408E0"/>
    <w:lvl w:ilvl="0">
      <w:start w:val="1"/>
      <w:numFmt w:val="upperRoman"/>
      <w:lvlText w:val="%1."/>
      <w:lvlJc w:val="center"/>
      <w:pPr>
        <w:tabs>
          <w:tab w:val="left" w:leader="none" w:pos="648"/>
        </w:tabs>
        <w:ind w:left="648" w:hanging="288"/>
      </w:pPr>
      <w:rPr>
        <w:rFonts w:hint="default"/>
      </w:r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2">
    <w:nsid w:val="00000002"/>
    <w:multiLevelType w:val="hybridMultilevel"/>
    <w:tmpl w:val="1B087B76"/>
    <w:lvl w:ilvl="0" w:tplc="E21E1AAA">
      <w:start w:val="1"/>
      <w:numFmt w:val="decimal"/>
      <w:lvlText w:val="%1"/>
      <w:lvlJc w:val="right"/>
      <w:pPr>
        <w:ind w:left="720" w:hanging="360"/>
      </w:pPr>
      <w:rPr>
        <w:rFonts w:hint="default"/>
        <w:color w:val="0000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5D9EDC72"/>
    <w:lvl w:ilvl="0" w:tplc="1D4C64A4">
      <w:start w:val="1"/>
      <w:numFmt w:val="decimal"/>
      <w:lvlText w:val="[%1]"/>
      <w:lvlJc w:val="left"/>
      <w:pPr>
        <w:ind w:left="624" w:hanging="34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0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D"/>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0000000E"/>
    <w:multiLevelType w:val="hybridMultilevel"/>
    <w:tmpl w:val="59E4DBD8"/>
    <w:lvl w:ilvl="0" w:tplc="B3320EC0">
      <w:start w:val="1"/>
      <w:numFmt w:val="lowerRoman"/>
      <w:lvlText w:val="%1."/>
      <w:lvlJc w:val="right"/>
      <w:pPr>
        <w:ind w:left="720" w:hanging="360"/>
      </w:pPr>
      <w:rPr>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multilevel"/>
    <w:tmpl w:val="FFAC0CAE"/>
    <w:lvl w:ilvl="0">
      <w:start w:val="1"/>
      <w:numFmt w:val="upperLetter"/>
      <w:pStyle w:val="style4103"/>
      <w:lvlText w:val="%1."/>
      <w:lvlJc w:val="left"/>
      <w:pPr>
        <w:tabs>
          <w:tab w:val="left" w:leader="none" w:pos="288"/>
        </w:tabs>
        <w:ind w:left="288" w:hanging="288"/>
      </w:pPr>
      <w:rPr>
        <w:rFonts w:ascii="Times New Roman" w:cs="Times New Roman" w:eastAsia="Arial Unicode MS" w:hAnsi="Times New Roman" w:hint="default"/>
        <w:b w:val="false"/>
        <w:bCs/>
        <w:i w:val="false"/>
        <w:iCs w:val="false"/>
        <w:caps/>
        <w:vanish w:val="false"/>
        <w:color w:val="000000"/>
        <w:spacing w:val="0"/>
        <w:kern w:val="0"/>
        <w:position w:val="0"/>
        <w:sz w:val="20"/>
        <w:szCs w:val="24"/>
        <w:u w:val="none"/>
        <w:vertAlign w:val="baseline"/>
        <w:em w:val="no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6">
    <w:nsid w:val="00000010"/>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1"/>
    <w:multiLevelType w:val="hybridMultilevel"/>
    <w:tmpl w:val="C450EE40"/>
    <w:lvl w:ilvl="0" w:tplc="AB1E317A">
      <w:start w:val="1"/>
      <w:numFmt w:val="decimal"/>
      <w:lvlText w:val="[%1]"/>
      <w:lvlJc w:val="left"/>
      <w:pPr>
        <w:ind w:left="720" w:hanging="36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8"/>
  </w:num>
  <w:num w:numId="4">
    <w:abstractNumId w:val="5"/>
  </w:num>
  <w:num w:numId="5">
    <w:abstractNumId w:val="11"/>
  </w:num>
  <w:num w:numId="6">
    <w:abstractNumId w:val="12"/>
  </w:num>
  <w:num w:numId="7">
    <w:abstractNumId w:val="7"/>
  </w:num>
  <w:num w:numId="8">
    <w:abstractNumId w:val="1"/>
  </w:num>
  <w:num w:numId="9">
    <w:abstractNumId w:val="19"/>
  </w:num>
  <w:num w:numId="10">
    <w:abstractNumId w:val="0"/>
  </w:num>
  <w:num w:numId="11">
    <w:abstractNumId w:val="4"/>
  </w:num>
  <w:num w:numId="12">
    <w:abstractNumId w:val="18"/>
  </w:num>
  <w:num w:numId="13">
    <w:abstractNumId w:val="14"/>
  </w:num>
  <w:num w:numId="14">
    <w:abstractNumId w:val="10"/>
  </w:num>
  <w:num w:numId="15">
    <w:abstractNumId w:val="3"/>
  </w:num>
  <w:num w:numId="16">
    <w:abstractNumId w:val="17"/>
  </w:num>
  <w:num w:numId="17">
    <w:abstractNumId w:val="9"/>
  </w:num>
  <w:num w:numId="18">
    <w:abstractNumId w:val="13"/>
  </w:num>
  <w:num w:numId="19">
    <w:abstractNumId w:val="2"/>
  </w:num>
  <w:num w:numId="2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5">
    <w:name w:val="heading 5"/>
    <w:basedOn w:val="style0"/>
    <w:next w:val="style0"/>
    <w:link w:val="style4099"/>
    <w:qFormat/>
    <w:pPr>
      <w:autoSpaceDE w:val="false"/>
      <w:autoSpaceDN w:val="false"/>
      <w:spacing w:before="240" w:after="60" w:lineRule="auto" w:line="240"/>
      <w:ind w:left="1872" w:hanging="720"/>
      <w:outlineLvl w:val="4"/>
    </w:pPr>
    <w:rPr>
      <w:rFonts w:ascii="Times New Roman" w:cs="Times New Roman" w:eastAsia="PMingLiU" w:hAnsi="Times New Roman"/>
      <w:sz w:val="18"/>
      <w:szCs w:val="1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b2f15f73-5a47-4968-a1e1-45def803cd11"/>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8fdff13e-88b8-4414-a273-aa7b0cec5448"/>
    <w:basedOn w:val="style65"/>
    <w:next w:val="style4098"/>
    <w:link w:val="style32"/>
    <w:uiPriority w:val="99"/>
  </w:style>
  <w:style w:type="character" w:styleId="style85">
    <w:name w:val="Hyperlink"/>
    <w:next w:val="style85"/>
    <w:uiPriority w:val="99"/>
    <w:rPr>
      <w:rFonts w:cs="Times New Roman"/>
      <w:color w:val="0000ff"/>
      <w:u w:val="single"/>
    </w:rPr>
  </w:style>
  <w:style w:type="paragraph" w:styleId="style179">
    <w:name w:val="List Paragraph"/>
    <w:basedOn w:val="style0"/>
    <w:next w:val="style179"/>
    <w:qFormat/>
    <w:uiPriority w:val="34"/>
    <w:pPr>
      <w:ind w:left="720"/>
      <w:contextualSpacing/>
    </w:pPr>
    <w:rPr/>
  </w:style>
  <w:style w:type="character" w:customStyle="1" w:styleId="style4099">
    <w:name w:val="Heading 5 Char_20bda02d-528e-4952-b969-fa19a89f6238"/>
    <w:basedOn w:val="style65"/>
    <w:next w:val="style4099"/>
    <w:link w:val="style5"/>
    <w:rPr>
      <w:rFonts w:ascii="Times New Roman" w:cs="Times New Roman" w:eastAsia="PMingLiU" w:hAnsi="Times New Roman"/>
      <w:sz w:val="18"/>
      <w:szCs w:val="18"/>
    </w:rPr>
  </w:style>
  <w:style w:type="paragraph" w:customStyle="1" w:styleId="style4100">
    <w:name w:val="Affiliation"/>
    <w:next w:val="style4100"/>
    <w:pPr>
      <w:spacing w:after="0" w:lineRule="auto" w:line="240"/>
      <w:jc w:val="center"/>
    </w:pPr>
    <w:rPr>
      <w:rFonts w:ascii="Times New Roman" w:cs="Times New Roman" w:eastAsia="SimSun" w:hAnsi="Times New Roman"/>
      <w:sz w:val="20"/>
      <w:szCs w:val="20"/>
    </w:rPr>
  </w:style>
  <w:style w:type="paragraph" w:customStyle="1" w:styleId="style4101">
    <w:name w:val="Abstract"/>
    <w:next w:val="style4101"/>
    <w:pPr>
      <w:suppressAutoHyphens/>
      <w:spacing w:after="200" w:lineRule="auto" w:line="240"/>
      <w:ind w:firstLine="170"/>
      <w:jc w:val="both"/>
    </w:pPr>
    <w:rPr>
      <w:rFonts w:ascii="Times New Roman" w:cs="Times New Roman" w:eastAsia="SimSun" w:hAnsi="Times New Roman"/>
      <w:b/>
      <w:bCs/>
      <w:sz w:val="18"/>
      <w:szCs w:val="18"/>
      <w:lang w:eastAsia="zh-CN"/>
    </w:rPr>
  </w:style>
  <w:style w:type="paragraph" w:customStyle="1" w:styleId="style4102">
    <w:name w:val="key words"/>
    <w:next w:val="style4102"/>
    <w:pPr>
      <w:suppressAutoHyphens/>
      <w:spacing w:after="120" w:lineRule="auto" w:line="240"/>
      <w:ind w:firstLine="288"/>
      <w:jc w:val="both"/>
    </w:pPr>
    <w:rPr>
      <w:rFonts w:ascii="Times New Roman" w:cs="Times New Roman" w:eastAsia="SimSun" w:hAnsi="Times New Roman"/>
      <w:b/>
      <w:bCs/>
      <w:iCs/>
      <w:sz w:val="18"/>
      <w:szCs w:val="18"/>
    </w:rPr>
  </w:style>
  <w:style w:type="paragraph" w:customStyle="1" w:styleId="style4103">
    <w:name w:val="IEEE Heading 2"/>
    <w:basedOn w:val="style0"/>
    <w:next w:val="style4104"/>
    <w:pPr>
      <w:numPr>
        <w:ilvl w:val="0"/>
        <w:numId w:val="1"/>
      </w:numPr>
      <w:adjustRightInd w:val="false"/>
      <w:snapToGrid w:val="false"/>
      <w:spacing w:before="150" w:after="60" w:lineRule="auto" w:line="240"/>
    </w:pPr>
    <w:rPr>
      <w:rFonts w:ascii="Times New Roman" w:cs="Times New Roman" w:eastAsia="SimSun" w:hAnsi="Times New Roman"/>
      <w:i/>
      <w:sz w:val="20"/>
      <w:szCs w:val="24"/>
      <w:lang w:val="en-AU" w:eastAsia="zh-CN"/>
    </w:rPr>
  </w:style>
  <w:style w:type="paragraph" w:customStyle="1" w:styleId="style4104">
    <w:name w:val="IEEE Paragraph"/>
    <w:basedOn w:val="style0"/>
    <w:next w:val="style4104"/>
    <w:link w:val="style4105"/>
    <w:pPr>
      <w:adjustRightInd w:val="false"/>
      <w:snapToGrid w:val="false"/>
      <w:spacing w:after="0" w:lineRule="auto" w:line="240"/>
      <w:ind w:firstLine="216"/>
      <w:jc w:val="both"/>
    </w:pPr>
    <w:rPr>
      <w:rFonts w:ascii="Times New Roman" w:cs="Times New Roman" w:eastAsia="SimSun" w:hAnsi="Times New Roman"/>
      <w:sz w:val="20"/>
      <w:szCs w:val="24"/>
      <w:lang w:val="en-AU" w:eastAsia="zh-CN"/>
    </w:rPr>
  </w:style>
  <w:style w:type="character" w:customStyle="1" w:styleId="style4105">
    <w:name w:val="IEEE Paragraph Char"/>
    <w:next w:val="style4105"/>
    <w:link w:val="style4104"/>
    <w:rPr>
      <w:rFonts w:ascii="Times New Roman" w:cs="Times New Roman" w:eastAsia="SimSun" w:hAnsi="Times New Roman"/>
      <w:sz w:val="20"/>
      <w:szCs w:val="24"/>
      <w:lang w:val="en-AU" w:eastAsia="zh-CN"/>
    </w:rPr>
  </w:style>
  <w:style w:type="paragraph" w:styleId="style157">
    <w:name w:val="No Spacing"/>
    <w:next w:val="style157"/>
    <w:qFormat/>
    <w:uiPriority w:val="1"/>
    <w:pPr>
      <w:spacing w:after="0" w:lineRule="auto" w:line="240"/>
    </w:pPr>
    <w:rPr>
      <w:rFonts w:ascii="Calibri" w:cs="Times New Roman" w:eastAsia="Calibri" w:hAnsi="Calibri"/>
    </w:rPr>
  </w:style>
  <w:style w:type="paragraph" w:styleId="style265">
    <w:name w:val="Bibliography"/>
    <w:basedOn w:val="style0"/>
    <w:next w:val="style0"/>
    <w:uiPriority w:val="37"/>
    <w:pPr/>
  </w:style>
  <w:style w:type="character" w:customStyle="1" w:styleId="style4106">
    <w:name w:val="Unresolved Mention1"/>
    <w:basedOn w:val="style65"/>
    <w:next w:val="style4106"/>
    <w:uiPriority w:val="99"/>
    <w:rPr>
      <w:color w:val="605e5c"/>
      <w:shd w:val="clear" w:color="auto" w:fill="e1dfdd"/>
    </w:rPr>
  </w:style>
  <w:style w:type="table" w:styleId="style154">
    <w:name w:val="Table Grid"/>
    <w:basedOn w:val="style105"/>
    <w:next w:val="style154"/>
    <w:uiPriority w:val="39"/>
    <w:pPr>
      <w:spacing w:after="0" w:lineRule="auto" w:line="240"/>
    </w:pPr>
    <w:rPr>
      <w:rFonts w:ascii="Calibri" w:cs="Kartika" w:eastAsia="Calibri" w:hAnsi="Calibri"/>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7">
    <w:name w:val="Default"/>
    <w:next w:val="style4107"/>
    <w:pPr>
      <w:autoSpaceDE w:val="false"/>
      <w:autoSpaceDN w:val="false"/>
      <w:adjustRightInd w:val="false"/>
      <w:spacing w:after="0" w:lineRule="auto" w:line="240"/>
    </w:pPr>
    <w:rPr>
      <w:rFonts w:ascii="Times New Roman" w:cs="Times New Roman" w:hAnsi="Times New Roman"/>
      <w:color w:val="000000"/>
      <w:sz w:val="24"/>
      <w:szCs w:val="24"/>
      <w:lang w:bidi="ml-IN"/>
    </w:rPr>
  </w:style>
  <w:style w:type="paragraph" w:styleId="style153">
    <w:name w:val="Balloon Text"/>
    <w:basedOn w:val="style0"/>
    <w:next w:val="style153"/>
    <w:link w:val="style4108"/>
    <w:uiPriority w:val="99"/>
    <w:pPr>
      <w:spacing w:after="0" w:lineRule="auto" w:line="240"/>
    </w:pPr>
    <w:rPr>
      <w:rFonts w:ascii="Tahoma" w:cs="Tahoma" w:hAnsi="Tahoma"/>
      <w:sz w:val="16"/>
      <w:szCs w:val="16"/>
    </w:rPr>
  </w:style>
  <w:style w:type="character" w:customStyle="1" w:styleId="style4108">
    <w:name w:val="Balloon Text Char"/>
    <w:basedOn w:val="style65"/>
    <w:next w:val="style4108"/>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_rels/header2.xml.rels><?xml version="1.0" encoding="UTF-8"?>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835</Words>
  <Pages>2</Pages>
  <Characters>5116</Characters>
  <Application>WPS Office</Application>
  <DocSecurity>0</DocSecurity>
  <Paragraphs>105</Paragraphs>
  <ScaleCrop>false</ScaleCrop>
  <LinksUpToDate>false</LinksUpToDate>
  <CharactersWithSpaces>5932</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2023-09-02T03:46:00Z</dcterms:created>
  <dc:creator>Rampyari</dc:creator>
  <lastModifiedBy>SM-A037F</lastModifiedBy>
  <lastPrinted>2021-02-22T14:39:00Z</lastPrinted>
  <dcterms:modified xsi:type="dcterms:W3CDTF">2024-09-05T05:48:46Z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7c63a96ec170426f839c1e48d7b04906</vt:lpwstr>
  </property>
</Properties>
</file>