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8EC55" w14:textId="3AEE374C" w:rsidR="00166A88" w:rsidRPr="00B170E7" w:rsidRDefault="00166A88" w:rsidP="00166A88">
      <w:pPr>
        <w:pStyle w:val="Heading2"/>
        <w:spacing w:before="80" w:line="360" w:lineRule="auto"/>
        <w:ind w:left="460" w:right="41"/>
        <w:jc w:val="center"/>
        <w:rPr>
          <w:sz w:val="28"/>
          <w:szCs w:val="28"/>
        </w:rPr>
      </w:pPr>
      <w:r w:rsidRPr="00B170E7">
        <w:rPr>
          <w:sz w:val="28"/>
          <w:szCs w:val="28"/>
        </w:rPr>
        <w:t>STOCK PERFORMANCE ANALYSIS USING</w:t>
      </w:r>
      <w:r w:rsidR="005D1340">
        <w:rPr>
          <w:sz w:val="28"/>
          <w:szCs w:val="28"/>
        </w:rPr>
        <w:t xml:space="preserve"> </w:t>
      </w:r>
      <w:r w:rsidR="005D1340" w:rsidRPr="00B170E7">
        <w:rPr>
          <w:sz w:val="28"/>
          <w:szCs w:val="28"/>
        </w:rPr>
        <w:t>BOLLINGER BANDS</w:t>
      </w:r>
      <w:r w:rsidR="005D1340">
        <w:rPr>
          <w:sz w:val="28"/>
          <w:szCs w:val="28"/>
        </w:rPr>
        <w:t xml:space="preserve"> </w:t>
      </w:r>
      <w:r w:rsidRPr="00B170E7">
        <w:rPr>
          <w:sz w:val="28"/>
          <w:szCs w:val="28"/>
        </w:rPr>
        <w:t xml:space="preserve">AND </w:t>
      </w:r>
      <w:r w:rsidR="005D1340" w:rsidRPr="00B170E7">
        <w:rPr>
          <w:sz w:val="28"/>
          <w:szCs w:val="28"/>
        </w:rPr>
        <w:t>STOCHASTIC OSCILLATORS</w:t>
      </w:r>
    </w:p>
    <w:p w14:paraId="10DF319A" w14:textId="77777777" w:rsidR="00166A88" w:rsidRDefault="00166A88" w:rsidP="00166A88">
      <w:pPr>
        <w:tabs>
          <w:tab w:val="left" w:pos="1181"/>
        </w:tabs>
        <w:spacing w:before="157"/>
        <w:rPr>
          <w:b/>
          <w:sz w:val="24"/>
        </w:rPr>
      </w:pPr>
    </w:p>
    <w:p w14:paraId="69570A6C" w14:textId="77777777" w:rsidR="005C4EA5" w:rsidRDefault="005C4EA5" w:rsidP="00E6167C">
      <w:pPr>
        <w:pStyle w:val="ListParagraph"/>
        <w:numPr>
          <w:ilvl w:val="0"/>
          <w:numId w:val="1"/>
        </w:numPr>
        <w:spacing w:line="360" w:lineRule="auto"/>
        <w:rPr>
          <w:rFonts w:ascii="Times New Roman" w:hAnsi="Times New Roman" w:cs="Times New Roman"/>
          <w:sz w:val="24"/>
          <w:szCs w:val="24"/>
        </w:rPr>
        <w:sectPr w:rsidR="005C4EA5">
          <w:pgSz w:w="11906" w:h="16838"/>
          <w:pgMar w:top="1440" w:right="1440" w:bottom="1440" w:left="1440" w:header="708" w:footer="708" w:gutter="0"/>
          <w:cols w:space="708"/>
          <w:docGrid w:linePitch="360"/>
        </w:sectPr>
      </w:pPr>
    </w:p>
    <w:p w14:paraId="2E2ECEC2" w14:textId="732BAF25" w:rsidR="00B24592" w:rsidRPr="00166A88" w:rsidRDefault="00166A88" w:rsidP="00166A88">
      <w:pPr>
        <w:pStyle w:val="ListParagraph"/>
        <w:numPr>
          <w:ilvl w:val="0"/>
          <w:numId w:val="1"/>
        </w:numPr>
        <w:spacing w:line="360" w:lineRule="auto"/>
        <w:jc w:val="both"/>
        <w:rPr>
          <w:rFonts w:ascii="Times New Roman" w:hAnsi="Times New Roman" w:cs="Times New Roman"/>
          <w:b/>
          <w:sz w:val="24"/>
          <w:szCs w:val="24"/>
          <w:lang w:val="en-US"/>
        </w:rPr>
      </w:pPr>
      <w:r w:rsidRPr="00166A88">
        <w:rPr>
          <w:rFonts w:ascii="Times New Roman" w:hAnsi="Times New Roman" w:cs="Times New Roman"/>
          <w:b/>
          <w:sz w:val="24"/>
          <w:szCs w:val="24"/>
          <w:lang w:val="en-US"/>
        </w:rPr>
        <w:t>Chirag V Shetty</w:t>
      </w:r>
    </w:p>
    <w:p w14:paraId="678FB284" w14:textId="02C8BEE1" w:rsidR="00B24592" w:rsidRDefault="00B24592" w:rsidP="0030788A">
      <w:pPr>
        <w:pStyle w:val="ListParagraph"/>
        <w:spacing w:line="360" w:lineRule="auto"/>
        <w:jc w:val="both"/>
        <w:rPr>
          <w:rFonts w:ascii="Times New Roman" w:hAnsi="Times New Roman" w:cs="Times New Roman"/>
          <w:sz w:val="24"/>
          <w:szCs w:val="24"/>
        </w:rPr>
      </w:pPr>
      <w:r w:rsidRPr="00B24592">
        <w:rPr>
          <w:rFonts w:ascii="Times New Roman" w:hAnsi="Times New Roman" w:cs="Times New Roman"/>
          <w:sz w:val="24"/>
          <w:szCs w:val="24"/>
        </w:rPr>
        <w:t>IV</w:t>
      </w:r>
      <w:r>
        <w:rPr>
          <w:rFonts w:ascii="Times New Roman" w:hAnsi="Times New Roman" w:cs="Times New Roman"/>
          <w:sz w:val="24"/>
          <w:szCs w:val="24"/>
        </w:rPr>
        <w:t xml:space="preserve"> semester, Finance specialization, Department of Business Administration, Sahyadri College of Engineering and Management.</w:t>
      </w:r>
    </w:p>
    <w:p w14:paraId="056F1462" w14:textId="4180F317" w:rsidR="00B24592" w:rsidRPr="00166A88" w:rsidRDefault="00B24592" w:rsidP="0030788A">
      <w:pPr>
        <w:pStyle w:val="ListParagraph"/>
        <w:numPr>
          <w:ilvl w:val="0"/>
          <w:numId w:val="1"/>
        </w:numPr>
        <w:spacing w:line="360" w:lineRule="auto"/>
        <w:jc w:val="both"/>
        <w:rPr>
          <w:rFonts w:ascii="Times New Roman" w:hAnsi="Times New Roman" w:cs="Times New Roman"/>
          <w:b/>
          <w:bCs/>
          <w:sz w:val="24"/>
          <w:szCs w:val="24"/>
        </w:rPr>
      </w:pPr>
      <w:r w:rsidRPr="00166A88">
        <w:rPr>
          <w:rFonts w:ascii="Times New Roman" w:hAnsi="Times New Roman" w:cs="Times New Roman"/>
          <w:b/>
          <w:bCs/>
          <w:sz w:val="24"/>
          <w:szCs w:val="24"/>
        </w:rPr>
        <w:t>Professor. Akshatha P</w:t>
      </w:r>
    </w:p>
    <w:p w14:paraId="44CA3C83" w14:textId="0BA6BC87" w:rsidR="00B24592" w:rsidRDefault="00B24592" w:rsidP="0030788A">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Assistant Professor, Department of Business Administration, Sahyadri College of Engineering and Management.</w:t>
      </w:r>
    </w:p>
    <w:p w14:paraId="4A4F7270" w14:textId="0453FE7C" w:rsidR="00B24592" w:rsidRPr="00B51C70" w:rsidRDefault="000B2A48" w:rsidP="00E6167C">
      <w:pPr>
        <w:spacing w:line="360" w:lineRule="auto"/>
        <w:rPr>
          <w:rFonts w:ascii="Times New Roman" w:hAnsi="Times New Roman" w:cs="Times New Roman"/>
          <w:b/>
          <w:bCs/>
          <w:sz w:val="24"/>
          <w:szCs w:val="24"/>
        </w:rPr>
      </w:pPr>
      <w:r w:rsidRPr="00B51C70">
        <w:rPr>
          <w:rFonts w:ascii="Times New Roman" w:hAnsi="Times New Roman" w:cs="Times New Roman"/>
          <w:b/>
          <w:bCs/>
          <w:sz w:val="24"/>
          <w:szCs w:val="24"/>
        </w:rPr>
        <w:t>ABSTRACT</w:t>
      </w:r>
    </w:p>
    <w:p w14:paraId="0372EA32" w14:textId="344107A8" w:rsidR="000B2A48" w:rsidRDefault="00166A88" w:rsidP="00E6167C">
      <w:pPr>
        <w:spacing w:line="360" w:lineRule="auto"/>
        <w:jc w:val="both"/>
        <w:rPr>
          <w:rFonts w:ascii="Times New Roman" w:hAnsi="Times New Roman" w:cs="Times New Roman"/>
          <w:sz w:val="24"/>
          <w:szCs w:val="24"/>
        </w:rPr>
      </w:pPr>
      <w:r w:rsidRPr="00166A88">
        <w:rPr>
          <w:rFonts w:ascii="Times New Roman" w:hAnsi="Times New Roman" w:cs="Times New Roman"/>
          <w:sz w:val="24"/>
          <w:szCs w:val="24"/>
          <w:lang w:val="en-US"/>
        </w:rPr>
        <w:t xml:space="preserve">This research investigates the effectiveness of Stochastic Oscillators and Bollinger Bands as technical analysis tools in predicting stock price movements across various sectors, including Banking, Energy, IT, FMCG, and Telecommunications. The study aims to optimize trading strategies by identifying optimal buy and sell signals through a quantitative analysis of historical stock data. Utilizing regression analysis and correlation coefficients, the findings reveal that the combined application of these indicators significantly enhances predictive accuracy compared to using either tool independently. The results indicate that traders can improve decision-making by integrating these indicators into their strategies, thus minimizing market </w:t>
      </w:r>
      <w:r w:rsidRPr="00166A88">
        <w:rPr>
          <w:rFonts w:ascii="Times New Roman" w:hAnsi="Times New Roman" w:cs="Times New Roman"/>
          <w:sz w:val="24"/>
          <w:szCs w:val="24"/>
          <w:lang w:val="en-US"/>
        </w:rPr>
        <w:t>exposure and maximizing returns. This analysis contributes to the field of technical analysis and finance by providing a comprehensive framework for traders and investors to refine their trading approaches in volatile markets</w:t>
      </w:r>
    </w:p>
    <w:p w14:paraId="442606E2" w14:textId="531B4257" w:rsidR="000B2A48" w:rsidRDefault="000B2A48" w:rsidP="00166A88">
      <w:pPr>
        <w:spacing w:line="360" w:lineRule="auto"/>
        <w:jc w:val="both"/>
        <w:rPr>
          <w:rFonts w:ascii="Times New Roman" w:hAnsi="Times New Roman" w:cs="Times New Roman"/>
          <w:sz w:val="24"/>
          <w:szCs w:val="24"/>
        </w:rPr>
      </w:pPr>
      <w:r w:rsidRPr="00B51C70">
        <w:rPr>
          <w:rFonts w:ascii="Times New Roman" w:hAnsi="Times New Roman" w:cs="Times New Roman"/>
          <w:b/>
          <w:bCs/>
          <w:sz w:val="24"/>
          <w:szCs w:val="24"/>
        </w:rPr>
        <w:t>KEYWORDS:</w:t>
      </w:r>
      <w:r>
        <w:rPr>
          <w:rFonts w:ascii="Times New Roman" w:hAnsi="Times New Roman" w:cs="Times New Roman"/>
          <w:sz w:val="24"/>
          <w:szCs w:val="24"/>
        </w:rPr>
        <w:t xml:space="preserve"> </w:t>
      </w:r>
      <w:r w:rsidR="00166A88" w:rsidRPr="00166A88">
        <w:rPr>
          <w:rFonts w:ascii="Times New Roman" w:hAnsi="Times New Roman" w:cs="Times New Roman"/>
          <w:sz w:val="24"/>
          <w:szCs w:val="24"/>
          <w:lang w:val="en-US"/>
        </w:rPr>
        <w:t>Stock Performance, Bollinger Bands, Stochastic Oscillator, Technical Analysis, Predictive Accuracy</w:t>
      </w:r>
      <w:r w:rsidRPr="000B2A48">
        <w:rPr>
          <w:rFonts w:ascii="Times New Roman" w:hAnsi="Times New Roman" w:cs="Times New Roman"/>
          <w:sz w:val="24"/>
          <w:szCs w:val="24"/>
        </w:rPr>
        <w:t>.</w:t>
      </w:r>
    </w:p>
    <w:p w14:paraId="57D70EBD" w14:textId="6D5C3308" w:rsidR="00B51C70" w:rsidRPr="00B51C70" w:rsidRDefault="00B51C70" w:rsidP="00E6167C">
      <w:pPr>
        <w:pStyle w:val="ListParagraph"/>
        <w:numPr>
          <w:ilvl w:val="0"/>
          <w:numId w:val="2"/>
        </w:numPr>
        <w:spacing w:line="360" w:lineRule="auto"/>
        <w:rPr>
          <w:rFonts w:ascii="Times New Roman" w:hAnsi="Times New Roman" w:cs="Times New Roman"/>
          <w:b/>
          <w:bCs/>
          <w:sz w:val="24"/>
          <w:szCs w:val="24"/>
        </w:rPr>
      </w:pPr>
      <w:r w:rsidRPr="00B51C70">
        <w:rPr>
          <w:rFonts w:ascii="Times New Roman" w:hAnsi="Times New Roman" w:cs="Times New Roman"/>
          <w:b/>
          <w:bCs/>
          <w:sz w:val="24"/>
          <w:szCs w:val="24"/>
        </w:rPr>
        <w:t>INTRODUCTION :</w:t>
      </w:r>
    </w:p>
    <w:p w14:paraId="04D12D34" w14:textId="65E576F0" w:rsidR="00B51C70" w:rsidRPr="006F3E3B" w:rsidRDefault="00166A88" w:rsidP="00E6167C">
      <w:pPr>
        <w:spacing w:line="360" w:lineRule="auto"/>
        <w:jc w:val="both"/>
        <w:rPr>
          <w:rFonts w:ascii="Times New Roman" w:hAnsi="Times New Roman" w:cs="Times New Roman"/>
          <w:sz w:val="24"/>
          <w:szCs w:val="24"/>
        </w:rPr>
      </w:pPr>
      <w:r w:rsidRPr="00166A88">
        <w:rPr>
          <w:rFonts w:ascii="Times New Roman" w:hAnsi="Times New Roman" w:cs="Times New Roman"/>
          <w:sz w:val="24"/>
          <w:szCs w:val="24"/>
          <w:lang w:val="en-US"/>
        </w:rPr>
        <w:t xml:space="preserve">The stock market is a complex environment influenced by various factors, making accurate predictions of stock price movements a challenging endeavor. Technical analysis, which employs historical price data to forecast future price trends, has gained prominence among traders and investors. This study focuses on two widely used technical indicators: Bollinger Bands and Stochastic Oscillators. Bollinger Bands, created by John Bollinger, consist of a simple moving average and two standard deviation lines, providing insights into market volatility and potential price reversals. The Stochastic Oscillator measures momentum by comparing a stock's closing price to its price range over a specific period, helping identify overbought or oversold conditions. This </w:t>
      </w:r>
      <w:r w:rsidRPr="00166A88">
        <w:rPr>
          <w:rFonts w:ascii="Times New Roman" w:hAnsi="Times New Roman" w:cs="Times New Roman"/>
          <w:sz w:val="24"/>
          <w:szCs w:val="24"/>
          <w:lang w:val="en-US"/>
        </w:rPr>
        <w:lastRenderedPageBreak/>
        <w:t>research aims to evaluate the effectiveness of these indicators in predicting stock performance and to identify gaps in existing literature regarding their combined use</w:t>
      </w:r>
      <w:r w:rsidR="00B51C70" w:rsidRPr="006F3E3B">
        <w:rPr>
          <w:rFonts w:ascii="Times New Roman" w:hAnsi="Times New Roman" w:cs="Times New Roman"/>
          <w:sz w:val="24"/>
          <w:szCs w:val="24"/>
        </w:rPr>
        <w:t>.</w:t>
      </w:r>
    </w:p>
    <w:p w14:paraId="51A57D14" w14:textId="77777777" w:rsidR="0030062F" w:rsidRDefault="00B51C70" w:rsidP="00E6167C">
      <w:pPr>
        <w:pStyle w:val="ListParagraph"/>
        <w:numPr>
          <w:ilvl w:val="0"/>
          <w:numId w:val="2"/>
        </w:numPr>
        <w:spacing w:line="360" w:lineRule="auto"/>
        <w:jc w:val="both"/>
        <w:rPr>
          <w:rFonts w:ascii="Times New Roman" w:hAnsi="Times New Roman" w:cs="Times New Roman"/>
          <w:b/>
          <w:bCs/>
          <w:sz w:val="24"/>
          <w:szCs w:val="24"/>
        </w:rPr>
      </w:pPr>
      <w:r w:rsidRPr="00B51C70">
        <w:rPr>
          <w:rFonts w:ascii="Times New Roman" w:hAnsi="Times New Roman" w:cs="Times New Roman"/>
          <w:b/>
          <w:bCs/>
          <w:sz w:val="24"/>
          <w:szCs w:val="24"/>
        </w:rPr>
        <w:t>LITERATURE REVIEW</w:t>
      </w:r>
    </w:p>
    <w:p w14:paraId="3502861B" w14:textId="2B699420" w:rsidR="006F3E3B" w:rsidRDefault="00166A88" w:rsidP="00E6167C">
      <w:pPr>
        <w:spacing w:line="360" w:lineRule="auto"/>
        <w:jc w:val="both"/>
        <w:rPr>
          <w:rFonts w:ascii="Times New Roman" w:hAnsi="Times New Roman" w:cs="Times New Roman"/>
          <w:sz w:val="24"/>
          <w:szCs w:val="24"/>
        </w:rPr>
      </w:pPr>
      <w:r w:rsidRPr="00166A88">
        <w:rPr>
          <w:rFonts w:ascii="Times New Roman" w:hAnsi="Times New Roman" w:cs="Times New Roman"/>
          <w:sz w:val="24"/>
          <w:szCs w:val="24"/>
          <w:lang w:val="en-US"/>
        </w:rPr>
        <w:t>Maxum, R. (2016) examined the effectiveness of using Bollinger Bands and Stochastic Oscillators as a trading strategy for large-cap US stocks between 2012 and 2014. The study focused on evaluating these technical indicators' ability to forecast stock price movements and generate superior returns. By analyzing historical data from the top 20 stocks in the S&amp;P 500 index, the research highlighted the potential for alpha generation through exclusive reliance on technical analysis. The study emphasized the importance of momentum metrics</w:t>
      </w:r>
      <w:r>
        <w:rPr>
          <w:rFonts w:ascii="Times New Roman" w:hAnsi="Times New Roman" w:cs="Times New Roman"/>
          <w:sz w:val="24"/>
          <w:szCs w:val="24"/>
          <w:lang w:val="en-US"/>
        </w:rPr>
        <w:t xml:space="preserve"> </w:t>
      </w:r>
      <w:r w:rsidRPr="00166A88">
        <w:rPr>
          <w:rFonts w:ascii="Times New Roman" w:hAnsi="Times New Roman" w:cs="Times New Roman"/>
          <w:sz w:val="24"/>
          <w:szCs w:val="24"/>
          <w:lang w:val="en-US"/>
        </w:rPr>
        <w:t xml:space="preserve">in minimizing market exposure and optimizing entry points. The findings revealed that the combination of Fast Stochastic and Bollinger Bands produced promising results, particularly in terms of precise timing and strategic adjustments. The study concluded that these technical tools can significantly enhance returns when trading large-cap US </w:t>
      </w:r>
      <w:proofErr w:type="gramStart"/>
      <w:r w:rsidRPr="00166A88">
        <w:rPr>
          <w:rFonts w:ascii="Times New Roman" w:hAnsi="Times New Roman" w:cs="Times New Roman"/>
          <w:sz w:val="24"/>
          <w:szCs w:val="24"/>
          <w:lang w:val="en-US"/>
        </w:rPr>
        <w:t>equities</w:t>
      </w:r>
      <w:r>
        <w:rPr>
          <w:rFonts w:ascii="Times New Roman" w:hAnsi="Times New Roman" w:cs="Times New Roman"/>
          <w:sz w:val="24"/>
          <w:szCs w:val="24"/>
          <w:lang w:val="en-US"/>
        </w:rPr>
        <w:t xml:space="preserve"> </w:t>
      </w:r>
      <w:r w:rsidR="0030062F" w:rsidRPr="006F3E3B">
        <w:rPr>
          <w:rFonts w:ascii="Times New Roman" w:hAnsi="Times New Roman" w:cs="Times New Roman"/>
          <w:sz w:val="24"/>
          <w:szCs w:val="24"/>
        </w:rPr>
        <w:t>.</w:t>
      </w:r>
      <w:proofErr w:type="gramEnd"/>
    </w:p>
    <w:p w14:paraId="4C06BC69" w14:textId="7A35A8EA" w:rsidR="0030062F" w:rsidRPr="006F3E3B" w:rsidRDefault="00166A88" w:rsidP="00E6167C">
      <w:pPr>
        <w:spacing w:line="360" w:lineRule="auto"/>
        <w:jc w:val="both"/>
        <w:rPr>
          <w:rFonts w:ascii="Times New Roman" w:hAnsi="Times New Roman" w:cs="Times New Roman"/>
          <w:sz w:val="24"/>
          <w:szCs w:val="24"/>
        </w:rPr>
      </w:pPr>
      <w:r w:rsidRPr="00166A88">
        <w:rPr>
          <w:rFonts w:ascii="Times New Roman" w:hAnsi="Times New Roman" w:cs="Times New Roman"/>
          <w:sz w:val="24"/>
          <w:szCs w:val="24"/>
          <w:lang w:val="en-US"/>
        </w:rPr>
        <w:t xml:space="preserve">Muis, I. S., &amp; Prajawati, M. I. (2021) explored the effectiveness of Bollinger Bands, Parabolic SAR, and Stochastic Oscillator indicators in stock market trading. The study employed a quantitative </w:t>
      </w:r>
      <w:r w:rsidRPr="00166A88">
        <w:rPr>
          <w:rFonts w:ascii="Times New Roman" w:hAnsi="Times New Roman" w:cs="Times New Roman"/>
          <w:sz w:val="24"/>
          <w:szCs w:val="24"/>
          <w:lang w:val="en-US"/>
        </w:rPr>
        <w:t>comparative approach and purposive sampling of 14 companies to evaluate how these indicators influence stock returns. The research found that Bollinger Bands, Parabolic SAR, and Stochastic Oscillator can effectively guide buy and sell decisions, leading to optimal returns. The study highlighted the importance of using multiple technical indicators to make more informed investment decisions, offering valuable insights for investors looking to enhance their trading strategies. The findings emphasize that the combination of these indicators provides a more comprehensive analysis of market conditions, helping investors mitigate risks and maximize returns. The study suggests that integrating these tools into trading strategies can significantly improve decision-making and investment outcomes</w:t>
      </w:r>
      <w:r w:rsidR="0030062F" w:rsidRPr="006F3E3B">
        <w:rPr>
          <w:rFonts w:ascii="Times New Roman" w:hAnsi="Times New Roman" w:cs="Times New Roman"/>
          <w:sz w:val="24"/>
          <w:szCs w:val="24"/>
        </w:rPr>
        <w:t>.</w:t>
      </w:r>
    </w:p>
    <w:p w14:paraId="35DB6E49" w14:textId="77A214F0" w:rsidR="0030062F" w:rsidRDefault="0030062F" w:rsidP="00E6167C">
      <w:pPr>
        <w:spacing w:line="360" w:lineRule="auto"/>
        <w:jc w:val="both"/>
        <w:rPr>
          <w:rFonts w:ascii="Times New Roman" w:hAnsi="Times New Roman" w:cs="Times New Roman"/>
          <w:sz w:val="24"/>
          <w:szCs w:val="24"/>
          <w:lang w:val="en-US"/>
        </w:rPr>
      </w:pPr>
      <w:r w:rsidRPr="006F3E3B">
        <w:rPr>
          <w:rFonts w:ascii="Times New Roman" w:hAnsi="Times New Roman" w:cs="Times New Roman"/>
          <w:sz w:val="24"/>
          <w:szCs w:val="24"/>
        </w:rPr>
        <w:t xml:space="preserve">Ayush Singh, Vinaytosh Mishra, and Akhilendra B. Singh (2016) analyzed the impact of Rupee-Dollar fluctuations on the Indian economy, focusing on the causes of rupee depreciation and its effects. They examined factors such as inflation, interest rates, FDI, exports, and imports to understand the economic implications. The study found that rupee depreciation reduces foreign capital inflow, increases external debt pressure, and raises subsidies for fertilizer and oil. However, it also encourages exports and restricts imports, </w:t>
      </w:r>
      <w:r w:rsidR="00166A88" w:rsidRPr="00166A88">
        <w:rPr>
          <w:rFonts w:ascii="Times New Roman" w:hAnsi="Times New Roman" w:cs="Times New Roman"/>
          <w:sz w:val="24"/>
          <w:szCs w:val="24"/>
        </w:rPr>
        <w:lastRenderedPageBreak/>
        <w:t>Aluru, S., &amp; Hegde, V. C. (2022) examined the effectiveness of prominent momentum indicators—Relative Strength Index (RSI), Average Directional Index (ADX), Bollinger Bands, and the Stochastic Oscillator—across four distinct stock market sectors: Pharmacy,</w:t>
      </w:r>
      <w:r w:rsidR="00166A88">
        <w:rPr>
          <w:rFonts w:ascii="Times New Roman" w:hAnsi="Times New Roman" w:cs="Times New Roman"/>
          <w:sz w:val="24"/>
          <w:szCs w:val="24"/>
        </w:rPr>
        <w:t xml:space="preserve"> </w:t>
      </w:r>
      <w:bookmarkStart w:id="0" w:name="_Hlk176269309"/>
      <w:r w:rsidR="00166A88" w:rsidRPr="00166A88">
        <w:rPr>
          <w:rFonts w:ascii="Times New Roman" w:hAnsi="Times New Roman" w:cs="Times New Roman"/>
          <w:sz w:val="24"/>
          <w:szCs w:val="24"/>
          <w:lang w:val="en-US"/>
        </w:rPr>
        <w:t>Banking, Automobile, and Information Technology. The study utilized representative stocks from each sector and employed backtesting to assess the performance of these indicators in generating trading signals, managing risk, and optimizing returns. The research highlighted the necessity of adapting strategies to specific sectors, emphasizing the role of historical stock data in identifying buying and selling signals and addressing risk management. The findings revealed that while momentum indicators are valuable, they also carry limitations and potential for false signals under various market conditions. The study provides valuable insights for investors, traders, and financial professionals to refine their trading techniques and risk management practices, ultimately enhancing their ability to make informed investment decisions. The outcomes underscore the importance of sector-specific strategies, offering a robust foundation for improving stock market performance through tailored approaches.</w:t>
      </w:r>
      <w:bookmarkEnd w:id="0"/>
    </w:p>
    <w:p w14:paraId="48BA637B" w14:textId="77777777" w:rsidR="00166A88" w:rsidRPr="006F3E3B" w:rsidRDefault="00166A88" w:rsidP="00E6167C">
      <w:pPr>
        <w:spacing w:line="360" w:lineRule="auto"/>
        <w:jc w:val="both"/>
        <w:rPr>
          <w:rFonts w:ascii="Times New Roman" w:hAnsi="Times New Roman" w:cs="Times New Roman"/>
          <w:sz w:val="24"/>
          <w:szCs w:val="24"/>
        </w:rPr>
      </w:pPr>
    </w:p>
    <w:p w14:paraId="529FA49B" w14:textId="6E60D092" w:rsidR="0030062F" w:rsidRPr="005C4EA5" w:rsidRDefault="0030062F" w:rsidP="00E6167C">
      <w:pPr>
        <w:pStyle w:val="ListParagraph"/>
        <w:numPr>
          <w:ilvl w:val="0"/>
          <w:numId w:val="2"/>
        </w:numPr>
        <w:spacing w:line="360" w:lineRule="auto"/>
        <w:jc w:val="both"/>
        <w:rPr>
          <w:rFonts w:ascii="Times New Roman" w:hAnsi="Times New Roman" w:cs="Times New Roman"/>
          <w:b/>
          <w:bCs/>
          <w:sz w:val="24"/>
          <w:szCs w:val="24"/>
        </w:rPr>
      </w:pPr>
      <w:r w:rsidRPr="005C4EA5">
        <w:rPr>
          <w:rFonts w:ascii="Times New Roman" w:hAnsi="Times New Roman" w:cs="Times New Roman"/>
          <w:b/>
          <w:bCs/>
          <w:sz w:val="24"/>
          <w:szCs w:val="24"/>
        </w:rPr>
        <w:t>RESEARCH DESIGN</w:t>
      </w:r>
    </w:p>
    <w:p w14:paraId="686260A5" w14:textId="77777777" w:rsidR="0030062F" w:rsidRPr="005C4EA5" w:rsidRDefault="0030062F" w:rsidP="00E6167C">
      <w:pPr>
        <w:pStyle w:val="ListParagraph"/>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5C4EA5">
        <w:rPr>
          <w:rFonts w:ascii="Times New Roman" w:hAnsi="Times New Roman" w:cs="Times New Roman"/>
          <w:b/>
          <w:bCs/>
          <w:sz w:val="24"/>
          <w:szCs w:val="24"/>
        </w:rPr>
        <w:t>PROBLEM STATEMENT</w:t>
      </w:r>
    </w:p>
    <w:p w14:paraId="0DE5D794" w14:textId="698211C6" w:rsidR="0030062F" w:rsidRDefault="0073489D" w:rsidP="0073489D">
      <w:pPr>
        <w:spacing w:line="360" w:lineRule="auto"/>
        <w:jc w:val="both"/>
        <w:rPr>
          <w:rFonts w:ascii="Times New Roman" w:hAnsi="Times New Roman" w:cs="Times New Roman"/>
          <w:sz w:val="24"/>
          <w:szCs w:val="24"/>
          <w:lang w:val="en-US"/>
        </w:rPr>
      </w:pPr>
      <w:r w:rsidRPr="0073489D">
        <w:rPr>
          <w:rFonts w:ascii="Times New Roman" w:hAnsi="Times New Roman" w:cs="Times New Roman"/>
          <w:sz w:val="24"/>
          <w:szCs w:val="24"/>
          <w:lang w:val="en-US"/>
        </w:rPr>
        <w:t>This research addresses the challenge of evaluating the effectiveness of Bollinger Bands and Stochastic Oscillators in predicting stock price movements. The study aims to determine the reliability of these indicators across different market conditions and sectors. By analyzing their performance, the research seeks to understand if these tools consistently provide accurate trading signals</w:t>
      </w:r>
      <w:r>
        <w:rPr>
          <w:rFonts w:ascii="Times New Roman" w:hAnsi="Times New Roman" w:cs="Times New Roman"/>
          <w:sz w:val="24"/>
          <w:szCs w:val="24"/>
          <w:lang w:val="en-US"/>
        </w:rPr>
        <w:t>.</w:t>
      </w:r>
    </w:p>
    <w:p w14:paraId="59C9F5EA" w14:textId="77777777" w:rsidR="0073489D" w:rsidRPr="0030062F" w:rsidRDefault="0073489D" w:rsidP="0073489D">
      <w:pPr>
        <w:spacing w:line="360" w:lineRule="auto"/>
        <w:jc w:val="both"/>
        <w:rPr>
          <w:rFonts w:ascii="Times New Roman" w:hAnsi="Times New Roman" w:cs="Times New Roman"/>
          <w:sz w:val="24"/>
          <w:szCs w:val="24"/>
        </w:rPr>
      </w:pPr>
    </w:p>
    <w:p w14:paraId="453FBBA5" w14:textId="7E476F0C" w:rsidR="0030062F" w:rsidRPr="005C4EA5" w:rsidRDefault="0030062F" w:rsidP="00E6167C">
      <w:pPr>
        <w:pStyle w:val="ListParagraph"/>
        <w:numPr>
          <w:ilvl w:val="1"/>
          <w:numId w:val="2"/>
        </w:numPr>
        <w:spacing w:line="360" w:lineRule="auto"/>
        <w:jc w:val="both"/>
        <w:rPr>
          <w:rFonts w:ascii="Times New Roman" w:hAnsi="Times New Roman" w:cs="Times New Roman"/>
          <w:b/>
          <w:bCs/>
          <w:sz w:val="24"/>
          <w:szCs w:val="24"/>
        </w:rPr>
      </w:pPr>
      <w:r w:rsidRPr="005C4EA5">
        <w:rPr>
          <w:rFonts w:ascii="Times New Roman" w:hAnsi="Times New Roman" w:cs="Times New Roman"/>
          <w:b/>
          <w:bCs/>
          <w:sz w:val="24"/>
          <w:szCs w:val="24"/>
        </w:rPr>
        <w:t xml:space="preserve"> OBJECTIVES:</w:t>
      </w:r>
    </w:p>
    <w:p w14:paraId="7BB7F8E2" w14:textId="2B18CFA7" w:rsidR="0030062F" w:rsidRPr="0073489D" w:rsidRDefault="0030062F" w:rsidP="0073489D">
      <w:pPr>
        <w:pStyle w:val="ListParagraph"/>
        <w:numPr>
          <w:ilvl w:val="0"/>
          <w:numId w:val="4"/>
        </w:numPr>
        <w:spacing w:line="360" w:lineRule="auto"/>
        <w:jc w:val="both"/>
        <w:rPr>
          <w:rFonts w:ascii="Times New Roman" w:hAnsi="Times New Roman" w:cs="Times New Roman"/>
          <w:sz w:val="24"/>
          <w:szCs w:val="24"/>
          <w:lang w:val="en-US"/>
        </w:rPr>
      </w:pPr>
      <w:r w:rsidRPr="006B2702">
        <w:rPr>
          <w:rFonts w:ascii="Times New Roman" w:hAnsi="Times New Roman" w:cs="Times New Roman"/>
          <w:sz w:val="24"/>
          <w:szCs w:val="24"/>
        </w:rPr>
        <w:t>To identify the economic indicators that are influenced by exchange rate fluctuation</w:t>
      </w:r>
      <w:bookmarkStart w:id="1" w:name="_Hlk176269476"/>
      <w:r w:rsidR="0073489D" w:rsidRPr="0073489D">
        <w:rPr>
          <w:lang w:val="en-US"/>
        </w:rPr>
        <w:t xml:space="preserve"> </w:t>
      </w:r>
      <w:proofErr w:type="gramStart"/>
      <w:r w:rsidR="0073489D" w:rsidRPr="0073489D">
        <w:rPr>
          <w:rFonts w:ascii="Times New Roman" w:hAnsi="Times New Roman" w:cs="Times New Roman"/>
          <w:sz w:val="24"/>
          <w:szCs w:val="24"/>
          <w:lang w:val="en-US"/>
        </w:rPr>
        <w:t>To</w:t>
      </w:r>
      <w:proofErr w:type="gramEnd"/>
      <w:r w:rsidR="0073489D" w:rsidRPr="0073489D">
        <w:rPr>
          <w:rFonts w:ascii="Times New Roman" w:hAnsi="Times New Roman" w:cs="Times New Roman"/>
          <w:sz w:val="24"/>
          <w:szCs w:val="24"/>
          <w:lang w:val="en-US"/>
        </w:rPr>
        <w:t xml:space="preserve"> examine the use of Bollinger bands and Stochastic oscillator in technical analysis</w:t>
      </w:r>
      <w:bookmarkEnd w:id="1"/>
      <w:r w:rsidRPr="0073489D">
        <w:rPr>
          <w:rFonts w:ascii="Times New Roman" w:hAnsi="Times New Roman" w:cs="Times New Roman"/>
          <w:sz w:val="24"/>
          <w:szCs w:val="24"/>
        </w:rPr>
        <w:t>.</w:t>
      </w:r>
    </w:p>
    <w:p w14:paraId="5BD3E9DD" w14:textId="5F8863F6" w:rsidR="0030062F" w:rsidRPr="006B2702" w:rsidRDefault="0073489D" w:rsidP="00E6167C">
      <w:pPr>
        <w:pStyle w:val="ListParagraph"/>
        <w:numPr>
          <w:ilvl w:val="0"/>
          <w:numId w:val="4"/>
        </w:numPr>
        <w:spacing w:line="360" w:lineRule="auto"/>
        <w:jc w:val="both"/>
        <w:rPr>
          <w:rFonts w:ascii="Times New Roman" w:hAnsi="Times New Roman" w:cs="Times New Roman"/>
          <w:sz w:val="24"/>
          <w:szCs w:val="24"/>
        </w:rPr>
      </w:pPr>
      <w:r w:rsidRPr="0073489D">
        <w:rPr>
          <w:rFonts w:ascii="Times New Roman" w:hAnsi="Times New Roman" w:cs="Times New Roman"/>
          <w:sz w:val="24"/>
          <w:szCs w:val="24"/>
          <w:lang w:val="en-US"/>
        </w:rPr>
        <w:t>To examine the buy and sell signals of the securities using Bollinger bands and Stochastic oscillators</w:t>
      </w:r>
      <w:r w:rsidR="0030062F" w:rsidRPr="006B2702">
        <w:rPr>
          <w:rFonts w:ascii="Times New Roman" w:hAnsi="Times New Roman" w:cs="Times New Roman"/>
          <w:sz w:val="24"/>
          <w:szCs w:val="24"/>
        </w:rPr>
        <w:t>.</w:t>
      </w:r>
    </w:p>
    <w:p w14:paraId="58050C7E" w14:textId="77777777" w:rsidR="0073489D" w:rsidRPr="0073489D" w:rsidRDefault="0073489D" w:rsidP="00E6167C">
      <w:pPr>
        <w:pStyle w:val="ListParagraph"/>
        <w:numPr>
          <w:ilvl w:val="0"/>
          <w:numId w:val="4"/>
        </w:numPr>
        <w:spacing w:line="360" w:lineRule="auto"/>
        <w:jc w:val="both"/>
        <w:rPr>
          <w:rFonts w:ascii="Times New Roman" w:hAnsi="Times New Roman" w:cs="Times New Roman"/>
          <w:sz w:val="24"/>
          <w:szCs w:val="24"/>
        </w:rPr>
      </w:pPr>
      <w:r w:rsidRPr="0073489D">
        <w:rPr>
          <w:rFonts w:ascii="Times New Roman" w:hAnsi="Times New Roman" w:cs="Times New Roman"/>
          <w:sz w:val="24"/>
          <w:szCs w:val="24"/>
          <w:lang w:val="en-US"/>
        </w:rPr>
        <w:t>To evaluate the effectiveness of using Bollinger bands and Stochastic oscillators in predicting the stock price movements</w:t>
      </w:r>
    </w:p>
    <w:p w14:paraId="6BBFB58C" w14:textId="571818FE" w:rsidR="0030062F" w:rsidRDefault="0030062F" w:rsidP="0073489D">
      <w:pPr>
        <w:pStyle w:val="ListParagraph"/>
        <w:spacing w:line="360" w:lineRule="auto"/>
        <w:ind w:left="1080"/>
        <w:jc w:val="both"/>
        <w:rPr>
          <w:rFonts w:ascii="Times New Roman" w:hAnsi="Times New Roman" w:cs="Times New Roman"/>
          <w:sz w:val="24"/>
          <w:szCs w:val="24"/>
        </w:rPr>
      </w:pPr>
    </w:p>
    <w:p w14:paraId="4BADAD0E" w14:textId="77777777" w:rsidR="0073489D" w:rsidRDefault="0073489D" w:rsidP="0073489D">
      <w:pPr>
        <w:pStyle w:val="ListParagraph"/>
        <w:spacing w:line="360" w:lineRule="auto"/>
        <w:ind w:left="1080"/>
        <w:jc w:val="both"/>
        <w:rPr>
          <w:rFonts w:ascii="Times New Roman" w:hAnsi="Times New Roman" w:cs="Times New Roman"/>
          <w:sz w:val="24"/>
          <w:szCs w:val="24"/>
        </w:rPr>
      </w:pPr>
    </w:p>
    <w:p w14:paraId="5F1BAF35" w14:textId="77777777" w:rsidR="0073489D" w:rsidRPr="0073489D" w:rsidRDefault="0073489D" w:rsidP="0073489D">
      <w:pPr>
        <w:pStyle w:val="ListParagraph"/>
        <w:spacing w:line="360" w:lineRule="auto"/>
        <w:ind w:left="1080"/>
        <w:jc w:val="both"/>
        <w:rPr>
          <w:rFonts w:ascii="Times New Roman" w:hAnsi="Times New Roman" w:cs="Times New Roman"/>
          <w:sz w:val="24"/>
          <w:szCs w:val="24"/>
        </w:rPr>
      </w:pPr>
    </w:p>
    <w:p w14:paraId="204C4726" w14:textId="561E6611" w:rsidR="0030062F" w:rsidRPr="00407FDB" w:rsidRDefault="0030062F" w:rsidP="00E6167C">
      <w:pPr>
        <w:pStyle w:val="ListParagraph"/>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Pr="00407FDB">
        <w:rPr>
          <w:rFonts w:ascii="Times New Roman" w:hAnsi="Times New Roman" w:cs="Times New Roman"/>
          <w:b/>
          <w:bCs/>
          <w:sz w:val="24"/>
          <w:szCs w:val="24"/>
        </w:rPr>
        <w:t>RESEARCH METHODOLOGY</w:t>
      </w:r>
    </w:p>
    <w:p w14:paraId="6120D8B2" w14:textId="69A9EC58" w:rsidR="0030062F" w:rsidRPr="006F3E3B" w:rsidRDefault="0073489D" w:rsidP="00E6167C">
      <w:pPr>
        <w:spacing w:line="360" w:lineRule="auto"/>
        <w:jc w:val="both"/>
        <w:rPr>
          <w:rFonts w:ascii="Times New Roman" w:hAnsi="Times New Roman" w:cs="Times New Roman"/>
          <w:sz w:val="24"/>
          <w:szCs w:val="24"/>
        </w:rPr>
      </w:pPr>
      <w:r w:rsidRPr="0073489D">
        <w:rPr>
          <w:rFonts w:ascii="Times New Roman" w:hAnsi="Times New Roman" w:cs="Times New Roman"/>
          <w:sz w:val="24"/>
          <w:szCs w:val="24"/>
          <w:lang w:val="en-US"/>
        </w:rPr>
        <w:t>The research employs a quantitative approach, analyzing historical stock price data from selected companies within the Banking, Energy, IT, FMCG, and Telecommunications sectors. The study utilizes Bollinger Bands and Stochastic Oscillators as primary tools for analysis. Data collection involves retrieving stock prices over a specified period, followed by the application of regression analysis and correlation coefficients to evaluate the effectiveness of the indicators. Key assumptions include the reliability of historical price data and the applicability of technical indicators across different market conditions. Limitations of the study include potential biases in data selection and external market factors that may influence stock performance</w:t>
      </w:r>
      <w:r w:rsidR="00407FDB" w:rsidRPr="006F3E3B">
        <w:rPr>
          <w:rFonts w:ascii="Times New Roman" w:hAnsi="Times New Roman" w:cs="Times New Roman"/>
          <w:sz w:val="24"/>
          <w:szCs w:val="24"/>
        </w:rPr>
        <w:t>.</w:t>
      </w:r>
    </w:p>
    <w:p w14:paraId="1C7DB78D" w14:textId="77777777" w:rsidR="00407FDB" w:rsidRPr="00407FDB" w:rsidRDefault="00407FDB" w:rsidP="00E6167C">
      <w:pPr>
        <w:pStyle w:val="ListParagraph"/>
        <w:numPr>
          <w:ilvl w:val="1"/>
          <w:numId w:val="2"/>
        </w:numPr>
        <w:spacing w:line="360" w:lineRule="auto"/>
        <w:jc w:val="both"/>
        <w:rPr>
          <w:rFonts w:ascii="Times New Roman" w:hAnsi="Times New Roman" w:cs="Times New Roman"/>
          <w:b/>
          <w:bCs/>
          <w:sz w:val="24"/>
          <w:szCs w:val="24"/>
        </w:rPr>
      </w:pPr>
      <w:r w:rsidRPr="00407FDB">
        <w:rPr>
          <w:rFonts w:ascii="Times New Roman" w:hAnsi="Times New Roman" w:cs="Times New Roman"/>
          <w:b/>
          <w:bCs/>
          <w:sz w:val="24"/>
          <w:szCs w:val="24"/>
        </w:rPr>
        <w:t xml:space="preserve"> LIMITATIONS</w:t>
      </w:r>
    </w:p>
    <w:p w14:paraId="6DBC3875" w14:textId="23119C9F" w:rsidR="00407FDB" w:rsidRPr="006F3E3B" w:rsidRDefault="0073489D" w:rsidP="00E6167C">
      <w:pPr>
        <w:pStyle w:val="ListParagraph"/>
        <w:numPr>
          <w:ilvl w:val="0"/>
          <w:numId w:val="5"/>
        </w:numPr>
        <w:spacing w:line="360" w:lineRule="auto"/>
        <w:jc w:val="both"/>
        <w:rPr>
          <w:rFonts w:ascii="Times New Roman" w:hAnsi="Times New Roman" w:cs="Times New Roman"/>
          <w:sz w:val="24"/>
          <w:szCs w:val="24"/>
        </w:rPr>
      </w:pPr>
      <w:r w:rsidRPr="0073489D">
        <w:rPr>
          <w:rFonts w:ascii="Times New Roman" w:hAnsi="Times New Roman" w:cs="Times New Roman"/>
          <w:sz w:val="24"/>
          <w:szCs w:val="24"/>
          <w:lang w:val="en-US"/>
        </w:rPr>
        <w:t>The analysis is limited to five sectors and two companies per sector, potentially not representing broader market conditions</w:t>
      </w:r>
      <w:r w:rsidR="00407FDB" w:rsidRPr="006F3E3B">
        <w:rPr>
          <w:rFonts w:ascii="Times New Roman" w:hAnsi="Times New Roman" w:cs="Times New Roman"/>
          <w:sz w:val="24"/>
          <w:szCs w:val="24"/>
        </w:rPr>
        <w:t>.</w:t>
      </w:r>
    </w:p>
    <w:p w14:paraId="679FA71E" w14:textId="3055336F" w:rsidR="00407FDB" w:rsidRPr="006F3E3B" w:rsidRDefault="00407FDB" w:rsidP="00E6167C">
      <w:pPr>
        <w:pStyle w:val="ListParagraph"/>
        <w:numPr>
          <w:ilvl w:val="0"/>
          <w:numId w:val="5"/>
        </w:numPr>
        <w:spacing w:line="360" w:lineRule="auto"/>
        <w:jc w:val="both"/>
        <w:rPr>
          <w:rFonts w:ascii="Times New Roman" w:hAnsi="Times New Roman" w:cs="Times New Roman"/>
          <w:sz w:val="24"/>
          <w:szCs w:val="24"/>
        </w:rPr>
      </w:pPr>
      <w:r w:rsidRPr="006F3E3B">
        <w:rPr>
          <w:rFonts w:ascii="Times New Roman" w:hAnsi="Times New Roman" w:cs="Times New Roman"/>
          <w:sz w:val="24"/>
          <w:szCs w:val="24"/>
        </w:rPr>
        <w:t>Historical data might not accurately reflect current economic conditions or recent rupee-dollar fluctuations</w:t>
      </w:r>
      <w:r w:rsidR="0073489D" w:rsidRPr="0073489D">
        <w:rPr>
          <w:rFonts w:ascii="Times New Roman" w:eastAsia="Times New Roman" w:hAnsi="Times New Roman" w:cs="Times New Roman"/>
          <w:kern w:val="0"/>
          <w:sz w:val="24"/>
          <w:szCs w:val="24"/>
          <w:lang w:val="en-US"/>
          <w14:ligatures w14:val="none"/>
        </w:rPr>
        <w:t xml:space="preserve"> </w:t>
      </w:r>
      <w:proofErr w:type="gramStart"/>
      <w:r w:rsidR="0073489D" w:rsidRPr="0073489D">
        <w:rPr>
          <w:rFonts w:ascii="Times New Roman" w:hAnsi="Times New Roman" w:cs="Times New Roman"/>
          <w:sz w:val="24"/>
          <w:szCs w:val="24"/>
          <w:lang w:val="en-US"/>
        </w:rPr>
        <w:t>Technical</w:t>
      </w:r>
      <w:proofErr w:type="gramEnd"/>
      <w:r w:rsidR="0073489D" w:rsidRPr="0073489D">
        <w:rPr>
          <w:rFonts w:ascii="Times New Roman" w:hAnsi="Times New Roman" w:cs="Times New Roman"/>
          <w:sz w:val="24"/>
          <w:szCs w:val="24"/>
          <w:lang w:val="en-US"/>
        </w:rPr>
        <w:t xml:space="preserve"> indicators such as Bollinger Bands and Stochastic Oscillators might not account </w:t>
      </w:r>
      <w:r w:rsidR="0073489D" w:rsidRPr="0073489D">
        <w:rPr>
          <w:rFonts w:ascii="Times New Roman" w:hAnsi="Times New Roman" w:cs="Times New Roman"/>
          <w:sz w:val="24"/>
          <w:szCs w:val="24"/>
          <w:lang w:val="en-US"/>
        </w:rPr>
        <w:t>for market anomalies or external factors</w:t>
      </w:r>
      <w:r w:rsidRPr="006F3E3B">
        <w:rPr>
          <w:rFonts w:ascii="Times New Roman" w:hAnsi="Times New Roman" w:cs="Times New Roman"/>
          <w:sz w:val="24"/>
          <w:szCs w:val="24"/>
        </w:rPr>
        <w:t>.</w:t>
      </w:r>
    </w:p>
    <w:p w14:paraId="6DEFB7D1" w14:textId="669E7326" w:rsidR="00407FDB" w:rsidRPr="006F3E3B" w:rsidRDefault="0073489D" w:rsidP="00E6167C">
      <w:pPr>
        <w:pStyle w:val="ListParagraph"/>
        <w:numPr>
          <w:ilvl w:val="0"/>
          <w:numId w:val="5"/>
        </w:numPr>
        <w:spacing w:line="360" w:lineRule="auto"/>
        <w:jc w:val="both"/>
        <w:rPr>
          <w:rFonts w:ascii="Times New Roman" w:hAnsi="Times New Roman" w:cs="Times New Roman"/>
          <w:sz w:val="24"/>
          <w:szCs w:val="24"/>
        </w:rPr>
      </w:pPr>
      <w:r w:rsidRPr="0073489D">
        <w:rPr>
          <w:rFonts w:ascii="Times New Roman" w:hAnsi="Times New Roman" w:cs="Times New Roman"/>
          <w:sz w:val="24"/>
          <w:szCs w:val="24"/>
          <w:lang w:val="en-US"/>
        </w:rPr>
        <w:t>The analysis is based on monthly data over a 5-year period, which may not capture short-term market fluctuations or immediate trends</w:t>
      </w:r>
      <w:r w:rsidR="00407FDB" w:rsidRPr="006F3E3B">
        <w:rPr>
          <w:rFonts w:ascii="Times New Roman" w:hAnsi="Times New Roman" w:cs="Times New Roman"/>
          <w:sz w:val="24"/>
          <w:szCs w:val="24"/>
        </w:rPr>
        <w:t>.</w:t>
      </w:r>
    </w:p>
    <w:p w14:paraId="3FECE01D" w14:textId="77777777" w:rsidR="0073489D" w:rsidRPr="0073489D" w:rsidRDefault="00407FDB" w:rsidP="00E6167C">
      <w:pPr>
        <w:pStyle w:val="ListParagraph"/>
        <w:numPr>
          <w:ilvl w:val="0"/>
          <w:numId w:val="5"/>
        </w:numPr>
        <w:spacing w:line="360" w:lineRule="auto"/>
        <w:jc w:val="both"/>
        <w:rPr>
          <w:rFonts w:ascii="Times New Roman" w:hAnsi="Times New Roman" w:cs="Times New Roman"/>
          <w:sz w:val="24"/>
          <w:szCs w:val="24"/>
        </w:rPr>
      </w:pPr>
      <w:r w:rsidRPr="006F3E3B">
        <w:rPr>
          <w:rFonts w:ascii="Times New Roman" w:hAnsi="Times New Roman" w:cs="Times New Roman"/>
          <w:sz w:val="24"/>
          <w:szCs w:val="24"/>
        </w:rPr>
        <w:t>A 10-year analysis might miss long-term trends or the full impact of recent exchange rate changes</w:t>
      </w:r>
      <w:r w:rsidR="0073489D" w:rsidRPr="0073489D">
        <w:rPr>
          <w:rFonts w:ascii="Times New Roman" w:eastAsia="Times New Roman" w:hAnsi="Times New Roman" w:cs="Times New Roman"/>
          <w:kern w:val="0"/>
          <w:sz w:val="24"/>
          <w:szCs w:val="24"/>
          <w:lang w:val="en-US"/>
          <w14:ligatures w14:val="none"/>
        </w:rPr>
        <w:t xml:space="preserve"> </w:t>
      </w:r>
      <w:proofErr w:type="gramStart"/>
      <w:r w:rsidR="0073489D" w:rsidRPr="0073489D">
        <w:rPr>
          <w:rFonts w:ascii="Times New Roman" w:hAnsi="Times New Roman" w:cs="Times New Roman"/>
          <w:sz w:val="24"/>
          <w:szCs w:val="24"/>
          <w:lang w:val="en-US"/>
        </w:rPr>
        <w:t>The</w:t>
      </w:r>
      <w:proofErr w:type="gramEnd"/>
      <w:r w:rsidR="0073489D" w:rsidRPr="0073489D">
        <w:rPr>
          <w:rFonts w:ascii="Times New Roman" w:hAnsi="Times New Roman" w:cs="Times New Roman"/>
          <w:sz w:val="24"/>
          <w:szCs w:val="24"/>
          <w:lang w:val="en-US"/>
        </w:rPr>
        <w:t xml:space="preserve"> 20-day look-back period for Stochastic Oscillators may not capture long-term trends or extreme market conditions</w:t>
      </w:r>
    </w:p>
    <w:p w14:paraId="46E67C70" w14:textId="7A203061" w:rsidR="00407FDB" w:rsidRPr="00407FDB" w:rsidRDefault="00407FDB" w:rsidP="0073489D">
      <w:pPr>
        <w:pStyle w:val="ListParagraph"/>
        <w:spacing w:line="360" w:lineRule="auto"/>
        <w:ind w:left="1080"/>
        <w:jc w:val="both"/>
        <w:rPr>
          <w:rFonts w:ascii="Times New Roman" w:hAnsi="Times New Roman" w:cs="Times New Roman"/>
          <w:sz w:val="24"/>
          <w:szCs w:val="24"/>
        </w:rPr>
      </w:pPr>
      <w:r w:rsidRPr="00407FDB">
        <w:rPr>
          <w:rFonts w:ascii="Times New Roman" w:hAnsi="Times New Roman" w:cs="Times New Roman"/>
        </w:rPr>
        <w:t>.</w:t>
      </w:r>
    </w:p>
    <w:p w14:paraId="37416842" w14:textId="47355178" w:rsidR="00407FDB" w:rsidRDefault="00407FDB" w:rsidP="00E6167C">
      <w:pPr>
        <w:pStyle w:val="ListParagraph"/>
        <w:numPr>
          <w:ilvl w:val="0"/>
          <w:numId w:val="2"/>
        </w:numPr>
        <w:spacing w:line="360" w:lineRule="auto"/>
        <w:jc w:val="both"/>
        <w:rPr>
          <w:rFonts w:ascii="Times New Roman" w:hAnsi="Times New Roman" w:cs="Times New Roman"/>
          <w:b/>
          <w:bCs/>
          <w:sz w:val="24"/>
          <w:szCs w:val="24"/>
        </w:rPr>
      </w:pPr>
      <w:r w:rsidRPr="00407FDB">
        <w:rPr>
          <w:rFonts w:ascii="Times New Roman" w:hAnsi="Times New Roman" w:cs="Times New Roman"/>
          <w:b/>
          <w:bCs/>
          <w:sz w:val="24"/>
          <w:szCs w:val="24"/>
        </w:rPr>
        <w:t>DATA ANALYSIS AND INTERPRETATION</w:t>
      </w:r>
    </w:p>
    <w:p w14:paraId="2ED0CEF8" w14:textId="169B48D5" w:rsidR="0073489D" w:rsidRPr="0073489D" w:rsidRDefault="0073489D" w:rsidP="0073489D">
      <w:pPr>
        <w:spacing w:line="360" w:lineRule="auto"/>
        <w:jc w:val="both"/>
        <w:rPr>
          <w:rFonts w:ascii="Times New Roman" w:hAnsi="Times New Roman" w:cs="Times New Roman"/>
          <w:b/>
          <w:bCs/>
          <w:sz w:val="24"/>
          <w:szCs w:val="24"/>
        </w:rPr>
      </w:pPr>
      <w:r w:rsidRPr="0073489D">
        <w:rPr>
          <w:rFonts w:ascii="Times New Roman" w:hAnsi="Times New Roman" w:cs="Times New Roman"/>
          <w:b/>
          <w:bCs/>
          <w:sz w:val="24"/>
          <w:szCs w:val="24"/>
        </w:rPr>
        <w:t>HDFC BANK DATA ANALYSIS AND INTERPRETATION</w:t>
      </w:r>
    </w:p>
    <w:p w14:paraId="56FC46C5" w14:textId="737D36DD" w:rsidR="00407FDB" w:rsidRDefault="0073489D" w:rsidP="00E6167C">
      <w:pPr>
        <w:pStyle w:val="ListParagraph"/>
        <w:numPr>
          <w:ilvl w:val="1"/>
          <w:numId w:val="2"/>
        </w:num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00407FDB">
        <w:rPr>
          <w:rFonts w:ascii="Times New Roman" w:hAnsi="Times New Roman" w:cs="Times New Roman"/>
          <w:sz w:val="24"/>
          <w:szCs w:val="24"/>
        </w:rPr>
        <w:t xml:space="preserve"> </w:t>
      </w:r>
      <w:r w:rsidRPr="0073489D">
        <w:rPr>
          <w:rFonts w:ascii="Times New Roman" w:hAnsi="Times New Roman" w:cs="Times New Roman"/>
          <w:b/>
          <w:bCs/>
          <w:sz w:val="24"/>
          <w:szCs w:val="24"/>
        </w:rPr>
        <w:t>DATA ANALYSIS</w:t>
      </w:r>
    </w:p>
    <w:p w14:paraId="149C1F94" w14:textId="02F5C2B2" w:rsidR="0073489D" w:rsidRDefault="0073489D" w:rsidP="0073489D">
      <w:pPr>
        <w:spacing w:line="360" w:lineRule="auto"/>
        <w:ind w:left="360"/>
        <w:jc w:val="both"/>
        <w:rPr>
          <w:rFonts w:ascii="Times New Roman" w:hAnsi="Times New Roman" w:cs="Times New Roman"/>
          <w:sz w:val="24"/>
          <w:szCs w:val="24"/>
          <w:lang w:val="en-US"/>
        </w:rPr>
      </w:pPr>
      <w:r w:rsidRPr="0073489D">
        <w:rPr>
          <w:rFonts w:ascii="Times New Roman" w:hAnsi="Times New Roman" w:cs="Times New Roman"/>
          <w:sz w:val="24"/>
          <w:szCs w:val="24"/>
          <w:lang w:val="en-US"/>
        </w:rPr>
        <w:t>These charts illustrate how the indicators can be used to identify potential buy and sell signals based on price</w:t>
      </w:r>
      <w:r>
        <w:rPr>
          <w:rFonts w:ascii="Times New Roman" w:hAnsi="Times New Roman" w:cs="Times New Roman"/>
          <w:sz w:val="24"/>
          <w:szCs w:val="24"/>
          <w:lang w:val="en-US"/>
        </w:rPr>
        <w:t xml:space="preserve"> </w:t>
      </w:r>
      <w:r w:rsidRPr="0073489D">
        <w:rPr>
          <w:rFonts w:ascii="Times New Roman" w:hAnsi="Times New Roman" w:cs="Times New Roman"/>
          <w:sz w:val="24"/>
          <w:szCs w:val="24"/>
          <w:lang w:val="en-US"/>
        </w:rPr>
        <w:t>movements and overbought/oversold conditions</w:t>
      </w:r>
    </w:p>
    <w:p w14:paraId="56BAAD1A" w14:textId="77777777" w:rsidR="00C01CD6" w:rsidRDefault="00C01CD6" w:rsidP="0073489D">
      <w:pPr>
        <w:spacing w:line="360" w:lineRule="auto"/>
        <w:ind w:left="360"/>
        <w:jc w:val="both"/>
        <w:rPr>
          <w:rFonts w:ascii="Times New Roman" w:hAnsi="Times New Roman" w:cs="Times New Roman"/>
          <w:sz w:val="24"/>
          <w:szCs w:val="24"/>
          <w:lang w:val="en-US"/>
        </w:rPr>
      </w:pPr>
    </w:p>
    <w:p w14:paraId="69C39AD6" w14:textId="77777777" w:rsidR="00C01CD6" w:rsidRDefault="00C01CD6" w:rsidP="0073489D">
      <w:pPr>
        <w:spacing w:line="360" w:lineRule="auto"/>
        <w:ind w:left="360"/>
        <w:jc w:val="both"/>
        <w:rPr>
          <w:rFonts w:ascii="Times New Roman" w:hAnsi="Times New Roman" w:cs="Times New Roman"/>
          <w:sz w:val="24"/>
          <w:szCs w:val="24"/>
          <w:lang w:val="en-US"/>
        </w:rPr>
      </w:pPr>
    </w:p>
    <w:p w14:paraId="01A1AC04" w14:textId="77777777" w:rsidR="00C01CD6" w:rsidRDefault="00C01CD6" w:rsidP="0073489D">
      <w:pPr>
        <w:spacing w:line="360" w:lineRule="auto"/>
        <w:ind w:left="360"/>
        <w:jc w:val="both"/>
        <w:rPr>
          <w:rFonts w:ascii="Times New Roman" w:hAnsi="Times New Roman" w:cs="Times New Roman"/>
          <w:sz w:val="24"/>
          <w:szCs w:val="24"/>
          <w:lang w:val="en-US"/>
        </w:rPr>
      </w:pPr>
    </w:p>
    <w:p w14:paraId="60C03E0E" w14:textId="77777777" w:rsidR="00C01CD6" w:rsidRPr="0073489D" w:rsidRDefault="00C01CD6" w:rsidP="0073489D">
      <w:pPr>
        <w:spacing w:line="360" w:lineRule="auto"/>
        <w:ind w:left="360"/>
        <w:jc w:val="both"/>
        <w:rPr>
          <w:rFonts w:ascii="Times New Roman" w:hAnsi="Times New Roman" w:cs="Times New Roman"/>
          <w:sz w:val="24"/>
          <w:szCs w:val="24"/>
        </w:rPr>
      </w:pPr>
    </w:p>
    <w:p w14:paraId="79645977" w14:textId="416C33A9" w:rsidR="00C01CD6" w:rsidRDefault="00C01CD6" w:rsidP="00C01CD6">
      <w:pPr>
        <w:numPr>
          <w:ilvl w:val="0"/>
          <w:numId w:val="14"/>
        </w:numPr>
        <w:rPr>
          <w:rFonts w:ascii="Times New Roman" w:hAnsi="Times New Roman" w:cs="Times New Roman"/>
          <w:b/>
          <w:bCs/>
          <w:sz w:val="24"/>
          <w:szCs w:val="24"/>
        </w:rPr>
      </w:pPr>
      <w:r w:rsidRPr="00C01CD6">
        <w:rPr>
          <w:rFonts w:ascii="Times New Roman" w:hAnsi="Times New Roman" w:cs="Times New Roman"/>
          <w:b/>
          <w:bCs/>
          <w:sz w:val="24"/>
          <w:szCs w:val="24"/>
        </w:rPr>
        <w:lastRenderedPageBreak/>
        <w:t>CANDLESTICK PATTERNS</w:t>
      </w:r>
    </w:p>
    <w:p w14:paraId="4F01E631" w14:textId="023E0AF1" w:rsidR="00C01CD6" w:rsidRPr="00C01CD6" w:rsidRDefault="00C01CD6" w:rsidP="00C01CD6">
      <w:pPr>
        <w:ind w:left="360"/>
        <w:rPr>
          <w:rFonts w:ascii="Times New Roman" w:hAnsi="Times New Roman" w:cs="Times New Roman"/>
          <w:b/>
          <w:bCs/>
          <w:sz w:val="24"/>
          <w:szCs w:val="24"/>
        </w:rPr>
      </w:pPr>
      <w:r w:rsidRPr="003E4719">
        <w:rPr>
          <w:noProof/>
        </w:rPr>
        <w:drawing>
          <wp:inline distT="0" distB="0" distL="0" distR="0" wp14:anchorId="21367B45" wp14:editId="76DCE252">
            <wp:extent cx="2640965" cy="2369658"/>
            <wp:effectExtent l="0" t="0" r="6985" b="12065"/>
            <wp:docPr id="842573456" name="Chart 1">
              <a:extLst xmlns:a="http://schemas.openxmlformats.org/drawingml/2006/main">
                <a:ext uri="{FF2B5EF4-FFF2-40B4-BE49-F238E27FC236}">
                  <a16:creationId xmlns:a16="http://schemas.microsoft.com/office/drawing/2014/main" id="{D88BC40C-B72D-A39C-61C4-4ABBC50F67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B89B6DB" w14:textId="124BEEEA" w:rsidR="0073489D" w:rsidRDefault="00C01CD6" w:rsidP="0073489D">
      <w:pPr>
        <w:spacing w:line="360" w:lineRule="auto"/>
        <w:ind w:left="360"/>
        <w:jc w:val="both"/>
        <w:rPr>
          <w:rFonts w:ascii="Times New Roman" w:hAnsi="Times New Roman" w:cs="Times New Roman"/>
          <w:sz w:val="24"/>
          <w:szCs w:val="24"/>
          <w:lang w:val="en-US"/>
        </w:rPr>
      </w:pPr>
      <w:r w:rsidRPr="00C01CD6">
        <w:rPr>
          <w:rFonts w:ascii="Times New Roman" w:hAnsi="Times New Roman" w:cs="Times New Roman"/>
          <w:b/>
          <w:bCs/>
          <w:sz w:val="24"/>
          <w:szCs w:val="24"/>
          <w:lang w:val="en-US"/>
        </w:rPr>
        <w:t>Chart 4.1.A</w:t>
      </w:r>
      <w:r w:rsidRPr="00C01CD6">
        <w:rPr>
          <w:rFonts w:ascii="Times New Roman" w:hAnsi="Times New Roman" w:cs="Times New Roman"/>
          <w:sz w:val="24"/>
          <w:szCs w:val="24"/>
          <w:lang w:val="en-US"/>
        </w:rPr>
        <w:t> illustrates the candlestick patterns for HDFC Bank over the analysis period. The patterns provide insights into the daily price movements of the stock, indicating bullish and bearish trends. Notable patterns such as doji and engulfing patterns can signal potential reversals or continuations in price direction</w:t>
      </w:r>
      <w:r>
        <w:rPr>
          <w:rFonts w:ascii="Times New Roman" w:hAnsi="Times New Roman" w:cs="Times New Roman"/>
          <w:sz w:val="24"/>
          <w:szCs w:val="24"/>
          <w:lang w:val="en-US"/>
        </w:rPr>
        <w:t>.</w:t>
      </w:r>
    </w:p>
    <w:p w14:paraId="05905894" w14:textId="474CF24A" w:rsidR="00C01CD6" w:rsidRPr="00C01CD6" w:rsidRDefault="00C01CD6" w:rsidP="00C01CD6">
      <w:pPr>
        <w:numPr>
          <w:ilvl w:val="0"/>
          <w:numId w:val="16"/>
        </w:numPr>
        <w:jc w:val="both"/>
        <w:rPr>
          <w:rFonts w:ascii="Times New Roman" w:hAnsi="Times New Roman" w:cs="Times New Roman"/>
          <w:b/>
          <w:bCs/>
          <w:sz w:val="24"/>
          <w:szCs w:val="24"/>
        </w:rPr>
      </w:pPr>
      <w:r w:rsidRPr="00C01CD6">
        <w:rPr>
          <w:rFonts w:ascii="Times New Roman" w:hAnsi="Times New Roman" w:cs="Times New Roman"/>
          <w:b/>
          <w:bCs/>
          <w:sz w:val="24"/>
          <w:szCs w:val="24"/>
        </w:rPr>
        <w:t>BOLLINGER BANDS</w:t>
      </w:r>
    </w:p>
    <w:p w14:paraId="0DA2DB91" w14:textId="77777777" w:rsidR="00C01CD6" w:rsidRPr="00C01CD6" w:rsidRDefault="00C01CD6" w:rsidP="00C01CD6">
      <w:pPr>
        <w:spacing w:line="360" w:lineRule="auto"/>
        <w:ind w:left="360"/>
        <w:jc w:val="both"/>
        <w:rPr>
          <w:rFonts w:ascii="Times New Roman" w:hAnsi="Times New Roman" w:cs="Times New Roman"/>
          <w:b/>
          <w:bCs/>
          <w:sz w:val="24"/>
          <w:szCs w:val="24"/>
        </w:rPr>
      </w:pPr>
      <w:r w:rsidRPr="00C01CD6">
        <w:rPr>
          <w:rFonts w:ascii="Times New Roman" w:hAnsi="Times New Roman" w:cs="Times New Roman"/>
          <w:b/>
          <w:bCs/>
          <w:sz w:val="24"/>
          <w:szCs w:val="24"/>
          <w:lang w:val="en-US"/>
        </w:rPr>
        <w:drawing>
          <wp:inline distT="0" distB="0" distL="0" distR="0" wp14:anchorId="6C3C4DFA" wp14:editId="156A7274">
            <wp:extent cx="2838878" cy="2308225"/>
            <wp:effectExtent l="0" t="0" r="0" b="15875"/>
            <wp:docPr id="383837682" name="Chart 1">
              <a:extLst xmlns:a="http://schemas.openxmlformats.org/drawingml/2006/main">
                <a:ext uri="{FF2B5EF4-FFF2-40B4-BE49-F238E27FC236}">
                  <a16:creationId xmlns:a16="http://schemas.microsoft.com/office/drawing/2014/main" id="{3DDA32DC-AE68-E19C-94D9-5AE54CF7B3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BCE0D30" w14:textId="77777777" w:rsidR="00C01CD6" w:rsidRPr="00C01CD6" w:rsidRDefault="00C01CD6" w:rsidP="00C01CD6">
      <w:pPr>
        <w:spacing w:line="360" w:lineRule="auto"/>
        <w:ind w:left="360"/>
        <w:jc w:val="both"/>
        <w:rPr>
          <w:rFonts w:ascii="Times New Roman" w:hAnsi="Times New Roman" w:cs="Times New Roman"/>
          <w:sz w:val="24"/>
          <w:szCs w:val="24"/>
        </w:rPr>
      </w:pPr>
      <w:r w:rsidRPr="00C01CD6">
        <w:rPr>
          <w:rFonts w:ascii="Times New Roman" w:hAnsi="Times New Roman" w:cs="Times New Roman"/>
          <w:b/>
          <w:bCs/>
          <w:sz w:val="24"/>
          <w:szCs w:val="24"/>
        </w:rPr>
        <w:t>Chart   4.1.B </w:t>
      </w:r>
      <w:r w:rsidRPr="00C01CD6">
        <w:rPr>
          <w:rFonts w:ascii="Times New Roman" w:hAnsi="Times New Roman" w:cs="Times New Roman"/>
          <w:sz w:val="24"/>
          <w:szCs w:val="24"/>
        </w:rPr>
        <w:t xml:space="preserve">displays the Bollinger Bands for HDFC Bank. The bands are </w:t>
      </w:r>
      <w:r w:rsidRPr="00C01CD6">
        <w:rPr>
          <w:rFonts w:ascii="Times New Roman" w:hAnsi="Times New Roman" w:cs="Times New Roman"/>
          <w:sz w:val="24"/>
          <w:szCs w:val="24"/>
        </w:rPr>
        <w:t>plotted around a 20-day simple moving average (SMA) and are set two standard deviations away from the SMA. The analysis shows:</w:t>
      </w:r>
    </w:p>
    <w:p w14:paraId="6ADCB729" w14:textId="77777777" w:rsidR="00C01CD6" w:rsidRPr="00C01CD6" w:rsidRDefault="00C01CD6" w:rsidP="00C01CD6">
      <w:pPr>
        <w:numPr>
          <w:ilvl w:val="0"/>
          <w:numId w:val="15"/>
        </w:numPr>
        <w:spacing w:line="360" w:lineRule="auto"/>
        <w:jc w:val="both"/>
        <w:rPr>
          <w:rFonts w:ascii="Times New Roman" w:hAnsi="Times New Roman" w:cs="Times New Roman"/>
          <w:sz w:val="24"/>
          <w:szCs w:val="24"/>
        </w:rPr>
      </w:pPr>
      <w:r w:rsidRPr="00C01CD6">
        <w:rPr>
          <w:rFonts w:ascii="Times New Roman" w:hAnsi="Times New Roman" w:cs="Times New Roman"/>
          <w:sz w:val="24"/>
          <w:szCs w:val="24"/>
        </w:rPr>
        <w:t>Upper Band: The stock price frequently touches or exceeds the upper band, indicating overbought conditions.</w:t>
      </w:r>
    </w:p>
    <w:p w14:paraId="306BA019" w14:textId="77777777" w:rsidR="00C01CD6" w:rsidRPr="00C01CD6" w:rsidRDefault="00C01CD6" w:rsidP="00C01CD6">
      <w:pPr>
        <w:numPr>
          <w:ilvl w:val="0"/>
          <w:numId w:val="15"/>
        </w:numPr>
        <w:spacing w:line="360" w:lineRule="auto"/>
        <w:jc w:val="both"/>
        <w:rPr>
          <w:rFonts w:ascii="Times New Roman" w:hAnsi="Times New Roman" w:cs="Times New Roman"/>
          <w:sz w:val="24"/>
          <w:szCs w:val="24"/>
        </w:rPr>
      </w:pPr>
      <w:r w:rsidRPr="00C01CD6">
        <w:rPr>
          <w:rFonts w:ascii="Times New Roman" w:hAnsi="Times New Roman" w:cs="Times New Roman"/>
          <w:sz w:val="24"/>
          <w:szCs w:val="24"/>
        </w:rPr>
        <w:t>Lower Band: Occasional touches of the lower band suggest oversold conditions, providing potential buying opportunities.</w:t>
      </w:r>
    </w:p>
    <w:p w14:paraId="2BE9B0D5" w14:textId="77777777" w:rsidR="00C01CD6" w:rsidRDefault="00C01CD6" w:rsidP="00C01CD6">
      <w:pPr>
        <w:numPr>
          <w:ilvl w:val="0"/>
          <w:numId w:val="15"/>
        </w:numPr>
        <w:spacing w:line="360" w:lineRule="auto"/>
        <w:jc w:val="both"/>
        <w:rPr>
          <w:rFonts w:ascii="Times New Roman" w:hAnsi="Times New Roman" w:cs="Times New Roman"/>
          <w:sz w:val="24"/>
          <w:szCs w:val="24"/>
        </w:rPr>
      </w:pPr>
      <w:r w:rsidRPr="00C01CD6">
        <w:rPr>
          <w:rFonts w:ascii="Times New Roman" w:hAnsi="Times New Roman" w:cs="Times New Roman"/>
          <w:sz w:val="24"/>
          <w:szCs w:val="24"/>
        </w:rPr>
        <w:t>Volatility: The bands widen during periods of high volatility and contract during low volatility, helping traders gauge market conditions.</w:t>
      </w:r>
    </w:p>
    <w:p w14:paraId="275A5414" w14:textId="270EFAF5" w:rsidR="00C01CD6" w:rsidRPr="00C01CD6" w:rsidRDefault="00C01CD6" w:rsidP="00C01CD6">
      <w:pPr>
        <w:numPr>
          <w:ilvl w:val="0"/>
          <w:numId w:val="18"/>
        </w:numPr>
        <w:jc w:val="both"/>
        <w:rPr>
          <w:rFonts w:ascii="Times New Roman" w:hAnsi="Times New Roman" w:cs="Times New Roman"/>
          <w:b/>
          <w:bCs/>
          <w:sz w:val="24"/>
          <w:szCs w:val="24"/>
        </w:rPr>
      </w:pPr>
      <w:r w:rsidRPr="00C01CD6">
        <w:rPr>
          <w:rFonts w:ascii="Times New Roman" w:hAnsi="Times New Roman" w:cs="Times New Roman"/>
          <w:b/>
          <w:bCs/>
          <w:sz w:val="24"/>
          <w:szCs w:val="24"/>
        </w:rPr>
        <w:t>STOCHASTIC OSCILLATOR</w:t>
      </w:r>
    </w:p>
    <w:p w14:paraId="09244713" w14:textId="1215F2CB" w:rsidR="00C01CD6" w:rsidRPr="00C01CD6" w:rsidRDefault="00C01CD6" w:rsidP="00C01CD6">
      <w:pPr>
        <w:spacing w:line="360" w:lineRule="auto"/>
        <w:ind w:left="360"/>
        <w:jc w:val="both"/>
        <w:rPr>
          <w:rFonts w:ascii="Times New Roman" w:hAnsi="Times New Roman" w:cs="Times New Roman"/>
          <w:b/>
          <w:bCs/>
          <w:sz w:val="24"/>
          <w:szCs w:val="24"/>
        </w:rPr>
      </w:pPr>
      <w:r w:rsidRPr="00C01CD6">
        <w:rPr>
          <w:rFonts w:ascii="Times New Roman" w:hAnsi="Times New Roman" w:cs="Times New Roman"/>
          <w:b/>
          <w:bCs/>
          <w:sz w:val="24"/>
          <w:szCs w:val="24"/>
          <w:lang w:val="en-US"/>
        </w:rPr>
        <w:drawing>
          <wp:inline distT="0" distB="0" distL="0" distR="0" wp14:anchorId="1DFCED00" wp14:editId="094AB532">
            <wp:extent cx="3043688" cy="2466975"/>
            <wp:effectExtent l="0" t="0" r="4445" b="9525"/>
            <wp:docPr id="229839818" name="Chart 1">
              <a:extLst xmlns:a="http://schemas.openxmlformats.org/drawingml/2006/main">
                <a:ext uri="{FF2B5EF4-FFF2-40B4-BE49-F238E27FC236}">
                  <a16:creationId xmlns:a16="http://schemas.microsoft.com/office/drawing/2014/main" id="{A9DF71D4-6E16-4EEA-1889-FFEF17CC2E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FC759A0" w14:textId="77777777" w:rsidR="00C01CD6" w:rsidRPr="00C01CD6" w:rsidRDefault="00C01CD6" w:rsidP="00C01CD6">
      <w:pPr>
        <w:spacing w:line="360" w:lineRule="auto"/>
        <w:ind w:left="360"/>
        <w:jc w:val="both"/>
        <w:rPr>
          <w:rFonts w:ascii="Times New Roman" w:hAnsi="Times New Roman" w:cs="Times New Roman"/>
          <w:sz w:val="24"/>
          <w:szCs w:val="24"/>
        </w:rPr>
      </w:pPr>
      <w:r w:rsidRPr="00C01CD6">
        <w:rPr>
          <w:rFonts w:ascii="Times New Roman" w:hAnsi="Times New Roman" w:cs="Times New Roman"/>
          <w:b/>
          <w:bCs/>
          <w:sz w:val="24"/>
          <w:szCs w:val="24"/>
        </w:rPr>
        <w:t>Chart 4.1.C </w:t>
      </w:r>
      <w:r w:rsidRPr="00C01CD6">
        <w:rPr>
          <w:rFonts w:ascii="Times New Roman" w:hAnsi="Times New Roman" w:cs="Times New Roman"/>
          <w:sz w:val="24"/>
          <w:szCs w:val="24"/>
        </w:rPr>
        <w:t>presents the Stochastic Oscillator for HDFC Bank. This momentum indicator compares the</w:t>
      </w:r>
      <w:r w:rsidRPr="00C01CD6">
        <w:rPr>
          <w:rFonts w:ascii="Times New Roman" w:hAnsi="Times New Roman" w:cs="Times New Roman"/>
          <w:b/>
          <w:bCs/>
          <w:sz w:val="24"/>
          <w:szCs w:val="24"/>
        </w:rPr>
        <w:t xml:space="preserve"> </w:t>
      </w:r>
      <w:r w:rsidRPr="00C01CD6">
        <w:rPr>
          <w:rFonts w:ascii="Times New Roman" w:hAnsi="Times New Roman" w:cs="Times New Roman"/>
          <w:sz w:val="24"/>
          <w:szCs w:val="24"/>
        </w:rPr>
        <w:t xml:space="preserve">closing price of the stock to its price </w:t>
      </w:r>
      <w:r w:rsidRPr="00C01CD6">
        <w:rPr>
          <w:rFonts w:ascii="Times New Roman" w:hAnsi="Times New Roman" w:cs="Times New Roman"/>
          <w:sz w:val="24"/>
          <w:szCs w:val="24"/>
        </w:rPr>
        <w:lastRenderedPageBreak/>
        <w:t>range over a specified period. Key observations include:</w:t>
      </w:r>
    </w:p>
    <w:p w14:paraId="2DC63208" w14:textId="77777777" w:rsidR="00C01CD6" w:rsidRPr="00C01CD6" w:rsidRDefault="00C01CD6" w:rsidP="00C01CD6">
      <w:pPr>
        <w:numPr>
          <w:ilvl w:val="0"/>
          <w:numId w:val="17"/>
        </w:numPr>
        <w:spacing w:line="360" w:lineRule="auto"/>
        <w:jc w:val="both"/>
        <w:rPr>
          <w:rFonts w:ascii="Times New Roman" w:hAnsi="Times New Roman" w:cs="Times New Roman"/>
          <w:sz w:val="24"/>
          <w:szCs w:val="24"/>
        </w:rPr>
      </w:pPr>
      <w:r w:rsidRPr="00C01CD6">
        <w:rPr>
          <w:rFonts w:ascii="Times New Roman" w:hAnsi="Times New Roman" w:cs="Times New Roman"/>
          <w:sz w:val="24"/>
          <w:szCs w:val="24"/>
        </w:rPr>
        <w:t>Overbought Signals: The %K line crosses above 80 multiple times, indicating overbought conditions, which may precede price corrections.</w:t>
      </w:r>
    </w:p>
    <w:p w14:paraId="277A2DC1" w14:textId="77777777" w:rsidR="00C01CD6" w:rsidRPr="00C01CD6" w:rsidRDefault="00C01CD6" w:rsidP="00C01CD6">
      <w:pPr>
        <w:numPr>
          <w:ilvl w:val="0"/>
          <w:numId w:val="17"/>
        </w:numPr>
        <w:spacing w:line="360" w:lineRule="auto"/>
        <w:jc w:val="both"/>
        <w:rPr>
          <w:rFonts w:ascii="Times New Roman" w:hAnsi="Times New Roman" w:cs="Times New Roman"/>
          <w:sz w:val="24"/>
          <w:szCs w:val="24"/>
        </w:rPr>
      </w:pPr>
      <w:r w:rsidRPr="00C01CD6">
        <w:rPr>
          <w:rFonts w:ascii="Times New Roman" w:hAnsi="Times New Roman" w:cs="Times New Roman"/>
          <w:sz w:val="24"/>
          <w:szCs w:val="24"/>
        </w:rPr>
        <w:t>Oversold Signals: Instances where the %K line dips below 20 suggest oversold conditions, signaling potential buying opportunities.</w:t>
      </w:r>
    </w:p>
    <w:p w14:paraId="153A1E95" w14:textId="77777777" w:rsidR="00C01CD6" w:rsidRPr="00C01CD6" w:rsidRDefault="00C01CD6" w:rsidP="00C01CD6">
      <w:pPr>
        <w:numPr>
          <w:ilvl w:val="0"/>
          <w:numId w:val="17"/>
        </w:numPr>
        <w:spacing w:line="360" w:lineRule="auto"/>
        <w:jc w:val="both"/>
        <w:rPr>
          <w:rFonts w:ascii="Times New Roman" w:hAnsi="Times New Roman" w:cs="Times New Roman"/>
          <w:sz w:val="24"/>
          <w:szCs w:val="24"/>
        </w:rPr>
      </w:pPr>
      <w:r w:rsidRPr="00C01CD6">
        <w:rPr>
          <w:rFonts w:ascii="Times New Roman" w:hAnsi="Times New Roman" w:cs="Times New Roman"/>
          <w:sz w:val="24"/>
          <w:szCs w:val="24"/>
        </w:rPr>
        <w:t xml:space="preserve">Crossovers: The interaction between the %K and %D lines </w:t>
      </w:r>
      <w:proofErr w:type="gramStart"/>
      <w:r w:rsidRPr="00C01CD6">
        <w:rPr>
          <w:rFonts w:ascii="Times New Roman" w:hAnsi="Times New Roman" w:cs="Times New Roman"/>
          <w:sz w:val="24"/>
          <w:szCs w:val="24"/>
        </w:rPr>
        <w:t>provides</w:t>
      </w:r>
      <w:proofErr w:type="gramEnd"/>
      <w:r w:rsidRPr="00C01CD6">
        <w:rPr>
          <w:rFonts w:ascii="Times New Roman" w:hAnsi="Times New Roman" w:cs="Times New Roman"/>
          <w:sz w:val="24"/>
          <w:szCs w:val="24"/>
        </w:rPr>
        <w:t xml:space="preserve"> additional buy/sell signals, with crossovers above 80 and below 20 reinforcing the overbought and oversold conditions, respectively.</w:t>
      </w:r>
    </w:p>
    <w:p w14:paraId="7A6D5D2E" w14:textId="77777777" w:rsidR="00C01CD6" w:rsidRPr="00C01CD6" w:rsidRDefault="00C01CD6" w:rsidP="00297ACA">
      <w:pPr>
        <w:pStyle w:val="BodyText"/>
        <w:widowControl w:val="0"/>
        <w:numPr>
          <w:ilvl w:val="0"/>
          <w:numId w:val="18"/>
        </w:numPr>
        <w:autoSpaceDE w:val="0"/>
        <w:autoSpaceDN w:val="0"/>
        <w:spacing w:before="186" w:after="0" w:line="360" w:lineRule="auto"/>
        <w:ind w:right="39"/>
        <w:jc w:val="both"/>
        <w:rPr>
          <w:rFonts w:ascii="Times New Roman" w:eastAsia="Times New Roman" w:hAnsi="Times New Roman" w:cs="Times New Roman"/>
          <w:b/>
          <w:bCs/>
          <w:kern w:val="0"/>
          <w:sz w:val="24"/>
          <w:szCs w:val="24"/>
          <w14:ligatures w14:val="none"/>
        </w:rPr>
      </w:pPr>
      <w:r>
        <w:rPr>
          <w:rFonts w:ascii="Times New Roman" w:hAnsi="Times New Roman" w:cs="Times New Roman"/>
          <w:b/>
          <w:bCs/>
          <w:sz w:val="24"/>
          <w:szCs w:val="24"/>
        </w:rPr>
        <w:t xml:space="preserve"> </w:t>
      </w:r>
      <w:r w:rsidRPr="00C01CD6">
        <w:rPr>
          <w:rFonts w:ascii="Times New Roman" w:eastAsia="Times New Roman" w:hAnsi="Times New Roman" w:cs="Times New Roman"/>
          <w:b/>
          <w:bCs/>
          <w:kern w:val="0"/>
          <w:sz w:val="24"/>
          <w:szCs w:val="24"/>
          <w14:ligatures w14:val="none"/>
        </w:rPr>
        <w:t>INTERPRETATION</w:t>
      </w:r>
    </w:p>
    <w:p w14:paraId="509CB96A" w14:textId="77777777" w:rsidR="00C01CD6" w:rsidRPr="00C01CD6" w:rsidRDefault="00C01CD6" w:rsidP="00C01CD6">
      <w:pPr>
        <w:widowControl w:val="0"/>
        <w:autoSpaceDE w:val="0"/>
        <w:autoSpaceDN w:val="0"/>
        <w:spacing w:before="186" w:after="0" w:line="360" w:lineRule="auto"/>
        <w:ind w:left="360" w:right="39"/>
        <w:jc w:val="both"/>
        <w:rPr>
          <w:rFonts w:ascii="Times New Roman" w:eastAsia="Times New Roman" w:hAnsi="Times New Roman" w:cs="Times New Roman"/>
          <w:kern w:val="0"/>
          <w:sz w:val="24"/>
          <w:szCs w:val="24"/>
          <w14:ligatures w14:val="none"/>
        </w:rPr>
      </w:pPr>
      <w:r w:rsidRPr="00C01CD6">
        <w:rPr>
          <w:rFonts w:ascii="Times New Roman" w:eastAsia="Times New Roman" w:hAnsi="Times New Roman" w:cs="Times New Roman"/>
          <w:kern w:val="0"/>
          <w:sz w:val="24"/>
          <w:szCs w:val="24"/>
          <w14:ligatures w14:val="none"/>
        </w:rPr>
        <w:t>The analysis of HDFC Bank's stock performance using Bollinger Bands and the Stochastic Oscillator reveals several key insights:</w:t>
      </w:r>
    </w:p>
    <w:p w14:paraId="2781F7F1" w14:textId="77777777" w:rsidR="00C01CD6" w:rsidRPr="00C01CD6" w:rsidRDefault="00C01CD6" w:rsidP="00C01CD6">
      <w:pPr>
        <w:widowControl w:val="0"/>
        <w:numPr>
          <w:ilvl w:val="0"/>
          <w:numId w:val="22"/>
        </w:numPr>
        <w:autoSpaceDE w:val="0"/>
        <w:autoSpaceDN w:val="0"/>
        <w:spacing w:before="186" w:after="0" w:line="360" w:lineRule="auto"/>
        <w:ind w:right="39"/>
        <w:jc w:val="both"/>
        <w:rPr>
          <w:rFonts w:ascii="Times New Roman" w:eastAsia="Times New Roman" w:hAnsi="Times New Roman" w:cs="Times New Roman"/>
          <w:kern w:val="0"/>
          <w:sz w:val="24"/>
          <w:szCs w:val="24"/>
          <w14:ligatures w14:val="none"/>
        </w:rPr>
      </w:pPr>
      <w:r w:rsidRPr="00C01CD6">
        <w:rPr>
          <w:rFonts w:ascii="Times New Roman" w:eastAsia="Times New Roman" w:hAnsi="Times New Roman" w:cs="Times New Roman"/>
          <w:b/>
          <w:bCs/>
          <w:kern w:val="0"/>
          <w:sz w:val="24"/>
          <w:szCs w:val="24"/>
          <w14:ligatures w14:val="none"/>
        </w:rPr>
        <w:t>Overbought Conditions</w:t>
      </w:r>
      <w:r w:rsidRPr="00C01CD6">
        <w:rPr>
          <w:rFonts w:ascii="Times New Roman" w:eastAsia="Times New Roman" w:hAnsi="Times New Roman" w:cs="Times New Roman"/>
          <w:kern w:val="0"/>
          <w:sz w:val="24"/>
          <w:szCs w:val="24"/>
          <w14:ligatures w14:val="none"/>
        </w:rPr>
        <w:t>: The frequent touching of the upper Bollinger Band, combined with the Stochastic Oscillator readings above 80, suggests that HDFC Bank is often in an overbought state. Traders should be cautious during these periods, as corrections may occur.</w:t>
      </w:r>
    </w:p>
    <w:p w14:paraId="4011A9A0" w14:textId="77777777" w:rsidR="00C01CD6" w:rsidRPr="00C01CD6" w:rsidRDefault="00C01CD6" w:rsidP="00C01CD6">
      <w:pPr>
        <w:widowControl w:val="0"/>
        <w:numPr>
          <w:ilvl w:val="0"/>
          <w:numId w:val="22"/>
        </w:numPr>
        <w:autoSpaceDE w:val="0"/>
        <w:autoSpaceDN w:val="0"/>
        <w:spacing w:before="186" w:after="0" w:line="360" w:lineRule="auto"/>
        <w:ind w:right="39"/>
        <w:jc w:val="both"/>
        <w:rPr>
          <w:rFonts w:ascii="Times New Roman" w:eastAsia="Times New Roman" w:hAnsi="Times New Roman" w:cs="Times New Roman"/>
          <w:kern w:val="0"/>
          <w:sz w:val="24"/>
          <w:szCs w:val="24"/>
          <w14:ligatures w14:val="none"/>
        </w:rPr>
      </w:pPr>
      <w:r w:rsidRPr="00C01CD6">
        <w:rPr>
          <w:rFonts w:ascii="Times New Roman" w:eastAsia="Times New Roman" w:hAnsi="Times New Roman" w:cs="Times New Roman"/>
          <w:b/>
          <w:bCs/>
          <w:kern w:val="0"/>
          <w:sz w:val="24"/>
          <w:szCs w:val="24"/>
          <w14:ligatures w14:val="none"/>
        </w:rPr>
        <w:t>Volatility Insights:</w:t>
      </w:r>
      <w:r w:rsidRPr="00C01CD6">
        <w:rPr>
          <w:rFonts w:ascii="Times New Roman" w:eastAsia="Times New Roman" w:hAnsi="Times New Roman" w:cs="Times New Roman"/>
          <w:kern w:val="0"/>
          <w:sz w:val="24"/>
          <w:szCs w:val="24"/>
          <w14:ligatures w14:val="none"/>
        </w:rPr>
        <w:t xml:space="preserve"> The widening of the Bollinger Bands indicates increased market volatility, which can present both risks and opportunities for traders. A strategy that incorporates these signals can enhance decision-making during volatile periods.</w:t>
      </w:r>
    </w:p>
    <w:p w14:paraId="00A52723" w14:textId="77777777" w:rsidR="00C01CD6" w:rsidRDefault="00C01CD6" w:rsidP="00C01CD6">
      <w:pPr>
        <w:widowControl w:val="0"/>
        <w:numPr>
          <w:ilvl w:val="0"/>
          <w:numId w:val="22"/>
        </w:numPr>
        <w:autoSpaceDE w:val="0"/>
        <w:autoSpaceDN w:val="0"/>
        <w:spacing w:before="186" w:after="0" w:line="360" w:lineRule="auto"/>
        <w:ind w:right="39"/>
        <w:jc w:val="both"/>
        <w:rPr>
          <w:rFonts w:ascii="Times New Roman" w:eastAsia="Times New Roman" w:hAnsi="Times New Roman" w:cs="Times New Roman"/>
          <w:kern w:val="0"/>
          <w:sz w:val="24"/>
          <w:szCs w:val="24"/>
          <w14:ligatures w14:val="none"/>
        </w:rPr>
      </w:pPr>
      <w:r w:rsidRPr="00C01CD6">
        <w:rPr>
          <w:rFonts w:ascii="Times New Roman" w:eastAsia="Times New Roman" w:hAnsi="Times New Roman" w:cs="Times New Roman"/>
          <w:b/>
          <w:bCs/>
          <w:kern w:val="0"/>
          <w:sz w:val="24"/>
          <w:szCs w:val="24"/>
          <w14:ligatures w14:val="none"/>
        </w:rPr>
        <w:t>Potential Buy Signals:</w:t>
      </w:r>
      <w:r w:rsidRPr="00C01CD6">
        <w:rPr>
          <w:rFonts w:ascii="Times New Roman" w:eastAsia="Times New Roman" w:hAnsi="Times New Roman" w:cs="Times New Roman"/>
          <w:kern w:val="0"/>
          <w:sz w:val="24"/>
          <w:szCs w:val="24"/>
          <w14:ligatures w14:val="none"/>
        </w:rPr>
        <w:t xml:space="preserve"> Instances where the stock price approaches the lower Bollinger Band and the Stochastic Oscillator shows readings below 20 may indicate attractive buying opportunities. Traders can leverage these signals to optimize their entry points.</w:t>
      </w:r>
    </w:p>
    <w:p w14:paraId="7ECF36EB" w14:textId="5ADB0C2E" w:rsidR="00C01CD6" w:rsidRPr="00297ACA" w:rsidRDefault="00C01CD6" w:rsidP="00C01CD6">
      <w:pPr>
        <w:widowControl w:val="0"/>
        <w:numPr>
          <w:ilvl w:val="0"/>
          <w:numId w:val="22"/>
        </w:numPr>
        <w:autoSpaceDE w:val="0"/>
        <w:autoSpaceDN w:val="0"/>
        <w:spacing w:before="186" w:after="0" w:line="360" w:lineRule="auto"/>
        <w:ind w:right="39"/>
        <w:jc w:val="both"/>
        <w:rPr>
          <w:rFonts w:ascii="Times New Roman" w:eastAsia="Times New Roman" w:hAnsi="Times New Roman" w:cs="Times New Roman"/>
          <w:kern w:val="0"/>
          <w:sz w:val="24"/>
          <w:szCs w:val="24"/>
          <w14:ligatures w14:val="none"/>
        </w:rPr>
      </w:pPr>
      <w:r w:rsidRPr="00C01CD6">
        <w:rPr>
          <w:rFonts w:ascii="Times New Roman" w:eastAsia="Times New Roman" w:hAnsi="Times New Roman" w:cs="Times New Roman"/>
          <w:b/>
          <w:bCs/>
          <w:kern w:val="0"/>
          <w14:ligatures w14:val="none"/>
        </w:rPr>
        <w:t>Market Behaviour</w:t>
      </w:r>
      <w:r w:rsidRPr="00C01CD6">
        <w:rPr>
          <w:rFonts w:ascii="Times New Roman" w:eastAsia="Times New Roman" w:hAnsi="Times New Roman" w:cs="Times New Roman"/>
          <w:kern w:val="0"/>
          <w14:ligatures w14:val="none"/>
        </w:rPr>
        <w:t>: The analysis suggests that market participants may not always act rationally, as evidenced by the overbought and oversold conditions observed. This insight can help traders adjust their strategies to account for potential market anomalies</w:t>
      </w:r>
    </w:p>
    <w:p w14:paraId="7FC188BD" w14:textId="77777777" w:rsidR="00297ACA" w:rsidRPr="00297ACA" w:rsidRDefault="00297ACA" w:rsidP="00297ACA">
      <w:pPr>
        <w:widowControl w:val="0"/>
        <w:autoSpaceDE w:val="0"/>
        <w:autoSpaceDN w:val="0"/>
        <w:spacing w:before="186" w:after="0" w:line="360" w:lineRule="auto"/>
        <w:ind w:left="720" w:right="39"/>
        <w:jc w:val="both"/>
        <w:rPr>
          <w:rFonts w:ascii="Times New Roman" w:eastAsia="Times New Roman" w:hAnsi="Times New Roman" w:cs="Times New Roman"/>
          <w:kern w:val="0"/>
          <w:sz w:val="24"/>
          <w:szCs w:val="24"/>
          <w14:ligatures w14:val="none"/>
        </w:rPr>
      </w:pPr>
    </w:p>
    <w:p w14:paraId="14E8DD6E" w14:textId="77777777" w:rsidR="00297ACA" w:rsidRPr="00297ACA" w:rsidRDefault="00297ACA" w:rsidP="00297ACA">
      <w:pPr>
        <w:widowControl w:val="0"/>
        <w:numPr>
          <w:ilvl w:val="0"/>
          <w:numId w:val="26"/>
        </w:numPr>
        <w:tabs>
          <w:tab w:val="left" w:pos="742"/>
        </w:tabs>
        <w:autoSpaceDE w:val="0"/>
        <w:autoSpaceDN w:val="0"/>
        <w:spacing w:before="161" w:after="0" w:line="360" w:lineRule="auto"/>
        <w:ind w:hanging="282"/>
        <w:outlineLvl w:val="0"/>
        <w:rPr>
          <w:rFonts w:ascii="Times New Roman" w:eastAsia="Times New Roman" w:hAnsi="Times New Roman" w:cs="Times New Roman"/>
          <w:b/>
          <w:bCs/>
          <w:kern w:val="0"/>
          <w:sz w:val="28"/>
          <w:szCs w:val="28"/>
          <w:lang w:val="en-US"/>
          <w14:ligatures w14:val="none"/>
        </w:rPr>
      </w:pPr>
      <w:r w:rsidRPr="00297ACA">
        <w:rPr>
          <w:rFonts w:ascii="Times New Roman" w:eastAsia="Times New Roman" w:hAnsi="Times New Roman" w:cs="Times New Roman"/>
          <w:b/>
          <w:bCs/>
          <w:kern w:val="0"/>
          <w:sz w:val="28"/>
          <w:szCs w:val="28"/>
          <w:lang w:val="en-US"/>
          <w14:ligatures w14:val="none"/>
        </w:rPr>
        <w:t>Findings</w:t>
      </w:r>
    </w:p>
    <w:p w14:paraId="44838F84" w14:textId="77777777" w:rsidR="00297ACA" w:rsidRPr="00297ACA" w:rsidRDefault="00297ACA" w:rsidP="00297ACA">
      <w:pPr>
        <w:widowControl w:val="0"/>
        <w:numPr>
          <w:ilvl w:val="0"/>
          <w:numId w:val="27"/>
        </w:numPr>
        <w:tabs>
          <w:tab w:val="left" w:pos="742"/>
        </w:tabs>
        <w:autoSpaceDE w:val="0"/>
        <w:autoSpaceDN w:val="0"/>
        <w:spacing w:before="161" w:after="0" w:line="360" w:lineRule="auto"/>
        <w:jc w:val="both"/>
        <w:outlineLvl w:val="0"/>
        <w:rPr>
          <w:rFonts w:ascii="Times New Roman" w:eastAsia="Times New Roman" w:hAnsi="Times New Roman" w:cs="Times New Roman"/>
          <w:kern w:val="0"/>
          <w:sz w:val="24"/>
          <w:szCs w:val="24"/>
          <w:lang w:val="en-US"/>
          <w14:ligatures w14:val="none"/>
        </w:rPr>
      </w:pPr>
      <w:r w:rsidRPr="00297ACA">
        <w:rPr>
          <w:rFonts w:ascii="Times New Roman" w:eastAsia="Times New Roman" w:hAnsi="Times New Roman" w:cs="Times New Roman"/>
          <w:kern w:val="0"/>
          <w:sz w:val="24"/>
          <w:szCs w:val="24"/>
          <w:lang w:val="en-US"/>
          <w14:ligatures w14:val="none"/>
        </w:rPr>
        <w:t>The combined use of Bollinger Bands and   Stochastic Oscillators enhances the predictive accuracy of stock price movements compared to using either indicator individually.</w:t>
      </w:r>
    </w:p>
    <w:p w14:paraId="06258A88" w14:textId="77777777" w:rsidR="00297ACA" w:rsidRPr="00297ACA" w:rsidRDefault="00297ACA" w:rsidP="00297ACA">
      <w:pPr>
        <w:widowControl w:val="0"/>
        <w:numPr>
          <w:ilvl w:val="0"/>
          <w:numId w:val="27"/>
        </w:numPr>
        <w:tabs>
          <w:tab w:val="left" w:pos="742"/>
        </w:tabs>
        <w:autoSpaceDE w:val="0"/>
        <w:autoSpaceDN w:val="0"/>
        <w:spacing w:before="161" w:after="0" w:line="360" w:lineRule="auto"/>
        <w:jc w:val="both"/>
        <w:outlineLvl w:val="0"/>
        <w:rPr>
          <w:rFonts w:ascii="Times New Roman" w:eastAsia="Times New Roman" w:hAnsi="Times New Roman" w:cs="Times New Roman"/>
          <w:kern w:val="0"/>
          <w:sz w:val="24"/>
          <w:szCs w:val="24"/>
          <w:lang w:val="en-US"/>
          <w14:ligatures w14:val="none"/>
        </w:rPr>
      </w:pPr>
      <w:r w:rsidRPr="00297ACA">
        <w:rPr>
          <w:rFonts w:ascii="Times New Roman" w:eastAsia="Times New Roman" w:hAnsi="Times New Roman" w:cs="Times New Roman"/>
          <w:kern w:val="0"/>
          <w:sz w:val="24"/>
          <w:szCs w:val="24"/>
          <w:lang w:val="en-US"/>
          <w14:ligatures w14:val="none"/>
        </w:rPr>
        <w:t xml:space="preserve">Overbought conditions are </w:t>
      </w:r>
      <w:r w:rsidRPr="00297ACA">
        <w:rPr>
          <w:rFonts w:ascii="Times New Roman" w:eastAsia="Times New Roman" w:hAnsi="Times New Roman" w:cs="Times New Roman"/>
          <w:kern w:val="0"/>
          <w:sz w:val="24"/>
          <w:szCs w:val="24"/>
          <w:lang w:val="en-US"/>
          <w14:ligatures w14:val="none"/>
        </w:rPr>
        <w:lastRenderedPageBreak/>
        <w:t>frequently indicated when the stock price touches or exceeds the upper Bollinger Band, alongside the Stochastic Oscillator %K line crossing above 80. These signals suggest potential price corrections.</w:t>
      </w:r>
    </w:p>
    <w:p w14:paraId="69403322" w14:textId="77777777" w:rsidR="00297ACA" w:rsidRPr="00297ACA" w:rsidRDefault="00297ACA" w:rsidP="00297ACA">
      <w:pPr>
        <w:widowControl w:val="0"/>
        <w:numPr>
          <w:ilvl w:val="0"/>
          <w:numId w:val="27"/>
        </w:numPr>
        <w:tabs>
          <w:tab w:val="left" w:pos="742"/>
        </w:tabs>
        <w:autoSpaceDE w:val="0"/>
        <w:autoSpaceDN w:val="0"/>
        <w:spacing w:before="161" w:after="0" w:line="360" w:lineRule="auto"/>
        <w:jc w:val="both"/>
        <w:outlineLvl w:val="0"/>
        <w:rPr>
          <w:rFonts w:ascii="Times New Roman" w:eastAsia="Times New Roman" w:hAnsi="Times New Roman" w:cs="Times New Roman"/>
          <w:kern w:val="0"/>
          <w:sz w:val="24"/>
          <w:szCs w:val="24"/>
          <w:lang w:val="en-US"/>
          <w14:ligatures w14:val="none"/>
        </w:rPr>
      </w:pPr>
      <w:r w:rsidRPr="00297ACA">
        <w:rPr>
          <w:rFonts w:ascii="Times New Roman" w:eastAsia="Times New Roman" w:hAnsi="Times New Roman" w:cs="Times New Roman"/>
          <w:kern w:val="0"/>
          <w:sz w:val="24"/>
          <w:szCs w:val="24"/>
          <w:lang w:val="en-US"/>
          <w14:ligatures w14:val="none"/>
        </w:rPr>
        <w:t>Oversold conditions are signaled when the stock price approaches the lower Bollinger Band and the %K line dips below 20, providing potential buying opportunities.</w:t>
      </w:r>
    </w:p>
    <w:p w14:paraId="5EF6943D" w14:textId="77777777" w:rsidR="00297ACA" w:rsidRPr="00297ACA" w:rsidRDefault="00297ACA" w:rsidP="00297ACA">
      <w:pPr>
        <w:widowControl w:val="0"/>
        <w:numPr>
          <w:ilvl w:val="0"/>
          <w:numId w:val="27"/>
        </w:numPr>
        <w:tabs>
          <w:tab w:val="left" w:pos="742"/>
        </w:tabs>
        <w:autoSpaceDE w:val="0"/>
        <w:autoSpaceDN w:val="0"/>
        <w:spacing w:before="161" w:after="0" w:line="360" w:lineRule="auto"/>
        <w:jc w:val="both"/>
        <w:outlineLvl w:val="0"/>
        <w:rPr>
          <w:rFonts w:ascii="Times New Roman" w:eastAsia="Times New Roman" w:hAnsi="Times New Roman" w:cs="Times New Roman"/>
          <w:kern w:val="0"/>
          <w:sz w:val="24"/>
          <w:szCs w:val="24"/>
          <w:lang w:val="en-US"/>
          <w14:ligatures w14:val="none"/>
        </w:rPr>
      </w:pPr>
      <w:r w:rsidRPr="00297ACA">
        <w:rPr>
          <w:rFonts w:ascii="Times New Roman" w:eastAsia="Times New Roman" w:hAnsi="Times New Roman" w:cs="Times New Roman"/>
          <w:kern w:val="0"/>
          <w:sz w:val="24"/>
          <w:szCs w:val="24"/>
          <w:lang w:val="en-US"/>
          <w14:ligatures w14:val="none"/>
        </w:rPr>
        <w:t>Periods of high market volatility are characterized by widening Bollinger Bands, while narrowing bands suggest low volatility and market consolidation. This allows traders to adjust strategies based on anticipated price swings.</w:t>
      </w:r>
    </w:p>
    <w:p w14:paraId="34A1CFC9" w14:textId="77777777" w:rsidR="00297ACA" w:rsidRDefault="00297ACA" w:rsidP="00297ACA">
      <w:pPr>
        <w:widowControl w:val="0"/>
        <w:numPr>
          <w:ilvl w:val="0"/>
          <w:numId w:val="27"/>
        </w:numPr>
        <w:tabs>
          <w:tab w:val="left" w:pos="742"/>
        </w:tabs>
        <w:autoSpaceDE w:val="0"/>
        <w:autoSpaceDN w:val="0"/>
        <w:spacing w:before="161" w:after="0" w:line="360" w:lineRule="auto"/>
        <w:jc w:val="both"/>
        <w:outlineLvl w:val="0"/>
        <w:rPr>
          <w:rFonts w:ascii="Times New Roman" w:eastAsia="Times New Roman" w:hAnsi="Times New Roman" w:cs="Times New Roman"/>
          <w:kern w:val="0"/>
          <w:sz w:val="24"/>
          <w:szCs w:val="24"/>
          <w:lang w:val="en-US"/>
          <w14:ligatures w14:val="none"/>
        </w:rPr>
      </w:pPr>
      <w:r w:rsidRPr="00297ACA">
        <w:rPr>
          <w:rFonts w:ascii="Times New Roman" w:eastAsia="Times New Roman" w:hAnsi="Times New Roman" w:cs="Times New Roman"/>
          <w:kern w:val="0"/>
          <w:sz w:val="24"/>
          <w:szCs w:val="24"/>
          <w:lang w:val="en-US"/>
          <w14:ligatures w14:val="none"/>
        </w:rPr>
        <w:t>The research highlights that shareholders do not always act rationally, as evidenced by frequent overbought and oversold conditions across sectors. This underscores the importance of incorporating multiple indicators and considering potential market anomalies.</w:t>
      </w:r>
    </w:p>
    <w:p w14:paraId="36CABCB7" w14:textId="49EC5C88" w:rsidR="00297ACA" w:rsidRPr="00470921" w:rsidRDefault="00297ACA" w:rsidP="00470921">
      <w:pPr>
        <w:widowControl w:val="0"/>
        <w:numPr>
          <w:ilvl w:val="0"/>
          <w:numId w:val="27"/>
        </w:numPr>
        <w:tabs>
          <w:tab w:val="left" w:pos="742"/>
        </w:tabs>
        <w:autoSpaceDE w:val="0"/>
        <w:autoSpaceDN w:val="0"/>
        <w:spacing w:before="161" w:after="0" w:line="360" w:lineRule="auto"/>
        <w:jc w:val="both"/>
        <w:outlineLvl w:val="0"/>
        <w:rPr>
          <w:rFonts w:ascii="Times New Roman" w:eastAsia="Times New Roman" w:hAnsi="Times New Roman" w:cs="Times New Roman"/>
          <w:kern w:val="0"/>
          <w:sz w:val="24"/>
          <w:szCs w:val="24"/>
          <w:lang w:val="en-US"/>
          <w14:ligatures w14:val="none"/>
        </w:rPr>
      </w:pPr>
      <w:r w:rsidRPr="00297ACA">
        <w:rPr>
          <w:rFonts w:ascii="Times New Roman" w:eastAsia="Times New Roman" w:hAnsi="Times New Roman" w:cs="Times New Roman"/>
          <w:kern w:val="0"/>
          <w:sz w:val="24"/>
          <w:szCs w:val="24"/>
          <w:lang w:val="en-US"/>
          <w14:ligatures w14:val="none"/>
        </w:rPr>
        <w:t xml:space="preserve">The Stochastic Oscillator is particularly beneficial for intraday traders in identifying short-term trading opportunities. Traders can effectively use the oscillator to </w:t>
      </w:r>
      <w:r w:rsidRPr="00297ACA">
        <w:rPr>
          <w:rFonts w:ascii="Times New Roman" w:eastAsia="Times New Roman" w:hAnsi="Times New Roman" w:cs="Times New Roman"/>
          <w:kern w:val="0"/>
          <w:sz w:val="24"/>
          <w:szCs w:val="24"/>
          <w:lang w:val="en-US"/>
          <w14:ligatures w14:val="none"/>
        </w:rPr>
        <w:t>navigate market fluctuations.</w:t>
      </w:r>
    </w:p>
    <w:p w14:paraId="1835D8B0" w14:textId="77777777" w:rsidR="00297ACA" w:rsidRPr="00297ACA" w:rsidRDefault="00297ACA" w:rsidP="00297ACA">
      <w:pPr>
        <w:pStyle w:val="ListParagraph"/>
        <w:widowControl w:val="0"/>
        <w:numPr>
          <w:ilvl w:val="0"/>
          <w:numId w:val="29"/>
        </w:numPr>
        <w:autoSpaceDE w:val="0"/>
        <w:autoSpaceDN w:val="0"/>
        <w:spacing w:before="186" w:after="0" w:line="360" w:lineRule="auto"/>
        <w:ind w:right="39"/>
        <w:jc w:val="both"/>
        <w:rPr>
          <w:rFonts w:ascii="Times New Roman" w:eastAsia="Times New Roman" w:hAnsi="Times New Roman" w:cs="Times New Roman"/>
          <w:b/>
          <w:bCs/>
          <w:kern w:val="0"/>
          <w:sz w:val="24"/>
          <w:szCs w:val="24"/>
          <w14:ligatures w14:val="none"/>
        </w:rPr>
      </w:pPr>
      <w:r w:rsidRPr="00297ACA">
        <w:rPr>
          <w:rFonts w:ascii="Times New Roman" w:eastAsia="Times New Roman" w:hAnsi="Times New Roman" w:cs="Times New Roman"/>
          <w:b/>
          <w:bCs/>
          <w:kern w:val="0"/>
          <w:sz w:val="24"/>
          <w:szCs w:val="24"/>
          <w14:ligatures w14:val="none"/>
        </w:rPr>
        <w:t>CONCLUSION</w:t>
      </w:r>
    </w:p>
    <w:p w14:paraId="6854AE41" w14:textId="64C68425" w:rsidR="00297ACA" w:rsidRPr="00297ACA" w:rsidRDefault="00297ACA" w:rsidP="00297ACA">
      <w:pPr>
        <w:widowControl w:val="0"/>
        <w:autoSpaceDE w:val="0"/>
        <w:autoSpaceDN w:val="0"/>
        <w:spacing w:before="186" w:after="0" w:line="360" w:lineRule="auto"/>
        <w:ind w:left="360" w:right="39"/>
        <w:jc w:val="both"/>
        <w:rPr>
          <w:rFonts w:ascii="Times New Roman" w:eastAsia="Times New Roman" w:hAnsi="Times New Roman" w:cs="Times New Roman"/>
          <w:kern w:val="0"/>
          <w:sz w:val="24"/>
          <w:szCs w:val="24"/>
          <w14:ligatures w14:val="none"/>
        </w:rPr>
      </w:pPr>
      <w:r w:rsidRPr="00297ACA">
        <w:rPr>
          <w:rFonts w:ascii="Times New Roman" w:eastAsia="Times New Roman" w:hAnsi="Times New Roman" w:cs="Times New Roman"/>
          <w:kern w:val="0"/>
          <w:sz w:val="24"/>
          <w:szCs w:val="24"/>
          <w14:ligatures w14:val="none"/>
        </w:rPr>
        <w:t>This research highlights the effectiveness of combining Bollinger Bands and Stochastic Oscillators in enhancing stock performance predictions. The findings underscore the importance of utilizing multiple technical indicators to optimize trading strategies and improve decision-making in volatile markets. Future research should explore the application of these indicators across additional sectors and market conditions, as well as the integration of other technical tools to further enhance predictive accuracy</w:t>
      </w:r>
    </w:p>
    <w:p w14:paraId="0F5ED96B" w14:textId="77777777" w:rsidR="00297ACA" w:rsidRDefault="00297ACA" w:rsidP="00297ACA">
      <w:pPr>
        <w:pStyle w:val="ListParagraph"/>
        <w:widowControl w:val="0"/>
        <w:autoSpaceDE w:val="0"/>
        <w:autoSpaceDN w:val="0"/>
        <w:spacing w:before="186" w:after="0" w:line="360" w:lineRule="auto"/>
        <w:ind w:left="1080" w:right="39"/>
        <w:jc w:val="both"/>
        <w:rPr>
          <w:rFonts w:ascii="Times New Roman" w:eastAsia="Times New Roman" w:hAnsi="Times New Roman" w:cs="Times New Roman"/>
          <w:kern w:val="0"/>
          <w:sz w:val="24"/>
          <w:szCs w:val="24"/>
          <w14:ligatures w14:val="none"/>
        </w:rPr>
      </w:pPr>
    </w:p>
    <w:p w14:paraId="3667DD48" w14:textId="77777777" w:rsidR="00297ACA" w:rsidRDefault="00297ACA" w:rsidP="00297ACA">
      <w:pPr>
        <w:pStyle w:val="ListParagraph"/>
        <w:widowControl w:val="0"/>
        <w:autoSpaceDE w:val="0"/>
        <w:autoSpaceDN w:val="0"/>
        <w:spacing w:before="186" w:after="0" w:line="360" w:lineRule="auto"/>
        <w:ind w:left="1080" w:right="39"/>
        <w:jc w:val="both"/>
        <w:rPr>
          <w:rFonts w:ascii="Times New Roman" w:eastAsia="Times New Roman" w:hAnsi="Times New Roman" w:cs="Times New Roman"/>
          <w:kern w:val="0"/>
          <w:sz w:val="24"/>
          <w:szCs w:val="24"/>
          <w14:ligatures w14:val="none"/>
        </w:rPr>
      </w:pPr>
    </w:p>
    <w:p w14:paraId="3CE78D5D" w14:textId="77777777" w:rsidR="00297ACA" w:rsidRPr="00297ACA" w:rsidRDefault="00297ACA" w:rsidP="00297ACA">
      <w:pPr>
        <w:pStyle w:val="ListParagraph"/>
        <w:widowControl w:val="0"/>
        <w:autoSpaceDE w:val="0"/>
        <w:autoSpaceDN w:val="0"/>
        <w:spacing w:before="186" w:after="0" w:line="360" w:lineRule="auto"/>
        <w:ind w:left="1080" w:right="39"/>
        <w:jc w:val="both"/>
        <w:rPr>
          <w:rFonts w:ascii="Times New Roman" w:eastAsia="Times New Roman" w:hAnsi="Times New Roman" w:cs="Times New Roman"/>
          <w:kern w:val="0"/>
          <w:sz w:val="24"/>
          <w:szCs w:val="24"/>
          <w14:ligatures w14:val="none"/>
        </w:rPr>
      </w:pPr>
    </w:p>
    <w:p w14:paraId="1374DB3C" w14:textId="3F319560" w:rsidR="00C01CD6" w:rsidRDefault="00C01CD6" w:rsidP="0073489D">
      <w:pPr>
        <w:spacing w:line="360" w:lineRule="auto"/>
        <w:ind w:left="360"/>
        <w:jc w:val="both"/>
        <w:rPr>
          <w:rFonts w:ascii="Times New Roman" w:hAnsi="Times New Roman" w:cs="Times New Roman"/>
          <w:b/>
          <w:bCs/>
          <w:sz w:val="24"/>
          <w:szCs w:val="24"/>
          <w:lang w:val="en-US"/>
        </w:rPr>
      </w:pPr>
    </w:p>
    <w:p w14:paraId="6730CFB2" w14:textId="77777777" w:rsidR="00297ACA" w:rsidRDefault="00297ACA" w:rsidP="0073489D">
      <w:pPr>
        <w:spacing w:line="360" w:lineRule="auto"/>
        <w:ind w:left="360"/>
        <w:jc w:val="both"/>
        <w:rPr>
          <w:rFonts w:ascii="Times New Roman" w:hAnsi="Times New Roman" w:cs="Times New Roman"/>
          <w:b/>
          <w:bCs/>
          <w:sz w:val="24"/>
          <w:szCs w:val="24"/>
          <w:lang w:val="en-US"/>
        </w:rPr>
      </w:pPr>
    </w:p>
    <w:p w14:paraId="5AE35DB7" w14:textId="77777777" w:rsidR="00297ACA" w:rsidRDefault="00297ACA" w:rsidP="0073489D">
      <w:pPr>
        <w:spacing w:line="360" w:lineRule="auto"/>
        <w:ind w:left="360"/>
        <w:jc w:val="both"/>
        <w:rPr>
          <w:rFonts w:ascii="Times New Roman" w:hAnsi="Times New Roman" w:cs="Times New Roman"/>
          <w:b/>
          <w:bCs/>
          <w:sz w:val="24"/>
          <w:szCs w:val="24"/>
          <w:lang w:val="en-US"/>
        </w:rPr>
      </w:pPr>
    </w:p>
    <w:p w14:paraId="11FA640C" w14:textId="77777777" w:rsidR="00297ACA" w:rsidRDefault="00297ACA" w:rsidP="0073489D">
      <w:pPr>
        <w:spacing w:line="360" w:lineRule="auto"/>
        <w:ind w:left="360"/>
        <w:jc w:val="both"/>
        <w:rPr>
          <w:rFonts w:ascii="Times New Roman" w:hAnsi="Times New Roman" w:cs="Times New Roman"/>
          <w:b/>
          <w:bCs/>
          <w:sz w:val="24"/>
          <w:szCs w:val="24"/>
          <w:lang w:val="en-US"/>
        </w:rPr>
      </w:pPr>
    </w:p>
    <w:p w14:paraId="2A4D5AB6" w14:textId="77777777" w:rsidR="00297ACA" w:rsidRDefault="00297ACA" w:rsidP="0073489D">
      <w:pPr>
        <w:spacing w:line="360" w:lineRule="auto"/>
        <w:ind w:left="360"/>
        <w:jc w:val="both"/>
        <w:rPr>
          <w:rFonts w:ascii="Times New Roman" w:hAnsi="Times New Roman" w:cs="Times New Roman"/>
          <w:b/>
          <w:bCs/>
          <w:sz w:val="24"/>
          <w:szCs w:val="24"/>
          <w:lang w:val="en-US"/>
        </w:rPr>
      </w:pPr>
    </w:p>
    <w:p w14:paraId="62CF153B" w14:textId="77777777" w:rsidR="00297ACA" w:rsidRDefault="00297ACA" w:rsidP="0073489D">
      <w:pPr>
        <w:spacing w:line="360" w:lineRule="auto"/>
        <w:ind w:left="360"/>
        <w:jc w:val="both"/>
        <w:rPr>
          <w:rFonts w:ascii="Times New Roman" w:hAnsi="Times New Roman" w:cs="Times New Roman"/>
          <w:b/>
          <w:bCs/>
          <w:sz w:val="24"/>
          <w:szCs w:val="24"/>
          <w:lang w:val="en-US"/>
        </w:rPr>
      </w:pPr>
    </w:p>
    <w:p w14:paraId="4D820BA7" w14:textId="77777777" w:rsidR="00297ACA" w:rsidRDefault="00297ACA" w:rsidP="0073489D">
      <w:pPr>
        <w:spacing w:line="360" w:lineRule="auto"/>
        <w:ind w:left="360"/>
        <w:jc w:val="both"/>
        <w:rPr>
          <w:rFonts w:ascii="Times New Roman" w:hAnsi="Times New Roman" w:cs="Times New Roman"/>
          <w:b/>
          <w:bCs/>
          <w:sz w:val="24"/>
          <w:szCs w:val="24"/>
          <w:lang w:val="en-US"/>
        </w:rPr>
      </w:pPr>
    </w:p>
    <w:p w14:paraId="284E1C0F" w14:textId="77777777" w:rsidR="00297ACA" w:rsidRDefault="00297ACA" w:rsidP="0073489D">
      <w:pPr>
        <w:spacing w:line="360" w:lineRule="auto"/>
        <w:ind w:left="360"/>
        <w:jc w:val="both"/>
        <w:rPr>
          <w:rFonts w:ascii="Times New Roman" w:hAnsi="Times New Roman" w:cs="Times New Roman"/>
          <w:b/>
          <w:bCs/>
          <w:sz w:val="24"/>
          <w:szCs w:val="24"/>
          <w:lang w:val="en-US"/>
        </w:rPr>
      </w:pPr>
    </w:p>
    <w:p w14:paraId="1FEAED6D" w14:textId="77777777" w:rsidR="00297ACA" w:rsidRDefault="00297ACA" w:rsidP="0073489D">
      <w:pPr>
        <w:spacing w:line="360" w:lineRule="auto"/>
        <w:ind w:left="360"/>
        <w:jc w:val="both"/>
        <w:rPr>
          <w:rFonts w:ascii="Times New Roman" w:hAnsi="Times New Roman" w:cs="Times New Roman"/>
          <w:sz w:val="24"/>
          <w:szCs w:val="24"/>
        </w:rPr>
        <w:sectPr w:rsidR="00297ACA" w:rsidSect="005C4EA5">
          <w:type w:val="continuous"/>
          <w:pgSz w:w="11906" w:h="16838"/>
          <w:pgMar w:top="1440" w:right="1440" w:bottom="1440" w:left="1440" w:header="708" w:footer="708" w:gutter="0"/>
          <w:cols w:num="2" w:space="708"/>
          <w:docGrid w:linePitch="360"/>
        </w:sectPr>
      </w:pPr>
    </w:p>
    <w:p w14:paraId="5D11DB66" w14:textId="77777777" w:rsidR="00C01CD6" w:rsidRPr="00C01CD6" w:rsidRDefault="00C01CD6" w:rsidP="0073489D">
      <w:pPr>
        <w:spacing w:line="360" w:lineRule="auto"/>
        <w:ind w:left="360"/>
        <w:jc w:val="both"/>
        <w:rPr>
          <w:rFonts w:ascii="Times New Roman" w:hAnsi="Times New Roman" w:cs="Times New Roman"/>
          <w:sz w:val="24"/>
          <w:szCs w:val="24"/>
        </w:rPr>
      </w:pPr>
    </w:p>
    <w:p w14:paraId="412DC6AE" w14:textId="375B83E3" w:rsidR="00C36135" w:rsidRDefault="00FA7FE3" w:rsidP="00E6167C">
      <w:pPr>
        <w:spacing w:line="360" w:lineRule="auto"/>
        <w:jc w:val="both"/>
        <w:rPr>
          <w:rFonts w:ascii="Times New Roman" w:hAnsi="Times New Roman" w:cs="Times New Roman"/>
          <w:b/>
          <w:bCs/>
          <w:sz w:val="24"/>
          <w:szCs w:val="24"/>
        </w:rPr>
      </w:pPr>
      <w:r w:rsidRPr="00FA7FE3">
        <w:rPr>
          <w:rFonts w:ascii="Times New Roman" w:hAnsi="Times New Roman" w:cs="Times New Roman"/>
          <w:b/>
          <w:bCs/>
          <w:sz w:val="24"/>
          <w:szCs w:val="24"/>
        </w:rPr>
        <w:lastRenderedPageBreak/>
        <w:t>BIBLIOGRAPHY</w:t>
      </w:r>
    </w:p>
    <w:p w14:paraId="62065DB1" w14:textId="77777777" w:rsidR="00470921" w:rsidRPr="00470921" w:rsidRDefault="00470921" w:rsidP="00470921">
      <w:pPr>
        <w:jc w:val="both"/>
        <w:rPr>
          <w:sz w:val="28"/>
          <w:szCs w:val="28"/>
          <w:lang w:val="en-US" w:eastAsia="en-IN" w:bidi="kn-IN"/>
        </w:rPr>
      </w:pPr>
      <w:r>
        <w:rPr>
          <w:rFonts w:ascii="Times New Roman" w:eastAsia="Times New Roman" w:hAnsi="Times New Roman" w:cs="Times New Roman"/>
          <w:kern w:val="0"/>
          <w:sz w:val="28"/>
          <w:szCs w:val="28"/>
          <w:lang w:eastAsia="en-IN" w:bidi="kn-IN"/>
          <w14:ligatures w14:val="none"/>
        </w:rPr>
        <w:fldChar w:fldCharType="begin"/>
      </w:r>
      <w:r>
        <w:rPr>
          <w:rFonts w:ascii="Times New Roman" w:eastAsia="Times New Roman" w:hAnsi="Times New Roman" w:cs="Times New Roman"/>
          <w:kern w:val="0"/>
          <w:sz w:val="28"/>
          <w:szCs w:val="28"/>
          <w:lang w:eastAsia="en-IN" w:bidi="kn-IN"/>
          <w14:ligatures w14:val="none"/>
        </w:rPr>
        <w:instrText>HYPERLINK "</w:instrText>
      </w:r>
      <w:r w:rsidRPr="00470921">
        <w:rPr>
          <w:rFonts w:ascii="Times New Roman" w:eastAsia="Times New Roman" w:hAnsi="Times New Roman" w:cs="Times New Roman"/>
          <w:kern w:val="0"/>
          <w:sz w:val="28"/>
          <w:szCs w:val="28"/>
          <w:lang w:eastAsia="en-IN" w:bidi="kn-IN"/>
          <w14:ligatures w14:val="none"/>
        </w:rPr>
        <w:instrText>https://www.sebi.gov.in</w:instrText>
      </w:r>
      <w:r w:rsidRPr="00470921">
        <w:rPr>
          <w:rFonts w:ascii="Times New Roman" w:eastAsia="Times New Roman" w:hAnsi="Times New Roman" w:cs="Times New Roman"/>
          <w:kern w:val="0"/>
          <w:sz w:val="24"/>
          <w:szCs w:val="24"/>
          <w:lang w:val="en-US"/>
          <w14:ligatures w14:val="none"/>
        </w:rPr>
        <w:instrText xml:space="preserve"> </w:instrText>
      </w:r>
      <w:r w:rsidRPr="00470921">
        <w:rPr>
          <w:sz w:val="28"/>
          <w:szCs w:val="28"/>
          <w:lang w:val="en-US" w:eastAsia="en-IN" w:bidi="kn-IN"/>
        </w:rPr>
        <w:instrText>https://sg.finance.yahoo.com/quote/HDFCLIFE.NS/</w:instrText>
      </w:r>
    </w:p>
    <w:p w14:paraId="294534C1" w14:textId="77777777" w:rsidR="00470921" w:rsidRPr="00D33B80" w:rsidRDefault="00470921" w:rsidP="00470921">
      <w:pPr>
        <w:jc w:val="both"/>
        <w:rPr>
          <w:rStyle w:val="Hyperlink"/>
          <w:sz w:val="28"/>
          <w:szCs w:val="28"/>
          <w:lang w:val="en-US" w:eastAsia="en-IN" w:bidi="kn-IN"/>
        </w:rPr>
      </w:pPr>
      <w:r>
        <w:rPr>
          <w:rFonts w:ascii="Times New Roman" w:eastAsia="Times New Roman" w:hAnsi="Times New Roman" w:cs="Times New Roman"/>
          <w:kern w:val="0"/>
          <w:sz w:val="28"/>
          <w:szCs w:val="28"/>
          <w:lang w:eastAsia="en-IN" w:bidi="kn-IN"/>
          <w14:ligatures w14:val="none"/>
        </w:rPr>
        <w:instrText>"</w:instrText>
      </w:r>
      <w:r>
        <w:rPr>
          <w:rFonts w:ascii="Times New Roman" w:eastAsia="Times New Roman" w:hAnsi="Times New Roman" w:cs="Times New Roman"/>
          <w:kern w:val="0"/>
          <w:sz w:val="28"/>
          <w:szCs w:val="28"/>
          <w:lang w:eastAsia="en-IN" w:bidi="kn-IN"/>
          <w14:ligatures w14:val="none"/>
        </w:rPr>
        <w:fldChar w:fldCharType="separate"/>
      </w:r>
      <w:r w:rsidRPr="00D33B80">
        <w:rPr>
          <w:rStyle w:val="Hyperlink"/>
          <w:rFonts w:ascii="Times New Roman" w:eastAsia="Times New Roman" w:hAnsi="Times New Roman" w:cs="Times New Roman"/>
          <w:kern w:val="0"/>
          <w:sz w:val="28"/>
          <w:szCs w:val="28"/>
          <w:lang w:eastAsia="en-IN" w:bidi="kn-IN"/>
          <w14:ligatures w14:val="none"/>
        </w:rPr>
        <w:t>https://www.sebi.gov.in</w:t>
      </w:r>
      <w:r w:rsidRPr="00D33B80">
        <w:rPr>
          <w:rStyle w:val="Hyperlink"/>
          <w:rFonts w:ascii="Times New Roman" w:eastAsia="Times New Roman" w:hAnsi="Times New Roman" w:cs="Times New Roman"/>
          <w:kern w:val="0"/>
          <w:sz w:val="24"/>
          <w:szCs w:val="24"/>
          <w:lang w:val="en-US"/>
          <w14:ligatures w14:val="none"/>
        </w:rPr>
        <w:t xml:space="preserve"> </w:t>
      </w:r>
      <w:r w:rsidRPr="00D33B80">
        <w:rPr>
          <w:rStyle w:val="Hyperlink"/>
          <w:sz w:val="28"/>
          <w:szCs w:val="28"/>
          <w:lang w:val="en-US" w:eastAsia="en-IN" w:bidi="kn-IN"/>
        </w:rPr>
        <w:t>https://sg.finance.yahoo.com/quote/HDFCLIFE.NS/</w:t>
      </w:r>
    </w:p>
    <w:p w14:paraId="679303C1" w14:textId="5F05A7B4" w:rsidR="00297ACA" w:rsidRPr="0046346A" w:rsidRDefault="00470921" w:rsidP="00297ACA">
      <w:pPr>
        <w:pStyle w:val="Bibliography"/>
        <w:spacing w:line="360" w:lineRule="auto"/>
        <w:ind w:left="720" w:hanging="720"/>
        <w:rPr>
          <w:noProof/>
          <w:sz w:val="24"/>
          <w:szCs w:val="24"/>
        </w:rPr>
      </w:pPr>
      <w:r>
        <w:rPr>
          <w:sz w:val="28"/>
          <w:szCs w:val="28"/>
          <w:lang w:eastAsia="en-IN" w:bidi="kn-IN"/>
        </w:rPr>
        <w:fldChar w:fldCharType="end"/>
      </w:r>
      <w:r w:rsidR="00297ACA" w:rsidRPr="0046346A">
        <w:rPr>
          <w:sz w:val="24"/>
          <w:szCs w:val="24"/>
        </w:rPr>
        <w:fldChar w:fldCharType="begin"/>
      </w:r>
      <w:r w:rsidR="00297ACA" w:rsidRPr="0046346A">
        <w:rPr>
          <w:sz w:val="24"/>
          <w:szCs w:val="24"/>
        </w:rPr>
        <w:instrText xml:space="preserve"> BIBLIOGRAPHY </w:instrText>
      </w:r>
      <w:r w:rsidR="00297ACA" w:rsidRPr="0046346A">
        <w:rPr>
          <w:sz w:val="24"/>
          <w:szCs w:val="24"/>
        </w:rPr>
        <w:fldChar w:fldCharType="separate"/>
      </w:r>
      <w:r w:rsidR="00297ACA" w:rsidRPr="0046346A">
        <w:rPr>
          <w:noProof/>
          <w:sz w:val="24"/>
          <w:szCs w:val="24"/>
        </w:rPr>
        <w:t xml:space="preserve">Aluru, S., R, G. H., &amp; Hegde, C. V. (2024). </w:t>
      </w:r>
      <w:r w:rsidR="00297ACA" w:rsidRPr="0046346A">
        <w:rPr>
          <w:i/>
          <w:iCs/>
          <w:noProof/>
          <w:sz w:val="24"/>
          <w:szCs w:val="24"/>
        </w:rPr>
        <w:t>Exploring the Impact of Momentum Indicators on Stock Performance: A Comprehensive Analysis</w:t>
      </w:r>
      <w:r w:rsidR="00297ACA" w:rsidRPr="0046346A">
        <w:rPr>
          <w:noProof/>
          <w:sz w:val="24"/>
          <w:szCs w:val="24"/>
        </w:rPr>
        <w:t xml:space="preserve"> (Vol. 16). Dizhen Dizhi Journal .</w:t>
      </w:r>
    </w:p>
    <w:p w14:paraId="0E03E51F" w14:textId="77777777" w:rsidR="00297ACA" w:rsidRPr="0046346A" w:rsidRDefault="00297ACA" w:rsidP="00297ACA">
      <w:pPr>
        <w:pStyle w:val="Bibliography"/>
        <w:spacing w:line="360" w:lineRule="auto"/>
        <w:ind w:left="720" w:hanging="720"/>
        <w:rPr>
          <w:noProof/>
          <w:sz w:val="24"/>
          <w:szCs w:val="24"/>
        </w:rPr>
      </w:pPr>
      <w:r w:rsidRPr="0046346A">
        <w:rPr>
          <w:noProof/>
          <w:sz w:val="24"/>
          <w:szCs w:val="24"/>
        </w:rPr>
        <w:t xml:space="preserve">Butler, M. &amp;. (2012). </w:t>
      </w:r>
      <w:r w:rsidRPr="0046346A">
        <w:rPr>
          <w:i/>
          <w:iCs/>
          <w:noProof/>
          <w:sz w:val="24"/>
          <w:szCs w:val="24"/>
        </w:rPr>
        <w:t>A learning adaptive Bollinger band system.</w:t>
      </w:r>
      <w:r w:rsidRPr="0046346A">
        <w:rPr>
          <w:noProof/>
          <w:sz w:val="24"/>
          <w:szCs w:val="24"/>
        </w:rPr>
        <w:t xml:space="preserve"> </w:t>
      </w:r>
    </w:p>
    <w:p w14:paraId="4679A037" w14:textId="77777777" w:rsidR="00297ACA" w:rsidRPr="0046346A" w:rsidRDefault="00297ACA" w:rsidP="00297ACA">
      <w:pPr>
        <w:pStyle w:val="Bibliography"/>
        <w:spacing w:line="360" w:lineRule="auto"/>
        <w:ind w:left="720" w:hanging="720"/>
        <w:rPr>
          <w:noProof/>
          <w:sz w:val="24"/>
          <w:szCs w:val="24"/>
        </w:rPr>
      </w:pPr>
      <w:r w:rsidRPr="0046346A">
        <w:rPr>
          <w:noProof/>
          <w:sz w:val="24"/>
          <w:szCs w:val="24"/>
        </w:rPr>
        <w:t xml:space="preserve">Cohen, G., &amp; Cabiri, E. (2015). </w:t>
      </w:r>
      <w:r w:rsidRPr="0046346A">
        <w:rPr>
          <w:i/>
          <w:iCs/>
          <w:noProof/>
          <w:sz w:val="24"/>
          <w:szCs w:val="24"/>
        </w:rPr>
        <w:t>Can technical oscillators outperform the buy and hold strategy?</w:t>
      </w:r>
      <w:r w:rsidRPr="0046346A">
        <w:rPr>
          <w:noProof/>
          <w:sz w:val="24"/>
          <w:szCs w:val="24"/>
        </w:rPr>
        <w:t xml:space="preserve"> Routledge. doi: 10.1080/00036846.2015.1013609</w:t>
      </w:r>
    </w:p>
    <w:p w14:paraId="43044289" w14:textId="77777777" w:rsidR="00297ACA" w:rsidRPr="0046346A" w:rsidRDefault="00297ACA" w:rsidP="00297ACA">
      <w:pPr>
        <w:pStyle w:val="Bibliography"/>
        <w:spacing w:line="360" w:lineRule="auto"/>
        <w:ind w:left="720" w:hanging="720"/>
        <w:rPr>
          <w:noProof/>
          <w:sz w:val="24"/>
          <w:szCs w:val="24"/>
        </w:rPr>
      </w:pPr>
      <w:r w:rsidRPr="0046346A">
        <w:rPr>
          <w:noProof/>
          <w:sz w:val="24"/>
          <w:szCs w:val="24"/>
        </w:rPr>
        <w:t xml:space="preserve">Kabasinskas, A. &amp;. (2010). </w:t>
      </w:r>
      <w:r w:rsidRPr="0046346A">
        <w:rPr>
          <w:i/>
          <w:iCs/>
          <w:noProof/>
          <w:sz w:val="24"/>
          <w:szCs w:val="24"/>
        </w:rPr>
        <w:t>Calibration of Bollinger Bands parameters for trading strategy development in the Baltic stock market.</w:t>
      </w:r>
      <w:r w:rsidRPr="0046346A">
        <w:rPr>
          <w:noProof/>
          <w:sz w:val="24"/>
          <w:szCs w:val="24"/>
        </w:rPr>
        <w:t xml:space="preserve"> Engineering Economics,.</w:t>
      </w:r>
    </w:p>
    <w:p w14:paraId="15795278" w14:textId="77777777" w:rsidR="00297ACA" w:rsidRPr="0046346A" w:rsidRDefault="00297ACA" w:rsidP="00297ACA">
      <w:pPr>
        <w:pStyle w:val="Bibliography"/>
        <w:spacing w:line="360" w:lineRule="auto"/>
        <w:ind w:left="720" w:hanging="720"/>
        <w:rPr>
          <w:noProof/>
          <w:sz w:val="24"/>
          <w:szCs w:val="24"/>
        </w:rPr>
      </w:pPr>
      <w:r w:rsidRPr="0046346A">
        <w:rPr>
          <w:noProof/>
          <w:sz w:val="24"/>
          <w:szCs w:val="24"/>
        </w:rPr>
        <w:t xml:space="preserve">Leeds, M. (2012). </w:t>
      </w:r>
      <w:r w:rsidRPr="0046346A">
        <w:rPr>
          <w:i/>
          <w:iCs/>
          <w:noProof/>
          <w:sz w:val="24"/>
          <w:szCs w:val="24"/>
        </w:rPr>
        <w:t>Bollinger Bands thirty years later.</w:t>
      </w:r>
      <w:r w:rsidRPr="0046346A">
        <w:rPr>
          <w:noProof/>
          <w:sz w:val="24"/>
          <w:szCs w:val="24"/>
        </w:rPr>
        <w:t xml:space="preserve"> doi:1212.4890</w:t>
      </w:r>
    </w:p>
    <w:p w14:paraId="6A5D911F" w14:textId="77777777" w:rsidR="00297ACA" w:rsidRPr="0046346A" w:rsidRDefault="00297ACA" w:rsidP="00297ACA">
      <w:pPr>
        <w:pStyle w:val="Bibliography"/>
        <w:spacing w:line="360" w:lineRule="auto"/>
        <w:ind w:left="720" w:hanging="720"/>
        <w:rPr>
          <w:noProof/>
          <w:sz w:val="24"/>
          <w:szCs w:val="24"/>
        </w:rPr>
      </w:pPr>
      <w:r w:rsidRPr="0046346A">
        <w:rPr>
          <w:noProof/>
          <w:sz w:val="24"/>
          <w:szCs w:val="24"/>
        </w:rPr>
        <w:t xml:space="preserve">maxum, R. (2016). </w:t>
      </w:r>
      <w:r w:rsidRPr="0046346A">
        <w:rPr>
          <w:i/>
          <w:iCs/>
          <w:noProof/>
          <w:sz w:val="24"/>
          <w:szCs w:val="24"/>
        </w:rPr>
        <w:t>Using Bollinger Bands and Stochastic Oscillators as a Trading.</w:t>
      </w:r>
      <w:r w:rsidRPr="0046346A">
        <w:rPr>
          <w:noProof/>
          <w:sz w:val="24"/>
          <w:szCs w:val="24"/>
        </w:rPr>
        <w:t xml:space="preserve"> </w:t>
      </w:r>
    </w:p>
    <w:p w14:paraId="22952FB3" w14:textId="77777777" w:rsidR="00297ACA" w:rsidRPr="0046346A" w:rsidRDefault="00297ACA" w:rsidP="00297ACA">
      <w:pPr>
        <w:pStyle w:val="Bibliography"/>
        <w:spacing w:line="360" w:lineRule="auto"/>
        <w:ind w:left="720" w:hanging="720"/>
        <w:rPr>
          <w:noProof/>
          <w:sz w:val="24"/>
          <w:szCs w:val="24"/>
        </w:rPr>
      </w:pPr>
      <w:r w:rsidRPr="0046346A">
        <w:rPr>
          <w:noProof/>
          <w:sz w:val="24"/>
          <w:szCs w:val="24"/>
        </w:rPr>
        <w:t xml:space="preserve">Muis, I. S. (2021). </w:t>
      </w:r>
      <w:r w:rsidRPr="0046346A">
        <w:rPr>
          <w:i/>
          <w:iCs/>
          <w:noProof/>
          <w:sz w:val="24"/>
          <w:szCs w:val="24"/>
        </w:rPr>
        <w:t>Analisis Teknikal Return Saham dengan Indikator-Indikator Bollinger Band, Parabolic SAR, dan Stochastic Oscillator.</w:t>
      </w:r>
      <w:r w:rsidRPr="0046346A">
        <w:rPr>
          <w:noProof/>
          <w:sz w:val="24"/>
          <w:szCs w:val="24"/>
        </w:rPr>
        <w:t xml:space="preserve"> Jurnal Samudra Ekonomi &amp; Bisnis. doi: 143-153</w:t>
      </w:r>
    </w:p>
    <w:p w14:paraId="5053ACE9" w14:textId="77777777" w:rsidR="00297ACA" w:rsidRPr="0046346A" w:rsidRDefault="00297ACA" w:rsidP="00297ACA">
      <w:pPr>
        <w:pStyle w:val="Bibliography"/>
        <w:spacing w:line="360" w:lineRule="auto"/>
        <w:ind w:left="720" w:hanging="720"/>
        <w:rPr>
          <w:noProof/>
          <w:sz w:val="24"/>
          <w:szCs w:val="24"/>
        </w:rPr>
      </w:pPr>
      <w:r w:rsidRPr="0046346A">
        <w:rPr>
          <w:noProof/>
          <w:sz w:val="24"/>
          <w:szCs w:val="24"/>
        </w:rPr>
        <w:t xml:space="preserve">Orn, n. A. (2019). </w:t>
      </w:r>
      <w:r w:rsidRPr="0046346A">
        <w:rPr>
          <w:i/>
          <w:iCs/>
          <w:noProof/>
          <w:sz w:val="24"/>
          <w:szCs w:val="24"/>
        </w:rPr>
        <w:t>The Efficiency of Financial Markets Part II: A Stochastic Oscillator Approach.</w:t>
      </w:r>
      <w:r w:rsidRPr="0046346A">
        <w:rPr>
          <w:noProof/>
          <w:sz w:val="24"/>
          <w:szCs w:val="24"/>
        </w:rPr>
        <w:t xml:space="preserve"> </w:t>
      </w:r>
    </w:p>
    <w:p w14:paraId="351D3A0A" w14:textId="77777777" w:rsidR="00297ACA" w:rsidRPr="0046346A" w:rsidRDefault="00297ACA" w:rsidP="00297ACA">
      <w:pPr>
        <w:pStyle w:val="Bibliography"/>
        <w:spacing w:line="360" w:lineRule="auto"/>
        <w:ind w:left="720" w:hanging="720"/>
        <w:rPr>
          <w:noProof/>
          <w:sz w:val="24"/>
          <w:szCs w:val="24"/>
        </w:rPr>
      </w:pPr>
      <w:r w:rsidRPr="0046346A">
        <w:rPr>
          <w:noProof/>
          <w:sz w:val="24"/>
          <w:szCs w:val="24"/>
        </w:rPr>
        <w:t xml:space="preserve">Pramudya, R. (2020). </w:t>
      </w:r>
      <w:r w:rsidRPr="0046346A">
        <w:rPr>
          <w:i/>
          <w:iCs/>
          <w:noProof/>
          <w:sz w:val="24"/>
          <w:szCs w:val="24"/>
        </w:rPr>
        <w:t>Technical analysis to determine buying and selling signal in stock trade. .</w:t>
      </w:r>
      <w:r w:rsidRPr="0046346A">
        <w:rPr>
          <w:noProof/>
          <w:sz w:val="24"/>
          <w:szCs w:val="24"/>
        </w:rPr>
        <w:t xml:space="preserve"> International Journal of Finance &amp; Banking Studies. doi:2147-4486</w:t>
      </w:r>
    </w:p>
    <w:p w14:paraId="3D4871D7" w14:textId="77777777" w:rsidR="00297ACA" w:rsidRPr="0046346A" w:rsidRDefault="00297ACA" w:rsidP="00297ACA">
      <w:pPr>
        <w:pStyle w:val="Bibliography"/>
        <w:spacing w:line="360" w:lineRule="auto"/>
        <w:ind w:left="720" w:hanging="720"/>
        <w:rPr>
          <w:i/>
          <w:iCs/>
          <w:noProof/>
          <w:sz w:val="24"/>
          <w:szCs w:val="24"/>
        </w:rPr>
      </w:pPr>
      <w:r w:rsidRPr="0046346A">
        <w:rPr>
          <w:noProof/>
          <w:sz w:val="24"/>
          <w:szCs w:val="24"/>
        </w:rPr>
        <w:t xml:space="preserve">Williams, O. (2006). </w:t>
      </w:r>
      <w:r w:rsidRPr="0046346A">
        <w:rPr>
          <w:i/>
          <w:iCs/>
          <w:noProof/>
          <w:sz w:val="24"/>
          <w:szCs w:val="24"/>
        </w:rPr>
        <w:t>Empirical optimization of Bollinger Bands for profitability.</w:t>
      </w:r>
    </w:p>
    <w:p w14:paraId="1F4427A3" w14:textId="77777777" w:rsidR="00297ACA" w:rsidRPr="0046346A" w:rsidRDefault="00297ACA" w:rsidP="00297ACA">
      <w:pPr>
        <w:spacing w:line="360" w:lineRule="auto"/>
        <w:rPr>
          <w:sz w:val="24"/>
          <w:szCs w:val="24"/>
        </w:rPr>
      </w:pPr>
    </w:p>
    <w:p w14:paraId="14B16C96" w14:textId="77777777" w:rsidR="00297ACA" w:rsidRPr="0046346A" w:rsidRDefault="00297ACA" w:rsidP="00297ACA">
      <w:pPr>
        <w:spacing w:line="360" w:lineRule="auto"/>
        <w:rPr>
          <w:sz w:val="24"/>
          <w:szCs w:val="24"/>
        </w:rPr>
      </w:pPr>
    </w:p>
    <w:p w14:paraId="759F7E32" w14:textId="77777777" w:rsidR="00297ACA" w:rsidRPr="0046346A" w:rsidRDefault="00297ACA" w:rsidP="00297ACA">
      <w:pPr>
        <w:spacing w:line="360" w:lineRule="auto"/>
        <w:rPr>
          <w:sz w:val="24"/>
          <w:szCs w:val="24"/>
        </w:rPr>
      </w:pPr>
    </w:p>
    <w:p w14:paraId="02B93DDA" w14:textId="77777777" w:rsidR="00297ACA" w:rsidRPr="0046346A" w:rsidRDefault="00297ACA" w:rsidP="00297ACA">
      <w:pPr>
        <w:spacing w:line="360" w:lineRule="auto"/>
        <w:rPr>
          <w:sz w:val="24"/>
          <w:szCs w:val="24"/>
        </w:rPr>
      </w:pPr>
    </w:p>
    <w:p w14:paraId="16F2FA78" w14:textId="17868713" w:rsidR="00FA7FE3" w:rsidRPr="00297ACA" w:rsidRDefault="00297ACA" w:rsidP="00297ACA">
      <w:pPr>
        <w:spacing w:after="0" w:line="360" w:lineRule="auto"/>
        <w:jc w:val="both"/>
        <w:rPr>
          <w:rFonts w:ascii="Times New Roman" w:eastAsia="Times New Roman" w:hAnsi="Times New Roman" w:cs="Times New Roman"/>
          <w:color w:val="222222"/>
          <w:kern w:val="0"/>
          <w:sz w:val="28"/>
          <w:szCs w:val="28"/>
          <w:lang w:eastAsia="en-IN" w:bidi="kn-IN"/>
          <w14:ligatures w14:val="none"/>
        </w:rPr>
      </w:pPr>
      <w:r w:rsidRPr="0046346A">
        <w:rPr>
          <w:b/>
          <w:bCs/>
          <w:noProof/>
          <w:sz w:val="24"/>
          <w:szCs w:val="24"/>
        </w:rPr>
        <w:fldChar w:fldCharType="end"/>
      </w:r>
    </w:p>
    <w:sectPr w:rsidR="00FA7FE3" w:rsidRPr="00297ACA" w:rsidSect="00297ACA">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C6B98"/>
    <w:multiLevelType w:val="hybridMultilevel"/>
    <w:tmpl w:val="D4B230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36296A"/>
    <w:multiLevelType w:val="hybridMultilevel"/>
    <w:tmpl w:val="ECA4FD0A"/>
    <w:lvl w:ilvl="0" w:tplc="61383E4A">
      <w:start w:val="1"/>
      <w:numFmt w:val="decimal"/>
      <w:lvlText w:val="%1."/>
      <w:lvlJc w:val="left"/>
      <w:pPr>
        <w:ind w:left="1080" w:hanging="360"/>
      </w:pPr>
      <w:rPr>
        <w:rFonts w:ascii="Times New Roman" w:eastAsia="Times New Roman" w:hAnsi="Times New Roman" w:cs="Times New Roman" w:hint="default"/>
        <w:b/>
        <w:bCs/>
        <w:w w:val="100"/>
        <w:sz w:val="24"/>
        <w:szCs w:val="24"/>
        <w:lang w:val="en-US" w:eastAsia="en-US" w:bidi="ar-SA"/>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7DE0D99"/>
    <w:multiLevelType w:val="hybridMultilevel"/>
    <w:tmpl w:val="A42E1E74"/>
    <w:lvl w:ilvl="0" w:tplc="296C929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A67400"/>
    <w:multiLevelType w:val="hybridMultilevel"/>
    <w:tmpl w:val="D3C81D3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B73B42"/>
    <w:multiLevelType w:val="hybridMultilevel"/>
    <w:tmpl w:val="9A66C99C"/>
    <w:lvl w:ilvl="0" w:tplc="F1CC9E7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0D53FB6"/>
    <w:multiLevelType w:val="multilevel"/>
    <w:tmpl w:val="370AF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73D0A86"/>
    <w:multiLevelType w:val="hybridMultilevel"/>
    <w:tmpl w:val="B7B8B502"/>
    <w:lvl w:ilvl="0" w:tplc="2DCE7E88">
      <w:start w:val="5"/>
      <w:numFmt w:val="decimal"/>
      <w:lvlText w:val="%1."/>
      <w:lvlJc w:val="left"/>
      <w:pPr>
        <w:ind w:left="720" w:hanging="360"/>
      </w:pPr>
      <w:rPr>
        <w:rFonts w:ascii="Times New Roman" w:eastAsia="Times New Roman" w:hAnsi="Times New Roman" w:cs="Times New Roman" w:hint="default"/>
        <w:b/>
        <w:bCs/>
        <w:w w:val="1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7BF1227"/>
    <w:multiLevelType w:val="hybridMultilevel"/>
    <w:tmpl w:val="2CB0A1DC"/>
    <w:lvl w:ilvl="0" w:tplc="C8564296">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7E775A4"/>
    <w:multiLevelType w:val="hybridMultilevel"/>
    <w:tmpl w:val="F6220A30"/>
    <w:lvl w:ilvl="0" w:tplc="534047DA">
      <w:start w:val="1"/>
      <w:numFmt w:val="decimal"/>
      <w:lvlText w:val="4.%1.B"/>
      <w:lvlJc w:val="left"/>
      <w:pPr>
        <w:ind w:left="72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9DD3BA1"/>
    <w:multiLevelType w:val="multilevel"/>
    <w:tmpl w:val="BBD8FB68"/>
    <w:lvl w:ilvl="0">
      <w:start w:val="5"/>
      <w:numFmt w:val="decimal"/>
      <w:lvlText w:val="%1."/>
      <w:lvlJc w:val="left"/>
      <w:pPr>
        <w:ind w:left="741" w:hanging="281"/>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882" w:hanging="423"/>
        <w:jc w:val="right"/>
      </w:pPr>
      <w:rPr>
        <w:rFonts w:ascii="Times New Roman" w:eastAsia="Times New Roman" w:hAnsi="Times New Roman" w:cs="Times New Roman" w:hint="default"/>
        <w:b/>
        <w:bCs/>
        <w:w w:val="100"/>
        <w:sz w:val="28"/>
        <w:szCs w:val="28"/>
        <w:lang w:val="en-US" w:eastAsia="en-US" w:bidi="ar-SA"/>
      </w:rPr>
    </w:lvl>
    <w:lvl w:ilvl="2">
      <w:start w:val="1"/>
      <w:numFmt w:val="decimal"/>
      <w:lvlText w:val="%3."/>
      <w:lvlJc w:val="left"/>
      <w:pPr>
        <w:ind w:left="1180"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1006" w:hanging="360"/>
      </w:pPr>
      <w:rPr>
        <w:rFonts w:hint="default"/>
        <w:lang w:val="en-US" w:eastAsia="en-US" w:bidi="ar-SA"/>
      </w:rPr>
    </w:lvl>
    <w:lvl w:ilvl="4">
      <w:numFmt w:val="bullet"/>
      <w:lvlText w:val="•"/>
      <w:lvlJc w:val="left"/>
      <w:pPr>
        <w:ind w:left="832" w:hanging="360"/>
      </w:pPr>
      <w:rPr>
        <w:rFonts w:hint="default"/>
        <w:lang w:val="en-US" w:eastAsia="en-US" w:bidi="ar-SA"/>
      </w:rPr>
    </w:lvl>
    <w:lvl w:ilvl="5">
      <w:numFmt w:val="bullet"/>
      <w:lvlText w:val="•"/>
      <w:lvlJc w:val="left"/>
      <w:pPr>
        <w:ind w:left="658" w:hanging="360"/>
      </w:pPr>
      <w:rPr>
        <w:rFonts w:hint="default"/>
        <w:lang w:val="en-US" w:eastAsia="en-US" w:bidi="ar-SA"/>
      </w:rPr>
    </w:lvl>
    <w:lvl w:ilvl="6">
      <w:numFmt w:val="bullet"/>
      <w:lvlText w:val="•"/>
      <w:lvlJc w:val="left"/>
      <w:pPr>
        <w:ind w:left="485" w:hanging="360"/>
      </w:pPr>
      <w:rPr>
        <w:rFonts w:hint="default"/>
        <w:lang w:val="en-US" w:eastAsia="en-US" w:bidi="ar-SA"/>
      </w:rPr>
    </w:lvl>
    <w:lvl w:ilvl="7">
      <w:numFmt w:val="bullet"/>
      <w:lvlText w:val="•"/>
      <w:lvlJc w:val="left"/>
      <w:pPr>
        <w:ind w:left="311" w:hanging="360"/>
      </w:pPr>
      <w:rPr>
        <w:rFonts w:hint="default"/>
        <w:lang w:val="en-US" w:eastAsia="en-US" w:bidi="ar-SA"/>
      </w:rPr>
    </w:lvl>
    <w:lvl w:ilvl="8">
      <w:numFmt w:val="bullet"/>
      <w:lvlText w:val="•"/>
      <w:lvlJc w:val="left"/>
      <w:pPr>
        <w:ind w:left="137" w:hanging="360"/>
      </w:pPr>
      <w:rPr>
        <w:rFonts w:hint="default"/>
        <w:lang w:val="en-US" w:eastAsia="en-US" w:bidi="ar-SA"/>
      </w:rPr>
    </w:lvl>
  </w:abstractNum>
  <w:abstractNum w:abstractNumId="10" w15:restartNumberingAfterBreak="0">
    <w:nsid w:val="2BD42131"/>
    <w:multiLevelType w:val="multilevel"/>
    <w:tmpl w:val="F80A1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071E96"/>
    <w:multiLevelType w:val="hybridMultilevel"/>
    <w:tmpl w:val="E5CE8D36"/>
    <w:lvl w:ilvl="0" w:tplc="A70A9C32">
      <w:start w:val="1"/>
      <w:numFmt w:val="decimal"/>
      <w:lvlText w:val="4.%1.A"/>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3266FE7"/>
    <w:multiLevelType w:val="hybridMultilevel"/>
    <w:tmpl w:val="876219F0"/>
    <w:lvl w:ilvl="0" w:tplc="F0F461E2">
      <w:start w:val="1"/>
      <w:numFmt w:val="decimal"/>
      <w:lvlText w:val="4.%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3B42BAE"/>
    <w:multiLevelType w:val="hybridMultilevel"/>
    <w:tmpl w:val="959CEF6C"/>
    <w:lvl w:ilvl="0" w:tplc="FD9264A8">
      <w:start w:val="1"/>
      <w:numFmt w:val="decimal"/>
      <w:lvlText w:val="4.%1."/>
      <w:lvlJc w:val="left"/>
      <w:pPr>
        <w:ind w:left="72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561035E"/>
    <w:multiLevelType w:val="multilevel"/>
    <w:tmpl w:val="370AFFD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D36055E"/>
    <w:multiLevelType w:val="hybridMultilevel"/>
    <w:tmpl w:val="9F68093E"/>
    <w:lvl w:ilvl="0" w:tplc="7856D85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3F13771E"/>
    <w:multiLevelType w:val="hybridMultilevel"/>
    <w:tmpl w:val="2DD6DE2A"/>
    <w:lvl w:ilvl="0" w:tplc="0C9613A2">
      <w:start w:val="4"/>
      <w:numFmt w:val="decimal"/>
      <w:lvlText w:val="%1.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4027601C"/>
    <w:multiLevelType w:val="multilevel"/>
    <w:tmpl w:val="A25421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17368E"/>
    <w:multiLevelType w:val="hybridMultilevel"/>
    <w:tmpl w:val="9674728C"/>
    <w:lvl w:ilvl="0" w:tplc="FEC21D20">
      <w:numFmt w:val="bullet"/>
      <w:lvlText w:val="•"/>
      <w:lvlJc w:val="left"/>
      <w:pPr>
        <w:ind w:left="720" w:hanging="360"/>
      </w:pPr>
      <w:rPr>
        <w:rFonts w:hint="default"/>
        <w:b/>
        <w:bCs/>
        <w:sz w:val="22"/>
        <w:szCs w:val="2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BE31899"/>
    <w:multiLevelType w:val="hybridMultilevel"/>
    <w:tmpl w:val="B562F2BA"/>
    <w:lvl w:ilvl="0" w:tplc="4F447C56">
      <w:start w:val="4"/>
      <w:numFmt w:val="decimal"/>
      <w:lvlText w:val="4.%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16E27B2"/>
    <w:multiLevelType w:val="hybridMultilevel"/>
    <w:tmpl w:val="1EB21B58"/>
    <w:lvl w:ilvl="0" w:tplc="40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203755B"/>
    <w:multiLevelType w:val="hybridMultilevel"/>
    <w:tmpl w:val="E26833C0"/>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31C24F2"/>
    <w:multiLevelType w:val="multilevel"/>
    <w:tmpl w:val="032E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56B2F73"/>
    <w:multiLevelType w:val="multilevel"/>
    <w:tmpl w:val="30E8876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35737C"/>
    <w:multiLevelType w:val="hybridMultilevel"/>
    <w:tmpl w:val="73EE001A"/>
    <w:lvl w:ilvl="0" w:tplc="61383E4A">
      <w:start w:val="1"/>
      <w:numFmt w:val="decimal"/>
      <w:lvlText w:val="%1."/>
      <w:lvlJc w:val="left"/>
      <w:pPr>
        <w:ind w:left="1180" w:hanging="360"/>
      </w:pPr>
      <w:rPr>
        <w:rFonts w:ascii="Times New Roman" w:eastAsia="Times New Roman" w:hAnsi="Times New Roman" w:cs="Times New Roman" w:hint="default"/>
        <w:b/>
        <w:bCs/>
        <w:w w:val="100"/>
        <w:sz w:val="24"/>
        <w:szCs w:val="24"/>
        <w:lang w:val="en-US" w:eastAsia="en-US" w:bidi="ar-SA"/>
      </w:rPr>
    </w:lvl>
    <w:lvl w:ilvl="1" w:tplc="F93053C8">
      <w:numFmt w:val="bullet"/>
      <w:lvlText w:val="•"/>
      <w:lvlJc w:val="left"/>
      <w:pPr>
        <w:ind w:left="1528" w:hanging="360"/>
      </w:pPr>
      <w:rPr>
        <w:rFonts w:hint="default"/>
        <w:lang w:val="en-US" w:eastAsia="en-US" w:bidi="ar-SA"/>
      </w:rPr>
    </w:lvl>
    <w:lvl w:ilvl="2" w:tplc="7762597C">
      <w:numFmt w:val="bullet"/>
      <w:lvlText w:val="•"/>
      <w:lvlJc w:val="left"/>
      <w:pPr>
        <w:ind w:left="1875" w:hanging="360"/>
      </w:pPr>
      <w:rPr>
        <w:rFonts w:hint="default"/>
        <w:lang w:val="en-US" w:eastAsia="en-US" w:bidi="ar-SA"/>
      </w:rPr>
    </w:lvl>
    <w:lvl w:ilvl="3" w:tplc="65524F68">
      <w:numFmt w:val="bullet"/>
      <w:lvlText w:val="•"/>
      <w:lvlJc w:val="left"/>
      <w:pPr>
        <w:ind w:left="2223" w:hanging="360"/>
      </w:pPr>
      <w:rPr>
        <w:rFonts w:hint="default"/>
        <w:lang w:val="en-US" w:eastAsia="en-US" w:bidi="ar-SA"/>
      </w:rPr>
    </w:lvl>
    <w:lvl w:ilvl="4" w:tplc="C8D29696">
      <w:numFmt w:val="bullet"/>
      <w:lvlText w:val="•"/>
      <w:lvlJc w:val="left"/>
      <w:pPr>
        <w:ind w:left="2571" w:hanging="360"/>
      </w:pPr>
      <w:rPr>
        <w:rFonts w:hint="default"/>
        <w:lang w:val="en-US" w:eastAsia="en-US" w:bidi="ar-SA"/>
      </w:rPr>
    </w:lvl>
    <w:lvl w:ilvl="5" w:tplc="82E86176">
      <w:numFmt w:val="bullet"/>
      <w:lvlText w:val="•"/>
      <w:lvlJc w:val="left"/>
      <w:pPr>
        <w:ind w:left="2919" w:hanging="360"/>
      </w:pPr>
      <w:rPr>
        <w:rFonts w:hint="default"/>
        <w:lang w:val="en-US" w:eastAsia="en-US" w:bidi="ar-SA"/>
      </w:rPr>
    </w:lvl>
    <w:lvl w:ilvl="6" w:tplc="7AC08734">
      <w:numFmt w:val="bullet"/>
      <w:lvlText w:val="•"/>
      <w:lvlJc w:val="left"/>
      <w:pPr>
        <w:ind w:left="3267" w:hanging="360"/>
      </w:pPr>
      <w:rPr>
        <w:rFonts w:hint="default"/>
        <w:lang w:val="en-US" w:eastAsia="en-US" w:bidi="ar-SA"/>
      </w:rPr>
    </w:lvl>
    <w:lvl w:ilvl="7" w:tplc="7478842E">
      <w:numFmt w:val="bullet"/>
      <w:lvlText w:val="•"/>
      <w:lvlJc w:val="left"/>
      <w:pPr>
        <w:ind w:left="3615" w:hanging="360"/>
      </w:pPr>
      <w:rPr>
        <w:rFonts w:hint="default"/>
        <w:lang w:val="en-US" w:eastAsia="en-US" w:bidi="ar-SA"/>
      </w:rPr>
    </w:lvl>
    <w:lvl w:ilvl="8" w:tplc="4E9E9036">
      <w:numFmt w:val="bullet"/>
      <w:lvlText w:val="•"/>
      <w:lvlJc w:val="left"/>
      <w:pPr>
        <w:ind w:left="3963" w:hanging="360"/>
      </w:pPr>
      <w:rPr>
        <w:rFonts w:hint="default"/>
        <w:lang w:val="en-US" w:eastAsia="en-US" w:bidi="ar-SA"/>
      </w:rPr>
    </w:lvl>
  </w:abstractNum>
  <w:abstractNum w:abstractNumId="25" w15:restartNumberingAfterBreak="0">
    <w:nsid w:val="60957252"/>
    <w:multiLevelType w:val="hybridMultilevel"/>
    <w:tmpl w:val="1AEA0A6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935693C"/>
    <w:multiLevelType w:val="multilevel"/>
    <w:tmpl w:val="043A8A6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13556D"/>
    <w:multiLevelType w:val="multilevel"/>
    <w:tmpl w:val="220E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DB3BBE"/>
    <w:multiLevelType w:val="hybridMultilevel"/>
    <w:tmpl w:val="4CDE55FE"/>
    <w:lvl w:ilvl="0" w:tplc="40090011">
      <w:start w:val="1"/>
      <w:numFmt w:val="decimal"/>
      <w:lvlText w:val="%1)"/>
      <w:lvlJc w:val="left"/>
      <w:pPr>
        <w:ind w:left="1180" w:hanging="360"/>
      </w:pPr>
    </w:lvl>
    <w:lvl w:ilvl="1" w:tplc="40090019" w:tentative="1">
      <w:start w:val="1"/>
      <w:numFmt w:val="lowerLetter"/>
      <w:lvlText w:val="%2."/>
      <w:lvlJc w:val="left"/>
      <w:pPr>
        <w:ind w:left="1900" w:hanging="360"/>
      </w:pPr>
    </w:lvl>
    <w:lvl w:ilvl="2" w:tplc="4009001B" w:tentative="1">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num w:numId="1" w16cid:durableId="612522466">
    <w:abstractNumId w:val="25"/>
  </w:num>
  <w:num w:numId="2" w16cid:durableId="919144552">
    <w:abstractNumId w:val="14"/>
  </w:num>
  <w:num w:numId="3" w16cid:durableId="94788089">
    <w:abstractNumId w:val="3"/>
  </w:num>
  <w:num w:numId="4" w16cid:durableId="335350013">
    <w:abstractNumId w:val="4"/>
  </w:num>
  <w:num w:numId="5" w16cid:durableId="318339925">
    <w:abstractNumId w:val="15"/>
  </w:num>
  <w:num w:numId="6" w16cid:durableId="1972131128">
    <w:abstractNumId w:val="5"/>
  </w:num>
  <w:num w:numId="7" w16cid:durableId="1388071641">
    <w:abstractNumId w:val="26"/>
  </w:num>
  <w:num w:numId="8" w16cid:durableId="1211111959">
    <w:abstractNumId w:val="17"/>
  </w:num>
  <w:num w:numId="9" w16cid:durableId="1606187356">
    <w:abstractNumId w:val="0"/>
  </w:num>
  <w:num w:numId="10" w16cid:durableId="153883035">
    <w:abstractNumId w:val="23"/>
  </w:num>
  <w:num w:numId="11" w16cid:durableId="155876770">
    <w:abstractNumId w:val="20"/>
  </w:num>
  <w:num w:numId="12" w16cid:durableId="1676885672">
    <w:abstractNumId w:val="24"/>
  </w:num>
  <w:num w:numId="13" w16cid:durableId="608925490">
    <w:abstractNumId w:val="28"/>
  </w:num>
  <w:num w:numId="14" w16cid:durableId="1338272599">
    <w:abstractNumId w:val="11"/>
  </w:num>
  <w:num w:numId="15" w16cid:durableId="1247960948">
    <w:abstractNumId w:val="22"/>
  </w:num>
  <w:num w:numId="16" w16cid:durableId="93987215">
    <w:abstractNumId w:val="8"/>
  </w:num>
  <w:num w:numId="17" w16cid:durableId="1628468425">
    <w:abstractNumId w:val="10"/>
  </w:num>
  <w:num w:numId="18" w16cid:durableId="1793162552">
    <w:abstractNumId w:val="13"/>
  </w:num>
  <w:num w:numId="19" w16cid:durableId="1000815394">
    <w:abstractNumId w:val="19"/>
  </w:num>
  <w:num w:numId="20" w16cid:durableId="1200431126">
    <w:abstractNumId w:val="12"/>
  </w:num>
  <w:num w:numId="21" w16cid:durableId="1758554478">
    <w:abstractNumId w:val="27"/>
  </w:num>
  <w:num w:numId="22" w16cid:durableId="954561938">
    <w:abstractNumId w:val="18"/>
  </w:num>
  <w:num w:numId="23" w16cid:durableId="674460530">
    <w:abstractNumId w:val="16"/>
  </w:num>
  <w:num w:numId="24" w16cid:durableId="1393046390">
    <w:abstractNumId w:val="1"/>
  </w:num>
  <w:num w:numId="25" w16cid:durableId="1323392670">
    <w:abstractNumId w:val="6"/>
  </w:num>
  <w:num w:numId="26" w16cid:durableId="1959068547">
    <w:abstractNumId w:val="9"/>
  </w:num>
  <w:num w:numId="27" w16cid:durableId="2105688034">
    <w:abstractNumId w:val="2"/>
  </w:num>
  <w:num w:numId="28" w16cid:durableId="341594632">
    <w:abstractNumId w:val="21"/>
  </w:num>
  <w:num w:numId="29" w16cid:durableId="5336172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592"/>
    <w:rsid w:val="000715A6"/>
    <w:rsid w:val="000B2A48"/>
    <w:rsid w:val="000B6F77"/>
    <w:rsid w:val="000E7D16"/>
    <w:rsid w:val="0010621B"/>
    <w:rsid w:val="00120872"/>
    <w:rsid w:val="00166A88"/>
    <w:rsid w:val="00297ACA"/>
    <w:rsid w:val="0030062F"/>
    <w:rsid w:val="0030788A"/>
    <w:rsid w:val="003C7986"/>
    <w:rsid w:val="00407FDB"/>
    <w:rsid w:val="00470921"/>
    <w:rsid w:val="005C4EA5"/>
    <w:rsid w:val="005D1340"/>
    <w:rsid w:val="006F16B3"/>
    <w:rsid w:val="006F3E3B"/>
    <w:rsid w:val="0073489D"/>
    <w:rsid w:val="00777CE7"/>
    <w:rsid w:val="009B7E6F"/>
    <w:rsid w:val="00A02BEF"/>
    <w:rsid w:val="00A054CD"/>
    <w:rsid w:val="00AA7644"/>
    <w:rsid w:val="00B02370"/>
    <w:rsid w:val="00B24592"/>
    <w:rsid w:val="00B51C70"/>
    <w:rsid w:val="00C01CD6"/>
    <w:rsid w:val="00C36135"/>
    <w:rsid w:val="00E6167C"/>
    <w:rsid w:val="00EB309B"/>
    <w:rsid w:val="00F80295"/>
    <w:rsid w:val="00FA7FE3"/>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5E9F5"/>
  <w15:chartTrackingRefBased/>
  <w15:docId w15:val="{8FE8AF49-360F-4F75-B29B-987802158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CD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166A88"/>
    <w:pPr>
      <w:widowControl w:val="0"/>
      <w:autoSpaceDE w:val="0"/>
      <w:autoSpaceDN w:val="0"/>
      <w:spacing w:after="0" w:line="240" w:lineRule="auto"/>
      <w:ind w:left="1180"/>
      <w:jc w:val="both"/>
      <w:outlineLvl w:val="1"/>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24592"/>
    <w:pPr>
      <w:ind w:left="720"/>
      <w:contextualSpacing/>
    </w:pPr>
  </w:style>
  <w:style w:type="paragraph" w:styleId="NormalWeb">
    <w:name w:val="Normal (Web)"/>
    <w:basedOn w:val="Normal"/>
    <w:uiPriority w:val="99"/>
    <w:unhideWhenUsed/>
    <w:rsid w:val="0030062F"/>
    <w:pPr>
      <w:spacing w:before="100" w:beforeAutospacing="1" w:after="100" w:afterAutospacing="1" w:line="240" w:lineRule="auto"/>
    </w:pPr>
    <w:rPr>
      <w:rFonts w:ascii="Times New Roman" w:eastAsia="Times New Roman" w:hAnsi="Times New Roman" w:cs="Times New Roman"/>
      <w:kern w:val="0"/>
      <w:sz w:val="24"/>
      <w:szCs w:val="24"/>
      <w:lang w:eastAsia="en-IN" w:bidi="kn-IN"/>
      <w14:ligatures w14:val="none"/>
    </w:rPr>
  </w:style>
  <w:style w:type="character" w:styleId="Hyperlink">
    <w:name w:val="Hyperlink"/>
    <w:basedOn w:val="DefaultParagraphFont"/>
    <w:uiPriority w:val="99"/>
    <w:unhideWhenUsed/>
    <w:rsid w:val="00FA7FE3"/>
    <w:rPr>
      <w:color w:val="0563C1" w:themeColor="hyperlink"/>
      <w:u w:val="single"/>
    </w:rPr>
  </w:style>
  <w:style w:type="character" w:styleId="UnresolvedMention">
    <w:name w:val="Unresolved Mention"/>
    <w:basedOn w:val="DefaultParagraphFont"/>
    <w:uiPriority w:val="99"/>
    <w:semiHidden/>
    <w:unhideWhenUsed/>
    <w:rsid w:val="005C4EA5"/>
    <w:rPr>
      <w:color w:val="605E5C"/>
      <w:shd w:val="clear" w:color="auto" w:fill="E1DFDD"/>
    </w:rPr>
  </w:style>
  <w:style w:type="paragraph" w:styleId="NoSpacing">
    <w:name w:val="No Spacing"/>
    <w:uiPriority w:val="1"/>
    <w:qFormat/>
    <w:rsid w:val="006F3E3B"/>
    <w:pPr>
      <w:spacing w:after="0" w:line="240" w:lineRule="auto"/>
    </w:pPr>
  </w:style>
  <w:style w:type="character" w:customStyle="1" w:styleId="Heading2Char">
    <w:name w:val="Heading 2 Char"/>
    <w:basedOn w:val="DefaultParagraphFont"/>
    <w:link w:val="Heading2"/>
    <w:uiPriority w:val="9"/>
    <w:rsid w:val="00166A88"/>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99"/>
    <w:semiHidden/>
    <w:unhideWhenUsed/>
    <w:rsid w:val="00C01CD6"/>
    <w:pPr>
      <w:spacing w:after="120"/>
    </w:pPr>
  </w:style>
  <w:style w:type="character" w:customStyle="1" w:styleId="BodyTextChar">
    <w:name w:val="Body Text Char"/>
    <w:basedOn w:val="DefaultParagraphFont"/>
    <w:link w:val="BodyText"/>
    <w:uiPriority w:val="99"/>
    <w:semiHidden/>
    <w:rsid w:val="00C01CD6"/>
  </w:style>
  <w:style w:type="character" w:customStyle="1" w:styleId="Heading1Char">
    <w:name w:val="Heading 1 Char"/>
    <w:basedOn w:val="DefaultParagraphFont"/>
    <w:link w:val="Heading1"/>
    <w:uiPriority w:val="9"/>
    <w:rsid w:val="00C01CD6"/>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297ACA"/>
    <w:pPr>
      <w:widowControl w:val="0"/>
      <w:autoSpaceDE w:val="0"/>
      <w:autoSpaceDN w:val="0"/>
      <w:spacing w:after="0"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046327">
      <w:bodyDiv w:val="1"/>
      <w:marLeft w:val="0"/>
      <w:marRight w:val="0"/>
      <w:marTop w:val="0"/>
      <w:marBottom w:val="0"/>
      <w:divBdr>
        <w:top w:val="none" w:sz="0" w:space="0" w:color="auto"/>
        <w:left w:val="none" w:sz="0" w:space="0" w:color="auto"/>
        <w:bottom w:val="none" w:sz="0" w:space="0" w:color="auto"/>
        <w:right w:val="none" w:sz="0" w:space="0" w:color="auto"/>
      </w:divBdr>
      <w:divsChild>
        <w:div w:id="1202474924">
          <w:marLeft w:val="0"/>
          <w:marRight w:val="0"/>
          <w:marTop w:val="0"/>
          <w:marBottom w:val="0"/>
          <w:divBdr>
            <w:top w:val="none" w:sz="0" w:space="0" w:color="auto"/>
            <w:left w:val="none" w:sz="0" w:space="0" w:color="auto"/>
            <w:bottom w:val="none" w:sz="0" w:space="0" w:color="auto"/>
            <w:right w:val="none" w:sz="0" w:space="0" w:color="auto"/>
          </w:divBdr>
          <w:divsChild>
            <w:div w:id="109469978">
              <w:marLeft w:val="0"/>
              <w:marRight w:val="0"/>
              <w:marTop w:val="0"/>
              <w:marBottom w:val="0"/>
              <w:divBdr>
                <w:top w:val="none" w:sz="0" w:space="0" w:color="auto"/>
                <w:left w:val="none" w:sz="0" w:space="0" w:color="auto"/>
                <w:bottom w:val="none" w:sz="0" w:space="0" w:color="auto"/>
                <w:right w:val="none" w:sz="0" w:space="0" w:color="auto"/>
              </w:divBdr>
              <w:divsChild>
                <w:div w:id="486015350">
                  <w:marLeft w:val="0"/>
                  <w:marRight w:val="0"/>
                  <w:marTop w:val="0"/>
                  <w:marBottom w:val="0"/>
                  <w:divBdr>
                    <w:top w:val="none" w:sz="0" w:space="0" w:color="auto"/>
                    <w:left w:val="none" w:sz="0" w:space="0" w:color="auto"/>
                    <w:bottom w:val="none" w:sz="0" w:space="0" w:color="auto"/>
                    <w:right w:val="none" w:sz="0" w:space="0" w:color="auto"/>
                  </w:divBdr>
                  <w:divsChild>
                    <w:div w:id="37823831">
                      <w:marLeft w:val="0"/>
                      <w:marRight w:val="0"/>
                      <w:marTop w:val="0"/>
                      <w:marBottom w:val="0"/>
                      <w:divBdr>
                        <w:top w:val="none" w:sz="0" w:space="0" w:color="auto"/>
                        <w:left w:val="none" w:sz="0" w:space="0" w:color="auto"/>
                        <w:bottom w:val="none" w:sz="0" w:space="0" w:color="auto"/>
                        <w:right w:val="none" w:sz="0" w:space="0" w:color="auto"/>
                      </w:divBdr>
                      <w:divsChild>
                        <w:div w:id="1924604467">
                          <w:marLeft w:val="0"/>
                          <w:marRight w:val="0"/>
                          <w:marTop w:val="0"/>
                          <w:marBottom w:val="0"/>
                          <w:divBdr>
                            <w:top w:val="none" w:sz="0" w:space="0" w:color="auto"/>
                            <w:left w:val="none" w:sz="0" w:space="0" w:color="auto"/>
                            <w:bottom w:val="none" w:sz="0" w:space="0" w:color="auto"/>
                            <w:right w:val="none" w:sz="0" w:space="0" w:color="auto"/>
                          </w:divBdr>
                          <w:divsChild>
                            <w:div w:id="16925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0508536">
      <w:bodyDiv w:val="1"/>
      <w:marLeft w:val="0"/>
      <w:marRight w:val="0"/>
      <w:marTop w:val="0"/>
      <w:marBottom w:val="0"/>
      <w:divBdr>
        <w:top w:val="none" w:sz="0" w:space="0" w:color="auto"/>
        <w:left w:val="none" w:sz="0" w:space="0" w:color="auto"/>
        <w:bottom w:val="none" w:sz="0" w:space="0" w:color="auto"/>
        <w:right w:val="none" w:sz="0" w:space="0" w:color="auto"/>
      </w:divBdr>
    </w:div>
    <w:div w:id="650673023">
      <w:bodyDiv w:val="1"/>
      <w:marLeft w:val="0"/>
      <w:marRight w:val="0"/>
      <w:marTop w:val="0"/>
      <w:marBottom w:val="0"/>
      <w:divBdr>
        <w:top w:val="none" w:sz="0" w:space="0" w:color="auto"/>
        <w:left w:val="none" w:sz="0" w:space="0" w:color="auto"/>
        <w:bottom w:val="none" w:sz="0" w:space="0" w:color="auto"/>
        <w:right w:val="none" w:sz="0" w:space="0" w:color="auto"/>
      </w:divBdr>
      <w:divsChild>
        <w:div w:id="838958316">
          <w:marLeft w:val="0"/>
          <w:marRight w:val="0"/>
          <w:marTop w:val="0"/>
          <w:marBottom w:val="0"/>
          <w:divBdr>
            <w:top w:val="none" w:sz="0" w:space="0" w:color="auto"/>
            <w:left w:val="none" w:sz="0" w:space="0" w:color="auto"/>
            <w:bottom w:val="none" w:sz="0" w:space="0" w:color="auto"/>
            <w:right w:val="none" w:sz="0" w:space="0" w:color="auto"/>
          </w:divBdr>
          <w:divsChild>
            <w:div w:id="754277347">
              <w:marLeft w:val="0"/>
              <w:marRight w:val="0"/>
              <w:marTop w:val="0"/>
              <w:marBottom w:val="0"/>
              <w:divBdr>
                <w:top w:val="none" w:sz="0" w:space="0" w:color="auto"/>
                <w:left w:val="none" w:sz="0" w:space="0" w:color="auto"/>
                <w:bottom w:val="none" w:sz="0" w:space="0" w:color="auto"/>
                <w:right w:val="none" w:sz="0" w:space="0" w:color="auto"/>
              </w:divBdr>
              <w:divsChild>
                <w:div w:id="1628392194">
                  <w:marLeft w:val="0"/>
                  <w:marRight w:val="0"/>
                  <w:marTop w:val="0"/>
                  <w:marBottom w:val="0"/>
                  <w:divBdr>
                    <w:top w:val="none" w:sz="0" w:space="0" w:color="auto"/>
                    <w:left w:val="none" w:sz="0" w:space="0" w:color="auto"/>
                    <w:bottom w:val="none" w:sz="0" w:space="0" w:color="auto"/>
                    <w:right w:val="none" w:sz="0" w:space="0" w:color="auto"/>
                  </w:divBdr>
                  <w:divsChild>
                    <w:div w:id="1246525915">
                      <w:marLeft w:val="0"/>
                      <w:marRight w:val="0"/>
                      <w:marTop w:val="0"/>
                      <w:marBottom w:val="0"/>
                      <w:divBdr>
                        <w:top w:val="none" w:sz="0" w:space="0" w:color="auto"/>
                        <w:left w:val="none" w:sz="0" w:space="0" w:color="auto"/>
                        <w:bottom w:val="none" w:sz="0" w:space="0" w:color="auto"/>
                        <w:right w:val="none" w:sz="0" w:space="0" w:color="auto"/>
                      </w:divBdr>
                      <w:divsChild>
                        <w:div w:id="1613128366">
                          <w:marLeft w:val="0"/>
                          <w:marRight w:val="0"/>
                          <w:marTop w:val="0"/>
                          <w:marBottom w:val="0"/>
                          <w:divBdr>
                            <w:top w:val="none" w:sz="0" w:space="0" w:color="auto"/>
                            <w:left w:val="none" w:sz="0" w:space="0" w:color="auto"/>
                            <w:bottom w:val="none" w:sz="0" w:space="0" w:color="auto"/>
                            <w:right w:val="none" w:sz="0" w:space="0" w:color="auto"/>
                          </w:divBdr>
                          <w:divsChild>
                            <w:div w:id="1267612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243153">
      <w:bodyDiv w:val="1"/>
      <w:marLeft w:val="0"/>
      <w:marRight w:val="0"/>
      <w:marTop w:val="0"/>
      <w:marBottom w:val="0"/>
      <w:divBdr>
        <w:top w:val="none" w:sz="0" w:space="0" w:color="auto"/>
        <w:left w:val="none" w:sz="0" w:space="0" w:color="auto"/>
        <w:bottom w:val="none" w:sz="0" w:space="0" w:color="auto"/>
        <w:right w:val="none" w:sz="0" w:space="0" w:color="auto"/>
      </w:divBdr>
      <w:divsChild>
        <w:div w:id="674499573">
          <w:marLeft w:val="0"/>
          <w:marRight w:val="0"/>
          <w:marTop w:val="0"/>
          <w:marBottom w:val="0"/>
          <w:divBdr>
            <w:top w:val="none" w:sz="0" w:space="0" w:color="auto"/>
            <w:left w:val="none" w:sz="0" w:space="0" w:color="auto"/>
            <w:bottom w:val="none" w:sz="0" w:space="0" w:color="auto"/>
            <w:right w:val="none" w:sz="0" w:space="0" w:color="auto"/>
          </w:divBdr>
          <w:divsChild>
            <w:div w:id="461971536">
              <w:marLeft w:val="0"/>
              <w:marRight w:val="0"/>
              <w:marTop w:val="0"/>
              <w:marBottom w:val="0"/>
              <w:divBdr>
                <w:top w:val="none" w:sz="0" w:space="0" w:color="auto"/>
                <w:left w:val="none" w:sz="0" w:space="0" w:color="auto"/>
                <w:bottom w:val="none" w:sz="0" w:space="0" w:color="auto"/>
                <w:right w:val="none" w:sz="0" w:space="0" w:color="auto"/>
              </w:divBdr>
              <w:divsChild>
                <w:div w:id="1574120912">
                  <w:marLeft w:val="0"/>
                  <w:marRight w:val="0"/>
                  <w:marTop w:val="0"/>
                  <w:marBottom w:val="0"/>
                  <w:divBdr>
                    <w:top w:val="none" w:sz="0" w:space="0" w:color="auto"/>
                    <w:left w:val="none" w:sz="0" w:space="0" w:color="auto"/>
                    <w:bottom w:val="none" w:sz="0" w:space="0" w:color="auto"/>
                    <w:right w:val="none" w:sz="0" w:space="0" w:color="auto"/>
                  </w:divBdr>
                  <w:divsChild>
                    <w:div w:id="1937863724">
                      <w:marLeft w:val="0"/>
                      <w:marRight w:val="0"/>
                      <w:marTop w:val="0"/>
                      <w:marBottom w:val="0"/>
                      <w:divBdr>
                        <w:top w:val="none" w:sz="0" w:space="0" w:color="auto"/>
                        <w:left w:val="none" w:sz="0" w:space="0" w:color="auto"/>
                        <w:bottom w:val="none" w:sz="0" w:space="0" w:color="auto"/>
                        <w:right w:val="none" w:sz="0" w:space="0" w:color="auto"/>
                      </w:divBdr>
                      <w:divsChild>
                        <w:div w:id="1975327585">
                          <w:marLeft w:val="0"/>
                          <w:marRight w:val="0"/>
                          <w:marTop w:val="0"/>
                          <w:marBottom w:val="0"/>
                          <w:divBdr>
                            <w:top w:val="none" w:sz="0" w:space="0" w:color="auto"/>
                            <w:left w:val="none" w:sz="0" w:space="0" w:color="auto"/>
                            <w:bottom w:val="none" w:sz="0" w:space="0" w:color="auto"/>
                            <w:right w:val="none" w:sz="0" w:space="0" w:color="auto"/>
                          </w:divBdr>
                          <w:divsChild>
                            <w:div w:id="8219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1182771">
      <w:bodyDiv w:val="1"/>
      <w:marLeft w:val="0"/>
      <w:marRight w:val="0"/>
      <w:marTop w:val="0"/>
      <w:marBottom w:val="0"/>
      <w:divBdr>
        <w:top w:val="none" w:sz="0" w:space="0" w:color="auto"/>
        <w:left w:val="none" w:sz="0" w:space="0" w:color="auto"/>
        <w:bottom w:val="none" w:sz="0" w:space="0" w:color="auto"/>
        <w:right w:val="none" w:sz="0" w:space="0" w:color="auto"/>
      </w:divBdr>
      <w:divsChild>
        <w:div w:id="1224948716">
          <w:marLeft w:val="0"/>
          <w:marRight w:val="0"/>
          <w:marTop w:val="0"/>
          <w:marBottom w:val="0"/>
          <w:divBdr>
            <w:top w:val="none" w:sz="0" w:space="0" w:color="auto"/>
            <w:left w:val="none" w:sz="0" w:space="0" w:color="auto"/>
            <w:bottom w:val="none" w:sz="0" w:space="0" w:color="auto"/>
            <w:right w:val="none" w:sz="0" w:space="0" w:color="auto"/>
          </w:divBdr>
          <w:divsChild>
            <w:div w:id="2055617055">
              <w:marLeft w:val="0"/>
              <w:marRight w:val="0"/>
              <w:marTop w:val="0"/>
              <w:marBottom w:val="0"/>
              <w:divBdr>
                <w:top w:val="none" w:sz="0" w:space="0" w:color="auto"/>
                <w:left w:val="none" w:sz="0" w:space="0" w:color="auto"/>
                <w:bottom w:val="none" w:sz="0" w:space="0" w:color="auto"/>
                <w:right w:val="none" w:sz="0" w:space="0" w:color="auto"/>
              </w:divBdr>
              <w:divsChild>
                <w:div w:id="633024829">
                  <w:marLeft w:val="0"/>
                  <w:marRight w:val="0"/>
                  <w:marTop w:val="0"/>
                  <w:marBottom w:val="0"/>
                  <w:divBdr>
                    <w:top w:val="none" w:sz="0" w:space="0" w:color="auto"/>
                    <w:left w:val="none" w:sz="0" w:space="0" w:color="auto"/>
                    <w:bottom w:val="none" w:sz="0" w:space="0" w:color="auto"/>
                    <w:right w:val="none" w:sz="0" w:space="0" w:color="auto"/>
                  </w:divBdr>
                  <w:divsChild>
                    <w:div w:id="1075325172">
                      <w:marLeft w:val="0"/>
                      <w:marRight w:val="0"/>
                      <w:marTop w:val="0"/>
                      <w:marBottom w:val="0"/>
                      <w:divBdr>
                        <w:top w:val="none" w:sz="0" w:space="0" w:color="auto"/>
                        <w:left w:val="none" w:sz="0" w:space="0" w:color="auto"/>
                        <w:bottom w:val="none" w:sz="0" w:space="0" w:color="auto"/>
                        <w:right w:val="none" w:sz="0" w:space="0" w:color="auto"/>
                      </w:divBdr>
                      <w:divsChild>
                        <w:div w:id="166099354">
                          <w:marLeft w:val="0"/>
                          <w:marRight w:val="0"/>
                          <w:marTop w:val="0"/>
                          <w:marBottom w:val="0"/>
                          <w:divBdr>
                            <w:top w:val="none" w:sz="0" w:space="0" w:color="auto"/>
                            <w:left w:val="none" w:sz="0" w:space="0" w:color="auto"/>
                            <w:bottom w:val="none" w:sz="0" w:space="0" w:color="auto"/>
                            <w:right w:val="none" w:sz="0" w:space="0" w:color="auto"/>
                          </w:divBdr>
                          <w:divsChild>
                            <w:div w:id="192926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Chirag%20V%20Shetty\Desktop\Project%20EXCEL.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Chirag%20V%20Shetty\Desktop\Project%20EXCEL.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C:\Users\Chirag%20V%20Shetty\Desktop\Project%20EXCE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Candlestick Chart - HDFC Bank</a:t>
            </a:r>
          </a:p>
        </c:rich>
      </c:tx>
      <c:overlay val="0"/>
      <c:spPr>
        <a:noFill/>
        <a:ln>
          <a:noFill/>
        </a:ln>
        <a:effectLst/>
      </c:spPr>
      <c:txPr>
        <a:bodyPr rot="0" spcFirstLastPara="1" vertOverflow="ellipsis" vert="horz" wrap="square" anchor="ctr" anchorCtr="1"/>
        <a:lstStyle/>
        <a:p>
          <a:pPr>
            <a:defRPr sz="126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tockChart>
        <c:ser>
          <c:idx val="0"/>
          <c:order val="0"/>
          <c:tx>
            <c:strRef>
              <c:f>HDFC!$M$4</c:f>
              <c:strCache>
                <c:ptCount val="1"/>
                <c:pt idx="0">
                  <c:v>Open</c:v>
                </c:pt>
              </c:strCache>
            </c:strRef>
          </c:tx>
          <c:spPr>
            <a:ln w="19050" cap="rnd">
              <a:noFill/>
              <a:round/>
            </a:ln>
            <a:effectLst/>
          </c:spPr>
          <c:marker>
            <c:symbol val="none"/>
          </c:marker>
          <c:cat>
            <c:numRef>
              <c:f>HDFC!$L$5:$L$64</c:f>
              <c:numCache>
                <c:formatCode>m/d/yyyy</c:formatCode>
                <c:ptCount val="60"/>
                <c:pt idx="0">
                  <c:v>43678</c:v>
                </c:pt>
                <c:pt idx="1">
                  <c:v>43709</c:v>
                </c:pt>
                <c:pt idx="2">
                  <c:v>43739</c:v>
                </c:pt>
                <c:pt idx="3">
                  <c:v>43770</c:v>
                </c:pt>
                <c:pt idx="4">
                  <c:v>43800</c:v>
                </c:pt>
                <c:pt idx="5">
                  <c:v>43831</c:v>
                </c:pt>
                <c:pt idx="6">
                  <c:v>43862</c:v>
                </c:pt>
                <c:pt idx="7">
                  <c:v>43891</c:v>
                </c:pt>
                <c:pt idx="8">
                  <c:v>43922</c:v>
                </c:pt>
                <c:pt idx="9">
                  <c:v>43952</c:v>
                </c:pt>
                <c:pt idx="10">
                  <c:v>43983</c:v>
                </c:pt>
                <c:pt idx="11">
                  <c:v>44013</c:v>
                </c:pt>
                <c:pt idx="12">
                  <c:v>44044</c:v>
                </c:pt>
                <c:pt idx="13">
                  <c:v>44075</c:v>
                </c:pt>
                <c:pt idx="14">
                  <c:v>44105</c:v>
                </c:pt>
                <c:pt idx="15">
                  <c:v>44136</c:v>
                </c:pt>
                <c:pt idx="16">
                  <c:v>44166</c:v>
                </c:pt>
                <c:pt idx="17">
                  <c:v>44197</c:v>
                </c:pt>
                <c:pt idx="18">
                  <c:v>44228</c:v>
                </c:pt>
                <c:pt idx="19">
                  <c:v>44256</c:v>
                </c:pt>
                <c:pt idx="20">
                  <c:v>44287</c:v>
                </c:pt>
                <c:pt idx="21">
                  <c:v>44317</c:v>
                </c:pt>
                <c:pt idx="22">
                  <c:v>44348</c:v>
                </c:pt>
                <c:pt idx="23">
                  <c:v>44378</c:v>
                </c:pt>
                <c:pt idx="24">
                  <c:v>44409</c:v>
                </c:pt>
                <c:pt idx="25">
                  <c:v>44440</c:v>
                </c:pt>
                <c:pt idx="26">
                  <c:v>44470</c:v>
                </c:pt>
                <c:pt idx="27">
                  <c:v>44501</c:v>
                </c:pt>
                <c:pt idx="28">
                  <c:v>44531</c:v>
                </c:pt>
                <c:pt idx="29">
                  <c:v>44562</c:v>
                </c:pt>
                <c:pt idx="30">
                  <c:v>44593</c:v>
                </c:pt>
                <c:pt idx="31">
                  <c:v>44621</c:v>
                </c:pt>
                <c:pt idx="32">
                  <c:v>44652</c:v>
                </c:pt>
                <c:pt idx="33">
                  <c:v>44682</c:v>
                </c:pt>
                <c:pt idx="34">
                  <c:v>44713</c:v>
                </c:pt>
                <c:pt idx="35">
                  <c:v>44743</c:v>
                </c:pt>
                <c:pt idx="36">
                  <c:v>44774</c:v>
                </c:pt>
                <c:pt idx="37">
                  <c:v>44805</c:v>
                </c:pt>
                <c:pt idx="38">
                  <c:v>44835</c:v>
                </c:pt>
                <c:pt idx="39">
                  <c:v>44866</c:v>
                </c:pt>
                <c:pt idx="40">
                  <c:v>44896</c:v>
                </c:pt>
                <c:pt idx="41">
                  <c:v>44927</c:v>
                </c:pt>
                <c:pt idx="42">
                  <c:v>44958</c:v>
                </c:pt>
                <c:pt idx="43">
                  <c:v>44986</c:v>
                </c:pt>
                <c:pt idx="44">
                  <c:v>45017</c:v>
                </c:pt>
                <c:pt idx="45">
                  <c:v>45047</c:v>
                </c:pt>
                <c:pt idx="46">
                  <c:v>45078</c:v>
                </c:pt>
                <c:pt idx="47">
                  <c:v>45108</c:v>
                </c:pt>
                <c:pt idx="48">
                  <c:v>45139</c:v>
                </c:pt>
                <c:pt idx="49">
                  <c:v>45170</c:v>
                </c:pt>
                <c:pt idx="50">
                  <c:v>45200</c:v>
                </c:pt>
                <c:pt idx="51">
                  <c:v>45231</c:v>
                </c:pt>
                <c:pt idx="52">
                  <c:v>45261</c:v>
                </c:pt>
                <c:pt idx="53">
                  <c:v>45292</c:v>
                </c:pt>
                <c:pt idx="54">
                  <c:v>45323</c:v>
                </c:pt>
                <c:pt idx="55">
                  <c:v>45352</c:v>
                </c:pt>
                <c:pt idx="56">
                  <c:v>45383</c:v>
                </c:pt>
                <c:pt idx="57">
                  <c:v>45413</c:v>
                </c:pt>
                <c:pt idx="58">
                  <c:v>45444</c:v>
                </c:pt>
                <c:pt idx="59">
                  <c:v>45474</c:v>
                </c:pt>
              </c:numCache>
            </c:numRef>
          </c:cat>
          <c:val>
            <c:numRef>
              <c:f>HDFC!$M$5:$M$64</c:f>
              <c:numCache>
                <c:formatCode>0.00</c:formatCode>
                <c:ptCount val="60"/>
                <c:pt idx="0">
                  <c:v>1114.5500489999999</c:v>
                </c:pt>
                <c:pt idx="1">
                  <c:v>1113.974976</c:v>
                </c:pt>
                <c:pt idx="2">
                  <c:v>1231.5</c:v>
                </c:pt>
                <c:pt idx="3">
                  <c:v>1239</c:v>
                </c:pt>
                <c:pt idx="4">
                  <c:v>1273.9499510000001</c:v>
                </c:pt>
                <c:pt idx="5">
                  <c:v>1276.099976</c:v>
                </c:pt>
                <c:pt idx="6">
                  <c:v>1220</c:v>
                </c:pt>
                <c:pt idx="7">
                  <c:v>1200.1999510000001</c:v>
                </c:pt>
                <c:pt idx="8">
                  <c:v>863.84997599999997</c:v>
                </c:pt>
                <c:pt idx="9">
                  <c:v>1001.799988</c:v>
                </c:pt>
                <c:pt idx="10">
                  <c:v>975</c:v>
                </c:pt>
                <c:pt idx="11">
                  <c:v>1065.849976</c:v>
                </c:pt>
                <c:pt idx="12">
                  <c:v>1025.9499510000001</c:v>
                </c:pt>
                <c:pt idx="13">
                  <c:v>1128</c:v>
                </c:pt>
                <c:pt idx="14">
                  <c:v>1090.099976</c:v>
                </c:pt>
                <c:pt idx="15">
                  <c:v>1194.349976</c:v>
                </c:pt>
                <c:pt idx="16">
                  <c:v>1440.849976</c:v>
                </c:pt>
                <c:pt idx="17">
                  <c:v>1440</c:v>
                </c:pt>
                <c:pt idx="18">
                  <c:v>1410.25</c:v>
                </c:pt>
                <c:pt idx="19">
                  <c:v>1564</c:v>
                </c:pt>
                <c:pt idx="20">
                  <c:v>1499.400024</c:v>
                </c:pt>
                <c:pt idx="21">
                  <c:v>1393</c:v>
                </c:pt>
                <c:pt idx="22">
                  <c:v>1520.3000489999999</c:v>
                </c:pt>
                <c:pt idx="23">
                  <c:v>1502</c:v>
                </c:pt>
                <c:pt idx="24">
                  <c:v>1435</c:v>
                </c:pt>
                <c:pt idx="25">
                  <c:v>1575</c:v>
                </c:pt>
                <c:pt idx="26">
                  <c:v>1583</c:v>
                </c:pt>
                <c:pt idx="27">
                  <c:v>1585</c:v>
                </c:pt>
                <c:pt idx="28">
                  <c:v>1495</c:v>
                </c:pt>
                <c:pt idx="29">
                  <c:v>1485</c:v>
                </c:pt>
                <c:pt idx="30">
                  <c:v>1508.5</c:v>
                </c:pt>
                <c:pt idx="31">
                  <c:v>1426.25</c:v>
                </c:pt>
                <c:pt idx="32">
                  <c:v>1476.400024</c:v>
                </c:pt>
                <c:pt idx="33">
                  <c:v>1362.0500489999999</c:v>
                </c:pt>
                <c:pt idx="34">
                  <c:v>1380</c:v>
                </c:pt>
                <c:pt idx="35">
                  <c:v>1343.9499510000001</c:v>
                </c:pt>
                <c:pt idx="36">
                  <c:v>1439</c:v>
                </c:pt>
                <c:pt idx="37">
                  <c:v>1464.75</c:v>
                </c:pt>
                <c:pt idx="38">
                  <c:v>1409.9499510000001</c:v>
                </c:pt>
                <c:pt idx="39">
                  <c:v>1503.5</c:v>
                </c:pt>
                <c:pt idx="40">
                  <c:v>1622</c:v>
                </c:pt>
                <c:pt idx="41">
                  <c:v>1627</c:v>
                </c:pt>
                <c:pt idx="42">
                  <c:v>1624</c:v>
                </c:pt>
                <c:pt idx="43">
                  <c:v>1612</c:v>
                </c:pt>
                <c:pt idx="44">
                  <c:v>1607.5500489999999</c:v>
                </c:pt>
                <c:pt idx="45">
                  <c:v>1687.599976</c:v>
                </c:pt>
                <c:pt idx="46">
                  <c:v>1619.900024</c:v>
                </c:pt>
                <c:pt idx="47">
                  <c:v>1712.5</c:v>
                </c:pt>
                <c:pt idx="48">
                  <c:v>1654.4499510000001</c:v>
                </c:pt>
                <c:pt idx="49">
                  <c:v>1571</c:v>
                </c:pt>
                <c:pt idx="50">
                  <c:v>1526.3000489999999</c:v>
                </c:pt>
                <c:pt idx="51">
                  <c:v>1462.25</c:v>
                </c:pt>
                <c:pt idx="52">
                  <c:v>1557.900024</c:v>
                </c:pt>
                <c:pt idx="53">
                  <c:v>1706</c:v>
                </c:pt>
                <c:pt idx="54">
                  <c:v>1465.0500489999999</c:v>
                </c:pt>
                <c:pt idx="55">
                  <c:v>1400</c:v>
                </c:pt>
                <c:pt idx="56">
                  <c:v>1458</c:v>
                </c:pt>
                <c:pt idx="57">
                  <c:v>1520.099976</c:v>
                </c:pt>
                <c:pt idx="58">
                  <c:v>1599</c:v>
                </c:pt>
                <c:pt idx="59">
                  <c:v>1680</c:v>
                </c:pt>
              </c:numCache>
            </c:numRef>
          </c:val>
          <c:smooth val="0"/>
          <c:extLst>
            <c:ext xmlns:c16="http://schemas.microsoft.com/office/drawing/2014/chart" uri="{C3380CC4-5D6E-409C-BE32-E72D297353CC}">
              <c16:uniqueId val="{00000000-B9D1-4DEF-B61A-16CD4D4A3C55}"/>
            </c:ext>
          </c:extLst>
        </c:ser>
        <c:ser>
          <c:idx val="1"/>
          <c:order val="1"/>
          <c:tx>
            <c:strRef>
              <c:f>HDFC!$N$4</c:f>
              <c:strCache>
                <c:ptCount val="1"/>
                <c:pt idx="0">
                  <c:v>High</c:v>
                </c:pt>
              </c:strCache>
            </c:strRef>
          </c:tx>
          <c:spPr>
            <a:ln w="19050" cap="rnd">
              <a:noFill/>
              <a:round/>
            </a:ln>
            <a:effectLst/>
          </c:spPr>
          <c:marker>
            <c:symbol val="none"/>
          </c:marker>
          <c:cat>
            <c:numRef>
              <c:f>HDFC!$L$5:$L$64</c:f>
              <c:numCache>
                <c:formatCode>m/d/yyyy</c:formatCode>
                <c:ptCount val="60"/>
                <c:pt idx="0">
                  <c:v>43678</c:v>
                </c:pt>
                <c:pt idx="1">
                  <c:v>43709</c:v>
                </c:pt>
                <c:pt idx="2">
                  <c:v>43739</c:v>
                </c:pt>
                <c:pt idx="3">
                  <c:v>43770</c:v>
                </c:pt>
                <c:pt idx="4">
                  <c:v>43800</c:v>
                </c:pt>
                <c:pt idx="5">
                  <c:v>43831</c:v>
                </c:pt>
                <c:pt idx="6">
                  <c:v>43862</c:v>
                </c:pt>
                <c:pt idx="7">
                  <c:v>43891</c:v>
                </c:pt>
                <c:pt idx="8">
                  <c:v>43922</c:v>
                </c:pt>
                <c:pt idx="9">
                  <c:v>43952</c:v>
                </c:pt>
                <c:pt idx="10">
                  <c:v>43983</c:v>
                </c:pt>
                <c:pt idx="11">
                  <c:v>44013</c:v>
                </c:pt>
                <c:pt idx="12">
                  <c:v>44044</c:v>
                </c:pt>
                <c:pt idx="13">
                  <c:v>44075</c:v>
                </c:pt>
                <c:pt idx="14">
                  <c:v>44105</c:v>
                </c:pt>
                <c:pt idx="15">
                  <c:v>44136</c:v>
                </c:pt>
                <c:pt idx="16">
                  <c:v>44166</c:v>
                </c:pt>
                <c:pt idx="17">
                  <c:v>44197</c:v>
                </c:pt>
                <c:pt idx="18">
                  <c:v>44228</c:v>
                </c:pt>
                <c:pt idx="19">
                  <c:v>44256</c:v>
                </c:pt>
                <c:pt idx="20">
                  <c:v>44287</c:v>
                </c:pt>
                <c:pt idx="21">
                  <c:v>44317</c:v>
                </c:pt>
                <c:pt idx="22">
                  <c:v>44348</c:v>
                </c:pt>
                <c:pt idx="23">
                  <c:v>44378</c:v>
                </c:pt>
                <c:pt idx="24">
                  <c:v>44409</c:v>
                </c:pt>
                <c:pt idx="25">
                  <c:v>44440</c:v>
                </c:pt>
                <c:pt idx="26">
                  <c:v>44470</c:v>
                </c:pt>
                <c:pt idx="27">
                  <c:v>44501</c:v>
                </c:pt>
                <c:pt idx="28">
                  <c:v>44531</c:v>
                </c:pt>
                <c:pt idx="29">
                  <c:v>44562</c:v>
                </c:pt>
                <c:pt idx="30">
                  <c:v>44593</c:v>
                </c:pt>
                <c:pt idx="31">
                  <c:v>44621</c:v>
                </c:pt>
                <c:pt idx="32">
                  <c:v>44652</c:v>
                </c:pt>
                <c:pt idx="33">
                  <c:v>44682</c:v>
                </c:pt>
                <c:pt idx="34">
                  <c:v>44713</c:v>
                </c:pt>
                <c:pt idx="35">
                  <c:v>44743</c:v>
                </c:pt>
                <c:pt idx="36">
                  <c:v>44774</c:v>
                </c:pt>
                <c:pt idx="37">
                  <c:v>44805</c:v>
                </c:pt>
                <c:pt idx="38">
                  <c:v>44835</c:v>
                </c:pt>
                <c:pt idx="39">
                  <c:v>44866</c:v>
                </c:pt>
                <c:pt idx="40">
                  <c:v>44896</c:v>
                </c:pt>
                <c:pt idx="41">
                  <c:v>44927</c:v>
                </c:pt>
                <c:pt idx="42">
                  <c:v>44958</c:v>
                </c:pt>
                <c:pt idx="43">
                  <c:v>44986</c:v>
                </c:pt>
                <c:pt idx="44">
                  <c:v>45017</c:v>
                </c:pt>
                <c:pt idx="45">
                  <c:v>45047</c:v>
                </c:pt>
                <c:pt idx="46">
                  <c:v>45078</c:v>
                </c:pt>
                <c:pt idx="47">
                  <c:v>45108</c:v>
                </c:pt>
                <c:pt idx="48">
                  <c:v>45139</c:v>
                </c:pt>
                <c:pt idx="49">
                  <c:v>45170</c:v>
                </c:pt>
                <c:pt idx="50">
                  <c:v>45200</c:v>
                </c:pt>
                <c:pt idx="51">
                  <c:v>45231</c:v>
                </c:pt>
                <c:pt idx="52">
                  <c:v>45261</c:v>
                </c:pt>
                <c:pt idx="53">
                  <c:v>45292</c:v>
                </c:pt>
                <c:pt idx="54">
                  <c:v>45323</c:v>
                </c:pt>
                <c:pt idx="55">
                  <c:v>45352</c:v>
                </c:pt>
                <c:pt idx="56">
                  <c:v>45383</c:v>
                </c:pt>
                <c:pt idx="57">
                  <c:v>45413</c:v>
                </c:pt>
                <c:pt idx="58">
                  <c:v>45444</c:v>
                </c:pt>
                <c:pt idx="59">
                  <c:v>45474</c:v>
                </c:pt>
              </c:numCache>
            </c:numRef>
          </c:cat>
          <c:val>
            <c:numRef>
              <c:f>HDFC!$N$5:$N$64</c:f>
              <c:numCache>
                <c:formatCode>0.00</c:formatCode>
                <c:ptCount val="60"/>
                <c:pt idx="0">
                  <c:v>1144.5</c:v>
                </c:pt>
                <c:pt idx="1">
                  <c:v>1282.6999510000001</c:v>
                </c:pt>
                <c:pt idx="2">
                  <c:v>1263.900024</c:v>
                </c:pt>
                <c:pt idx="3">
                  <c:v>1287</c:v>
                </c:pt>
                <c:pt idx="4">
                  <c:v>1305.5</c:v>
                </c:pt>
                <c:pt idx="5">
                  <c:v>1304.849976</c:v>
                </c:pt>
                <c:pt idx="6">
                  <c:v>1259.900024</c:v>
                </c:pt>
                <c:pt idx="7">
                  <c:v>1201.150024</c:v>
                </c:pt>
                <c:pt idx="8">
                  <c:v>1019</c:v>
                </c:pt>
                <c:pt idx="9">
                  <c:v>1001.799988</c:v>
                </c:pt>
                <c:pt idx="10">
                  <c:v>1082.599976</c:v>
                </c:pt>
                <c:pt idx="11">
                  <c:v>1157.9499510000001</c:v>
                </c:pt>
                <c:pt idx="12">
                  <c:v>1148.8000489999999</c:v>
                </c:pt>
                <c:pt idx="13">
                  <c:v>1145.9499510000001</c:v>
                </c:pt>
                <c:pt idx="14">
                  <c:v>1251</c:v>
                </c:pt>
                <c:pt idx="15">
                  <c:v>1464.400024</c:v>
                </c:pt>
                <c:pt idx="16">
                  <c:v>1449</c:v>
                </c:pt>
                <c:pt idx="17">
                  <c:v>1511.650024</c:v>
                </c:pt>
                <c:pt idx="18">
                  <c:v>1641</c:v>
                </c:pt>
                <c:pt idx="19">
                  <c:v>1600</c:v>
                </c:pt>
                <c:pt idx="20">
                  <c:v>1503.650024</c:v>
                </c:pt>
                <c:pt idx="21">
                  <c:v>1520.4499510000001</c:v>
                </c:pt>
                <c:pt idx="22">
                  <c:v>1527</c:v>
                </c:pt>
                <c:pt idx="23">
                  <c:v>1545.349976</c:v>
                </c:pt>
                <c:pt idx="24">
                  <c:v>1583.349976</c:v>
                </c:pt>
                <c:pt idx="25">
                  <c:v>1635.5</c:v>
                </c:pt>
                <c:pt idx="26">
                  <c:v>1725</c:v>
                </c:pt>
                <c:pt idx="27">
                  <c:v>1622</c:v>
                </c:pt>
                <c:pt idx="28">
                  <c:v>1555.0500489999999</c:v>
                </c:pt>
                <c:pt idx="29">
                  <c:v>1576.650024</c:v>
                </c:pt>
                <c:pt idx="30">
                  <c:v>1539.9499510000001</c:v>
                </c:pt>
                <c:pt idx="31">
                  <c:v>1518.8000489999999</c:v>
                </c:pt>
                <c:pt idx="32">
                  <c:v>1722.099976</c:v>
                </c:pt>
                <c:pt idx="33">
                  <c:v>1420.5</c:v>
                </c:pt>
                <c:pt idx="34">
                  <c:v>1400.75</c:v>
                </c:pt>
                <c:pt idx="35">
                  <c:v>1438.599976</c:v>
                </c:pt>
                <c:pt idx="36">
                  <c:v>1513.900024</c:v>
                </c:pt>
                <c:pt idx="37">
                  <c:v>1540.9499510000001</c:v>
                </c:pt>
                <c:pt idx="38">
                  <c:v>1498</c:v>
                </c:pt>
                <c:pt idx="39">
                  <c:v>1642</c:v>
                </c:pt>
                <c:pt idx="40">
                  <c:v>1669.400024</c:v>
                </c:pt>
                <c:pt idx="41">
                  <c:v>1702.400024</c:v>
                </c:pt>
                <c:pt idx="42">
                  <c:v>1681.900024</c:v>
                </c:pt>
                <c:pt idx="43">
                  <c:v>1645.9499510000001</c:v>
                </c:pt>
                <c:pt idx="44">
                  <c:v>1720</c:v>
                </c:pt>
                <c:pt idx="45">
                  <c:v>1734.4499510000001</c:v>
                </c:pt>
                <c:pt idx="46">
                  <c:v>1708.8000489999999</c:v>
                </c:pt>
                <c:pt idx="47">
                  <c:v>1757.5</c:v>
                </c:pt>
                <c:pt idx="48">
                  <c:v>1667.4499510000001</c:v>
                </c:pt>
                <c:pt idx="49">
                  <c:v>1670</c:v>
                </c:pt>
                <c:pt idx="50">
                  <c:v>1555.75</c:v>
                </c:pt>
                <c:pt idx="51">
                  <c:v>1572.4499510000001</c:v>
                </c:pt>
                <c:pt idx="52">
                  <c:v>1721.400024</c:v>
                </c:pt>
                <c:pt idx="53">
                  <c:v>1709.150024</c:v>
                </c:pt>
                <c:pt idx="54">
                  <c:v>1480.849976</c:v>
                </c:pt>
                <c:pt idx="55">
                  <c:v>1471.599976</c:v>
                </c:pt>
                <c:pt idx="56">
                  <c:v>1557.400024</c:v>
                </c:pt>
                <c:pt idx="57">
                  <c:v>1545</c:v>
                </c:pt>
                <c:pt idx="58">
                  <c:v>1716.9499510000001</c:v>
                </c:pt>
                <c:pt idx="59">
                  <c:v>1794</c:v>
                </c:pt>
              </c:numCache>
            </c:numRef>
          </c:val>
          <c:smooth val="0"/>
          <c:extLst>
            <c:ext xmlns:c16="http://schemas.microsoft.com/office/drawing/2014/chart" uri="{C3380CC4-5D6E-409C-BE32-E72D297353CC}">
              <c16:uniqueId val="{00000001-B9D1-4DEF-B61A-16CD4D4A3C55}"/>
            </c:ext>
          </c:extLst>
        </c:ser>
        <c:ser>
          <c:idx val="2"/>
          <c:order val="2"/>
          <c:tx>
            <c:strRef>
              <c:f>HDFC!$O$4</c:f>
              <c:strCache>
                <c:ptCount val="1"/>
                <c:pt idx="0">
                  <c:v>Low</c:v>
                </c:pt>
              </c:strCache>
            </c:strRef>
          </c:tx>
          <c:spPr>
            <a:ln w="19050" cap="rnd">
              <a:noFill/>
              <a:round/>
            </a:ln>
            <a:effectLst/>
          </c:spPr>
          <c:marker>
            <c:symbol val="none"/>
          </c:marker>
          <c:cat>
            <c:numRef>
              <c:f>HDFC!$L$5:$L$64</c:f>
              <c:numCache>
                <c:formatCode>m/d/yyyy</c:formatCode>
                <c:ptCount val="60"/>
                <c:pt idx="0">
                  <c:v>43678</c:v>
                </c:pt>
                <c:pt idx="1">
                  <c:v>43709</c:v>
                </c:pt>
                <c:pt idx="2">
                  <c:v>43739</c:v>
                </c:pt>
                <c:pt idx="3">
                  <c:v>43770</c:v>
                </c:pt>
                <c:pt idx="4">
                  <c:v>43800</c:v>
                </c:pt>
                <c:pt idx="5">
                  <c:v>43831</c:v>
                </c:pt>
                <c:pt idx="6">
                  <c:v>43862</c:v>
                </c:pt>
                <c:pt idx="7">
                  <c:v>43891</c:v>
                </c:pt>
                <c:pt idx="8">
                  <c:v>43922</c:v>
                </c:pt>
                <c:pt idx="9">
                  <c:v>43952</c:v>
                </c:pt>
                <c:pt idx="10">
                  <c:v>43983</c:v>
                </c:pt>
                <c:pt idx="11">
                  <c:v>44013</c:v>
                </c:pt>
                <c:pt idx="12">
                  <c:v>44044</c:v>
                </c:pt>
                <c:pt idx="13">
                  <c:v>44075</c:v>
                </c:pt>
                <c:pt idx="14">
                  <c:v>44105</c:v>
                </c:pt>
                <c:pt idx="15">
                  <c:v>44136</c:v>
                </c:pt>
                <c:pt idx="16">
                  <c:v>44166</c:v>
                </c:pt>
                <c:pt idx="17">
                  <c:v>44197</c:v>
                </c:pt>
                <c:pt idx="18">
                  <c:v>44228</c:v>
                </c:pt>
                <c:pt idx="19">
                  <c:v>44256</c:v>
                </c:pt>
                <c:pt idx="20">
                  <c:v>44287</c:v>
                </c:pt>
                <c:pt idx="21">
                  <c:v>44317</c:v>
                </c:pt>
                <c:pt idx="22">
                  <c:v>44348</c:v>
                </c:pt>
                <c:pt idx="23">
                  <c:v>44378</c:v>
                </c:pt>
                <c:pt idx="24">
                  <c:v>44409</c:v>
                </c:pt>
                <c:pt idx="25">
                  <c:v>44440</c:v>
                </c:pt>
                <c:pt idx="26">
                  <c:v>44470</c:v>
                </c:pt>
                <c:pt idx="27">
                  <c:v>44501</c:v>
                </c:pt>
                <c:pt idx="28">
                  <c:v>44531</c:v>
                </c:pt>
                <c:pt idx="29">
                  <c:v>44562</c:v>
                </c:pt>
                <c:pt idx="30">
                  <c:v>44593</c:v>
                </c:pt>
                <c:pt idx="31">
                  <c:v>44621</c:v>
                </c:pt>
                <c:pt idx="32">
                  <c:v>44652</c:v>
                </c:pt>
                <c:pt idx="33">
                  <c:v>44682</c:v>
                </c:pt>
                <c:pt idx="34">
                  <c:v>44713</c:v>
                </c:pt>
                <c:pt idx="35">
                  <c:v>44743</c:v>
                </c:pt>
                <c:pt idx="36">
                  <c:v>44774</c:v>
                </c:pt>
                <c:pt idx="37">
                  <c:v>44805</c:v>
                </c:pt>
                <c:pt idx="38">
                  <c:v>44835</c:v>
                </c:pt>
                <c:pt idx="39">
                  <c:v>44866</c:v>
                </c:pt>
                <c:pt idx="40">
                  <c:v>44896</c:v>
                </c:pt>
                <c:pt idx="41">
                  <c:v>44927</c:v>
                </c:pt>
                <c:pt idx="42">
                  <c:v>44958</c:v>
                </c:pt>
                <c:pt idx="43">
                  <c:v>44986</c:v>
                </c:pt>
                <c:pt idx="44">
                  <c:v>45017</c:v>
                </c:pt>
                <c:pt idx="45">
                  <c:v>45047</c:v>
                </c:pt>
                <c:pt idx="46">
                  <c:v>45078</c:v>
                </c:pt>
                <c:pt idx="47">
                  <c:v>45108</c:v>
                </c:pt>
                <c:pt idx="48">
                  <c:v>45139</c:v>
                </c:pt>
                <c:pt idx="49">
                  <c:v>45170</c:v>
                </c:pt>
                <c:pt idx="50">
                  <c:v>45200</c:v>
                </c:pt>
                <c:pt idx="51">
                  <c:v>45231</c:v>
                </c:pt>
                <c:pt idx="52">
                  <c:v>45261</c:v>
                </c:pt>
                <c:pt idx="53">
                  <c:v>45292</c:v>
                </c:pt>
                <c:pt idx="54">
                  <c:v>45323</c:v>
                </c:pt>
                <c:pt idx="55">
                  <c:v>45352</c:v>
                </c:pt>
                <c:pt idx="56">
                  <c:v>45383</c:v>
                </c:pt>
                <c:pt idx="57">
                  <c:v>45413</c:v>
                </c:pt>
                <c:pt idx="58">
                  <c:v>45444</c:v>
                </c:pt>
                <c:pt idx="59">
                  <c:v>45474</c:v>
                </c:pt>
              </c:numCache>
            </c:numRef>
          </c:cat>
          <c:val>
            <c:numRef>
              <c:f>HDFC!$O$5:$O$64</c:f>
              <c:numCache>
                <c:formatCode>0.00</c:formatCode>
                <c:ptCount val="60"/>
                <c:pt idx="0">
                  <c:v>1069.8000489999999</c:v>
                </c:pt>
                <c:pt idx="1">
                  <c:v>1084</c:v>
                </c:pt>
                <c:pt idx="2">
                  <c:v>1181.150024</c:v>
                </c:pt>
                <c:pt idx="3">
                  <c:v>1227.599976</c:v>
                </c:pt>
                <c:pt idx="4">
                  <c:v>1234.1999510000001</c:v>
                </c:pt>
                <c:pt idx="5">
                  <c:v>1211.75</c:v>
                </c:pt>
                <c:pt idx="6">
                  <c:v>1170.099976</c:v>
                </c:pt>
                <c:pt idx="7">
                  <c:v>738.75</c:v>
                </c:pt>
                <c:pt idx="8">
                  <c:v>810</c:v>
                </c:pt>
                <c:pt idx="9">
                  <c:v>826.09997599999997</c:v>
                </c:pt>
                <c:pt idx="10">
                  <c:v>928</c:v>
                </c:pt>
                <c:pt idx="11">
                  <c:v>1020.049988</c:v>
                </c:pt>
                <c:pt idx="12">
                  <c:v>993</c:v>
                </c:pt>
                <c:pt idx="13">
                  <c:v>1025</c:v>
                </c:pt>
                <c:pt idx="14">
                  <c:v>1090.099976</c:v>
                </c:pt>
                <c:pt idx="15">
                  <c:v>1177.5</c:v>
                </c:pt>
                <c:pt idx="16">
                  <c:v>1345</c:v>
                </c:pt>
                <c:pt idx="17">
                  <c:v>1342</c:v>
                </c:pt>
                <c:pt idx="18">
                  <c:v>1401</c:v>
                </c:pt>
                <c:pt idx="19">
                  <c:v>1450.25</c:v>
                </c:pt>
                <c:pt idx="20">
                  <c:v>1353</c:v>
                </c:pt>
                <c:pt idx="21">
                  <c:v>1377.3000489999999</c:v>
                </c:pt>
                <c:pt idx="22">
                  <c:v>1455</c:v>
                </c:pt>
                <c:pt idx="23">
                  <c:v>1404</c:v>
                </c:pt>
                <c:pt idx="24">
                  <c:v>1410</c:v>
                </c:pt>
                <c:pt idx="25">
                  <c:v>1528.9499510000001</c:v>
                </c:pt>
                <c:pt idx="26">
                  <c:v>1560</c:v>
                </c:pt>
                <c:pt idx="27">
                  <c:v>1462</c:v>
                </c:pt>
                <c:pt idx="28">
                  <c:v>1414.099976</c:v>
                </c:pt>
                <c:pt idx="29">
                  <c:v>1435</c:v>
                </c:pt>
                <c:pt idx="30">
                  <c:v>1407.150024</c:v>
                </c:pt>
                <c:pt idx="31">
                  <c:v>1292</c:v>
                </c:pt>
                <c:pt idx="32">
                  <c:v>1322.25</c:v>
                </c:pt>
                <c:pt idx="33">
                  <c:v>1278.3000489999999</c:v>
                </c:pt>
                <c:pt idx="34">
                  <c:v>1271.599976</c:v>
                </c:pt>
                <c:pt idx="35">
                  <c:v>1330.0500489999999</c:v>
                </c:pt>
                <c:pt idx="36">
                  <c:v>1412.9499510000001</c:v>
                </c:pt>
                <c:pt idx="37">
                  <c:v>1365</c:v>
                </c:pt>
                <c:pt idx="38">
                  <c:v>1384</c:v>
                </c:pt>
                <c:pt idx="39">
                  <c:v>1489.599976</c:v>
                </c:pt>
                <c:pt idx="40">
                  <c:v>1585.4499510000001</c:v>
                </c:pt>
                <c:pt idx="41">
                  <c:v>1560</c:v>
                </c:pt>
                <c:pt idx="42">
                  <c:v>1577.3000489999999</c:v>
                </c:pt>
                <c:pt idx="43">
                  <c:v>1532.0500489999999</c:v>
                </c:pt>
                <c:pt idx="44">
                  <c:v>1602.75</c:v>
                </c:pt>
                <c:pt idx="45">
                  <c:v>1597.349976</c:v>
                </c:pt>
                <c:pt idx="46">
                  <c:v>1579</c:v>
                </c:pt>
                <c:pt idx="47">
                  <c:v>1627.150024</c:v>
                </c:pt>
                <c:pt idx="48">
                  <c:v>1558.400024</c:v>
                </c:pt>
                <c:pt idx="49">
                  <c:v>1515</c:v>
                </c:pt>
                <c:pt idx="50">
                  <c:v>1460.25</c:v>
                </c:pt>
                <c:pt idx="51">
                  <c:v>1462.25</c:v>
                </c:pt>
                <c:pt idx="52">
                  <c:v>1552.099976</c:v>
                </c:pt>
                <c:pt idx="53">
                  <c:v>1380.25</c:v>
                </c:pt>
                <c:pt idx="54">
                  <c:v>1363.5500489999999</c:v>
                </c:pt>
                <c:pt idx="55">
                  <c:v>1400</c:v>
                </c:pt>
                <c:pt idx="56">
                  <c:v>1455.599976</c:v>
                </c:pt>
                <c:pt idx="57">
                  <c:v>1426.8000489999999</c:v>
                </c:pt>
                <c:pt idx="58">
                  <c:v>1454</c:v>
                </c:pt>
                <c:pt idx="59">
                  <c:v>1588.0500489999999</c:v>
                </c:pt>
              </c:numCache>
            </c:numRef>
          </c:val>
          <c:smooth val="0"/>
          <c:extLst>
            <c:ext xmlns:c16="http://schemas.microsoft.com/office/drawing/2014/chart" uri="{C3380CC4-5D6E-409C-BE32-E72D297353CC}">
              <c16:uniqueId val="{00000002-B9D1-4DEF-B61A-16CD4D4A3C55}"/>
            </c:ext>
          </c:extLst>
        </c:ser>
        <c:ser>
          <c:idx val="3"/>
          <c:order val="3"/>
          <c:tx>
            <c:strRef>
              <c:f>HDFC!$P$4</c:f>
              <c:strCache>
                <c:ptCount val="1"/>
                <c:pt idx="0">
                  <c:v>Close</c:v>
                </c:pt>
              </c:strCache>
            </c:strRef>
          </c:tx>
          <c:spPr>
            <a:ln w="19050" cap="rnd">
              <a:noFill/>
              <a:round/>
            </a:ln>
            <a:effectLst/>
          </c:spPr>
          <c:marker>
            <c:symbol val="none"/>
          </c:marker>
          <c:cat>
            <c:numRef>
              <c:f>HDFC!$L$5:$L$64</c:f>
              <c:numCache>
                <c:formatCode>m/d/yyyy</c:formatCode>
                <c:ptCount val="60"/>
                <c:pt idx="0">
                  <c:v>43678</c:v>
                </c:pt>
                <c:pt idx="1">
                  <c:v>43709</c:v>
                </c:pt>
                <c:pt idx="2">
                  <c:v>43739</c:v>
                </c:pt>
                <c:pt idx="3">
                  <c:v>43770</c:v>
                </c:pt>
                <c:pt idx="4">
                  <c:v>43800</c:v>
                </c:pt>
                <c:pt idx="5">
                  <c:v>43831</c:v>
                </c:pt>
                <c:pt idx="6">
                  <c:v>43862</c:v>
                </c:pt>
                <c:pt idx="7">
                  <c:v>43891</c:v>
                </c:pt>
                <c:pt idx="8">
                  <c:v>43922</c:v>
                </c:pt>
                <c:pt idx="9">
                  <c:v>43952</c:v>
                </c:pt>
                <c:pt idx="10">
                  <c:v>43983</c:v>
                </c:pt>
                <c:pt idx="11">
                  <c:v>44013</c:v>
                </c:pt>
                <c:pt idx="12">
                  <c:v>44044</c:v>
                </c:pt>
                <c:pt idx="13">
                  <c:v>44075</c:v>
                </c:pt>
                <c:pt idx="14">
                  <c:v>44105</c:v>
                </c:pt>
                <c:pt idx="15">
                  <c:v>44136</c:v>
                </c:pt>
                <c:pt idx="16">
                  <c:v>44166</c:v>
                </c:pt>
                <c:pt idx="17">
                  <c:v>44197</c:v>
                </c:pt>
                <c:pt idx="18">
                  <c:v>44228</c:v>
                </c:pt>
                <c:pt idx="19">
                  <c:v>44256</c:v>
                </c:pt>
                <c:pt idx="20">
                  <c:v>44287</c:v>
                </c:pt>
                <c:pt idx="21">
                  <c:v>44317</c:v>
                </c:pt>
                <c:pt idx="22">
                  <c:v>44348</c:v>
                </c:pt>
                <c:pt idx="23">
                  <c:v>44378</c:v>
                </c:pt>
                <c:pt idx="24">
                  <c:v>44409</c:v>
                </c:pt>
                <c:pt idx="25">
                  <c:v>44440</c:v>
                </c:pt>
                <c:pt idx="26">
                  <c:v>44470</c:v>
                </c:pt>
                <c:pt idx="27">
                  <c:v>44501</c:v>
                </c:pt>
                <c:pt idx="28">
                  <c:v>44531</c:v>
                </c:pt>
                <c:pt idx="29">
                  <c:v>44562</c:v>
                </c:pt>
                <c:pt idx="30">
                  <c:v>44593</c:v>
                </c:pt>
                <c:pt idx="31">
                  <c:v>44621</c:v>
                </c:pt>
                <c:pt idx="32">
                  <c:v>44652</c:v>
                </c:pt>
                <c:pt idx="33">
                  <c:v>44682</c:v>
                </c:pt>
                <c:pt idx="34">
                  <c:v>44713</c:v>
                </c:pt>
                <c:pt idx="35">
                  <c:v>44743</c:v>
                </c:pt>
                <c:pt idx="36">
                  <c:v>44774</c:v>
                </c:pt>
                <c:pt idx="37">
                  <c:v>44805</c:v>
                </c:pt>
                <c:pt idx="38">
                  <c:v>44835</c:v>
                </c:pt>
                <c:pt idx="39">
                  <c:v>44866</c:v>
                </c:pt>
                <c:pt idx="40">
                  <c:v>44896</c:v>
                </c:pt>
                <c:pt idx="41">
                  <c:v>44927</c:v>
                </c:pt>
                <c:pt idx="42">
                  <c:v>44958</c:v>
                </c:pt>
                <c:pt idx="43">
                  <c:v>44986</c:v>
                </c:pt>
                <c:pt idx="44">
                  <c:v>45017</c:v>
                </c:pt>
                <c:pt idx="45">
                  <c:v>45047</c:v>
                </c:pt>
                <c:pt idx="46">
                  <c:v>45078</c:v>
                </c:pt>
                <c:pt idx="47">
                  <c:v>45108</c:v>
                </c:pt>
                <c:pt idx="48">
                  <c:v>45139</c:v>
                </c:pt>
                <c:pt idx="49">
                  <c:v>45170</c:v>
                </c:pt>
                <c:pt idx="50">
                  <c:v>45200</c:v>
                </c:pt>
                <c:pt idx="51">
                  <c:v>45231</c:v>
                </c:pt>
                <c:pt idx="52">
                  <c:v>45261</c:v>
                </c:pt>
                <c:pt idx="53">
                  <c:v>45292</c:v>
                </c:pt>
                <c:pt idx="54">
                  <c:v>45323</c:v>
                </c:pt>
                <c:pt idx="55">
                  <c:v>45352</c:v>
                </c:pt>
                <c:pt idx="56">
                  <c:v>45383</c:v>
                </c:pt>
                <c:pt idx="57">
                  <c:v>45413</c:v>
                </c:pt>
                <c:pt idx="58">
                  <c:v>45444</c:v>
                </c:pt>
                <c:pt idx="59">
                  <c:v>45474</c:v>
                </c:pt>
              </c:numCache>
            </c:numRef>
          </c:cat>
          <c:val>
            <c:numRef>
              <c:f>HDFC!$P$5:$P$64</c:f>
              <c:numCache>
                <c:formatCode>0.00</c:formatCode>
                <c:ptCount val="60"/>
                <c:pt idx="0">
                  <c:v>1113.974976</c:v>
                </c:pt>
                <c:pt idx="1">
                  <c:v>1227.4499510000001</c:v>
                </c:pt>
                <c:pt idx="2">
                  <c:v>1230.349976</c:v>
                </c:pt>
                <c:pt idx="3">
                  <c:v>1274.9499510000001</c:v>
                </c:pt>
                <c:pt idx="4">
                  <c:v>1272.099976</c:v>
                </c:pt>
                <c:pt idx="5">
                  <c:v>1226.3000489999999</c:v>
                </c:pt>
                <c:pt idx="6">
                  <c:v>1177.650024</c:v>
                </c:pt>
                <c:pt idx="7">
                  <c:v>861.90002400000003</c:v>
                </c:pt>
                <c:pt idx="8">
                  <c:v>1001.799988</c:v>
                </c:pt>
                <c:pt idx="9">
                  <c:v>951.65002400000003</c:v>
                </c:pt>
                <c:pt idx="10">
                  <c:v>1065.849976</c:v>
                </c:pt>
                <c:pt idx="11">
                  <c:v>1032.8000489999999</c:v>
                </c:pt>
                <c:pt idx="12">
                  <c:v>1115.849976</c:v>
                </c:pt>
                <c:pt idx="13">
                  <c:v>1078.599976</c:v>
                </c:pt>
                <c:pt idx="14">
                  <c:v>1183.5500489999999</c:v>
                </c:pt>
                <c:pt idx="15">
                  <c:v>1440.849976</c:v>
                </c:pt>
                <c:pt idx="16">
                  <c:v>1436.3000489999999</c:v>
                </c:pt>
                <c:pt idx="17">
                  <c:v>1390.5</c:v>
                </c:pt>
                <c:pt idx="18">
                  <c:v>1534.400024</c:v>
                </c:pt>
                <c:pt idx="19">
                  <c:v>1493.650024</c:v>
                </c:pt>
                <c:pt idx="20">
                  <c:v>1412.3000489999999</c:v>
                </c:pt>
                <c:pt idx="21">
                  <c:v>1515.849976</c:v>
                </c:pt>
                <c:pt idx="22">
                  <c:v>1497.900024</c:v>
                </c:pt>
                <c:pt idx="23">
                  <c:v>1426.4499510000001</c:v>
                </c:pt>
                <c:pt idx="24">
                  <c:v>1581.400024</c:v>
                </c:pt>
                <c:pt idx="25">
                  <c:v>1594.9499510000001</c:v>
                </c:pt>
                <c:pt idx="26">
                  <c:v>1582.849976</c:v>
                </c:pt>
                <c:pt idx="27">
                  <c:v>1493.5500489999999</c:v>
                </c:pt>
                <c:pt idx="28">
                  <c:v>1479.400024</c:v>
                </c:pt>
                <c:pt idx="29">
                  <c:v>1485.6999510000001</c:v>
                </c:pt>
                <c:pt idx="30">
                  <c:v>1426.25</c:v>
                </c:pt>
                <c:pt idx="31">
                  <c:v>1470.349976</c:v>
                </c:pt>
                <c:pt idx="32">
                  <c:v>1384.599976</c:v>
                </c:pt>
                <c:pt idx="33">
                  <c:v>1388.9499510000001</c:v>
                </c:pt>
                <c:pt idx="34">
                  <c:v>1348</c:v>
                </c:pt>
                <c:pt idx="35">
                  <c:v>1434.1999510000001</c:v>
                </c:pt>
                <c:pt idx="36">
                  <c:v>1486.099976</c:v>
                </c:pt>
                <c:pt idx="37">
                  <c:v>1421.349976</c:v>
                </c:pt>
                <c:pt idx="38">
                  <c:v>1496.6999510000001</c:v>
                </c:pt>
                <c:pt idx="39">
                  <c:v>1608.4499510000001</c:v>
                </c:pt>
                <c:pt idx="40">
                  <c:v>1628.150024</c:v>
                </c:pt>
                <c:pt idx="41">
                  <c:v>1603.5</c:v>
                </c:pt>
                <c:pt idx="42">
                  <c:v>1599.599976</c:v>
                </c:pt>
                <c:pt idx="43">
                  <c:v>1609.5500489999999</c:v>
                </c:pt>
                <c:pt idx="44">
                  <c:v>1687.599976</c:v>
                </c:pt>
                <c:pt idx="45">
                  <c:v>1610.849976</c:v>
                </c:pt>
                <c:pt idx="46">
                  <c:v>1701.400024</c:v>
                </c:pt>
                <c:pt idx="47">
                  <c:v>1651.1999510000001</c:v>
                </c:pt>
                <c:pt idx="48">
                  <c:v>1571.4499510000001</c:v>
                </c:pt>
                <c:pt idx="49">
                  <c:v>1526.3000489999999</c:v>
                </c:pt>
                <c:pt idx="50">
                  <c:v>1476.5</c:v>
                </c:pt>
                <c:pt idx="51">
                  <c:v>1558.8000489999999</c:v>
                </c:pt>
                <c:pt idx="52">
                  <c:v>1709.25</c:v>
                </c:pt>
                <c:pt idx="53">
                  <c:v>1462.5500489999999</c:v>
                </c:pt>
                <c:pt idx="54">
                  <c:v>1403.400024</c:v>
                </c:pt>
                <c:pt idx="55">
                  <c:v>1447.900024</c:v>
                </c:pt>
                <c:pt idx="56">
                  <c:v>1520.099976</c:v>
                </c:pt>
                <c:pt idx="57">
                  <c:v>1531.5500489999999</c:v>
                </c:pt>
                <c:pt idx="58">
                  <c:v>1683.8000489999999</c:v>
                </c:pt>
                <c:pt idx="59">
                  <c:v>1615.75</c:v>
                </c:pt>
              </c:numCache>
            </c:numRef>
          </c:val>
          <c:smooth val="0"/>
          <c:extLst>
            <c:ext xmlns:c16="http://schemas.microsoft.com/office/drawing/2014/chart" uri="{C3380CC4-5D6E-409C-BE32-E72D297353CC}">
              <c16:uniqueId val="{00000003-B9D1-4DEF-B61A-16CD4D4A3C55}"/>
            </c:ext>
          </c:extLst>
        </c:ser>
        <c:dLbls>
          <c:showLegendKey val="0"/>
          <c:showVal val="0"/>
          <c:showCatName val="0"/>
          <c:showSerName val="0"/>
          <c:showPercent val="0"/>
          <c:showBubbleSize val="0"/>
        </c:dLbls>
        <c:hiLowLines>
          <c:spPr>
            <a:ln w="9525" cap="flat" cmpd="sng" algn="ctr">
              <a:solidFill>
                <a:schemeClr val="tx1">
                  <a:lumMod val="75000"/>
                  <a:lumOff val="25000"/>
                </a:schemeClr>
              </a:solidFill>
              <a:round/>
            </a:ln>
            <a:effectLst/>
          </c:spPr>
        </c:hiLowLines>
        <c:upDownBars>
          <c:gapWidth val="150"/>
          <c:upBars>
            <c:spPr>
              <a:solidFill>
                <a:srgbClr val="00B050"/>
              </a:solidFill>
              <a:ln w="9525" cap="flat" cmpd="sng" algn="ctr">
                <a:solidFill>
                  <a:srgbClr val="00B050"/>
                </a:solidFill>
                <a:round/>
              </a:ln>
              <a:effectLst/>
            </c:spPr>
          </c:upBars>
          <c:downBars>
            <c:spPr>
              <a:solidFill>
                <a:srgbClr val="FF0000"/>
              </a:solidFill>
              <a:ln w="9525" cap="flat" cmpd="sng" algn="ctr">
                <a:solidFill>
                  <a:srgbClr val="FF0000"/>
                </a:solidFill>
                <a:round/>
              </a:ln>
              <a:effectLst/>
            </c:spPr>
          </c:downBars>
        </c:upDownBars>
        <c:axId val="1978021200"/>
        <c:axId val="1978017840"/>
      </c:stockChart>
      <c:dateAx>
        <c:axId val="1978021200"/>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78017840"/>
        <c:crosses val="autoZero"/>
        <c:auto val="1"/>
        <c:lblOffset val="100"/>
        <c:baseTimeUnit val="months"/>
      </c:dateAx>
      <c:valAx>
        <c:axId val="197801784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crossAx val="1978021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sz="1050"/>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Bollinger Bands - HDFC Bank</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HDFC!$F$3</c:f>
              <c:strCache>
                <c:ptCount val="1"/>
                <c:pt idx="0">
                  <c:v>SMA</c:v>
                </c:pt>
              </c:strCache>
            </c:strRef>
          </c:tx>
          <c:spPr>
            <a:ln w="28575" cap="rnd">
              <a:solidFill>
                <a:schemeClr val="tx1"/>
              </a:solidFill>
              <a:round/>
            </a:ln>
            <a:effectLst/>
          </c:spPr>
          <c:marker>
            <c:symbol val="none"/>
          </c:marker>
          <c:cat>
            <c:numRef>
              <c:f>HDFC!$A$5:$A$64</c:f>
              <c:numCache>
                <c:formatCode>m/d/yyyy</c:formatCode>
                <c:ptCount val="60"/>
                <c:pt idx="0">
                  <c:v>43678</c:v>
                </c:pt>
                <c:pt idx="1">
                  <c:v>43709</c:v>
                </c:pt>
                <c:pt idx="2">
                  <c:v>43739</c:v>
                </c:pt>
                <c:pt idx="3">
                  <c:v>43770</c:v>
                </c:pt>
                <c:pt idx="4">
                  <c:v>43800</c:v>
                </c:pt>
                <c:pt idx="5">
                  <c:v>43831</c:v>
                </c:pt>
                <c:pt idx="6">
                  <c:v>43862</c:v>
                </c:pt>
                <c:pt idx="7">
                  <c:v>43891</c:v>
                </c:pt>
                <c:pt idx="8">
                  <c:v>43922</c:v>
                </c:pt>
                <c:pt idx="9">
                  <c:v>43952</c:v>
                </c:pt>
                <c:pt idx="10">
                  <c:v>43983</c:v>
                </c:pt>
                <c:pt idx="11">
                  <c:v>44013</c:v>
                </c:pt>
                <c:pt idx="12">
                  <c:v>44044</c:v>
                </c:pt>
                <c:pt idx="13">
                  <c:v>44075</c:v>
                </c:pt>
                <c:pt idx="14">
                  <c:v>44105</c:v>
                </c:pt>
                <c:pt idx="15">
                  <c:v>44136</c:v>
                </c:pt>
                <c:pt idx="16">
                  <c:v>44166</c:v>
                </c:pt>
                <c:pt idx="17">
                  <c:v>44197</c:v>
                </c:pt>
                <c:pt idx="18">
                  <c:v>44228</c:v>
                </c:pt>
                <c:pt idx="19">
                  <c:v>44256</c:v>
                </c:pt>
                <c:pt idx="20">
                  <c:v>44287</c:v>
                </c:pt>
                <c:pt idx="21">
                  <c:v>44317</c:v>
                </c:pt>
                <c:pt idx="22">
                  <c:v>44348</c:v>
                </c:pt>
                <c:pt idx="23">
                  <c:v>44378</c:v>
                </c:pt>
                <c:pt idx="24">
                  <c:v>44409</c:v>
                </c:pt>
                <c:pt idx="25">
                  <c:v>44440</c:v>
                </c:pt>
                <c:pt idx="26">
                  <c:v>44470</c:v>
                </c:pt>
                <c:pt idx="27">
                  <c:v>44501</c:v>
                </c:pt>
                <c:pt idx="28">
                  <c:v>44531</c:v>
                </c:pt>
                <c:pt idx="29">
                  <c:v>44562</c:v>
                </c:pt>
                <c:pt idx="30">
                  <c:v>44593</c:v>
                </c:pt>
                <c:pt idx="31">
                  <c:v>44621</c:v>
                </c:pt>
                <c:pt idx="32">
                  <c:v>44652</c:v>
                </c:pt>
                <c:pt idx="33">
                  <c:v>44682</c:v>
                </c:pt>
                <c:pt idx="34">
                  <c:v>44713</c:v>
                </c:pt>
                <c:pt idx="35">
                  <c:v>44743</c:v>
                </c:pt>
                <c:pt idx="36">
                  <c:v>44774</c:v>
                </c:pt>
                <c:pt idx="37">
                  <c:v>44805</c:v>
                </c:pt>
                <c:pt idx="38">
                  <c:v>44835</c:v>
                </c:pt>
                <c:pt idx="39">
                  <c:v>44866</c:v>
                </c:pt>
                <c:pt idx="40">
                  <c:v>44896</c:v>
                </c:pt>
                <c:pt idx="41">
                  <c:v>44927</c:v>
                </c:pt>
                <c:pt idx="42">
                  <c:v>44958</c:v>
                </c:pt>
                <c:pt idx="43">
                  <c:v>44986</c:v>
                </c:pt>
                <c:pt idx="44">
                  <c:v>45017</c:v>
                </c:pt>
                <c:pt idx="45">
                  <c:v>45047</c:v>
                </c:pt>
                <c:pt idx="46">
                  <c:v>45078</c:v>
                </c:pt>
                <c:pt idx="47">
                  <c:v>45108</c:v>
                </c:pt>
                <c:pt idx="48">
                  <c:v>45139</c:v>
                </c:pt>
                <c:pt idx="49">
                  <c:v>45170</c:v>
                </c:pt>
                <c:pt idx="50">
                  <c:v>45200</c:v>
                </c:pt>
                <c:pt idx="51">
                  <c:v>45231</c:v>
                </c:pt>
                <c:pt idx="52">
                  <c:v>45261</c:v>
                </c:pt>
                <c:pt idx="53">
                  <c:v>45292</c:v>
                </c:pt>
                <c:pt idx="54">
                  <c:v>45323</c:v>
                </c:pt>
                <c:pt idx="55">
                  <c:v>45352</c:v>
                </c:pt>
                <c:pt idx="56">
                  <c:v>45383</c:v>
                </c:pt>
                <c:pt idx="57">
                  <c:v>45413</c:v>
                </c:pt>
                <c:pt idx="58">
                  <c:v>45444</c:v>
                </c:pt>
                <c:pt idx="59">
                  <c:v>45474</c:v>
                </c:pt>
              </c:numCache>
            </c:numRef>
          </c:cat>
          <c:val>
            <c:numRef>
              <c:f>HDFC!$F$4:$F$64</c:f>
              <c:numCache>
                <c:formatCode>0.00</c:formatCode>
                <c:ptCount val="61"/>
                <c:pt idx="1">
                  <c:v>1062.98498855</c:v>
                </c:pt>
                <c:pt idx="2">
                  <c:v>1074.2149872999998</c:v>
                </c:pt>
                <c:pt idx="3">
                  <c:v>1088.6274872999998</c:v>
                </c:pt>
                <c:pt idx="4">
                  <c:v>1105.2224854499998</c:v>
                </c:pt>
                <c:pt idx="5">
                  <c:v>1120.2199830499999</c:v>
                </c:pt>
                <c:pt idx="6">
                  <c:v>1128.0487367000001</c:v>
                </c:pt>
                <c:pt idx="7">
                  <c:v>1134.2199891</c:v>
                </c:pt>
                <c:pt idx="8">
                  <c:v>1122.8274902999999</c:v>
                </c:pt>
                <c:pt idx="9">
                  <c:v>1121.3874908999999</c:v>
                </c:pt>
                <c:pt idx="10">
                  <c:v>1118.8187408999997</c:v>
                </c:pt>
                <c:pt idx="11">
                  <c:v>1124.3174896999997</c:v>
                </c:pt>
                <c:pt idx="12">
                  <c:v>1122.74624335</c:v>
                </c:pt>
                <c:pt idx="13">
                  <c:v>1125.49624335</c:v>
                </c:pt>
                <c:pt idx="14">
                  <c:v>1127.4274933500003</c:v>
                </c:pt>
                <c:pt idx="15">
                  <c:v>1134.6662446000005</c:v>
                </c:pt>
                <c:pt idx="16">
                  <c:v>1148.7362458500004</c:v>
                </c:pt>
                <c:pt idx="17">
                  <c:v>1162.6149995000003</c:v>
                </c:pt>
                <c:pt idx="18">
                  <c:v>1171.5062470500002</c:v>
                </c:pt>
                <c:pt idx="19">
                  <c:v>1187.1324982500003</c:v>
                </c:pt>
                <c:pt idx="20">
                  <c:v>1205.5237519</c:v>
                </c:pt>
                <c:pt idx="21">
                  <c:v>1220.44000555</c:v>
                </c:pt>
                <c:pt idx="22">
                  <c:v>1234.8600067999998</c:v>
                </c:pt>
                <c:pt idx="23">
                  <c:v>1248.2375091999997</c:v>
                </c:pt>
                <c:pt idx="24">
                  <c:v>1255.8125091999996</c:v>
                </c:pt>
                <c:pt idx="25">
                  <c:v>1271.2775115999998</c:v>
                </c:pt>
                <c:pt idx="26">
                  <c:v>1289.7100066999997</c:v>
                </c:pt>
                <c:pt idx="27">
                  <c:v>1309.9700042999998</c:v>
                </c:pt>
                <c:pt idx="28">
                  <c:v>1341.5525055499998</c:v>
                </c:pt>
                <c:pt idx="29">
                  <c:v>1365.4325073499999</c:v>
                </c:pt>
                <c:pt idx="30">
                  <c:v>1392.1350036999997</c:v>
                </c:pt>
                <c:pt idx="31">
                  <c:v>1410.1550048999998</c:v>
                </c:pt>
                <c:pt idx="32">
                  <c:v>1432.03250125</c:v>
                </c:pt>
                <c:pt idx="33">
                  <c:v>1445.4700012500002</c:v>
                </c:pt>
                <c:pt idx="34">
                  <c:v>1460.9875000000002</c:v>
                </c:pt>
                <c:pt idx="35">
                  <c:v>1469.20999755</c:v>
                </c:pt>
                <c:pt idx="36">
                  <c:v>1468.8774963000001</c:v>
                </c:pt>
                <c:pt idx="37">
                  <c:v>1471.36749265</c:v>
                </c:pt>
                <c:pt idx="38">
                  <c:v>1472.90999145</c:v>
                </c:pt>
                <c:pt idx="39">
                  <c:v>1471.0249878</c:v>
                </c:pt>
                <c:pt idx="40">
                  <c:v>1476.7649841500001</c:v>
                </c:pt>
                <c:pt idx="41">
                  <c:v>1487.5574829</c:v>
                </c:pt>
                <c:pt idx="42">
                  <c:v>1491.9399840999999</c:v>
                </c:pt>
                <c:pt idx="43">
                  <c:v>1497.0249816999999</c:v>
                </c:pt>
                <c:pt idx="44">
                  <c:v>1506.1799866000001</c:v>
                </c:pt>
                <c:pt idx="45">
                  <c:v>1511.4899842</c:v>
                </c:pt>
                <c:pt idx="46">
                  <c:v>1512.28498545</c:v>
                </c:pt>
                <c:pt idx="47">
                  <c:v>1518.2124878500001</c:v>
                </c:pt>
                <c:pt idx="48">
                  <c:v>1526.09498295</c:v>
                </c:pt>
                <c:pt idx="49">
                  <c:v>1530.6974793000002</c:v>
                </c:pt>
                <c:pt idx="50">
                  <c:v>1532.7274842000002</c:v>
                </c:pt>
                <c:pt idx="51">
                  <c:v>1535.2399842</c:v>
                </c:pt>
                <c:pt idx="52">
                  <c:v>1539.6624878500002</c:v>
                </c:pt>
                <c:pt idx="53">
                  <c:v>1555.8949890500003</c:v>
                </c:pt>
                <c:pt idx="54">
                  <c:v>1559.5749939500001</c:v>
                </c:pt>
                <c:pt idx="55">
                  <c:v>1562.3449951499999</c:v>
                </c:pt>
                <c:pt idx="56">
                  <c:v>1563.0299987999999</c:v>
                </c:pt>
                <c:pt idx="57">
                  <c:v>1564.7299988</c:v>
                </c:pt>
                <c:pt idx="58">
                  <c:v>1570.24000245</c:v>
                </c:pt>
                <c:pt idx="59">
                  <c:v>1579.5950073500003</c:v>
                </c:pt>
                <c:pt idx="60">
                  <c:v>1579.9600098000001</c:v>
                </c:pt>
              </c:numCache>
            </c:numRef>
          </c:val>
          <c:smooth val="0"/>
          <c:extLst>
            <c:ext xmlns:c16="http://schemas.microsoft.com/office/drawing/2014/chart" uri="{C3380CC4-5D6E-409C-BE32-E72D297353CC}">
              <c16:uniqueId val="{00000000-2296-4E1C-9484-DDA721C56407}"/>
            </c:ext>
          </c:extLst>
        </c:ser>
        <c:ser>
          <c:idx val="2"/>
          <c:order val="1"/>
          <c:tx>
            <c:strRef>
              <c:f>HDFC!$H$3</c:f>
              <c:strCache>
                <c:ptCount val="1"/>
                <c:pt idx="0">
                  <c:v>Upper band</c:v>
                </c:pt>
              </c:strCache>
            </c:strRef>
          </c:tx>
          <c:spPr>
            <a:ln w="28575" cap="rnd">
              <a:solidFill>
                <a:srgbClr val="FF0000"/>
              </a:solidFill>
              <a:round/>
            </a:ln>
            <a:effectLst/>
          </c:spPr>
          <c:marker>
            <c:symbol val="none"/>
          </c:marker>
          <c:cat>
            <c:numRef>
              <c:f>HDFC!$A$5:$A$64</c:f>
              <c:numCache>
                <c:formatCode>m/d/yyyy</c:formatCode>
                <c:ptCount val="60"/>
                <c:pt idx="0">
                  <c:v>43678</c:v>
                </c:pt>
                <c:pt idx="1">
                  <c:v>43709</c:v>
                </c:pt>
                <c:pt idx="2">
                  <c:v>43739</c:v>
                </c:pt>
                <c:pt idx="3">
                  <c:v>43770</c:v>
                </c:pt>
                <c:pt idx="4">
                  <c:v>43800</c:v>
                </c:pt>
                <c:pt idx="5">
                  <c:v>43831</c:v>
                </c:pt>
                <c:pt idx="6">
                  <c:v>43862</c:v>
                </c:pt>
                <c:pt idx="7">
                  <c:v>43891</c:v>
                </c:pt>
                <c:pt idx="8">
                  <c:v>43922</c:v>
                </c:pt>
                <c:pt idx="9">
                  <c:v>43952</c:v>
                </c:pt>
                <c:pt idx="10">
                  <c:v>43983</c:v>
                </c:pt>
                <c:pt idx="11">
                  <c:v>44013</c:v>
                </c:pt>
                <c:pt idx="12">
                  <c:v>44044</c:v>
                </c:pt>
                <c:pt idx="13">
                  <c:v>44075</c:v>
                </c:pt>
                <c:pt idx="14">
                  <c:v>44105</c:v>
                </c:pt>
                <c:pt idx="15">
                  <c:v>44136</c:v>
                </c:pt>
                <c:pt idx="16">
                  <c:v>44166</c:v>
                </c:pt>
                <c:pt idx="17">
                  <c:v>44197</c:v>
                </c:pt>
                <c:pt idx="18">
                  <c:v>44228</c:v>
                </c:pt>
                <c:pt idx="19">
                  <c:v>44256</c:v>
                </c:pt>
                <c:pt idx="20">
                  <c:v>44287</c:v>
                </c:pt>
                <c:pt idx="21">
                  <c:v>44317</c:v>
                </c:pt>
                <c:pt idx="22">
                  <c:v>44348</c:v>
                </c:pt>
                <c:pt idx="23">
                  <c:v>44378</c:v>
                </c:pt>
                <c:pt idx="24">
                  <c:v>44409</c:v>
                </c:pt>
                <c:pt idx="25">
                  <c:v>44440</c:v>
                </c:pt>
                <c:pt idx="26">
                  <c:v>44470</c:v>
                </c:pt>
                <c:pt idx="27">
                  <c:v>44501</c:v>
                </c:pt>
                <c:pt idx="28">
                  <c:v>44531</c:v>
                </c:pt>
                <c:pt idx="29">
                  <c:v>44562</c:v>
                </c:pt>
                <c:pt idx="30">
                  <c:v>44593</c:v>
                </c:pt>
                <c:pt idx="31">
                  <c:v>44621</c:v>
                </c:pt>
                <c:pt idx="32">
                  <c:v>44652</c:v>
                </c:pt>
                <c:pt idx="33">
                  <c:v>44682</c:v>
                </c:pt>
                <c:pt idx="34">
                  <c:v>44713</c:v>
                </c:pt>
                <c:pt idx="35">
                  <c:v>44743</c:v>
                </c:pt>
                <c:pt idx="36">
                  <c:v>44774</c:v>
                </c:pt>
                <c:pt idx="37">
                  <c:v>44805</c:v>
                </c:pt>
                <c:pt idx="38">
                  <c:v>44835</c:v>
                </c:pt>
                <c:pt idx="39">
                  <c:v>44866</c:v>
                </c:pt>
                <c:pt idx="40">
                  <c:v>44896</c:v>
                </c:pt>
                <c:pt idx="41">
                  <c:v>44927</c:v>
                </c:pt>
                <c:pt idx="42">
                  <c:v>44958</c:v>
                </c:pt>
                <c:pt idx="43">
                  <c:v>44986</c:v>
                </c:pt>
                <c:pt idx="44">
                  <c:v>45017</c:v>
                </c:pt>
                <c:pt idx="45">
                  <c:v>45047</c:v>
                </c:pt>
                <c:pt idx="46">
                  <c:v>45078</c:v>
                </c:pt>
                <c:pt idx="47">
                  <c:v>45108</c:v>
                </c:pt>
                <c:pt idx="48">
                  <c:v>45139</c:v>
                </c:pt>
                <c:pt idx="49">
                  <c:v>45170</c:v>
                </c:pt>
                <c:pt idx="50">
                  <c:v>45200</c:v>
                </c:pt>
                <c:pt idx="51">
                  <c:v>45231</c:v>
                </c:pt>
                <c:pt idx="52">
                  <c:v>45261</c:v>
                </c:pt>
                <c:pt idx="53">
                  <c:v>45292</c:v>
                </c:pt>
                <c:pt idx="54">
                  <c:v>45323</c:v>
                </c:pt>
                <c:pt idx="55">
                  <c:v>45352</c:v>
                </c:pt>
                <c:pt idx="56">
                  <c:v>45383</c:v>
                </c:pt>
                <c:pt idx="57">
                  <c:v>45413</c:v>
                </c:pt>
                <c:pt idx="58">
                  <c:v>45444</c:v>
                </c:pt>
                <c:pt idx="59">
                  <c:v>45474</c:v>
                </c:pt>
              </c:numCache>
            </c:numRef>
          </c:cat>
          <c:val>
            <c:numRef>
              <c:f>HDFC!$H$4:$H$64</c:f>
              <c:numCache>
                <c:formatCode>0.00</c:formatCode>
                <c:ptCount val="61"/>
                <c:pt idx="1">
                  <c:v>1225.2287378784363</c:v>
                </c:pt>
                <c:pt idx="2">
                  <c:v>1248.8720327814424</c:v>
                </c:pt>
                <c:pt idx="3">
                  <c:v>1264.8629962317036</c:v>
                </c:pt>
                <c:pt idx="4">
                  <c:v>1285.9488786231661</c:v>
                </c:pt>
                <c:pt idx="5">
                  <c:v>1304.0413442230547</c:v>
                </c:pt>
                <c:pt idx="6">
                  <c:v>1315.893838365336</c:v>
                </c:pt>
                <c:pt idx="7">
                  <c:v>1320.057317983375</c:v>
                </c:pt>
                <c:pt idx="8">
                  <c:v>1342.9467156829226</c:v>
                </c:pt>
                <c:pt idx="9">
                  <c:v>1344.2608346939446</c:v>
                </c:pt>
                <c:pt idx="10">
                  <c:v>1348.1795053900053</c:v>
                </c:pt>
                <c:pt idx="11">
                  <c:v>1342.8041501744685</c:v>
                </c:pt>
                <c:pt idx="12">
                  <c:v>1343.380356521139</c:v>
                </c:pt>
                <c:pt idx="13">
                  <c:v>1344.3396668589439</c:v>
                </c:pt>
                <c:pt idx="14">
                  <c:v>1343.8867265818203</c:v>
                </c:pt>
                <c:pt idx="15">
                  <c:v>1348.4490730938646</c:v>
                </c:pt>
                <c:pt idx="16">
                  <c:v>1400.803869856645</c:v>
                </c:pt>
                <c:pt idx="17">
                  <c:v>1444.1931255880579</c:v>
                </c:pt>
                <c:pt idx="18">
                  <c:v>1469.5920349344105</c:v>
                </c:pt>
                <c:pt idx="19">
                  <c:v>1524.3407342814894</c:v>
                </c:pt>
                <c:pt idx="20">
                  <c:v>1566.6266697123801</c:v>
                </c:pt>
                <c:pt idx="21">
                  <c:v>1589.7371629930651</c:v>
                </c:pt>
                <c:pt idx="22">
                  <c:v>1626.0022149705624</c:v>
                </c:pt>
                <c:pt idx="23">
                  <c:v>1655.8038704037288</c:v>
                </c:pt>
                <c:pt idx="24">
                  <c:v>1670.6498752338807</c:v>
                </c:pt>
                <c:pt idx="25">
                  <c:v>1709.7769582413562</c:v>
                </c:pt>
                <c:pt idx="26">
                  <c:v>1749.5696726627484</c:v>
                </c:pt>
                <c:pt idx="27">
                  <c:v>1783.7882845974755</c:v>
                </c:pt>
                <c:pt idx="28">
                  <c:v>1774.1041560108843</c:v>
                </c:pt>
                <c:pt idx="29">
                  <c:v>1772.2911380865442</c:v>
                </c:pt>
                <c:pt idx="30">
                  <c:v>1754.5319063557645</c:v>
                </c:pt>
                <c:pt idx="31">
                  <c:v>1740.2656166890963</c:v>
                </c:pt>
                <c:pt idx="32">
                  <c:v>1713.6418956072898</c:v>
                </c:pt>
                <c:pt idx="33">
                  <c:v>1688.4458774206701</c:v>
                </c:pt>
                <c:pt idx="34">
                  <c:v>1639.2970215117384</c:v>
                </c:pt>
                <c:pt idx="35">
                  <c:v>1605.8949447302966</c:v>
                </c:pt>
                <c:pt idx="36">
                  <c:v>1605.8687918803355</c:v>
                </c:pt>
                <c:pt idx="37">
                  <c:v>1607.7085337358494</c:v>
                </c:pt>
                <c:pt idx="38">
                  <c:v>1606.2209152148901</c:v>
                </c:pt>
                <c:pt idx="39">
                  <c:v>1601.8476809938202</c:v>
                </c:pt>
                <c:pt idx="40">
                  <c:v>1620.4922692130192</c:v>
                </c:pt>
                <c:pt idx="41">
                  <c:v>1642.2958454343432</c:v>
                </c:pt>
                <c:pt idx="42">
                  <c:v>1654.4071376845689</c:v>
                </c:pt>
                <c:pt idx="43">
                  <c:v>1666.1497213082653</c:v>
                </c:pt>
                <c:pt idx="44">
                  <c:v>1678.8187199456784</c:v>
                </c:pt>
                <c:pt idx="45">
                  <c:v>1698.9529929741043</c:v>
                </c:pt>
                <c:pt idx="46">
                  <c:v>1701.285567282802</c:v>
                </c:pt>
                <c:pt idx="47">
                  <c:v>1722.5105416273645</c:v>
                </c:pt>
                <c:pt idx="48">
                  <c:v>1738.0021460054791</c:v>
                </c:pt>
                <c:pt idx="49">
                  <c:v>1742.3463504302501</c:v>
                </c:pt>
                <c:pt idx="50">
                  <c:v>1743.3875728242099</c:v>
                </c:pt>
                <c:pt idx="51">
                  <c:v>1741.9214719577087</c:v>
                </c:pt>
                <c:pt idx="52">
                  <c:v>1744.3766200574266</c:v>
                </c:pt>
                <c:pt idx="53">
                  <c:v>1760.3381544623139</c:v>
                </c:pt>
                <c:pt idx="54">
                  <c:v>1754.2834030140027</c:v>
                </c:pt>
                <c:pt idx="55">
                  <c:v>1746.2090796483901</c:v>
                </c:pt>
                <c:pt idx="56">
                  <c:v>1745.0723687710945</c:v>
                </c:pt>
                <c:pt idx="57">
                  <c:v>1744.4876583158407</c:v>
                </c:pt>
                <c:pt idx="58">
                  <c:v>1738.4660147662921</c:v>
                </c:pt>
                <c:pt idx="59">
                  <c:v>1751.1976756106046</c:v>
                </c:pt>
                <c:pt idx="60">
                  <c:v>1751.8374603020959</c:v>
                </c:pt>
              </c:numCache>
            </c:numRef>
          </c:val>
          <c:smooth val="0"/>
          <c:extLst>
            <c:ext xmlns:c16="http://schemas.microsoft.com/office/drawing/2014/chart" uri="{C3380CC4-5D6E-409C-BE32-E72D297353CC}">
              <c16:uniqueId val="{00000001-2296-4E1C-9484-DDA721C56407}"/>
            </c:ext>
          </c:extLst>
        </c:ser>
        <c:ser>
          <c:idx val="3"/>
          <c:order val="2"/>
          <c:tx>
            <c:strRef>
              <c:f>HDFC!$I$3</c:f>
              <c:strCache>
                <c:ptCount val="1"/>
                <c:pt idx="0">
                  <c:v>Lower band</c:v>
                </c:pt>
              </c:strCache>
            </c:strRef>
          </c:tx>
          <c:spPr>
            <a:ln w="28575" cap="rnd">
              <a:solidFill>
                <a:srgbClr val="00B050"/>
              </a:solidFill>
              <a:round/>
            </a:ln>
            <a:effectLst/>
          </c:spPr>
          <c:marker>
            <c:symbol val="none"/>
          </c:marker>
          <c:cat>
            <c:numRef>
              <c:f>HDFC!$A$5:$A$64</c:f>
              <c:numCache>
                <c:formatCode>m/d/yyyy</c:formatCode>
                <c:ptCount val="60"/>
                <c:pt idx="0">
                  <c:v>43678</c:v>
                </c:pt>
                <c:pt idx="1">
                  <c:v>43709</c:v>
                </c:pt>
                <c:pt idx="2">
                  <c:v>43739</c:v>
                </c:pt>
                <c:pt idx="3">
                  <c:v>43770</c:v>
                </c:pt>
                <c:pt idx="4">
                  <c:v>43800</c:v>
                </c:pt>
                <c:pt idx="5">
                  <c:v>43831</c:v>
                </c:pt>
                <c:pt idx="6">
                  <c:v>43862</c:v>
                </c:pt>
                <c:pt idx="7">
                  <c:v>43891</c:v>
                </c:pt>
                <c:pt idx="8">
                  <c:v>43922</c:v>
                </c:pt>
                <c:pt idx="9">
                  <c:v>43952</c:v>
                </c:pt>
                <c:pt idx="10">
                  <c:v>43983</c:v>
                </c:pt>
                <c:pt idx="11">
                  <c:v>44013</c:v>
                </c:pt>
                <c:pt idx="12">
                  <c:v>44044</c:v>
                </c:pt>
                <c:pt idx="13">
                  <c:v>44075</c:v>
                </c:pt>
                <c:pt idx="14">
                  <c:v>44105</c:v>
                </c:pt>
                <c:pt idx="15">
                  <c:v>44136</c:v>
                </c:pt>
                <c:pt idx="16">
                  <c:v>44166</c:v>
                </c:pt>
                <c:pt idx="17">
                  <c:v>44197</c:v>
                </c:pt>
                <c:pt idx="18">
                  <c:v>44228</c:v>
                </c:pt>
                <c:pt idx="19">
                  <c:v>44256</c:v>
                </c:pt>
                <c:pt idx="20">
                  <c:v>44287</c:v>
                </c:pt>
                <c:pt idx="21">
                  <c:v>44317</c:v>
                </c:pt>
                <c:pt idx="22">
                  <c:v>44348</c:v>
                </c:pt>
                <c:pt idx="23">
                  <c:v>44378</c:v>
                </c:pt>
                <c:pt idx="24">
                  <c:v>44409</c:v>
                </c:pt>
                <c:pt idx="25">
                  <c:v>44440</c:v>
                </c:pt>
                <c:pt idx="26">
                  <c:v>44470</c:v>
                </c:pt>
                <c:pt idx="27">
                  <c:v>44501</c:v>
                </c:pt>
                <c:pt idx="28">
                  <c:v>44531</c:v>
                </c:pt>
                <c:pt idx="29">
                  <c:v>44562</c:v>
                </c:pt>
                <c:pt idx="30">
                  <c:v>44593</c:v>
                </c:pt>
                <c:pt idx="31">
                  <c:v>44621</c:v>
                </c:pt>
                <c:pt idx="32">
                  <c:v>44652</c:v>
                </c:pt>
                <c:pt idx="33">
                  <c:v>44682</c:v>
                </c:pt>
                <c:pt idx="34">
                  <c:v>44713</c:v>
                </c:pt>
                <c:pt idx="35">
                  <c:v>44743</c:v>
                </c:pt>
                <c:pt idx="36">
                  <c:v>44774</c:v>
                </c:pt>
                <c:pt idx="37">
                  <c:v>44805</c:v>
                </c:pt>
                <c:pt idx="38">
                  <c:v>44835</c:v>
                </c:pt>
                <c:pt idx="39">
                  <c:v>44866</c:v>
                </c:pt>
                <c:pt idx="40">
                  <c:v>44896</c:v>
                </c:pt>
                <c:pt idx="41">
                  <c:v>44927</c:v>
                </c:pt>
                <c:pt idx="42">
                  <c:v>44958</c:v>
                </c:pt>
                <c:pt idx="43">
                  <c:v>44986</c:v>
                </c:pt>
                <c:pt idx="44">
                  <c:v>45017</c:v>
                </c:pt>
                <c:pt idx="45">
                  <c:v>45047</c:v>
                </c:pt>
                <c:pt idx="46">
                  <c:v>45078</c:v>
                </c:pt>
                <c:pt idx="47">
                  <c:v>45108</c:v>
                </c:pt>
                <c:pt idx="48">
                  <c:v>45139</c:v>
                </c:pt>
                <c:pt idx="49">
                  <c:v>45170</c:v>
                </c:pt>
                <c:pt idx="50">
                  <c:v>45200</c:v>
                </c:pt>
                <c:pt idx="51">
                  <c:v>45231</c:v>
                </c:pt>
                <c:pt idx="52">
                  <c:v>45261</c:v>
                </c:pt>
                <c:pt idx="53">
                  <c:v>45292</c:v>
                </c:pt>
                <c:pt idx="54">
                  <c:v>45323</c:v>
                </c:pt>
                <c:pt idx="55">
                  <c:v>45352</c:v>
                </c:pt>
                <c:pt idx="56">
                  <c:v>45383</c:v>
                </c:pt>
                <c:pt idx="57">
                  <c:v>45413</c:v>
                </c:pt>
                <c:pt idx="58">
                  <c:v>45444</c:v>
                </c:pt>
                <c:pt idx="59">
                  <c:v>45474</c:v>
                </c:pt>
              </c:numCache>
            </c:numRef>
          </c:cat>
          <c:val>
            <c:numRef>
              <c:f>HDFC!$I$4:$I$64</c:f>
              <c:numCache>
                <c:formatCode>0.00</c:formatCode>
                <c:ptCount val="61"/>
                <c:pt idx="1">
                  <c:v>900.74123922156377</c:v>
                </c:pt>
                <c:pt idx="2">
                  <c:v>899.55794181855731</c:v>
                </c:pt>
                <c:pt idx="3">
                  <c:v>912.3919783682959</c:v>
                </c:pt>
                <c:pt idx="4">
                  <c:v>924.49609227683334</c:v>
                </c:pt>
                <c:pt idx="5">
                  <c:v>936.39862187694519</c:v>
                </c:pt>
                <c:pt idx="6">
                  <c:v>940.20363503466399</c:v>
                </c:pt>
                <c:pt idx="7">
                  <c:v>948.38266021662503</c:v>
                </c:pt>
                <c:pt idx="8">
                  <c:v>902.70826491707726</c:v>
                </c:pt>
                <c:pt idx="9">
                  <c:v>898.51414710605525</c:v>
                </c:pt>
                <c:pt idx="10">
                  <c:v>889.4579764099941</c:v>
                </c:pt>
                <c:pt idx="11">
                  <c:v>905.83082922553069</c:v>
                </c:pt>
                <c:pt idx="12">
                  <c:v>902.11213017886098</c:v>
                </c:pt>
                <c:pt idx="13">
                  <c:v>906.65281984105604</c:v>
                </c:pt>
                <c:pt idx="14">
                  <c:v>910.96826011818018</c:v>
                </c:pt>
                <c:pt idx="15">
                  <c:v>920.88341610613634</c:v>
                </c:pt>
                <c:pt idx="16">
                  <c:v>896.66862184335582</c:v>
                </c:pt>
                <c:pt idx="17">
                  <c:v>881.03687341194268</c:v>
                </c:pt>
                <c:pt idx="18">
                  <c:v>873.42045916558982</c:v>
                </c:pt>
                <c:pt idx="19">
                  <c:v>849.9242622185111</c:v>
                </c:pt>
                <c:pt idx="20">
                  <c:v>844.42083408761994</c:v>
                </c:pt>
                <c:pt idx="21">
                  <c:v>851.14284810693493</c:v>
                </c:pt>
                <c:pt idx="22">
                  <c:v>843.71779862943731</c:v>
                </c:pt>
                <c:pt idx="23">
                  <c:v>840.67114799627075</c:v>
                </c:pt>
                <c:pt idx="24">
                  <c:v>840.9751431661183</c:v>
                </c:pt>
                <c:pt idx="25">
                  <c:v>832.77806495864331</c:v>
                </c:pt>
                <c:pt idx="26">
                  <c:v>829.85034073725092</c:v>
                </c:pt>
                <c:pt idx="27">
                  <c:v>836.15172400252413</c:v>
                </c:pt>
                <c:pt idx="28">
                  <c:v>909.00085508911536</c:v>
                </c:pt>
                <c:pt idx="29">
                  <c:v>958.5738766134557</c:v>
                </c:pt>
                <c:pt idx="30">
                  <c:v>1029.738101044235</c:v>
                </c:pt>
                <c:pt idx="31">
                  <c:v>1080.0443931109032</c:v>
                </c:pt>
                <c:pt idx="32">
                  <c:v>1150.4231068927102</c:v>
                </c:pt>
                <c:pt idx="33">
                  <c:v>1202.4941250793304</c:v>
                </c:pt>
                <c:pt idx="34">
                  <c:v>1282.6779784882619</c:v>
                </c:pt>
                <c:pt idx="35">
                  <c:v>1332.5250503697034</c:v>
                </c:pt>
                <c:pt idx="36">
                  <c:v>1331.8862007196647</c:v>
                </c:pt>
                <c:pt idx="37">
                  <c:v>1335.0264515641506</c:v>
                </c:pt>
                <c:pt idx="38">
                  <c:v>1339.59906768511</c:v>
                </c:pt>
                <c:pt idx="39">
                  <c:v>1340.2022946061797</c:v>
                </c:pt>
                <c:pt idx="40">
                  <c:v>1333.0376990869811</c:v>
                </c:pt>
                <c:pt idx="41">
                  <c:v>1332.8191203656568</c:v>
                </c:pt>
                <c:pt idx="42">
                  <c:v>1329.472830515431</c:v>
                </c:pt>
                <c:pt idx="43">
                  <c:v>1327.9002420917345</c:v>
                </c:pt>
                <c:pt idx="44">
                  <c:v>1333.5412532543219</c:v>
                </c:pt>
                <c:pt idx="45">
                  <c:v>1324.0269754258957</c:v>
                </c:pt>
                <c:pt idx="46">
                  <c:v>1323.284403617198</c:v>
                </c:pt>
                <c:pt idx="47">
                  <c:v>1313.9144340726357</c:v>
                </c:pt>
                <c:pt idx="48">
                  <c:v>1314.187819894521</c:v>
                </c:pt>
                <c:pt idx="49">
                  <c:v>1319.0486081697502</c:v>
                </c:pt>
                <c:pt idx="50">
                  <c:v>1322.0673955757904</c:v>
                </c:pt>
                <c:pt idx="51">
                  <c:v>1328.5584964422912</c:v>
                </c:pt>
                <c:pt idx="52">
                  <c:v>1334.9483556425737</c:v>
                </c:pt>
                <c:pt idx="53">
                  <c:v>1351.4518236376866</c:v>
                </c:pt>
                <c:pt idx="54">
                  <c:v>1364.8665848859976</c:v>
                </c:pt>
                <c:pt idx="55">
                  <c:v>1378.4809106516097</c:v>
                </c:pt>
                <c:pt idx="56">
                  <c:v>1380.9876288289054</c:v>
                </c:pt>
                <c:pt idx="57">
                  <c:v>1384.9723392841593</c:v>
                </c:pt>
                <c:pt idx="58">
                  <c:v>1402.0139901337079</c:v>
                </c:pt>
                <c:pt idx="59">
                  <c:v>1407.992339089396</c:v>
                </c:pt>
                <c:pt idx="60">
                  <c:v>1408.0825592979043</c:v>
                </c:pt>
              </c:numCache>
            </c:numRef>
          </c:val>
          <c:smooth val="0"/>
          <c:extLst>
            <c:ext xmlns:c16="http://schemas.microsoft.com/office/drawing/2014/chart" uri="{C3380CC4-5D6E-409C-BE32-E72D297353CC}">
              <c16:uniqueId val="{00000002-2296-4E1C-9484-DDA721C56407}"/>
            </c:ext>
          </c:extLst>
        </c:ser>
        <c:dLbls>
          <c:showLegendKey val="0"/>
          <c:showVal val="0"/>
          <c:showCatName val="0"/>
          <c:showSerName val="0"/>
          <c:showPercent val="0"/>
          <c:showBubbleSize val="0"/>
        </c:dLbls>
        <c:smooth val="0"/>
        <c:axId val="1978039440"/>
        <c:axId val="1978038480"/>
      </c:lineChart>
      <c:dateAx>
        <c:axId val="1978039440"/>
        <c:scaling>
          <c:orientation val="minMax"/>
        </c:scaling>
        <c:delete val="0"/>
        <c:axPos val="b"/>
        <c:numFmt formatCode="m/d/yyyy"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8038480"/>
        <c:crosses val="autoZero"/>
        <c:auto val="1"/>
        <c:lblOffset val="100"/>
        <c:baseTimeUnit val="months"/>
      </c:dateAx>
      <c:valAx>
        <c:axId val="1978038480"/>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80394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Stochastic Oscillators - HDFC Bank</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2"/>
          <c:order val="0"/>
          <c:tx>
            <c:strRef>
              <c:f>HDFC!$D$3</c:f>
              <c:strCache>
                <c:ptCount val="1"/>
                <c:pt idx="0">
                  <c:v>%K</c:v>
                </c:pt>
              </c:strCache>
            </c:strRef>
          </c:tx>
          <c:spPr>
            <a:ln w="28575" cap="rnd">
              <a:solidFill>
                <a:srgbClr val="FF0000"/>
              </a:solidFill>
              <a:round/>
            </a:ln>
            <a:effectLst/>
          </c:spPr>
          <c:marker>
            <c:symbol val="none"/>
          </c:marker>
          <c:cat>
            <c:numRef>
              <c:f>HDFC!$A$5:$A$64</c:f>
              <c:numCache>
                <c:formatCode>m/d/yyyy</c:formatCode>
                <c:ptCount val="60"/>
                <c:pt idx="0">
                  <c:v>43678</c:v>
                </c:pt>
                <c:pt idx="1">
                  <c:v>43709</c:v>
                </c:pt>
                <c:pt idx="2">
                  <c:v>43739</c:v>
                </c:pt>
                <c:pt idx="3">
                  <c:v>43770</c:v>
                </c:pt>
                <c:pt idx="4">
                  <c:v>43800</c:v>
                </c:pt>
                <c:pt idx="5">
                  <c:v>43831</c:v>
                </c:pt>
                <c:pt idx="6">
                  <c:v>43862</c:v>
                </c:pt>
                <c:pt idx="7">
                  <c:v>43891</c:v>
                </c:pt>
                <c:pt idx="8">
                  <c:v>43922</c:v>
                </c:pt>
                <c:pt idx="9">
                  <c:v>43952</c:v>
                </c:pt>
                <c:pt idx="10">
                  <c:v>43983</c:v>
                </c:pt>
                <c:pt idx="11">
                  <c:v>44013</c:v>
                </c:pt>
                <c:pt idx="12">
                  <c:v>44044</c:v>
                </c:pt>
                <c:pt idx="13">
                  <c:v>44075</c:v>
                </c:pt>
                <c:pt idx="14">
                  <c:v>44105</c:v>
                </c:pt>
                <c:pt idx="15">
                  <c:v>44136</c:v>
                </c:pt>
                <c:pt idx="16">
                  <c:v>44166</c:v>
                </c:pt>
                <c:pt idx="17">
                  <c:v>44197</c:v>
                </c:pt>
                <c:pt idx="18">
                  <c:v>44228</c:v>
                </c:pt>
                <c:pt idx="19">
                  <c:v>44256</c:v>
                </c:pt>
                <c:pt idx="20">
                  <c:v>44287</c:v>
                </c:pt>
                <c:pt idx="21">
                  <c:v>44317</c:v>
                </c:pt>
                <c:pt idx="22">
                  <c:v>44348</c:v>
                </c:pt>
                <c:pt idx="23">
                  <c:v>44378</c:v>
                </c:pt>
                <c:pt idx="24">
                  <c:v>44409</c:v>
                </c:pt>
                <c:pt idx="25">
                  <c:v>44440</c:v>
                </c:pt>
                <c:pt idx="26">
                  <c:v>44470</c:v>
                </c:pt>
                <c:pt idx="27">
                  <c:v>44501</c:v>
                </c:pt>
                <c:pt idx="28">
                  <c:v>44531</c:v>
                </c:pt>
                <c:pt idx="29">
                  <c:v>44562</c:v>
                </c:pt>
                <c:pt idx="30">
                  <c:v>44593</c:v>
                </c:pt>
                <c:pt idx="31">
                  <c:v>44621</c:v>
                </c:pt>
                <c:pt idx="32">
                  <c:v>44652</c:v>
                </c:pt>
                <c:pt idx="33">
                  <c:v>44682</c:v>
                </c:pt>
                <c:pt idx="34">
                  <c:v>44713</c:v>
                </c:pt>
                <c:pt idx="35">
                  <c:v>44743</c:v>
                </c:pt>
                <c:pt idx="36">
                  <c:v>44774</c:v>
                </c:pt>
                <c:pt idx="37">
                  <c:v>44805</c:v>
                </c:pt>
                <c:pt idx="38">
                  <c:v>44835</c:v>
                </c:pt>
                <c:pt idx="39">
                  <c:v>44866</c:v>
                </c:pt>
                <c:pt idx="40">
                  <c:v>44896</c:v>
                </c:pt>
                <c:pt idx="41">
                  <c:v>44927</c:v>
                </c:pt>
                <c:pt idx="42">
                  <c:v>44958</c:v>
                </c:pt>
                <c:pt idx="43">
                  <c:v>44986</c:v>
                </c:pt>
                <c:pt idx="44">
                  <c:v>45017</c:v>
                </c:pt>
                <c:pt idx="45">
                  <c:v>45047</c:v>
                </c:pt>
                <c:pt idx="46">
                  <c:v>45078</c:v>
                </c:pt>
                <c:pt idx="47">
                  <c:v>45108</c:v>
                </c:pt>
                <c:pt idx="48">
                  <c:v>45139</c:v>
                </c:pt>
                <c:pt idx="49">
                  <c:v>45170</c:v>
                </c:pt>
                <c:pt idx="50">
                  <c:v>45200</c:v>
                </c:pt>
                <c:pt idx="51">
                  <c:v>45231</c:v>
                </c:pt>
                <c:pt idx="52">
                  <c:v>45261</c:v>
                </c:pt>
                <c:pt idx="53">
                  <c:v>45292</c:v>
                </c:pt>
                <c:pt idx="54">
                  <c:v>45323</c:v>
                </c:pt>
                <c:pt idx="55">
                  <c:v>45352</c:v>
                </c:pt>
                <c:pt idx="56">
                  <c:v>45383</c:v>
                </c:pt>
                <c:pt idx="57">
                  <c:v>45413</c:v>
                </c:pt>
                <c:pt idx="58">
                  <c:v>45444</c:v>
                </c:pt>
                <c:pt idx="59">
                  <c:v>45474</c:v>
                </c:pt>
              </c:numCache>
            </c:numRef>
          </c:cat>
          <c:val>
            <c:numRef>
              <c:f>HDFC!$D$4:$D$64</c:f>
              <c:numCache>
                <c:formatCode>0.00</c:formatCode>
                <c:ptCount val="61"/>
                <c:pt idx="0">
                  <c:v>0</c:v>
                </c:pt>
                <c:pt idx="1">
                  <c:v>24.291962096777855</c:v>
                </c:pt>
                <c:pt idx="2">
                  <c:v>74.048837279408431</c:v>
                </c:pt>
                <c:pt idx="3">
                  <c:v>75.410991499657868</c:v>
                </c:pt>
                <c:pt idx="4">
                  <c:v>94.452094052268023</c:v>
                </c:pt>
                <c:pt idx="5">
                  <c:v>85.829431080365381</c:v>
                </c:pt>
                <c:pt idx="6">
                  <c:v>64.24381444695257</c:v>
                </c:pt>
                <c:pt idx="7">
                  <c:v>5.576105363171914</c:v>
                </c:pt>
                <c:pt idx="8">
                  <c:v>21.729161711513015</c:v>
                </c:pt>
                <c:pt idx="9">
                  <c:v>46.413760564622841</c:v>
                </c:pt>
                <c:pt idx="10">
                  <c:v>37.608202265671899</c:v>
                </c:pt>
                <c:pt idx="11">
                  <c:v>62.76503136072003</c:v>
                </c:pt>
                <c:pt idx="12">
                  <c:v>63.592135323937605</c:v>
                </c:pt>
                <c:pt idx="13">
                  <c:v>87.900565906388053</c:v>
                </c:pt>
                <c:pt idx="14">
                  <c:v>76.088599976540578</c:v>
                </c:pt>
                <c:pt idx="15">
                  <c:v>79.117662229102152</c:v>
                </c:pt>
                <c:pt idx="16">
                  <c:v>95.004232753284697</c:v>
                </c:pt>
                <c:pt idx="17">
                  <c:v>94.039038275483819</c:v>
                </c:pt>
                <c:pt idx="18">
                  <c:v>75.105308121797179</c:v>
                </c:pt>
                <c:pt idx="19">
                  <c:v>80.649850906523099</c:v>
                </c:pt>
                <c:pt idx="20">
                  <c:v>68.209282416396988</c:v>
                </c:pt>
                <c:pt idx="21">
                  <c:v>23.511722073578575</c:v>
                </c:pt>
                <c:pt idx="22">
                  <c:v>58.143804682274236</c:v>
                </c:pt>
                <c:pt idx="23">
                  <c:v>50.312508333333348</c:v>
                </c:pt>
                <c:pt idx="24">
                  <c:v>29.736822267206499</c:v>
                </c:pt>
                <c:pt idx="25">
                  <c:v>99.153482872513976</c:v>
                </c:pt>
                <c:pt idx="26">
                  <c:v>84.295098104027161</c:v>
                </c:pt>
                <c:pt idx="27">
                  <c:v>55.71650342679127</c:v>
                </c:pt>
                <c:pt idx="28">
                  <c:v>27.897211526479733</c:v>
                </c:pt>
                <c:pt idx="29">
                  <c:v>22.031753650793661</c:v>
                </c:pt>
                <c:pt idx="30">
                  <c:v>23.029903336385743</c:v>
                </c:pt>
                <c:pt idx="31">
                  <c:v>6.0091167035356232</c:v>
                </c:pt>
                <c:pt idx="32">
                  <c:v>54.045447272727266</c:v>
                </c:pt>
                <c:pt idx="33">
                  <c:v>21.529872394133772</c:v>
                </c:pt>
                <c:pt idx="34">
                  <c:v>24.932384001946918</c:v>
                </c:pt>
                <c:pt idx="35">
                  <c:v>16.958939844617099</c:v>
                </c:pt>
                <c:pt idx="36">
                  <c:v>36.093224195338536</c:v>
                </c:pt>
                <c:pt idx="37">
                  <c:v>47.613762486126525</c:v>
                </c:pt>
                <c:pt idx="38">
                  <c:v>55.596812288547625</c:v>
                </c:pt>
                <c:pt idx="39">
                  <c:v>83.571559640946703</c:v>
                </c:pt>
                <c:pt idx="40">
                  <c:v>89.245053928538695</c:v>
                </c:pt>
                <c:pt idx="41">
                  <c:v>86.448752711005042</c:v>
                </c:pt>
                <c:pt idx="42">
                  <c:v>70.687606115878637</c:v>
                </c:pt>
                <c:pt idx="43">
                  <c:v>67.713555197470697</c:v>
                </c:pt>
                <c:pt idx="44">
                  <c:v>56.367502793044451</c:v>
                </c:pt>
                <c:pt idx="45">
                  <c:v>82.761355441906971</c:v>
                </c:pt>
                <c:pt idx="46">
                  <c:v>38.932789107773374</c:v>
                </c:pt>
                <c:pt idx="47">
                  <c:v>83.670976777449226</c:v>
                </c:pt>
                <c:pt idx="48">
                  <c:v>52.849823861793645</c:v>
                </c:pt>
                <c:pt idx="49">
                  <c:v>6.5544593536264548</c:v>
                </c:pt>
                <c:pt idx="50">
                  <c:v>4.6598140206185343</c:v>
                </c:pt>
                <c:pt idx="51">
                  <c:v>5.4667788057190911</c:v>
                </c:pt>
                <c:pt idx="52">
                  <c:v>33.153927333894011</c:v>
                </c:pt>
                <c:pt idx="53">
                  <c:v>95.347492673406748</c:v>
                </c:pt>
                <c:pt idx="54">
                  <c:v>24.124298170941923</c:v>
                </c:pt>
                <c:pt idx="55">
                  <c:v>11.135944609189949</c:v>
                </c:pt>
                <c:pt idx="56">
                  <c:v>23.57132342960205</c:v>
                </c:pt>
                <c:pt idx="57">
                  <c:v>43.74736284388451</c:v>
                </c:pt>
                <c:pt idx="58">
                  <c:v>48.611114627540104</c:v>
                </c:pt>
                <c:pt idx="59">
                  <c:v>90.61971952669073</c:v>
                </c:pt>
                <c:pt idx="60">
                  <c:v>54.758883248730967</c:v>
                </c:pt>
              </c:numCache>
            </c:numRef>
          </c:val>
          <c:smooth val="0"/>
          <c:extLst>
            <c:ext xmlns:c16="http://schemas.microsoft.com/office/drawing/2014/chart" uri="{C3380CC4-5D6E-409C-BE32-E72D297353CC}">
              <c16:uniqueId val="{00000000-26A8-4249-BFB3-0B2D6E18FD42}"/>
            </c:ext>
          </c:extLst>
        </c:ser>
        <c:ser>
          <c:idx val="3"/>
          <c:order val="1"/>
          <c:tx>
            <c:strRef>
              <c:f>HDFC!$E$3</c:f>
              <c:strCache>
                <c:ptCount val="1"/>
                <c:pt idx="0">
                  <c:v>%D</c:v>
                </c:pt>
              </c:strCache>
            </c:strRef>
          </c:tx>
          <c:spPr>
            <a:ln w="28575" cap="rnd">
              <a:solidFill>
                <a:srgbClr val="00B050"/>
              </a:solidFill>
              <a:round/>
            </a:ln>
            <a:effectLst/>
          </c:spPr>
          <c:marker>
            <c:symbol val="none"/>
          </c:marker>
          <c:cat>
            <c:numRef>
              <c:f>HDFC!$A$5:$A$64</c:f>
              <c:numCache>
                <c:formatCode>m/d/yyyy</c:formatCode>
                <c:ptCount val="60"/>
                <c:pt idx="0">
                  <c:v>43678</c:v>
                </c:pt>
                <c:pt idx="1">
                  <c:v>43709</c:v>
                </c:pt>
                <c:pt idx="2">
                  <c:v>43739</c:v>
                </c:pt>
                <c:pt idx="3">
                  <c:v>43770</c:v>
                </c:pt>
                <c:pt idx="4">
                  <c:v>43800</c:v>
                </c:pt>
                <c:pt idx="5">
                  <c:v>43831</c:v>
                </c:pt>
                <c:pt idx="6">
                  <c:v>43862</c:v>
                </c:pt>
                <c:pt idx="7">
                  <c:v>43891</c:v>
                </c:pt>
                <c:pt idx="8">
                  <c:v>43922</c:v>
                </c:pt>
                <c:pt idx="9">
                  <c:v>43952</c:v>
                </c:pt>
                <c:pt idx="10">
                  <c:v>43983</c:v>
                </c:pt>
                <c:pt idx="11">
                  <c:v>44013</c:v>
                </c:pt>
                <c:pt idx="12">
                  <c:v>44044</c:v>
                </c:pt>
                <c:pt idx="13">
                  <c:v>44075</c:v>
                </c:pt>
                <c:pt idx="14">
                  <c:v>44105</c:v>
                </c:pt>
                <c:pt idx="15">
                  <c:v>44136</c:v>
                </c:pt>
                <c:pt idx="16">
                  <c:v>44166</c:v>
                </c:pt>
                <c:pt idx="17">
                  <c:v>44197</c:v>
                </c:pt>
                <c:pt idx="18">
                  <c:v>44228</c:v>
                </c:pt>
                <c:pt idx="19">
                  <c:v>44256</c:v>
                </c:pt>
                <c:pt idx="20">
                  <c:v>44287</c:v>
                </c:pt>
                <c:pt idx="21">
                  <c:v>44317</c:v>
                </c:pt>
                <c:pt idx="22">
                  <c:v>44348</c:v>
                </c:pt>
                <c:pt idx="23">
                  <c:v>44378</c:v>
                </c:pt>
                <c:pt idx="24">
                  <c:v>44409</c:v>
                </c:pt>
                <c:pt idx="25">
                  <c:v>44440</c:v>
                </c:pt>
                <c:pt idx="26">
                  <c:v>44470</c:v>
                </c:pt>
                <c:pt idx="27">
                  <c:v>44501</c:v>
                </c:pt>
                <c:pt idx="28">
                  <c:v>44531</c:v>
                </c:pt>
                <c:pt idx="29">
                  <c:v>44562</c:v>
                </c:pt>
                <c:pt idx="30">
                  <c:v>44593</c:v>
                </c:pt>
                <c:pt idx="31">
                  <c:v>44621</c:v>
                </c:pt>
                <c:pt idx="32">
                  <c:v>44652</c:v>
                </c:pt>
                <c:pt idx="33">
                  <c:v>44682</c:v>
                </c:pt>
                <c:pt idx="34">
                  <c:v>44713</c:v>
                </c:pt>
                <c:pt idx="35">
                  <c:v>44743</c:v>
                </c:pt>
                <c:pt idx="36">
                  <c:v>44774</c:v>
                </c:pt>
                <c:pt idx="37">
                  <c:v>44805</c:v>
                </c:pt>
                <c:pt idx="38">
                  <c:v>44835</c:v>
                </c:pt>
                <c:pt idx="39">
                  <c:v>44866</c:v>
                </c:pt>
                <c:pt idx="40">
                  <c:v>44896</c:v>
                </c:pt>
                <c:pt idx="41">
                  <c:v>44927</c:v>
                </c:pt>
                <c:pt idx="42">
                  <c:v>44958</c:v>
                </c:pt>
                <c:pt idx="43">
                  <c:v>44986</c:v>
                </c:pt>
                <c:pt idx="44">
                  <c:v>45017</c:v>
                </c:pt>
                <c:pt idx="45">
                  <c:v>45047</c:v>
                </c:pt>
                <c:pt idx="46">
                  <c:v>45078</c:v>
                </c:pt>
                <c:pt idx="47">
                  <c:v>45108</c:v>
                </c:pt>
                <c:pt idx="48">
                  <c:v>45139</c:v>
                </c:pt>
                <c:pt idx="49">
                  <c:v>45170</c:v>
                </c:pt>
                <c:pt idx="50">
                  <c:v>45200</c:v>
                </c:pt>
                <c:pt idx="51">
                  <c:v>45231</c:v>
                </c:pt>
                <c:pt idx="52">
                  <c:v>45261</c:v>
                </c:pt>
                <c:pt idx="53">
                  <c:v>45292</c:v>
                </c:pt>
                <c:pt idx="54">
                  <c:v>45323</c:v>
                </c:pt>
                <c:pt idx="55">
                  <c:v>45352</c:v>
                </c:pt>
                <c:pt idx="56">
                  <c:v>45383</c:v>
                </c:pt>
                <c:pt idx="57">
                  <c:v>45413</c:v>
                </c:pt>
                <c:pt idx="58">
                  <c:v>45444</c:v>
                </c:pt>
                <c:pt idx="59">
                  <c:v>45474</c:v>
                </c:pt>
              </c:numCache>
            </c:numRef>
          </c:cat>
          <c:val>
            <c:numRef>
              <c:f>HDFC!$E$4:$E$64</c:f>
              <c:numCache>
                <c:formatCode>General</c:formatCode>
                <c:ptCount val="61"/>
                <c:pt idx="0" formatCode="0.00">
                  <c:v>0</c:v>
                </c:pt>
                <c:pt idx="4" formatCode="0.00">
                  <c:v>57.917263625281386</c:v>
                </c:pt>
                <c:pt idx="5" formatCode="0.00">
                  <c:v>81.303974277111436</c:v>
                </c:pt>
                <c:pt idx="6" formatCode="0.00">
                  <c:v>85.230838877430429</c:v>
                </c:pt>
                <c:pt idx="7" formatCode="0.00">
                  <c:v>81.508446526528658</c:v>
                </c:pt>
                <c:pt idx="8" formatCode="0.00">
                  <c:v>51.883116963496626</c:v>
                </c:pt>
                <c:pt idx="9" formatCode="0.00">
                  <c:v>30.5163605072125</c:v>
                </c:pt>
                <c:pt idx="10" formatCode="0.00">
                  <c:v>24.573009213102591</c:v>
                </c:pt>
                <c:pt idx="11" formatCode="0.00">
                  <c:v>35.250374847269256</c:v>
                </c:pt>
                <c:pt idx="12" formatCode="0.00">
                  <c:v>48.928998063671592</c:v>
                </c:pt>
                <c:pt idx="13" formatCode="0.00">
                  <c:v>54.655122983443185</c:v>
                </c:pt>
                <c:pt idx="14" formatCode="0.00">
                  <c:v>71.419244197015232</c:v>
                </c:pt>
                <c:pt idx="15" formatCode="0.00">
                  <c:v>75.860433735622067</c:v>
                </c:pt>
                <c:pt idx="16" formatCode="0.00">
                  <c:v>81.035609370676923</c:v>
                </c:pt>
                <c:pt idx="17" formatCode="0.00">
                  <c:v>83.40349831964248</c:v>
                </c:pt>
                <c:pt idx="18" formatCode="0.00">
                  <c:v>89.386977752623537</c:v>
                </c:pt>
                <c:pt idx="19" formatCode="0.00">
                  <c:v>88.049526383521894</c:v>
                </c:pt>
                <c:pt idx="20" formatCode="0.00">
                  <c:v>83.264732434601356</c:v>
                </c:pt>
                <c:pt idx="21" formatCode="0.00">
                  <c:v>74.654813814905765</c:v>
                </c:pt>
                <c:pt idx="22" formatCode="0.00">
                  <c:v>57.456951798832883</c:v>
                </c:pt>
                <c:pt idx="23" formatCode="0.00">
                  <c:v>49.954936390749936</c:v>
                </c:pt>
                <c:pt idx="24" formatCode="0.00">
                  <c:v>43.989345029728717</c:v>
                </c:pt>
                <c:pt idx="25" formatCode="0.00">
                  <c:v>46.064378427604687</c:v>
                </c:pt>
                <c:pt idx="26" formatCode="0.00">
                  <c:v>59.73427115768461</c:v>
                </c:pt>
                <c:pt idx="27" formatCode="0.00">
                  <c:v>71.061801081249214</c:v>
                </c:pt>
                <c:pt idx="28" formatCode="0.00">
                  <c:v>79.7216948011108</c:v>
                </c:pt>
                <c:pt idx="29" formatCode="0.00">
                  <c:v>55.969604352432725</c:v>
                </c:pt>
                <c:pt idx="30" formatCode="0.00">
                  <c:v>35.215156201354887</c:v>
                </c:pt>
                <c:pt idx="31" formatCode="0.00">
                  <c:v>24.319622837886381</c:v>
                </c:pt>
                <c:pt idx="32" formatCode="0.00">
                  <c:v>17.023591230238342</c:v>
                </c:pt>
                <c:pt idx="33" formatCode="0.00">
                  <c:v>27.694822437549544</c:v>
                </c:pt>
                <c:pt idx="34" formatCode="0.00">
                  <c:v>27.194812123465553</c:v>
                </c:pt>
                <c:pt idx="35" formatCode="0.00">
                  <c:v>33.502567889602652</c:v>
                </c:pt>
                <c:pt idx="36" formatCode="0.00">
                  <c:v>21.140398746899262</c:v>
                </c:pt>
                <c:pt idx="37" formatCode="0.00">
                  <c:v>25.994849347300853</c:v>
                </c:pt>
                <c:pt idx="38" formatCode="0.00">
                  <c:v>33.555308842027387</c:v>
                </c:pt>
                <c:pt idx="39" formatCode="0.00">
                  <c:v>46.434599656670891</c:v>
                </c:pt>
                <c:pt idx="40" formatCode="0.00">
                  <c:v>62.260711471873613</c:v>
                </c:pt>
                <c:pt idx="41" formatCode="0.00">
                  <c:v>76.137808619344341</c:v>
                </c:pt>
                <c:pt idx="42" formatCode="0.00">
                  <c:v>86.421788760163494</c:v>
                </c:pt>
                <c:pt idx="43" formatCode="0.00">
                  <c:v>82.127137585140801</c:v>
                </c:pt>
                <c:pt idx="44" formatCode="0.00">
                  <c:v>74.949971341451459</c:v>
                </c:pt>
                <c:pt idx="45" formatCode="0.00">
                  <c:v>64.922888035464595</c:v>
                </c:pt>
                <c:pt idx="46" formatCode="0.00">
                  <c:v>68.947471144140707</c:v>
                </c:pt>
                <c:pt idx="47" formatCode="0.00">
                  <c:v>59.353882447574932</c:v>
                </c:pt>
                <c:pt idx="48" formatCode="0.00">
                  <c:v>68.455040442376529</c:v>
                </c:pt>
                <c:pt idx="49" formatCode="0.00">
                  <c:v>58.484529915672084</c:v>
                </c:pt>
                <c:pt idx="50" formatCode="0.00">
                  <c:v>47.691753330956438</c:v>
                </c:pt>
                <c:pt idx="51" formatCode="0.00">
                  <c:v>21.354699078679545</c:v>
                </c:pt>
                <c:pt idx="52" formatCode="0.00">
                  <c:v>5.5603507266546934</c:v>
                </c:pt>
                <c:pt idx="53" formatCode="0.00">
                  <c:v>14.426840053410544</c:v>
                </c:pt>
                <c:pt idx="54" formatCode="0.00">
                  <c:v>44.656066271006615</c:v>
                </c:pt>
                <c:pt idx="55" formatCode="0.00">
                  <c:v>50.875239392747567</c:v>
                </c:pt>
                <c:pt idx="56" formatCode="0.00">
                  <c:v>43.535911817846205</c:v>
                </c:pt>
                <c:pt idx="57" formatCode="0.00">
                  <c:v>19.610522069911308</c:v>
                </c:pt>
                <c:pt idx="58" formatCode="0.00">
                  <c:v>26.151543627558834</c:v>
                </c:pt>
                <c:pt idx="59" formatCode="0.00">
                  <c:v>38.643266967008891</c:v>
                </c:pt>
                <c:pt idx="60" formatCode="0.00">
                  <c:v>60.99273233270511</c:v>
                </c:pt>
              </c:numCache>
            </c:numRef>
          </c:val>
          <c:smooth val="0"/>
          <c:extLst>
            <c:ext xmlns:c16="http://schemas.microsoft.com/office/drawing/2014/chart" uri="{C3380CC4-5D6E-409C-BE32-E72D297353CC}">
              <c16:uniqueId val="{00000001-26A8-4249-BFB3-0B2D6E18FD42}"/>
            </c:ext>
          </c:extLst>
        </c:ser>
        <c:dLbls>
          <c:showLegendKey val="0"/>
          <c:showVal val="0"/>
          <c:showCatName val="0"/>
          <c:showSerName val="0"/>
          <c:showPercent val="0"/>
          <c:showBubbleSize val="0"/>
        </c:dLbls>
        <c:smooth val="0"/>
        <c:axId val="78824704"/>
        <c:axId val="78818944"/>
      </c:lineChart>
      <c:dateAx>
        <c:axId val="78824704"/>
        <c:scaling>
          <c:orientation val="minMax"/>
        </c:scaling>
        <c:delete val="0"/>
        <c:axPos val="b"/>
        <c:numFmt formatCode="m/d/yy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818944"/>
        <c:crosses val="autoZero"/>
        <c:auto val="1"/>
        <c:lblOffset val="100"/>
        <c:baseTimeUnit val="months"/>
      </c:dateAx>
      <c:valAx>
        <c:axId val="78818944"/>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88247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8</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Roopika s</dc:creator>
  <cp:keywords/>
  <dc:description/>
  <cp:lastModifiedBy>Chirag V Shetty</cp:lastModifiedBy>
  <cp:revision>8</cp:revision>
  <cp:lastPrinted>2024-08-30T04:07:00Z</cp:lastPrinted>
  <dcterms:created xsi:type="dcterms:W3CDTF">2024-09-03T10:24:00Z</dcterms:created>
  <dcterms:modified xsi:type="dcterms:W3CDTF">2024-09-03T10:28:00Z</dcterms:modified>
</cp:coreProperties>
</file>