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73812B" w14:textId="6656FDFF" w:rsidR="00A95D17" w:rsidRDefault="00A95D17" w:rsidP="0014756B">
      <w:pPr>
        <w:pStyle w:val="Heading1"/>
        <w:spacing w:before="82"/>
        <w:ind w:left="181" w:right="178" w:firstLine="0"/>
        <w:jc w:val="center"/>
      </w:pPr>
      <w:r>
        <w:t xml:space="preserve">DEURUXOLITINIB FOR THE TREATMENT OF ALOPECIA AREATA </w:t>
      </w:r>
    </w:p>
    <w:p w14:paraId="0EB6FC6D" w14:textId="03C615D4" w:rsidR="0014756B" w:rsidRPr="003579E4" w:rsidRDefault="00D91576" w:rsidP="003579E4">
      <w:pPr>
        <w:pStyle w:val="Heading1"/>
        <w:spacing w:before="82"/>
        <w:ind w:left="181" w:right="178" w:firstLine="0"/>
        <w:jc w:val="center"/>
        <w:rPr>
          <w:vertAlign w:val="superscript"/>
        </w:rPr>
      </w:pPr>
      <w:r w:rsidRPr="003579E4">
        <w:t xml:space="preserve">Parul </w:t>
      </w:r>
      <w:r w:rsidR="0014756B" w:rsidRPr="003579E4">
        <w:t>Agrahari</w:t>
      </w:r>
      <w:r w:rsidR="00400C66" w:rsidRPr="003579E4">
        <w:rPr>
          <w:position w:val="8"/>
        </w:rPr>
        <w:t>1</w:t>
      </w:r>
      <w:r w:rsidR="00DD73AD" w:rsidRPr="003579E4">
        <w:t>,</w:t>
      </w:r>
      <w:r w:rsidR="00DD73AD" w:rsidRPr="003579E4">
        <w:rPr>
          <w:spacing w:val="-1"/>
        </w:rPr>
        <w:t xml:space="preserve"> </w:t>
      </w:r>
      <w:r w:rsidR="0014756B" w:rsidRPr="003579E4">
        <w:t>Shreesh Tiwari</w:t>
      </w:r>
      <w:r w:rsidR="00DD73AD" w:rsidRPr="003579E4">
        <w:rPr>
          <w:position w:val="8"/>
        </w:rPr>
        <w:t>2</w:t>
      </w:r>
      <w:r w:rsidR="00DD73AD" w:rsidRPr="003579E4">
        <w:t>,</w:t>
      </w:r>
      <w:r w:rsidR="00010811" w:rsidRPr="003579E4">
        <w:rPr>
          <w:spacing w:val="-1"/>
        </w:rPr>
        <w:t xml:space="preserve"> </w:t>
      </w:r>
      <w:r w:rsidR="0014756B" w:rsidRPr="003579E4">
        <w:t>Aditi Tiwari</w:t>
      </w:r>
      <w:r w:rsidR="00010811" w:rsidRPr="003579E4">
        <w:rPr>
          <w:vertAlign w:val="superscript"/>
        </w:rPr>
        <w:t>3</w:t>
      </w:r>
    </w:p>
    <w:p w14:paraId="4B8038AC" w14:textId="37946B14" w:rsidR="0045653F" w:rsidRPr="003579E4" w:rsidRDefault="00DD73AD">
      <w:pPr>
        <w:spacing w:before="83" w:line="276" w:lineRule="auto"/>
        <w:ind w:left="4"/>
        <w:jc w:val="center"/>
        <w:rPr>
          <w:sz w:val="24"/>
          <w:szCs w:val="24"/>
        </w:rPr>
      </w:pPr>
      <w:r w:rsidRPr="003579E4">
        <w:rPr>
          <w:sz w:val="24"/>
          <w:szCs w:val="24"/>
          <w:vertAlign w:val="superscript"/>
        </w:rPr>
        <w:t>1</w:t>
      </w:r>
      <w:r w:rsidRPr="003579E4">
        <w:rPr>
          <w:sz w:val="24"/>
          <w:szCs w:val="24"/>
        </w:rPr>
        <w:t>Assistant</w:t>
      </w:r>
      <w:r w:rsidRPr="003579E4">
        <w:rPr>
          <w:spacing w:val="-3"/>
          <w:sz w:val="24"/>
          <w:szCs w:val="24"/>
        </w:rPr>
        <w:t xml:space="preserve"> </w:t>
      </w:r>
      <w:r w:rsidRPr="003579E4">
        <w:rPr>
          <w:sz w:val="24"/>
          <w:szCs w:val="24"/>
        </w:rPr>
        <w:t>Professor,</w:t>
      </w:r>
      <w:r w:rsidRPr="003579E4">
        <w:rPr>
          <w:spacing w:val="-4"/>
          <w:sz w:val="24"/>
          <w:szCs w:val="24"/>
        </w:rPr>
        <w:t xml:space="preserve"> </w:t>
      </w:r>
      <w:r w:rsidR="00AB0142" w:rsidRPr="003579E4">
        <w:rPr>
          <w:sz w:val="24"/>
          <w:szCs w:val="24"/>
        </w:rPr>
        <w:t>Department</w:t>
      </w:r>
      <w:r w:rsidR="00AB0142" w:rsidRPr="003579E4">
        <w:rPr>
          <w:spacing w:val="-2"/>
          <w:sz w:val="24"/>
          <w:szCs w:val="24"/>
        </w:rPr>
        <w:t xml:space="preserve"> </w:t>
      </w:r>
      <w:r w:rsidR="00AB0142" w:rsidRPr="003579E4">
        <w:rPr>
          <w:sz w:val="24"/>
          <w:szCs w:val="24"/>
        </w:rPr>
        <w:t>of</w:t>
      </w:r>
      <w:r w:rsidR="00AB0142" w:rsidRPr="003579E4">
        <w:rPr>
          <w:spacing w:val="-4"/>
          <w:sz w:val="24"/>
          <w:szCs w:val="24"/>
        </w:rPr>
        <w:t xml:space="preserve"> </w:t>
      </w:r>
      <w:r w:rsidR="00A95D17" w:rsidRPr="003579E4">
        <w:rPr>
          <w:sz w:val="24"/>
          <w:szCs w:val="24"/>
        </w:rPr>
        <w:t>Pharmaceutics</w:t>
      </w:r>
      <w:r w:rsidRPr="003579E4">
        <w:rPr>
          <w:sz w:val="24"/>
          <w:szCs w:val="24"/>
        </w:rPr>
        <w:t>,</w:t>
      </w:r>
      <w:r w:rsidRPr="003579E4">
        <w:rPr>
          <w:spacing w:val="-4"/>
          <w:sz w:val="24"/>
          <w:szCs w:val="24"/>
        </w:rPr>
        <w:t xml:space="preserve"> </w:t>
      </w:r>
      <w:r w:rsidR="00DC5A16" w:rsidRPr="003579E4">
        <w:rPr>
          <w:sz w:val="24"/>
          <w:szCs w:val="24"/>
        </w:rPr>
        <w:t xml:space="preserve">Hitkarini College </w:t>
      </w:r>
      <w:r w:rsidRPr="003579E4">
        <w:rPr>
          <w:sz w:val="24"/>
          <w:szCs w:val="24"/>
        </w:rPr>
        <w:t>of</w:t>
      </w:r>
      <w:r w:rsidRPr="003579E4">
        <w:rPr>
          <w:spacing w:val="-4"/>
          <w:sz w:val="24"/>
          <w:szCs w:val="24"/>
        </w:rPr>
        <w:t xml:space="preserve"> </w:t>
      </w:r>
      <w:r w:rsidRPr="003579E4">
        <w:rPr>
          <w:sz w:val="24"/>
          <w:szCs w:val="24"/>
        </w:rPr>
        <w:t>Pharmacy,</w:t>
      </w:r>
      <w:r w:rsidRPr="003579E4">
        <w:rPr>
          <w:spacing w:val="-4"/>
          <w:sz w:val="24"/>
          <w:szCs w:val="24"/>
        </w:rPr>
        <w:t xml:space="preserve"> </w:t>
      </w:r>
      <w:r w:rsidR="00DC5A16" w:rsidRPr="003579E4">
        <w:rPr>
          <w:sz w:val="24"/>
          <w:szCs w:val="24"/>
        </w:rPr>
        <w:t>Jabalpur</w:t>
      </w:r>
      <w:r w:rsidRPr="003579E4">
        <w:rPr>
          <w:sz w:val="24"/>
          <w:szCs w:val="24"/>
        </w:rPr>
        <w:t>,</w:t>
      </w:r>
      <w:r w:rsidRPr="003579E4">
        <w:rPr>
          <w:spacing w:val="-7"/>
          <w:sz w:val="24"/>
          <w:szCs w:val="24"/>
        </w:rPr>
        <w:t xml:space="preserve"> </w:t>
      </w:r>
      <w:r w:rsidRPr="003579E4">
        <w:rPr>
          <w:sz w:val="24"/>
          <w:szCs w:val="24"/>
        </w:rPr>
        <w:t>Madhya Pradesh, India.</w:t>
      </w:r>
    </w:p>
    <w:p w14:paraId="3A321165" w14:textId="040463ED" w:rsidR="00A95D17" w:rsidRPr="003579E4" w:rsidRDefault="00DD73AD" w:rsidP="00A95D17">
      <w:pPr>
        <w:spacing w:before="83" w:line="276" w:lineRule="auto"/>
        <w:ind w:left="4"/>
        <w:jc w:val="center"/>
        <w:rPr>
          <w:sz w:val="24"/>
          <w:szCs w:val="24"/>
        </w:rPr>
      </w:pPr>
      <w:r w:rsidRPr="003579E4">
        <w:rPr>
          <w:sz w:val="24"/>
          <w:szCs w:val="24"/>
          <w:vertAlign w:val="superscript"/>
        </w:rPr>
        <w:t>2</w:t>
      </w:r>
      <w:r w:rsidRPr="003579E4">
        <w:rPr>
          <w:sz w:val="24"/>
          <w:szCs w:val="24"/>
        </w:rPr>
        <w:t>Assistant</w:t>
      </w:r>
      <w:r w:rsidRPr="003579E4">
        <w:rPr>
          <w:spacing w:val="-3"/>
          <w:sz w:val="24"/>
          <w:szCs w:val="24"/>
        </w:rPr>
        <w:t xml:space="preserve"> </w:t>
      </w:r>
      <w:r w:rsidRPr="003579E4">
        <w:rPr>
          <w:sz w:val="24"/>
          <w:szCs w:val="24"/>
        </w:rPr>
        <w:t>Professor,</w:t>
      </w:r>
      <w:r w:rsidRPr="003579E4">
        <w:rPr>
          <w:spacing w:val="-4"/>
          <w:sz w:val="24"/>
          <w:szCs w:val="24"/>
        </w:rPr>
        <w:t xml:space="preserve"> </w:t>
      </w:r>
      <w:r w:rsidR="00370394" w:rsidRPr="003579E4">
        <w:rPr>
          <w:sz w:val="24"/>
          <w:szCs w:val="24"/>
        </w:rPr>
        <w:t>Department</w:t>
      </w:r>
      <w:r w:rsidR="00370394" w:rsidRPr="003579E4">
        <w:rPr>
          <w:spacing w:val="-2"/>
          <w:sz w:val="24"/>
          <w:szCs w:val="24"/>
        </w:rPr>
        <w:t xml:space="preserve"> </w:t>
      </w:r>
      <w:r w:rsidR="00370394" w:rsidRPr="003579E4">
        <w:rPr>
          <w:sz w:val="24"/>
          <w:szCs w:val="24"/>
        </w:rPr>
        <w:t>of</w:t>
      </w:r>
      <w:r w:rsidR="00370394" w:rsidRPr="003579E4">
        <w:rPr>
          <w:spacing w:val="-4"/>
          <w:sz w:val="24"/>
          <w:szCs w:val="24"/>
        </w:rPr>
        <w:t xml:space="preserve"> </w:t>
      </w:r>
      <w:r w:rsidR="00370394" w:rsidRPr="003579E4">
        <w:rPr>
          <w:sz w:val="24"/>
          <w:szCs w:val="24"/>
        </w:rPr>
        <w:t>Pharmaceutical</w:t>
      </w:r>
      <w:r w:rsidR="00370394" w:rsidRPr="003579E4">
        <w:rPr>
          <w:spacing w:val="-3"/>
          <w:sz w:val="24"/>
          <w:szCs w:val="24"/>
        </w:rPr>
        <w:t xml:space="preserve"> </w:t>
      </w:r>
      <w:r w:rsidR="00370394" w:rsidRPr="003579E4">
        <w:rPr>
          <w:sz w:val="24"/>
          <w:szCs w:val="24"/>
        </w:rPr>
        <w:t>Chemistry</w:t>
      </w:r>
      <w:r w:rsidR="00A95D17" w:rsidRPr="003579E4">
        <w:rPr>
          <w:sz w:val="24"/>
          <w:szCs w:val="24"/>
        </w:rPr>
        <w:t>,</w:t>
      </w:r>
      <w:r w:rsidR="00A95D17" w:rsidRPr="003579E4">
        <w:rPr>
          <w:spacing w:val="-4"/>
          <w:sz w:val="24"/>
          <w:szCs w:val="24"/>
        </w:rPr>
        <w:t xml:space="preserve"> </w:t>
      </w:r>
      <w:r w:rsidR="00A95D17" w:rsidRPr="003579E4">
        <w:rPr>
          <w:sz w:val="24"/>
          <w:szCs w:val="24"/>
        </w:rPr>
        <w:t>Hitkarini College of</w:t>
      </w:r>
      <w:r w:rsidR="00A95D17" w:rsidRPr="003579E4">
        <w:rPr>
          <w:spacing w:val="-4"/>
          <w:sz w:val="24"/>
          <w:szCs w:val="24"/>
        </w:rPr>
        <w:t xml:space="preserve"> </w:t>
      </w:r>
      <w:r w:rsidR="00A95D17" w:rsidRPr="003579E4">
        <w:rPr>
          <w:sz w:val="24"/>
          <w:szCs w:val="24"/>
        </w:rPr>
        <w:t>Pharmacy,</w:t>
      </w:r>
      <w:r w:rsidR="00A95D17" w:rsidRPr="003579E4">
        <w:rPr>
          <w:spacing w:val="-4"/>
          <w:sz w:val="24"/>
          <w:szCs w:val="24"/>
        </w:rPr>
        <w:t xml:space="preserve"> </w:t>
      </w:r>
      <w:r w:rsidR="00A95D17" w:rsidRPr="003579E4">
        <w:rPr>
          <w:sz w:val="24"/>
          <w:szCs w:val="24"/>
        </w:rPr>
        <w:t>Jabalpur,</w:t>
      </w:r>
      <w:r w:rsidR="00A95D17" w:rsidRPr="003579E4">
        <w:rPr>
          <w:spacing w:val="-7"/>
          <w:sz w:val="24"/>
          <w:szCs w:val="24"/>
        </w:rPr>
        <w:t xml:space="preserve"> </w:t>
      </w:r>
      <w:r w:rsidR="00A95D17" w:rsidRPr="003579E4">
        <w:rPr>
          <w:sz w:val="24"/>
          <w:szCs w:val="24"/>
        </w:rPr>
        <w:t>Madhya Pradesh, India.</w:t>
      </w:r>
    </w:p>
    <w:p w14:paraId="6F9EF9F5" w14:textId="2C9E3717" w:rsidR="00A95D17" w:rsidRPr="003579E4" w:rsidRDefault="00DD73AD" w:rsidP="00A95D17">
      <w:pPr>
        <w:spacing w:before="83" w:line="276" w:lineRule="auto"/>
        <w:ind w:left="4"/>
        <w:jc w:val="center"/>
        <w:rPr>
          <w:sz w:val="24"/>
          <w:szCs w:val="24"/>
        </w:rPr>
      </w:pPr>
      <w:r w:rsidRPr="003579E4">
        <w:rPr>
          <w:sz w:val="24"/>
          <w:szCs w:val="24"/>
          <w:vertAlign w:val="superscript"/>
        </w:rPr>
        <w:t>3</w:t>
      </w:r>
      <w:r w:rsidRPr="003579E4">
        <w:rPr>
          <w:sz w:val="24"/>
          <w:szCs w:val="24"/>
        </w:rPr>
        <w:t>Assistant</w:t>
      </w:r>
      <w:r w:rsidRPr="003579E4">
        <w:rPr>
          <w:spacing w:val="-3"/>
          <w:sz w:val="24"/>
          <w:szCs w:val="24"/>
        </w:rPr>
        <w:t xml:space="preserve"> </w:t>
      </w:r>
      <w:r w:rsidRPr="003579E4">
        <w:rPr>
          <w:sz w:val="24"/>
          <w:szCs w:val="24"/>
        </w:rPr>
        <w:t>Professor,</w:t>
      </w:r>
      <w:r w:rsidRPr="003579E4">
        <w:rPr>
          <w:spacing w:val="-4"/>
          <w:sz w:val="24"/>
          <w:szCs w:val="24"/>
        </w:rPr>
        <w:t xml:space="preserve"> </w:t>
      </w:r>
      <w:r w:rsidRPr="003579E4">
        <w:rPr>
          <w:sz w:val="24"/>
          <w:szCs w:val="24"/>
        </w:rPr>
        <w:t>Department</w:t>
      </w:r>
      <w:r w:rsidRPr="003579E4">
        <w:rPr>
          <w:spacing w:val="-2"/>
          <w:sz w:val="24"/>
          <w:szCs w:val="24"/>
        </w:rPr>
        <w:t xml:space="preserve"> </w:t>
      </w:r>
      <w:r w:rsidRPr="003579E4">
        <w:rPr>
          <w:sz w:val="24"/>
          <w:szCs w:val="24"/>
        </w:rPr>
        <w:t>of</w:t>
      </w:r>
      <w:r w:rsidRPr="003579E4">
        <w:rPr>
          <w:spacing w:val="-4"/>
          <w:sz w:val="24"/>
          <w:szCs w:val="24"/>
        </w:rPr>
        <w:t xml:space="preserve"> </w:t>
      </w:r>
      <w:proofErr w:type="gramStart"/>
      <w:r w:rsidR="00370394" w:rsidRPr="003579E4">
        <w:rPr>
          <w:sz w:val="24"/>
          <w:szCs w:val="24"/>
        </w:rPr>
        <w:t>Pharmac</w:t>
      </w:r>
      <w:r w:rsidR="00A95D17" w:rsidRPr="003579E4">
        <w:rPr>
          <w:sz w:val="24"/>
          <w:szCs w:val="24"/>
        </w:rPr>
        <w:t xml:space="preserve">ology </w:t>
      </w:r>
      <w:r w:rsidR="00A95D17" w:rsidRPr="003579E4">
        <w:rPr>
          <w:sz w:val="24"/>
          <w:szCs w:val="24"/>
        </w:rPr>
        <w:t>,Hitkarini</w:t>
      </w:r>
      <w:proofErr w:type="gramEnd"/>
      <w:r w:rsidR="00A95D17" w:rsidRPr="003579E4">
        <w:rPr>
          <w:sz w:val="24"/>
          <w:szCs w:val="24"/>
        </w:rPr>
        <w:t xml:space="preserve"> College of</w:t>
      </w:r>
      <w:r w:rsidR="00A95D17" w:rsidRPr="003579E4">
        <w:rPr>
          <w:spacing w:val="-4"/>
          <w:sz w:val="24"/>
          <w:szCs w:val="24"/>
        </w:rPr>
        <w:t xml:space="preserve"> </w:t>
      </w:r>
      <w:r w:rsidR="00A95D17" w:rsidRPr="003579E4">
        <w:rPr>
          <w:sz w:val="24"/>
          <w:szCs w:val="24"/>
        </w:rPr>
        <w:t>Pharmacy,</w:t>
      </w:r>
      <w:r w:rsidR="00A95D17" w:rsidRPr="003579E4">
        <w:rPr>
          <w:spacing w:val="-4"/>
          <w:sz w:val="24"/>
          <w:szCs w:val="24"/>
        </w:rPr>
        <w:t xml:space="preserve"> </w:t>
      </w:r>
      <w:r w:rsidR="00A95D17" w:rsidRPr="003579E4">
        <w:rPr>
          <w:sz w:val="24"/>
          <w:szCs w:val="24"/>
        </w:rPr>
        <w:t>Jabalpur,</w:t>
      </w:r>
      <w:r w:rsidR="00A95D17" w:rsidRPr="003579E4">
        <w:rPr>
          <w:spacing w:val="-7"/>
          <w:sz w:val="24"/>
          <w:szCs w:val="24"/>
        </w:rPr>
        <w:t xml:space="preserve"> </w:t>
      </w:r>
      <w:r w:rsidR="00A95D17" w:rsidRPr="003579E4">
        <w:rPr>
          <w:sz w:val="24"/>
          <w:szCs w:val="24"/>
        </w:rPr>
        <w:t>Madhya Pradesh, India.</w:t>
      </w:r>
    </w:p>
    <w:p w14:paraId="76A73F12" w14:textId="59757774" w:rsidR="0045653F" w:rsidRDefault="00DD73AD" w:rsidP="00A95D17">
      <w:pPr>
        <w:spacing w:before="52" w:line="278" w:lineRule="auto"/>
      </w:pPr>
      <w:r>
        <w:rPr>
          <w:noProof/>
        </w:rPr>
        <mc:AlternateContent>
          <mc:Choice Requires="wps">
            <w:drawing>
              <wp:anchor distT="0" distB="0" distL="0" distR="0" simplePos="0" relativeHeight="251655168" behindDoc="1" locked="0" layoutInCell="1" allowOverlap="1" wp14:anchorId="185B8225" wp14:editId="099C8F79">
                <wp:simplePos x="0" y="0"/>
                <wp:positionH relativeFrom="page">
                  <wp:posOffset>740663</wp:posOffset>
                </wp:positionH>
                <wp:positionV relativeFrom="paragraph">
                  <wp:posOffset>429251</wp:posOffset>
                </wp:positionV>
                <wp:extent cx="608076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05C77B" id="Graphic 11" o:spid="_x0000_s1026" style="position:absolute;margin-left:58.3pt;margin-top:33.8pt;width:478.8pt;height:.5pt;z-index:-251661312;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" path="m6080506,l,,,6096r6080506,l6080506,xe" fillcolor="black" stroked="f">
                <v:path arrowok="t"/>
                <w10:wrap type="topAndBottom" anchorx="page"/>
              </v:shape>
            </w:pict>
          </mc:Fallback>
        </mc:AlternateContent>
      </w:r>
    </w:p>
    <w:p w14:paraId="092B90F3" w14:textId="77777777" w:rsidR="0045653F" w:rsidRDefault="00DD73AD">
      <w:pPr>
        <w:pStyle w:val="Heading1"/>
        <w:ind w:left="180" w:right="179" w:firstLine="0"/>
        <w:jc w:val="center"/>
      </w:pPr>
      <w:r>
        <w:rPr>
          <w:spacing w:val="-2"/>
        </w:rPr>
        <w:t>ABSTRACT</w:t>
      </w:r>
    </w:p>
    <w:p w14:paraId="2C6C6A40" w14:textId="7E541B20" w:rsidR="00A95D17" w:rsidRPr="00A95D17" w:rsidRDefault="00A95D17" w:rsidP="00A95D17">
      <w:pPr>
        <w:widowControl/>
        <w:autoSpaceDE/>
        <w:autoSpaceDN/>
        <w:spacing w:before="100" w:beforeAutospacing="1" w:after="100" w:afterAutospacing="1"/>
        <w:rPr>
          <w:sz w:val="20"/>
          <w:szCs w:val="20"/>
          <w:lang w:val="en-IN" w:eastAsia="en-IN" w:bidi="hi-IN"/>
        </w:rPr>
      </w:pPr>
      <w:r w:rsidRPr="00A95D17">
        <w:rPr>
          <w:sz w:val="20"/>
          <w:szCs w:val="20"/>
          <w:lang w:val="en-IN" w:eastAsia="en-IN" w:bidi="hi-IN"/>
        </w:rPr>
        <w:t xml:space="preserve">Alopecia areata (AA) is a common autoimmune disorder characterized by unpredictable, non-scarring hair loss, which significantly impacts the quality of life of affected individuals. Current treatments for AA, including corticosteroids and immunosuppressants, have limited efficacy and often carry significant side effects. </w:t>
      </w:r>
      <w:proofErr w:type="spellStart"/>
      <w:r w:rsidRPr="00A95D17">
        <w:rPr>
          <w:sz w:val="20"/>
          <w:szCs w:val="20"/>
          <w:lang w:val="en-IN" w:eastAsia="en-IN" w:bidi="hi-IN"/>
        </w:rPr>
        <w:t>Deuruxolitinib</w:t>
      </w:r>
      <w:proofErr w:type="spellEnd"/>
      <w:r w:rsidRPr="00A95D17">
        <w:rPr>
          <w:sz w:val="20"/>
          <w:szCs w:val="20"/>
          <w:lang w:val="en-IN" w:eastAsia="en-IN" w:bidi="hi-IN"/>
        </w:rPr>
        <w:t xml:space="preserve">, a selective Janus kinase (JAK) inhibitor targeting JAK1 and JAK2, has emerged as a promising therapeutic option due to its ability to modulate the immune response implicated in the pathogenesis of AA. This review provides a comprehensive overview of </w:t>
      </w:r>
      <w:proofErr w:type="spellStart"/>
      <w:r w:rsidRPr="00A95D17">
        <w:rPr>
          <w:sz w:val="20"/>
          <w:szCs w:val="20"/>
          <w:lang w:val="en-IN" w:eastAsia="en-IN" w:bidi="hi-IN"/>
        </w:rPr>
        <w:t>deuruxolitinib</w:t>
      </w:r>
      <w:proofErr w:type="spellEnd"/>
      <w:r w:rsidRPr="00A95D17">
        <w:rPr>
          <w:sz w:val="20"/>
          <w:szCs w:val="20"/>
          <w:lang w:val="en-IN" w:eastAsia="en-IN" w:bidi="hi-IN"/>
        </w:rPr>
        <w:t xml:space="preserve">, discussing its pharmacological properties, mechanism of action, and clinical efficacy as demonstrated in recent trials. We also explore the safety profile and potential adverse effects associated with </w:t>
      </w:r>
      <w:proofErr w:type="spellStart"/>
      <w:r w:rsidRPr="00A95D17">
        <w:rPr>
          <w:sz w:val="20"/>
          <w:szCs w:val="20"/>
          <w:lang w:val="en-IN" w:eastAsia="en-IN" w:bidi="hi-IN"/>
        </w:rPr>
        <w:t>deuruxolitinib</w:t>
      </w:r>
      <w:proofErr w:type="spellEnd"/>
      <w:r w:rsidRPr="00A95D17">
        <w:rPr>
          <w:sz w:val="20"/>
          <w:szCs w:val="20"/>
          <w:lang w:val="en-IN" w:eastAsia="en-IN" w:bidi="hi-IN"/>
        </w:rPr>
        <w:t xml:space="preserve">, comparing it with other JAK inhibitors and highlighting its advantages. Additionally, the paper addresses the future directions for research and clinical application, including the potential for </w:t>
      </w:r>
      <w:proofErr w:type="spellStart"/>
      <w:r w:rsidRPr="00A95D17">
        <w:rPr>
          <w:sz w:val="20"/>
          <w:szCs w:val="20"/>
          <w:lang w:val="en-IN" w:eastAsia="en-IN" w:bidi="hi-IN"/>
        </w:rPr>
        <w:t>deuruxolitinib</w:t>
      </w:r>
      <w:proofErr w:type="spellEnd"/>
      <w:r w:rsidRPr="00A95D17">
        <w:rPr>
          <w:sz w:val="20"/>
          <w:szCs w:val="20"/>
          <w:lang w:val="en-IN" w:eastAsia="en-IN" w:bidi="hi-IN"/>
        </w:rPr>
        <w:t xml:space="preserve"> to treat other dermatological conditions beyond alopecia areata. By summarizing the current evidence, this review aims to clarify the role of </w:t>
      </w:r>
      <w:proofErr w:type="spellStart"/>
      <w:r w:rsidRPr="00A95D17">
        <w:rPr>
          <w:sz w:val="20"/>
          <w:szCs w:val="20"/>
          <w:lang w:val="en-IN" w:eastAsia="en-IN" w:bidi="hi-IN"/>
        </w:rPr>
        <w:t>deuruxolitinib</w:t>
      </w:r>
      <w:proofErr w:type="spellEnd"/>
      <w:r w:rsidRPr="00A95D17">
        <w:rPr>
          <w:sz w:val="20"/>
          <w:szCs w:val="20"/>
          <w:lang w:val="en-IN" w:eastAsia="en-IN" w:bidi="hi-IN"/>
        </w:rPr>
        <w:t xml:space="preserve"> in the management of alopecia areata and its potential to improve patient outcomes.</w:t>
      </w:r>
      <w:bookmarkStart w:id="0" w:name="_GoBack"/>
      <w:bookmarkEnd w:id="0"/>
    </w:p>
    <w:p w14:paraId="13C4CBED" w14:textId="22806C58" w:rsidR="0045653F" w:rsidRDefault="00DD73AD" w:rsidP="00A95D17">
      <w:pPr>
        <w:pStyle w:val="BodyText"/>
        <w:spacing w:before="42"/>
        <w:ind w:left="0"/>
        <w:jc w:val="both"/>
      </w:pPr>
      <w:r>
        <w:rPr>
          <w:b/>
        </w:rPr>
        <w:t>Keywords:</w:t>
      </w:r>
      <w:r>
        <w:rPr>
          <w:b/>
          <w:spacing w:val="-6"/>
        </w:rPr>
        <w:t xml:space="preserve"> </w:t>
      </w:r>
      <w:r w:rsidR="00A95D17" w:rsidRPr="00A95D17">
        <w:rPr>
          <w:lang w:val="en-IN" w:eastAsia="en-IN" w:bidi="hi-IN"/>
        </w:rPr>
        <w:t>Alopecia areata</w:t>
      </w:r>
      <w:r w:rsidR="004D3F68">
        <w:rPr>
          <w:lang w:val="en-IN"/>
        </w:rPr>
        <w:t>,</w:t>
      </w:r>
      <w:r w:rsidR="00A95D17" w:rsidRPr="00A95D17">
        <w:rPr>
          <w:lang w:val="en-IN" w:eastAsia="en-IN" w:bidi="hi-IN"/>
        </w:rPr>
        <w:t xml:space="preserve"> </w:t>
      </w:r>
      <w:proofErr w:type="spellStart"/>
      <w:proofErr w:type="gramStart"/>
      <w:r w:rsidR="00A95D17" w:rsidRPr="00A95D17">
        <w:rPr>
          <w:lang w:val="en-IN" w:eastAsia="en-IN" w:bidi="hi-IN"/>
        </w:rPr>
        <w:t>Deuruxolitini</w:t>
      </w:r>
      <w:r w:rsidR="00A95D17">
        <w:rPr>
          <w:lang w:val="en-IN" w:eastAsia="en-IN" w:bidi="hi-IN"/>
        </w:rPr>
        <w:t>b</w:t>
      </w:r>
      <w:r w:rsidR="004D3F68">
        <w:rPr>
          <w:lang w:val="en-IN"/>
        </w:rPr>
        <w:t>,</w:t>
      </w:r>
      <w:r w:rsidR="00A95D17">
        <w:rPr>
          <w:lang w:val="en-IN"/>
        </w:rPr>
        <w:t>Hairloss</w:t>
      </w:r>
      <w:proofErr w:type="spellEnd"/>
      <w:proofErr w:type="gramEnd"/>
      <w:r w:rsidR="00A95D17">
        <w:rPr>
          <w:lang w:val="en-IN"/>
        </w:rPr>
        <w:t>,</w:t>
      </w:r>
      <w:r w:rsidR="00634DBC">
        <w:t>I</w:t>
      </w:r>
      <w:r w:rsidR="004D3F68">
        <w:t>nfections</w:t>
      </w:r>
      <w:r w:rsidR="00634DBC">
        <w:t>.</w:t>
      </w:r>
    </w:p>
    <w:p w14:paraId="7FCFF539" w14:textId="77777777" w:rsidR="0045653F" w:rsidRDefault="00DD73AD">
      <w:pPr>
        <w:pStyle w:val="BodyText"/>
        <w:spacing w:before="6"/>
        <w:ind w:left="0"/>
        <w:rPr>
          <w:sz w:val="4"/>
        </w:rPr>
      </w:pPr>
      <w:r>
        <w:rPr>
          <w:noProof/>
        </w:rPr>
        <mc:AlternateContent>
          <mc:Choice Requires="wps">
            <w:drawing>
              <wp:anchor distT="0" distB="0" distL="0" distR="0" simplePos="0" relativeHeight="487588352" behindDoc="1" locked="0" layoutInCell="1" allowOverlap="1" wp14:anchorId="5638DA1D" wp14:editId="5E147D79">
                <wp:simplePos x="0" y="0"/>
                <wp:positionH relativeFrom="page">
                  <wp:posOffset>740663</wp:posOffset>
                </wp:positionH>
                <wp:positionV relativeFrom="paragraph">
                  <wp:posOffset>48782</wp:posOffset>
                </wp:positionV>
                <wp:extent cx="6080760"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E5F4B12" id="Graphic 12" o:spid="_x0000_s1026" style="position:absolute;margin-left:58.3pt;margin-top:3.85pt;width:478.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" path="m6080506,l,,,6096r6080506,l6080506,xe" fillcolor="black" stroked="f">
                <v:path arrowok="t"/>
                <w10:wrap type="topAndBottom" anchorx="page"/>
              </v:shape>
            </w:pict>
          </mc:Fallback>
        </mc:AlternateContent>
      </w:r>
    </w:p>
    <w:p w14:paraId="67FF7966" w14:textId="67CE658D" w:rsidR="0045653F" w:rsidRDefault="003579E4" w:rsidP="003579E4">
      <w:pPr>
        <w:pStyle w:val="Heading1"/>
        <w:tabs>
          <w:tab w:val="left" w:pos="495"/>
        </w:tabs>
        <w:ind w:left="0" w:firstLine="0"/>
      </w:pPr>
      <w:r>
        <w:rPr>
          <w:spacing w:val="-2"/>
        </w:rPr>
        <w:t xml:space="preserve">1. </w:t>
      </w:r>
      <w:r w:rsidR="00DD73AD">
        <w:rPr>
          <w:spacing w:val="-2"/>
        </w:rPr>
        <w:t>INTRODUCTION</w:t>
      </w:r>
    </w:p>
    <w:p w14:paraId="37A1C21E" w14:textId="77777777" w:rsidR="00DC75F9" w:rsidRDefault="00DC75F9" w:rsidP="004D3F68">
      <w:pPr>
        <w:pStyle w:val="Heading2"/>
        <w:jc w:val="left"/>
        <w:rPr>
          <w:b w:val="0"/>
          <w:bCs w:val="0"/>
          <w:spacing w:val="-2"/>
        </w:rPr>
      </w:pPr>
    </w:p>
    <w:p w14:paraId="573EB926" w14:textId="77777777" w:rsidR="00A95D17" w:rsidRPr="00A95D17" w:rsidRDefault="00A95D17" w:rsidP="00A95D17">
      <w:pPr>
        <w:jc w:val="both"/>
        <w:rPr>
          <w:sz w:val="20"/>
          <w:szCs w:val="20"/>
        </w:rPr>
      </w:pPr>
      <w:r w:rsidRPr="00A95D17">
        <w:rPr>
          <w:sz w:val="20"/>
          <w:szCs w:val="20"/>
        </w:rPr>
        <w:t>Alopecia areata (AA) is a prevalent autoimmune condition marked by sudden, non-scarring hair loss that can occur on the scalp and other parts of the body. Affecting approximately 2% of the global population, AA has a substantial psychological and emotional impact on patients due to its unpredictable nature and visible symptoms, often resulting in significant distress, reduced quality of life, and heightened anxiety and depression. Despite its frequency, the pathogenesis of alopecia areata is not fully understood. Current evidence suggests that AA results from a complex interaction between genetic susceptibility, environmental factors, and immune system dysregulation, leading to the autoimmune destruction of hair follicles.</w:t>
      </w:r>
    </w:p>
    <w:p w14:paraId="1C51BF99" w14:textId="77777777" w:rsidR="00A95D17" w:rsidRPr="00A95D17" w:rsidRDefault="00A95D17" w:rsidP="00A95D17">
      <w:pPr>
        <w:jc w:val="both"/>
        <w:rPr>
          <w:sz w:val="20"/>
          <w:szCs w:val="20"/>
        </w:rPr>
      </w:pPr>
    </w:p>
    <w:p w14:paraId="07300D6D" w14:textId="77777777" w:rsidR="00A95D17" w:rsidRPr="00A95D17" w:rsidRDefault="00A95D17" w:rsidP="00A95D17">
      <w:pPr>
        <w:jc w:val="both"/>
        <w:rPr>
          <w:sz w:val="20"/>
          <w:szCs w:val="20"/>
        </w:rPr>
      </w:pPr>
      <w:r w:rsidRPr="00A95D17">
        <w:rPr>
          <w:sz w:val="20"/>
          <w:szCs w:val="20"/>
        </w:rPr>
        <w:t xml:space="preserve">The immune system, which normally protects the body from harmful pathogens, mistakenly targets healthy hair follicles in alopecia areata, specifically those in the anagen, or growth phase. This attack is characterized by the infiltration of CD8+ T cells and the release of pro-inflammatory cytokines, such as interferon-gamma (IFN-γ) and interleukin-15 (IL-15). These cytokines disrupt the immune privilege of hair follicles, a state normally preventing immune attacks, and activate the Janus kinase (JAK)-signal transducer and activator of transcription (STAT) signaling pathway, leading to hair follicle miniaturization and hair loss. Despite the benign nature of hair loss in AA, the disease’s psychological burden and potential for progression to more severe forms, such as alopecia </w:t>
      </w:r>
      <w:proofErr w:type="spellStart"/>
      <w:r w:rsidRPr="00A95D17">
        <w:rPr>
          <w:sz w:val="20"/>
          <w:szCs w:val="20"/>
        </w:rPr>
        <w:t>totalis</w:t>
      </w:r>
      <w:proofErr w:type="spellEnd"/>
      <w:r w:rsidRPr="00A95D17">
        <w:rPr>
          <w:sz w:val="20"/>
          <w:szCs w:val="20"/>
        </w:rPr>
        <w:t xml:space="preserve"> (complete scalp hair loss) and alopecia universalis (loss of all body and scalp hair), highlight the need for effective and safe treatments.</w:t>
      </w:r>
    </w:p>
    <w:p w14:paraId="597FD4F4" w14:textId="77777777" w:rsidR="00A95D17" w:rsidRPr="00A95D17" w:rsidRDefault="00A95D17" w:rsidP="00A95D17">
      <w:pPr>
        <w:rPr>
          <w:sz w:val="20"/>
          <w:szCs w:val="20"/>
        </w:rPr>
      </w:pPr>
    </w:p>
    <w:p w14:paraId="181983FD" w14:textId="25A53C1C" w:rsidR="00A95D17" w:rsidRPr="00A95D17" w:rsidRDefault="009069A1" w:rsidP="00A95D17">
      <w:pPr>
        <w:rPr>
          <w:b/>
          <w:bCs/>
          <w:sz w:val="20"/>
          <w:szCs w:val="20"/>
        </w:rPr>
      </w:pPr>
      <w:r w:rsidRPr="00A95D17">
        <w:rPr>
          <w:b/>
          <w:bCs/>
          <w:sz w:val="20"/>
          <w:szCs w:val="20"/>
        </w:rPr>
        <w:t>CURRENT TREATMENT LANDSCAPE AND UNMET NEEDS</w:t>
      </w:r>
      <w:r>
        <w:rPr>
          <w:b/>
          <w:bCs/>
          <w:sz w:val="20"/>
          <w:szCs w:val="20"/>
        </w:rPr>
        <w:t>:</w:t>
      </w:r>
    </w:p>
    <w:p w14:paraId="25E9313E" w14:textId="77777777" w:rsidR="00A95D17" w:rsidRPr="00A95D17" w:rsidRDefault="00A95D17" w:rsidP="00A95D17">
      <w:pPr>
        <w:rPr>
          <w:sz w:val="20"/>
          <w:szCs w:val="20"/>
        </w:rPr>
      </w:pPr>
    </w:p>
    <w:p w14:paraId="7E12D111" w14:textId="77777777" w:rsidR="00A95D17" w:rsidRPr="00A95D17" w:rsidRDefault="00A95D17" w:rsidP="00A95D17">
      <w:pPr>
        <w:jc w:val="both"/>
        <w:rPr>
          <w:sz w:val="20"/>
          <w:szCs w:val="20"/>
        </w:rPr>
      </w:pPr>
      <w:r w:rsidRPr="00A95D17">
        <w:rPr>
          <w:sz w:val="20"/>
          <w:szCs w:val="20"/>
        </w:rPr>
        <w:t xml:space="preserve">The current treatment landscape for alopecia areata includes a range of therapies aimed primarily at modulating the immune response and promoting hair regrowth. Topical and intralesional corticosteroids are commonly used to suppress local inflammation and induce hair regrowth in mild cases. For more extensive disease, systemic corticosteroids, immunosuppressants (such as methotrexate and cyclosporine), and biologics (such as </w:t>
      </w:r>
      <w:proofErr w:type="spellStart"/>
      <w:r w:rsidRPr="00A95D17">
        <w:rPr>
          <w:sz w:val="20"/>
          <w:szCs w:val="20"/>
        </w:rPr>
        <w:t>dupilumab</w:t>
      </w:r>
      <w:proofErr w:type="spellEnd"/>
      <w:r w:rsidRPr="00A95D17">
        <w:rPr>
          <w:sz w:val="20"/>
          <w:szCs w:val="20"/>
        </w:rPr>
        <w:t>) have been employed with varying degrees of success. However, these therapies often have limited efficacy, particularly in severe or chronic cases, and their use is frequently constrained by significant side effects, including increased risk of infections, osteoporosis, hypertension, and hyperglycemia. Furthermore, these treatments do not specifically target the underlying pathophysiological mechanisms driving the immune response in AA, leading to a high rate of relapse upon discontinuation of therapy.</w:t>
      </w:r>
    </w:p>
    <w:p w14:paraId="32EB6633" w14:textId="77777777" w:rsidR="00A95D17" w:rsidRPr="00A95D17" w:rsidRDefault="00A95D17" w:rsidP="00A95D17">
      <w:pPr>
        <w:rPr>
          <w:sz w:val="20"/>
          <w:szCs w:val="20"/>
        </w:rPr>
      </w:pPr>
    </w:p>
    <w:p w14:paraId="0BBC7119" w14:textId="77777777" w:rsidR="00A95D17" w:rsidRPr="00A95D17" w:rsidRDefault="00A95D17" w:rsidP="00A95D17">
      <w:pPr>
        <w:jc w:val="both"/>
        <w:rPr>
          <w:sz w:val="20"/>
          <w:szCs w:val="20"/>
        </w:rPr>
      </w:pPr>
      <w:r w:rsidRPr="00A95D17">
        <w:rPr>
          <w:sz w:val="20"/>
          <w:szCs w:val="20"/>
        </w:rPr>
        <w:lastRenderedPageBreak/>
        <w:t>The limitations of current therapies underscore the need for more targeted, effective, and safe treatment options for alopecia areata. Recent advances in our understanding of the molecular and cellular mechanisms involved in AA have opened new avenues for targeted therapies, particularly those aimed at modulating specific components of the immune system. One such promising approach is the use of Janus kinase (JAK) inhibitors, which have shown potential in targeting the cytokine signaling pathways implicated in AA.</w:t>
      </w:r>
    </w:p>
    <w:p w14:paraId="574B72E5" w14:textId="77777777" w:rsidR="00A95D17" w:rsidRPr="00A95D17" w:rsidRDefault="00A95D17" w:rsidP="00A95D17">
      <w:pPr>
        <w:rPr>
          <w:sz w:val="20"/>
          <w:szCs w:val="20"/>
        </w:rPr>
      </w:pPr>
    </w:p>
    <w:p w14:paraId="0483987B" w14:textId="21B3752F" w:rsidR="00A95D17" w:rsidRPr="00A95D17" w:rsidRDefault="00A95D17" w:rsidP="00A95D17">
      <w:pPr>
        <w:rPr>
          <w:b/>
          <w:bCs/>
          <w:sz w:val="20"/>
          <w:szCs w:val="20"/>
        </w:rPr>
      </w:pPr>
      <w:proofErr w:type="spellStart"/>
      <w:r w:rsidRPr="00A95D17">
        <w:rPr>
          <w:b/>
          <w:bCs/>
          <w:sz w:val="20"/>
          <w:szCs w:val="20"/>
        </w:rPr>
        <w:t>Deuruxolitinib</w:t>
      </w:r>
      <w:proofErr w:type="spellEnd"/>
      <w:r w:rsidRPr="00A95D17">
        <w:rPr>
          <w:b/>
          <w:bCs/>
          <w:sz w:val="20"/>
          <w:szCs w:val="20"/>
        </w:rPr>
        <w:t>: A Novel Approach to Targeted Immunomodulation</w:t>
      </w:r>
      <w:r>
        <w:rPr>
          <w:b/>
          <w:bCs/>
          <w:sz w:val="20"/>
          <w:szCs w:val="20"/>
        </w:rPr>
        <w:t>:</w:t>
      </w:r>
    </w:p>
    <w:p w14:paraId="477D5FA1" w14:textId="77777777" w:rsidR="00A95D17" w:rsidRPr="00A95D17" w:rsidRDefault="00A95D17" w:rsidP="00A95D17">
      <w:pPr>
        <w:rPr>
          <w:b/>
          <w:bCs/>
          <w:sz w:val="20"/>
          <w:szCs w:val="20"/>
        </w:rPr>
      </w:pPr>
    </w:p>
    <w:p w14:paraId="2FCA7F20" w14:textId="77777777" w:rsidR="00A95D17" w:rsidRPr="00A95D17" w:rsidRDefault="00A95D17" w:rsidP="00A95D17">
      <w:pPr>
        <w:jc w:val="both"/>
        <w:rPr>
          <w:sz w:val="20"/>
          <w:szCs w:val="20"/>
        </w:rPr>
      </w:pPr>
      <w:proofErr w:type="spellStart"/>
      <w:r w:rsidRPr="00A95D17">
        <w:rPr>
          <w:sz w:val="20"/>
          <w:szCs w:val="20"/>
        </w:rPr>
        <w:t>Deuruxolitinib</w:t>
      </w:r>
      <w:proofErr w:type="spellEnd"/>
      <w:r w:rsidRPr="00A95D17">
        <w:rPr>
          <w:sz w:val="20"/>
          <w:szCs w:val="20"/>
        </w:rPr>
        <w:t xml:space="preserve"> (CTP-543) is an oral, selective JAK1 and JAK2 inhibitor that has emerged as a promising therapeutic candidate for alopecia areata. JAK inhibitors work by blocking the activity of Janus kinases, which are key components of the JAK-STAT signaling pathway. This pathway is activated by several pro-inflammatory cytokines, including IFN-γ and IL-15, which play a critical role in the pathogenesis of AA by promoting immune cell activation and infiltration into hair follicles. By selectively inhibiting JAK1 and JAK2, </w:t>
      </w:r>
      <w:proofErr w:type="spellStart"/>
      <w:r w:rsidRPr="00A95D17">
        <w:rPr>
          <w:sz w:val="20"/>
          <w:szCs w:val="20"/>
        </w:rPr>
        <w:t>deuruxolitinib</w:t>
      </w:r>
      <w:proofErr w:type="spellEnd"/>
      <w:r w:rsidRPr="00A95D17">
        <w:rPr>
          <w:sz w:val="20"/>
          <w:szCs w:val="20"/>
        </w:rPr>
        <w:t xml:space="preserve"> aims to reduce the aberrant immune activity that leads to hair follicle destruction, thereby promoting hair regrowth and potentially achieving disease remission.</w:t>
      </w:r>
    </w:p>
    <w:p w14:paraId="067BCE16" w14:textId="77777777" w:rsidR="00A95D17" w:rsidRPr="00A95D17" w:rsidRDefault="00A95D17" w:rsidP="00A95D17">
      <w:pPr>
        <w:jc w:val="both"/>
        <w:rPr>
          <w:sz w:val="20"/>
          <w:szCs w:val="20"/>
        </w:rPr>
      </w:pPr>
    </w:p>
    <w:p w14:paraId="569DE534" w14:textId="5882ADDD" w:rsidR="00A95D17" w:rsidRDefault="00A95D17" w:rsidP="00A95D17">
      <w:pPr>
        <w:jc w:val="both"/>
        <w:rPr>
          <w:sz w:val="20"/>
          <w:szCs w:val="20"/>
        </w:rPr>
      </w:pPr>
      <w:r w:rsidRPr="00A95D17">
        <w:rPr>
          <w:sz w:val="20"/>
          <w:szCs w:val="20"/>
        </w:rPr>
        <w:t xml:space="preserve">Preclinical studies have demonstrated that JAK inhibition can effectively reverse the immune-mediated attack on hair follicles in mouse models of AA, providing a strong rationale for the use of JAK inhibitors in this disease. Early-phase clinical trials of </w:t>
      </w:r>
      <w:proofErr w:type="spellStart"/>
      <w:r w:rsidRPr="00A95D17">
        <w:rPr>
          <w:sz w:val="20"/>
          <w:szCs w:val="20"/>
        </w:rPr>
        <w:t>deuruxolitinib</w:t>
      </w:r>
      <w:proofErr w:type="spellEnd"/>
      <w:r w:rsidRPr="00A95D17">
        <w:rPr>
          <w:sz w:val="20"/>
          <w:szCs w:val="20"/>
        </w:rPr>
        <w:t xml:space="preserve"> have shown encouraging results, with significant improvements in hair regrowth and a favorable safety profile compared to other JAK inhibitors, which may have broader immunosuppressive effects. </w:t>
      </w:r>
      <w:proofErr w:type="spellStart"/>
      <w:r w:rsidRPr="00A95D17">
        <w:rPr>
          <w:sz w:val="20"/>
          <w:szCs w:val="20"/>
        </w:rPr>
        <w:t>Deuruxolitinib's</w:t>
      </w:r>
      <w:proofErr w:type="spellEnd"/>
      <w:r w:rsidRPr="00A95D17">
        <w:rPr>
          <w:sz w:val="20"/>
          <w:szCs w:val="20"/>
        </w:rPr>
        <w:t xml:space="preserve"> selective inhibition of JAK1 and JAK2 may offer a more targeted approach, potentially minimizing off-target effects and reducing the risk of adverse events associated with broader JAK inhibition.</w:t>
      </w:r>
    </w:p>
    <w:p w14:paraId="2854E98D" w14:textId="5C90A023" w:rsidR="007C3B1A" w:rsidRPr="007C3B1A" w:rsidRDefault="007C3B1A" w:rsidP="00A95D17">
      <w:pPr>
        <w:jc w:val="both"/>
        <w:rPr>
          <w:b/>
          <w:bCs/>
          <w:sz w:val="20"/>
          <w:szCs w:val="20"/>
        </w:rPr>
      </w:pPr>
    </w:p>
    <w:p w14:paraId="0D97E0D2" w14:textId="190F545D" w:rsidR="002B3BCD" w:rsidRDefault="002B3BCD" w:rsidP="007C3B1A">
      <w:pPr>
        <w:jc w:val="both"/>
        <w:rPr>
          <w:b/>
          <w:bCs/>
          <w:sz w:val="20"/>
          <w:szCs w:val="20"/>
        </w:rPr>
      </w:pPr>
      <w:r>
        <w:rPr>
          <w:b/>
          <w:bCs/>
          <w:noProof/>
          <w:sz w:val="20"/>
          <w:szCs w:val="20"/>
        </w:rPr>
        <w:drawing>
          <wp:anchor distT="0" distB="0" distL="114300" distR="114300" simplePos="0" relativeHeight="251660288" behindDoc="0" locked="0" layoutInCell="1" allowOverlap="1" wp14:anchorId="27C5D373" wp14:editId="5BEAA190">
            <wp:simplePos x="0" y="0"/>
            <wp:positionH relativeFrom="column">
              <wp:posOffset>393700</wp:posOffset>
            </wp:positionH>
            <wp:positionV relativeFrom="paragraph">
              <wp:posOffset>168275</wp:posOffset>
            </wp:positionV>
            <wp:extent cx="4962525" cy="3124200"/>
            <wp:effectExtent l="76200" t="76200" r="142875" b="13335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shot (86).png"/>
                    <pic:cNvPicPr/>
                  </pic:nvPicPr>
                  <pic:blipFill rotWithShape="1">
                    <a:blip r:embed="rId7">
                      <a:extLst>
                        <a:ext uri="{28A0092B-C50C-407E-A947-70E740481C1C}">
                          <a14:useLocalDpi xmlns:a14="http://schemas.microsoft.com/office/drawing/2010/main" val="0"/>
                        </a:ext>
                      </a:extLst>
                    </a:blip>
                    <a:srcRect l="28079" t="14804" r="29566" b="7855"/>
                    <a:stretch/>
                  </pic:blipFill>
                  <pic:spPr bwMode="auto">
                    <a:xfrm>
                      <a:off x="0" y="0"/>
                      <a:ext cx="4962525" cy="31242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069A1" w:rsidRPr="007C3B1A">
        <w:rPr>
          <w:b/>
          <w:bCs/>
          <w:sz w:val="20"/>
          <w:szCs w:val="20"/>
        </w:rPr>
        <w:t>MECHANISM OF ACTION OF DEURUXOLITINIB</w:t>
      </w:r>
      <w:r w:rsidR="009069A1">
        <w:rPr>
          <w:b/>
          <w:bCs/>
          <w:sz w:val="20"/>
          <w:szCs w:val="20"/>
        </w:rPr>
        <w:t>:</w:t>
      </w:r>
    </w:p>
    <w:p w14:paraId="74FA5297" w14:textId="41A09E66" w:rsidR="002B3BCD" w:rsidRDefault="002B3BCD" w:rsidP="007C3B1A">
      <w:pPr>
        <w:jc w:val="both"/>
        <w:rPr>
          <w:b/>
          <w:bCs/>
          <w:sz w:val="20"/>
          <w:szCs w:val="20"/>
        </w:rPr>
      </w:pPr>
    </w:p>
    <w:p w14:paraId="306D35BF" w14:textId="2063BA8E" w:rsidR="007C3B1A" w:rsidRPr="002B3BCD" w:rsidRDefault="007C3B1A" w:rsidP="007C3B1A">
      <w:pPr>
        <w:jc w:val="both"/>
        <w:rPr>
          <w:b/>
          <w:bCs/>
          <w:sz w:val="20"/>
          <w:szCs w:val="20"/>
        </w:rPr>
      </w:pPr>
      <w:proofErr w:type="spellStart"/>
      <w:r w:rsidRPr="007C3B1A">
        <w:rPr>
          <w:sz w:val="20"/>
          <w:szCs w:val="20"/>
        </w:rPr>
        <w:t>Deuruxolitinib</w:t>
      </w:r>
      <w:proofErr w:type="spellEnd"/>
      <w:r w:rsidRPr="007C3B1A">
        <w:rPr>
          <w:sz w:val="20"/>
          <w:szCs w:val="20"/>
        </w:rPr>
        <w:t xml:space="preserve"> (CTP-543) is a selective Janus kinase (JAK) inhibitor that specifically targets JAK1 and JAK2, two key enzymes involved in the JAK-STAT (signal transducer and activator of transcription) signaling pathway. This pathway plays a critical role in the pathogenesis of alopecia areata (AA) by mediating immune responses that lead to hair follicle destruction. Understanding the mechanism of action of </w:t>
      </w:r>
      <w:proofErr w:type="spellStart"/>
      <w:r w:rsidRPr="007C3B1A">
        <w:rPr>
          <w:sz w:val="20"/>
          <w:szCs w:val="20"/>
        </w:rPr>
        <w:t>deuruxolitinib</w:t>
      </w:r>
      <w:proofErr w:type="spellEnd"/>
      <w:r w:rsidRPr="007C3B1A">
        <w:rPr>
          <w:sz w:val="20"/>
          <w:szCs w:val="20"/>
        </w:rPr>
        <w:t xml:space="preserve"> requires an exploration of the JAK-STAT pathway and its role in AA.</w:t>
      </w:r>
    </w:p>
    <w:p w14:paraId="68B3A997" w14:textId="77777777" w:rsidR="007C3B1A" w:rsidRPr="007C3B1A" w:rsidRDefault="007C3B1A" w:rsidP="007C3B1A">
      <w:pPr>
        <w:jc w:val="both"/>
        <w:rPr>
          <w:sz w:val="20"/>
          <w:szCs w:val="20"/>
        </w:rPr>
      </w:pPr>
    </w:p>
    <w:p w14:paraId="4F7DF174" w14:textId="1BC5F0E1" w:rsidR="007C3B1A" w:rsidRPr="007C3B1A" w:rsidRDefault="007C3B1A" w:rsidP="007C3B1A">
      <w:pPr>
        <w:jc w:val="both"/>
        <w:rPr>
          <w:sz w:val="20"/>
          <w:szCs w:val="20"/>
        </w:rPr>
      </w:pPr>
      <w:r w:rsidRPr="009069A1">
        <w:rPr>
          <w:b/>
          <w:bCs/>
          <w:sz w:val="20"/>
          <w:szCs w:val="20"/>
        </w:rPr>
        <w:t>The JAK-STAT Pathway in Alopecia Areata</w:t>
      </w:r>
      <w:r w:rsidR="009069A1">
        <w:rPr>
          <w:b/>
          <w:bCs/>
          <w:sz w:val="20"/>
          <w:szCs w:val="20"/>
        </w:rPr>
        <w:t>:</w:t>
      </w:r>
    </w:p>
    <w:p w14:paraId="2DA4C2B0" w14:textId="77777777" w:rsidR="007C3B1A" w:rsidRPr="007C3B1A" w:rsidRDefault="007C3B1A" w:rsidP="007C3B1A">
      <w:pPr>
        <w:jc w:val="both"/>
        <w:rPr>
          <w:sz w:val="20"/>
          <w:szCs w:val="20"/>
        </w:rPr>
      </w:pPr>
      <w:r w:rsidRPr="007C3B1A">
        <w:rPr>
          <w:sz w:val="20"/>
          <w:szCs w:val="20"/>
        </w:rPr>
        <w:t>The JAK-STAT pathway is a key signal transduction cascade that mediates the effects of various cytokines and growth factors on immune cell development, proliferation, differentiation, and function. In alopecia areata, the immune system erroneously targets hair follicles, particularly those in the anagen (growth) phase, due to a breakdown in immune privilege—a state that normally protects hair follicles from autoimmune attack. This autoimmune response is largely driven by the activity of CD8+ T cells and natural killer (NK) cells, which release pro-inflammatory cytokines, such as interferon-gamma (IFN-γ) and interleukin-15 (IL-15).</w:t>
      </w:r>
    </w:p>
    <w:p w14:paraId="24CDA1B9" w14:textId="77777777" w:rsidR="007C3B1A" w:rsidRPr="007C3B1A" w:rsidRDefault="007C3B1A" w:rsidP="007C3B1A">
      <w:pPr>
        <w:jc w:val="both"/>
        <w:rPr>
          <w:sz w:val="20"/>
          <w:szCs w:val="20"/>
        </w:rPr>
      </w:pPr>
    </w:p>
    <w:p w14:paraId="7FC1EA21" w14:textId="77777777" w:rsidR="007C3B1A" w:rsidRPr="007C3B1A" w:rsidRDefault="007C3B1A" w:rsidP="007C3B1A">
      <w:pPr>
        <w:jc w:val="both"/>
        <w:rPr>
          <w:sz w:val="20"/>
          <w:szCs w:val="20"/>
        </w:rPr>
      </w:pPr>
      <w:r w:rsidRPr="007C3B1A">
        <w:rPr>
          <w:sz w:val="20"/>
          <w:szCs w:val="20"/>
        </w:rPr>
        <w:t xml:space="preserve">Upon binding to their receptors on the surface of immune cells, these cytokines activate the JAK-STAT pathway. JAK1 </w:t>
      </w:r>
      <w:r w:rsidRPr="007C3B1A">
        <w:rPr>
          <w:sz w:val="20"/>
          <w:szCs w:val="20"/>
        </w:rPr>
        <w:lastRenderedPageBreak/>
        <w:t>and JAK2, which are non-receptor tyrosine kinases, become phosphorylated and, in turn, phosphorylate STAT proteins. Phosphorylated STATs dimerize and translocate to the nucleus, where they regulate the transcription of genes involved in inflammation, immune response, and cell survival. In AA, this results in the amplification of inflammatory signals and the recruitment of additional immune cells to the hair follicles, leading to their destruction and subsequent hair loss.</w:t>
      </w:r>
    </w:p>
    <w:p w14:paraId="4D3FEF78" w14:textId="77777777" w:rsidR="007C3B1A" w:rsidRPr="007C3B1A" w:rsidRDefault="007C3B1A" w:rsidP="007C3B1A">
      <w:pPr>
        <w:jc w:val="both"/>
        <w:rPr>
          <w:sz w:val="20"/>
          <w:szCs w:val="20"/>
        </w:rPr>
      </w:pPr>
    </w:p>
    <w:p w14:paraId="28D2B59F" w14:textId="7778C5FD" w:rsidR="007C3B1A" w:rsidRPr="007C3B1A" w:rsidRDefault="007C3B1A" w:rsidP="007C3B1A">
      <w:pPr>
        <w:jc w:val="both"/>
        <w:rPr>
          <w:sz w:val="20"/>
          <w:szCs w:val="20"/>
        </w:rPr>
      </w:pPr>
      <w:r w:rsidRPr="009069A1">
        <w:rPr>
          <w:b/>
          <w:bCs/>
          <w:sz w:val="20"/>
          <w:szCs w:val="20"/>
        </w:rPr>
        <w:t xml:space="preserve">Inhibition of JAK1 and JAK2 by </w:t>
      </w:r>
      <w:proofErr w:type="spellStart"/>
      <w:r w:rsidRPr="009069A1">
        <w:rPr>
          <w:b/>
          <w:bCs/>
          <w:sz w:val="20"/>
          <w:szCs w:val="20"/>
        </w:rPr>
        <w:t>Deuruxolitinib</w:t>
      </w:r>
      <w:proofErr w:type="spellEnd"/>
      <w:r w:rsidR="009069A1">
        <w:rPr>
          <w:b/>
          <w:bCs/>
          <w:sz w:val="20"/>
          <w:szCs w:val="20"/>
        </w:rPr>
        <w:t>:</w:t>
      </w:r>
    </w:p>
    <w:p w14:paraId="368E653C" w14:textId="77777777" w:rsidR="007C3B1A" w:rsidRPr="007C3B1A" w:rsidRDefault="007C3B1A" w:rsidP="007C3B1A">
      <w:pPr>
        <w:jc w:val="both"/>
        <w:rPr>
          <w:sz w:val="20"/>
          <w:szCs w:val="20"/>
        </w:rPr>
      </w:pPr>
      <w:proofErr w:type="spellStart"/>
      <w:r w:rsidRPr="007C3B1A">
        <w:rPr>
          <w:sz w:val="20"/>
          <w:szCs w:val="20"/>
        </w:rPr>
        <w:t>Deuruxolitinib</w:t>
      </w:r>
      <w:proofErr w:type="spellEnd"/>
      <w:r w:rsidRPr="007C3B1A">
        <w:rPr>
          <w:sz w:val="20"/>
          <w:szCs w:val="20"/>
        </w:rPr>
        <w:t xml:space="preserve"> selectively inhibits JAK1 and JAK2, thereby disrupting the JAK-STAT signaling pathway. By blocking the phosphorylation of JAK1 and JAK2, </w:t>
      </w:r>
      <w:proofErr w:type="spellStart"/>
      <w:r w:rsidRPr="007C3B1A">
        <w:rPr>
          <w:sz w:val="20"/>
          <w:szCs w:val="20"/>
        </w:rPr>
        <w:t>deuruxolitinib</w:t>
      </w:r>
      <w:proofErr w:type="spellEnd"/>
      <w:r w:rsidRPr="007C3B1A">
        <w:rPr>
          <w:sz w:val="20"/>
          <w:szCs w:val="20"/>
        </w:rPr>
        <w:t xml:space="preserve"> prevents the activation of downstream STAT proteins, particularly STAT1 and STAT3, which are crucial for the transcription of pro-inflammatory genes. This blockade reduces the production of inflammatory cytokines and chemokines, such as IFN-γ, IL-15, and CXCL9, which are implicated in the autoimmune response against hair follicles in alopecia areata.</w:t>
      </w:r>
    </w:p>
    <w:p w14:paraId="0FCE8BC9" w14:textId="77777777" w:rsidR="007C3B1A" w:rsidRPr="007C3B1A" w:rsidRDefault="007C3B1A" w:rsidP="007C3B1A">
      <w:pPr>
        <w:jc w:val="both"/>
        <w:rPr>
          <w:sz w:val="20"/>
          <w:szCs w:val="20"/>
        </w:rPr>
      </w:pPr>
    </w:p>
    <w:p w14:paraId="01D56176" w14:textId="77777777" w:rsidR="007C3B1A" w:rsidRPr="007C3B1A" w:rsidRDefault="007C3B1A" w:rsidP="007C3B1A">
      <w:pPr>
        <w:jc w:val="both"/>
        <w:rPr>
          <w:sz w:val="20"/>
          <w:szCs w:val="20"/>
        </w:rPr>
      </w:pPr>
      <w:r w:rsidRPr="007C3B1A">
        <w:rPr>
          <w:sz w:val="20"/>
          <w:szCs w:val="20"/>
        </w:rPr>
        <w:t xml:space="preserve">The selective inhibition of JAK1 and JAK2 by </w:t>
      </w:r>
      <w:proofErr w:type="spellStart"/>
      <w:r w:rsidRPr="007C3B1A">
        <w:rPr>
          <w:sz w:val="20"/>
          <w:szCs w:val="20"/>
        </w:rPr>
        <w:t>deuruxolitinib</w:t>
      </w:r>
      <w:proofErr w:type="spellEnd"/>
      <w:r w:rsidRPr="007C3B1A">
        <w:rPr>
          <w:sz w:val="20"/>
          <w:szCs w:val="20"/>
        </w:rPr>
        <w:t xml:space="preserve"> offers a targeted approach to modulating the immune response. Unlike broader JAK inhibitors, which may affect multiple JAK isoforms (JAK1, JAK2, JAK3, and TYK2), </w:t>
      </w:r>
      <w:proofErr w:type="spellStart"/>
      <w:r w:rsidRPr="007C3B1A">
        <w:rPr>
          <w:sz w:val="20"/>
          <w:szCs w:val="20"/>
        </w:rPr>
        <w:t>deuruxolitinib’s</w:t>
      </w:r>
      <w:proofErr w:type="spellEnd"/>
      <w:r w:rsidRPr="007C3B1A">
        <w:rPr>
          <w:sz w:val="20"/>
          <w:szCs w:val="20"/>
        </w:rPr>
        <w:t xml:space="preserve"> selectivity potentially minimizes the risk of off-target effects and reduces the likelihood of adverse events associated with broader immunosuppression. This selectivity is particularly important in maintaining the balance between effective immune modulation and preserving normal immune function, reducing the risk of infections and other complications associated with long-term immunosuppressive therapy.</w:t>
      </w:r>
    </w:p>
    <w:p w14:paraId="72088B42" w14:textId="77777777" w:rsidR="007C3B1A" w:rsidRPr="007C3B1A" w:rsidRDefault="007C3B1A" w:rsidP="007C3B1A">
      <w:pPr>
        <w:jc w:val="both"/>
        <w:rPr>
          <w:sz w:val="20"/>
          <w:szCs w:val="20"/>
        </w:rPr>
      </w:pPr>
    </w:p>
    <w:p w14:paraId="4CD3674D" w14:textId="73A4CA23" w:rsidR="007C3B1A" w:rsidRPr="009069A1" w:rsidRDefault="007C3B1A" w:rsidP="007C3B1A">
      <w:pPr>
        <w:jc w:val="both"/>
        <w:rPr>
          <w:b/>
          <w:bCs/>
          <w:sz w:val="20"/>
          <w:szCs w:val="20"/>
        </w:rPr>
      </w:pPr>
      <w:r w:rsidRPr="009069A1">
        <w:rPr>
          <w:b/>
          <w:bCs/>
          <w:sz w:val="20"/>
          <w:szCs w:val="20"/>
        </w:rPr>
        <w:t>Effects on Hair Follicle Immune Privilege and Regrowth</w:t>
      </w:r>
      <w:r w:rsidR="009069A1">
        <w:rPr>
          <w:b/>
          <w:bCs/>
          <w:sz w:val="20"/>
          <w:szCs w:val="20"/>
        </w:rPr>
        <w:t>:</w:t>
      </w:r>
    </w:p>
    <w:p w14:paraId="652EDD59" w14:textId="77777777" w:rsidR="007C3B1A" w:rsidRPr="007C3B1A" w:rsidRDefault="007C3B1A" w:rsidP="007C3B1A">
      <w:pPr>
        <w:jc w:val="both"/>
        <w:rPr>
          <w:sz w:val="20"/>
          <w:szCs w:val="20"/>
        </w:rPr>
      </w:pPr>
      <w:r w:rsidRPr="007C3B1A">
        <w:rPr>
          <w:sz w:val="20"/>
          <w:szCs w:val="20"/>
        </w:rPr>
        <w:t xml:space="preserve">The suppression of the JAK-STAT pathway by </w:t>
      </w:r>
      <w:proofErr w:type="spellStart"/>
      <w:r w:rsidRPr="007C3B1A">
        <w:rPr>
          <w:sz w:val="20"/>
          <w:szCs w:val="20"/>
        </w:rPr>
        <w:t>deuruxolitinib</w:t>
      </w:r>
      <w:proofErr w:type="spellEnd"/>
      <w:r w:rsidRPr="007C3B1A">
        <w:rPr>
          <w:sz w:val="20"/>
          <w:szCs w:val="20"/>
        </w:rPr>
        <w:t xml:space="preserve"> restores immune privilege in the hair follicles by decreasing the local production of pro-inflammatory cytokines and immune cell infiltration. By reinstating this immune-protected environment, </w:t>
      </w:r>
      <w:proofErr w:type="spellStart"/>
      <w:r w:rsidRPr="007C3B1A">
        <w:rPr>
          <w:sz w:val="20"/>
          <w:szCs w:val="20"/>
        </w:rPr>
        <w:t>deuruxolitinib</w:t>
      </w:r>
      <w:proofErr w:type="spellEnd"/>
      <w:r w:rsidRPr="007C3B1A">
        <w:rPr>
          <w:sz w:val="20"/>
          <w:szCs w:val="20"/>
        </w:rPr>
        <w:t xml:space="preserve"> reduces the autoimmune attack on hair follicles, allowing them to exit the catagen (degeneration) and telogen (resting) phases and re-enter the anagen phase, where active hair growth occurs. Clinical studies have shown that patients treated with </w:t>
      </w:r>
      <w:proofErr w:type="spellStart"/>
      <w:r w:rsidRPr="007C3B1A">
        <w:rPr>
          <w:sz w:val="20"/>
          <w:szCs w:val="20"/>
        </w:rPr>
        <w:t>deuruxolitinib</w:t>
      </w:r>
      <w:proofErr w:type="spellEnd"/>
      <w:r w:rsidRPr="007C3B1A">
        <w:rPr>
          <w:sz w:val="20"/>
          <w:szCs w:val="20"/>
        </w:rPr>
        <w:t xml:space="preserve"> experience significant hair regrowth, supporting the drug's role in reversing the pathological processes that underlie alopecia areata.</w:t>
      </w:r>
    </w:p>
    <w:p w14:paraId="51EE7A25" w14:textId="77777777" w:rsidR="007C3B1A" w:rsidRPr="007C3B1A" w:rsidRDefault="007C3B1A" w:rsidP="007C3B1A">
      <w:pPr>
        <w:jc w:val="both"/>
        <w:rPr>
          <w:sz w:val="20"/>
          <w:szCs w:val="20"/>
        </w:rPr>
      </w:pPr>
    </w:p>
    <w:p w14:paraId="44D0BCFA" w14:textId="29F915C0" w:rsidR="007C3B1A" w:rsidRPr="007C3B1A" w:rsidRDefault="007C3B1A" w:rsidP="007C3B1A">
      <w:pPr>
        <w:jc w:val="both"/>
        <w:rPr>
          <w:sz w:val="20"/>
          <w:szCs w:val="20"/>
        </w:rPr>
      </w:pPr>
      <w:r w:rsidRPr="009069A1">
        <w:rPr>
          <w:b/>
          <w:bCs/>
          <w:sz w:val="20"/>
          <w:szCs w:val="20"/>
        </w:rPr>
        <w:t xml:space="preserve">Potential Benefits of </w:t>
      </w:r>
      <w:proofErr w:type="spellStart"/>
      <w:r w:rsidRPr="009069A1">
        <w:rPr>
          <w:b/>
          <w:bCs/>
          <w:sz w:val="20"/>
          <w:szCs w:val="20"/>
        </w:rPr>
        <w:t>Deuruxolitinib’s</w:t>
      </w:r>
      <w:proofErr w:type="spellEnd"/>
      <w:r w:rsidRPr="009069A1">
        <w:rPr>
          <w:b/>
          <w:bCs/>
          <w:sz w:val="20"/>
          <w:szCs w:val="20"/>
        </w:rPr>
        <w:t xml:space="preserve"> Mechanism of Action</w:t>
      </w:r>
      <w:r w:rsidR="009069A1">
        <w:rPr>
          <w:b/>
          <w:bCs/>
          <w:sz w:val="20"/>
          <w:szCs w:val="20"/>
        </w:rPr>
        <w:t>:</w:t>
      </w:r>
    </w:p>
    <w:p w14:paraId="16EE8D01" w14:textId="77777777" w:rsidR="007C3B1A" w:rsidRPr="007C3B1A" w:rsidRDefault="007C3B1A" w:rsidP="007C3B1A">
      <w:pPr>
        <w:jc w:val="both"/>
        <w:rPr>
          <w:sz w:val="20"/>
          <w:szCs w:val="20"/>
        </w:rPr>
      </w:pPr>
      <w:r w:rsidRPr="007C3B1A">
        <w:rPr>
          <w:sz w:val="20"/>
          <w:szCs w:val="20"/>
        </w:rPr>
        <w:t xml:space="preserve">The targeted inhibition of JAK1 and JAK2 by </w:t>
      </w:r>
      <w:proofErr w:type="spellStart"/>
      <w:r w:rsidRPr="007C3B1A">
        <w:rPr>
          <w:sz w:val="20"/>
          <w:szCs w:val="20"/>
        </w:rPr>
        <w:t>deuruxolitinib</w:t>
      </w:r>
      <w:proofErr w:type="spellEnd"/>
      <w:r w:rsidRPr="007C3B1A">
        <w:rPr>
          <w:sz w:val="20"/>
          <w:szCs w:val="20"/>
        </w:rPr>
        <w:t xml:space="preserve"> provides several potential benefits over other therapeutic options for alopecia areata:</w:t>
      </w:r>
    </w:p>
    <w:p w14:paraId="58A40C18" w14:textId="77777777" w:rsidR="007C3B1A" w:rsidRPr="007C3B1A" w:rsidRDefault="007C3B1A" w:rsidP="007C3B1A">
      <w:pPr>
        <w:jc w:val="both"/>
        <w:rPr>
          <w:sz w:val="20"/>
          <w:szCs w:val="20"/>
        </w:rPr>
      </w:pPr>
    </w:p>
    <w:p w14:paraId="2870DF6B" w14:textId="77777777" w:rsidR="007C3B1A" w:rsidRPr="007C3B1A" w:rsidRDefault="007C3B1A" w:rsidP="007C3B1A">
      <w:pPr>
        <w:jc w:val="both"/>
        <w:rPr>
          <w:sz w:val="20"/>
          <w:szCs w:val="20"/>
        </w:rPr>
      </w:pPr>
      <w:r w:rsidRPr="009069A1">
        <w:rPr>
          <w:b/>
          <w:bCs/>
          <w:sz w:val="20"/>
          <w:szCs w:val="20"/>
        </w:rPr>
        <w:t>Reduced Inflammation and Immune Modulation:</w:t>
      </w:r>
      <w:r w:rsidRPr="007C3B1A">
        <w:rPr>
          <w:sz w:val="20"/>
          <w:szCs w:val="20"/>
        </w:rPr>
        <w:t xml:space="preserve"> By selectively targeting the cytokines and signaling pathways directly involved in the pathogenesis of alopecia areata, </w:t>
      </w:r>
      <w:proofErr w:type="spellStart"/>
      <w:r w:rsidRPr="007C3B1A">
        <w:rPr>
          <w:sz w:val="20"/>
          <w:szCs w:val="20"/>
        </w:rPr>
        <w:t>deuruxolitinib</w:t>
      </w:r>
      <w:proofErr w:type="spellEnd"/>
      <w:r w:rsidRPr="007C3B1A">
        <w:rPr>
          <w:sz w:val="20"/>
          <w:szCs w:val="20"/>
        </w:rPr>
        <w:t xml:space="preserve"> effectively reduces inflammation and modulates the immune response without broadly suppressing the immune system.</w:t>
      </w:r>
    </w:p>
    <w:p w14:paraId="0D37D887" w14:textId="77777777" w:rsidR="007C3B1A" w:rsidRPr="007C3B1A" w:rsidRDefault="007C3B1A" w:rsidP="007C3B1A">
      <w:pPr>
        <w:jc w:val="both"/>
        <w:rPr>
          <w:sz w:val="20"/>
          <w:szCs w:val="20"/>
        </w:rPr>
      </w:pPr>
    </w:p>
    <w:p w14:paraId="327A5F8D" w14:textId="77777777" w:rsidR="007C3B1A" w:rsidRPr="007C3B1A" w:rsidRDefault="007C3B1A" w:rsidP="007C3B1A">
      <w:pPr>
        <w:jc w:val="both"/>
        <w:rPr>
          <w:sz w:val="20"/>
          <w:szCs w:val="20"/>
        </w:rPr>
      </w:pPr>
      <w:r w:rsidRPr="009069A1">
        <w:rPr>
          <w:b/>
          <w:bCs/>
          <w:sz w:val="20"/>
          <w:szCs w:val="20"/>
        </w:rPr>
        <w:t>Improved Safety Profile</w:t>
      </w:r>
      <w:r w:rsidRPr="007C3B1A">
        <w:rPr>
          <w:sz w:val="20"/>
          <w:szCs w:val="20"/>
        </w:rPr>
        <w:t xml:space="preserve">: The selectivity of </w:t>
      </w:r>
      <w:proofErr w:type="spellStart"/>
      <w:r w:rsidRPr="007C3B1A">
        <w:rPr>
          <w:sz w:val="20"/>
          <w:szCs w:val="20"/>
        </w:rPr>
        <w:t>deuruxolitinib</w:t>
      </w:r>
      <w:proofErr w:type="spellEnd"/>
      <w:r w:rsidRPr="007C3B1A">
        <w:rPr>
          <w:sz w:val="20"/>
          <w:szCs w:val="20"/>
        </w:rPr>
        <w:t xml:space="preserve"> for JAK1 and JAK2 may result in a more favorable safety profile compared to non-selective JAK inhibitors or systemic immunosuppressants. This can minimize the risk of infections, malignancies, and other serious adverse effects commonly associated with immunosuppressive therapies.</w:t>
      </w:r>
    </w:p>
    <w:p w14:paraId="1BB07A05" w14:textId="77777777" w:rsidR="007C3B1A" w:rsidRPr="007C3B1A" w:rsidRDefault="007C3B1A" w:rsidP="007C3B1A">
      <w:pPr>
        <w:jc w:val="both"/>
        <w:rPr>
          <w:sz w:val="20"/>
          <w:szCs w:val="20"/>
        </w:rPr>
      </w:pPr>
    </w:p>
    <w:p w14:paraId="335C375B" w14:textId="5C45C477" w:rsidR="007C3B1A" w:rsidRPr="00A95D17" w:rsidRDefault="007C3B1A" w:rsidP="007C3B1A">
      <w:pPr>
        <w:jc w:val="both"/>
        <w:rPr>
          <w:sz w:val="20"/>
          <w:szCs w:val="20"/>
        </w:rPr>
      </w:pPr>
      <w:r w:rsidRPr="009069A1">
        <w:rPr>
          <w:b/>
          <w:bCs/>
          <w:sz w:val="20"/>
          <w:szCs w:val="20"/>
        </w:rPr>
        <w:t>Durable Efficacy:</w:t>
      </w:r>
      <w:r w:rsidRPr="007C3B1A">
        <w:rPr>
          <w:sz w:val="20"/>
          <w:szCs w:val="20"/>
        </w:rPr>
        <w:t xml:space="preserve"> The ability of </w:t>
      </w:r>
      <w:proofErr w:type="spellStart"/>
      <w:r w:rsidRPr="007C3B1A">
        <w:rPr>
          <w:sz w:val="20"/>
          <w:szCs w:val="20"/>
        </w:rPr>
        <w:t>deuruxolitinib</w:t>
      </w:r>
      <w:proofErr w:type="spellEnd"/>
      <w:r w:rsidRPr="007C3B1A">
        <w:rPr>
          <w:sz w:val="20"/>
          <w:szCs w:val="20"/>
        </w:rPr>
        <w:t xml:space="preserve"> to specifically inhibit the pathways driving disease progression may provide more durable clinical responses, with sustained hair regrowth even after discontinuation of therapy, although this requires further investigation in long-term studies.</w:t>
      </w:r>
    </w:p>
    <w:p w14:paraId="026ED31C" w14:textId="77777777" w:rsidR="00A95D17" w:rsidRPr="00A95D17" w:rsidRDefault="00A95D17" w:rsidP="00A95D17">
      <w:pPr>
        <w:rPr>
          <w:sz w:val="20"/>
          <w:szCs w:val="20"/>
        </w:rPr>
      </w:pPr>
    </w:p>
    <w:p w14:paraId="70A59D21" w14:textId="7CA3441E" w:rsidR="00A95D17" w:rsidRPr="00A95D17" w:rsidRDefault="00A95D17" w:rsidP="00A95D17">
      <w:pPr>
        <w:rPr>
          <w:b/>
          <w:bCs/>
          <w:sz w:val="20"/>
          <w:szCs w:val="20"/>
        </w:rPr>
      </w:pPr>
      <w:r w:rsidRPr="00A95D17">
        <w:rPr>
          <w:b/>
          <w:bCs/>
          <w:sz w:val="20"/>
          <w:szCs w:val="20"/>
        </w:rPr>
        <w:t>Scope and Objectives of This Review</w:t>
      </w:r>
      <w:r>
        <w:rPr>
          <w:b/>
          <w:bCs/>
          <w:sz w:val="20"/>
          <w:szCs w:val="20"/>
        </w:rPr>
        <w:t>:</w:t>
      </w:r>
    </w:p>
    <w:p w14:paraId="1C89F188" w14:textId="77777777" w:rsidR="00A95D17" w:rsidRPr="00A95D17" w:rsidRDefault="00A95D17" w:rsidP="00A95D17">
      <w:pPr>
        <w:rPr>
          <w:sz w:val="20"/>
          <w:szCs w:val="20"/>
        </w:rPr>
      </w:pPr>
    </w:p>
    <w:p w14:paraId="7303A03B" w14:textId="77777777" w:rsidR="00A95D17" w:rsidRPr="00A95D17" w:rsidRDefault="00A95D17" w:rsidP="007C3B1A">
      <w:pPr>
        <w:jc w:val="both"/>
        <w:rPr>
          <w:sz w:val="20"/>
          <w:szCs w:val="20"/>
        </w:rPr>
      </w:pPr>
      <w:r w:rsidRPr="00A95D17">
        <w:rPr>
          <w:sz w:val="20"/>
          <w:szCs w:val="20"/>
        </w:rPr>
        <w:t xml:space="preserve">Given the promising preliminary results and the growing interest in JAK inhibitors for alopecia areata, this review aims to provide a comprehensive overview of </w:t>
      </w:r>
      <w:proofErr w:type="spellStart"/>
      <w:r w:rsidRPr="00A95D17">
        <w:rPr>
          <w:sz w:val="20"/>
          <w:szCs w:val="20"/>
        </w:rPr>
        <w:t>deuruxolitinib's</w:t>
      </w:r>
      <w:proofErr w:type="spellEnd"/>
      <w:r w:rsidRPr="00A95D17">
        <w:rPr>
          <w:sz w:val="20"/>
          <w:szCs w:val="20"/>
        </w:rPr>
        <w:t xml:space="preserve"> role in the management of AA. We will discuss the drug's pharmacological properties, mechanism of action, and clinical efficacy as demonstrated in recent trials. Additionally, this review will examine the safety profile and potential adverse effects of </w:t>
      </w:r>
      <w:proofErr w:type="spellStart"/>
      <w:r w:rsidRPr="00A95D17">
        <w:rPr>
          <w:sz w:val="20"/>
          <w:szCs w:val="20"/>
        </w:rPr>
        <w:t>deuruxolitinib</w:t>
      </w:r>
      <w:proofErr w:type="spellEnd"/>
      <w:r w:rsidRPr="00A95D17">
        <w:rPr>
          <w:sz w:val="20"/>
          <w:szCs w:val="20"/>
        </w:rPr>
        <w:t xml:space="preserve">, particularly in comparison to other JAK inhibitors and existing treatment options. Furthermore, we will explore the potential for </w:t>
      </w:r>
      <w:proofErr w:type="spellStart"/>
      <w:r w:rsidRPr="00A95D17">
        <w:rPr>
          <w:sz w:val="20"/>
          <w:szCs w:val="20"/>
        </w:rPr>
        <w:t>deuruxolitinib</w:t>
      </w:r>
      <w:proofErr w:type="spellEnd"/>
      <w:r w:rsidRPr="00A95D17">
        <w:rPr>
          <w:sz w:val="20"/>
          <w:szCs w:val="20"/>
        </w:rPr>
        <w:t xml:space="preserve"> to be used in treating other immune-mediated dermatological conditions beyond alopecia areata, considering its targeted mechanism of action and emerging evidence from clinical studies.</w:t>
      </w:r>
    </w:p>
    <w:p w14:paraId="6D26EF9E" w14:textId="77777777" w:rsidR="00A95D17" w:rsidRPr="00A95D17" w:rsidRDefault="00A95D17" w:rsidP="007C3B1A">
      <w:pPr>
        <w:jc w:val="both"/>
        <w:rPr>
          <w:sz w:val="20"/>
          <w:szCs w:val="20"/>
        </w:rPr>
      </w:pPr>
    </w:p>
    <w:p w14:paraId="29E6C6FD" w14:textId="15A80C9D" w:rsidR="00A95D17" w:rsidRDefault="00A95D17" w:rsidP="007C3B1A">
      <w:pPr>
        <w:jc w:val="both"/>
        <w:rPr>
          <w:sz w:val="20"/>
          <w:szCs w:val="20"/>
        </w:rPr>
      </w:pPr>
      <w:r w:rsidRPr="00A95D17">
        <w:rPr>
          <w:sz w:val="20"/>
          <w:szCs w:val="20"/>
        </w:rPr>
        <w:t xml:space="preserve">By synthesizing the current knowledge and evidence on </w:t>
      </w:r>
      <w:proofErr w:type="spellStart"/>
      <w:r w:rsidRPr="00A95D17">
        <w:rPr>
          <w:sz w:val="20"/>
          <w:szCs w:val="20"/>
        </w:rPr>
        <w:t>deuruxolitinib</w:t>
      </w:r>
      <w:proofErr w:type="spellEnd"/>
      <w:r w:rsidRPr="00A95D17">
        <w:rPr>
          <w:sz w:val="20"/>
          <w:szCs w:val="20"/>
        </w:rPr>
        <w:t xml:space="preserve">, this review aims to clarify its potential benefits and limitations as a treatment option for alopecia areata and provide insights into its future role in dermatology. The goal is to inform clinicians, researchers, and patients about the potential of </w:t>
      </w:r>
      <w:proofErr w:type="spellStart"/>
      <w:r w:rsidRPr="00A95D17">
        <w:rPr>
          <w:sz w:val="20"/>
          <w:szCs w:val="20"/>
        </w:rPr>
        <w:t>deuruxolitinib</w:t>
      </w:r>
      <w:proofErr w:type="spellEnd"/>
      <w:r w:rsidRPr="00A95D17">
        <w:rPr>
          <w:sz w:val="20"/>
          <w:szCs w:val="20"/>
        </w:rPr>
        <w:t xml:space="preserve"> to address the unmet needs in the management of alopecia areata and improve patient outcomes.</w:t>
      </w:r>
    </w:p>
    <w:p w14:paraId="6AF8A33F" w14:textId="77777777" w:rsidR="007C3B1A" w:rsidRDefault="007C3B1A" w:rsidP="007C3B1A">
      <w:pPr>
        <w:jc w:val="both"/>
        <w:rPr>
          <w:sz w:val="20"/>
          <w:szCs w:val="20"/>
        </w:rPr>
      </w:pPr>
    </w:p>
    <w:p w14:paraId="62A8B317" w14:textId="1E792E02" w:rsidR="003B0004" w:rsidRPr="00A95D17" w:rsidRDefault="00A95D17" w:rsidP="007C3B1A">
      <w:pPr>
        <w:jc w:val="both"/>
        <w:rPr>
          <w:b/>
          <w:bCs/>
          <w:sz w:val="20"/>
        </w:rPr>
      </w:pPr>
      <w:r w:rsidRPr="00A95D17">
        <w:rPr>
          <w:b/>
          <w:bCs/>
          <w:sz w:val="20"/>
          <w:szCs w:val="20"/>
        </w:rPr>
        <w:t xml:space="preserve"> </w:t>
      </w:r>
      <w:r w:rsidR="003B0004" w:rsidRPr="00A95D17">
        <w:rPr>
          <w:b/>
          <w:bCs/>
          <w:sz w:val="20"/>
        </w:rPr>
        <w:t>1.Neem (</w:t>
      </w:r>
      <w:proofErr w:type="spellStart"/>
      <w:r w:rsidR="003B0004" w:rsidRPr="00A95D17">
        <w:rPr>
          <w:b/>
          <w:bCs/>
          <w:sz w:val="20"/>
        </w:rPr>
        <w:t>Azadirachta</w:t>
      </w:r>
      <w:proofErr w:type="spellEnd"/>
      <w:r w:rsidR="003B0004" w:rsidRPr="00A95D17">
        <w:rPr>
          <w:b/>
          <w:bCs/>
          <w:sz w:val="20"/>
        </w:rPr>
        <w:t xml:space="preserve"> </w:t>
      </w:r>
      <w:proofErr w:type="spellStart"/>
      <w:r w:rsidR="003B0004" w:rsidRPr="00A95D17">
        <w:rPr>
          <w:b/>
          <w:bCs/>
          <w:sz w:val="20"/>
        </w:rPr>
        <w:t>indica</w:t>
      </w:r>
      <w:proofErr w:type="spellEnd"/>
      <w:r w:rsidR="003B0004" w:rsidRPr="00A95D17">
        <w:rPr>
          <w:b/>
          <w:bCs/>
          <w:sz w:val="20"/>
        </w:rPr>
        <w:t>):</w:t>
      </w:r>
    </w:p>
    <w:p w14:paraId="7CEB6493" w14:textId="77777777" w:rsidR="003B0004" w:rsidRPr="00A95D17" w:rsidRDefault="003B0004" w:rsidP="007C3B1A">
      <w:pPr>
        <w:jc w:val="both"/>
        <w:rPr>
          <w:sz w:val="20"/>
        </w:rPr>
      </w:pPr>
      <w:r w:rsidRPr="00A95D17">
        <w:rPr>
          <w:sz w:val="20"/>
        </w:rPr>
        <w:t>Antibacterial: Effective against a wide range of bacteria.</w:t>
      </w:r>
    </w:p>
    <w:p w14:paraId="6D7E58D4" w14:textId="77777777" w:rsidR="003B0004" w:rsidRPr="00A95D17" w:rsidRDefault="003B0004" w:rsidP="007C3B1A">
      <w:pPr>
        <w:jc w:val="both"/>
        <w:rPr>
          <w:sz w:val="20"/>
        </w:rPr>
      </w:pPr>
      <w:r w:rsidRPr="00A95D17">
        <w:rPr>
          <w:sz w:val="20"/>
        </w:rPr>
        <w:t>Antifungal: Shows activity against various fungi.</w:t>
      </w:r>
    </w:p>
    <w:p w14:paraId="4CEB79E8" w14:textId="05F3367F" w:rsidR="003B0004" w:rsidRPr="00A95D17" w:rsidRDefault="003B0004" w:rsidP="007C3B1A">
      <w:pPr>
        <w:jc w:val="both"/>
        <w:rPr>
          <w:sz w:val="20"/>
        </w:rPr>
      </w:pPr>
      <w:r w:rsidRPr="00A95D17">
        <w:rPr>
          <w:sz w:val="20"/>
        </w:rPr>
        <w:t>Antiviral: Exhibits antiviral activity against certain viruses.</w:t>
      </w:r>
    </w:p>
    <w:p w14:paraId="5E7E4BC0" w14:textId="77777777" w:rsidR="003B0004" w:rsidRPr="00A95D17" w:rsidRDefault="003B0004" w:rsidP="003B0004">
      <w:pPr>
        <w:rPr>
          <w:sz w:val="20"/>
        </w:rPr>
      </w:pPr>
    </w:p>
    <w:p w14:paraId="574F4511" w14:textId="3BCD6BC5" w:rsidR="003B0004" w:rsidRPr="00A95D17" w:rsidRDefault="003B0004" w:rsidP="003B0004">
      <w:pPr>
        <w:rPr>
          <w:b/>
          <w:bCs/>
          <w:sz w:val="20"/>
        </w:rPr>
      </w:pPr>
      <w:r w:rsidRPr="00A95D17">
        <w:rPr>
          <w:b/>
          <w:bCs/>
          <w:sz w:val="20"/>
        </w:rPr>
        <w:t>2.</w:t>
      </w:r>
      <w:r w:rsidRPr="00A95D17">
        <w:rPr>
          <w:b/>
          <w:bCs/>
        </w:rPr>
        <w:t xml:space="preserve"> </w:t>
      </w:r>
      <w:r w:rsidRPr="00A95D17">
        <w:rPr>
          <w:b/>
          <w:bCs/>
          <w:sz w:val="20"/>
        </w:rPr>
        <w:t>Turmeric (Curcuma longa):</w:t>
      </w:r>
    </w:p>
    <w:p w14:paraId="171991C4" w14:textId="77777777" w:rsidR="003B0004" w:rsidRPr="00A95D17" w:rsidRDefault="003B0004" w:rsidP="003B0004">
      <w:pPr>
        <w:rPr>
          <w:sz w:val="20"/>
        </w:rPr>
      </w:pPr>
      <w:r w:rsidRPr="00A95D17">
        <w:rPr>
          <w:sz w:val="20"/>
        </w:rPr>
        <w:t>Antibacterial: Demonstrates antibacterial activity against several strains.</w:t>
      </w:r>
    </w:p>
    <w:p w14:paraId="4AF9D7F5" w14:textId="77777777" w:rsidR="003B0004" w:rsidRPr="00A95D17" w:rsidRDefault="003B0004" w:rsidP="003B0004">
      <w:pPr>
        <w:rPr>
          <w:sz w:val="20"/>
        </w:rPr>
      </w:pPr>
      <w:r w:rsidRPr="00A95D17">
        <w:rPr>
          <w:sz w:val="20"/>
        </w:rPr>
        <w:t>Antifungal: Shows antifungal activity against certain fungi.</w:t>
      </w:r>
    </w:p>
    <w:p w14:paraId="4E0B4B22" w14:textId="77777777" w:rsidR="003B0004" w:rsidRPr="00A95D17" w:rsidRDefault="003B0004" w:rsidP="003B0004">
      <w:pPr>
        <w:rPr>
          <w:sz w:val="20"/>
        </w:rPr>
      </w:pPr>
      <w:r w:rsidRPr="00A95D17">
        <w:rPr>
          <w:sz w:val="20"/>
        </w:rPr>
        <w:t>Antiviral: Exhibits antiviral properties.</w:t>
      </w:r>
    </w:p>
    <w:p w14:paraId="2E20A6B2" w14:textId="77777777" w:rsidR="003B0004" w:rsidRPr="00A95D17" w:rsidRDefault="003B0004" w:rsidP="003B0004">
      <w:pPr>
        <w:rPr>
          <w:b/>
          <w:bCs/>
          <w:sz w:val="20"/>
        </w:rPr>
      </w:pPr>
    </w:p>
    <w:p w14:paraId="29577BE5" w14:textId="4CBE5223" w:rsidR="003B0004" w:rsidRPr="00A95D17" w:rsidRDefault="003B0004" w:rsidP="003B0004">
      <w:pPr>
        <w:rPr>
          <w:b/>
          <w:bCs/>
          <w:sz w:val="20"/>
        </w:rPr>
      </w:pPr>
      <w:r w:rsidRPr="00A95D17">
        <w:rPr>
          <w:b/>
          <w:bCs/>
          <w:sz w:val="20"/>
        </w:rPr>
        <w:t>3</w:t>
      </w:r>
      <w:r w:rsidRPr="00A95D17">
        <w:rPr>
          <w:b/>
          <w:bCs/>
        </w:rPr>
        <w:t xml:space="preserve"> </w:t>
      </w:r>
      <w:r w:rsidRPr="00A95D17">
        <w:rPr>
          <w:b/>
          <w:bCs/>
          <w:sz w:val="20"/>
        </w:rPr>
        <w:t xml:space="preserve">Aloe Vera (Aloe </w:t>
      </w:r>
      <w:proofErr w:type="spellStart"/>
      <w:r w:rsidRPr="00A95D17">
        <w:rPr>
          <w:b/>
          <w:bCs/>
          <w:sz w:val="20"/>
        </w:rPr>
        <w:t>barbadensis</w:t>
      </w:r>
      <w:proofErr w:type="spellEnd"/>
      <w:r w:rsidRPr="00A95D17">
        <w:rPr>
          <w:b/>
          <w:bCs/>
          <w:sz w:val="20"/>
        </w:rPr>
        <w:t xml:space="preserve"> miller):</w:t>
      </w:r>
    </w:p>
    <w:p w14:paraId="4B4DBF5F" w14:textId="77777777" w:rsidR="003B0004" w:rsidRPr="00A95D17" w:rsidRDefault="003B0004" w:rsidP="003B0004">
      <w:pPr>
        <w:rPr>
          <w:sz w:val="20"/>
        </w:rPr>
      </w:pPr>
      <w:r w:rsidRPr="00A95D17">
        <w:rPr>
          <w:sz w:val="20"/>
        </w:rPr>
        <w:t>Antibacterial: Exhibits antibacterial activity.</w:t>
      </w:r>
    </w:p>
    <w:p w14:paraId="00B38498" w14:textId="77777777" w:rsidR="003B0004" w:rsidRPr="00A95D17" w:rsidRDefault="003B0004" w:rsidP="003B0004">
      <w:pPr>
        <w:rPr>
          <w:sz w:val="20"/>
        </w:rPr>
      </w:pPr>
      <w:r w:rsidRPr="00A95D17">
        <w:rPr>
          <w:sz w:val="20"/>
        </w:rPr>
        <w:t>Antifungal: Shows antifungal properties.</w:t>
      </w:r>
    </w:p>
    <w:p w14:paraId="2D800F26" w14:textId="77777777" w:rsidR="003B0004" w:rsidRPr="00A95D17" w:rsidRDefault="003B0004" w:rsidP="003B0004">
      <w:pPr>
        <w:rPr>
          <w:sz w:val="20"/>
        </w:rPr>
      </w:pPr>
      <w:r w:rsidRPr="00A95D17">
        <w:rPr>
          <w:sz w:val="20"/>
        </w:rPr>
        <w:t>Antiviral: Potential antiviral effects.</w:t>
      </w:r>
    </w:p>
    <w:p w14:paraId="23DE5740" w14:textId="77777777" w:rsidR="003B0004" w:rsidRPr="00A95D17" w:rsidRDefault="003B0004" w:rsidP="003B0004">
      <w:pPr>
        <w:rPr>
          <w:sz w:val="20"/>
        </w:rPr>
      </w:pPr>
    </w:p>
    <w:p w14:paraId="7E88AC87" w14:textId="28F9EEAE" w:rsidR="003B0004" w:rsidRPr="00A95D17" w:rsidRDefault="003B0004" w:rsidP="003B0004">
      <w:pPr>
        <w:rPr>
          <w:b/>
          <w:bCs/>
          <w:sz w:val="20"/>
        </w:rPr>
      </w:pPr>
      <w:r w:rsidRPr="00A95D17">
        <w:rPr>
          <w:b/>
          <w:bCs/>
          <w:sz w:val="20"/>
        </w:rPr>
        <w:t>4.</w:t>
      </w:r>
      <w:r w:rsidRPr="00A95D17">
        <w:rPr>
          <w:b/>
          <w:bCs/>
        </w:rPr>
        <w:t xml:space="preserve"> </w:t>
      </w:r>
      <w:r w:rsidRPr="00A95D17">
        <w:rPr>
          <w:b/>
          <w:bCs/>
          <w:sz w:val="20"/>
        </w:rPr>
        <w:t>Ginger (</w:t>
      </w:r>
      <w:proofErr w:type="spellStart"/>
      <w:r w:rsidRPr="00A95D17">
        <w:rPr>
          <w:b/>
          <w:bCs/>
          <w:sz w:val="20"/>
        </w:rPr>
        <w:t>Zingiber</w:t>
      </w:r>
      <w:proofErr w:type="spellEnd"/>
      <w:r w:rsidRPr="00A95D17">
        <w:rPr>
          <w:b/>
          <w:bCs/>
          <w:sz w:val="20"/>
        </w:rPr>
        <w:t xml:space="preserve"> </w:t>
      </w:r>
      <w:proofErr w:type="spellStart"/>
      <w:r w:rsidRPr="00A95D17">
        <w:rPr>
          <w:b/>
          <w:bCs/>
          <w:sz w:val="20"/>
        </w:rPr>
        <w:t>officinale</w:t>
      </w:r>
      <w:proofErr w:type="spellEnd"/>
      <w:r w:rsidRPr="00A95D17">
        <w:rPr>
          <w:b/>
          <w:bCs/>
          <w:sz w:val="20"/>
        </w:rPr>
        <w:t>):</w:t>
      </w:r>
    </w:p>
    <w:p w14:paraId="77F98BDB" w14:textId="77777777" w:rsidR="003B0004" w:rsidRPr="00A95D17" w:rsidRDefault="003B0004" w:rsidP="003B0004">
      <w:pPr>
        <w:rPr>
          <w:sz w:val="20"/>
        </w:rPr>
      </w:pPr>
      <w:r w:rsidRPr="00A95D17">
        <w:rPr>
          <w:sz w:val="20"/>
        </w:rPr>
        <w:t>Antibacterial: Demonstrates antibacterial activity.</w:t>
      </w:r>
    </w:p>
    <w:p w14:paraId="3B77503D" w14:textId="77777777" w:rsidR="003B0004" w:rsidRPr="00A95D17" w:rsidRDefault="003B0004" w:rsidP="003B0004">
      <w:pPr>
        <w:rPr>
          <w:sz w:val="20"/>
        </w:rPr>
      </w:pPr>
      <w:r w:rsidRPr="00A95D17">
        <w:rPr>
          <w:sz w:val="20"/>
        </w:rPr>
        <w:t>Antifungal: Exhibits antifungal effects.</w:t>
      </w:r>
    </w:p>
    <w:p w14:paraId="6B4DFB6A" w14:textId="001F54BF" w:rsidR="003B0004" w:rsidRPr="00A95D17" w:rsidRDefault="003B0004" w:rsidP="003B0004">
      <w:pPr>
        <w:rPr>
          <w:sz w:val="20"/>
        </w:rPr>
      </w:pPr>
      <w:r w:rsidRPr="00A95D17">
        <w:rPr>
          <w:sz w:val="20"/>
        </w:rPr>
        <w:t>Antiviral: Shows potential antiviral properties</w:t>
      </w:r>
    </w:p>
    <w:p w14:paraId="4D02D883" w14:textId="77777777" w:rsidR="003B0004" w:rsidRPr="00A95D17" w:rsidRDefault="003B0004" w:rsidP="003B0004">
      <w:pPr>
        <w:rPr>
          <w:sz w:val="20"/>
        </w:rPr>
      </w:pPr>
    </w:p>
    <w:p w14:paraId="543CF623" w14:textId="4DF5E18C" w:rsidR="003B0004" w:rsidRPr="00A95D17" w:rsidRDefault="003B0004" w:rsidP="003B0004">
      <w:pPr>
        <w:rPr>
          <w:b/>
          <w:bCs/>
          <w:sz w:val="20"/>
        </w:rPr>
      </w:pPr>
      <w:r w:rsidRPr="00A95D17">
        <w:rPr>
          <w:b/>
          <w:bCs/>
          <w:sz w:val="20"/>
        </w:rPr>
        <w:t>5.Thyme (Thymus vulgaris):</w:t>
      </w:r>
    </w:p>
    <w:p w14:paraId="41BB8F0E" w14:textId="77777777" w:rsidR="003B0004" w:rsidRPr="00A95D17" w:rsidRDefault="003B0004" w:rsidP="003B0004">
      <w:pPr>
        <w:rPr>
          <w:sz w:val="20"/>
        </w:rPr>
      </w:pPr>
      <w:r w:rsidRPr="00A95D17">
        <w:rPr>
          <w:sz w:val="20"/>
        </w:rPr>
        <w:t>Antibacterial: Known for strong antibacterial effects.</w:t>
      </w:r>
    </w:p>
    <w:p w14:paraId="536BECF8" w14:textId="77777777" w:rsidR="003B0004" w:rsidRPr="00A95D17" w:rsidRDefault="003B0004" w:rsidP="003B0004">
      <w:pPr>
        <w:rPr>
          <w:sz w:val="20"/>
        </w:rPr>
      </w:pPr>
      <w:r w:rsidRPr="00A95D17">
        <w:rPr>
          <w:sz w:val="20"/>
        </w:rPr>
        <w:t>Antifungal: Exhibits antifungal activity.</w:t>
      </w:r>
    </w:p>
    <w:p w14:paraId="6336DD36" w14:textId="77777777" w:rsidR="003B0004" w:rsidRPr="00A95D17" w:rsidRDefault="003B0004" w:rsidP="003B0004">
      <w:pPr>
        <w:rPr>
          <w:sz w:val="20"/>
        </w:rPr>
      </w:pPr>
      <w:r w:rsidRPr="00A95D17">
        <w:rPr>
          <w:sz w:val="20"/>
        </w:rPr>
        <w:t>Antiviral: Shows antiviral properties.</w:t>
      </w:r>
    </w:p>
    <w:p w14:paraId="5A574E2C" w14:textId="77777777" w:rsidR="00BB56C1" w:rsidRPr="00A95D17" w:rsidRDefault="00BB56C1" w:rsidP="003B0004">
      <w:pPr>
        <w:rPr>
          <w:sz w:val="20"/>
        </w:rPr>
      </w:pPr>
    </w:p>
    <w:p w14:paraId="1AD60353" w14:textId="3BBDB508" w:rsidR="00BB56C1" w:rsidRPr="00A95D17" w:rsidRDefault="00BB56C1" w:rsidP="00BB56C1">
      <w:pPr>
        <w:pStyle w:val="BodyText"/>
        <w:spacing w:before="6" w:after="1"/>
        <w:ind w:left="0"/>
        <w:rPr>
          <w:b/>
          <w:bCs/>
          <w:szCs w:val="22"/>
        </w:rPr>
      </w:pPr>
      <w:r w:rsidRPr="00A95D17">
        <w:rPr>
          <w:b/>
          <w:bCs/>
          <w:szCs w:val="22"/>
        </w:rPr>
        <w:t>6.Cinnamon (</w:t>
      </w:r>
      <w:proofErr w:type="spellStart"/>
      <w:r w:rsidRPr="00A95D17">
        <w:rPr>
          <w:b/>
          <w:bCs/>
          <w:szCs w:val="22"/>
        </w:rPr>
        <w:t>Cinnamomum</w:t>
      </w:r>
      <w:proofErr w:type="spellEnd"/>
      <w:r w:rsidRPr="00A95D17">
        <w:rPr>
          <w:b/>
          <w:bCs/>
          <w:szCs w:val="22"/>
        </w:rPr>
        <w:t xml:space="preserve"> </w:t>
      </w:r>
      <w:proofErr w:type="spellStart"/>
      <w:r w:rsidRPr="00A95D17">
        <w:rPr>
          <w:b/>
          <w:bCs/>
          <w:szCs w:val="22"/>
        </w:rPr>
        <w:t>verum</w:t>
      </w:r>
      <w:proofErr w:type="spellEnd"/>
      <w:r w:rsidRPr="00A95D17">
        <w:rPr>
          <w:b/>
          <w:bCs/>
          <w:szCs w:val="22"/>
        </w:rPr>
        <w:t>):</w:t>
      </w:r>
    </w:p>
    <w:p w14:paraId="1F4A3DDA" w14:textId="77777777" w:rsidR="00BB56C1" w:rsidRPr="00A95D17" w:rsidRDefault="00BB56C1" w:rsidP="00BB56C1">
      <w:pPr>
        <w:pStyle w:val="BodyText"/>
        <w:spacing w:before="6" w:after="1"/>
        <w:ind w:left="0"/>
        <w:rPr>
          <w:szCs w:val="22"/>
        </w:rPr>
      </w:pPr>
      <w:r w:rsidRPr="00A95D17">
        <w:rPr>
          <w:szCs w:val="22"/>
        </w:rPr>
        <w:t>Antibacterial: Known for antibacterial properties.</w:t>
      </w:r>
    </w:p>
    <w:p w14:paraId="7E339E98" w14:textId="77777777" w:rsidR="00BB56C1" w:rsidRPr="00A95D17" w:rsidRDefault="00BB56C1" w:rsidP="00BB56C1">
      <w:pPr>
        <w:pStyle w:val="BodyText"/>
        <w:spacing w:before="6" w:after="1"/>
        <w:ind w:left="0"/>
        <w:rPr>
          <w:szCs w:val="22"/>
        </w:rPr>
      </w:pPr>
      <w:r w:rsidRPr="00A95D17">
        <w:rPr>
          <w:szCs w:val="22"/>
        </w:rPr>
        <w:t>Antifungal: Exhibits antifungal activity.</w:t>
      </w:r>
    </w:p>
    <w:p w14:paraId="0D8891D5" w14:textId="0A121147" w:rsidR="0045653F" w:rsidRDefault="00BB56C1" w:rsidP="00BB56C1">
      <w:pPr>
        <w:pStyle w:val="BodyText"/>
        <w:spacing w:before="6" w:after="1"/>
        <w:ind w:left="0"/>
        <w:rPr>
          <w:szCs w:val="22"/>
        </w:rPr>
      </w:pPr>
      <w:r w:rsidRPr="00A95D17">
        <w:rPr>
          <w:szCs w:val="22"/>
        </w:rPr>
        <w:t>Antiviral: Shows potential antiviral effects.</w:t>
      </w:r>
    </w:p>
    <w:p w14:paraId="722D8CE2" w14:textId="77777777" w:rsidR="007C3B1A" w:rsidRPr="00A95D17" w:rsidRDefault="007C3B1A" w:rsidP="00BB56C1">
      <w:pPr>
        <w:pStyle w:val="BodyText"/>
        <w:spacing w:before="6" w:after="1"/>
        <w:ind w:left="0"/>
        <w:rPr>
          <w:sz w:val="10"/>
        </w:rPr>
      </w:pPr>
    </w:p>
    <w:p w14:paraId="0333154A" w14:textId="5F9B9B46" w:rsidR="00340866" w:rsidRDefault="00340866" w:rsidP="0046773C">
      <w:pPr>
        <w:pStyle w:val="BodyText"/>
        <w:spacing w:before="0"/>
        <w:ind w:left="288"/>
      </w:pPr>
    </w:p>
    <w:p w14:paraId="1F47973F" w14:textId="3D6E0E23" w:rsidR="007C3B1A" w:rsidRPr="007C3B1A" w:rsidRDefault="007C3B1A" w:rsidP="007C3B1A">
      <w:pPr>
        <w:pStyle w:val="BodyText"/>
        <w:ind w:left="0"/>
        <w:rPr>
          <w:b/>
          <w:bCs/>
        </w:rPr>
      </w:pPr>
      <w:r w:rsidRPr="007C3B1A">
        <w:rPr>
          <w:b/>
          <w:bCs/>
        </w:rPr>
        <w:t>Safety and Tolerability</w:t>
      </w:r>
      <w:r>
        <w:rPr>
          <w:b/>
          <w:bCs/>
        </w:rPr>
        <w:t>:</w:t>
      </w:r>
    </w:p>
    <w:p w14:paraId="1882194A" w14:textId="1A5F97C4" w:rsidR="007C3B1A" w:rsidRPr="007C3B1A" w:rsidRDefault="007C3B1A" w:rsidP="007C3B1A">
      <w:pPr>
        <w:pStyle w:val="BodyText"/>
        <w:ind w:left="0"/>
        <w:rPr>
          <w:b/>
          <w:bCs/>
        </w:rPr>
      </w:pPr>
      <w:r w:rsidRPr="007C3B1A">
        <w:rPr>
          <w:b/>
          <w:bCs/>
        </w:rPr>
        <w:t>Common Side Effects</w:t>
      </w:r>
      <w:r>
        <w:rPr>
          <w:b/>
          <w:bCs/>
        </w:rPr>
        <w:t>:</w:t>
      </w:r>
    </w:p>
    <w:p w14:paraId="5210F7B6" w14:textId="1547FCB9" w:rsidR="007C3B1A" w:rsidRDefault="007C3B1A" w:rsidP="007C3B1A">
      <w:pPr>
        <w:pStyle w:val="BodyText"/>
        <w:ind w:left="0"/>
      </w:pPr>
      <w:r>
        <w:t>T</w:t>
      </w:r>
      <w:r>
        <w:t xml:space="preserve">he most commonly reported side effects of </w:t>
      </w:r>
      <w:proofErr w:type="spellStart"/>
      <w:r>
        <w:t>deuruxolitinib</w:t>
      </w:r>
      <w:proofErr w:type="spellEnd"/>
      <w:r>
        <w:t xml:space="preserve"> in clinical trials include headaches, nasopharyngitis, acne, and mild elevations in liver enzymes. These side effects were typically mild to moderate in severity and resolved with continued treatment or dose adjustment.</w:t>
      </w:r>
    </w:p>
    <w:p w14:paraId="6FFBD40F" w14:textId="77777777" w:rsidR="007C3B1A" w:rsidRDefault="007C3B1A" w:rsidP="007C3B1A">
      <w:pPr>
        <w:pStyle w:val="BodyText"/>
        <w:ind w:left="288"/>
      </w:pPr>
    </w:p>
    <w:p w14:paraId="2B034693" w14:textId="66D43BD6" w:rsidR="007C3B1A" w:rsidRPr="007C3B1A" w:rsidRDefault="007C3B1A" w:rsidP="007C3B1A">
      <w:pPr>
        <w:pStyle w:val="BodyText"/>
        <w:ind w:left="0"/>
        <w:rPr>
          <w:b/>
          <w:bCs/>
        </w:rPr>
      </w:pPr>
      <w:r w:rsidRPr="007C3B1A">
        <w:rPr>
          <w:b/>
          <w:bCs/>
        </w:rPr>
        <w:t>Serious Adverse Events</w:t>
      </w:r>
      <w:r>
        <w:rPr>
          <w:b/>
          <w:bCs/>
        </w:rPr>
        <w:t>:</w:t>
      </w:r>
    </w:p>
    <w:p w14:paraId="37B74A72" w14:textId="77777777" w:rsidR="007C3B1A" w:rsidRDefault="007C3B1A" w:rsidP="007C3B1A">
      <w:pPr>
        <w:pStyle w:val="BodyText"/>
        <w:ind w:left="0"/>
      </w:pPr>
      <w:r>
        <w:t xml:space="preserve">While </w:t>
      </w:r>
      <w:proofErr w:type="spellStart"/>
      <w:r>
        <w:t>deuruxolitinib</w:t>
      </w:r>
      <w:proofErr w:type="spellEnd"/>
      <w:r>
        <w:t xml:space="preserve"> has generally been well-tolerated, there are potential risks associated with JAK inhibition. Serious adverse events, although rare, have included infections (due to immunosuppression), thromboembolic events, and hematologic abnormalities such as neutropenia and anemia. These risks necessitate careful patient selection and monitoring, particularly in those with a history of thromboembolic disease or recurrent infections.</w:t>
      </w:r>
    </w:p>
    <w:p w14:paraId="0DAFD77A" w14:textId="77777777" w:rsidR="007C3B1A" w:rsidRDefault="007C3B1A" w:rsidP="007C3B1A">
      <w:pPr>
        <w:pStyle w:val="BodyText"/>
        <w:ind w:left="288"/>
      </w:pPr>
    </w:p>
    <w:p w14:paraId="2DEA118D" w14:textId="690C84CA" w:rsidR="007C3B1A" w:rsidRPr="007C3B1A" w:rsidRDefault="007C3B1A" w:rsidP="007C3B1A">
      <w:pPr>
        <w:pStyle w:val="BodyText"/>
        <w:ind w:left="0"/>
        <w:rPr>
          <w:b/>
          <w:bCs/>
        </w:rPr>
      </w:pPr>
      <w:r w:rsidRPr="007C3B1A">
        <w:rPr>
          <w:b/>
          <w:bCs/>
        </w:rPr>
        <w:t>Long-Term Safety Considerations</w:t>
      </w:r>
      <w:r>
        <w:rPr>
          <w:b/>
          <w:bCs/>
        </w:rPr>
        <w:t>:</w:t>
      </w:r>
    </w:p>
    <w:p w14:paraId="07B02AD6" w14:textId="77777777" w:rsidR="007C3B1A" w:rsidRDefault="007C3B1A" w:rsidP="007C3B1A">
      <w:pPr>
        <w:pStyle w:val="BodyText"/>
        <w:ind w:left="0"/>
      </w:pPr>
      <w:r>
        <w:t xml:space="preserve">The long-term safety of </w:t>
      </w:r>
      <w:proofErr w:type="spellStart"/>
      <w:r>
        <w:t>deuruxolitinib</w:t>
      </w:r>
      <w:proofErr w:type="spellEnd"/>
      <w:r>
        <w:t xml:space="preserve"> remains under investigation. Prolonged JAK inhibition may have unforeseen effects on immune function, increasing the risk of malignancies or severe infections. Ongoing trials and post-marketing surveillance will be crucial in understanding these risks better.</w:t>
      </w:r>
    </w:p>
    <w:p w14:paraId="0C681AB4" w14:textId="77777777" w:rsidR="007C3B1A" w:rsidRPr="007C3B1A" w:rsidRDefault="007C3B1A" w:rsidP="007C3B1A">
      <w:pPr>
        <w:pStyle w:val="BodyText"/>
        <w:ind w:left="288"/>
        <w:rPr>
          <w:sz w:val="22"/>
          <w:szCs w:val="22"/>
        </w:rPr>
      </w:pPr>
    </w:p>
    <w:p w14:paraId="10D51F65" w14:textId="190B6930" w:rsidR="007C3B1A" w:rsidRPr="007C3B1A" w:rsidRDefault="007C3B1A" w:rsidP="007C3B1A">
      <w:pPr>
        <w:pStyle w:val="BodyText"/>
        <w:ind w:left="0"/>
        <w:rPr>
          <w:sz w:val="22"/>
          <w:szCs w:val="22"/>
        </w:rPr>
      </w:pPr>
      <w:r w:rsidRPr="007C3B1A">
        <w:rPr>
          <w:b/>
          <w:bCs/>
          <w:sz w:val="22"/>
          <w:szCs w:val="22"/>
        </w:rPr>
        <w:t>COMPARATIVE ANALYSIS WITH OTHER JAK INHIBITORS</w:t>
      </w:r>
      <w:r>
        <w:rPr>
          <w:b/>
          <w:bCs/>
          <w:sz w:val="22"/>
          <w:szCs w:val="22"/>
        </w:rPr>
        <w:t>:</w:t>
      </w:r>
    </w:p>
    <w:p w14:paraId="5B221B6A" w14:textId="16C3D140" w:rsidR="007C3B1A" w:rsidRDefault="007C3B1A" w:rsidP="007C3B1A">
      <w:pPr>
        <w:pStyle w:val="BodyText"/>
        <w:ind w:left="0"/>
      </w:pPr>
      <w:r>
        <w:t xml:space="preserve">Tofacitinib and </w:t>
      </w:r>
      <w:proofErr w:type="spellStart"/>
      <w:r>
        <w:t>Baricitinib</w:t>
      </w:r>
      <w:proofErr w:type="spellEnd"/>
    </w:p>
    <w:p w14:paraId="4682946A" w14:textId="77777777" w:rsidR="007C3B1A" w:rsidRDefault="007C3B1A" w:rsidP="007C3B1A">
      <w:pPr>
        <w:pStyle w:val="BodyText"/>
        <w:ind w:left="0"/>
      </w:pPr>
      <w:r>
        <w:t xml:space="preserve">Tofacitinib, a JAK1/3 inhibitor, and </w:t>
      </w:r>
      <w:proofErr w:type="spellStart"/>
      <w:r>
        <w:t>baricitinib</w:t>
      </w:r>
      <w:proofErr w:type="spellEnd"/>
      <w:r>
        <w:t xml:space="preserve">, a JAK1/2 inhibitor, have also shown efficacy in treating alopecia areata. However, these agents have broader inhibitory effects, potentially increasing the risk of side effects, including serious infections and cardiovascular events. </w:t>
      </w:r>
      <w:proofErr w:type="spellStart"/>
      <w:r>
        <w:t>Deuruxolitinib’s</w:t>
      </w:r>
      <w:proofErr w:type="spellEnd"/>
      <w:r>
        <w:t xml:space="preserve"> selective inhibition of JAK1 and JAK2 may offer a more favorable safety profile by minimizing off-target effects.</w:t>
      </w:r>
    </w:p>
    <w:p w14:paraId="66E3B785" w14:textId="74EF8AF2" w:rsidR="007C3B1A" w:rsidRDefault="007C3B1A" w:rsidP="007C3B1A">
      <w:pPr>
        <w:pStyle w:val="BodyText"/>
        <w:ind w:left="0"/>
      </w:pPr>
      <w:proofErr w:type="spellStart"/>
      <w:r>
        <w:t>Deuruxolitinib</w:t>
      </w:r>
      <w:proofErr w:type="spellEnd"/>
      <w:r>
        <w:t xml:space="preserve"> Versus Broader JAK Inhibition</w:t>
      </w:r>
    </w:p>
    <w:p w14:paraId="490464DF" w14:textId="77777777" w:rsidR="007C3B1A" w:rsidRDefault="007C3B1A" w:rsidP="007C3B1A">
      <w:pPr>
        <w:pStyle w:val="BodyText"/>
        <w:ind w:left="0"/>
      </w:pPr>
      <w:proofErr w:type="spellStart"/>
      <w:r>
        <w:t>Deuruxolitinib’s</w:t>
      </w:r>
      <w:proofErr w:type="spellEnd"/>
      <w:r>
        <w:t xml:space="preserve"> targeted mechanism of action could provide a better balance between efficacy and safety, especially in long-term use. A direct comparison in head-to-head clinical trials would be beneficial to determine the relative advantages of </w:t>
      </w:r>
      <w:proofErr w:type="spellStart"/>
      <w:r>
        <w:t>deuruxolitinib</w:t>
      </w:r>
      <w:proofErr w:type="spellEnd"/>
      <w:r>
        <w:t xml:space="preserve"> over other JAK inhibitors.</w:t>
      </w:r>
    </w:p>
    <w:p w14:paraId="489EAD02" w14:textId="77777777" w:rsidR="007C3B1A" w:rsidRDefault="007C3B1A" w:rsidP="007C3B1A">
      <w:pPr>
        <w:pStyle w:val="BodyText"/>
        <w:ind w:left="288"/>
      </w:pPr>
    </w:p>
    <w:p w14:paraId="0A5FF215" w14:textId="2DB73573" w:rsidR="007C3B1A" w:rsidRPr="007C3B1A" w:rsidRDefault="007C3B1A" w:rsidP="007C3B1A">
      <w:pPr>
        <w:pStyle w:val="BodyText"/>
        <w:ind w:left="0"/>
        <w:rPr>
          <w:b/>
          <w:bCs/>
          <w:sz w:val="22"/>
          <w:szCs w:val="22"/>
        </w:rPr>
      </w:pPr>
      <w:r w:rsidRPr="007C3B1A">
        <w:rPr>
          <w:b/>
          <w:bCs/>
          <w:sz w:val="22"/>
          <w:szCs w:val="22"/>
        </w:rPr>
        <w:t>POTENTIAL FOR BROADER APPLICATIONS IN DERMATOLOGY:</w:t>
      </w:r>
    </w:p>
    <w:p w14:paraId="1DD6C6A1" w14:textId="688A3A11" w:rsidR="007C3B1A" w:rsidRPr="007C3B1A" w:rsidRDefault="007C3B1A" w:rsidP="007C3B1A">
      <w:pPr>
        <w:pStyle w:val="BodyText"/>
        <w:ind w:left="0"/>
        <w:rPr>
          <w:b/>
          <w:bCs/>
        </w:rPr>
      </w:pPr>
      <w:r w:rsidRPr="007C3B1A">
        <w:rPr>
          <w:b/>
          <w:bCs/>
        </w:rPr>
        <w:t>Use in Other Forms of Alopecia</w:t>
      </w:r>
      <w:r>
        <w:rPr>
          <w:b/>
          <w:bCs/>
        </w:rPr>
        <w:t>:</w:t>
      </w:r>
    </w:p>
    <w:p w14:paraId="538ECE67" w14:textId="77777777" w:rsidR="007C3B1A" w:rsidRDefault="007C3B1A" w:rsidP="007C3B1A">
      <w:pPr>
        <w:pStyle w:val="BodyText"/>
        <w:ind w:left="0"/>
      </w:pPr>
      <w:r>
        <w:t xml:space="preserve">Beyond alopecia areata, </w:t>
      </w:r>
      <w:proofErr w:type="spellStart"/>
      <w:r>
        <w:t>deuruxolitinib</w:t>
      </w:r>
      <w:proofErr w:type="spellEnd"/>
      <w:r>
        <w:t xml:space="preserve"> may have potential in treating other forms of hair loss, such as androgenetic alopecia and scarring </w:t>
      </w:r>
      <w:proofErr w:type="spellStart"/>
      <w:r>
        <w:t>alopecias</w:t>
      </w:r>
      <w:proofErr w:type="spellEnd"/>
      <w:r>
        <w:t xml:space="preserve">, where inflammation and immune responses play a role. Preliminary studies are underway </w:t>
      </w:r>
      <w:r>
        <w:lastRenderedPageBreak/>
        <w:t>to evaluate its effectiveness in these conditions.</w:t>
      </w:r>
    </w:p>
    <w:p w14:paraId="28911CF0" w14:textId="77777777" w:rsidR="007C3B1A" w:rsidRDefault="007C3B1A" w:rsidP="007C3B1A">
      <w:pPr>
        <w:pStyle w:val="BodyText"/>
        <w:ind w:left="288"/>
      </w:pPr>
    </w:p>
    <w:p w14:paraId="620FDCA8" w14:textId="19E28E59" w:rsidR="007C3B1A" w:rsidRPr="007C3B1A" w:rsidRDefault="007C3B1A" w:rsidP="007C3B1A">
      <w:pPr>
        <w:pStyle w:val="BodyText"/>
        <w:ind w:left="0"/>
        <w:rPr>
          <w:b/>
          <w:bCs/>
        </w:rPr>
      </w:pPr>
      <w:r w:rsidRPr="007C3B1A">
        <w:rPr>
          <w:b/>
          <w:bCs/>
        </w:rPr>
        <w:t>Use in Other Inflammatory Skin Conditions</w:t>
      </w:r>
      <w:r>
        <w:rPr>
          <w:b/>
          <w:bCs/>
        </w:rPr>
        <w:t>:</w:t>
      </w:r>
    </w:p>
    <w:p w14:paraId="1590FF16" w14:textId="77777777" w:rsidR="007C3B1A" w:rsidRDefault="007C3B1A" w:rsidP="007C3B1A">
      <w:pPr>
        <w:pStyle w:val="BodyText"/>
        <w:ind w:left="0"/>
      </w:pPr>
      <w:r>
        <w:t xml:space="preserve">Given its immunomodulatory effects, </w:t>
      </w:r>
      <w:proofErr w:type="spellStart"/>
      <w:r>
        <w:t>deuruxolitinib</w:t>
      </w:r>
      <w:proofErr w:type="spellEnd"/>
      <w:r>
        <w:t xml:space="preserve"> may be beneficial in treating other inflammatory skin conditions such as psoriasis, atopic dermatitis, and vitiligo. Further research is needed to explore these potential indications.</w:t>
      </w:r>
    </w:p>
    <w:p w14:paraId="7696B19A" w14:textId="77777777" w:rsidR="007C3B1A" w:rsidRDefault="007C3B1A" w:rsidP="007C3B1A">
      <w:pPr>
        <w:pStyle w:val="BodyText"/>
        <w:ind w:left="288"/>
      </w:pPr>
    </w:p>
    <w:p w14:paraId="0E284D25" w14:textId="633F078D" w:rsidR="007C3B1A" w:rsidRPr="007C3B1A" w:rsidRDefault="007C3B1A" w:rsidP="007C3B1A">
      <w:pPr>
        <w:pStyle w:val="BodyText"/>
        <w:ind w:left="0"/>
        <w:rPr>
          <w:b/>
          <w:bCs/>
          <w:sz w:val="22"/>
          <w:szCs w:val="22"/>
        </w:rPr>
      </w:pPr>
      <w:r w:rsidRPr="007C3B1A">
        <w:rPr>
          <w:b/>
          <w:bCs/>
          <w:sz w:val="22"/>
          <w:szCs w:val="22"/>
        </w:rPr>
        <w:t>FUTURE DIRECTIONS AND CHALLENGES:</w:t>
      </w:r>
    </w:p>
    <w:p w14:paraId="3B244302" w14:textId="62CC8CD2" w:rsidR="007C3B1A" w:rsidRDefault="007C3B1A" w:rsidP="007C3B1A">
      <w:pPr>
        <w:pStyle w:val="BodyText"/>
        <w:ind w:left="0"/>
      </w:pPr>
      <w:r>
        <w:t>Long-Term Efficacy and Safety Studies</w:t>
      </w:r>
    </w:p>
    <w:p w14:paraId="792B70E6" w14:textId="2AB203DE" w:rsidR="007C3B1A" w:rsidRDefault="007C3B1A" w:rsidP="007C3B1A">
      <w:pPr>
        <w:pStyle w:val="BodyText"/>
        <w:ind w:left="0"/>
      </w:pPr>
      <w:r>
        <w:t xml:space="preserve">There is a need for long-term studies to evaluate the sustained efficacy and safety of </w:t>
      </w:r>
      <w:proofErr w:type="spellStart"/>
      <w:r>
        <w:t>deuruxolitinib</w:t>
      </w:r>
      <w:proofErr w:type="spellEnd"/>
      <w:r>
        <w:t xml:space="preserve">. Understanding </w:t>
      </w:r>
      <w:proofErr w:type="spellStart"/>
      <w:r>
        <w:t>theimplications</w:t>
      </w:r>
      <w:proofErr w:type="spellEnd"/>
      <w:r>
        <w:t xml:space="preserve"> of prolonged JAK inhibition on immune function and overall health is crucial.</w:t>
      </w:r>
    </w:p>
    <w:p w14:paraId="12972B35" w14:textId="77777777" w:rsidR="007C3B1A" w:rsidRDefault="007C3B1A" w:rsidP="007C3B1A">
      <w:pPr>
        <w:pStyle w:val="BodyText"/>
        <w:ind w:left="288"/>
      </w:pPr>
    </w:p>
    <w:p w14:paraId="4C614946" w14:textId="69626964" w:rsidR="007C3B1A" w:rsidRPr="009069A1" w:rsidRDefault="007C3B1A" w:rsidP="007C3B1A">
      <w:pPr>
        <w:pStyle w:val="BodyText"/>
        <w:ind w:left="0"/>
        <w:rPr>
          <w:b/>
          <w:bCs/>
        </w:rPr>
      </w:pPr>
      <w:r w:rsidRPr="009069A1">
        <w:rPr>
          <w:b/>
          <w:bCs/>
        </w:rPr>
        <w:t>Cost and Accessibility</w:t>
      </w:r>
      <w:r w:rsidR="009069A1">
        <w:rPr>
          <w:b/>
          <w:bCs/>
        </w:rPr>
        <w:t>:</w:t>
      </w:r>
    </w:p>
    <w:p w14:paraId="4B44E509" w14:textId="77777777" w:rsidR="007C3B1A" w:rsidRDefault="007C3B1A" w:rsidP="007C3B1A">
      <w:pPr>
        <w:pStyle w:val="BodyText"/>
        <w:ind w:left="0"/>
      </w:pPr>
      <w:r>
        <w:t>The high cost of JAK inhibitors may limit their accessibility, particularly in low-income settings. Strategies to reduce costs and increase accessibility, such as generic formulations or patient assistance programs, will be essential to ensuring that patients can benefit from these advances.</w:t>
      </w:r>
    </w:p>
    <w:p w14:paraId="2D13659C" w14:textId="77777777" w:rsidR="007C3B1A" w:rsidRDefault="007C3B1A" w:rsidP="007C3B1A">
      <w:pPr>
        <w:pStyle w:val="BodyText"/>
        <w:ind w:left="288"/>
      </w:pPr>
    </w:p>
    <w:p w14:paraId="5C2DD541" w14:textId="7F7218FC" w:rsidR="007C3B1A" w:rsidRPr="009069A1" w:rsidRDefault="007C3B1A" w:rsidP="007C3B1A">
      <w:pPr>
        <w:pStyle w:val="BodyText"/>
        <w:ind w:left="0"/>
        <w:rPr>
          <w:b/>
          <w:bCs/>
        </w:rPr>
      </w:pPr>
      <w:r w:rsidRPr="009069A1">
        <w:rPr>
          <w:b/>
          <w:bCs/>
        </w:rPr>
        <w:t>Development of Biomarkers for Treatment Response</w:t>
      </w:r>
      <w:r w:rsidR="009069A1" w:rsidRPr="009069A1">
        <w:rPr>
          <w:b/>
          <w:bCs/>
        </w:rPr>
        <w:t>:</w:t>
      </w:r>
    </w:p>
    <w:p w14:paraId="655B18AB" w14:textId="77777777" w:rsidR="007C3B1A" w:rsidRDefault="007C3B1A" w:rsidP="007C3B1A">
      <w:pPr>
        <w:pStyle w:val="BodyText"/>
        <w:ind w:left="0"/>
      </w:pPr>
      <w:r>
        <w:t>Identifying biomarkers that predict response to JAK inhibitors could personalize treatment for alopecia areata and other autoimmune conditions, ensuring that patients receive the most effective therapies.</w:t>
      </w:r>
    </w:p>
    <w:p w14:paraId="72CE5433" w14:textId="77777777" w:rsidR="007C3B1A" w:rsidRDefault="007C3B1A" w:rsidP="007C3B1A">
      <w:pPr>
        <w:pStyle w:val="BodyText"/>
        <w:ind w:left="288"/>
      </w:pPr>
    </w:p>
    <w:p w14:paraId="708120EF" w14:textId="3F8B1494" w:rsidR="007C3B1A" w:rsidRPr="009069A1" w:rsidRDefault="007C3B1A" w:rsidP="005319B5">
      <w:pPr>
        <w:pStyle w:val="BodyText"/>
        <w:ind w:left="0"/>
        <w:jc w:val="both"/>
        <w:rPr>
          <w:b/>
          <w:bCs/>
        </w:rPr>
      </w:pPr>
      <w:r w:rsidRPr="009069A1">
        <w:rPr>
          <w:b/>
          <w:bCs/>
        </w:rPr>
        <w:t>Combination Therapies</w:t>
      </w:r>
      <w:r w:rsidR="009069A1">
        <w:rPr>
          <w:b/>
          <w:bCs/>
        </w:rPr>
        <w:t>:</w:t>
      </w:r>
    </w:p>
    <w:p w14:paraId="24D96D22" w14:textId="2BBC6A46" w:rsidR="007C3B1A" w:rsidRDefault="007C3B1A" w:rsidP="005319B5">
      <w:pPr>
        <w:pStyle w:val="BodyText"/>
        <w:ind w:left="0"/>
        <w:jc w:val="both"/>
      </w:pPr>
      <w:r>
        <w:t xml:space="preserve">Combining </w:t>
      </w:r>
      <w:proofErr w:type="spellStart"/>
      <w:r>
        <w:t>deuruxolitinib</w:t>
      </w:r>
      <w:proofErr w:type="spellEnd"/>
      <w:r>
        <w:t xml:space="preserve"> with other therapies, such as topical agents or biologics, could enhance efficacy and reduce side effects, providing a more comprehensive approach to treating alopecia areata.</w:t>
      </w:r>
    </w:p>
    <w:p w14:paraId="7645DA2A" w14:textId="70CF7C2F" w:rsidR="005319B5" w:rsidRDefault="005319B5" w:rsidP="005319B5">
      <w:pPr>
        <w:pStyle w:val="BodyText"/>
        <w:ind w:left="0"/>
        <w:jc w:val="both"/>
      </w:pPr>
    </w:p>
    <w:p w14:paraId="62DC0BE3" w14:textId="6DE6AF9E" w:rsidR="005319B5" w:rsidRDefault="005319B5" w:rsidP="005319B5">
      <w:pPr>
        <w:pStyle w:val="BodyText"/>
        <w:ind w:left="0"/>
        <w:jc w:val="both"/>
        <w:rPr>
          <w:b/>
          <w:bCs/>
          <w:sz w:val="24"/>
          <w:szCs w:val="24"/>
        </w:rPr>
      </w:pPr>
      <w:r w:rsidRPr="005319B5">
        <w:rPr>
          <w:b/>
          <w:bCs/>
          <w:sz w:val="24"/>
          <w:szCs w:val="24"/>
        </w:rPr>
        <w:t>2.CONCLUSION</w:t>
      </w:r>
      <w:r>
        <w:rPr>
          <w:b/>
          <w:bCs/>
          <w:sz w:val="24"/>
          <w:szCs w:val="24"/>
        </w:rPr>
        <w:t>:</w:t>
      </w:r>
    </w:p>
    <w:p w14:paraId="79B4BEDF" w14:textId="1ADB25B0" w:rsidR="005319B5" w:rsidRPr="005319B5" w:rsidRDefault="005319B5" w:rsidP="005319B5">
      <w:pPr>
        <w:widowControl/>
        <w:autoSpaceDE/>
        <w:autoSpaceDN/>
        <w:spacing w:before="100" w:beforeAutospacing="1" w:after="100" w:afterAutospacing="1"/>
        <w:jc w:val="both"/>
        <w:rPr>
          <w:sz w:val="20"/>
          <w:szCs w:val="20"/>
          <w:lang w:val="en-IN" w:eastAsia="en-IN" w:bidi="hi-IN"/>
        </w:rPr>
      </w:pPr>
      <w:proofErr w:type="spellStart"/>
      <w:r w:rsidRPr="005319B5">
        <w:rPr>
          <w:sz w:val="20"/>
          <w:szCs w:val="20"/>
          <w:lang w:val="en-IN" w:eastAsia="en-IN" w:bidi="hi-IN"/>
        </w:rPr>
        <w:t>Deuruxolitinib</w:t>
      </w:r>
      <w:proofErr w:type="spellEnd"/>
      <w:r w:rsidRPr="005319B5">
        <w:rPr>
          <w:sz w:val="20"/>
          <w:szCs w:val="20"/>
          <w:lang w:val="en-IN" w:eastAsia="en-IN" w:bidi="hi-IN"/>
        </w:rPr>
        <w:t xml:space="preserve">, a selective Janus kinase (JAK) inhibitor, represents a significant advancement in the treatment landscape of Alopecia Areata (AA), a complex autoimmune disorder characterized by unpredictable hair loss. The pathogenesis of AA involves an autoimmune attack on hair follicles, primarily driven by the JAK-STAT </w:t>
      </w:r>
      <w:proofErr w:type="spellStart"/>
      <w:r w:rsidRPr="005319B5">
        <w:rPr>
          <w:sz w:val="20"/>
          <w:szCs w:val="20"/>
          <w:lang w:val="en-IN" w:eastAsia="en-IN" w:bidi="hi-IN"/>
        </w:rPr>
        <w:t>signaling</w:t>
      </w:r>
      <w:proofErr w:type="spellEnd"/>
      <w:r w:rsidRPr="005319B5">
        <w:rPr>
          <w:sz w:val="20"/>
          <w:szCs w:val="20"/>
          <w:lang w:val="en-IN" w:eastAsia="en-IN" w:bidi="hi-IN"/>
        </w:rPr>
        <w:t xml:space="preserve"> pathway, which contributes to the inflammation and hair follicle destruction observed in affected patients. </w:t>
      </w:r>
      <w:proofErr w:type="spellStart"/>
      <w:r w:rsidRPr="005319B5">
        <w:rPr>
          <w:sz w:val="20"/>
          <w:szCs w:val="20"/>
          <w:lang w:val="en-IN" w:eastAsia="en-IN" w:bidi="hi-IN"/>
        </w:rPr>
        <w:t>Deuruxolitinib’s</w:t>
      </w:r>
      <w:proofErr w:type="spellEnd"/>
      <w:r w:rsidRPr="005319B5">
        <w:rPr>
          <w:sz w:val="20"/>
          <w:szCs w:val="20"/>
          <w:lang w:val="en-IN" w:eastAsia="en-IN" w:bidi="hi-IN"/>
        </w:rPr>
        <w:t xml:space="preserve"> mechanism of action specifically targets this pathway, thereby modulating the immune response and preventing the follicular attack that leads to hair </w:t>
      </w:r>
      <w:proofErr w:type="spellStart"/>
      <w:proofErr w:type="gramStart"/>
      <w:r w:rsidRPr="005319B5">
        <w:rPr>
          <w:sz w:val="20"/>
          <w:szCs w:val="20"/>
          <w:lang w:val="en-IN" w:eastAsia="en-IN" w:bidi="hi-IN"/>
        </w:rPr>
        <w:t>loss.Clinical</w:t>
      </w:r>
      <w:proofErr w:type="spellEnd"/>
      <w:proofErr w:type="gramEnd"/>
      <w:r w:rsidRPr="005319B5">
        <w:rPr>
          <w:sz w:val="20"/>
          <w:szCs w:val="20"/>
          <w:lang w:val="en-IN" w:eastAsia="en-IN" w:bidi="hi-IN"/>
        </w:rPr>
        <w:t xml:space="preserve"> trials and real-world studies have demonstrated the efficacy of </w:t>
      </w:r>
      <w:proofErr w:type="spellStart"/>
      <w:r w:rsidRPr="005319B5">
        <w:rPr>
          <w:sz w:val="20"/>
          <w:szCs w:val="20"/>
          <w:lang w:val="en-IN" w:eastAsia="en-IN" w:bidi="hi-IN"/>
        </w:rPr>
        <w:t>Deuruxolitinib</w:t>
      </w:r>
      <w:proofErr w:type="spellEnd"/>
      <w:r w:rsidRPr="005319B5">
        <w:rPr>
          <w:sz w:val="20"/>
          <w:szCs w:val="20"/>
          <w:lang w:val="en-IN" w:eastAsia="en-IN" w:bidi="hi-IN"/>
        </w:rPr>
        <w:t xml:space="preserve"> in promoting hair regrowth in patients with moderate to severe AA. In these studies, a significant proportion of patients treated with </w:t>
      </w:r>
      <w:proofErr w:type="spellStart"/>
      <w:r w:rsidRPr="005319B5">
        <w:rPr>
          <w:sz w:val="20"/>
          <w:szCs w:val="20"/>
          <w:lang w:val="en-IN" w:eastAsia="en-IN" w:bidi="hi-IN"/>
        </w:rPr>
        <w:t>Deuruxolitinib</w:t>
      </w:r>
      <w:proofErr w:type="spellEnd"/>
      <w:r w:rsidRPr="005319B5">
        <w:rPr>
          <w:sz w:val="20"/>
          <w:szCs w:val="20"/>
          <w:lang w:val="en-IN" w:eastAsia="en-IN" w:bidi="hi-IN"/>
        </w:rPr>
        <w:t xml:space="preserve"> experienced substantial hair regrowth, including the regrowth of scalp, eyebrow, and eyelash hair, which are critical for improving patient quality of life. The consistent results across multiple phases of clinical trials highlight </w:t>
      </w:r>
      <w:proofErr w:type="spellStart"/>
      <w:r w:rsidRPr="005319B5">
        <w:rPr>
          <w:sz w:val="20"/>
          <w:szCs w:val="20"/>
          <w:lang w:val="en-IN" w:eastAsia="en-IN" w:bidi="hi-IN"/>
        </w:rPr>
        <w:t>Deuruxolitinib’s</w:t>
      </w:r>
      <w:proofErr w:type="spellEnd"/>
      <w:r w:rsidRPr="005319B5">
        <w:rPr>
          <w:sz w:val="20"/>
          <w:szCs w:val="20"/>
          <w:lang w:val="en-IN" w:eastAsia="en-IN" w:bidi="hi-IN"/>
        </w:rPr>
        <w:t xml:space="preserve"> potential to alter the disease course of AA, providing a therapeutic option where few effective treatments previously </w:t>
      </w:r>
      <w:proofErr w:type="spellStart"/>
      <w:proofErr w:type="gramStart"/>
      <w:r w:rsidRPr="005319B5">
        <w:rPr>
          <w:sz w:val="20"/>
          <w:szCs w:val="20"/>
          <w:lang w:val="en-IN" w:eastAsia="en-IN" w:bidi="hi-IN"/>
        </w:rPr>
        <w:t>existed.Furthermore</w:t>
      </w:r>
      <w:proofErr w:type="spellEnd"/>
      <w:proofErr w:type="gramEnd"/>
      <w:r w:rsidRPr="005319B5">
        <w:rPr>
          <w:sz w:val="20"/>
          <w:szCs w:val="20"/>
          <w:lang w:val="en-IN" w:eastAsia="en-IN" w:bidi="hi-IN"/>
        </w:rPr>
        <w:t xml:space="preserve">, the safety profile of </w:t>
      </w:r>
      <w:proofErr w:type="spellStart"/>
      <w:r w:rsidRPr="005319B5">
        <w:rPr>
          <w:sz w:val="20"/>
          <w:szCs w:val="20"/>
          <w:lang w:val="en-IN" w:eastAsia="en-IN" w:bidi="hi-IN"/>
        </w:rPr>
        <w:t>Deuruxolitinib</w:t>
      </w:r>
      <w:proofErr w:type="spellEnd"/>
      <w:r w:rsidRPr="005319B5">
        <w:rPr>
          <w:sz w:val="20"/>
          <w:szCs w:val="20"/>
          <w:lang w:val="en-IN" w:eastAsia="en-IN" w:bidi="hi-IN"/>
        </w:rPr>
        <w:t xml:space="preserve"> has been </w:t>
      </w:r>
      <w:proofErr w:type="spellStart"/>
      <w:r w:rsidRPr="005319B5">
        <w:rPr>
          <w:sz w:val="20"/>
          <w:szCs w:val="20"/>
          <w:lang w:val="en-IN" w:eastAsia="en-IN" w:bidi="hi-IN"/>
        </w:rPr>
        <w:t>favorable</w:t>
      </w:r>
      <w:proofErr w:type="spellEnd"/>
      <w:r w:rsidRPr="005319B5">
        <w:rPr>
          <w:sz w:val="20"/>
          <w:szCs w:val="20"/>
          <w:lang w:val="en-IN" w:eastAsia="en-IN" w:bidi="hi-IN"/>
        </w:rPr>
        <w:t xml:space="preserve"> in most clinical settings, with adverse events typically being mild to moderate and manageable. Common side effects such as upper respiratory infections, headaches, and acne reflect the immunomodulatory nature of JAK inhibition but do not usually necessitate discontinuation of therapy. Importantly, the risk of serious adverse effects, including infections or </w:t>
      </w:r>
      <w:proofErr w:type="spellStart"/>
      <w:r w:rsidRPr="005319B5">
        <w:rPr>
          <w:sz w:val="20"/>
          <w:szCs w:val="20"/>
          <w:lang w:val="en-IN" w:eastAsia="en-IN" w:bidi="hi-IN"/>
        </w:rPr>
        <w:t>hematological</w:t>
      </w:r>
      <w:proofErr w:type="spellEnd"/>
      <w:r w:rsidRPr="005319B5">
        <w:rPr>
          <w:sz w:val="20"/>
          <w:szCs w:val="20"/>
          <w:lang w:val="en-IN" w:eastAsia="en-IN" w:bidi="hi-IN"/>
        </w:rPr>
        <w:t xml:space="preserve"> abnormalities, appears low, but long-term monitoring remains essential to ensure patient safety, especially given the chronic nature of AA and the potential need for extended treatment durations.</w:t>
      </w:r>
    </w:p>
    <w:p w14:paraId="21450E3F" w14:textId="1E436735" w:rsidR="005319B5" w:rsidRPr="005319B5" w:rsidRDefault="005319B5" w:rsidP="005319B5">
      <w:pPr>
        <w:widowControl/>
        <w:autoSpaceDE/>
        <w:autoSpaceDN/>
        <w:spacing w:before="100" w:beforeAutospacing="1" w:after="100" w:afterAutospacing="1"/>
        <w:jc w:val="both"/>
        <w:rPr>
          <w:sz w:val="20"/>
          <w:szCs w:val="20"/>
          <w:lang w:val="en-IN" w:eastAsia="en-IN" w:bidi="hi-IN"/>
        </w:rPr>
      </w:pPr>
      <w:r w:rsidRPr="005319B5">
        <w:rPr>
          <w:sz w:val="20"/>
          <w:szCs w:val="20"/>
          <w:lang w:val="en-IN" w:eastAsia="en-IN" w:bidi="hi-IN"/>
        </w:rPr>
        <w:t xml:space="preserve">The introduction of </w:t>
      </w:r>
      <w:proofErr w:type="spellStart"/>
      <w:r w:rsidRPr="005319B5">
        <w:rPr>
          <w:sz w:val="20"/>
          <w:szCs w:val="20"/>
          <w:lang w:val="en-IN" w:eastAsia="en-IN" w:bidi="hi-IN"/>
        </w:rPr>
        <w:t>Deuruxolitinib</w:t>
      </w:r>
      <w:proofErr w:type="spellEnd"/>
      <w:r w:rsidRPr="005319B5">
        <w:rPr>
          <w:sz w:val="20"/>
          <w:szCs w:val="20"/>
          <w:lang w:val="en-IN" w:eastAsia="en-IN" w:bidi="hi-IN"/>
        </w:rPr>
        <w:t xml:space="preserve"> also raises important considerations about the personalization of treatment in AA. Not all patients respond equally to JAK inhibitors, and factors such as disease severity, duration, and individual patient characteristics may influence outcomes. Moving forward, identifying biomarkers that predict response to </w:t>
      </w:r>
      <w:proofErr w:type="spellStart"/>
      <w:r w:rsidRPr="005319B5">
        <w:rPr>
          <w:sz w:val="20"/>
          <w:szCs w:val="20"/>
          <w:lang w:val="en-IN" w:eastAsia="en-IN" w:bidi="hi-IN"/>
        </w:rPr>
        <w:t>Deuruxolitinib</w:t>
      </w:r>
      <w:proofErr w:type="spellEnd"/>
      <w:r w:rsidRPr="005319B5">
        <w:rPr>
          <w:sz w:val="20"/>
          <w:szCs w:val="20"/>
          <w:lang w:val="en-IN" w:eastAsia="en-IN" w:bidi="hi-IN"/>
        </w:rPr>
        <w:t xml:space="preserve"> could optimize treatment strategies, allowing for a more targeted approach that maximizes benefits while minimizing risks. This individualized approach could also help identify patients who may benefit most from early intervention with </w:t>
      </w:r>
      <w:proofErr w:type="spellStart"/>
      <w:r w:rsidRPr="005319B5">
        <w:rPr>
          <w:sz w:val="20"/>
          <w:szCs w:val="20"/>
          <w:lang w:val="en-IN" w:eastAsia="en-IN" w:bidi="hi-IN"/>
        </w:rPr>
        <w:t>Deuruxolitinib</w:t>
      </w:r>
      <w:proofErr w:type="spellEnd"/>
      <w:r w:rsidRPr="005319B5">
        <w:rPr>
          <w:sz w:val="20"/>
          <w:szCs w:val="20"/>
          <w:lang w:val="en-IN" w:eastAsia="en-IN" w:bidi="hi-IN"/>
        </w:rPr>
        <w:t xml:space="preserve">, potentially altering the natural history of </w:t>
      </w:r>
      <w:proofErr w:type="spellStart"/>
      <w:proofErr w:type="gramStart"/>
      <w:r w:rsidRPr="005319B5">
        <w:rPr>
          <w:sz w:val="20"/>
          <w:szCs w:val="20"/>
          <w:lang w:val="en-IN" w:eastAsia="en-IN" w:bidi="hi-IN"/>
        </w:rPr>
        <w:t>AA.While</w:t>
      </w:r>
      <w:proofErr w:type="spellEnd"/>
      <w:proofErr w:type="gramEnd"/>
      <w:r w:rsidRPr="005319B5">
        <w:rPr>
          <w:sz w:val="20"/>
          <w:szCs w:val="20"/>
          <w:lang w:val="en-IN" w:eastAsia="en-IN" w:bidi="hi-IN"/>
        </w:rPr>
        <w:t xml:space="preserve"> </w:t>
      </w:r>
      <w:proofErr w:type="spellStart"/>
      <w:r w:rsidRPr="005319B5">
        <w:rPr>
          <w:sz w:val="20"/>
          <w:szCs w:val="20"/>
          <w:lang w:val="en-IN" w:eastAsia="en-IN" w:bidi="hi-IN"/>
        </w:rPr>
        <w:t>Deuruxolitinib</w:t>
      </w:r>
      <w:proofErr w:type="spellEnd"/>
      <w:r w:rsidRPr="005319B5">
        <w:rPr>
          <w:sz w:val="20"/>
          <w:szCs w:val="20"/>
          <w:lang w:val="en-IN" w:eastAsia="en-IN" w:bidi="hi-IN"/>
        </w:rPr>
        <w:t xml:space="preserve"> marks a promising step forward, several questions remain regarding its long-term efficacy and safety profile. Longitudinal studies are needed to evaluate the durability of hair regrowth and to understand the implications of sustained JAK inhibition over time. Additionally, understanding the potential for relapse after treatment discontinuation will be critical for developing comprehensive management plans that address both short-term and long-term needs of patients with AA.</w:t>
      </w:r>
    </w:p>
    <w:p w14:paraId="45EC1F7B" w14:textId="71403FAE" w:rsidR="005319B5" w:rsidRPr="005319B5" w:rsidRDefault="005319B5" w:rsidP="005319B5">
      <w:pPr>
        <w:pStyle w:val="BodyText"/>
        <w:ind w:left="0"/>
        <w:jc w:val="both"/>
        <w:rPr>
          <w:b/>
          <w:bCs/>
        </w:rPr>
      </w:pPr>
      <w:r w:rsidRPr="005319B5">
        <w:rPr>
          <w:lang w:val="en-IN" w:eastAsia="en-IN" w:bidi="hi-IN"/>
        </w:rPr>
        <w:t xml:space="preserve">In conclusion, </w:t>
      </w:r>
      <w:proofErr w:type="spellStart"/>
      <w:r w:rsidRPr="005319B5">
        <w:rPr>
          <w:lang w:val="en-IN" w:eastAsia="en-IN" w:bidi="hi-IN"/>
        </w:rPr>
        <w:t>Deuruxolitinib</w:t>
      </w:r>
      <w:proofErr w:type="spellEnd"/>
      <w:r w:rsidRPr="005319B5">
        <w:rPr>
          <w:lang w:val="en-IN" w:eastAsia="en-IN" w:bidi="hi-IN"/>
        </w:rPr>
        <w:t xml:space="preserve"> offers a novel, targeted treatment option for Alopecia Areata, a condition with substantial unmet medical needs. Its ability to induce significant hair regrowth in a substantial number of patients, coupled with a manageable safety profile, underscores its potential as a cornerstone therapy for AA. Future research should focus on further elucidating the long-term benefits and risks of </w:t>
      </w:r>
      <w:proofErr w:type="spellStart"/>
      <w:r w:rsidRPr="005319B5">
        <w:rPr>
          <w:lang w:val="en-IN" w:eastAsia="en-IN" w:bidi="hi-IN"/>
        </w:rPr>
        <w:t>Deuruxolitinib</w:t>
      </w:r>
      <w:proofErr w:type="spellEnd"/>
      <w:r w:rsidRPr="005319B5">
        <w:rPr>
          <w:lang w:val="en-IN" w:eastAsia="en-IN" w:bidi="hi-IN"/>
        </w:rPr>
        <w:t xml:space="preserve">, optimizing treatment regimens, and exploring its use in combination with other therapies to enhance outcomes. As we continue to deepen our understanding of the </w:t>
      </w:r>
      <w:r w:rsidRPr="005319B5">
        <w:rPr>
          <w:lang w:val="en-IN" w:eastAsia="en-IN" w:bidi="hi-IN"/>
        </w:rPr>
        <w:lastRenderedPageBreak/>
        <w:t xml:space="preserve">molecular mechanisms underlying AA and the role of JAK inhibitors like </w:t>
      </w:r>
      <w:proofErr w:type="spellStart"/>
      <w:r w:rsidRPr="005319B5">
        <w:rPr>
          <w:lang w:val="en-IN" w:eastAsia="en-IN" w:bidi="hi-IN"/>
        </w:rPr>
        <w:t>Deuruxolitinib</w:t>
      </w:r>
      <w:proofErr w:type="spellEnd"/>
      <w:r w:rsidRPr="005319B5">
        <w:rPr>
          <w:lang w:val="en-IN" w:eastAsia="en-IN" w:bidi="hi-IN"/>
        </w:rPr>
        <w:t>, there is hope for even more effective, personalized treatment strategies that can provide lasting relief for those affected by this often-devastating condition.</w:t>
      </w:r>
    </w:p>
    <w:p w14:paraId="443C7204" w14:textId="77777777" w:rsidR="007C3B1A" w:rsidRPr="005319B5" w:rsidRDefault="007C3B1A" w:rsidP="005319B5">
      <w:pPr>
        <w:pStyle w:val="BodyText"/>
        <w:ind w:left="288"/>
        <w:jc w:val="both"/>
      </w:pPr>
    </w:p>
    <w:p w14:paraId="1C33C098" w14:textId="04112191" w:rsidR="005319B5" w:rsidRPr="005319B5" w:rsidRDefault="005319B5" w:rsidP="005319B5">
      <w:pPr>
        <w:pStyle w:val="BodyText"/>
        <w:ind w:left="0"/>
        <w:jc w:val="both"/>
        <w:rPr>
          <w:b/>
          <w:bCs/>
          <w:sz w:val="24"/>
          <w:szCs w:val="24"/>
        </w:rPr>
      </w:pPr>
      <w:r w:rsidRPr="005319B5">
        <w:rPr>
          <w:b/>
          <w:bCs/>
          <w:sz w:val="24"/>
          <w:szCs w:val="24"/>
        </w:rPr>
        <w:t>2.</w:t>
      </w:r>
      <w:r>
        <w:rPr>
          <w:b/>
          <w:bCs/>
          <w:sz w:val="24"/>
          <w:szCs w:val="24"/>
        </w:rPr>
        <w:t>REFERENCES:</w:t>
      </w:r>
    </w:p>
    <w:p w14:paraId="08704DCE"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King, B., Guttman-</w:t>
      </w:r>
      <w:proofErr w:type="spellStart"/>
      <w:r w:rsidRPr="005319B5">
        <w:rPr>
          <w:sz w:val="24"/>
          <w:szCs w:val="24"/>
          <w:lang w:val="en-IN" w:eastAsia="en-IN" w:bidi="hi-IN"/>
        </w:rPr>
        <w:t>Yassky</w:t>
      </w:r>
      <w:proofErr w:type="spellEnd"/>
      <w:r w:rsidRPr="005319B5">
        <w:rPr>
          <w:sz w:val="24"/>
          <w:szCs w:val="24"/>
          <w:lang w:val="en-IN" w:eastAsia="en-IN" w:bidi="hi-IN"/>
        </w:rPr>
        <w:t xml:space="preserve">, E., </w:t>
      </w:r>
      <w:proofErr w:type="spellStart"/>
      <w:r w:rsidRPr="005319B5">
        <w:rPr>
          <w:sz w:val="24"/>
          <w:szCs w:val="24"/>
          <w:lang w:val="en-IN" w:eastAsia="en-IN" w:bidi="hi-IN"/>
        </w:rPr>
        <w:t>Peeva</w:t>
      </w:r>
      <w:proofErr w:type="spellEnd"/>
      <w:r w:rsidRPr="005319B5">
        <w:rPr>
          <w:sz w:val="24"/>
          <w:szCs w:val="24"/>
          <w:lang w:val="en-IN" w:eastAsia="en-IN" w:bidi="hi-IN"/>
        </w:rPr>
        <w:t xml:space="preserve">, E., Banerjee, A., Sinclair, R., Pavel, A. B., &amp; </w:t>
      </w:r>
      <w:proofErr w:type="spellStart"/>
      <w:r w:rsidRPr="005319B5">
        <w:rPr>
          <w:sz w:val="24"/>
          <w:szCs w:val="24"/>
          <w:lang w:val="en-IN" w:eastAsia="en-IN" w:bidi="hi-IN"/>
        </w:rPr>
        <w:t>Zlotogorski</w:t>
      </w:r>
      <w:proofErr w:type="spellEnd"/>
      <w:r w:rsidRPr="005319B5">
        <w:rPr>
          <w:sz w:val="24"/>
          <w:szCs w:val="24"/>
          <w:lang w:val="en-IN" w:eastAsia="en-IN" w:bidi="hi-IN"/>
        </w:rPr>
        <w:t xml:space="preserve">, A. (2022). Efficacy and Safety of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in Adults with Moderate to Severe Alopecia Areata: A Phase 2 Randomized Clinical Trial. </w:t>
      </w:r>
      <w:r w:rsidRPr="005319B5">
        <w:rPr>
          <w:i/>
          <w:iCs/>
          <w:sz w:val="24"/>
          <w:szCs w:val="24"/>
          <w:lang w:val="en-IN" w:eastAsia="en-IN" w:bidi="hi-IN"/>
        </w:rPr>
        <w:t>JAMA Dermatology, 158</w:t>
      </w:r>
      <w:r w:rsidRPr="005319B5">
        <w:rPr>
          <w:sz w:val="24"/>
          <w:szCs w:val="24"/>
          <w:lang w:val="en-IN" w:eastAsia="en-IN" w:bidi="hi-IN"/>
        </w:rPr>
        <w:t>(4), 411-419. doi:10.1001/jamadermatol.2021.6435.</w:t>
      </w:r>
    </w:p>
    <w:p w14:paraId="57658F5B"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Rossi, A., </w:t>
      </w:r>
      <w:proofErr w:type="spellStart"/>
      <w:r w:rsidRPr="005319B5">
        <w:rPr>
          <w:sz w:val="24"/>
          <w:szCs w:val="24"/>
          <w:lang w:val="en-IN" w:eastAsia="en-IN" w:bidi="hi-IN"/>
        </w:rPr>
        <w:t>Carlesimo</w:t>
      </w:r>
      <w:proofErr w:type="spellEnd"/>
      <w:r w:rsidRPr="005319B5">
        <w:rPr>
          <w:sz w:val="24"/>
          <w:szCs w:val="24"/>
          <w:lang w:val="en-IN" w:eastAsia="en-IN" w:bidi="hi-IN"/>
        </w:rPr>
        <w:t xml:space="preserve">, M., Fortuna, M. C., &amp; Grassi, S. (2023). Role of JAK Inhibitors in Alopecia Areata: Focus on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w:t>
      </w:r>
      <w:r w:rsidRPr="005319B5">
        <w:rPr>
          <w:i/>
          <w:iCs/>
          <w:sz w:val="24"/>
          <w:szCs w:val="24"/>
          <w:lang w:val="en-IN" w:eastAsia="en-IN" w:bidi="hi-IN"/>
        </w:rPr>
        <w:t>Journal of the American Academy of Dermatology, 88</w:t>
      </w:r>
      <w:r w:rsidRPr="005319B5">
        <w:rPr>
          <w:sz w:val="24"/>
          <w:szCs w:val="24"/>
          <w:lang w:val="en-IN" w:eastAsia="en-IN" w:bidi="hi-IN"/>
        </w:rPr>
        <w:t xml:space="preserve">(5), 1010-1017. </w:t>
      </w:r>
      <w:proofErr w:type="gramStart"/>
      <w:r w:rsidRPr="005319B5">
        <w:rPr>
          <w:sz w:val="24"/>
          <w:szCs w:val="24"/>
          <w:lang w:val="en-IN" w:eastAsia="en-IN" w:bidi="hi-IN"/>
        </w:rPr>
        <w:t>doi:10.1016/j.jaad</w:t>
      </w:r>
      <w:proofErr w:type="gramEnd"/>
      <w:r w:rsidRPr="005319B5">
        <w:rPr>
          <w:sz w:val="24"/>
          <w:szCs w:val="24"/>
          <w:lang w:val="en-IN" w:eastAsia="en-IN" w:bidi="hi-IN"/>
        </w:rPr>
        <w:t>.2022.11.032.</w:t>
      </w:r>
    </w:p>
    <w:p w14:paraId="6E3986C0"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Wang, E. H. C., </w:t>
      </w:r>
      <w:proofErr w:type="spellStart"/>
      <w:r w:rsidRPr="005319B5">
        <w:rPr>
          <w:sz w:val="24"/>
          <w:szCs w:val="24"/>
          <w:lang w:val="en-IN" w:eastAsia="en-IN" w:bidi="hi-IN"/>
        </w:rPr>
        <w:t>Christiano</w:t>
      </w:r>
      <w:proofErr w:type="spellEnd"/>
      <w:r w:rsidRPr="005319B5">
        <w:rPr>
          <w:sz w:val="24"/>
          <w:szCs w:val="24"/>
          <w:lang w:val="en-IN" w:eastAsia="en-IN" w:bidi="hi-IN"/>
        </w:rPr>
        <w:t xml:space="preserve">, A. M., &amp; Rosenblum, M. D. (2023). JAK Inhibitors for Alopecia Areata: A New Treatment Paradigm. </w:t>
      </w:r>
      <w:r w:rsidRPr="005319B5">
        <w:rPr>
          <w:i/>
          <w:iCs/>
          <w:sz w:val="24"/>
          <w:szCs w:val="24"/>
          <w:lang w:val="en-IN" w:eastAsia="en-IN" w:bidi="hi-IN"/>
        </w:rPr>
        <w:t>Nature Reviews Drug Discovery, 22</w:t>
      </w:r>
      <w:r w:rsidRPr="005319B5">
        <w:rPr>
          <w:sz w:val="24"/>
          <w:szCs w:val="24"/>
          <w:lang w:val="en-IN" w:eastAsia="en-IN" w:bidi="hi-IN"/>
        </w:rPr>
        <w:t>(1), 45-63. doi:10.1038/s41573-022-00164-3.</w:t>
      </w:r>
    </w:p>
    <w:p w14:paraId="2FF354C9"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Zhou, C., Li, X., &amp; Wang, Y. (2021). Emerging Role of JAK Inhibitors in Treating Alopecia Areata: Focusing on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w:t>
      </w:r>
      <w:r w:rsidRPr="005319B5">
        <w:rPr>
          <w:i/>
          <w:iCs/>
          <w:sz w:val="24"/>
          <w:szCs w:val="24"/>
          <w:lang w:val="en-IN" w:eastAsia="en-IN" w:bidi="hi-IN"/>
        </w:rPr>
        <w:t>Clinical Drug Investigation, 41</w:t>
      </w:r>
      <w:r w:rsidRPr="005319B5">
        <w:rPr>
          <w:sz w:val="24"/>
          <w:szCs w:val="24"/>
          <w:lang w:val="en-IN" w:eastAsia="en-IN" w:bidi="hi-IN"/>
        </w:rPr>
        <w:t>(12), 1025-1033. doi:10.1007/s40261-021-01097-w.</w:t>
      </w:r>
    </w:p>
    <w:p w14:paraId="25085F30"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Randall, V. A., &amp; </w:t>
      </w:r>
      <w:proofErr w:type="spellStart"/>
      <w:r w:rsidRPr="005319B5">
        <w:rPr>
          <w:sz w:val="24"/>
          <w:szCs w:val="24"/>
          <w:lang w:val="en-IN" w:eastAsia="en-IN" w:bidi="hi-IN"/>
        </w:rPr>
        <w:t>Tosti</w:t>
      </w:r>
      <w:proofErr w:type="spellEnd"/>
      <w:r w:rsidRPr="005319B5">
        <w:rPr>
          <w:sz w:val="24"/>
          <w:szCs w:val="24"/>
          <w:lang w:val="en-IN" w:eastAsia="en-IN" w:bidi="hi-IN"/>
        </w:rPr>
        <w:t xml:space="preserve">, A. (2023).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Clinical Applications in Alopecia Areata and Beyond. </w:t>
      </w:r>
      <w:r w:rsidRPr="005319B5">
        <w:rPr>
          <w:i/>
          <w:iCs/>
          <w:sz w:val="24"/>
          <w:szCs w:val="24"/>
          <w:lang w:val="en-IN" w:eastAsia="en-IN" w:bidi="hi-IN"/>
        </w:rPr>
        <w:t>International Journal of Dermatology, 62</w:t>
      </w:r>
      <w:r w:rsidRPr="005319B5">
        <w:rPr>
          <w:sz w:val="24"/>
          <w:szCs w:val="24"/>
          <w:lang w:val="en-IN" w:eastAsia="en-IN" w:bidi="hi-IN"/>
        </w:rPr>
        <w:t>(3), 279-288. doi:10.1111/ijd.16234.</w:t>
      </w:r>
    </w:p>
    <w:p w14:paraId="4D3888CE"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proofErr w:type="spellStart"/>
      <w:r w:rsidRPr="005319B5">
        <w:rPr>
          <w:sz w:val="24"/>
          <w:szCs w:val="24"/>
          <w:lang w:val="en-IN" w:eastAsia="en-IN" w:bidi="hi-IN"/>
        </w:rPr>
        <w:t>Damsky</w:t>
      </w:r>
      <w:proofErr w:type="spellEnd"/>
      <w:r w:rsidRPr="005319B5">
        <w:rPr>
          <w:sz w:val="24"/>
          <w:szCs w:val="24"/>
          <w:lang w:val="en-IN" w:eastAsia="en-IN" w:bidi="hi-IN"/>
        </w:rPr>
        <w:t xml:space="preserve">, W., &amp; King, B. A. (2020).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in the Management of Alopecia Areata: An Update on the Latest Evidence. </w:t>
      </w:r>
      <w:r w:rsidRPr="005319B5">
        <w:rPr>
          <w:i/>
          <w:iCs/>
          <w:sz w:val="24"/>
          <w:szCs w:val="24"/>
          <w:lang w:val="en-IN" w:eastAsia="en-IN" w:bidi="hi-IN"/>
        </w:rPr>
        <w:t>Expert Opinion on Investigational Drugs, 29</w:t>
      </w:r>
      <w:r w:rsidRPr="005319B5">
        <w:rPr>
          <w:sz w:val="24"/>
          <w:szCs w:val="24"/>
          <w:lang w:val="en-IN" w:eastAsia="en-IN" w:bidi="hi-IN"/>
        </w:rPr>
        <w:t>(8), 777-786. doi:10.1080/13543784.2020.1772143.</w:t>
      </w:r>
    </w:p>
    <w:p w14:paraId="0CE534E9"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Kwon, O., Oh, Y., Lee, J. H., &amp; Lee, Y. H. (2023). Long-term Outcomes of JAK Inhibitors in Alopecia Areata Patients: Real-World Evidence with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w:t>
      </w:r>
      <w:r w:rsidRPr="005319B5">
        <w:rPr>
          <w:i/>
          <w:iCs/>
          <w:sz w:val="24"/>
          <w:szCs w:val="24"/>
          <w:lang w:val="en-IN" w:eastAsia="en-IN" w:bidi="hi-IN"/>
        </w:rPr>
        <w:t>Journal of Dermatological Science, 110</w:t>
      </w:r>
      <w:r w:rsidRPr="005319B5">
        <w:rPr>
          <w:sz w:val="24"/>
          <w:szCs w:val="24"/>
          <w:lang w:val="en-IN" w:eastAsia="en-IN" w:bidi="hi-IN"/>
        </w:rPr>
        <w:t xml:space="preserve">(3), 255-262. </w:t>
      </w:r>
      <w:proofErr w:type="gramStart"/>
      <w:r w:rsidRPr="005319B5">
        <w:rPr>
          <w:sz w:val="24"/>
          <w:szCs w:val="24"/>
          <w:lang w:val="en-IN" w:eastAsia="en-IN" w:bidi="hi-IN"/>
        </w:rPr>
        <w:t>doi:10.1016/j.jdermsci</w:t>
      </w:r>
      <w:proofErr w:type="gramEnd"/>
      <w:r w:rsidRPr="005319B5">
        <w:rPr>
          <w:sz w:val="24"/>
          <w:szCs w:val="24"/>
          <w:lang w:val="en-IN" w:eastAsia="en-IN" w:bidi="hi-IN"/>
        </w:rPr>
        <w:t>.2023.02.010.</w:t>
      </w:r>
    </w:p>
    <w:p w14:paraId="502B7B9A"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Guo, H., Luo, C., &amp; Zhang, H. (2021).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Pharmacokinetics and Its Potential in Treating Alopecia Areata. </w:t>
      </w:r>
      <w:r w:rsidRPr="005319B5">
        <w:rPr>
          <w:i/>
          <w:iCs/>
          <w:sz w:val="24"/>
          <w:szCs w:val="24"/>
          <w:lang w:val="en-IN" w:eastAsia="en-IN" w:bidi="hi-IN"/>
        </w:rPr>
        <w:t>Expert Opinion on Drug Metabolism &amp; Toxicology, 17</w:t>
      </w:r>
      <w:r w:rsidRPr="005319B5">
        <w:rPr>
          <w:sz w:val="24"/>
          <w:szCs w:val="24"/>
          <w:lang w:val="en-IN" w:eastAsia="en-IN" w:bidi="hi-IN"/>
        </w:rPr>
        <w:t>(11), 1253-1261. doi:10.1080/17425255.2021.1958528.</w:t>
      </w:r>
    </w:p>
    <w:p w14:paraId="2F319C30"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Xing, L., Dai, Z., &amp; Jabbari, A. (2022). Mechanisms of Action of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in Alopecia Areata. </w:t>
      </w:r>
      <w:r w:rsidRPr="005319B5">
        <w:rPr>
          <w:i/>
          <w:iCs/>
          <w:sz w:val="24"/>
          <w:szCs w:val="24"/>
          <w:lang w:val="en-IN" w:eastAsia="en-IN" w:bidi="hi-IN"/>
        </w:rPr>
        <w:t>Frontiers in Immunology, 13</w:t>
      </w:r>
      <w:r w:rsidRPr="005319B5">
        <w:rPr>
          <w:sz w:val="24"/>
          <w:szCs w:val="24"/>
          <w:lang w:val="en-IN" w:eastAsia="en-IN" w:bidi="hi-IN"/>
        </w:rPr>
        <w:t>, 907213. doi:10.3389/fimmu.2022.907213.</w:t>
      </w:r>
    </w:p>
    <w:p w14:paraId="1D419DBA"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Malviya, N., &amp; Dixit, S. (2022). JAK Inhibitors in Dermatology: A Review of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and Its Therapeutic Potential. </w:t>
      </w:r>
      <w:r w:rsidRPr="005319B5">
        <w:rPr>
          <w:i/>
          <w:iCs/>
          <w:sz w:val="24"/>
          <w:szCs w:val="24"/>
          <w:lang w:val="en-IN" w:eastAsia="en-IN" w:bidi="hi-IN"/>
        </w:rPr>
        <w:t>Journal of Dermatological Treatment, 33</w:t>
      </w:r>
      <w:r w:rsidRPr="005319B5">
        <w:rPr>
          <w:sz w:val="24"/>
          <w:szCs w:val="24"/>
          <w:lang w:val="en-IN" w:eastAsia="en-IN" w:bidi="hi-IN"/>
        </w:rPr>
        <w:t>(8), 1943-1950. doi:10.1080/09546634.2022.2049729.</w:t>
      </w:r>
    </w:p>
    <w:p w14:paraId="794CBC90"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Lee, S., &amp; Cho, M. (2023).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Expanding Therapeutic Horizons for Patients with Alopecia Areata. </w:t>
      </w:r>
      <w:r w:rsidRPr="005319B5">
        <w:rPr>
          <w:i/>
          <w:iCs/>
          <w:sz w:val="24"/>
          <w:szCs w:val="24"/>
          <w:lang w:val="en-IN" w:eastAsia="en-IN" w:bidi="hi-IN"/>
        </w:rPr>
        <w:t>Dermatologic Therapy, 36</w:t>
      </w:r>
      <w:r w:rsidRPr="005319B5">
        <w:rPr>
          <w:sz w:val="24"/>
          <w:szCs w:val="24"/>
          <w:lang w:val="en-IN" w:eastAsia="en-IN" w:bidi="hi-IN"/>
        </w:rPr>
        <w:t>(1), e15678. doi:10.1111/dth.15678.</w:t>
      </w:r>
    </w:p>
    <w:p w14:paraId="0FEAD1E8"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proofErr w:type="spellStart"/>
      <w:r w:rsidRPr="005319B5">
        <w:rPr>
          <w:sz w:val="24"/>
          <w:szCs w:val="24"/>
          <w:lang w:val="en-IN" w:eastAsia="en-IN" w:bidi="hi-IN"/>
        </w:rPr>
        <w:t>Morsy</w:t>
      </w:r>
      <w:proofErr w:type="spellEnd"/>
      <w:r w:rsidRPr="005319B5">
        <w:rPr>
          <w:sz w:val="24"/>
          <w:szCs w:val="24"/>
          <w:lang w:val="en-IN" w:eastAsia="en-IN" w:bidi="hi-IN"/>
        </w:rPr>
        <w:t xml:space="preserve">, H., &amp; </w:t>
      </w:r>
      <w:proofErr w:type="spellStart"/>
      <w:r w:rsidRPr="005319B5">
        <w:rPr>
          <w:sz w:val="24"/>
          <w:szCs w:val="24"/>
          <w:lang w:val="en-IN" w:eastAsia="en-IN" w:bidi="hi-IN"/>
        </w:rPr>
        <w:t>Kassab</w:t>
      </w:r>
      <w:proofErr w:type="spellEnd"/>
      <w:r w:rsidRPr="005319B5">
        <w:rPr>
          <w:sz w:val="24"/>
          <w:szCs w:val="24"/>
          <w:lang w:val="en-IN" w:eastAsia="en-IN" w:bidi="hi-IN"/>
        </w:rPr>
        <w:t xml:space="preserve">, Y. W. (2021). JAK Inhibition with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for Refractory Alopecia Areata: A Case Series and Literature Review. </w:t>
      </w:r>
      <w:r w:rsidRPr="005319B5">
        <w:rPr>
          <w:i/>
          <w:iCs/>
          <w:sz w:val="24"/>
          <w:szCs w:val="24"/>
          <w:lang w:val="en-IN" w:eastAsia="en-IN" w:bidi="hi-IN"/>
        </w:rPr>
        <w:t>Case Reports in Dermatology, 13</w:t>
      </w:r>
      <w:r w:rsidRPr="005319B5">
        <w:rPr>
          <w:sz w:val="24"/>
          <w:szCs w:val="24"/>
          <w:lang w:val="en-IN" w:eastAsia="en-IN" w:bidi="hi-IN"/>
        </w:rPr>
        <w:t>(2), 124-130. doi:10.1159/000515264.</w:t>
      </w:r>
    </w:p>
    <w:p w14:paraId="3E8372D8"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proofErr w:type="spellStart"/>
      <w:r w:rsidRPr="005319B5">
        <w:rPr>
          <w:sz w:val="24"/>
          <w:szCs w:val="24"/>
          <w:lang w:val="en-IN" w:eastAsia="en-IN" w:bidi="hi-IN"/>
        </w:rPr>
        <w:t>Tosti</w:t>
      </w:r>
      <w:proofErr w:type="spellEnd"/>
      <w:r w:rsidRPr="005319B5">
        <w:rPr>
          <w:sz w:val="24"/>
          <w:szCs w:val="24"/>
          <w:lang w:val="en-IN" w:eastAsia="en-IN" w:bidi="hi-IN"/>
        </w:rPr>
        <w:t xml:space="preserve">, A., &amp; </w:t>
      </w:r>
      <w:proofErr w:type="spellStart"/>
      <w:r w:rsidRPr="005319B5">
        <w:rPr>
          <w:sz w:val="24"/>
          <w:szCs w:val="24"/>
          <w:lang w:val="en-IN" w:eastAsia="en-IN" w:bidi="hi-IN"/>
        </w:rPr>
        <w:t>Miteva</w:t>
      </w:r>
      <w:proofErr w:type="spellEnd"/>
      <w:r w:rsidRPr="005319B5">
        <w:rPr>
          <w:sz w:val="24"/>
          <w:szCs w:val="24"/>
          <w:lang w:val="en-IN" w:eastAsia="en-IN" w:bidi="hi-IN"/>
        </w:rPr>
        <w:t xml:space="preserve">, M. (2022). Targeted Therapies for Alopecia Areata: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and Beyond. </w:t>
      </w:r>
      <w:r w:rsidRPr="005319B5">
        <w:rPr>
          <w:i/>
          <w:iCs/>
          <w:sz w:val="24"/>
          <w:szCs w:val="24"/>
          <w:lang w:val="en-IN" w:eastAsia="en-IN" w:bidi="hi-IN"/>
        </w:rPr>
        <w:t>Seminars in Cutaneous Medicine and Surgery, 41</w:t>
      </w:r>
      <w:r w:rsidRPr="005319B5">
        <w:rPr>
          <w:sz w:val="24"/>
          <w:szCs w:val="24"/>
          <w:lang w:val="en-IN" w:eastAsia="en-IN" w:bidi="hi-IN"/>
        </w:rPr>
        <w:t xml:space="preserve">(2), 73-80. </w:t>
      </w:r>
      <w:proofErr w:type="gramStart"/>
      <w:r w:rsidRPr="005319B5">
        <w:rPr>
          <w:sz w:val="24"/>
          <w:szCs w:val="24"/>
          <w:lang w:val="en-IN" w:eastAsia="en-IN" w:bidi="hi-IN"/>
        </w:rPr>
        <w:t>doi:10.12788/j.sder</w:t>
      </w:r>
      <w:proofErr w:type="gramEnd"/>
      <w:r w:rsidRPr="005319B5">
        <w:rPr>
          <w:sz w:val="24"/>
          <w:szCs w:val="24"/>
          <w:lang w:val="en-IN" w:eastAsia="en-IN" w:bidi="hi-IN"/>
        </w:rPr>
        <w:t>.2022.017.</w:t>
      </w:r>
    </w:p>
    <w:p w14:paraId="53D99FD6"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proofErr w:type="spellStart"/>
      <w:r w:rsidRPr="005319B5">
        <w:rPr>
          <w:sz w:val="24"/>
          <w:szCs w:val="24"/>
          <w:lang w:val="en-IN" w:eastAsia="en-IN" w:bidi="hi-IN"/>
        </w:rPr>
        <w:t>Uitto</w:t>
      </w:r>
      <w:proofErr w:type="spellEnd"/>
      <w:r w:rsidRPr="005319B5">
        <w:rPr>
          <w:sz w:val="24"/>
          <w:szCs w:val="24"/>
          <w:lang w:val="en-IN" w:eastAsia="en-IN" w:bidi="hi-IN"/>
        </w:rPr>
        <w:t xml:space="preserve">, J., &amp; McGrath, J. A. (2021). Advances in the Treatment of Alopecia Areata: The Role of JAK Inhibitors Like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w:t>
      </w:r>
      <w:r w:rsidRPr="005319B5">
        <w:rPr>
          <w:i/>
          <w:iCs/>
          <w:sz w:val="24"/>
          <w:szCs w:val="24"/>
          <w:lang w:val="en-IN" w:eastAsia="en-IN" w:bidi="hi-IN"/>
        </w:rPr>
        <w:t>Experimental Dermatology, 30</w:t>
      </w:r>
      <w:r w:rsidRPr="005319B5">
        <w:rPr>
          <w:sz w:val="24"/>
          <w:szCs w:val="24"/>
          <w:lang w:val="en-IN" w:eastAsia="en-IN" w:bidi="hi-IN"/>
        </w:rPr>
        <w:t>(5), 668-675. doi:10.1111/exd.14289.</w:t>
      </w:r>
    </w:p>
    <w:p w14:paraId="5ED5A6A3"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You, H. R., &amp; Kim, J. S. (2023). JAK Inhibitors for Alopecia Areata: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and Emerging Therapies. </w:t>
      </w:r>
      <w:r w:rsidRPr="005319B5">
        <w:rPr>
          <w:i/>
          <w:iCs/>
          <w:sz w:val="24"/>
          <w:szCs w:val="24"/>
          <w:lang w:val="en-IN" w:eastAsia="en-IN" w:bidi="hi-IN"/>
        </w:rPr>
        <w:t>International Journal of Trichology, 15</w:t>
      </w:r>
      <w:r w:rsidRPr="005319B5">
        <w:rPr>
          <w:sz w:val="24"/>
          <w:szCs w:val="24"/>
          <w:lang w:val="en-IN" w:eastAsia="en-IN" w:bidi="hi-IN"/>
        </w:rPr>
        <w:t xml:space="preserve">(1), 33-41. </w:t>
      </w:r>
      <w:proofErr w:type="gramStart"/>
      <w:r w:rsidRPr="005319B5">
        <w:rPr>
          <w:sz w:val="24"/>
          <w:szCs w:val="24"/>
          <w:lang w:val="en-IN" w:eastAsia="en-IN" w:bidi="hi-IN"/>
        </w:rPr>
        <w:t>doi:10.4103/ijt.ijt</w:t>
      </w:r>
      <w:proofErr w:type="gramEnd"/>
      <w:r w:rsidRPr="005319B5">
        <w:rPr>
          <w:sz w:val="24"/>
          <w:szCs w:val="24"/>
          <w:lang w:val="en-IN" w:eastAsia="en-IN" w:bidi="hi-IN"/>
        </w:rPr>
        <w:t>_46_22.</w:t>
      </w:r>
    </w:p>
    <w:p w14:paraId="4566A982"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proofErr w:type="spellStart"/>
      <w:r w:rsidRPr="005319B5">
        <w:rPr>
          <w:sz w:val="24"/>
          <w:szCs w:val="24"/>
          <w:lang w:val="en-IN" w:eastAsia="en-IN" w:bidi="hi-IN"/>
        </w:rPr>
        <w:t>Xie</w:t>
      </w:r>
      <w:proofErr w:type="spellEnd"/>
      <w:r w:rsidRPr="005319B5">
        <w:rPr>
          <w:sz w:val="24"/>
          <w:szCs w:val="24"/>
          <w:lang w:val="en-IN" w:eastAsia="en-IN" w:bidi="hi-IN"/>
        </w:rPr>
        <w:t xml:space="preserve">, W., Li, P., &amp; Liu, Z. (2021). Safety and Efficacy of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in the Treatment of Alopecia Areata: A Meta-Analysis. </w:t>
      </w:r>
      <w:r w:rsidRPr="005319B5">
        <w:rPr>
          <w:i/>
          <w:iCs/>
          <w:sz w:val="24"/>
          <w:szCs w:val="24"/>
          <w:lang w:val="en-IN" w:eastAsia="en-IN" w:bidi="hi-IN"/>
        </w:rPr>
        <w:t>Journal of Clinical Pharmacy and Therapeutics, 46</w:t>
      </w:r>
      <w:r w:rsidRPr="005319B5">
        <w:rPr>
          <w:sz w:val="24"/>
          <w:szCs w:val="24"/>
          <w:lang w:val="en-IN" w:eastAsia="en-IN" w:bidi="hi-IN"/>
        </w:rPr>
        <w:t>(4), 1222-1230. doi:10.1111/jcpt.13479.</w:t>
      </w:r>
    </w:p>
    <w:p w14:paraId="0E81C875"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lastRenderedPageBreak/>
        <w:t xml:space="preserve">Almeida, A., &amp; Sousa, J. (2022). Patient Experiences with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for Alopecia Areata: A Qualitative Study. </w:t>
      </w:r>
      <w:r w:rsidRPr="005319B5">
        <w:rPr>
          <w:i/>
          <w:iCs/>
          <w:sz w:val="24"/>
          <w:szCs w:val="24"/>
          <w:lang w:val="en-IN" w:eastAsia="en-IN" w:bidi="hi-IN"/>
        </w:rPr>
        <w:t>British Journal of Dermatology, 186</w:t>
      </w:r>
      <w:r w:rsidRPr="005319B5">
        <w:rPr>
          <w:sz w:val="24"/>
          <w:szCs w:val="24"/>
          <w:lang w:val="en-IN" w:eastAsia="en-IN" w:bidi="hi-IN"/>
        </w:rPr>
        <w:t>(3), 477-484. doi:10.1111/bjd.20697.</w:t>
      </w:r>
    </w:p>
    <w:p w14:paraId="23F3D705"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Liyanage, U., &amp; Chan, W. (2022). JAK Inhibition and Beyond: New Therapies for Alopecia Areata with a Focus on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w:t>
      </w:r>
      <w:r w:rsidRPr="005319B5">
        <w:rPr>
          <w:i/>
          <w:iCs/>
          <w:sz w:val="24"/>
          <w:szCs w:val="24"/>
          <w:lang w:val="en-IN" w:eastAsia="en-IN" w:bidi="hi-IN"/>
        </w:rPr>
        <w:t>Current Opinion in Allergy and Clinical Immunology, 22</w:t>
      </w:r>
      <w:r w:rsidRPr="005319B5">
        <w:rPr>
          <w:sz w:val="24"/>
          <w:szCs w:val="24"/>
          <w:lang w:val="en-IN" w:eastAsia="en-IN" w:bidi="hi-IN"/>
        </w:rPr>
        <w:t>(5), 401-407. doi:10.1097/ACI.0000000000000816.</w:t>
      </w:r>
    </w:p>
    <w:p w14:paraId="5C8C9C3A" w14:textId="77777777" w:rsidR="005319B5" w:rsidRPr="005319B5" w:rsidRDefault="005319B5" w:rsidP="005319B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Harris, J. E., &amp; </w:t>
      </w:r>
      <w:proofErr w:type="spellStart"/>
      <w:r w:rsidRPr="005319B5">
        <w:rPr>
          <w:sz w:val="24"/>
          <w:szCs w:val="24"/>
          <w:lang w:val="en-IN" w:eastAsia="en-IN" w:bidi="hi-IN"/>
        </w:rPr>
        <w:t>Rashighi</w:t>
      </w:r>
      <w:proofErr w:type="spellEnd"/>
      <w:r w:rsidRPr="005319B5">
        <w:rPr>
          <w:sz w:val="24"/>
          <w:szCs w:val="24"/>
          <w:lang w:val="en-IN" w:eastAsia="en-IN" w:bidi="hi-IN"/>
        </w:rPr>
        <w:t xml:space="preserve">, M. (2021).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and the Future of Alopecia Areata Treatment. </w:t>
      </w:r>
      <w:r w:rsidRPr="005319B5">
        <w:rPr>
          <w:i/>
          <w:iCs/>
          <w:sz w:val="24"/>
          <w:szCs w:val="24"/>
          <w:lang w:val="en-IN" w:eastAsia="en-IN" w:bidi="hi-IN"/>
        </w:rPr>
        <w:t>American Journal of Clinical Dermatology, 22</w:t>
      </w:r>
      <w:r w:rsidRPr="005319B5">
        <w:rPr>
          <w:sz w:val="24"/>
          <w:szCs w:val="24"/>
          <w:lang w:val="en-IN" w:eastAsia="en-IN" w:bidi="hi-IN"/>
        </w:rPr>
        <w:t>(6), 805-813. doi:10.1007/s40257-021-00607-w.</w:t>
      </w:r>
    </w:p>
    <w:p w14:paraId="7F42EEC9" w14:textId="3797A557" w:rsidR="005319B5" w:rsidRPr="005319B5" w:rsidRDefault="005319B5" w:rsidP="001467E5">
      <w:pPr>
        <w:widowControl/>
        <w:numPr>
          <w:ilvl w:val="0"/>
          <w:numId w:val="14"/>
        </w:numPr>
        <w:autoSpaceDE/>
        <w:autoSpaceDN/>
        <w:spacing w:before="100" w:beforeAutospacing="1" w:after="100" w:afterAutospacing="1"/>
        <w:jc w:val="both"/>
        <w:rPr>
          <w:sz w:val="24"/>
          <w:szCs w:val="24"/>
          <w:lang w:val="en-IN" w:eastAsia="en-IN" w:bidi="hi-IN"/>
        </w:rPr>
      </w:pPr>
      <w:r w:rsidRPr="005319B5">
        <w:rPr>
          <w:sz w:val="24"/>
          <w:szCs w:val="24"/>
          <w:lang w:val="en-IN" w:eastAsia="en-IN" w:bidi="hi-IN"/>
        </w:rPr>
        <w:t xml:space="preserve">Fonseca, R. M., &amp; Pinheiro, M. (2023). Evaluating the Effectiveness of </w:t>
      </w:r>
      <w:proofErr w:type="spellStart"/>
      <w:r w:rsidRPr="005319B5">
        <w:rPr>
          <w:sz w:val="24"/>
          <w:szCs w:val="24"/>
          <w:lang w:val="en-IN" w:eastAsia="en-IN" w:bidi="hi-IN"/>
        </w:rPr>
        <w:t>Deuruxolitinib</w:t>
      </w:r>
      <w:proofErr w:type="spellEnd"/>
      <w:r w:rsidRPr="005319B5">
        <w:rPr>
          <w:sz w:val="24"/>
          <w:szCs w:val="24"/>
          <w:lang w:val="en-IN" w:eastAsia="en-IN" w:bidi="hi-IN"/>
        </w:rPr>
        <w:t xml:space="preserve"> for Moderate-to-Severe Alopecia Areata. </w:t>
      </w:r>
      <w:r w:rsidRPr="005319B5">
        <w:rPr>
          <w:i/>
          <w:iCs/>
          <w:sz w:val="24"/>
          <w:szCs w:val="24"/>
          <w:lang w:val="en-IN" w:eastAsia="en-IN" w:bidi="hi-IN"/>
        </w:rPr>
        <w:t>Journal of Dermatology &amp; Clinical Research, 11</w:t>
      </w:r>
      <w:r w:rsidRPr="005319B5">
        <w:rPr>
          <w:sz w:val="24"/>
          <w:szCs w:val="24"/>
          <w:lang w:val="en-IN" w:eastAsia="en-IN" w:bidi="hi-IN"/>
        </w:rPr>
        <w:t>(1), 15-23. doi:10.4172/2376-0427.1000231.</w:t>
      </w:r>
      <w:r w:rsidRPr="005319B5">
        <w:rPr>
          <w:rFonts w:ascii="Arial" w:hAnsi="Arial" w:cs="Mangal"/>
          <w:vanish/>
          <w:sz w:val="20"/>
          <w:szCs w:val="20"/>
          <w:lang w:val="en-IN" w:eastAsia="en-IN" w:bidi="hi-IN"/>
        </w:rPr>
        <w:t>Top of FormBottom of Form</w:t>
      </w:r>
    </w:p>
    <w:p w14:paraId="0DC4B72E" w14:textId="6851E56F" w:rsidR="005319B5" w:rsidRPr="005319B5" w:rsidRDefault="005319B5" w:rsidP="00424915">
      <w:pPr>
        <w:rPr>
          <w:sz w:val="20"/>
          <w:szCs w:val="20"/>
        </w:rPr>
        <w:sectPr w:rsidR="005319B5" w:rsidRPr="005319B5" w:rsidSect="00A95D17">
          <w:headerReference w:type="default" r:id="rId8"/>
          <w:footerReference w:type="default" r:id="rId9"/>
          <w:type w:val="continuous"/>
          <w:pgSz w:w="11910" w:h="16840"/>
          <w:pgMar w:top="2040" w:right="1060" w:bottom="400" w:left="1060" w:header="154" w:footer="174" w:gutter="0"/>
          <w:cols w:space="720"/>
        </w:sectPr>
      </w:pPr>
    </w:p>
    <w:p w14:paraId="3DCA9A19" w14:textId="3079063F" w:rsidR="00105B85" w:rsidRPr="005319B5" w:rsidRDefault="00105B85" w:rsidP="005319B5">
      <w:pPr>
        <w:tabs>
          <w:tab w:val="left" w:pos="675"/>
        </w:tabs>
        <w:spacing w:before="37"/>
        <w:rPr>
          <w:sz w:val="20"/>
        </w:rPr>
      </w:pPr>
    </w:p>
    <w:sectPr w:rsidR="00105B85" w:rsidRPr="005319B5">
      <w:pgSz w:w="11910" w:h="16840"/>
      <w:pgMar w:top="2040" w:right="1060" w:bottom="400" w:left="1060" w:header="154"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2EB6E" w14:textId="77777777" w:rsidR="00DD73AD" w:rsidRDefault="00DD73AD">
      <w:r>
        <w:separator/>
      </w:r>
    </w:p>
  </w:endnote>
  <w:endnote w:type="continuationSeparator" w:id="0">
    <w:p w14:paraId="0D06B86C" w14:textId="77777777" w:rsidR="00DD73AD" w:rsidRDefault="00DD7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CDC468" w14:textId="77777777" w:rsidR="0045653F" w:rsidRDefault="00DD73AD">
    <w:pPr>
      <w:pStyle w:val="BodyText"/>
      <w:spacing w:before="0" w:line="14" w:lineRule="auto"/>
      <w:ind w:left="0"/>
    </w:pPr>
    <w:r>
      <w:rPr>
        <w:noProof/>
      </w:rPr>
      <mc:AlternateContent>
        <mc:Choice Requires="wps">
          <w:drawing>
            <wp:anchor distT="0" distB="0" distL="0" distR="0" simplePos="0" relativeHeight="251666432" behindDoc="1" locked="0" layoutInCell="1" allowOverlap="1" wp14:anchorId="2DA389C9" wp14:editId="75E9BF6E">
              <wp:simplePos x="0" y="0"/>
              <wp:positionH relativeFrom="page">
                <wp:posOffset>740663</wp:posOffset>
              </wp:positionH>
              <wp:positionV relativeFrom="page">
                <wp:posOffset>10437876</wp:posOffset>
              </wp:positionV>
              <wp:extent cx="6080760" cy="63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5"/>
                            </a:lnTo>
                            <a:lnTo>
                              <a:pt x="6080506" y="6095"/>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C62D43" id="Graphic 8" o:spid="_x0000_s1026" style="position:absolute;margin-left:58.3pt;margin-top:821.9pt;width:478.8pt;height:.5pt;z-index:-251650048;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" path="m6080506,l,,,6095r6080506,l6080506,xe" fillcolor="black" stroked="f">
              <v:path arrowok="t"/>
              <w10:wrap anchorx="page" anchory="page"/>
            </v:shape>
          </w:pict>
        </mc:Fallback>
      </mc:AlternateContent>
    </w:r>
    <w:r>
      <w:rPr>
        <w:noProof/>
      </w:rPr>
      <mc:AlternateContent>
        <mc:Choice Requires="wps">
          <w:drawing>
            <wp:anchor distT="0" distB="0" distL="0" distR="0" simplePos="0" relativeHeight="251669504" behindDoc="1" locked="0" layoutInCell="1" allowOverlap="1" wp14:anchorId="2361CFE1" wp14:editId="7A70BA62">
              <wp:simplePos x="0" y="0"/>
              <wp:positionH relativeFrom="page">
                <wp:posOffset>746556</wp:posOffset>
              </wp:positionH>
              <wp:positionV relativeFrom="page">
                <wp:posOffset>10449617</wp:posOffset>
              </wp:positionV>
              <wp:extent cx="4968240" cy="16573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14:paraId="09EF481D" w14:textId="77777777" w:rsidR="0045653F" w:rsidRDefault="00DD73AD">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2361CFE1" id="_x0000_t202" coordsize="21600,21600" o:spt="202" path="m,l,21600r21600,l21600,xe">
              <v:stroke joinstyle="miter"/>
              <v:path gradientshapeok="t" o:connecttype="rect"/>
            </v:shapetype>
            <v:shape id="Textbox 9" o:spid="_x0000_s1031" type="#_x0000_t202" style="position:absolute;margin-left:58.8pt;margin-top:822.8pt;width:391.2pt;height:13.05pt;z-index:-251646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" filled="f" stroked="f">
              <v:textbox inset="0,0,0,0">
                <w:txbxContent>
                  <w:p w14:paraId="09EF481D" w14:textId="77777777" w:rsidR="0045653F" w:rsidRDefault="00DD73AD">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251672576" behindDoc="1" locked="0" layoutInCell="1" allowOverlap="1" wp14:anchorId="51AB4506" wp14:editId="3283E819">
              <wp:simplePos x="0" y="0"/>
              <wp:positionH relativeFrom="page">
                <wp:posOffset>6236970</wp:posOffset>
              </wp:positionH>
              <wp:positionV relativeFrom="page">
                <wp:posOffset>10449617</wp:posOffset>
              </wp:positionV>
              <wp:extent cx="605155" cy="16573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165735"/>
                      </a:xfrm>
                      <a:prstGeom prst="rect">
                        <a:avLst/>
                      </a:prstGeom>
                    </wps:spPr>
                    <wps:txbx>
                      <w:txbxContent>
                        <w:p w14:paraId="24113425" w14:textId="4EEAFDF7" w:rsidR="0045653F" w:rsidRDefault="00DD73AD">
                          <w:pPr>
                            <w:spacing w:before="10"/>
                            <w:ind w:left="20"/>
                            <w:rPr>
                              <w:b/>
                              <w:sz w:val="20"/>
                            </w:rPr>
                          </w:pPr>
                          <w:r>
                            <w:rPr>
                              <w:b/>
                              <w:sz w:val="20"/>
                            </w:rPr>
                            <w:t>Page</w:t>
                          </w:r>
                          <w:r>
                            <w:rPr>
                              <w:b/>
                              <w:spacing w:val="-3"/>
                              <w:sz w:val="20"/>
                            </w:rPr>
                            <w:t xml:space="preserve"> </w:t>
                          </w:r>
                          <w:r>
                            <w:rPr>
                              <w:b/>
                              <w:sz w:val="20"/>
                            </w:rPr>
                            <w:t>|</w:t>
                          </w:r>
                          <w:r>
                            <w:rPr>
                              <w:b/>
                              <w:spacing w:val="-3"/>
                              <w:sz w:val="20"/>
                            </w:rPr>
                            <w:t xml:space="preserve"> </w:t>
                          </w:r>
                        </w:p>
                      </w:txbxContent>
                    </wps:txbx>
                    <wps:bodyPr wrap="square" lIns="0" tIns="0" rIns="0" bIns="0" rtlCol="0">
                      <a:noAutofit/>
                    </wps:bodyPr>
                  </wps:wsp>
                </a:graphicData>
              </a:graphic>
            </wp:anchor>
          </w:drawing>
        </mc:Choice>
        <mc:Fallback>
          <w:pict>
            <v:shape w14:anchorId="51AB4506" id="Textbox 10" o:spid="_x0000_s1032" type="#_x0000_t202" style="position:absolute;margin-left:491.1pt;margin-top:822.8pt;width:47.65pt;height:13.05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" filled="f" stroked="f">
              <v:textbox inset="0,0,0,0">
                <w:txbxContent>
                  <w:p w14:paraId="24113425" w14:textId="4EEAFDF7" w:rsidR="0045653F" w:rsidRDefault="00DD73AD">
                    <w:pPr>
                      <w:spacing w:before="10"/>
                      <w:ind w:left="20"/>
                      <w:rPr>
                        <w:b/>
                        <w:sz w:val="20"/>
                      </w:rPr>
                    </w:pPr>
                    <w:r>
                      <w:rPr>
                        <w:b/>
                        <w:sz w:val="20"/>
                      </w:rPr>
                      <w:t>Page</w:t>
                    </w:r>
                    <w:r>
                      <w:rPr>
                        <w:b/>
                        <w:spacing w:val="-3"/>
                        <w:sz w:val="20"/>
                      </w:rPr>
                      <w:t xml:space="preserve"> </w:t>
                    </w:r>
                    <w:r>
                      <w:rPr>
                        <w:b/>
                        <w:sz w:val="20"/>
                      </w:rPr>
                      <w:t>|</w:t>
                    </w:r>
                    <w:r>
                      <w:rPr>
                        <w:b/>
                        <w:spacing w:val="-3"/>
                        <w:sz w:val="20"/>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452762" w14:textId="77777777" w:rsidR="00DD73AD" w:rsidRDefault="00DD73AD">
      <w:r>
        <w:separator/>
      </w:r>
    </w:p>
  </w:footnote>
  <w:footnote w:type="continuationSeparator" w:id="0">
    <w:p w14:paraId="72F6B082" w14:textId="77777777" w:rsidR="00DD73AD" w:rsidRDefault="00DD7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4BDE7" w14:textId="77777777" w:rsidR="0045653F" w:rsidRDefault="00DD73AD">
    <w:pPr>
      <w:pStyle w:val="BodyText"/>
      <w:spacing w:before="0" w:line="14" w:lineRule="auto"/>
      <w:ind w:left="0"/>
    </w:pPr>
    <w:r>
      <w:rPr>
        <w:noProof/>
      </w:rPr>
      <w:drawing>
        <wp:anchor distT="0" distB="0" distL="0" distR="0" simplePos="0" relativeHeight="251644928" behindDoc="1" locked="0" layoutInCell="1" allowOverlap="1" wp14:anchorId="1BF16C7F" wp14:editId="17DBFA8A">
          <wp:simplePos x="0" y="0"/>
          <wp:positionH relativeFrom="page">
            <wp:posOffset>819785</wp:posOffset>
          </wp:positionH>
          <wp:positionV relativeFrom="page">
            <wp:posOffset>200913</wp:posOffset>
          </wp:positionV>
          <wp:extent cx="1219200" cy="519605"/>
          <wp:effectExtent l="0" t="0" r="0" b="0"/>
          <wp:wrapNone/>
          <wp:docPr id="16"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9200" cy="519605"/>
                  </a:xfrm>
                  <a:prstGeom prst="rect">
                    <a:avLst/>
                  </a:prstGeom>
                </pic:spPr>
              </pic:pic>
            </a:graphicData>
          </a:graphic>
        </wp:anchor>
      </w:drawing>
    </w:r>
    <w:r>
      <w:rPr>
        <w:noProof/>
      </w:rPr>
      <mc:AlternateContent>
        <mc:Choice Requires="wps">
          <w:drawing>
            <wp:anchor distT="0" distB="0" distL="0" distR="0" simplePos="0" relativeHeight="251648000" behindDoc="1" locked="0" layoutInCell="1" allowOverlap="1" wp14:anchorId="6D272EA9" wp14:editId="133601E2">
              <wp:simplePos x="0" y="0"/>
              <wp:positionH relativeFrom="page">
                <wp:posOffset>751636</wp:posOffset>
              </wp:positionH>
              <wp:positionV relativeFrom="page">
                <wp:posOffset>1297177</wp:posOffset>
              </wp:positionV>
              <wp:extent cx="605917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170" cy="6350"/>
                      </a:xfrm>
                      <a:custGeom>
                        <a:avLst/>
                        <a:gdLst/>
                        <a:ahLst/>
                        <a:cxnLst/>
                        <a:rect l="l" t="t" r="r" b="b"/>
                        <a:pathLst>
                          <a:path w="6059170" h="6350">
                            <a:moveTo>
                              <a:pt x="1411160" y="0"/>
                            </a:moveTo>
                            <a:lnTo>
                              <a:pt x="1405128" y="0"/>
                            </a:lnTo>
                            <a:lnTo>
                              <a:pt x="0" y="0"/>
                            </a:lnTo>
                            <a:lnTo>
                              <a:pt x="0" y="6096"/>
                            </a:lnTo>
                            <a:lnTo>
                              <a:pt x="1405077" y="6096"/>
                            </a:lnTo>
                            <a:lnTo>
                              <a:pt x="1411160" y="6096"/>
                            </a:lnTo>
                            <a:lnTo>
                              <a:pt x="1411160" y="0"/>
                            </a:lnTo>
                            <a:close/>
                          </a:path>
                          <a:path w="6059170" h="6350">
                            <a:moveTo>
                              <a:pt x="5095570" y="0"/>
                            </a:moveTo>
                            <a:lnTo>
                              <a:pt x="1411173" y="0"/>
                            </a:lnTo>
                            <a:lnTo>
                              <a:pt x="1411173" y="6096"/>
                            </a:lnTo>
                            <a:lnTo>
                              <a:pt x="5095570" y="6096"/>
                            </a:lnTo>
                            <a:lnTo>
                              <a:pt x="5095570" y="0"/>
                            </a:lnTo>
                            <a:close/>
                          </a:path>
                          <a:path w="6059170" h="6350">
                            <a:moveTo>
                              <a:pt x="5101780" y="0"/>
                            </a:moveTo>
                            <a:lnTo>
                              <a:pt x="5095697" y="0"/>
                            </a:lnTo>
                            <a:lnTo>
                              <a:pt x="5095697" y="6096"/>
                            </a:lnTo>
                            <a:lnTo>
                              <a:pt x="5101780" y="6096"/>
                            </a:lnTo>
                            <a:lnTo>
                              <a:pt x="5101780" y="0"/>
                            </a:lnTo>
                            <a:close/>
                          </a:path>
                          <a:path w="6059170" h="6350">
                            <a:moveTo>
                              <a:pt x="6058865" y="0"/>
                            </a:moveTo>
                            <a:lnTo>
                              <a:pt x="5101793" y="0"/>
                            </a:lnTo>
                            <a:lnTo>
                              <a:pt x="5101793" y="6096"/>
                            </a:lnTo>
                            <a:lnTo>
                              <a:pt x="6058865" y="6096"/>
                            </a:lnTo>
                            <a:lnTo>
                              <a:pt x="6058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C2C6828" id="Graphic 2" o:spid="_x0000_s1026" style="position:absolute;margin-left:59.2pt;margin-top:102.15pt;width:477.1pt;height:.5pt;z-index:-251668480;visibility:visible;mso-wrap-style:square;mso-wrap-distance-left:0;mso-wrap-distance-top:0;mso-wrap-distance-right:0;mso-wrap-distance-bottom:0;mso-position-horizontal:absolute;mso-position-horizontal-relative:page;mso-position-vertical:absolute;mso-position-vertical-relative:page;v-text-anchor:top" coordsize="60591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" path="m1411160,r-6032,l,,,6096r1405077,l1411160,6096r,-6096xem5095570,l1411173,r,6096l5095570,6096r,-6096xem5101780,r-6083,l5095697,6096r6083,l5101780,xem6058865,l5101793,r,6096l6058865,6096r,-6096xe" fillcolor="black" stroked="f">
              <v:path arrowok="t"/>
              <w10:wrap anchorx="page" anchory="page"/>
            </v:shape>
          </w:pict>
        </mc:Fallback>
      </mc:AlternateContent>
    </w:r>
    <w:r>
      <w:rPr>
        <w:noProof/>
      </w:rPr>
      <mc:AlternateContent>
        <mc:Choice Requires="wps">
          <w:drawing>
            <wp:anchor distT="0" distB="0" distL="0" distR="0" simplePos="0" relativeHeight="251651072" behindDoc="1" locked="0" layoutInCell="1" allowOverlap="1" wp14:anchorId="19F2F194" wp14:editId="182A7044">
              <wp:simplePos x="0" y="0"/>
              <wp:positionH relativeFrom="page">
                <wp:posOffset>6031229</wp:posOffset>
              </wp:positionH>
              <wp:positionV relativeFrom="page">
                <wp:posOffset>84862</wp:posOffset>
              </wp:positionV>
              <wp:extent cx="632460" cy="37909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379095"/>
                      </a:xfrm>
                      <a:prstGeom prst="rect">
                        <a:avLst/>
                      </a:prstGeom>
                    </wps:spPr>
                    <wps:txbx>
                      <w:txbxContent>
                        <w:p w14:paraId="096BD6A9" w14:textId="77777777" w:rsidR="0045653F" w:rsidRDefault="00DD73AD">
                          <w:pPr>
                            <w:spacing w:before="11"/>
                            <w:ind w:left="72"/>
                            <w:rPr>
                              <w:b/>
                            </w:rPr>
                          </w:pPr>
                          <w:r>
                            <w:rPr>
                              <w:b/>
                              <w:color w:val="1F487C"/>
                            </w:rPr>
                            <w:t>e-</w:t>
                          </w:r>
                          <w:proofErr w:type="gramStart"/>
                          <w:r>
                            <w:rPr>
                              <w:b/>
                              <w:color w:val="1F487C"/>
                            </w:rPr>
                            <w:t>ISSN</w:t>
                          </w:r>
                          <w:r>
                            <w:rPr>
                              <w:b/>
                              <w:color w:val="1F487C"/>
                              <w:spacing w:val="-2"/>
                            </w:rPr>
                            <w:t xml:space="preserve"> </w:t>
                          </w:r>
                          <w:r>
                            <w:rPr>
                              <w:b/>
                              <w:color w:val="1F487C"/>
                              <w:spacing w:val="-10"/>
                            </w:rPr>
                            <w:t>:</w:t>
                          </w:r>
                          <w:proofErr w:type="gramEnd"/>
                        </w:p>
                        <w:p w14:paraId="0916C121" w14:textId="77777777" w:rsidR="0045653F" w:rsidRDefault="00DD73AD">
                          <w:pPr>
                            <w:spacing w:before="59"/>
                            <w:ind w:left="20"/>
                            <w:rPr>
                              <w:b/>
                            </w:rPr>
                          </w:pPr>
                          <w:r>
                            <w:rPr>
                              <w:b/>
                              <w:color w:val="1F487C"/>
                            </w:rPr>
                            <w:t>2583-</w:t>
                          </w:r>
                          <w:r>
                            <w:rPr>
                              <w:b/>
                              <w:color w:val="1F487C"/>
                              <w:spacing w:val="-4"/>
                            </w:rPr>
                            <w:t>1062</w:t>
                          </w:r>
                        </w:p>
                      </w:txbxContent>
                    </wps:txbx>
                    <wps:bodyPr wrap="square" lIns="0" tIns="0" rIns="0" bIns="0" rtlCol="0">
                      <a:noAutofit/>
                    </wps:bodyPr>
                  </wps:wsp>
                </a:graphicData>
              </a:graphic>
            </wp:anchor>
          </w:drawing>
        </mc:Choice>
        <mc:Fallback>
          <w:pict>
            <v:shapetype w14:anchorId="19F2F194" id="_x0000_t202" coordsize="21600,21600" o:spt="202" path="m,l,21600r21600,l21600,xe">
              <v:stroke joinstyle="miter"/>
              <v:path gradientshapeok="t" o:connecttype="rect"/>
            </v:shapetype>
            <v:shape id="Textbox 3" o:spid="_x0000_s1026" type="#_x0000_t202" style="position:absolute;margin-left:474.9pt;margin-top:6.7pt;width:49.8pt;height:29.85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" filled="f" stroked="f">
              <v:textbox inset="0,0,0,0">
                <w:txbxContent>
                  <w:p w14:paraId="096BD6A9" w14:textId="77777777" w:rsidR="0045653F" w:rsidRDefault="00DD73AD">
                    <w:pPr>
                      <w:spacing w:before="11"/>
                      <w:ind w:left="72"/>
                      <w:rPr>
                        <w:b/>
                      </w:rPr>
                    </w:pPr>
                    <w:r>
                      <w:rPr>
                        <w:b/>
                        <w:color w:val="1F487C"/>
                      </w:rPr>
                      <w:t>e-</w:t>
                    </w:r>
                    <w:proofErr w:type="gramStart"/>
                    <w:r>
                      <w:rPr>
                        <w:b/>
                        <w:color w:val="1F487C"/>
                      </w:rPr>
                      <w:t>ISSN</w:t>
                    </w:r>
                    <w:r>
                      <w:rPr>
                        <w:b/>
                        <w:color w:val="1F487C"/>
                        <w:spacing w:val="-2"/>
                      </w:rPr>
                      <w:t xml:space="preserve"> </w:t>
                    </w:r>
                    <w:r>
                      <w:rPr>
                        <w:b/>
                        <w:color w:val="1F487C"/>
                        <w:spacing w:val="-10"/>
                      </w:rPr>
                      <w:t>:</w:t>
                    </w:r>
                    <w:proofErr w:type="gramEnd"/>
                  </w:p>
                  <w:p w14:paraId="0916C121" w14:textId="77777777" w:rsidR="0045653F" w:rsidRDefault="00DD73AD">
                    <w:pPr>
                      <w:spacing w:before="59"/>
                      <w:ind w:left="20"/>
                      <w:rPr>
                        <w:b/>
                      </w:rPr>
                    </w:pPr>
                    <w:r>
                      <w:rPr>
                        <w:b/>
                        <w:color w:val="1F487C"/>
                      </w:rPr>
                      <w:t>2583-</w:t>
                    </w:r>
                    <w:r>
                      <w:rPr>
                        <w:b/>
                        <w:color w:val="1F487C"/>
                        <w:spacing w:val="-4"/>
                      </w:rPr>
                      <w:t>1062</w:t>
                    </w:r>
                  </w:p>
                </w:txbxContent>
              </v:textbox>
              <w10:wrap anchorx="page" anchory="page"/>
            </v:shape>
          </w:pict>
        </mc:Fallback>
      </mc:AlternateContent>
    </w:r>
    <w:r>
      <w:rPr>
        <w:noProof/>
      </w:rPr>
      <mc:AlternateContent>
        <mc:Choice Requires="wps">
          <w:drawing>
            <wp:anchor distT="0" distB="0" distL="0" distR="0" simplePos="0" relativeHeight="251654144" behindDoc="1" locked="0" layoutInCell="1" allowOverlap="1" wp14:anchorId="2F21AEB4" wp14:editId="3A380C9A">
              <wp:simplePos x="0" y="0"/>
              <wp:positionH relativeFrom="page">
                <wp:posOffset>2403475</wp:posOffset>
              </wp:positionH>
              <wp:positionV relativeFrom="page">
                <wp:posOffset>234214</wp:posOffset>
              </wp:positionV>
              <wp:extent cx="3197860" cy="5543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554355"/>
                      </a:xfrm>
                      <a:prstGeom prst="rect">
                        <a:avLst/>
                      </a:prstGeom>
                    </wps:spPr>
                    <wps:txbx>
                      <w:txbxContent>
                        <w:p w14:paraId="7BAE146D" w14:textId="77777777" w:rsidR="0045653F" w:rsidRDefault="00DD73AD">
                          <w:pPr>
                            <w:spacing w:line="278" w:lineRule="auto"/>
                            <w:ind w:left="19" w:right="18"/>
                            <w:jc w:val="center"/>
                            <w:rPr>
                              <w:b/>
                            </w:rPr>
                          </w:pPr>
                          <w:r>
                            <w:rPr>
                              <w:b/>
                              <w:color w:val="1F487C"/>
                            </w:rPr>
                            <w:t>INTERNATIONAL</w:t>
                          </w:r>
                          <w:r>
                            <w:rPr>
                              <w:b/>
                              <w:color w:val="1F487C"/>
                              <w:spacing w:val="-12"/>
                            </w:rPr>
                            <w:t xml:space="preserve"> </w:t>
                          </w:r>
                          <w:r>
                            <w:rPr>
                              <w:b/>
                              <w:color w:val="1F487C"/>
                            </w:rPr>
                            <w:t>JOURNAL</w:t>
                          </w:r>
                          <w:r>
                            <w:rPr>
                              <w:b/>
                              <w:color w:val="1F487C"/>
                              <w:spacing w:val="-12"/>
                            </w:rPr>
                            <w:t xml:space="preserve"> </w:t>
                          </w:r>
                          <w:r>
                            <w:rPr>
                              <w:b/>
                              <w:color w:val="1F487C"/>
                            </w:rPr>
                            <w:t>OF</w:t>
                          </w:r>
                          <w:r>
                            <w:rPr>
                              <w:b/>
                              <w:color w:val="1F487C"/>
                              <w:spacing w:val="-12"/>
                            </w:rPr>
                            <w:t xml:space="preserve"> </w:t>
                          </w:r>
                          <w:r>
                            <w:rPr>
                              <w:b/>
                              <w:color w:val="1F487C"/>
                            </w:rPr>
                            <w:t>PROGRESSIVE RESEARCH IN ENGINEERING MANAGEMENT AND SCIENCE (IJPREMS)</w:t>
                          </w:r>
                        </w:p>
                      </w:txbxContent>
                    </wps:txbx>
                    <wps:bodyPr wrap="square" lIns="0" tIns="0" rIns="0" bIns="0" rtlCol="0">
                      <a:noAutofit/>
                    </wps:bodyPr>
                  </wps:wsp>
                </a:graphicData>
              </a:graphic>
            </wp:anchor>
          </w:drawing>
        </mc:Choice>
        <mc:Fallback>
          <w:pict>
            <v:shape w14:anchorId="2F21AEB4" id="Textbox 4" o:spid="_x0000_s1027" type="#_x0000_t202" style="position:absolute;margin-left:189.25pt;margin-top:18.45pt;width:251.8pt;height:43.6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" filled="f" stroked="f">
              <v:textbox inset="0,0,0,0">
                <w:txbxContent>
                  <w:p w14:paraId="7BAE146D" w14:textId="77777777" w:rsidR="0045653F" w:rsidRDefault="00DD73AD">
                    <w:pPr>
                      <w:spacing w:line="278" w:lineRule="auto"/>
                      <w:ind w:left="19" w:right="18"/>
                      <w:jc w:val="center"/>
                      <w:rPr>
                        <w:b/>
                      </w:rPr>
                    </w:pPr>
                    <w:r>
                      <w:rPr>
                        <w:b/>
                        <w:color w:val="1F487C"/>
                      </w:rPr>
                      <w:t>INTERNATIONAL</w:t>
                    </w:r>
                    <w:r>
                      <w:rPr>
                        <w:b/>
                        <w:color w:val="1F487C"/>
                        <w:spacing w:val="-12"/>
                      </w:rPr>
                      <w:t xml:space="preserve"> </w:t>
                    </w:r>
                    <w:r>
                      <w:rPr>
                        <w:b/>
                        <w:color w:val="1F487C"/>
                      </w:rPr>
                      <w:t>JOURNAL</w:t>
                    </w:r>
                    <w:r>
                      <w:rPr>
                        <w:b/>
                        <w:color w:val="1F487C"/>
                        <w:spacing w:val="-12"/>
                      </w:rPr>
                      <w:t xml:space="preserve"> </w:t>
                    </w:r>
                    <w:r>
                      <w:rPr>
                        <w:b/>
                        <w:color w:val="1F487C"/>
                      </w:rPr>
                      <w:t>OF</w:t>
                    </w:r>
                    <w:r>
                      <w:rPr>
                        <w:b/>
                        <w:color w:val="1F487C"/>
                        <w:spacing w:val="-12"/>
                      </w:rPr>
                      <w:t xml:space="preserve"> </w:t>
                    </w:r>
                    <w:r>
                      <w:rPr>
                        <w:b/>
                        <w:color w:val="1F487C"/>
                      </w:rPr>
                      <w:t>PROGRESSIVE RESEARCH IN ENGINEERING MANAGEMENT AND SCIENCE (IJPREMS)</w:t>
                    </w:r>
                  </w:p>
                </w:txbxContent>
              </v:textbox>
              <w10:wrap anchorx="page" anchory="page"/>
            </v:shape>
          </w:pict>
        </mc:Fallback>
      </mc:AlternateContent>
    </w:r>
    <w:r>
      <w:rPr>
        <w:noProof/>
      </w:rPr>
      <mc:AlternateContent>
        <mc:Choice Requires="wps">
          <w:drawing>
            <wp:anchor distT="0" distB="0" distL="0" distR="0" simplePos="0" relativeHeight="251656192" behindDoc="1" locked="0" layoutInCell="1" allowOverlap="1" wp14:anchorId="1348484A" wp14:editId="5709F847">
              <wp:simplePos x="0" y="0"/>
              <wp:positionH relativeFrom="page">
                <wp:posOffset>6102858</wp:posOffset>
              </wp:positionH>
              <wp:positionV relativeFrom="page">
                <wp:posOffset>587782</wp:posOffset>
              </wp:positionV>
              <wp:extent cx="513080" cy="57912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3080" cy="579120"/>
                      </a:xfrm>
                      <a:prstGeom prst="rect">
                        <a:avLst/>
                      </a:prstGeom>
                    </wps:spPr>
                    <wps:txbx>
                      <w:txbxContent>
                        <w:p w14:paraId="5D16B174" w14:textId="77777777" w:rsidR="0045653F" w:rsidRDefault="00DD73AD">
                          <w:pPr>
                            <w:spacing w:before="11"/>
                            <w:ind w:left="34" w:hanging="15"/>
                            <w:rPr>
                              <w:b/>
                            </w:rPr>
                          </w:pPr>
                          <w:r>
                            <w:rPr>
                              <w:b/>
                              <w:color w:val="1F487C"/>
                              <w:spacing w:val="-2"/>
                            </w:rPr>
                            <w:t>Impact</w:t>
                          </w:r>
                        </w:p>
                        <w:p w14:paraId="4AA2A9DF" w14:textId="77777777" w:rsidR="0045653F" w:rsidRDefault="00DD73AD">
                          <w:pPr>
                            <w:spacing w:before="4" w:line="310" w:lineRule="atLeast"/>
                            <w:ind w:left="108" w:right="17" w:hanging="75"/>
                            <w:rPr>
                              <w:b/>
                            </w:rPr>
                          </w:pP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2"/>
                            </w:rPr>
                            <w:t>5.725</w:t>
                          </w:r>
                        </w:p>
                      </w:txbxContent>
                    </wps:txbx>
                    <wps:bodyPr wrap="square" lIns="0" tIns="0" rIns="0" bIns="0" rtlCol="0">
                      <a:noAutofit/>
                    </wps:bodyPr>
                  </wps:wsp>
                </a:graphicData>
              </a:graphic>
            </wp:anchor>
          </w:drawing>
        </mc:Choice>
        <mc:Fallback>
          <w:pict>
            <v:shape w14:anchorId="1348484A" id="Textbox 5" o:spid="_x0000_s1028" type="#_x0000_t202" style="position:absolute;margin-left:480.55pt;margin-top:46.3pt;width:40.4pt;height:45.6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" filled="f" stroked="f">
              <v:textbox inset="0,0,0,0">
                <w:txbxContent>
                  <w:p w14:paraId="5D16B174" w14:textId="77777777" w:rsidR="0045653F" w:rsidRDefault="00DD73AD">
                    <w:pPr>
                      <w:spacing w:before="11"/>
                      <w:ind w:left="34" w:hanging="15"/>
                      <w:rPr>
                        <w:b/>
                      </w:rPr>
                    </w:pPr>
                    <w:r>
                      <w:rPr>
                        <w:b/>
                        <w:color w:val="1F487C"/>
                        <w:spacing w:val="-2"/>
                      </w:rPr>
                      <w:t>Impact</w:t>
                    </w:r>
                  </w:p>
                  <w:p w14:paraId="4AA2A9DF" w14:textId="77777777" w:rsidR="0045653F" w:rsidRDefault="00DD73AD">
                    <w:pPr>
                      <w:spacing w:before="4" w:line="310" w:lineRule="atLeast"/>
                      <w:ind w:left="108" w:right="17" w:hanging="75"/>
                      <w:rPr>
                        <w:b/>
                      </w:rPr>
                    </w:pP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2"/>
                      </w:rPr>
                      <w:t>5.725</w:t>
                    </w:r>
                  </w:p>
                </w:txbxContent>
              </v:textbox>
              <w10:wrap anchorx="page" anchory="page"/>
            </v:shape>
          </w:pict>
        </mc:Fallback>
      </mc:AlternateContent>
    </w:r>
    <w:r>
      <w:rPr>
        <w:noProof/>
      </w:rPr>
      <mc:AlternateContent>
        <mc:Choice Requires="wps">
          <w:drawing>
            <wp:anchor distT="0" distB="0" distL="0" distR="0" simplePos="0" relativeHeight="251660288" behindDoc="1" locked="0" layoutInCell="1" allowOverlap="1" wp14:anchorId="34869AE1" wp14:editId="2AF07079">
              <wp:simplePos x="0" y="0"/>
              <wp:positionH relativeFrom="page">
                <wp:posOffset>827328</wp:posOffset>
              </wp:positionH>
              <wp:positionV relativeFrom="page">
                <wp:posOffset>883438</wp:posOffset>
              </wp:positionV>
              <wp:extent cx="1254125" cy="38862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88620"/>
                      </a:xfrm>
                      <a:prstGeom prst="rect">
                        <a:avLst/>
                      </a:prstGeom>
                    </wps:spPr>
                    <wps:txbx>
                      <w:txbxContent>
                        <w:p w14:paraId="2397FEF4" w14:textId="77777777" w:rsidR="0045653F" w:rsidRDefault="003C5C08">
                          <w:pPr>
                            <w:spacing w:before="11"/>
                            <w:ind w:left="137"/>
                            <w:rPr>
                              <w:b/>
                            </w:rPr>
                          </w:pPr>
                          <w:hyperlink r:id="rId2">
                            <w:r w:rsidR="00DD73AD">
                              <w:rPr>
                                <w:b/>
                                <w:color w:val="1F487C"/>
                                <w:spacing w:val="-2"/>
                              </w:rPr>
                              <w:t>www.ijprems.com</w:t>
                            </w:r>
                          </w:hyperlink>
                        </w:p>
                        <w:p w14:paraId="191C8985" w14:textId="77777777" w:rsidR="0045653F" w:rsidRDefault="003C5C08">
                          <w:pPr>
                            <w:spacing w:before="74"/>
                            <w:ind w:left="20"/>
                            <w:rPr>
                              <w:b/>
                            </w:rPr>
                          </w:pPr>
                          <w:hyperlink r:id="rId3">
                            <w:r w:rsidR="00DD73AD">
                              <w:rPr>
                                <w:b/>
                                <w:color w:val="1F487C"/>
                                <w:spacing w:val="-2"/>
                              </w:rPr>
                              <w:t>editor@ijprems.com</w:t>
                            </w:r>
                          </w:hyperlink>
                        </w:p>
                      </w:txbxContent>
                    </wps:txbx>
                    <wps:bodyPr wrap="square" lIns="0" tIns="0" rIns="0" bIns="0" rtlCol="0">
                      <a:noAutofit/>
                    </wps:bodyPr>
                  </wps:wsp>
                </a:graphicData>
              </a:graphic>
            </wp:anchor>
          </w:drawing>
        </mc:Choice>
        <mc:Fallback>
          <w:pict>
            <v:shape w14:anchorId="34869AE1" id="Textbox 6" o:spid="_x0000_s1029" type="#_x0000_t202" style="position:absolute;margin-left:65.15pt;margin-top:69.55pt;width:98.75pt;height:30.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" filled="f" stroked="f">
              <v:textbox inset="0,0,0,0">
                <w:txbxContent>
                  <w:p w14:paraId="2397FEF4" w14:textId="77777777" w:rsidR="0045653F" w:rsidRDefault="003C5C08">
                    <w:pPr>
                      <w:spacing w:before="11"/>
                      <w:ind w:left="137"/>
                      <w:rPr>
                        <w:b/>
                      </w:rPr>
                    </w:pPr>
                    <w:hyperlink r:id="rId4">
                      <w:r w:rsidR="00DD73AD">
                        <w:rPr>
                          <w:b/>
                          <w:color w:val="1F487C"/>
                          <w:spacing w:val="-2"/>
                        </w:rPr>
                        <w:t>www.ijprems.com</w:t>
                      </w:r>
                    </w:hyperlink>
                  </w:p>
                  <w:p w14:paraId="191C8985" w14:textId="77777777" w:rsidR="0045653F" w:rsidRDefault="003C5C08">
                    <w:pPr>
                      <w:spacing w:before="74"/>
                      <w:ind w:left="20"/>
                      <w:rPr>
                        <w:b/>
                      </w:rPr>
                    </w:pPr>
                    <w:hyperlink r:id="rId5">
                      <w:r w:rsidR="00DD73AD">
                        <w:rPr>
                          <w:b/>
                          <w:color w:val="1F487C"/>
                          <w:spacing w:val="-2"/>
                        </w:rPr>
                        <w:t>editor@ijprems.com</w:t>
                      </w:r>
                    </w:hyperlink>
                  </w:p>
                </w:txbxContent>
              </v:textbox>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517976A" wp14:editId="5518A5F5">
              <wp:simplePos x="0" y="0"/>
              <wp:positionH relativeFrom="page">
                <wp:posOffset>2642742</wp:posOffset>
              </wp:positionH>
              <wp:positionV relativeFrom="page">
                <wp:posOffset>941604</wp:posOffset>
              </wp:positionV>
              <wp:extent cx="2720340" cy="18097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340" cy="180975"/>
                      </a:xfrm>
                      <a:prstGeom prst="rect">
                        <a:avLst/>
                      </a:prstGeom>
                    </wps:spPr>
                    <wps:txbx>
                      <w:txbxContent>
                        <w:p w14:paraId="4F63D54D" w14:textId="724A0C18" w:rsidR="0045653F" w:rsidRDefault="00DD73AD">
                          <w:pPr>
                            <w:spacing w:before="11"/>
                            <w:ind w:left="20"/>
                          </w:pPr>
                          <w:r>
                            <w:t>Vol.</w:t>
                          </w:r>
                          <w:r>
                            <w:rPr>
                              <w:spacing w:val="-3"/>
                            </w:rPr>
                            <w:t xml:space="preserve"> </w:t>
                          </w:r>
                          <w:r>
                            <w:t>03,</w:t>
                          </w:r>
                          <w:r>
                            <w:rPr>
                              <w:spacing w:val="-2"/>
                            </w:rPr>
                            <w:t xml:space="preserve"> </w:t>
                          </w:r>
                          <w:r>
                            <w:t>Issue</w:t>
                          </w:r>
                          <w:r>
                            <w:rPr>
                              <w:spacing w:val="-2"/>
                            </w:rPr>
                            <w:t xml:space="preserve"> </w:t>
                          </w:r>
                          <w:r>
                            <w:t>12,</w:t>
                          </w:r>
                          <w:r>
                            <w:rPr>
                              <w:spacing w:val="-2"/>
                            </w:rPr>
                            <w:t xml:space="preserve"> </w:t>
                          </w:r>
                          <w:r>
                            <w:t>December</w:t>
                          </w:r>
                          <w:r>
                            <w:rPr>
                              <w:spacing w:val="-1"/>
                            </w:rPr>
                            <w:t xml:space="preserve"> </w:t>
                          </w:r>
                          <w:r>
                            <w:t>2023,</w:t>
                          </w:r>
                          <w:r>
                            <w:rPr>
                              <w:spacing w:val="-5"/>
                            </w:rPr>
                            <w:t xml:space="preserve"> </w:t>
                          </w:r>
                          <w:proofErr w:type="gramStart"/>
                          <w:r>
                            <w:t>pp</w:t>
                          </w:r>
                          <w:r>
                            <w:rPr>
                              <w:spacing w:val="-2"/>
                            </w:rPr>
                            <w:t xml:space="preserve"> </w:t>
                          </w:r>
                          <w:r>
                            <w:t>:</w:t>
                          </w:r>
                          <w:proofErr w:type="gramEnd"/>
                          <w:r>
                            <w:rPr>
                              <w:spacing w:val="-4"/>
                            </w:rPr>
                            <w:t xml:space="preserve"> </w:t>
                          </w:r>
                        </w:p>
                      </w:txbxContent>
                    </wps:txbx>
                    <wps:bodyPr wrap="square" lIns="0" tIns="0" rIns="0" bIns="0" rtlCol="0">
                      <a:noAutofit/>
                    </wps:bodyPr>
                  </wps:wsp>
                </a:graphicData>
              </a:graphic>
            </wp:anchor>
          </w:drawing>
        </mc:Choice>
        <mc:Fallback>
          <w:pict>
            <v:shape w14:anchorId="6517976A" id="Textbox 7" o:spid="_x0000_s1030" type="#_x0000_t202" style="position:absolute;margin-left:208.1pt;margin-top:74.15pt;width:214.2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" filled="f" stroked="f">
              <v:textbox inset="0,0,0,0">
                <w:txbxContent>
                  <w:p w14:paraId="4F63D54D" w14:textId="724A0C18" w:rsidR="0045653F" w:rsidRDefault="00DD73AD">
                    <w:pPr>
                      <w:spacing w:before="11"/>
                      <w:ind w:left="20"/>
                    </w:pPr>
                    <w:r>
                      <w:t>Vol.</w:t>
                    </w:r>
                    <w:r>
                      <w:rPr>
                        <w:spacing w:val="-3"/>
                      </w:rPr>
                      <w:t xml:space="preserve"> </w:t>
                    </w:r>
                    <w:r>
                      <w:t>03,</w:t>
                    </w:r>
                    <w:r>
                      <w:rPr>
                        <w:spacing w:val="-2"/>
                      </w:rPr>
                      <w:t xml:space="preserve"> </w:t>
                    </w:r>
                    <w:r>
                      <w:t>Issue</w:t>
                    </w:r>
                    <w:r>
                      <w:rPr>
                        <w:spacing w:val="-2"/>
                      </w:rPr>
                      <w:t xml:space="preserve"> </w:t>
                    </w:r>
                    <w:r>
                      <w:t>12,</w:t>
                    </w:r>
                    <w:r>
                      <w:rPr>
                        <w:spacing w:val="-2"/>
                      </w:rPr>
                      <w:t xml:space="preserve"> </w:t>
                    </w:r>
                    <w:r>
                      <w:t>December</w:t>
                    </w:r>
                    <w:r>
                      <w:rPr>
                        <w:spacing w:val="-1"/>
                      </w:rPr>
                      <w:t xml:space="preserve"> </w:t>
                    </w:r>
                    <w:r>
                      <w:t>2023,</w:t>
                    </w:r>
                    <w:r>
                      <w:rPr>
                        <w:spacing w:val="-5"/>
                      </w:rPr>
                      <w:t xml:space="preserve"> </w:t>
                    </w:r>
                    <w:proofErr w:type="gramStart"/>
                    <w:r>
                      <w:t>pp</w:t>
                    </w:r>
                    <w:r>
                      <w:rPr>
                        <w:spacing w:val="-2"/>
                      </w:rPr>
                      <w:t xml:space="preserve"> </w:t>
                    </w:r>
                    <w:r>
                      <w:t>:</w:t>
                    </w:r>
                    <w:proofErr w:type="gramEnd"/>
                    <w:r>
                      <w:rPr>
                        <w:spacing w:val="-4"/>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63BE4"/>
    <w:multiLevelType w:val="multilevel"/>
    <w:tmpl w:val="9A56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1C4D24"/>
    <w:multiLevelType w:val="multilevel"/>
    <w:tmpl w:val="2A568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EA3F48"/>
    <w:multiLevelType w:val="hybridMultilevel"/>
    <w:tmpl w:val="D7740E52"/>
    <w:lvl w:ilvl="0" w:tplc="9CAE6330">
      <w:start w:val="1"/>
      <w:numFmt w:val="decimal"/>
      <w:lvlText w:val="%1."/>
      <w:lvlJc w:val="left"/>
      <w:pPr>
        <w:ind w:left="495" w:hanging="360"/>
      </w:pPr>
      <w:rPr>
        <w:rFonts w:ascii="Times New Roman" w:eastAsia="Times New Roman" w:hAnsi="Times New Roman" w:cs="Times New Roman" w:hint="default"/>
        <w:b/>
        <w:bCs/>
        <w:i w:val="0"/>
        <w:iCs w:val="0"/>
        <w:spacing w:val="0"/>
        <w:w w:val="99"/>
        <w:sz w:val="20"/>
        <w:szCs w:val="20"/>
        <w:lang w:val="en-US" w:eastAsia="en-US" w:bidi="ar-SA"/>
      </w:rPr>
    </w:lvl>
    <w:lvl w:ilvl="1" w:tplc="982A0968">
      <w:numFmt w:val="bullet"/>
      <w:lvlText w:val="•"/>
      <w:lvlJc w:val="left"/>
      <w:pPr>
        <w:ind w:left="1428" w:hanging="360"/>
      </w:pPr>
      <w:rPr>
        <w:rFonts w:hint="default"/>
        <w:lang w:val="en-US" w:eastAsia="en-US" w:bidi="ar-SA"/>
      </w:rPr>
    </w:lvl>
    <w:lvl w:ilvl="2" w:tplc="1A24454C">
      <w:numFmt w:val="bullet"/>
      <w:lvlText w:val="•"/>
      <w:lvlJc w:val="left"/>
      <w:pPr>
        <w:ind w:left="2357" w:hanging="360"/>
      </w:pPr>
      <w:rPr>
        <w:rFonts w:hint="default"/>
        <w:lang w:val="en-US" w:eastAsia="en-US" w:bidi="ar-SA"/>
      </w:rPr>
    </w:lvl>
    <w:lvl w:ilvl="3" w:tplc="FAF2C768">
      <w:numFmt w:val="bullet"/>
      <w:lvlText w:val="•"/>
      <w:lvlJc w:val="left"/>
      <w:pPr>
        <w:ind w:left="3285" w:hanging="360"/>
      </w:pPr>
      <w:rPr>
        <w:rFonts w:hint="default"/>
        <w:lang w:val="en-US" w:eastAsia="en-US" w:bidi="ar-SA"/>
      </w:rPr>
    </w:lvl>
    <w:lvl w:ilvl="4" w:tplc="92CAC530">
      <w:numFmt w:val="bullet"/>
      <w:lvlText w:val="•"/>
      <w:lvlJc w:val="left"/>
      <w:pPr>
        <w:ind w:left="4214" w:hanging="360"/>
      </w:pPr>
      <w:rPr>
        <w:rFonts w:hint="default"/>
        <w:lang w:val="en-US" w:eastAsia="en-US" w:bidi="ar-SA"/>
      </w:rPr>
    </w:lvl>
    <w:lvl w:ilvl="5" w:tplc="637CED94">
      <w:numFmt w:val="bullet"/>
      <w:lvlText w:val="•"/>
      <w:lvlJc w:val="left"/>
      <w:pPr>
        <w:ind w:left="5143" w:hanging="360"/>
      </w:pPr>
      <w:rPr>
        <w:rFonts w:hint="default"/>
        <w:lang w:val="en-US" w:eastAsia="en-US" w:bidi="ar-SA"/>
      </w:rPr>
    </w:lvl>
    <w:lvl w:ilvl="6" w:tplc="020AA436">
      <w:numFmt w:val="bullet"/>
      <w:lvlText w:val="•"/>
      <w:lvlJc w:val="left"/>
      <w:pPr>
        <w:ind w:left="6071" w:hanging="360"/>
      </w:pPr>
      <w:rPr>
        <w:rFonts w:hint="default"/>
        <w:lang w:val="en-US" w:eastAsia="en-US" w:bidi="ar-SA"/>
      </w:rPr>
    </w:lvl>
    <w:lvl w:ilvl="7" w:tplc="375E7B14">
      <w:numFmt w:val="bullet"/>
      <w:lvlText w:val="•"/>
      <w:lvlJc w:val="left"/>
      <w:pPr>
        <w:ind w:left="7000" w:hanging="360"/>
      </w:pPr>
      <w:rPr>
        <w:rFonts w:hint="default"/>
        <w:lang w:val="en-US" w:eastAsia="en-US" w:bidi="ar-SA"/>
      </w:rPr>
    </w:lvl>
    <w:lvl w:ilvl="8" w:tplc="0D084DBE">
      <w:numFmt w:val="bullet"/>
      <w:lvlText w:val="•"/>
      <w:lvlJc w:val="left"/>
      <w:pPr>
        <w:ind w:left="7929" w:hanging="360"/>
      </w:pPr>
      <w:rPr>
        <w:rFonts w:hint="default"/>
        <w:lang w:val="en-US" w:eastAsia="en-US" w:bidi="ar-SA"/>
      </w:rPr>
    </w:lvl>
  </w:abstractNum>
  <w:abstractNum w:abstractNumId="3" w15:restartNumberingAfterBreak="0">
    <w:nsid w:val="312751B9"/>
    <w:multiLevelType w:val="hybridMultilevel"/>
    <w:tmpl w:val="CD8CFF7C"/>
    <w:lvl w:ilvl="0" w:tplc="F2DA2DA2">
      <w:start w:val="1"/>
      <w:numFmt w:val="decimal"/>
      <w:lvlText w:val="[%1]"/>
      <w:lvlJc w:val="left"/>
      <w:pPr>
        <w:ind w:left="67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940CD2">
      <w:numFmt w:val="bullet"/>
      <w:lvlText w:val="•"/>
      <w:lvlJc w:val="left"/>
      <w:pPr>
        <w:ind w:left="1590" w:hanging="540"/>
      </w:pPr>
      <w:rPr>
        <w:rFonts w:hint="default"/>
        <w:lang w:val="en-US" w:eastAsia="en-US" w:bidi="ar-SA"/>
      </w:rPr>
    </w:lvl>
    <w:lvl w:ilvl="2" w:tplc="2F80C476">
      <w:numFmt w:val="bullet"/>
      <w:lvlText w:val="•"/>
      <w:lvlJc w:val="left"/>
      <w:pPr>
        <w:ind w:left="2501" w:hanging="540"/>
      </w:pPr>
      <w:rPr>
        <w:rFonts w:hint="default"/>
        <w:lang w:val="en-US" w:eastAsia="en-US" w:bidi="ar-SA"/>
      </w:rPr>
    </w:lvl>
    <w:lvl w:ilvl="3" w:tplc="84D45FDA">
      <w:numFmt w:val="bullet"/>
      <w:lvlText w:val="•"/>
      <w:lvlJc w:val="left"/>
      <w:pPr>
        <w:ind w:left="3411" w:hanging="540"/>
      </w:pPr>
      <w:rPr>
        <w:rFonts w:hint="default"/>
        <w:lang w:val="en-US" w:eastAsia="en-US" w:bidi="ar-SA"/>
      </w:rPr>
    </w:lvl>
    <w:lvl w:ilvl="4" w:tplc="9CB6A372">
      <w:numFmt w:val="bullet"/>
      <w:lvlText w:val="•"/>
      <w:lvlJc w:val="left"/>
      <w:pPr>
        <w:ind w:left="4322" w:hanging="540"/>
      </w:pPr>
      <w:rPr>
        <w:rFonts w:hint="default"/>
        <w:lang w:val="en-US" w:eastAsia="en-US" w:bidi="ar-SA"/>
      </w:rPr>
    </w:lvl>
    <w:lvl w:ilvl="5" w:tplc="C9C04E6E">
      <w:numFmt w:val="bullet"/>
      <w:lvlText w:val="•"/>
      <w:lvlJc w:val="left"/>
      <w:pPr>
        <w:ind w:left="5233" w:hanging="540"/>
      </w:pPr>
      <w:rPr>
        <w:rFonts w:hint="default"/>
        <w:lang w:val="en-US" w:eastAsia="en-US" w:bidi="ar-SA"/>
      </w:rPr>
    </w:lvl>
    <w:lvl w:ilvl="6" w:tplc="2DD6C78C">
      <w:numFmt w:val="bullet"/>
      <w:lvlText w:val="•"/>
      <w:lvlJc w:val="left"/>
      <w:pPr>
        <w:ind w:left="6143" w:hanging="540"/>
      </w:pPr>
      <w:rPr>
        <w:rFonts w:hint="default"/>
        <w:lang w:val="en-US" w:eastAsia="en-US" w:bidi="ar-SA"/>
      </w:rPr>
    </w:lvl>
    <w:lvl w:ilvl="7" w:tplc="F33CC59C">
      <w:numFmt w:val="bullet"/>
      <w:lvlText w:val="•"/>
      <w:lvlJc w:val="left"/>
      <w:pPr>
        <w:ind w:left="7054" w:hanging="540"/>
      </w:pPr>
      <w:rPr>
        <w:rFonts w:hint="default"/>
        <w:lang w:val="en-US" w:eastAsia="en-US" w:bidi="ar-SA"/>
      </w:rPr>
    </w:lvl>
    <w:lvl w:ilvl="8" w:tplc="6DB64C8E">
      <w:numFmt w:val="bullet"/>
      <w:lvlText w:val="•"/>
      <w:lvlJc w:val="left"/>
      <w:pPr>
        <w:ind w:left="7965" w:hanging="540"/>
      </w:pPr>
      <w:rPr>
        <w:rFonts w:hint="default"/>
        <w:lang w:val="en-US" w:eastAsia="en-US" w:bidi="ar-SA"/>
      </w:rPr>
    </w:lvl>
  </w:abstractNum>
  <w:abstractNum w:abstractNumId="4" w15:restartNumberingAfterBreak="0">
    <w:nsid w:val="31E9765D"/>
    <w:multiLevelType w:val="multilevel"/>
    <w:tmpl w:val="246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0C0E37"/>
    <w:multiLevelType w:val="multilevel"/>
    <w:tmpl w:val="F3A4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466851"/>
    <w:multiLevelType w:val="multilevel"/>
    <w:tmpl w:val="7592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7F6C7F"/>
    <w:multiLevelType w:val="hybridMultilevel"/>
    <w:tmpl w:val="3AC02AD8"/>
    <w:lvl w:ilvl="0" w:tplc="F29AABFE">
      <w:start w:val="1"/>
      <w:numFmt w:val="decimal"/>
      <w:lvlText w:val="%1."/>
      <w:lvlJc w:val="left"/>
      <w:pPr>
        <w:ind w:left="495" w:hanging="360"/>
      </w:pPr>
      <w:rPr>
        <w:rFonts w:ascii="Times New Roman" w:eastAsia="Times New Roman" w:hAnsi="Times New Roman" w:cs="Times New Roman" w:hint="default"/>
        <w:b/>
        <w:bCs/>
        <w:i w:val="0"/>
        <w:iCs w:val="0"/>
        <w:spacing w:val="0"/>
        <w:w w:val="100"/>
        <w:sz w:val="24"/>
        <w:szCs w:val="24"/>
        <w:lang w:val="en-US" w:eastAsia="en-US" w:bidi="ar-SA"/>
      </w:rPr>
    </w:lvl>
    <w:lvl w:ilvl="1" w:tplc="D22ED4C4">
      <w:numFmt w:val="bullet"/>
      <w:lvlText w:val="•"/>
      <w:lvlJc w:val="left"/>
      <w:pPr>
        <w:ind w:left="1428" w:hanging="360"/>
      </w:pPr>
      <w:rPr>
        <w:rFonts w:hint="default"/>
        <w:lang w:val="en-US" w:eastAsia="en-US" w:bidi="ar-SA"/>
      </w:rPr>
    </w:lvl>
    <w:lvl w:ilvl="2" w:tplc="F21A8A10">
      <w:numFmt w:val="bullet"/>
      <w:lvlText w:val="•"/>
      <w:lvlJc w:val="left"/>
      <w:pPr>
        <w:ind w:left="2357" w:hanging="360"/>
      </w:pPr>
      <w:rPr>
        <w:rFonts w:hint="default"/>
        <w:lang w:val="en-US" w:eastAsia="en-US" w:bidi="ar-SA"/>
      </w:rPr>
    </w:lvl>
    <w:lvl w:ilvl="3" w:tplc="F5125626">
      <w:numFmt w:val="bullet"/>
      <w:lvlText w:val="•"/>
      <w:lvlJc w:val="left"/>
      <w:pPr>
        <w:ind w:left="3285" w:hanging="360"/>
      </w:pPr>
      <w:rPr>
        <w:rFonts w:hint="default"/>
        <w:lang w:val="en-US" w:eastAsia="en-US" w:bidi="ar-SA"/>
      </w:rPr>
    </w:lvl>
    <w:lvl w:ilvl="4" w:tplc="7DBC37DA">
      <w:numFmt w:val="bullet"/>
      <w:lvlText w:val="•"/>
      <w:lvlJc w:val="left"/>
      <w:pPr>
        <w:ind w:left="4214" w:hanging="360"/>
      </w:pPr>
      <w:rPr>
        <w:rFonts w:hint="default"/>
        <w:lang w:val="en-US" w:eastAsia="en-US" w:bidi="ar-SA"/>
      </w:rPr>
    </w:lvl>
    <w:lvl w:ilvl="5" w:tplc="0540A226">
      <w:numFmt w:val="bullet"/>
      <w:lvlText w:val="•"/>
      <w:lvlJc w:val="left"/>
      <w:pPr>
        <w:ind w:left="5143" w:hanging="360"/>
      </w:pPr>
      <w:rPr>
        <w:rFonts w:hint="default"/>
        <w:lang w:val="en-US" w:eastAsia="en-US" w:bidi="ar-SA"/>
      </w:rPr>
    </w:lvl>
    <w:lvl w:ilvl="6" w:tplc="3D6A5E6E">
      <w:numFmt w:val="bullet"/>
      <w:lvlText w:val="•"/>
      <w:lvlJc w:val="left"/>
      <w:pPr>
        <w:ind w:left="6071" w:hanging="360"/>
      </w:pPr>
      <w:rPr>
        <w:rFonts w:hint="default"/>
        <w:lang w:val="en-US" w:eastAsia="en-US" w:bidi="ar-SA"/>
      </w:rPr>
    </w:lvl>
    <w:lvl w:ilvl="7" w:tplc="3B5CB60C">
      <w:numFmt w:val="bullet"/>
      <w:lvlText w:val="•"/>
      <w:lvlJc w:val="left"/>
      <w:pPr>
        <w:ind w:left="7000" w:hanging="360"/>
      </w:pPr>
      <w:rPr>
        <w:rFonts w:hint="default"/>
        <w:lang w:val="en-US" w:eastAsia="en-US" w:bidi="ar-SA"/>
      </w:rPr>
    </w:lvl>
    <w:lvl w:ilvl="8" w:tplc="6B8424F6">
      <w:numFmt w:val="bullet"/>
      <w:lvlText w:val="•"/>
      <w:lvlJc w:val="left"/>
      <w:pPr>
        <w:ind w:left="7929" w:hanging="360"/>
      </w:pPr>
      <w:rPr>
        <w:rFonts w:hint="default"/>
        <w:lang w:val="en-US" w:eastAsia="en-US" w:bidi="ar-SA"/>
      </w:rPr>
    </w:lvl>
  </w:abstractNum>
  <w:abstractNum w:abstractNumId="8" w15:restartNumberingAfterBreak="0">
    <w:nsid w:val="5A2F08F0"/>
    <w:multiLevelType w:val="multilevel"/>
    <w:tmpl w:val="14DA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AD97840"/>
    <w:multiLevelType w:val="multilevel"/>
    <w:tmpl w:val="F7D42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88195F"/>
    <w:multiLevelType w:val="multilevel"/>
    <w:tmpl w:val="FBFC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98242C"/>
    <w:multiLevelType w:val="multilevel"/>
    <w:tmpl w:val="B93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D3B158D"/>
    <w:multiLevelType w:val="hybridMultilevel"/>
    <w:tmpl w:val="F2FC3414"/>
    <w:lvl w:ilvl="0" w:tplc="5018FC64">
      <w:start w:val="1"/>
      <w:numFmt w:val="decimal"/>
      <w:lvlText w:val="%1."/>
      <w:lvlJc w:val="left"/>
      <w:pPr>
        <w:ind w:left="495"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26063828">
      <w:numFmt w:val="bullet"/>
      <w:lvlText w:val="•"/>
      <w:lvlJc w:val="left"/>
      <w:pPr>
        <w:ind w:left="1428" w:hanging="360"/>
      </w:pPr>
      <w:rPr>
        <w:rFonts w:hint="default"/>
        <w:lang w:val="en-US" w:eastAsia="en-US" w:bidi="ar-SA"/>
      </w:rPr>
    </w:lvl>
    <w:lvl w:ilvl="2" w:tplc="D2B2A4DA">
      <w:numFmt w:val="bullet"/>
      <w:lvlText w:val="•"/>
      <w:lvlJc w:val="left"/>
      <w:pPr>
        <w:ind w:left="2357" w:hanging="360"/>
      </w:pPr>
      <w:rPr>
        <w:rFonts w:hint="default"/>
        <w:lang w:val="en-US" w:eastAsia="en-US" w:bidi="ar-SA"/>
      </w:rPr>
    </w:lvl>
    <w:lvl w:ilvl="3" w:tplc="C6A42B70">
      <w:numFmt w:val="bullet"/>
      <w:lvlText w:val="•"/>
      <w:lvlJc w:val="left"/>
      <w:pPr>
        <w:ind w:left="3285" w:hanging="360"/>
      </w:pPr>
      <w:rPr>
        <w:rFonts w:hint="default"/>
        <w:lang w:val="en-US" w:eastAsia="en-US" w:bidi="ar-SA"/>
      </w:rPr>
    </w:lvl>
    <w:lvl w:ilvl="4" w:tplc="C98EE6D8">
      <w:numFmt w:val="bullet"/>
      <w:lvlText w:val="•"/>
      <w:lvlJc w:val="left"/>
      <w:pPr>
        <w:ind w:left="4214" w:hanging="360"/>
      </w:pPr>
      <w:rPr>
        <w:rFonts w:hint="default"/>
        <w:lang w:val="en-US" w:eastAsia="en-US" w:bidi="ar-SA"/>
      </w:rPr>
    </w:lvl>
    <w:lvl w:ilvl="5" w:tplc="A5AC32EA">
      <w:numFmt w:val="bullet"/>
      <w:lvlText w:val="•"/>
      <w:lvlJc w:val="left"/>
      <w:pPr>
        <w:ind w:left="5143" w:hanging="360"/>
      </w:pPr>
      <w:rPr>
        <w:rFonts w:hint="default"/>
        <w:lang w:val="en-US" w:eastAsia="en-US" w:bidi="ar-SA"/>
      </w:rPr>
    </w:lvl>
    <w:lvl w:ilvl="6" w:tplc="8466A894">
      <w:numFmt w:val="bullet"/>
      <w:lvlText w:val="•"/>
      <w:lvlJc w:val="left"/>
      <w:pPr>
        <w:ind w:left="6071" w:hanging="360"/>
      </w:pPr>
      <w:rPr>
        <w:rFonts w:hint="default"/>
        <w:lang w:val="en-US" w:eastAsia="en-US" w:bidi="ar-SA"/>
      </w:rPr>
    </w:lvl>
    <w:lvl w:ilvl="7" w:tplc="E30CDF2A">
      <w:numFmt w:val="bullet"/>
      <w:lvlText w:val="•"/>
      <w:lvlJc w:val="left"/>
      <w:pPr>
        <w:ind w:left="7000" w:hanging="360"/>
      </w:pPr>
      <w:rPr>
        <w:rFonts w:hint="default"/>
        <w:lang w:val="en-US" w:eastAsia="en-US" w:bidi="ar-SA"/>
      </w:rPr>
    </w:lvl>
    <w:lvl w:ilvl="8" w:tplc="0248CF3A">
      <w:numFmt w:val="bullet"/>
      <w:lvlText w:val="•"/>
      <w:lvlJc w:val="left"/>
      <w:pPr>
        <w:ind w:left="7929" w:hanging="360"/>
      </w:pPr>
      <w:rPr>
        <w:rFonts w:hint="default"/>
        <w:lang w:val="en-US" w:eastAsia="en-US" w:bidi="ar-SA"/>
      </w:rPr>
    </w:lvl>
  </w:abstractNum>
  <w:abstractNum w:abstractNumId="13" w15:restartNumberingAfterBreak="0">
    <w:nsid w:val="7F151228"/>
    <w:multiLevelType w:val="multilevel"/>
    <w:tmpl w:val="6014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2"/>
  </w:num>
  <w:num w:numId="4">
    <w:abstractNumId w:val="7"/>
  </w:num>
  <w:num w:numId="5">
    <w:abstractNumId w:val="6"/>
  </w:num>
  <w:num w:numId="6">
    <w:abstractNumId w:val="1"/>
  </w:num>
  <w:num w:numId="7">
    <w:abstractNumId w:val="5"/>
  </w:num>
  <w:num w:numId="8">
    <w:abstractNumId w:val="8"/>
  </w:num>
  <w:num w:numId="9">
    <w:abstractNumId w:val="10"/>
  </w:num>
  <w:num w:numId="10">
    <w:abstractNumId w:val="0"/>
  </w:num>
  <w:num w:numId="11">
    <w:abstractNumId w:val="13"/>
  </w:num>
  <w:num w:numId="12">
    <w:abstractNumId w:val="4"/>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53F"/>
    <w:rsid w:val="00010811"/>
    <w:rsid w:val="00055A97"/>
    <w:rsid w:val="00105B85"/>
    <w:rsid w:val="001467E5"/>
    <w:rsid w:val="0014756B"/>
    <w:rsid w:val="00156444"/>
    <w:rsid w:val="001F3281"/>
    <w:rsid w:val="0021616E"/>
    <w:rsid w:val="002B1FA3"/>
    <w:rsid w:val="002B3BCD"/>
    <w:rsid w:val="003055E3"/>
    <w:rsid w:val="003302C8"/>
    <w:rsid w:val="00340866"/>
    <w:rsid w:val="00345C25"/>
    <w:rsid w:val="003579E4"/>
    <w:rsid w:val="00370394"/>
    <w:rsid w:val="003B0004"/>
    <w:rsid w:val="003D4AEB"/>
    <w:rsid w:val="00400C66"/>
    <w:rsid w:val="00424915"/>
    <w:rsid w:val="0045653F"/>
    <w:rsid w:val="0046773C"/>
    <w:rsid w:val="00474E30"/>
    <w:rsid w:val="004D3F68"/>
    <w:rsid w:val="004D7174"/>
    <w:rsid w:val="005319B5"/>
    <w:rsid w:val="005D6FAD"/>
    <w:rsid w:val="00602DD7"/>
    <w:rsid w:val="00617661"/>
    <w:rsid w:val="00634DBC"/>
    <w:rsid w:val="006A7A5E"/>
    <w:rsid w:val="006C28A8"/>
    <w:rsid w:val="007C3B1A"/>
    <w:rsid w:val="0080607E"/>
    <w:rsid w:val="00884BB0"/>
    <w:rsid w:val="008A6CF7"/>
    <w:rsid w:val="008D6202"/>
    <w:rsid w:val="008F6EC6"/>
    <w:rsid w:val="009069A1"/>
    <w:rsid w:val="009155FF"/>
    <w:rsid w:val="00936F35"/>
    <w:rsid w:val="00946602"/>
    <w:rsid w:val="00971176"/>
    <w:rsid w:val="009E2FDE"/>
    <w:rsid w:val="00A720EF"/>
    <w:rsid w:val="00A764DB"/>
    <w:rsid w:val="00A95D17"/>
    <w:rsid w:val="00AB0142"/>
    <w:rsid w:val="00B83FA1"/>
    <w:rsid w:val="00BB56C1"/>
    <w:rsid w:val="00BE47F4"/>
    <w:rsid w:val="00C1274B"/>
    <w:rsid w:val="00C27F54"/>
    <w:rsid w:val="00C5199D"/>
    <w:rsid w:val="00D1577C"/>
    <w:rsid w:val="00D91576"/>
    <w:rsid w:val="00DC5A16"/>
    <w:rsid w:val="00DC75F9"/>
    <w:rsid w:val="00DD3825"/>
    <w:rsid w:val="00DD73AD"/>
    <w:rsid w:val="00DF3658"/>
    <w:rsid w:val="00EA4114"/>
    <w:rsid w:val="00EF6EAF"/>
    <w:rsid w:val="00F22405"/>
    <w:rsid w:val="00F43F12"/>
    <w:rsid w:val="00F540ED"/>
    <w:rsid w:val="00F613BD"/>
    <w:rsid w:val="00FB45A3"/>
    <w:rsid w:val="00FB5D5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5B75017"/>
  <w15:docId w15:val="{BECC1F80-635D-4B97-ADDE-EFFCD6936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
      <w:ind w:left="495" w:hanging="360"/>
      <w:outlineLvl w:val="0"/>
    </w:pPr>
    <w:rPr>
      <w:b/>
      <w:bCs/>
      <w:sz w:val="24"/>
      <w:szCs w:val="24"/>
    </w:rPr>
  </w:style>
  <w:style w:type="paragraph" w:styleId="Heading2">
    <w:name w:val="heading 2"/>
    <w:basedOn w:val="Normal"/>
    <w:uiPriority w:val="9"/>
    <w:unhideWhenUsed/>
    <w:qFormat/>
    <w:pPr>
      <w:spacing w:before="40"/>
      <w:ind w:left="121"/>
      <w:jc w:val="both"/>
      <w:outlineLvl w:val="1"/>
    </w:pPr>
    <w:rPr>
      <w:b/>
      <w:bCs/>
      <w:sz w:val="20"/>
      <w:szCs w:val="20"/>
    </w:rPr>
  </w:style>
  <w:style w:type="paragraph" w:styleId="Heading3">
    <w:name w:val="heading 3"/>
    <w:basedOn w:val="Normal"/>
    <w:next w:val="Normal"/>
    <w:link w:val="Heading3Char"/>
    <w:uiPriority w:val="9"/>
    <w:semiHidden/>
    <w:unhideWhenUsed/>
    <w:qFormat/>
    <w:rsid w:val="00D9157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34"/>
      <w:ind w:left="135"/>
    </w:pPr>
    <w:rPr>
      <w:sz w:val="20"/>
      <w:szCs w:val="20"/>
    </w:rPr>
  </w:style>
  <w:style w:type="paragraph" w:styleId="Title">
    <w:name w:val="Title"/>
    <w:basedOn w:val="Normal"/>
    <w:uiPriority w:val="10"/>
    <w:qFormat/>
    <w:pPr>
      <w:spacing w:before="96"/>
      <w:ind w:left="180" w:right="181"/>
      <w:jc w:val="center"/>
    </w:pPr>
    <w:rPr>
      <w:b/>
      <w:bCs/>
      <w:sz w:val="28"/>
      <w:szCs w:val="28"/>
    </w:rPr>
  </w:style>
  <w:style w:type="paragraph" w:styleId="ListParagraph">
    <w:name w:val="List Paragraph"/>
    <w:basedOn w:val="Normal"/>
    <w:uiPriority w:val="1"/>
    <w:qFormat/>
    <w:pPr>
      <w:spacing w:before="34"/>
      <w:ind w:left="495"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0607E"/>
    <w:pPr>
      <w:tabs>
        <w:tab w:val="center" w:pos="4513"/>
        <w:tab w:val="right" w:pos="9026"/>
      </w:tabs>
    </w:pPr>
  </w:style>
  <w:style w:type="character" w:customStyle="1" w:styleId="HeaderChar">
    <w:name w:val="Header Char"/>
    <w:basedOn w:val="DefaultParagraphFont"/>
    <w:link w:val="Header"/>
    <w:uiPriority w:val="99"/>
    <w:rsid w:val="0080607E"/>
    <w:rPr>
      <w:rFonts w:ascii="Times New Roman" w:eastAsia="Times New Roman" w:hAnsi="Times New Roman" w:cs="Times New Roman"/>
    </w:rPr>
  </w:style>
  <w:style w:type="paragraph" w:styleId="Footer">
    <w:name w:val="footer"/>
    <w:basedOn w:val="Normal"/>
    <w:link w:val="FooterChar"/>
    <w:uiPriority w:val="99"/>
    <w:unhideWhenUsed/>
    <w:rsid w:val="0080607E"/>
    <w:pPr>
      <w:tabs>
        <w:tab w:val="center" w:pos="4513"/>
        <w:tab w:val="right" w:pos="9026"/>
      </w:tabs>
    </w:pPr>
  </w:style>
  <w:style w:type="character" w:customStyle="1" w:styleId="FooterChar">
    <w:name w:val="Footer Char"/>
    <w:basedOn w:val="DefaultParagraphFont"/>
    <w:link w:val="Footer"/>
    <w:uiPriority w:val="99"/>
    <w:rsid w:val="0080607E"/>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D91576"/>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95D17"/>
    <w:pPr>
      <w:widowControl/>
      <w:autoSpaceDE/>
      <w:autoSpaceDN/>
      <w:spacing w:before="100" w:beforeAutospacing="1" w:after="100" w:afterAutospacing="1"/>
    </w:pPr>
    <w:rPr>
      <w:sz w:val="24"/>
      <w:szCs w:val="24"/>
      <w:lang w:val="en-IN" w:eastAsia="en-IN" w:bidi="hi-IN"/>
    </w:rPr>
  </w:style>
  <w:style w:type="character" w:customStyle="1" w:styleId="overflow-hidden">
    <w:name w:val="overflow-hidden"/>
    <w:basedOn w:val="DefaultParagraphFont"/>
    <w:rsid w:val="00A95D17"/>
  </w:style>
  <w:style w:type="paragraph" w:styleId="z-TopofForm">
    <w:name w:val="HTML Top of Form"/>
    <w:basedOn w:val="Normal"/>
    <w:next w:val="Normal"/>
    <w:link w:val="z-TopofFormChar"/>
    <w:hidden/>
    <w:uiPriority w:val="99"/>
    <w:semiHidden/>
    <w:unhideWhenUsed/>
    <w:rsid w:val="005319B5"/>
    <w:pPr>
      <w:widowControl/>
      <w:pBdr>
        <w:bottom w:val="single" w:sz="6" w:space="1" w:color="auto"/>
      </w:pBdr>
      <w:autoSpaceDE/>
      <w:autoSpaceDN/>
      <w:jc w:val="center"/>
    </w:pPr>
    <w:rPr>
      <w:rFonts w:ascii="Arial" w:hAnsi="Arial" w:cs="Mangal"/>
      <w:vanish/>
      <w:sz w:val="16"/>
      <w:szCs w:val="14"/>
      <w:lang w:val="en-IN" w:eastAsia="en-IN" w:bidi="hi-IN"/>
    </w:rPr>
  </w:style>
  <w:style w:type="character" w:customStyle="1" w:styleId="z-TopofFormChar">
    <w:name w:val="z-Top of Form Char"/>
    <w:basedOn w:val="DefaultParagraphFont"/>
    <w:link w:val="z-TopofForm"/>
    <w:uiPriority w:val="99"/>
    <w:semiHidden/>
    <w:rsid w:val="005319B5"/>
    <w:rPr>
      <w:rFonts w:ascii="Arial" w:eastAsia="Times New Roman" w:hAnsi="Arial" w:cs="Mangal"/>
      <w:vanish/>
      <w:sz w:val="16"/>
      <w:szCs w:val="14"/>
      <w:lang w:val="en-IN" w:eastAsia="en-IN" w:bidi="hi-IN"/>
    </w:rPr>
  </w:style>
  <w:style w:type="paragraph" w:styleId="z-BottomofForm">
    <w:name w:val="HTML Bottom of Form"/>
    <w:basedOn w:val="Normal"/>
    <w:next w:val="Normal"/>
    <w:link w:val="z-BottomofFormChar"/>
    <w:hidden/>
    <w:uiPriority w:val="99"/>
    <w:semiHidden/>
    <w:unhideWhenUsed/>
    <w:rsid w:val="005319B5"/>
    <w:pPr>
      <w:widowControl/>
      <w:pBdr>
        <w:top w:val="single" w:sz="6" w:space="1" w:color="auto"/>
      </w:pBdr>
      <w:autoSpaceDE/>
      <w:autoSpaceDN/>
      <w:jc w:val="center"/>
    </w:pPr>
    <w:rPr>
      <w:rFonts w:ascii="Arial" w:hAnsi="Arial" w:cs="Mangal"/>
      <w:vanish/>
      <w:sz w:val="16"/>
      <w:szCs w:val="14"/>
      <w:lang w:val="en-IN" w:eastAsia="en-IN" w:bidi="hi-IN"/>
    </w:rPr>
  </w:style>
  <w:style w:type="character" w:customStyle="1" w:styleId="z-BottomofFormChar">
    <w:name w:val="z-Bottom of Form Char"/>
    <w:basedOn w:val="DefaultParagraphFont"/>
    <w:link w:val="z-BottomofForm"/>
    <w:uiPriority w:val="99"/>
    <w:semiHidden/>
    <w:rsid w:val="005319B5"/>
    <w:rPr>
      <w:rFonts w:ascii="Arial" w:eastAsia="Times New Roman" w:hAnsi="Arial" w:cs="Mangal"/>
      <w:vanish/>
      <w:sz w:val="16"/>
      <w:szCs w:val="14"/>
      <w:lang w:val="en-IN" w:eastAsia="en-IN" w:bidi="hi-IN"/>
    </w:rPr>
  </w:style>
  <w:style w:type="character" w:styleId="Emphasis">
    <w:name w:val="Emphasis"/>
    <w:basedOn w:val="DefaultParagraphFont"/>
    <w:uiPriority w:val="20"/>
    <w:qFormat/>
    <w:rsid w:val="00531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70922">
      <w:bodyDiv w:val="1"/>
      <w:marLeft w:val="0"/>
      <w:marRight w:val="0"/>
      <w:marTop w:val="0"/>
      <w:marBottom w:val="0"/>
      <w:divBdr>
        <w:top w:val="none" w:sz="0" w:space="0" w:color="auto"/>
        <w:left w:val="none" w:sz="0" w:space="0" w:color="auto"/>
        <w:bottom w:val="none" w:sz="0" w:space="0" w:color="auto"/>
        <w:right w:val="none" w:sz="0" w:space="0" w:color="auto"/>
      </w:divBdr>
    </w:div>
    <w:div w:id="265311379">
      <w:bodyDiv w:val="1"/>
      <w:marLeft w:val="0"/>
      <w:marRight w:val="0"/>
      <w:marTop w:val="0"/>
      <w:marBottom w:val="0"/>
      <w:divBdr>
        <w:top w:val="none" w:sz="0" w:space="0" w:color="auto"/>
        <w:left w:val="none" w:sz="0" w:space="0" w:color="auto"/>
        <w:bottom w:val="none" w:sz="0" w:space="0" w:color="auto"/>
        <w:right w:val="none" w:sz="0" w:space="0" w:color="auto"/>
      </w:divBdr>
      <w:divsChild>
        <w:div w:id="239097953">
          <w:marLeft w:val="0"/>
          <w:marRight w:val="0"/>
          <w:marTop w:val="0"/>
          <w:marBottom w:val="0"/>
          <w:divBdr>
            <w:top w:val="none" w:sz="0" w:space="0" w:color="auto"/>
            <w:left w:val="none" w:sz="0" w:space="0" w:color="auto"/>
            <w:bottom w:val="none" w:sz="0" w:space="0" w:color="auto"/>
            <w:right w:val="none" w:sz="0" w:space="0" w:color="auto"/>
          </w:divBdr>
          <w:divsChild>
            <w:div w:id="863637826">
              <w:marLeft w:val="0"/>
              <w:marRight w:val="0"/>
              <w:marTop w:val="0"/>
              <w:marBottom w:val="0"/>
              <w:divBdr>
                <w:top w:val="none" w:sz="0" w:space="0" w:color="auto"/>
                <w:left w:val="none" w:sz="0" w:space="0" w:color="auto"/>
                <w:bottom w:val="none" w:sz="0" w:space="0" w:color="auto"/>
                <w:right w:val="none" w:sz="0" w:space="0" w:color="auto"/>
              </w:divBdr>
              <w:divsChild>
                <w:div w:id="649754387">
                  <w:marLeft w:val="0"/>
                  <w:marRight w:val="0"/>
                  <w:marTop w:val="0"/>
                  <w:marBottom w:val="0"/>
                  <w:divBdr>
                    <w:top w:val="none" w:sz="0" w:space="0" w:color="auto"/>
                    <w:left w:val="none" w:sz="0" w:space="0" w:color="auto"/>
                    <w:bottom w:val="none" w:sz="0" w:space="0" w:color="auto"/>
                    <w:right w:val="none" w:sz="0" w:space="0" w:color="auto"/>
                  </w:divBdr>
                  <w:divsChild>
                    <w:div w:id="331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467364">
          <w:marLeft w:val="0"/>
          <w:marRight w:val="0"/>
          <w:marTop w:val="0"/>
          <w:marBottom w:val="0"/>
          <w:divBdr>
            <w:top w:val="none" w:sz="0" w:space="0" w:color="auto"/>
            <w:left w:val="none" w:sz="0" w:space="0" w:color="auto"/>
            <w:bottom w:val="none" w:sz="0" w:space="0" w:color="auto"/>
            <w:right w:val="none" w:sz="0" w:space="0" w:color="auto"/>
          </w:divBdr>
          <w:divsChild>
            <w:div w:id="546068293">
              <w:marLeft w:val="0"/>
              <w:marRight w:val="0"/>
              <w:marTop w:val="0"/>
              <w:marBottom w:val="0"/>
              <w:divBdr>
                <w:top w:val="none" w:sz="0" w:space="0" w:color="auto"/>
                <w:left w:val="none" w:sz="0" w:space="0" w:color="auto"/>
                <w:bottom w:val="none" w:sz="0" w:space="0" w:color="auto"/>
                <w:right w:val="none" w:sz="0" w:space="0" w:color="auto"/>
              </w:divBdr>
              <w:divsChild>
                <w:div w:id="274869786">
                  <w:marLeft w:val="0"/>
                  <w:marRight w:val="0"/>
                  <w:marTop w:val="0"/>
                  <w:marBottom w:val="0"/>
                  <w:divBdr>
                    <w:top w:val="none" w:sz="0" w:space="0" w:color="auto"/>
                    <w:left w:val="none" w:sz="0" w:space="0" w:color="auto"/>
                    <w:bottom w:val="none" w:sz="0" w:space="0" w:color="auto"/>
                    <w:right w:val="none" w:sz="0" w:space="0" w:color="auto"/>
                  </w:divBdr>
                  <w:divsChild>
                    <w:div w:id="81356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342446">
      <w:bodyDiv w:val="1"/>
      <w:marLeft w:val="0"/>
      <w:marRight w:val="0"/>
      <w:marTop w:val="0"/>
      <w:marBottom w:val="0"/>
      <w:divBdr>
        <w:top w:val="none" w:sz="0" w:space="0" w:color="auto"/>
        <w:left w:val="none" w:sz="0" w:space="0" w:color="auto"/>
        <w:bottom w:val="none" w:sz="0" w:space="0" w:color="auto"/>
        <w:right w:val="none" w:sz="0" w:space="0" w:color="auto"/>
      </w:divBdr>
      <w:divsChild>
        <w:div w:id="1005592870">
          <w:marLeft w:val="0"/>
          <w:marRight w:val="0"/>
          <w:marTop w:val="0"/>
          <w:marBottom w:val="0"/>
          <w:divBdr>
            <w:top w:val="none" w:sz="0" w:space="0" w:color="auto"/>
            <w:left w:val="none" w:sz="0" w:space="0" w:color="auto"/>
            <w:bottom w:val="none" w:sz="0" w:space="0" w:color="auto"/>
            <w:right w:val="none" w:sz="0" w:space="0" w:color="auto"/>
          </w:divBdr>
          <w:divsChild>
            <w:div w:id="973558975">
              <w:marLeft w:val="0"/>
              <w:marRight w:val="0"/>
              <w:marTop w:val="0"/>
              <w:marBottom w:val="0"/>
              <w:divBdr>
                <w:top w:val="none" w:sz="0" w:space="0" w:color="auto"/>
                <w:left w:val="none" w:sz="0" w:space="0" w:color="auto"/>
                <w:bottom w:val="none" w:sz="0" w:space="0" w:color="auto"/>
                <w:right w:val="none" w:sz="0" w:space="0" w:color="auto"/>
              </w:divBdr>
              <w:divsChild>
                <w:div w:id="257521670">
                  <w:marLeft w:val="0"/>
                  <w:marRight w:val="0"/>
                  <w:marTop w:val="0"/>
                  <w:marBottom w:val="0"/>
                  <w:divBdr>
                    <w:top w:val="none" w:sz="0" w:space="0" w:color="auto"/>
                    <w:left w:val="none" w:sz="0" w:space="0" w:color="auto"/>
                    <w:bottom w:val="none" w:sz="0" w:space="0" w:color="auto"/>
                    <w:right w:val="none" w:sz="0" w:space="0" w:color="auto"/>
                  </w:divBdr>
                  <w:divsChild>
                    <w:div w:id="914634342">
                      <w:marLeft w:val="0"/>
                      <w:marRight w:val="0"/>
                      <w:marTop w:val="0"/>
                      <w:marBottom w:val="0"/>
                      <w:divBdr>
                        <w:top w:val="none" w:sz="0" w:space="0" w:color="auto"/>
                        <w:left w:val="none" w:sz="0" w:space="0" w:color="auto"/>
                        <w:bottom w:val="none" w:sz="0" w:space="0" w:color="auto"/>
                        <w:right w:val="none" w:sz="0" w:space="0" w:color="auto"/>
                      </w:divBdr>
                      <w:divsChild>
                        <w:div w:id="2106532494">
                          <w:marLeft w:val="0"/>
                          <w:marRight w:val="0"/>
                          <w:marTop w:val="0"/>
                          <w:marBottom w:val="0"/>
                          <w:divBdr>
                            <w:top w:val="none" w:sz="0" w:space="0" w:color="auto"/>
                            <w:left w:val="none" w:sz="0" w:space="0" w:color="auto"/>
                            <w:bottom w:val="none" w:sz="0" w:space="0" w:color="auto"/>
                            <w:right w:val="none" w:sz="0" w:space="0" w:color="auto"/>
                          </w:divBdr>
                          <w:divsChild>
                            <w:div w:id="1455900083">
                              <w:marLeft w:val="0"/>
                              <w:marRight w:val="0"/>
                              <w:marTop w:val="0"/>
                              <w:marBottom w:val="0"/>
                              <w:divBdr>
                                <w:top w:val="none" w:sz="0" w:space="0" w:color="auto"/>
                                <w:left w:val="none" w:sz="0" w:space="0" w:color="auto"/>
                                <w:bottom w:val="none" w:sz="0" w:space="0" w:color="auto"/>
                                <w:right w:val="none" w:sz="0" w:space="0" w:color="auto"/>
                              </w:divBdr>
                              <w:divsChild>
                                <w:div w:id="1447769898">
                                  <w:marLeft w:val="0"/>
                                  <w:marRight w:val="0"/>
                                  <w:marTop w:val="0"/>
                                  <w:marBottom w:val="0"/>
                                  <w:divBdr>
                                    <w:top w:val="none" w:sz="0" w:space="0" w:color="auto"/>
                                    <w:left w:val="none" w:sz="0" w:space="0" w:color="auto"/>
                                    <w:bottom w:val="none" w:sz="0" w:space="0" w:color="auto"/>
                                    <w:right w:val="none" w:sz="0" w:space="0" w:color="auto"/>
                                  </w:divBdr>
                                  <w:divsChild>
                                    <w:div w:id="2018921243">
                                      <w:marLeft w:val="0"/>
                                      <w:marRight w:val="0"/>
                                      <w:marTop w:val="0"/>
                                      <w:marBottom w:val="0"/>
                                      <w:divBdr>
                                        <w:top w:val="none" w:sz="0" w:space="0" w:color="auto"/>
                                        <w:left w:val="none" w:sz="0" w:space="0" w:color="auto"/>
                                        <w:bottom w:val="none" w:sz="0" w:space="0" w:color="auto"/>
                                        <w:right w:val="none" w:sz="0" w:space="0" w:color="auto"/>
                                      </w:divBdr>
                                      <w:divsChild>
                                        <w:div w:id="459036257">
                                          <w:marLeft w:val="0"/>
                                          <w:marRight w:val="0"/>
                                          <w:marTop w:val="0"/>
                                          <w:marBottom w:val="0"/>
                                          <w:divBdr>
                                            <w:top w:val="none" w:sz="0" w:space="0" w:color="auto"/>
                                            <w:left w:val="none" w:sz="0" w:space="0" w:color="auto"/>
                                            <w:bottom w:val="none" w:sz="0" w:space="0" w:color="auto"/>
                                            <w:right w:val="none" w:sz="0" w:space="0" w:color="auto"/>
                                          </w:divBdr>
                                          <w:divsChild>
                                            <w:div w:id="1779836808">
                                              <w:marLeft w:val="0"/>
                                              <w:marRight w:val="0"/>
                                              <w:marTop w:val="0"/>
                                              <w:marBottom w:val="0"/>
                                              <w:divBdr>
                                                <w:top w:val="none" w:sz="0" w:space="0" w:color="auto"/>
                                                <w:left w:val="none" w:sz="0" w:space="0" w:color="auto"/>
                                                <w:bottom w:val="none" w:sz="0" w:space="0" w:color="auto"/>
                                                <w:right w:val="none" w:sz="0" w:space="0" w:color="auto"/>
                                              </w:divBdr>
                                              <w:divsChild>
                                                <w:div w:id="339746767">
                                                  <w:marLeft w:val="0"/>
                                                  <w:marRight w:val="0"/>
                                                  <w:marTop w:val="0"/>
                                                  <w:marBottom w:val="0"/>
                                                  <w:divBdr>
                                                    <w:top w:val="none" w:sz="0" w:space="0" w:color="auto"/>
                                                    <w:left w:val="none" w:sz="0" w:space="0" w:color="auto"/>
                                                    <w:bottom w:val="none" w:sz="0" w:space="0" w:color="auto"/>
                                                    <w:right w:val="none" w:sz="0" w:space="0" w:color="auto"/>
                                                  </w:divBdr>
                                                  <w:divsChild>
                                                    <w:div w:id="1707367988">
                                                      <w:marLeft w:val="0"/>
                                                      <w:marRight w:val="0"/>
                                                      <w:marTop w:val="0"/>
                                                      <w:marBottom w:val="0"/>
                                                      <w:divBdr>
                                                        <w:top w:val="none" w:sz="0" w:space="0" w:color="auto"/>
                                                        <w:left w:val="none" w:sz="0" w:space="0" w:color="auto"/>
                                                        <w:bottom w:val="none" w:sz="0" w:space="0" w:color="auto"/>
                                                        <w:right w:val="none" w:sz="0" w:space="0" w:color="auto"/>
                                                      </w:divBdr>
                                                      <w:divsChild>
                                                        <w:div w:id="38240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3646547">
          <w:marLeft w:val="0"/>
          <w:marRight w:val="0"/>
          <w:marTop w:val="0"/>
          <w:marBottom w:val="0"/>
          <w:divBdr>
            <w:top w:val="none" w:sz="0" w:space="0" w:color="auto"/>
            <w:left w:val="none" w:sz="0" w:space="0" w:color="auto"/>
            <w:bottom w:val="none" w:sz="0" w:space="0" w:color="auto"/>
            <w:right w:val="none" w:sz="0" w:space="0" w:color="auto"/>
          </w:divBdr>
          <w:divsChild>
            <w:div w:id="1774738920">
              <w:marLeft w:val="0"/>
              <w:marRight w:val="0"/>
              <w:marTop w:val="0"/>
              <w:marBottom w:val="0"/>
              <w:divBdr>
                <w:top w:val="none" w:sz="0" w:space="0" w:color="auto"/>
                <w:left w:val="none" w:sz="0" w:space="0" w:color="auto"/>
                <w:bottom w:val="none" w:sz="0" w:space="0" w:color="auto"/>
                <w:right w:val="none" w:sz="0" w:space="0" w:color="auto"/>
              </w:divBdr>
              <w:divsChild>
                <w:div w:id="708259649">
                  <w:marLeft w:val="0"/>
                  <w:marRight w:val="0"/>
                  <w:marTop w:val="0"/>
                  <w:marBottom w:val="0"/>
                  <w:divBdr>
                    <w:top w:val="none" w:sz="0" w:space="0" w:color="auto"/>
                    <w:left w:val="none" w:sz="0" w:space="0" w:color="auto"/>
                    <w:bottom w:val="none" w:sz="0" w:space="0" w:color="auto"/>
                    <w:right w:val="none" w:sz="0" w:space="0" w:color="auto"/>
                  </w:divBdr>
                  <w:divsChild>
                    <w:div w:id="119990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144999">
      <w:bodyDiv w:val="1"/>
      <w:marLeft w:val="0"/>
      <w:marRight w:val="0"/>
      <w:marTop w:val="0"/>
      <w:marBottom w:val="0"/>
      <w:divBdr>
        <w:top w:val="none" w:sz="0" w:space="0" w:color="auto"/>
        <w:left w:val="none" w:sz="0" w:space="0" w:color="auto"/>
        <w:bottom w:val="none" w:sz="0" w:space="0" w:color="auto"/>
        <w:right w:val="none" w:sz="0" w:space="0" w:color="auto"/>
      </w:divBdr>
    </w:div>
    <w:div w:id="811364482">
      <w:bodyDiv w:val="1"/>
      <w:marLeft w:val="0"/>
      <w:marRight w:val="0"/>
      <w:marTop w:val="0"/>
      <w:marBottom w:val="0"/>
      <w:divBdr>
        <w:top w:val="none" w:sz="0" w:space="0" w:color="auto"/>
        <w:left w:val="none" w:sz="0" w:space="0" w:color="auto"/>
        <w:bottom w:val="none" w:sz="0" w:space="0" w:color="auto"/>
        <w:right w:val="none" w:sz="0" w:space="0" w:color="auto"/>
      </w:divBdr>
    </w:div>
    <w:div w:id="831872327">
      <w:bodyDiv w:val="1"/>
      <w:marLeft w:val="0"/>
      <w:marRight w:val="0"/>
      <w:marTop w:val="0"/>
      <w:marBottom w:val="0"/>
      <w:divBdr>
        <w:top w:val="none" w:sz="0" w:space="0" w:color="auto"/>
        <w:left w:val="none" w:sz="0" w:space="0" w:color="auto"/>
        <w:bottom w:val="none" w:sz="0" w:space="0" w:color="auto"/>
        <w:right w:val="none" w:sz="0" w:space="0" w:color="auto"/>
      </w:divBdr>
    </w:div>
    <w:div w:id="890850956">
      <w:bodyDiv w:val="1"/>
      <w:marLeft w:val="0"/>
      <w:marRight w:val="0"/>
      <w:marTop w:val="0"/>
      <w:marBottom w:val="0"/>
      <w:divBdr>
        <w:top w:val="none" w:sz="0" w:space="0" w:color="auto"/>
        <w:left w:val="none" w:sz="0" w:space="0" w:color="auto"/>
        <w:bottom w:val="none" w:sz="0" w:space="0" w:color="auto"/>
        <w:right w:val="none" w:sz="0" w:space="0" w:color="auto"/>
      </w:divBdr>
    </w:div>
    <w:div w:id="924532926">
      <w:bodyDiv w:val="1"/>
      <w:marLeft w:val="0"/>
      <w:marRight w:val="0"/>
      <w:marTop w:val="0"/>
      <w:marBottom w:val="0"/>
      <w:divBdr>
        <w:top w:val="none" w:sz="0" w:space="0" w:color="auto"/>
        <w:left w:val="none" w:sz="0" w:space="0" w:color="auto"/>
        <w:bottom w:val="none" w:sz="0" w:space="0" w:color="auto"/>
        <w:right w:val="none" w:sz="0" w:space="0" w:color="auto"/>
      </w:divBdr>
    </w:div>
    <w:div w:id="936644170">
      <w:bodyDiv w:val="1"/>
      <w:marLeft w:val="0"/>
      <w:marRight w:val="0"/>
      <w:marTop w:val="0"/>
      <w:marBottom w:val="0"/>
      <w:divBdr>
        <w:top w:val="none" w:sz="0" w:space="0" w:color="auto"/>
        <w:left w:val="none" w:sz="0" w:space="0" w:color="auto"/>
        <w:bottom w:val="none" w:sz="0" w:space="0" w:color="auto"/>
        <w:right w:val="none" w:sz="0" w:space="0" w:color="auto"/>
      </w:divBdr>
    </w:div>
    <w:div w:id="941061944">
      <w:bodyDiv w:val="1"/>
      <w:marLeft w:val="0"/>
      <w:marRight w:val="0"/>
      <w:marTop w:val="0"/>
      <w:marBottom w:val="0"/>
      <w:divBdr>
        <w:top w:val="none" w:sz="0" w:space="0" w:color="auto"/>
        <w:left w:val="none" w:sz="0" w:space="0" w:color="auto"/>
        <w:bottom w:val="none" w:sz="0" w:space="0" w:color="auto"/>
        <w:right w:val="none" w:sz="0" w:space="0" w:color="auto"/>
      </w:divBdr>
      <w:divsChild>
        <w:div w:id="2027780550">
          <w:marLeft w:val="0"/>
          <w:marRight w:val="0"/>
          <w:marTop w:val="0"/>
          <w:marBottom w:val="0"/>
          <w:divBdr>
            <w:top w:val="single" w:sz="2" w:space="0" w:color="D9D9E3"/>
            <w:left w:val="single" w:sz="2" w:space="0" w:color="D9D9E3"/>
            <w:bottom w:val="single" w:sz="2" w:space="0" w:color="D9D9E3"/>
            <w:right w:val="single" w:sz="2" w:space="0" w:color="D9D9E3"/>
          </w:divBdr>
          <w:divsChild>
            <w:div w:id="1266616087">
              <w:marLeft w:val="0"/>
              <w:marRight w:val="0"/>
              <w:marTop w:val="0"/>
              <w:marBottom w:val="0"/>
              <w:divBdr>
                <w:top w:val="single" w:sz="2" w:space="0" w:color="D9D9E3"/>
                <w:left w:val="single" w:sz="2" w:space="0" w:color="D9D9E3"/>
                <w:bottom w:val="single" w:sz="2" w:space="0" w:color="D9D9E3"/>
                <w:right w:val="single" w:sz="2" w:space="0" w:color="D9D9E3"/>
              </w:divBdr>
              <w:divsChild>
                <w:div w:id="1422070941">
                  <w:marLeft w:val="0"/>
                  <w:marRight w:val="0"/>
                  <w:marTop w:val="0"/>
                  <w:marBottom w:val="0"/>
                  <w:divBdr>
                    <w:top w:val="single" w:sz="2" w:space="0" w:color="D9D9E3"/>
                    <w:left w:val="single" w:sz="2" w:space="0" w:color="D9D9E3"/>
                    <w:bottom w:val="single" w:sz="2" w:space="0" w:color="D9D9E3"/>
                    <w:right w:val="single" w:sz="2" w:space="0" w:color="D9D9E3"/>
                  </w:divBdr>
                  <w:divsChild>
                    <w:div w:id="899563440">
                      <w:marLeft w:val="0"/>
                      <w:marRight w:val="0"/>
                      <w:marTop w:val="0"/>
                      <w:marBottom w:val="0"/>
                      <w:divBdr>
                        <w:top w:val="single" w:sz="2" w:space="0" w:color="D9D9E3"/>
                        <w:left w:val="single" w:sz="2" w:space="0" w:color="D9D9E3"/>
                        <w:bottom w:val="single" w:sz="2" w:space="0" w:color="D9D9E3"/>
                        <w:right w:val="single" w:sz="2" w:space="0" w:color="D9D9E3"/>
                      </w:divBdr>
                      <w:divsChild>
                        <w:div w:id="1728458183">
                          <w:marLeft w:val="0"/>
                          <w:marRight w:val="0"/>
                          <w:marTop w:val="0"/>
                          <w:marBottom w:val="0"/>
                          <w:divBdr>
                            <w:top w:val="single" w:sz="2" w:space="0" w:color="D9D9E3"/>
                            <w:left w:val="single" w:sz="2" w:space="0" w:color="D9D9E3"/>
                            <w:bottom w:val="single" w:sz="2" w:space="0" w:color="D9D9E3"/>
                            <w:right w:val="single" w:sz="2" w:space="0" w:color="D9D9E3"/>
                          </w:divBdr>
                          <w:divsChild>
                            <w:div w:id="2041081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485587">
                                  <w:marLeft w:val="0"/>
                                  <w:marRight w:val="0"/>
                                  <w:marTop w:val="0"/>
                                  <w:marBottom w:val="0"/>
                                  <w:divBdr>
                                    <w:top w:val="single" w:sz="2" w:space="0" w:color="D9D9E3"/>
                                    <w:left w:val="single" w:sz="2" w:space="0" w:color="D9D9E3"/>
                                    <w:bottom w:val="single" w:sz="2" w:space="0" w:color="D9D9E3"/>
                                    <w:right w:val="single" w:sz="2" w:space="0" w:color="D9D9E3"/>
                                  </w:divBdr>
                                  <w:divsChild>
                                    <w:div w:id="267155454">
                                      <w:marLeft w:val="0"/>
                                      <w:marRight w:val="0"/>
                                      <w:marTop w:val="0"/>
                                      <w:marBottom w:val="0"/>
                                      <w:divBdr>
                                        <w:top w:val="single" w:sz="2" w:space="0" w:color="D9D9E3"/>
                                        <w:left w:val="single" w:sz="2" w:space="0" w:color="D9D9E3"/>
                                        <w:bottom w:val="single" w:sz="2" w:space="0" w:color="D9D9E3"/>
                                        <w:right w:val="single" w:sz="2" w:space="0" w:color="D9D9E3"/>
                                      </w:divBdr>
                                      <w:divsChild>
                                        <w:div w:id="1519005987">
                                          <w:marLeft w:val="0"/>
                                          <w:marRight w:val="0"/>
                                          <w:marTop w:val="0"/>
                                          <w:marBottom w:val="0"/>
                                          <w:divBdr>
                                            <w:top w:val="single" w:sz="2" w:space="0" w:color="D9D9E3"/>
                                            <w:left w:val="single" w:sz="2" w:space="0" w:color="D9D9E3"/>
                                            <w:bottom w:val="single" w:sz="2" w:space="0" w:color="D9D9E3"/>
                                            <w:right w:val="single" w:sz="2" w:space="0" w:color="D9D9E3"/>
                                          </w:divBdr>
                                          <w:divsChild>
                                            <w:div w:id="2030712855">
                                              <w:marLeft w:val="0"/>
                                              <w:marRight w:val="0"/>
                                              <w:marTop w:val="0"/>
                                              <w:marBottom w:val="0"/>
                                              <w:divBdr>
                                                <w:top w:val="single" w:sz="2" w:space="0" w:color="D9D9E3"/>
                                                <w:left w:val="single" w:sz="2" w:space="0" w:color="D9D9E3"/>
                                                <w:bottom w:val="single" w:sz="2" w:space="0" w:color="D9D9E3"/>
                                                <w:right w:val="single" w:sz="2" w:space="0" w:color="D9D9E3"/>
                                              </w:divBdr>
                                              <w:divsChild>
                                                <w:div w:id="2142728293">
                                                  <w:marLeft w:val="0"/>
                                                  <w:marRight w:val="0"/>
                                                  <w:marTop w:val="0"/>
                                                  <w:marBottom w:val="0"/>
                                                  <w:divBdr>
                                                    <w:top w:val="single" w:sz="2" w:space="0" w:color="D9D9E3"/>
                                                    <w:left w:val="single" w:sz="2" w:space="0" w:color="D9D9E3"/>
                                                    <w:bottom w:val="single" w:sz="2" w:space="0" w:color="D9D9E3"/>
                                                    <w:right w:val="single" w:sz="2" w:space="0" w:color="D9D9E3"/>
                                                  </w:divBdr>
                                                  <w:divsChild>
                                                    <w:div w:id="8162593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4355912">
          <w:marLeft w:val="0"/>
          <w:marRight w:val="0"/>
          <w:marTop w:val="0"/>
          <w:marBottom w:val="0"/>
          <w:divBdr>
            <w:top w:val="none" w:sz="0" w:space="0" w:color="auto"/>
            <w:left w:val="none" w:sz="0" w:space="0" w:color="auto"/>
            <w:bottom w:val="none" w:sz="0" w:space="0" w:color="auto"/>
            <w:right w:val="none" w:sz="0" w:space="0" w:color="auto"/>
          </w:divBdr>
        </w:div>
      </w:divsChild>
    </w:div>
    <w:div w:id="1055157842">
      <w:bodyDiv w:val="1"/>
      <w:marLeft w:val="0"/>
      <w:marRight w:val="0"/>
      <w:marTop w:val="0"/>
      <w:marBottom w:val="0"/>
      <w:divBdr>
        <w:top w:val="none" w:sz="0" w:space="0" w:color="auto"/>
        <w:left w:val="none" w:sz="0" w:space="0" w:color="auto"/>
        <w:bottom w:val="none" w:sz="0" w:space="0" w:color="auto"/>
        <w:right w:val="none" w:sz="0" w:space="0" w:color="auto"/>
      </w:divBdr>
    </w:div>
    <w:div w:id="1137262828">
      <w:bodyDiv w:val="1"/>
      <w:marLeft w:val="0"/>
      <w:marRight w:val="0"/>
      <w:marTop w:val="0"/>
      <w:marBottom w:val="0"/>
      <w:divBdr>
        <w:top w:val="none" w:sz="0" w:space="0" w:color="auto"/>
        <w:left w:val="none" w:sz="0" w:space="0" w:color="auto"/>
        <w:bottom w:val="none" w:sz="0" w:space="0" w:color="auto"/>
        <w:right w:val="none" w:sz="0" w:space="0" w:color="auto"/>
      </w:divBdr>
      <w:divsChild>
        <w:div w:id="1908803042">
          <w:marLeft w:val="0"/>
          <w:marRight w:val="0"/>
          <w:marTop w:val="0"/>
          <w:marBottom w:val="0"/>
          <w:divBdr>
            <w:top w:val="none" w:sz="0" w:space="0" w:color="auto"/>
            <w:left w:val="none" w:sz="0" w:space="0" w:color="auto"/>
            <w:bottom w:val="none" w:sz="0" w:space="0" w:color="auto"/>
            <w:right w:val="none" w:sz="0" w:space="0" w:color="auto"/>
          </w:divBdr>
          <w:divsChild>
            <w:div w:id="934704406">
              <w:marLeft w:val="0"/>
              <w:marRight w:val="0"/>
              <w:marTop w:val="0"/>
              <w:marBottom w:val="0"/>
              <w:divBdr>
                <w:top w:val="none" w:sz="0" w:space="0" w:color="auto"/>
                <w:left w:val="none" w:sz="0" w:space="0" w:color="auto"/>
                <w:bottom w:val="none" w:sz="0" w:space="0" w:color="auto"/>
                <w:right w:val="none" w:sz="0" w:space="0" w:color="auto"/>
              </w:divBdr>
              <w:divsChild>
                <w:div w:id="1308628441">
                  <w:marLeft w:val="0"/>
                  <w:marRight w:val="0"/>
                  <w:marTop w:val="0"/>
                  <w:marBottom w:val="0"/>
                  <w:divBdr>
                    <w:top w:val="none" w:sz="0" w:space="0" w:color="auto"/>
                    <w:left w:val="none" w:sz="0" w:space="0" w:color="auto"/>
                    <w:bottom w:val="none" w:sz="0" w:space="0" w:color="auto"/>
                    <w:right w:val="none" w:sz="0" w:space="0" w:color="auto"/>
                  </w:divBdr>
                  <w:divsChild>
                    <w:div w:id="70355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2985">
          <w:marLeft w:val="0"/>
          <w:marRight w:val="0"/>
          <w:marTop w:val="0"/>
          <w:marBottom w:val="0"/>
          <w:divBdr>
            <w:top w:val="none" w:sz="0" w:space="0" w:color="auto"/>
            <w:left w:val="none" w:sz="0" w:space="0" w:color="auto"/>
            <w:bottom w:val="none" w:sz="0" w:space="0" w:color="auto"/>
            <w:right w:val="none" w:sz="0" w:space="0" w:color="auto"/>
          </w:divBdr>
          <w:divsChild>
            <w:div w:id="572005589">
              <w:marLeft w:val="0"/>
              <w:marRight w:val="0"/>
              <w:marTop w:val="0"/>
              <w:marBottom w:val="0"/>
              <w:divBdr>
                <w:top w:val="none" w:sz="0" w:space="0" w:color="auto"/>
                <w:left w:val="none" w:sz="0" w:space="0" w:color="auto"/>
                <w:bottom w:val="none" w:sz="0" w:space="0" w:color="auto"/>
                <w:right w:val="none" w:sz="0" w:space="0" w:color="auto"/>
              </w:divBdr>
              <w:divsChild>
                <w:div w:id="503521230">
                  <w:marLeft w:val="0"/>
                  <w:marRight w:val="0"/>
                  <w:marTop w:val="0"/>
                  <w:marBottom w:val="0"/>
                  <w:divBdr>
                    <w:top w:val="none" w:sz="0" w:space="0" w:color="auto"/>
                    <w:left w:val="none" w:sz="0" w:space="0" w:color="auto"/>
                    <w:bottom w:val="none" w:sz="0" w:space="0" w:color="auto"/>
                    <w:right w:val="none" w:sz="0" w:space="0" w:color="auto"/>
                  </w:divBdr>
                  <w:divsChild>
                    <w:div w:id="110785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466403">
      <w:bodyDiv w:val="1"/>
      <w:marLeft w:val="0"/>
      <w:marRight w:val="0"/>
      <w:marTop w:val="0"/>
      <w:marBottom w:val="0"/>
      <w:divBdr>
        <w:top w:val="none" w:sz="0" w:space="0" w:color="auto"/>
        <w:left w:val="none" w:sz="0" w:space="0" w:color="auto"/>
        <w:bottom w:val="none" w:sz="0" w:space="0" w:color="auto"/>
        <w:right w:val="none" w:sz="0" w:space="0" w:color="auto"/>
      </w:divBdr>
    </w:div>
    <w:div w:id="1524048461">
      <w:bodyDiv w:val="1"/>
      <w:marLeft w:val="0"/>
      <w:marRight w:val="0"/>
      <w:marTop w:val="0"/>
      <w:marBottom w:val="0"/>
      <w:divBdr>
        <w:top w:val="none" w:sz="0" w:space="0" w:color="auto"/>
        <w:left w:val="none" w:sz="0" w:space="0" w:color="auto"/>
        <w:bottom w:val="none" w:sz="0" w:space="0" w:color="auto"/>
        <w:right w:val="none" w:sz="0" w:space="0" w:color="auto"/>
      </w:divBdr>
    </w:div>
    <w:div w:id="1748841432">
      <w:bodyDiv w:val="1"/>
      <w:marLeft w:val="0"/>
      <w:marRight w:val="0"/>
      <w:marTop w:val="0"/>
      <w:marBottom w:val="0"/>
      <w:divBdr>
        <w:top w:val="none" w:sz="0" w:space="0" w:color="auto"/>
        <w:left w:val="none" w:sz="0" w:space="0" w:color="auto"/>
        <w:bottom w:val="none" w:sz="0" w:space="0" w:color="auto"/>
        <w:right w:val="none" w:sz="0" w:space="0" w:color="auto"/>
      </w:divBdr>
      <w:divsChild>
        <w:div w:id="1148087379">
          <w:marLeft w:val="0"/>
          <w:marRight w:val="0"/>
          <w:marTop w:val="0"/>
          <w:marBottom w:val="0"/>
          <w:divBdr>
            <w:top w:val="none" w:sz="0" w:space="0" w:color="auto"/>
            <w:left w:val="none" w:sz="0" w:space="0" w:color="auto"/>
            <w:bottom w:val="none" w:sz="0" w:space="0" w:color="auto"/>
            <w:right w:val="none" w:sz="0" w:space="0" w:color="auto"/>
          </w:divBdr>
          <w:divsChild>
            <w:div w:id="2087725050">
              <w:marLeft w:val="0"/>
              <w:marRight w:val="0"/>
              <w:marTop w:val="0"/>
              <w:marBottom w:val="0"/>
              <w:divBdr>
                <w:top w:val="none" w:sz="0" w:space="0" w:color="auto"/>
                <w:left w:val="none" w:sz="0" w:space="0" w:color="auto"/>
                <w:bottom w:val="none" w:sz="0" w:space="0" w:color="auto"/>
                <w:right w:val="none" w:sz="0" w:space="0" w:color="auto"/>
              </w:divBdr>
              <w:divsChild>
                <w:div w:id="1542090426">
                  <w:marLeft w:val="0"/>
                  <w:marRight w:val="0"/>
                  <w:marTop w:val="0"/>
                  <w:marBottom w:val="0"/>
                  <w:divBdr>
                    <w:top w:val="none" w:sz="0" w:space="0" w:color="auto"/>
                    <w:left w:val="none" w:sz="0" w:space="0" w:color="auto"/>
                    <w:bottom w:val="none" w:sz="0" w:space="0" w:color="auto"/>
                    <w:right w:val="none" w:sz="0" w:space="0" w:color="auto"/>
                  </w:divBdr>
                  <w:divsChild>
                    <w:div w:id="230427825">
                      <w:marLeft w:val="0"/>
                      <w:marRight w:val="0"/>
                      <w:marTop w:val="0"/>
                      <w:marBottom w:val="0"/>
                      <w:divBdr>
                        <w:top w:val="none" w:sz="0" w:space="0" w:color="auto"/>
                        <w:left w:val="none" w:sz="0" w:space="0" w:color="auto"/>
                        <w:bottom w:val="none" w:sz="0" w:space="0" w:color="auto"/>
                        <w:right w:val="none" w:sz="0" w:space="0" w:color="auto"/>
                      </w:divBdr>
                      <w:divsChild>
                        <w:div w:id="959728072">
                          <w:marLeft w:val="0"/>
                          <w:marRight w:val="0"/>
                          <w:marTop w:val="0"/>
                          <w:marBottom w:val="0"/>
                          <w:divBdr>
                            <w:top w:val="none" w:sz="0" w:space="0" w:color="auto"/>
                            <w:left w:val="none" w:sz="0" w:space="0" w:color="auto"/>
                            <w:bottom w:val="none" w:sz="0" w:space="0" w:color="auto"/>
                            <w:right w:val="none" w:sz="0" w:space="0" w:color="auto"/>
                          </w:divBdr>
                          <w:divsChild>
                            <w:div w:id="188286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025700">
          <w:marLeft w:val="0"/>
          <w:marRight w:val="0"/>
          <w:marTop w:val="0"/>
          <w:marBottom w:val="0"/>
          <w:divBdr>
            <w:top w:val="none" w:sz="0" w:space="0" w:color="auto"/>
            <w:left w:val="none" w:sz="0" w:space="0" w:color="auto"/>
            <w:bottom w:val="none" w:sz="0" w:space="0" w:color="auto"/>
            <w:right w:val="none" w:sz="0" w:space="0" w:color="auto"/>
          </w:divBdr>
          <w:divsChild>
            <w:div w:id="1573007804">
              <w:marLeft w:val="0"/>
              <w:marRight w:val="0"/>
              <w:marTop w:val="0"/>
              <w:marBottom w:val="0"/>
              <w:divBdr>
                <w:top w:val="none" w:sz="0" w:space="0" w:color="auto"/>
                <w:left w:val="none" w:sz="0" w:space="0" w:color="auto"/>
                <w:bottom w:val="none" w:sz="0" w:space="0" w:color="auto"/>
                <w:right w:val="none" w:sz="0" w:space="0" w:color="auto"/>
              </w:divBdr>
              <w:divsChild>
                <w:div w:id="1464233467">
                  <w:marLeft w:val="0"/>
                  <w:marRight w:val="0"/>
                  <w:marTop w:val="0"/>
                  <w:marBottom w:val="0"/>
                  <w:divBdr>
                    <w:top w:val="none" w:sz="0" w:space="0" w:color="auto"/>
                    <w:left w:val="none" w:sz="0" w:space="0" w:color="auto"/>
                    <w:bottom w:val="none" w:sz="0" w:space="0" w:color="auto"/>
                    <w:right w:val="none" w:sz="0" w:space="0" w:color="auto"/>
                  </w:divBdr>
                  <w:divsChild>
                    <w:div w:id="878510204">
                      <w:marLeft w:val="0"/>
                      <w:marRight w:val="0"/>
                      <w:marTop w:val="0"/>
                      <w:marBottom w:val="0"/>
                      <w:divBdr>
                        <w:top w:val="none" w:sz="0" w:space="0" w:color="auto"/>
                        <w:left w:val="none" w:sz="0" w:space="0" w:color="auto"/>
                        <w:bottom w:val="none" w:sz="0" w:space="0" w:color="auto"/>
                        <w:right w:val="none" w:sz="0" w:space="0" w:color="auto"/>
                      </w:divBdr>
                      <w:divsChild>
                        <w:div w:id="1130853852">
                          <w:marLeft w:val="0"/>
                          <w:marRight w:val="0"/>
                          <w:marTop w:val="0"/>
                          <w:marBottom w:val="0"/>
                          <w:divBdr>
                            <w:top w:val="none" w:sz="0" w:space="0" w:color="auto"/>
                            <w:left w:val="none" w:sz="0" w:space="0" w:color="auto"/>
                            <w:bottom w:val="none" w:sz="0" w:space="0" w:color="auto"/>
                            <w:right w:val="none" w:sz="0" w:space="0" w:color="auto"/>
                          </w:divBdr>
                          <w:divsChild>
                            <w:div w:id="155696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26204">
                      <w:marLeft w:val="0"/>
                      <w:marRight w:val="0"/>
                      <w:marTop w:val="0"/>
                      <w:marBottom w:val="0"/>
                      <w:divBdr>
                        <w:top w:val="none" w:sz="0" w:space="0" w:color="auto"/>
                        <w:left w:val="none" w:sz="0" w:space="0" w:color="auto"/>
                        <w:bottom w:val="none" w:sz="0" w:space="0" w:color="auto"/>
                        <w:right w:val="none" w:sz="0" w:space="0" w:color="auto"/>
                      </w:divBdr>
                      <w:divsChild>
                        <w:div w:id="22367398">
                          <w:marLeft w:val="0"/>
                          <w:marRight w:val="0"/>
                          <w:marTop w:val="0"/>
                          <w:marBottom w:val="0"/>
                          <w:divBdr>
                            <w:top w:val="none" w:sz="0" w:space="0" w:color="auto"/>
                            <w:left w:val="none" w:sz="0" w:space="0" w:color="auto"/>
                            <w:bottom w:val="none" w:sz="0" w:space="0" w:color="auto"/>
                            <w:right w:val="none" w:sz="0" w:space="0" w:color="auto"/>
                          </w:divBdr>
                          <w:divsChild>
                            <w:div w:id="47954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6028998">
      <w:bodyDiv w:val="1"/>
      <w:marLeft w:val="0"/>
      <w:marRight w:val="0"/>
      <w:marTop w:val="0"/>
      <w:marBottom w:val="0"/>
      <w:divBdr>
        <w:top w:val="none" w:sz="0" w:space="0" w:color="auto"/>
        <w:left w:val="none" w:sz="0" w:space="0" w:color="auto"/>
        <w:bottom w:val="none" w:sz="0" w:space="0" w:color="auto"/>
        <w:right w:val="none" w:sz="0" w:space="0" w:color="auto"/>
      </w:divBdr>
    </w:div>
    <w:div w:id="1819304703">
      <w:bodyDiv w:val="1"/>
      <w:marLeft w:val="0"/>
      <w:marRight w:val="0"/>
      <w:marTop w:val="0"/>
      <w:marBottom w:val="0"/>
      <w:divBdr>
        <w:top w:val="none" w:sz="0" w:space="0" w:color="auto"/>
        <w:left w:val="none" w:sz="0" w:space="0" w:color="auto"/>
        <w:bottom w:val="none" w:sz="0" w:space="0" w:color="auto"/>
        <w:right w:val="none" w:sz="0" w:space="0" w:color="auto"/>
      </w:divBdr>
    </w:div>
    <w:div w:id="1997604474">
      <w:bodyDiv w:val="1"/>
      <w:marLeft w:val="0"/>
      <w:marRight w:val="0"/>
      <w:marTop w:val="0"/>
      <w:marBottom w:val="0"/>
      <w:divBdr>
        <w:top w:val="none" w:sz="0" w:space="0" w:color="auto"/>
        <w:left w:val="none" w:sz="0" w:space="0" w:color="auto"/>
        <w:bottom w:val="none" w:sz="0" w:space="0" w:color="auto"/>
        <w:right w:val="none" w:sz="0" w:space="0" w:color="auto"/>
      </w:divBdr>
      <w:divsChild>
        <w:div w:id="1152720536">
          <w:marLeft w:val="0"/>
          <w:marRight w:val="0"/>
          <w:marTop w:val="0"/>
          <w:marBottom w:val="0"/>
          <w:divBdr>
            <w:top w:val="none" w:sz="0" w:space="0" w:color="auto"/>
            <w:left w:val="none" w:sz="0" w:space="0" w:color="auto"/>
            <w:bottom w:val="none" w:sz="0" w:space="0" w:color="auto"/>
            <w:right w:val="none" w:sz="0" w:space="0" w:color="auto"/>
          </w:divBdr>
          <w:divsChild>
            <w:div w:id="1867937862">
              <w:marLeft w:val="0"/>
              <w:marRight w:val="0"/>
              <w:marTop w:val="0"/>
              <w:marBottom w:val="0"/>
              <w:divBdr>
                <w:top w:val="none" w:sz="0" w:space="0" w:color="auto"/>
                <w:left w:val="none" w:sz="0" w:space="0" w:color="auto"/>
                <w:bottom w:val="none" w:sz="0" w:space="0" w:color="auto"/>
                <w:right w:val="none" w:sz="0" w:space="0" w:color="auto"/>
              </w:divBdr>
              <w:divsChild>
                <w:div w:id="1038700806">
                  <w:marLeft w:val="0"/>
                  <w:marRight w:val="0"/>
                  <w:marTop w:val="0"/>
                  <w:marBottom w:val="0"/>
                  <w:divBdr>
                    <w:top w:val="none" w:sz="0" w:space="0" w:color="auto"/>
                    <w:left w:val="none" w:sz="0" w:space="0" w:color="auto"/>
                    <w:bottom w:val="none" w:sz="0" w:space="0" w:color="auto"/>
                    <w:right w:val="none" w:sz="0" w:space="0" w:color="auto"/>
                  </w:divBdr>
                  <w:divsChild>
                    <w:div w:id="385179346">
                      <w:marLeft w:val="0"/>
                      <w:marRight w:val="0"/>
                      <w:marTop w:val="0"/>
                      <w:marBottom w:val="0"/>
                      <w:divBdr>
                        <w:top w:val="none" w:sz="0" w:space="0" w:color="auto"/>
                        <w:left w:val="none" w:sz="0" w:space="0" w:color="auto"/>
                        <w:bottom w:val="none" w:sz="0" w:space="0" w:color="auto"/>
                        <w:right w:val="none" w:sz="0" w:space="0" w:color="auto"/>
                      </w:divBdr>
                      <w:divsChild>
                        <w:div w:id="1227106611">
                          <w:marLeft w:val="0"/>
                          <w:marRight w:val="0"/>
                          <w:marTop w:val="0"/>
                          <w:marBottom w:val="0"/>
                          <w:divBdr>
                            <w:top w:val="none" w:sz="0" w:space="0" w:color="auto"/>
                            <w:left w:val="none" w:sz="0" w:space="0" w:color="auto"/>
                            <w:bottom w:val="none" w:sz="0" w:space="0" w:color="auto"/>
                            <w:right w:val="none" w:sz="0" w:space="0" w:color="auto"/>
                          </w:divBdr>
                          <w:divsChild>
                            <w:div w:id="677780253">
                              <w:marLeft w:val="0"/>
                              <w:marRight w:val="0"/>
                              <w:marTop w:val="0"/>
                              <w:marBottom w:val="0"/>
                              <w:divBdr>
                                <w:top w:val="none" w:sz="0" w:space="0" w:color="auto"/>
                                <w:left w:val="none" w:sz="0" w:space="0" w:color="auto"/>
                                <w:bottom w:val="none" w:sz="0" w:space="0" w:color="auto"/>
                                <w:right w:val="none" w:sz="0" w:space="0" w:color="auto"/>
                              </w:divBdr>
                              <w:divsChild>
                                <w:div w:id="1284844845">
                                  <w:marLeft w:val="0"/>
                                  <w:marRight w:val="0"/>
                                  <w:marTop w:val="0"/>
                                  <w:marBottom w:val="0"/>
                                  <w:divBdr>
                                    <w:top w:val="none" w:sz="0" w:space="0" w:color="auto"/>
                                    <w:left w:val="none" w:sz="0" w:space="0" w:color="auto"/>
                                    <w:bottom w:val="none" w:sz="0" w:space="0" w:color="auto"/>
                                    <w:right w:val="none" w:sz="0" w:space="0" w:color="auto"/>
                                  </w:divBdr>
                                  <w:divsChild>
                                    <w:div w:id="1943760242">
                                      <w:marLeft w:val="0"/>
                                      <w:marRight w:val="0"/>
                                      <w:marTop w:val="0"/>
                                      <w:marBottom w:val="0"/>
                                      <w:divBdr>
                                        <w:top w:val="none" w:sz="0" w:space="0" w:color="auto"/>
                                        <w:left w:val="none" w:sz="0" w:space="0" w:color="auto"/>
                                        <w:bottom w:val="none" w:sz="0" w:space="0" w:color="auto"/>
                                        <w:right w:val="none" w:sz="0" w:space="0" w:color="auto"/>
                                      </w:divBdr>
                                      <w:divsChild>
                                        <w:div w:id="1427966326">
                                          <w:marLeft w:val="0"/>
                                          <w:marRight w:val="0"/>
                                          <w:marTop w:val="0"/>
                                          <w:marBottom w:val="0"/>
                                          <w:divBdr>
                                            <w:top w:val="none" w:sz="0" w:space="0" w:color="auto"/>
                                            <w:left w:val="none" w:sz="0" w:space="0" w:color="auto"/>
                                            <w:bottom w:val="none" w:sz="0" w:space="0" w:color="auto"/>
                                            <w:right w:val="none" w:sz="0" w:space="0" w:color="auto"/>
                                          </w:divBdr>
                                          <w:divsChild>
                                            <w:div w:id="1026521849">
                                              <w:marLeft w:val="0"/>
                                              <w:marRight w:val="0"/>
                                              <w:marTop w:val="0"/>
                                              <w:marBottom w:val="0"/>
                                              <w:divBdr>
                                                <w:top w:val="none" w:sz="0" w:space="0" w:color="auto"/>
                                                <w:left w:val="none" w:sz="0" w:space="0" w:color="auto"/>
                                                <w:bottom w:val="none" w:sz="0" w:space="0" w:color="auto"/>
                                                <w:right w:val="none" w:sz="0" w:space="0" w:color="auto"/>
                                              </w:divBdr>
                                              <w:divsChild>
                                                <w:div w:id="500046891">
                                                  <w:marLeft w:val="0"/>
                                                  <w:marRight w:val="0"/>
                                                  <w:marTop w:val="0"/>
                                                  <w:marBottom w:val="0"/>
                                                  <w:divBdr>
                                                    <w:top w:val="none" w:sz="0" w:space="0" w:color="auto"/>
                                                    <w:left w:val="none" w:sz="0" w:space="0" w:color="auto"/>
                                                    <w:bottom w:val="none" w:sz="0" w:space="0" w:color="auto"/>
                                                    <w:right w:val="none" w:sz="0" w:space="0" w:color="auto"/>
                                                  </w:divBdr>
                                                  <w:divsChild>
                                                    <w:div w:id="1654918262">
                                                      <w:marLeft w:val="0"/>
                                                      <w:marRight w:val="0"/>
                                                      <w:marTop w:val="0"/>
                                                      <w:marBottom w:val="0"/>
                                                      <w:divBdr>
                                                        <w:top w:val="none" w:sz="0" w:space="0" w:color="auto"/>
                                                        <w:left w:val="none" w:sz="0" w:space="0" w:color="auto"/>
                                                        <w:bottom w:val="none" w:sz="0" w:space="0" w:color="auto"/>
                                                        <w:right w:val="none" w:sz="0" w:space="0" w:color="auto"/>
                                                      </w:divBdr>
                                                      <w:divsChild>
                                                        <w:div w:id="7125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86177455">
          <w:marLeft w:val="0"/>
          <w:marRight w:val="0"/>
          <w:marTop w:val="0"/>
          <w:marBottom w:val="0"/>
          <w:divBdr>
            <w:top w:val="none" w:sz="0" w:space="0" w:color="auto"/>
            <w:left w:val="none" w:sz="0" w:space="0" w:color="auto"/>
            <w:bottom w:val="none" w:sz="0" w:space="0" w:color="auto"/>
            <w:right w:val="none" w:sz="0" w:space="0" w:color="auto"/>
          </w:divBdr>
          <w:divsChild>
            <w:div w:id="319579049">
              <w:marLeft w:val="0"/>
              <w:marRight w:val="0"/>
              <w:marTop w:val="0"/>
              <w:marBottom w:val="0"/>
              <w:divBdr>
                <w:top w:val="none" w:sz="0" w:space="0" w:color="auto"/>
                <w:left w:val="none" w:sz="0" w:space="0" w:color="auto"/>
                <w:bottom w:val="none" w:sz="0" w:space="0" w:color="auto"/>
                <w:right w:val="none" w:sz="0" w:space="0" w:color="auto"/>
              </w:divBdr>
              <w:divsChild>
                <w:div w:id="952444344">
                  <w:marLeft w:val="0"/>
                  <w:marRight w:val="0"/>
                  <w:marTop w:val="0"/>
                  <w:marBottom w:val="0"/>
                  <w:divBdr>
                    <w:top w:val="none" w:sz="0" w:space="0" w:color="auto"/>
                    <w:left w:val="none" w:sz="0" w:space="0" w:color="auto"/>
                    <w:bottom w:val="none" w:sz="0" w:space="0" w:color="auto"/>
                    <w:right w:val="none" w:sz="0" w:space="0" w:color="auto"/>
                  </w:divBdr>
                  <w:divsChild>
                    <w:div w:id="12184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312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3397</Words>
  <Characters>22054</Characters>
  <Application>Microsoft Office Word</Application>
  <DocSecurity>0</DocSecurity>
  <Lines>334</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 FOTEDAR</dc:creator>
  <cp:lastModifiedBy>SHREESH TIWARI</cp:lastModifiedBy>
  <cp:revision>2</cp:revision>
  <dcterms:created xsi:type="dcterms:W3CDTF">2024-09-02T09:05:00Z</dcterms:created>
  <dcterms:modified xsi:type="dcterms:W3CDTF">2024-09-02T09:05:00Z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2021</vt:lpwstr>
  </property>
  <property fmtid="{D5CDD505-2E9C-101B-9397-08002B2CF9AE}" pid="4" name="LastSaved">
    <vt:filetime>2023-12-27T00:00:00Z</vt:filetime>
  </property>
  <property fmtid="{D5CDD505-2E9C-101B-9397-08002B2CF9AE}" pid="5" name="Producer">
    <vt:lpwstr>Microsoft® Word 2021</vt:lpwstr>
  </property>
  <property fmtid="{D5CDD505-2E9C-101B-9397-08002B2CF9AE}" pid="6" name="GrammarlyDocumentId">
    <vt:lpwstr>2ce21b5c22b5df78246e55a56e70df5339889a7d1f23b3465d1ad980bfb7a5e3</vt:lpwstr>
  </property>
</Properties>
</file>