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4B1" w:rsidRPr="009E5699" w:rsidRDefault="009E5699" w:rsidP="00BA293C">
      <w:pPr>
        <w:pStyle w:val="Heading1"/>
        <w:spacing w:afterLines="200" w:after="480" w:line="360" w:lineRule="auto"/>
        <w:rPr>
          <w:sz w:val="28"/>
          <w:szCs w:val="24"/>
        </w:rPr>
      </w:pPr>
      <w:bookmarkStart w:id="0" w:name="_Toc170895142"/>
      <w:bookmarkStart w:id="1" w:name="_Hlk170900478"/>
      <w:r w:rsidRPr="009E5699">
        <w:rPr>
          <w:sz w:val="28"/>
          <w:szCs w:val="24"/>
        </w:rPr>
        <w:t xml:space="preserve">Evaluating Productivity of Wheat </w:t>
      </w:r>
      <w:r w:rsidR="00A354B1" w:rsidRPr="009E5699">
        <w:rPr>
          <w:sz w:val="28"/>
          <w:szCs w:val="24"/>
        </w:rPr>
        <w:t>under Various Sowing</w:t>
      </w:r>
      <w:r w:rsidR="00C825FE" w:rsidRPr="009E5699">
        <w:rPr>
          <w:sz w:val="28"/>
          <w:szCs w:val="24"/>
        </w:rPr>
        <w:t xml:space="preserve"> methods</w:t>
      </w:r>
    </w:p>
    <w:p w:rsidR="00C2503B" w:rsidRPr="009E5699" w:rsidRDefault="00A354B1" w:rsidP="00BA293C">
      <w:pPr>
        <w:jc w:val="both"/>
        <w:rPr>
          <w:rFonts w:ascii="Times New Roman" w:hAnsi="Times New Roman" w:cs="Times New Roman"/>
          <w:sz w:val="24"/>
          <w:szCs w:val="24"/>
          <w:vertAlign w:val="superscript"/>
        </w:rPr>
      </w:pPr>
      <w:r w:rsidRPr="009E5699">
        <w:rPr>
          <w:rFonts w:ascii="Times New Roman" w:hAnsi="Times New Roman" w:cs="Times New Roman"/>
          <w:sz w:val="24"/>
          <w:szCs w:val="24"/>
        </w:rPr>
        <w:t>Anees Hassan</w:t>
      </w:r>
      <w:r w:rsidRPr="009E5699">
        <w:rPr>
          <w:rFonts w:ascii="Times New Roman" w:hAnsi="Times New Roman" w:cs="Times New Roman"/>
          <w:sz w:val="24"/>
          <w:szCs w:val="24"/>
          <w:vertAlign w:val="superscript"/>
        </w:rPr>
        <w:t>1</w:t>
      </w:r>
      <w:r w:rsidRPr="009E5699">
        <w:rPr>
          <w:rFonts w:ascii="Times New Roman" w:hAnsi="Times New Roman" w:cs="Times New Roman"/>
          <w:sz w:val="24"/>
          <w:szCs w:val="24"/>
        </w:rPr>
        <w:t>, Muhammad Shahzad khan</w:t>
      </w:r>
      <w:r w:rsidRPr="009E5699">
        <w:rPr>
          <w:rFonts w:ascii="Times New Roman" w:hAnsi="Times New Roman" w:cs="Times New Roman"/>
          <w:sz w:val="24"/>
          <w:szCs w:val="24"/>
          <w:vertAlign w:val="superscript"/>
        </w:rPr>
        <w:t>1</w:t>
      </w:r>
      <w:r w:rsidRPr="009E5699">
        <w:rPr>
          <w:rFonts w:ascii="Times New Roman" w:hAnsi="Times New Roman" w:cs="Times New Roman"/>
          <w:sz w:val="24"/>
          <w:szCs w:val="24"/>
        </w:rPr>
        <w:t>, Ghani Akbar</w:t>
      </w:r>
      <w:r w:rsidRPr="009E5699">
        <w:rPr>
          <w:rFonts w:ascii="Times New Roman" w:hAnsi="Times New Roman" w:cs="Times New Roman"/>
          <w:sz w:val="24"/>
          <w:szCs w:val="24"/>
          <w:vertAlign w:val="superscript"/>
        </w:rPr>
        <w:t>2</w:t>
      </w:r>
      <w:r w:rsidRPr="009E5699">
        <w:rPr>
          <w:rFonts w:ascii="Times New Roman" w:hAnsi="Times New Roman" w:cs="Times New Roman"/>
          <w:sz w:val="24"/>
          <w:szCs w:val="24"/>
        </w:rPr>
        <w:t>, Shahid Hameed Khalil</w:t>
      </w:r>
      <w:r w:rsidRPr="009E5699">
        <w:rPr>
          <w:rFonts w:ascii="Times New Roman" w:hAnsi="Times New Roman" w:cs="Times New Roman"/>
          <w:sz w:val="24"/>
          <w:szCs w:val="24"/>
          <w:vertAlign w:val="superscript"/>
        </w:rPr>
        <w:t>2</w:t>
      </w:r>
      <w:r w:rsidR="00497CB9" w:rsidRPr="009E5699">
        <w:rPr>
          <w:rFonts w:ascii="Times New Roman" w:hAnsi="Times New Roman" w:cs="Times New Roman"/>
          <w:sz w:val="24"/>
          <w:szCs w:val="24"/>
          <w:vertAlign w:val="superscript"/>
        </w:rPr>
        <w:t>*</w:t>
      </w:r>
    </w:p>
    <w:p w:rsidR="00C2503B" w:rsidRPr="009E5699" w:rsidRDefault="00C2503B" w:rsidP="00BA293C">
      <w:pPr>
        <w:pStyle w:val="ListParagraph"/>
        <w:numPr>
          <w:ilvl w:val="0"/>
          <w:numId w:val="16"/>
        </w:numPr>
        <w:jc w:val="both"/>
        <w:rPr>
          <w:rFonts w:ascii="Times New Roman" w:hAnsi="Times New Roman" w:cs="Times New Roman"/>
          <w:sz w:val="24"/>
          <w:szCs w:val="24"/>
        </w:rPr>
      </w:pPr>
      <w:r w:rsidRPr="009E5699">
        <w:rPr>
          <w:rFonts w:ascii="Times New Roman" w:hAnsi="Times New Roman" w:cs="Times New Roman"/>
          <w:sz w:val="24"/>
          <w:szCs w:val="24"/>
        </w:rPr>
        <w:t>Agricultural Engineering Department, University of Engineering and Technology, Peshawar, Pakistan</w:t>
      </w:r>
    </w:p>
    <w:p w:rsidR="00C2503B" w:rsidRPr="009E5699" w:rsidRDefault="00C2503B" w:rsidP="00BA293C">
      <w:pPr>
        <w:pStyle w:val="ListParagraph"/>
        <w:numPr>
          <w:ilvl w:val="0"/>
          <w:numId w:val="16"/>
        </w:numPr>
        <w:jc w:val="both"/>
        <w:rPr>
          <w:rFonts w:ascii="Times New Roman" w:hAnsi="Times New Roman" w:cs="Times New Roman"/>
          <w:sz w:val="24"/>
          <w:szCs w:val="24"/>
        </w:rPr>
      </w:pPr>
      <w:r w:rsidRPr="009E5699">
        <w:rPr>
          <w:rFonts w:ascii="Times New Roman" w:hAnsi="Times New Roman" w:cs="Times New Roman"/>
          <w:sz w:val="24"/>
          <w:szCs w:val="24"/>
        </w:rPr>
        <w:t>Pakistan Agricultural Research Council, Islamabad</w:t>
      </w:r>
    </w:p>
    <w:p w:rsidR="00497CB9" w:rsidRPr="009E5699" w:rsidRDefault="00497CB9" w:rsidP="00BA293C">
      <w:pPr>
        <w:ind w:left="360"/>
        <w:jc w:val="both"/>
        <w:rPr>
          <w:rFonts w:ascii="Times New Roman" w:hAnsi="Times New Roman" w:cs="Times New Roman"/>
          <w:sz w:val="24"/>
          <w:szCs w:val="24"/>
        </w:rPr>
      </w:pPr>
      <w:r w:rsidRPr="009E5699">
        <w:rPr>
          <w:rFonts w:ascii="Times New Roman" w:hAnsi="Times New Roman" w:cs="Times New Roman"/>
          <w:sz w:val="24"/>
          <w:szCs w:val="24"/>
        </w:rPr>
        <w:t>*Corresponding Author</w:t>
      </w:r>
    </w:p>
    <w:p w:rsidR="00A354B1" w:rsidRPr="009E5699" w:rsidRDefault="00A354B1" w:rsidP="00BA293C">
      <w:pPr>
        <w:pStyle w:val="Heading1"/>
        <w:spacing w:afterLines="100" w:line="360" w:lineRule="auto"/>
        <w:jc w:val="both"/>
        <w:rPr>
          <w:rFonts w:eastAsiaTheme="minorEastAsia"/>
          <w:b w:val="0"/>
          <w:sz w:val="24"/>
          <w:szCs w:val="24"/>
          <w:lang w:bidi="th-TH"/>
        </w:rPr>
      </w:pPr>
      <w:r w:rsidRPr="009E5699">
        <w:rPr>
          <w:rFonts w:eastAsiaTheme="minorEastAsia"/>
          <w:sz w:val="24"/>
          <w:szCs w:val="24"/>
          <w:lang w:bidi="th-TH"/>
        </w:rPr>
        <w:t xml:space="preserve">Keywords: </w:t>
      </w:r>
      <w:r w:rsidRPr="009E5699">
        <w:rPr>
          <w:rFonts w:eastAsiaTheme="minorEastAsia"/>
          <w:b w:val="0"/>
          <w:sz w:val="24"/>
          <w:szCs w:val="24"/>
          <w:lang w:bidi="th-TH"/>
        </w:rPr>
        <w:t>Evaluati</w:t>
      </w:r>
      <w:r w:rsidR="006A4D6D" w:rsidRPr="009E5699">
        <w:rPr>
          <w:rFonts w:eastAsiaTheme="minorEastAsia"/>
          <w:b w:val="0"/>
          <w:sz w:val="24"/>
          <w:szCs w:val="24"/>
          <w:lang w:bidi="th-TH"/>
        </w:rPr>
        <w:t>ng, Methods, Productivity,</w:t>
      </w:r>
      <w:r w:rsidRPr="009E5699">
        <w:rPr>
          <w:rFonts w:eastAsiaTheme="minorEastAsia"/>
          <w:b w:val="0"/>
          <w:sz w:val="24"/>
          <w:szCs w:val="24"/>
          <w:lang w:bidi="th-TH"/>
        </w:rPr>
        <w:t xml:space="preserve"> S</w:t>
      </w:r>
      <w:r w:rsidR="00C825FE" w:rsidRPr="009E5699">
        <w:rPr>
          <w:rFonts w:eastAsiaTheme="minorEastAsia"/>
          <w:b w:val="0"/>
          <w:sz w:val="24"/>
          <w:szCs w:val="24"/>
          <w:lang w:bidi="th-TH"/>
        </w:rPr>
        <w:t>ilty Loam Soil, Sowing,</w:t>
      </w:r>
      <w:r w:rsidRPr="009E5699">
        <w:rPr>
          <w:rFonts w:eastAsiaTheme="minorEastAsia"/>
          <w:b w:val="0"/>
          <w:sz w:val="24"/>
          <w:szCs w:val="24"/>
          <w:lang w:bidi="th-TH"/>
        </w:rPr>
        <w:t xml:space="preserve"> Wheat</w:t>
      </w:r>
    </w:p>
    <w:p w:rsidR="00AA3F56" w:rsidRPr="009E5699" w:rsidRDefault="00AA3F56" w:rsidP="00BA293C">
      <w:pPr>
        <w:pStyle w:val="Heading1"/>
        <w:keepNext w:val="0"/>
        <w:keepLines w:val="0"/>
        <w:spacing w:before="0" w:afterLines="100" w:line="360" w:lineRule="auto"/>
        <w:jc w:val="both"/>
        <w:rPr>
          <w:rFonts w:eastAsiaTheme="minorEastAsia"/>
          <w:sz w:val="24"/>
          <w:szCs w:val="24"/>
          <w:lang w:bidi="th-TH"/>
        </w:rPr>
      </w:pPr>
      <w:r w:rsidRPr="009E5699">
        <w:rPr>
          <w:rFonts w:eastAsiaTheme="minorEastAsia"/>
          <w:sz w:val="24"/>
          <w:szCs w:val="24"/>
          <w:lang w:bidi="th-TH"/>
        </w:rPr>
        <w:t>Abstract</w:t>
      </w:r>
    </w:p>
    <w:p w:rsidR="00326620" w:rsidRPr="009E5699" w:rsidRDefault="00326620" w:rsidP="00326620">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 xml:space="preserve">The productivity </w:t>
      </w:r>
      <w:r w:rsidR="006A4D6D" w:rsidRPr="009E5699">
        <w:rPr>
          <w:rFonts w:ascii="Times New Roman" w:hAnsi="Times New Roman" w:cs="Times New Roman"/>
          <w:sz w:val="24"/>
          <w:szCs w:val="24"/>
        </w:rPr>
        <w:t>of wheat crop</w:t>
      </w:r>
      <w:r w:rsidRPr="009E5699">
        <w:rPr>
          <w:rFonts w:ascii="Times New Roman" w:hAnsi="Times New Roman" w:cs="Times New Roman"/>
          <w:sz w:val="24"/>
          <w:szCs w:val="24"/>
        </w:rPr>
        <w:t xml:space="preserve"> may be affected by multitude of factors including soil moisture, seed quality, soil fertility, rainfall pattern and field management practices. However, this study is focused on evaluating the</w:t>
      </w:r>
      <w:r w:rsidR="006A4D6D" w:rsidRPr="009E5699">
        <w:rPr>
          <w:rFonts w:ascii="Times New Roman" w:hAnsi="Times New Roman" w:cs="Times New Roman"/>
          <w:sz w:val="24"/>
          <w:szCs w:val="24"/>
        </w:rPr>
        <w:t xml:space="preserve"> impact of different</w:t>
      </w:r>
      <w:r w:rsidRPr="009E5699">
        <w:rPr>
          <w:rFonts w:ascii="Times New Roman" w:hAnsi="Times New Roman" w:cs="Times New Roman"/>
          <w:sz w:val="24"/>
          <w:szCs w:val="24"/>
        </w:rPr>
        <w:t xml:space="preserve"> sowing methods on the yield of wheat in silty loam soil. Over two consecutive wheat growing seasons (2021-22 and 2022-23), the research focused on comparing four sowing methods: Flat Basin with Broadcasting (FB-B), Flat Basin with Line sowing (FB-L), Narrow Bed with Line sowing (NB-L) and Wide Bed with Line sowing (WB-L). The study utilized a Randomized Complete Block Design (RCBD) to ensure robust experimental design and data collection. Statistical analysis revealed that the NB-L method consistently outperformed other methods, demonstrating superior crop growth and maximizing grain yield. On average, NB-L exhibited an increase of 4.20% in crop height, 25.18% in dry biomass production, and 26.10% increase in grain yield compared to conventional broadcasting method for sowing. Conversely, flat basin line sowing (FB-L) exhibited mixed performance, with advantages in grain quality metrics having 5.43% higher grain weight and 6.59% harvesting index compared to broadcasting method, but shorter spikes and lower dry biomass production compared to other sowing methods. The study's findings provide crucial insights for agricultural practices, suggesting the robustness and adaptability of the NB-L method. This research offers valuable insights for farmers and policymakers, guiding the adoption of more efficient and sustainable wheat cultivation practices like narrow beds. Future research should investigate the long-term effects of these practices on soil health and assess their adaptability across various soil types and climatic conditions.</w:t>
      </w:r>
    </w:p>
    <w:p w:rsidR="00242A36" w:rsidRPr="009E5699" w:rsidRDefault="00242A36" w:rsidP="002E35D9">
      <w:pPr>
        <w:pStyle w:val="Heading1"/>
        <w:keepNext w:val="0"/>
        <w:keepLines w:val="0"/>
        <w:spacing w:before="0" w:afterLines="100" w:line="360" w:lineRule="auto"/>
        <w:jc w:val="both"/>
        <w:rPr>
          <w:rFonts w:eastAsiaTheme="minorEastAsia"/>
          <w:sz w:val="24"/>
          <w:szCs w:val="24"/>
          <w:lang w:bidi="th-TH"/>
        </w:rPr>
      </w:pPr>
      <w:r w:rsidRPr="009E5699">
        <w:rPr>
          <w:rFonts w:eastAsiaTheme="minorEastAsia"/>
          <w:sz w:val="24"/>
          <w:szCs w:val="24"/>
          <w:lang w:bidi="th-TH"/>
        </w:rPr>
        <w:lastRenderedPageBreak/>
        <w:t xml:space="preserve"> INTRODUCTION</w:t>
      </w:r>
      <w:bookmarkEnd w:id="0"/>
    </w:p>
    <w:p w:rsidR="00497CB9" w:rsidRPr="009E5699" w:rsidRDefault="00497CB9"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 xml:space="preserve">Global crop yields for major staples like maize, rice, wheat, and soybean are rising; however, the pace of this increase is insufficient to meet the projected demands by 2050 (Ray et al., 2013). Current yield growth rates fall below the required 2.4% annually needed to double global production by 2050, posing a significant challenge to future agricultural needs </w:t>
      </w:r>
      <w:r w:rsidR="00D368DB" w:rsidRPr="009E5699">
        <w:rPr>
          <w:rFonts w:ascii="Times New Roman" w:hAnsi="Times New Roman" w:cs="Times New Roman"/>
          <w:sz w:val="24"/>
          <w:szCs w:val="24"/>
        </w:rPr>
        <w:t>(</w:t>
      </w:r>
      <w:r w:rsidRPr="009E5699">
        <w:rPr>
          <w:rFonts w:ascii="Times New Roman" w:hAnsi="Times New Roman" w:cs="Times New Roman"/>
          <w:sz w:val="24"/>
          <w:szCs w:val="24"/>
        </w:rPr>
        <w:t>Negro et al., 2019). Thus, increasing crop yields and combating yield stagnation is essential to meet growing global agricultural demands.</w:t>
      </w:r>
    </w:p>
    <w:p w:rsidR="00497CB9" w:rsidRPr="009E5699" w:rsidRDefault="00497CB9"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In Pakistan, agriculture is of immense significance, particularly the cultivation of wheat—a crucial staple crop for food security and economic stability. Wheat production plays a vital role in the country’s economy, contributing substantially to GDP, employment, and exports (</w:t>
      </w:r>
      <w:proofErr w:type="spellStart"/>
      <w:r w:rsidRPr="009E5699">
        <w:rPr>
          <w:rFonts w:ascii="Times New Roman" w:hAnsi="Times New Roman" w:cs="Times New Roman"/>
          <w:sz w:val="24"/>
          <w:szCs w:val="24"/>
        </w:rPr>
        <w:t>Shar</w:t>
      </w:r>
      <w:proofErr w:type="spellEnd"/>
      <w:r w:rsidRPr="009E5699">
        <w:rPr>
          <w:rFonts w:ascii="Times New Roman" w:hAnsi="Times New Roman" w:cs="Times New Roman"/>
          <w:sz w:val="24"/>
          <w:szCs w:val="24"/>
        </w:rPr>
        <w:t xml:space="preserve"> et al., 2021). However, this sector faces numerous challenges and has significant potential for growth. Aslam (2016) highlighted a significant yield gap between actual and potential yields for major crops in Pakistan. For instance, the actual wheat yield is 2.26 tons per hectare compared to a potential yield of 6.80 tons per hectare, resulting in a 66.76% gap. Wheat, as a winter crop, benefits from cool temperatures and relatively dry conditions during its growth phase (Fang et al., 2017). Despite significant advancements in wheat cultivation, particularly in Sindh, Pakistan’s yield levels still lag behind those of major producers like China, India, and Bangladesh (</w:t>
      </w:r>
      <w:proofErr w:type="spellStart"/>
      <w:r w:rsidRPr="009E5699">
        <w:rPr>
          <w:rFonts w:ascii="Times New Roman" w:hAnsi="Times New Roman" w:cs="Times New Roman"/>
          <w:sz w:val="24"/>
          <w:szCs w:val="24"/>
        </w:rPr>
        <w:t>Abid</w:t>
      </w:r>
      <w:proofErr w:type="spellEnd"/>
      <w:r w:rsidRPr="009E5699">
        <w:rPr>
          <w:rFonts w:ascii="Times New Roman" w:hAnsi="Times New Roman" w:cs="Times New Roman"/>
          <w:sz w:val="24"/>
          <w:szCs w:val="24"/>
        </w:rPr>
        <w:t xml:space="preserve"> et al., 2018; Ahmad et al., 2021).</w:t>
      </w:r>
    </w:p>
    <w:p w:rsidR="00497CB9" w:rsidRPr="009E5699" w:rsidRDefault="00497CB9"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Suboptimal farming practices, such a</w:t>
      </w:r>
      <w:r w:rsidR="00545400" w:rsidRPr="009E5699">
        <w:rPr>
          <w:rFonts w:ascii="Times New Roman" w:hAnsi="Times New Roman" w:cs="Times New Roman"/>
          <w:sz w:val="24"/>
          <w:szCs w:val="24"/>
        </w:rPr>
        <w:t>s</w:t>
      </w:r>
      <w:r w:rsidRPr="009E5699">
        <w:rPr>
          <w:rFonts w:ascii="Times New Roman" w:hAnsi="Times New Roman" w:cs="Times New Roman"/>
          <w:sz w:val="24"/>
          <w:szCs w:val="24"/>
        </w:rPr>
        <w:t xml:space="preserve"> broadcasting, </w:t>
      </w:r>
      <w:r w:rsidR="00545400" w:rsidRPr="009E5699">
        <w:rPr>
          <w:rFonts w:ascii="Times New Roman" w:hAnsi="Times New Roman" w:cs="Times New Roman"/>
          <w:sz w:val="24"/>
          <w:szCs w:val="24"/>
        </w:rPr>
        <w:t xml:space="preserve">intensive tillage </w:t>
      </w:r>
      <w:r w:rsidRPr="009E5699">
        <w:rPr>
          <w:rFonts w:ascii="Times New Roman" w:hAnsi="Times New Roman" w:cs="Times New Roman"/>
          <w:sz w:val="24"/>
          <w:szCs w:val="24"/>
        </w:rPr>
        <w:t>and conventional flooding methods, present significant challenges to wheat cultivation in Pakistan. Broadcasting, where seeds are scattered manually, leads to uneven crop emergence and lower yields (Shahid et al., 2023). Addressing these challenges requires a shift towards more sustainable agricultural prac</w:t>
      </w:r>
      <w:r w:rsidR="00545400" w:rsidRPr="009E5699">
        <w:rPr>
          <w:rFonts w:ascii="Times New Roman" w:hAnsi="Times New Roman" w:cs="Times New Roman"/>
          <w:sz w:val="24"/>
          <w:szCs w:val="24"/>
        </w:rPr>
        <w:t xml:space="preserve">tices, such as </w:t>
      </w:r>
      <w:r w:rsidRPr="009E5699">
        <w:rPr>
          <w:rFonts w:ascii="Times New Roman" w:hAnsi="Times New Roman" w:cs="Times New Roman"/>
          <w:sz w:val="24"/>
          <w:szCs w:val="24"/>
        </w:rPr>
        <w:t>precision seeding techniques. Precision seeding methods, like GPS-guided seed placement, can optimize seed distribution, improve crop uniformity, and enhance yields (</w:t>
      </w:r>
      <w:proofErr w:type="spellStart"/>
      <w:r w:rsidRPr="009E5699">
        <w:rPr>
          <w:rFonts w:ascii="Times New Roman" w:hAnsi="Times New Roman" w:cs="Times New Roman"/>
          <w:sz w:val="24"/>
          <w:szCs w:val="24"/>
        </w:rPr>
        <w:t>Ikram</w:t>
      </w:r>
      <w:proofErr w:type="spellEnd"/>
      <w:r w:rsidRPr="009E5699">
        <w:rPr>
          <w:rFonts w:ascii="Times New Roman" w:hAnsi="Times New Roman" w:cs="Times New Roman"/>
          <w:sz w:val="24"/>
          <w:szCs w:val="24"/>
        </w:rPr>
        <w:t xml:space="preserve"> et al., 2023).</w:t>
      </w:r>
    </w:p>
    <w:p w:rsidR="00497CB9" w:rsidRPr="009E5699" w:rsidRDefault="00497CB9"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Wheat sowing methods have been extensively studied, with evidence suggesting that drilling methods yield better results than broadcasting (Shahid et al., 2023). Techniques like narrow and wide bed sowing have shown potential for increasing yields by 4.5% and 5.8%, respectively, compared to broadcasting (Ghani Akbar et al., 2007).</w:t>
      </w:r>
    </w:p>
    <w:p w:rsidR="00497CB9" w:rsidRPr="009E5699" w:rsidRDefault="00497CB9"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lastRenderedPageBreak/>
        <w:t>This study aims to explore the specific gaps in wheat cultivation practices in silty loam soil. It evaluates the effectiveness of different sowing methods (narrow bed, wide bed, line sowing, and broadcasting) to identify practical solutions for enhancing wheat productivity. By focusing on these critical factors, the research seeks to provide actionable insights to address the challenges faced by wheat farmers in Pakistan, contributing to sustainable agricultural practices and ensuring food security.</w:t>
      </w:r>
    </w:p>
    <w:p w:rsidR="00242A36" w:rsidRPr="009E5699" w:rsidRDefault="00497CB9"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This research is crucial for improving wheat productivity in silty loam soils by identif</w:t>
      </w:r>
      <w:r w:rsidR="00957BC7" w:rsidRPr="009E5699">
        <w:rPr>
          <w:rFonts w:ascii="Times New Roman" w:hAnsi="Times New Roman" w:cs="Times New Roman"/>
          <w:sz w:val="24"/>
          <w:szCs w:val="24"/>
        </w:rPr>
        <w:t xml:space="preserve">ying the most effective </w:t>
      </w:r>
      <w:r w:rsidRPr="009E5699">
        <w:rPr>
          <w:rFonts w:ascii="Times New Roman" w:hAnsi="Times New Roman" w:cs="Times New Roman"/>
          <w:sz w:val="24"/>
          <w:szCs w:val="24"/>
        </w:rPr>
        <w:t>sowing techniques. The findings will guide farmers and policymakers in adopting practices that enhance yield, ensure food security, and promote sustainable agriculture in Pakistan.</w:t>
      </w:r>
    </w:p>
    <w:p w:rsidR="00497CB9" w:rsidRPr="009E5699" w:rsidRDefault="00242A36" w:rsidP="002E35D9">
      <w:pPr>
        <w:pStyle w:val="Heading1"/>
        <w:keepNext w:val="0"/>
        <w:keepLines w:val="0"/>
        <w:spacing w:before="0" w:afterLines="100" w:line="360" w:lineRule="auto"/>
        <w:jc w:val="both"/>
        <w:rPr>
          <w:rFonts w:eastAsiaTheme="minorEastAsia"/>
          <w:sz w:val="24"/>
          <w:szCs w:val="24"/>
          <w:lang w:bidi="th-TH"/>
        </w:rPr>
      </w:pPr>
      <w:bookmarkStart w:id="2" w:name="_Toc170895148"/>
      <w:r w:rsidRPr="009E5699">
        <w:rPr>
          <w:rFonts w:eastAsiaTheme="minorEastAsia"/>
          <w:sz w:val="24"/>
          <w:szCs w:val="24"/>
          <w:lang w:bidi="th-TH"/>
        </w:rPr>
        <w:t>METHODOLOGY</w:t>
      </w:r>
      <w:bookmarkStart w:id="3" w:name="_Toc170895149"/>
      <w:bookmarkEnd w:id="2"/>
    </w:p>
    <w:p w:rsidR="00242A36" w:rsidRPr="009E5699" w:rsidRDefault="00242A36" w:rsidP="002E35D9">
      <w:pPr>
        <w:pStyle w:val="Heading1"/>
        <w:keepNext w:val="0"/>
        <w:keepLines w:val="0"/>
        <w:spacing w:before="0" w:afterLines="100" w:line="360" w:lineRule="auto"/>
        <w:jc w:val="both"/>
        <w:rPr>
          <w:rFonts w:eastAsiaTheme="minorEastAsia"/>
          <w:sz w:val="24"/>
          <w:szCs w:val="24"/>
          <w:lang w:bidi="th-TH"/>
        </w:rPr>
      </w:pPr>
      <w:r w:rsidRPr="009E5699">
        <w:rPr>
          <w:sz w:val="24"/>
          <w:szCs w:val="24"/>
        </w:rPr>
        <w:t>Experimental Site/Study Area</w:t>
      </w:r>
      <w:bookmarkEnd w:id="3"/>
    </w:p>
    <w:p w:rsidR="00242A36" w:rsidRPr="009E5699" w:rsidRDefault="00242A36" w:rsidP="00BA293C">
      <w:pPr>
        <w:spacing w:before="24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T</w:t>
      </w:r>
      <w:r w:rsidR="00497CB9" w:rsidRPr="009E5699">
        <w:rPr>
          <w:rFonts w:ascii="Times New Roman" w:hAnsi="Times New Roman" w:cs="Times New Roman"/>
          <w:bCs/>
          <w:sz w:val="24"/>
          <w:szCs w:val="24"/>
        </w:rPr>
        <w:t xml:space="preserve">he </w:t>
      </w:r>
      <w:r w:rsidRPr="009E5699">
        <w:rPr>
          <w:rFonts w:ascii="Times New Roman" w:hAnsi="Times New Roman" w:cs="Times New Roman"/>
          <w:bCs/>
          <w:sz w:val="24"/>
          <w:szCs w:val="24"/>
        </w:rPr>
        <w:t>Climate, Ener</w:t>
      </w:r>
      <w:r w:rsidR="00497CB9" w:rsidRPr="009E5699">
        <w:rPr>
          <w:rFonts w:ascii="Times New Roman" w:hAnsi="Times New Roman" w:cs="Times New Roman"/>
          <w:bCs/>
          <w:sz w:val="24"/>
          <w:szCs w:val="24"/>
        </w:rPr>
        <w:t>gy and Water Research Institute (CEWRI)</w:t>
      </w:r>
      <w:r w:rsidRPr="009E5699">
        <w:rPr>
          <w:rFonts w:ascii="Times New Roman" w:hAnsi="Times New Roman" w:cs="Times New Roman"/>
          <w:bCs/>
          <w:sz w:val="24"/>
          <w:szCs w:val="24"/>
        </w:rPr>
        <w:t xml:space="preserve"> of Nation</w:t>
      </w:r>
      <w:r w:rsidR="00497CB9" w:rsidRPr="009E5699">
        <w:rPr>
          <w:rFonts w:ascii="Times New Roman" w:hAnsi="Times New Roman" w:cs="Times New Roman"/>
          <w:bCs/>
          <w:sz w:val="24"/>
          <w:szCs w:val="24"/>
        </w:rPr>
        <w:t>al Agricultural Research Center (NARC)</w:t>
      </w:r>
      <w:r w:rsidRPr="009E5699">
        <w:rPr>
          <w:rFonts w:ascii="Times New Roman" w:hAnsi="Times New Roman" w:cs="Times New Roman"/>
          <w:bCs/>
          <w:sz w:val="24"/>
          <w:szCs w:val="24"/>
        </w:rPr>
        <w:t xml:space="preserve"> having coordinates 33.67531</w:t>
      </w:r>
      <w:r w:rsidR="008E7D87" w:rsidRPr="009E5699">
        <w:rPr>
          <w:rFonts w:ascii="Times New Roman" w:hAnsi="Times New Roman" w:cs="Times New Roman"/>
          <w:bCs/>
          <w:sz w:val="24"/>
          <w:szCs w:val="24"/>
        </w:rPr>
        <w:sym w:font="Symbol" w:char="F0B0"/>
      </w:r>
      <w:r w:rsidRPr="009E5699">
        <w:rPr>
          <w:rFonts w:ascii="Times New Roman" w:hAnsi="Times New Roman" w:cs="Times New Roman"/>
          <w:bCs/>
          <w:sz w:val="24"/>
          <w:szCs w:val="24"/>
        </w:rPr>
        <w:t xml:space="preserve"> N, 73.13770</w:t>
      </w:r>
      <w:r w:rsidR="008E7D87" w:rsidRPr="009E5699">
        <w:rPr>
          <w:rFonts w:ascii="Times New Roman" w:hAnsi="Times New Roman" w:cs="Times New Roman"/>
          <w:bCs/>
          <w:sz w:val="24"/>
          <w:szCs w:val="24"/>
        </w:rPr>
        <w:sym w:font="Symbol" w:char="F0B0"/>
      </w:r>
      <w:r w:rsidRPr="009E5699">
        <w:rPr>
          <w:rFonts w:ascii="Times New Roman" w:hAnsi="Times New Roman" w:cs="Times New Roman"/>
          <w:bCs/>
          <w:sz w:val="24"/>
          <w:szCs w:val="24"/>
        </w:rPr>
        <w:t xml:space="preserve"> E was selected as our experimental site for this research study</w:t>
      </w:r>
      <w:r w:rsidR="007547AD" w:rsidRPr="009E5699">
        <w:rPr>
          <w:rFonts w:ascii="Times New Roman" w:hAnsi="Times New Roman" w:cs="Times New Roman"/>
          <w:bCs/>
          <w:sz w:val="24"/>
          <w:szCs w:val="24"/>
        </w:rPr>
        <w:t xml:space="preserve"> as shown in F</w:t>
      </w:r>
      <w:r w:rsidR="00036AE9" w:rsidRPr="009E5699">
        <w:rPr>
          <w:rFonts w:ascii="Times New Roman" w:hAnsi="Times New Roman" w:cs="Times New Roman"/>
          <w:bCs/>
          <w:sz w:val="24"/>
          <w:szCs w:val="24"/>
        </w:rPr>
        <w:t xml:space="preserve">igure </w:t>
      </w:r>
      <w:r w:rsidRPr="009E5699">
        <w:rPr>
          <w:rFonts w:ascii="Times New Roman" w:hAnsi="Times New Roman" w:cs="Times New Roman"/>
          <w:bCs/>
          <w:sz w:val="24"/>
          <w:szCs w:val="24"/>
        </w:rPr>
        <w:t xml:space="preserve">1. The altitude of NARC-CEWRI field station is 498 m, where temperature ranges from 0 to 45 degree Celsius and annual rainfall of 1200 mm out of which 70% occurs in monsoon. </w:t>
      </w:r>
    </w:p>
    <w:p w:rsidR="00242A36" w:rsidRPr="009E5699" w:rsidRDefault="00242A36" w:rsidP="00BA293C">
      <w:pPr>
        <w:keepNext/>
        <w:shd w:val="clear" w:color="auto" w:fill="FFFFFF"/>
        <w:spacing w:after="0" w:line="360" w:lineRule="auto"/>
        <w:jc w:val="both"/>
        <w:rPr>
          <w:rFonts w:ascii="Times New Roman" w:hAnsi="Times New Roman" w:cs="Times New Roman"/>
          <w:sz w:val="24"/>
          <w:szCs w:val="24"/>
        </w:rPr>
      </w:pPr>
      <w:r w:rsidRPr="009E5699">
        <w:rPr>
          <w:rFonts w:ascii="Times New Roman" w:hAnsi="Times New Roman" w:cs="Times New Roman"/>
          <w:bCs/>
          <w:noProof/>
          <w:sz w:val="24"/>
          <w:szCs w:val="24"/>
        </w:rPr>
        <w:lastRenderedPageBreak/>
        <w:drawing>
          <wp:inline distT="0" distB="0" distL="0" distR="0" wp14:anchorId="6AAEEE22" wp14:editId="53F28D6E">
            <wp:extent cx="5804241" cy="3550830"/>
            <wp:effectExtent l="19050" t="19050" r="25400" b="12065"/>
            <wp:docPr id="6" name="Picture 3"/>
            <wp:cNvGraphicFramePr/>
            <a:graphic xmlns:a="http://schemas.openxmlformats.org/drawingml/2006/main">
              <a:graphicData uri="http://schemas.openxmlformats.org/drawingml/2006/picture">
                <pic:pic xmlns:pic="http://schemas.openxmlformats.org/drawingml/2006/picture">
                  <pic:nvPicPr>
                    <pic:cNvPr id="1030" name="Shape2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04241" cy="3550830"/>
                    </a:xfrm>
                    <a:prstGeom prst="rect">
                      <a:avLst/>
                    </a:prstGeom>
                    <a:solidFill>
                      <a:srgbClr val="FFFFFF"/>
                    </a:solidFill>
                    <a:ln w="12700">
                      <a:solidFill>
                        <a:srgbClr val="FFC000"/>
                      </a:solidFill>
                      <a:miter lim="800000"/>
                      <a:headEnd/>
                      <a:tailEnd/>
                    </a:ln>
                  </pic:spPr>
                </pic:pic>
              </a:graphicData>
            </a:graphic>
          </wp:inline>
        </w:drawing>
      </w:r>
    </w:p>
    <w:p w:rsidR="00242A36" w:rsidRPr="009E5699" w:rsidRDefault="00036AE9" w:rsidP="00BA293C">
      <w:pPr>
        <w:pStyle w:val="Caption"/>
        <w:jc w:val="both"/>
        <w:rPr>
          <w:rFonts w:ascii="Times New Roman" w:hAnsi="Times New Roman"/>
          <w:sz w:val="24"/>
          <w:szCs w:val="24"/>
        </w:rPr>
      </w:pPr>
      <w:bookmarkStart w:id="4" w:name="_Toc170907037"/>
      <w:bookmarkStart w:id="5" w:name="_Toc170907107"/>
      <w:r w:rsidRPr="009E5699">
        <w:rPr>
          <w:rFonts w:ascii="Times New Roman" w:hAnsi="Times New Roman"/>
          <w:sz w:val="24"/>
          <w:szCs w:val="24"/>
        </w:rPr>
        <w:t xml:space="preserve">Figure </w:t>
      </w:r>
      <w:r w:rsidR="00242A36" w:rsidRPr="009E5699">
        <w:rPr>
          <w:rFonts w:ascii="Times New Roman" w:hAnsi="Times New Roman"/>
          <w:sz w:val="24"/>
          <w:szCs w:val="24"/>
        </w:rPr>
        <w:fldChar w:fldCharType="begin"/>
      </w:r>
      <w:r w:rsidR="00242A36" w:rsidRPr="009E5699">
        <w:rPr>
          <w:rFonts w:ascii="Times New Roman" w:hAnsi="Times New Roman"/>
          <w:sz w:val="24"/>
          <w:szCs w:val="24"/>
        </w:rPr>
        <w:instrText xml:space="preserve"> SEQ Figure_3. \* ARABIC </w:instrText>
      </w:r>
      <w:r w:rsidR="00242A36" w:rsidRPr="009E5699">
        <w:rPr>
          <w:rFonts w:ascii="Times New Roman" w:hAnsi="Times New Roman"/>
          <w:sz w:val="24"/>
          <w:szCs w:val="24"/>
        </w:rPr>
        <w:fldChar w:fldCharType="separate"/>
      </w:r>
      <w:r w:rsidR="009C3C55" w:rsidRPr="009E5699">
        <w:rPr>
          <w:rFonts w:ascii="Times New Roman" w:hAnsi="Times New Roman"/>
          <w:noProof/>
          <w:sz w:val="24"/>
          <w:szCs w:val="24"/>
        </w:rPr>
        <w:t>1</w:t>
      </w:r>
      <w:r w:rsidR="00242A36" w:rsidRPr="009E5699">
        <w:rPr>
          <w:rFonts w:ascii="Times New Roman" w:hAnsi="Times New Roman"/>
          <w:sz w:val="24"/>
          <w:szCs w:val="24"/>
        </w:rPr>
        <w:fldChar w:fldCharType="end"/>
      </w:r>
      <w:r w:rsidR="00242A36" w:rsidRPr="009E5699">
        <w:rPr>
          <w:rFonts w:ascii="Times New Roman" w:hAnsi="Times New Roman"/>
          <w:sz w:val="24"/>
          <w:szCs w:val="24"/>
        </w:rPr>
        <w:t xml:space="preserve"> </w:t>
      </w:r>
      <w:r w:rsidR="00242A36" w:rsidRPr="009E5699">
        <w:rPr>
          <w:rFonts w:ascii="Times New Roman" w:hAnsi="Times New Roman"/>
          <w:b w:val="0"/>
          <w:bCs w:val="0"/>
          <w:sz w:val="24"/>
          <w:szCs w:val="24"/>
        </w:rPr>
        <w:t>Experimental</w:t>
      </w:r>
      <w:r w:rsidR="00166A11" w:rsidRPr="009E5699">
        <w:rPr>
          <w:rFonts w:ascii="Times New Roman" w:hAnsi="Times New Roman"/>
          <w:b w:val="0"/>
          <w:bCs w:val="0"/>
          <w:sz w:val="24"/>
          <w:szCs w:val="24"/>
        </w:rPr>
        <w:t xml:space="preserve"> site ‘CEWRI Field Station NARC’</w:t>
      </w:r>
      <w:r w:rsidR="00242A36" w:rsidRPr="009E5699">
        <w:rPr>
          <w:rFonts w:ascii="Times New Roman" w:hAnsi="Times New Roman"/>
          <w:b w:val="0"/>
          <w:bCs w:val="0"/>
          <w:sz w:val="24"/>
          <w:szCs w:val="24"/>
        </w:rPr>
        <w:t xml:space="preserve"> location on Pakistan map</w:t>
      </w:r>
      <w:bookmarkEnd w:id="4"/>
      <w:bookmarkEnd w:id="5"/>
      <w:r w:rsidR="00242A36" w:rsidRPr="009E5699">
        <w:rPr>
          <w:rFonts w:ascii="Times New Roman" w:hAnsi="Times New Roman"/>
          <w:sz w:val="24"/>
          <w:szCs w:val="24"/>
        </w:rPr>
        <w:t xml:space="preserve"> </w:t>
      </w:r>
    </w:p>
    <w:p w:rsidR="00242A36" w:rsidRPr="009E5699" w:rsidRDefault="00242A36" w:rsidP="00BA293C">
      <w:pPr>
        <w:pStyle w:val="Caption"/>
        <w:jc w:val="both"/>
        <w:rPr>
          <w:rFonts w:ascii="Times New Roman" w:hAnsi="Times New Roman"/>
          <w:b w:val="0"/>
          <w:bCs w:val="0"/>
          <w:sz w:val="24"/>
          <w:szCs w:val="24"/>
        </w:rPr>
      </w:pPr>
    </w:p>
    <w:p w:rsidR="00242A36" w:rsidRPr="009E5699" w:rsidRDefault="00242A36" w:rsidP="00BA293C">
      <w:pPr>
        <w:pStyle w:val="Heading2"/>
        <w:jc w:val="both"/>
        <w:rPr>
          <w:rFonts w:ascii="Times New Roman" w:hAnsi="Times New Roman" w:cs="Times New Roman"/>
          <w:szCs w:val="24"/>
        </w:rPr>
      </w:pPr>
      <w:bookmarkStart w:id="6" w:name="_Toc140619571"/>
      <w:bookmarkStart w:id="7" w:name="_Toc170895150"/>
      <w:r w:rsidRPr="009E5699">
        <w:rPr>
          <w:rFonts w:ascii="Times New Roman" w:hAnsi="Times New Roman" w:cs="Times New Roman"/>
          <w:szCs w:val="24"/>
        </w:rPr>
        <w:t>Treatments Applied</w:t>
      </w:r>
      <w:bookmarkEnd w:id="6"/>
      <w:bookmarkEnd w:id="7"/>
    </w:p>
    <w:p w:rsidR="00242A36" w:rsidRPr="009E5699" w:rsidRDefault="00242A36" w:rsidP="00957BC7">
      <w:pPr>
        <w:shd w:val="clear" w:color="auto" w:fill="FFFFFF"/>
        <w:spacing w:after="240" w:line="360" w:lineRule="auto"/>
        <w:jc w:val="both"/>
        <w:rPr>
          <w:rFonts w:ascii="Times New Roman" w:hAnsi="Times New Roman" w:cs="Times New Roman"/>
          <w:bCs/>
          <w:sz w:val="24"/>
          <w:szCs w:val="24"/>
          <w:lang w:val="en-GB"/>
        </w:rPr>
      </w:pPr>
      <w:r w:rsidRPr="009E5699">
        <w:rPr>
          <w:rFonts w:ascii="Times New Roman" w:hAnsi="Times New Roman" w:cs="Times New Roman"/>
          <w:bCs/>
          <w:sz w:val="24"/>
          <w:szCs w:val="24"/>
        </w:rPr>
        <w:t>Experimental plot was established at NARC under irrigated conditions. The</w:t>
      </w:r>
      <w:r w:rsidR="00957BC7" w:rsidRPr="009E5699">
        <w:rPr>
          <w:rFonts w:ascii="Times New Roman" w:hAnsi="Times New Roman" w:cs="Times New Roman"/>
          <w:bCs/>
          <w:sz w:val="24"/>
          <w:szCs w:val="24"/>
        </w:rPr>
        <w:t xml:space="preserve"> experiment was comprised of </w:t>
      </w:r>
      <w:r w:rsidR="00957BC7" w:rsidRPr="009E5699">
        <w:rPr>
          <w:rFonts w:ascii="Times New Roman" w:hAnsi="Times New Roman" w:cs="Times New Roman"/>
          <w:bCs/>
          <w:sz w:val="24"/>
          <w:szCs w:val="24"/>
          <w:lang w:val="en-GB"/>
        </w:rPr>
        <w:t xml:space="preserve">four </w:t>
      </w:r>
      <w:r w:rsidRPr="009E5699">
        <w:rPr>
          <w:rFonts w:ascii="Times New Roman" w:hAnsi="Times New Roman" w:cs="Times New Roman"/>
          <w:bCs/>
          <w:sz w:val="24"/>
          <w:szCs w:val="24"/>
          <w:lang w:val="en-GB"/>
        </w:rPr>
        <w:t>plots of sowing methods with three replications at NARC Islamabad.</w:t>
      </w:r>
      <w:r w:rsidR="00957BC7" w:rsidRPr="009E5699">
        <w:rPr>
          <w:rFonts w:ascii="Times New Roman" w:hAnsi="Times New Roman" w:cs="Times New Roman"/>
          <w:bCs/>
          <w:sz w:val="24"/>
          <w:szCs w:val="24"/>
          <w:lang w:val="en-GB"/>
        </w:rPr>
        <w:t xml:space="preserve"> The four sowing methods</w:t>
      </w:r>
      <w:r w:rsidRPr="009E5699">
        <w:rPr>
          <w:rFonts w:ascii="Times New Roman" w:hAnsi="Times New Roman" w:cs="Times New Roman"/>
          <w:bCs/>
          <w:sz w:val="24"/>
          <w:szCs w:val="24"/>
          <w:lang w:val="en-GB"/>
        </w:rPr>
        <w:t xml:space="preserve"> were:</w:t>
      </w:r>
    </w:p>
    <w:p w:rsidR="00242A36" w:rsidRPr="009E5699" w:rsidRDefault="00242A36" w:rsidP="00BA293C">
      <w:pPr>
        <w:numPr>
          <w:ilvl w:val="0"/>
          <w:numId w:val="2"/>
        </w:numPr>
        <w:shd w:val="clear" w:color="auto" w:fill="FFFFFF"/>
        <w:spacing w:before="120" w:after="120" w:line="360" w:lineRule="auto"/>
        <w:jc w:val="both"/>
        <w:rPr>
          <w:rFonts w:ascii="Times New Roman" w:hAnsi="Times New Roman" w:cs="Times New Roman"/>
          <w:bCs/>
          <w:sz w:val="24"/>
          <w:szCs w:val="24"/>
          <w:lang w:val="en-GB"/>
        </w:rPr>
      </w:pPr>
      <w:r w:rsidRPr="009E5699">
        <w:rPr>
          <w:rFonts w:ascii="Times New Roman" w:hAnsi="Times New Roman" w:cs="Times New Roman"/>
          <w:bCs/>
          <w:sz w:val="24"/>
          <w:szCs w:val="24"/>
          <w:lang w:val="en-GB"/>
        </w:rPr>
        <w:t>Flat basin with Broadcasting (FB-B)</w:t>
      </w:r>
    </w:p>
    <w:p w:rsidR="00242A36" w:rsidRPr="009E5699" w:rsidRDefault="00242A36" w:rsidP="00BA293C">
      <w:pPr>
        <w:numPr>
          <w:ilvl w:val="0"/>
          <w:numId w:val="2"/>
        </w:numPr>
        <w:shd w:val="clear" w:color="auto" w:fill="FFFFFF"/>
        <w:spacing w:before="120" w:after="120" w:line="360" w:lineRule="auto"/>
        <w:jc w:val="both"/>
        <w:rPr>
          <w:rFonts w:ascii="Times New Roman" w:hAnsi="Times New Roman" w:cs="Times New Roman"/>
          <w:bCs/>
          <w:sz w:val="24"/>
          <w:szCs w:val="24"/>
          <w:lang w:val="en-GB"/>
        </w:rPr>
      </w:pPr>
      <w:r w:rsidRPr="009E5699">
        <w:rPr>
          <w:rFonts w:ascii="Times New Roman" w:hAnsi="Times New Roman" w:cs="Times New Roman"/>
          <w:bCs/>
          <w:sz w:val="24"/>
          <w:szCs w:val="24"/>
          <w:lang w:val="en-GB"/>
        </w:rPr>
        <w:t>Flat basin with Line sowing (FB-L)</w:t>
      </w:r>
    </w:p>
    <w:p w:rsidR="00242A36" w:rsidRPr="009E5699" w:rsidRDefault="00242A36" w:rsidP="00BA293C">
      <w:pPr>
        <w:numPr>
          <w:ilvl w:val="0"/>
          <w:numId w:val="2"/>
        </w:numPr>
        <w:shd w:val="clear" w:color="auto" w:fill="FFFFFF"/>
        <w:spacing w:before="120" w:after="120" w:line="360" w:lineRule="auto"/>
        <w:jc w:val="both"/>
        <w:rPr>
          <w:rFonts w:ascii="Times New Roman" w:hAnsi="Times New Roman" w:cs="Times New Roman"/>
          <w:bCs/>
          <w:sz w:val="24"/>
          <w:szCs w:val="24"/>
          <w:lang w:val="en-GB"/>
        </w:rPr>
      </w:pPr>
      <w:r w:rsidRPr="009E5699">
        <w:rPr>
          <w:rFonts w:ascii="Times New Roman" w:hAnsi="Times New Roman" w:cs="Times New Roman"/>
          <w:bCs/>
          <w:sz w:val="24"/>
          <w:szCs w:val="24"/>
          <w:lang w:val="en-GB"/>
        </w:rPr>
        <w:t>Narrow Beds (NB) with Line sowing</w:t>
      </w:r>
    </w:p>
    <w:p w:rsidR="00242A36" w:rsidRPr="009E5699" w:rsidRDefault="00242A36" w:rsidP="00BA293C">
      <w:pPr>
        <w:numPr>
          <w:ilvl w:val="0"/>
          <w:numId w:val="2"/>
        </w:numPr>
        <w:shd w:val="clear" w:color="auto" w:fill="FFFFFF"/>
        <w:spacing w:before="120" w:after="120" w:line="360" w:lineRule="auto"/>
        <w:jc w:val="both"/>
        <w:rPr>
          <w:rFonts w:ascii="Times New Roman" w:hAnsi="Times New Roman" w:cs="Times New Roman"/>
          <w:bCs/>
          <w:sz w:val="24"/>
          <w:szCs w:val="24"/>
          <w:lang w:val="en-GB"/>
        </w:rPr>
      </w:pPr>
      <w:r w:rsidRPr="009E5699">
        <w:rPr>
          <w:rFonts w:ascii="Times New Roman" w:hAnsi="Times New Roman" w:cs="Times New Roman"/>
          <w:bCs/>
          <w:sz w:val="24"/>
          <w:szCs w:val="24"/>
          <w:lang w:val="en-GB"/>
        </w:rPr>
        <w:t>Wide Beds (WB) with Line sowing</w:t>
      </w:r>
    </w:p>
    <w:p w:rsidR="00242A36" w:rsidRPr="009E5699" w:rsidRDefault="00242A36" w:rsidP="00BA293C">
      <w:pPr>
        <w:shd w:val="clear" w:color="auto" w:fill="FFFFFF"/>
        <w:spacing w:before="120" w:after="120" w:line="360" w:lineRule="auto"/>
        <w:jc w:val="both"/>
        <w:rPr>
          <w:rFonts w:ascii="Times New Roman" w:hAnsi="Times New Roman" w:cs="Times New Roman"/>
          <w:bCs/>
          <w:sz w:val="24"/>
          <w:szCs w:val="24"/>
          <w:lang w:val="en-AU"/>
        </w:rPr>
      </w:pPr>
      <w:r w:rsidRPr="009E5699">
        <w:rPr>
          <w:rFonts w:ascii="Times New Roman" w:hAnsi="Times New Roman" w:cs="Times New Roman"/>
          <w:bCs/>
          <w:sz w:val="24"/>
          <w:szCs w:val="24"/>
          <w:lang w:val="en-AU"/>
        </w:rPr>
        <w:t>Each treatment with their basic details, like plot size, no. of beds, no. of lin</w:t>
      </w:r>
      <w:r w:rsidR="00067D29" w:rsidRPr="009E5699">
        <w:rPr>
          <w:rFonts w:ascii="Times New Roman" w:hAnsi="Times New Roman" w:cs="Times New Roman"/>
          <w:bCs/>
          <w:sz w:val="24"/>
          <w:szCs w:val="24"/>
          <w:lang w:val="en-AU"/>
        </w:rPr>
        <w:t>es and seed rate are listed in T</w:t>
      </w:r>
      <w:r w:rsidR="00036AE9" w:rsidRPr="009E5699">
        <w:rPr>
          <w:rFonts w:ascii="Times New Roman" w:hAnsi="Times New Roman" w:cs="Times New Roman"/>
          <w:bCs/>
          <w:sz w:val="24"/>
          <w:szCs w:val="24"/>
          <w:lang w:val="en-AU"/>
        </w:rPr>
        <w:t xml:space="preserve">able </w:t>
      </w:r>
      <w:r w:rsidRPr="009E5699">
        <w:rPr>
          <w:rFonts w:ascii="Times New Roman" w:hAnsi="Times New Roman" w:cs="Times New Roman"/>
          <w:bCs/>
          <w:sz w:val="24"/>
          <w:szCs w:val="24"/>
          <w:lang w:val="en-AU"/>
        </w:rPr>
        <w:t xml:space="preserve">1 </w:t>
      </w:r>
    </w:p>
    <w:p w:rsidR="00242A36" w:rsidRPr="009E5699" w:rsidRDefault="00036AE9" w:rsidP="00BA293C">
      <w:pPr>
        <w:pStyle w:val="Caption"/>
        <w:keepNext/>
        <w:spacing w:line="360" w:lineRule="auto"/>
        <w:jc w:val="both"/>
        <w:rPr>
          <w:rFonts w:ascii="Times New Roman" w:hAnsi="Times New Roman"/>
          <w:b w:val="0"/>
          <w:bCs w:val="0"/>
          <w:sz w:val="24"/>
          <w:szCs w:val="24"/>
        </w:rPr>
      </w:pPr>
      <w:bookmarkStart w:id="8" w:name="_Toc170908280"/>
      <w:r w:rsidRPr="009E5699">
        <w:rPr>
          <w:rFonts w:ascii="Times New Roman" w:hAnsi="Times New Roman"/>
          <w:sz w:val="24"/>
          <w:szCs w:val="24"/>
        </w:rPr>
        <w:t xml:space="preserve">Table </w:t>
      </w:r>
      <w:r w:rsidR="00242A36" w:rsidRPr="009E5699">
        <w:rPr>
          <w:rFonts w:ascii="Times New Roman" w:hAnsi="Times New Roman"/>
          <w:sz w:val="24"/>
          <w:szCs w:val="24"/>
        </w:rPr>
        <w:fldChar w:fldCharType="begin"/>
      </w:r>
      <w:r w:rsidR="00242A36" w:rsidRPr="009E5699">
        <w:rPr>
          <w:rFonts w:ascii="Times New Roman" w:hAnsi="Times New Roman"/>
          <w:sz w:val="24"/>
          <w:szCs w:val="24"/>
        </w:rPr>
        <w:instrText xml:space="preserve"> SEQ Table_3. \* ARABIC </w:instrText>
      </w:r>
      <w:r w:rsidR="00242A36" w:rsidRPr="009E5699">
        <w:rPr>
          <w:rFonts w:ascii="Times New Roman" w:hAnsi="Times New Roman"/>
          <w:sz w:val="24"/>
          <w:szCs w:val="24"/>
        </w:rPr>
        <w:fldChar w:fldCharType="separate"/>
      </w:r>
      <w:r w:rsidR="009C3C55" w:rsidRPr="009E5699">
        <w:rPr>
          <w:rFonts w:ascii="Times New Roman" w:hAnsi="Times New Roman"/>
          <w:noProof/>
          <w:sz w:val="24"/>
          <w:szCs w:val="24"/>
        </w:rPr>
        <w:t>1</w:t>
      </w:r>
      <w:r w:rsidR="00242A36" w:rsidRPr="009E5699">
        <w:rPr>
          <w:rFonts w:ascii="Times New Roman" w:hAnsi="Times New Roman"/>
          <w:sz w:val="24"/>
          <w:szCs w:val="24"/>
        </w:rPr>
        <w:fldChar w:fldCharType="end"/>
      </w:r>
      <w:r w:rsidR="00242A36" w:rsidRPr="009E5699">
        <w:rPr>
          <w:rFonts w:ascii="Times New Roman" w:hAnsi="Times New Roman"/>
          <w:b w:val="0"/>
          <w:bCs w:val="0"/>
          <w:sz w:val="24"/>
          <w:szCs w:val="24"/>
        </w:rPr>
        <w:t xml:space="preserve"> Treatments with their basic details</w:t>
      </w:r>
      <w:bookmarkEnd w:id="8"/>
    </w:p>
    <w:tbl>
      <w:tblPr>
        <w:tblStyle w:val="TableGrid"/>
        <w:tblW w:w="0" w:type="auto"/>
        <w:tblLook w:val="04A0" w:firstRow="1" w:lastRow="0" w:firstColumn="1" w:lastColumn="0" w:noHBand="0" w:noVBand="1"/>
      </w:tblPr>
      <w:tblGrid>
        <w:gridCol w:w="1927"/>
        <w:gridCol w:w="1143"/>
        <w:gridCol w:w="1425"/>
        <w:gridCol w:w="1530"/>
        <w:gridCol w:w="1440"/>
        <w:gridCol w:w="1525"/>
      </w:tblGrid>
      <w:tr w:rsidR="00242A36" w:rsidRPr="009E5699" w:rsidTr="005108CC">
        <w:tc>
          <w:tcPr>
            <w:tcW w:w="1927" w:type="dxa"/>
          </w:tcPr>
          <w:p w:rsidR="00242A36" w:rsidRPr="009E5699" w:rsidRDefault="00242A36" w:rsidP="005108CC">
            <w:pPr>
              <w:shd w:val="clear" w:color="auto" w:fill="FFFFFF"/>
              <w:spacing w:line="360" w:lineRule="auto"/>
              <w:jc w:val="center"/>
              <w:rPr>
                <w:rFonts w:ascii="Times New Roman" w:hAnsi="Times New Roman" w:cs="Times New Roman"/>
                <w:b/>
                <w:bCs/>
                <w:sz w:val="24"/>
                <w:szCs w:val="24"/>
              </w:rPr>
            </w:pPr>
            <w:r w:rsidRPr="009E5699">
              <w:rPr>
                <w:rFonts w:ascii="Times New Roman" w:hAnsi="Times New Roman" w:cs="Times New Roman"/>
                <w:b/>
                <w:bCs/>
                <w:sz w:val="24"/>
                <w:szCs w:val="24"/>
              </w:rPr>
              <w:t>Treatments</w:t>
            </w:r>
          </w:p>
        </w:tc>
        <w:tc>
          <w:tcPr>
            <w:tcW w:w="1143" w:type="dxa"/>
          </w:tcPr>
          <w:p w:rsidR="00242A36" w:rsidRPr="009E5699" w:rsidRDefault="00242A36" w:rsidP="005108CC">
            <w:pPr>
              <w:shd w:val="clear" w:color="auto" w:fill="FFFFFF"/>
              <w:spacing w:line="360" w:lineRule="auto"/>
              <w:jc w:val="center"/>
              <w:rPr>
                <w:rFonts w:ascii="Times New Roman" w:hAnsi="Times New Roman" w:cs="Times New Roman"/>
                <w:b/>
                <w:bCs/>
                <w:sz w:val="24"/>
                <w:szCs w:val="24"/>
              </w:rPr>
            </w:pPr>
            <w:r w:rsidRPr="009E5699">
              <w:rPr>
                <w:rFonts w:ascii="Times New Roman" w:hAnsi="Times New Roman" w:cs="Times New Roman"/>
                <w:b/>
                <w:bCs/>
                <w:sz w:val="24"/>
                <w:szCs w:val="24"/>
              </w:rPr>
              <w:t>Plot Size</w:t>
            </w:r>
          </w:p>
        </w:tc>
        <w:tc>
          <w:tcPr>
            <w:tcW w:w="1425" w:type="dxa"/>
          </w:tcPr>
          <w:p w:rsidR="00242A36" w:rsidRPr="009E5699" w:rsidRDefault="00242A36" w:rsidP="005108CC">
            <w:pPr>
              <w:shd w:val="clear" w:color="auto" w:fill="FFFFFF"/>
              <w:spacing w:line="360" w:lineRule="auto"/>
              <w:jc w:val="center"/>
              <w:rPr>
                <w:rFonts w:ascii="Times New Roman" w:hAnsi="Times New Roman" w:cs="Times New Roman"/>
                <w:b/>
                <w:bCs/>
                <w:sz w:val="24"/>
                <w:szCs w:val="24"/>
              </w:rPr>
            </w:pPr>
            <w:r w:rsidRPr="009E5699">
              <w:rPr>
                <w:rFonts w:ascii="Times New Roman" w:hAnsi="Times New Roman" w:cs="Times New Roman"/>
                <w:b/>
                <w:bCs/>
                <w:sz w:val="24"/>
                <w:szCs w:val="24"/>
              </w:rPr>
              <w:t>No. of Beds</w:t>
            </w:r>
          </w:p>
        </w:tc>
        <w:tc>
          <w:tcPr>
            <w:tcW w:w="1530" w:type="dxa"/>
          </w:tcPr>
          <w:p w:rsidR="00242A36" w:rsidRPr="009E5699" w:rsidRDefault="00242A36" w:rsidP="005108CC">
            <w:pPr>
              <w:shd w:val="clear" w:color="auto" w:fill="FFFFFF"/>
              <w:spacing w:line="360" w:lineRule="auto"/>
              <w:jc w:val="center"/>
              <w:rPr>
                <w:rFonts w:ascii="Times New Roman" w:hAnsi="Times New Roman" w:cs="Times New Roman"/>
                <w:b/>
                <w:bCs/>
                <w:sz w:val="24"/>
                <w:szCs w:val="24"/>
              </w:rPr>
            </w:pPr>
            <w:r w:rsidRPr="009E5699">
              <w:rPr>
                <w:rFonts w:ascii="Times New Roman" w:hAnsi="Times New Roman" w:cs="Times New Roman"/>
                <w:b/>
                <w:bCs/>
                <w:sz w:val="24"/>
                <w:szCs w:val="24"/>
              </w:rPr>
              <w:t>No. of Lines</w:t>
            </w:r>
          </w:p>
        </w:tc>
        <w:tc>
          <w:tcPr>
            <w:tcW w:w="1440" w:type="dxa"/>
          </w:tcPr>
          <w:p w:rsidR="00242A36" w:rsidRPr="009E5699" w:rsidRDefault="00242A36" w:rsidP="005108CC">
            <w:pPr>
              <w:shd w:val="clear" w:color="auto" w:fill="FFFFFF"/>
              <w:spacing w:line="360" w:lineRule="auto"/>
              <w:jc w:val="center"/>
              <w:rPr>
                <w:rFonts w:ascii="Times New Roman" w:hAnsi="Times New Roman" w:cs="Times New Roman"/>
                <w:b/>
                <w:bCs/>
                <w:sz w:val="24"/>
                <w:szCs w:val="24"/>
              </w:rPr>
            </w:pPr>
            <w:r w:rsidRPr="009E5699">
              <w:rPr>
                <w:rFonts w:ascii="Times New Roman" w:hAnsi="Times New Roman" w:cs="Times New Roman"/>
                <w:b/>
                <w:bCs/>
                <w:sz w:val="24"/>
                <w:szCs w:val="24"/>
              </w:rPr>
              <w:t>Seed Rate</w:t>
            </w:r>
          </w:p>
        </w:tc>
        <w:tc>
          <w:tcPr>
            <w:tcW w:w="1525" w:type="dxa"/>
            <w:vMerge w:val="restart"/>
          </w:tcPr>
          <w:p w:rsidR="00242A36" w:rsidRPr="009E5699" w:rsidRDefault="00242A36" w:rsidP="005108CC">
            <w:pPr>
              <w:shd w:val="clear" w:color="auto" w:fill="FFFFFF"/>
              <w:spacing w:line="360" w:lineRule="auto"/>
              <w:jc w:val="center"/>
              <w:rPr>
                <w:rFonts w:ascii="Times New Roman" w:hAnsi="Times New Roman" w:cs="Times New Roman"/>
                <w:b/>
                <w:bCs/>
                <w:sz w:val="24"/>
                <w:szCs w:val="24"/>
              </w:rPr>
            </w:pPr>
          </w:p>
          <w:p w:rsidR="00242A36" w:rsidRPr="009E5699" w:rsidRDefault="00242A36" w:rsidP="005108CC">
            <w:pPr>
              <w:shd w:val="clear" w:color="auto" w:fill="FFFFFF"/>
              <w:spacing w:line="360" w:lineRule="auto"/>
              <w:jc w:val="center"/>
              <w:rPr>
                <w:rFonts w:ascii="Times New Roman" w:hAnsi="Times New Roman" w:cs="Times New Roman"/>
                <w:b/>
                <w:bCs/>
                <w:sz w:val="24"/>
                <w:szCs w:val="24"/>
              </w:rPr>
            </w:pPr>
            <w:r w:rsidRPr="009E5699">
              <w:rPr>
                <w:rFonts w:ascii="Times New Roman" w:hAnsi="Times New Roman" w:cs="Times New Roman"/>
                <w:b/>
                <w:bCs/>
                <w:sz w:val="24"/>
                <w:szCs w:val="24"/>
              </w:rPr>
              <w:t>123.55 kg/ha</w:t>
            </w:r>
          </w:p>
          <w:p w:rsidR="00242A36" w:rsidRPr="009E5699" w:rsidRDefault="00242A36" w:rsidP="005108CC">
            <w:pPr>
              <w:shd w:val="clear" w:color="auto" w:fill="FFFFFF"/>
              <w:spacing w:line="360" w:lineRule="auto"/>
              <w:jc w:val="center"/>
              <w:rPr>
                <w:rFonts w:ascii="Times New Roman" w:hAnsi="Times New Roman" w:cs="Times New Roman"/>
                <w:b/>
                <w:bCs/>
                <w:sz w:val="24"/>
                <w:szCs w:val="24"/>
              </w:rPr>
            </w:pPr>
            <w:r w:rsidRPr="009E5699">
              <w:rPr>
                <w:rFonts w:ascii="Times New Roman" w:hAnsi="Times New Roman" w:cs="Times New Roman"/>
                <w:b/>
                <w:bCs/>
                <w:sz w:val="24"/>
                <w:szCs w:val="24"/>
              </w:rPr>
              <w:t>(50 kg/Acre)</w:t>
            </w:r>
          </w:p>
        </w:tc>
      </w:tr>
      <w:tr w:rsidR="00242A36" w:rsidRPr="009E5699" w:rsidTr="005108CC">
        <w:tc>
          <w:tcPr>
            <w:tcW w:w="1927"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FB-Broadcasting</w:t>
            </w:r>
          </w:p>
        </w:tc>
        <w:tc>
          <w:tcPr>
            <w:tcW w:w="1143"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29.26 m</w:t>
            </w:r>
            <w:r w:rsidRPr="009E5699">
              <w:rPr>
                <w:rFonts w:ascii="Times New Roman" w:hAnsi="Times New Roman" w:cs="Times New Roman"/>
                <w:bCs/>
                <w:sz w:val="24"/>
                <w:szCs w:val="24"/>
                <w:vertAlign w:val="superscript"/>
              </w:rPr>
              <w:t>2</w:t>
            </w:r>
          </w:p>
        </w:tc>
        <w:tc>
          <w:tcPr>
            <w:tcW w:w="1425"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0</w:t>
            </w:r>
          </w:p>
        </w:tc>
        <w:tc>
          <w:tcPr>
            <w:tcW w:w="1530"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0</w:t>
            </w:r>
          </w:p>
        </w:tc>
        <w:tc>
          <w:tcPr>
            <w:tcW w:w="1440"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365 g/plot</w:t>
            </w:r>
          </w:p>
        </w:tc>
        <w:tc>
          <w:tcPr>
            <w:tcW w:w="1525" w:type="dxa"/>
            <w:vMerge/>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p>
        </w:tc>
      </w:tr>
      <w:tr w:rsidR="00242A36" w:rsidRPr="009E5699" w:rsidTr="005108CC">
        <w:tc>
          <w:tcPr>
            <w:tcW w:w="1927"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FB-Line Sowing</w:t>
            </w:r>
          </w:p>
        </w:tc>
        <w:tc>
          <w:tcPr>
            <w:tcW w:w="1143"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29.26 m</w:t>
            </w:r>
            <w:r w:rsidRPr="009E5699">
              <w:rPr>
                <w:rFonts w:ascii="Times New Roman" w:hAnsi="Times New Roman" w:cs="Times New Roman"/>
                <w:bCs/>
                <w:sz w:val="24"/>
                <w:szCs w:val="24"/>
                <w:vertAlign w:val="superscript"/>
              </w:rPr>
              <w:t>2</w:t>
            </w:r>
          </w:p>
        </w:tc>
        <w:tc>
          <w:tcPr>
            <w:tcW w:w="1425"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0</w:t>
            </w:r>
          </w:p>
        </w:tc>
        <w:tc>
          <w:tcPr>
            <w:tcW w:w="1530"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15</w:t>
            </w:r>
          </w:p>
        </w:tc>
        <w:tc>
          <w:tcPr>
            <w:tcW w:w="1440"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365 g/plot</w:t>
            </w:r>
          </w:p>
        </w:tc>
        <w:tc>
          <w:tcPr>
            <w:tcW w:w="1525" w:type="dxa"/>
            <w:vMerge/>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p>
        </w:tc>
      </w:tr>
      <w:tr w:rsidR="00242A36" w:rsidRPr="009E5699" w:rsidTr="005108CC">
        <w:tc>
          <w:tcPr>
            <w:tcW w:w="1927"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lastRenderedPageBreak/>
              <w:t>NB-Line Sowing</w:t>
            </w:r>
          </w:p>
        </w:tc>
        <w:tc>
          <w:tcPr>
            <w:tcW w:w="1143"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29.26 m</w:t>
            </w:r>
            <w:r w:rsidRPr="009E5699">
              <w:rPr>
                <w:rFonts w:ascii="Times New Roman" w:hAnsi="Times New Roman" w:cs="Times New Roman"/>
                <w:bCs/>
                <w:sz w:val="24"/>
                <w:szCs w:val="24"/>
                <w:vertAlign w:val="superscript"/>
              </w:rPr>
              <w:t>2</w:t>
            </w:r>
          </w:p>
        </w:tc>
        <w:tc>
          <w:tcPr>
            <w:tcW w:w="1425"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4</w:t>
            </w:r>
          </w:p>
        </w:tc>
        <w:tc>
          <w:tcPr>
            <w:tcW w:w="1530"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8</w:t>
            </w:r>
          </w:p>
        </w:tc>
        <w:tc>
          <w:tcPr>
            <w:tcW w:w="1440"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365 g/plot</w:t>
            </w:r>
          </w:p>
        </w:tc>
        <w:tc>
          <w:tcPr>
            <w:tcW w:w="1525" w:type="dxa"/>
            <w:vMerge/>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p>
        </w:tc>
      </w:tr>
      <w:tr w:rsidR="00242A36" w:rsidRPr="009E5699" w:rsidTr="005108CC">
        <w:tc>
          <w:tcPr>
            <w:tcW w:w="1927"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lastRenderedPageBreak/>
              <w:t>WB-Line Sowing</w:t>
            </w:r>
          </w:p>
        </w:tc>
        <w:tc>
          <w:tcPr>
            <w:tcW w:w="1143"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29.26 m</w:t>
            </w:r>
            <w:r w:rsidRPr="009E5699">
              <w:rPr>
                <w:rFonts w:ascii="Times New Roman" w:hAnsi="Times New Roman" w:cs="Times New Roman"/>
                <w:bCs/>
                <w:sz w:val="24"/>
                <w:szCs w:val="24"/>
                <w:vertAlign w:val="superscript"/>
              </w:rPr>
              <w:t>2</w:t>
            </w:r>
          </w:p>
        </w:tc>
        <w:tc>
          <w:tcPr>
            <w:tcW w:w="1425"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2</w:t>
            </w:r>
          </w:p>
        </w:tc>
        <w:tc>
          <w:tcPr>
            <w:tcW w:w="1530"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10</w:t>
            </w:r>
          </w:p>
        </w:tc>
        <w:tc>
          <w:tcPr>
            <w:tcW w:w="1440" w:type="dxa"/>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r w:rsidRPr="009E5699">
              <w:rPr>
                <w:rFonts w:ascii="Times New Roman" w:hAnsi="Times New Roman" w:cs="Times New Roman"/>
                <w:bCs/>
                <w:sz w:val="24"/>
                <w:szCs w:val="24"/>
              </w:rPr>
              <w:t>365 g/plot</w:t>
            </w:r>
          </w:p>
        </w:tc>
        <w:tc>
          <w:tcPr>
            <w:tcW w:w="1525" w:type="dxa"/>
            <w:vMerge/>
          </w:tcPr>
          <w:p w:rsidR="00242A36" w:rsidRPr="009E5699" w:rsidRDefault="00242A36" w:rsidP="005108CC">
            <w:pPr>
              <w:shd w:val="clear" w:color="auto" w:fill="FFFFFF"/>
              <w:spacing w:line="360" w:lineRule="auto"/>
              <w:jc w:val="center"/>
              <w:rPr>
                <w:rFonts w:ascii="Times New Roman" w:hAnsi="Times New Roman" w:cs="Times New Roman"/>
                <w:bCs/>
                <w:sz w:val="24"/>
                <w:szCs w:val="24"/>
              </w:rPr>
            </w:pPr>
          </w:p>
        </w:tc>
      </w:tr>
    </w:tbl>
    <w:p w:rsidR="00242A36" w:rsidRPr="009E5699" w:rsidRDefault="00242A36" w:rsidP="00BA293C">
      <w:pPr>
        <w:pStyle w:val="Heading2"/>
        <w:spacing w:before="240"/>
        <w:jc w:val="both"/>
        <w:rPr>
          <w:rFonts w:ascii="Times New Roman" w:hAnsi="Times New Roman" w:cs="Times New Roman"/>
          <w:szCs w:val="24"/>
        </w:rPr>
      </w:pPr>
      <w:bookmarkStart w:id="9" w:name="_Toc170895151"/>
      <w:bookmarkStart w:id="10" w:name="_Toc140619575"/>
      <w:r w:rsidRPr="009E5699">
        <w:rPr>
          <w:rFonts w:ascii="Times New Roman" w:hAnsi="Times New Roman" w:cs="Times New Roman"/>
          <w:szCs w:val="24"/>
        </w:rPr>
        <w:t>Experimental Layout</w:t>
      </w:r>
      <w:bookmarkEnd w:id="9"/>
    </w:p>
    <w:p w:rsidR="00242A36" w:rsidRPr="009E5699" w:rsidRDefault="00242A36" w:rsidP="00BA293C">
      <w:pPr>
        <w:shd w:val="clear" w:color="auto" w:fill="FFFFFF"/>
        <w:spacing w:before="12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The experimental layout follows a Randomized Complete Block Desig</w:t>
      </w:r>
      <w:r w:rsidR="00F71F26" w:rsidRPr="009E5699">
        <w:rPr>
          <w:rFonts w:ascii="Times New Roman" w:hAnsi="Times New Roman" w:cs="Times New Roman"/>
          <w:bCs/>
          <w:sz w:val="24"/>
          <w:szCs w:val="24"/>
        </w:rPr>
        <w:t xml:space="preserve">n (RCBD) comprising </w:t>
      </w:r>
      <w:r w:rsidRPr="009E5699">
        <w:rPr>
          <w:rFonts w:ascii="Times New Roman" w:hAnsi="Times New Roman" w:cs="Times New Roman"/>
          <w:bCs/>
          <w:sz w:val="24"/>
          <w:szCs w:val="24"/>
        </w:rPr>
        <w:t>four sowing methods,</w:t>
      </w:r>
      <w:r w:rsidR="00CC5765" w:rsidRPr="009E5699">
        <w:rPr>
          <w:rFonts w:ascii="Times New Roman" w:hAnsi="Times New Roman" w:cs="Times New Roman"/>
          <w:bCs/>
          <w:sz w:val="24"/>
          <w:szCs w:val="24"/>
        </w:rPr>
        <w:t xml:space="preserve"> shown i</w:t>
      </w:r>
      <w:r w:rsidR="00036AE9" w:rsidRPr="009E5699">
        <w:rPr>
          <w:rFonts w:ascii="Times New Roman" w:hAnsi="Times New Roman" w:cs="Times New Roman"/>
          <w:bCs/>
          <w:sz w:val="24"/>
          <w:szCs w:val="24"/>
        </w:rPr>
        <w:t xml:space="preserve">n Figure </w:t>
      </w:r>
      <w:r w:rsidR="00CC5765" w:rsidRPr="009E5699">
        <w:rPr>
          <w:rFonts w:ascii="Times New Roman" w:hAnsi="Times New Roman" w:cs="Times New Roman"/>
          <w:bCs/>
          <w:sz w:val="24"/>
          <w:szCs w:val="24"/>
        </w:rPr>
        <w:t>2 below</w:t>
      </w:r>
      <w:r w:rsidRPr="009E5699">
        <w:rPr>
          <w:rFonts w:ascii="Times New Roman" w:hAnsi="Times New Roman" w:cs="Times New Roman"/>
          <w:bCs/>
          <w:sz w:val="24"/>
          <w:szCs w:val="24"/>
        </w:rPr>
        <w:t>. Each treatment is replicated three times, distributed randomly within the experimental plot to minimize error and enhance result accuracy.</w:t>
      </w:r>
    </w:p>
    <w:p w:rsidR="00242A36" w:rsidRPr="009E5699" w:rsidRDefault="00242A36" w:rsidP="00FB3179">
      <w:pPr>
        <w:keepNext/>
        <w:shd w:val="clear" w:color="auto" w:fill="FFFFFF"/>
        <w:spacing w:after="0" w:line="360" w:lineRule="auto"/>
        <w:jc w:val="center"/>
        <w:rPr>
          <w:rFonts w:ascii="Times New Roman" w:hAnsi="Times New Roman" w:cs="Times New Roman"/>
          <w:sz w:val="24"/>
          <w:szCs w:val="24"/>
        </w:rPr>
      </w:pPr>
      <w:r w:rsidRPr="009E5699">
        <w:rPr>
          <w:rFonts w:ascii="Times New Roman" w:hAnsi="Times New Roman" w:cs="Times New Roman"/>
          <w:b/>
          <w:bCs/>
          <w:noProof/>
          <w:sz w:val="24"/>
          <w:szCs w:val="24"/>
        </w:rPr>
        <w:lastRenderedPageBreak/>
        <w:drawing>
          <wp:inline distT="0" distB="0" distL="0" distR="0" wp14:anchorId="1B289133" wp14:editId="7E571C01">
            <wp:extent cx="5540495" cy="6905767"/>
            <wp:effectExtent l="0" t="0" r="3175"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rotWithShape="1">
                    <a:blip r:embed="rId9">
                      <a:extLst>
                        <a:ext uri="{28A0092B-C50C-407E-A947-70E740481C1C}">
                          <a14:useLocalDpi xmlns:a14="http://schemas.microsoft.com/office/drawing/2010/main" val="0"/>
                        </a:ext>
                      </a:extLst>
                    </a:blip>
                    <a:srcRect b="21423"/>
                    <a:stretch/>
                  </pic:blipFill>
                  <pic:spPr bwMode="auto">
                    <a:xfrm>
                      <a:off x="0" y="0"/>
                      <a:ext cx="5639573" cy="7029260"/>
                    </a:xfrm>
                    <a:prstGeom prst="rect">
                      <a:avLst/>
                    </a:prstGeom>
                    <a:noFill/>
                    <a:ln>
                      <a:noFill/>
                    </a:ln>
                    <a:extLst>
                      <a:ext uri="{53640926-AAD7-44D8-BBD7-CCE9431645EC}">
                        <a14:shadowObscured xmlns:a14="http://schemas.microsoft.com/office/drawing/2010/main"/>
                      </a:ext>
                    </a:extLst>
                  </pic:spPr>
                </pic:pic>
              </a:graphicData>
            </a:graphic>
          </wp:inline>
        </w:drawing>
      </w:r>
    </w:p>
    <w:p w:rsidR="00242A36" w:rsidRPr="009E5699" w:rsidRDefault="00036AE9" w:rsidP="00FB3179">
      <w:pPr>
        <w:pStyle w:val="Caption"/>
        <w:spacing w:after="240"/>
        <w:jc w:val="center"/>
        <w:rPr>
          <w:rFonts w:ascii="Times New Roman" w:hAnsi="Times New Roman"/>
          <w:b w:val="0"/>
          <w:bCs w:val="0"/>
          <w:sz w:val="24"/>
          <w:szCs w:val="24"/>
        </w:rPr>
      </w:pPr>
      <w:bookmarkStart w:id="11" w:name="_Toc170907038"/>
      <w:bookmarkStart w:id="12" w:name="_Toc170907108"/>
      <w:r w:rsidRPr="009E5699">
        <w:rPr>
          <w:rFonts w:ascii="Times New Roman" w:hAnsi="Times New Roman"/>
          <w:sz w:val="24"/>
          <w:szCs w:val="24"/>
        </w:rPr>
        <w:t xml:space="preserve">Figure </w:t>
      </w:r>
      <w:r w:rsidR="00242A36" w:rsidRPr="009E5699">
        <w:rPr>
          <w:rFonts w:ascii="Times New Roman" w:hAnsi="Times New Roman"/>
          <w:sz w:val="24"/>
          <w:szCs w:val="24"/>
        </w:rPr>
        <w:fldChar w:fldCharType="begin"/>
      </w:r>
      <w:r w:rsidR="00242A36" w:rsidRPr="009E5699">
        <w:rPr>
          <w:rFonts w:ascii="Times New Roman" w:hAnsi="Times New Roman"/>
          <w:sz w:val="24"/>
          <w:szCs w:val="24"/>
        </w:rPr>
        <w:instrText xml:space="preserve"> SEQ Figure_3. \* ARABIC </w:instrText>
      </w:r>
      <w:r w:rsidR="00242A36" w:rsidRPr="009E5699">
        <w:rPr>
          <w:rFonts w:ascii="Times New Roman" w:hAnsi="Times New Roman"/>
          <w:sz w:val="24"/>
          <w:szCs w:val="24"/>
        </w:rPr>
        <w:fldChar w:fldCharType="separate"/>
      </w:r>
      <w:r w:rsidR="009C3C55" w:rsidRPr="009E5699">
        <w:rPr>
          <w:rFonts w:ascii="Times New Roman" w:hAnsi="Times New Roman"/>
          <w:noProof/>
          <w:sz w:val="24"/>
          <w:szCs w:val="24"/>
        </w:rPr>
        <w:t>2</w:t>
      </w:r>
      <w:r w:rsidR="00242A36" w:rsidRPr="009E5699">
        <w:rPr>
          <w:rFonts w:ascii="Times New Roman" w:hAnsi="Times New Roman"/>
          <w:sz w:val="24"/>
          <w:szCs w:val="24"/>
        </w:rPr>
        <w:fldChar w:fldCharType="end"/>
      </w:r>
      <w:r w:rsidR="00242A36" w:rsidRPr="009E5699">
        <w:rPr>
          <w:rFonts w:ascii="Times New Roman" w:hAnsi="Times New Roman"/>
          <w:b w:val="0"/>
          <w:bCs w:val="0"/>
          <w:sz w:val="24"/>
          <w:szCs w:val="24"/>
        </w:rPr>
        <w:t xml:space="preserve"> Randomized Complete Block Design for our experimental plot</w:t>
      </w:r>
      <w:bookmarkEnd w:id="11"/>
      <w:bookmarkEnd w:id="12"/>
    </w:p>
    <w:p w:rsidR="00242A36" w:rsidRPr="009E5699" w:rsidRDefault="00242A36" w:rsidP="00BA293C">
      <w:pPr>
        <w:shd w:val="clear" w:color="auto" w:fill="FFFFFF"/>
        <w:spacing w:before="12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 xml:space="preserve">The experimental plot is fully equipped with the necessary resources. An irrigation pump, powered by a 20 KW solar system, is installed on site. Two types of pipes, for flood and drip irrigation, are laid underground with water meters to measure the water supply to each plot. </w:t>
      </w:r>
    </w:p>
    <w:p w:rsidR="00242A36" w:rsidRPr="009E5699" w:rsidRDefault="00242A36" w:rsidP="00BA293C">
      <w:pPr>
        <w:pStyle w:val="Heading2"/>
        <w:jc w:val="both"/>
        <w:rPr>
          <w:rFonts w:ascii="Times New Roman" w:hAnsi="Times New Roman" w:cs="Times New Roman"/>
          <w:szCs w:val="24"/>
        </w:rPr>
      </w:pPr>
      <w:bookmarkStart w:id="13" w:name="_Toc170895152"/>
      <w:bookmarkEnd w:id="10"/>
      <w:r w:rsidRPr="009E5699">
        <w:rPr>
          <w:rFonts w:ascii="Times New Roman" w:hAnsi="Times New Roman" w:cs="Times New Roman"/>
          <w:szCs w:val="24"/>
        </w:rPr>
        <w:lastRenderedPageBreak/>
        <w:t>Data Collection</w:t>
      </w:r>
      <w:bookmarkEnd w:id="13"/>
    </w:p>
    <w:p w:rsidR="00242A36" w:rsidRPr="009E5699" w:rsidRDefault="00242A36" w:rsidP="00BA293C">
      <w:pPr>
        <w:shd w:val="clear" w:color="auto" w:fill="FFFFFF"/>
        <w:spacing w:before="12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 xml:space="preserve">The </w:t>
      </w:r>
      <w:r w:rsidR="003E5EAA" w:rsidRPr="009E5699">
        <w:rPr>
          <w:rFonts w:ascii="Times New Roman" w:hAnsi="Times New Roman" w:cs="Times New Roman"/>
          <w:bCs/>
          <w:sz w:val="24"/>
          <w:szCs w:val="24"/>
        </w:rPr>
        <w:t>required weather</w:t>
      </w:r>
      <w:r w:rsidRPr="009E5699">
        <w:rPr>
          <w:rFonts w:ascii="Times New Roman" w:hAnsi="Times New Roman" w:cs="Times New Roman"/>
          <w:bCs/>
          <w:sz w:val="24"/>
          <w:szCs w:val="24"/>
        </w:rPr>
        <w:t xml:space="preserve"> data on the site was recorded and noted from a weather station situated at the “Climate Energy and Water Research Institute” (CEWRI) field station, NARC. The weather station at NARC records the daily minimum and maximum temperature in degree Celsius, wind speed in km/day, evaporation by pan evaporation method in mm/day, rainfall in mm/day and relative humidity in percentage. The data available wa</w:t>
      </w:r>
      <w:r w:rsidR="00BC1F4E" w:rsidRPr="009E5699">
        <w:rPr>
          <w:rFonts w:ascii="Times New Roman" w:hAnsi="Times New Roman" w:cs="Times New Roman"/>
          <w:bCs/>
          <w:sz w:val="24"/>
          <w:szCs w:val="24"/>
        </w:rPr>
        <w:t>s enough for this</w:t>
      </w:r>
      <w:r w:rsidRPr="009E5699">
        <w:rPr>
          <w:rFonts w:ascii="Times New Roman" w:hAnsi="Times New Roman" w:cs="Times New Roman"/>
          <w:bCs/>
          <w:sz w:val="24"/>
          <w:szCs w:val="24"/>
        </w:rPr>
        <w:t xml:space="preserve"> research study.</w:t>
      </w:r>
      <w:r w:rsidR="00F60F8E" w:rsidRPr="009E5699">
        <w:rPr>
          <w:rFonts w:ascii="Times New Roman" w:hAnsi="Times New Roman" w:cs="Times New Roman"/>
          <w:bCs/>
          <w:sz w:val="24"/>
          <w:szCs w:val="24"/>
        </w:rPr>
        <w:t xml:space="preserve"> </w:t>
      </w:r>
    </w:p>
    <w:p w:rsidR="00242A36" w:rsidRPr="009E5699" w:rsidRDefault="00E15E82" w:rsidP="00BA293C">
      <w:pPr>
        <w:pStyle w:val="Heading3"/>
        <w:numPr>
          <w:ilvl w:val="0"/>
          <w:numId w:val="0"/>
        </w:numPr>
        <w:spacing w:before="120" w:after="120" w:line="360" w:lineRule="auto"/>
        <w:ind w:left="720" w:hanging="720"/>
        <w:jc w:val="both"/>
        <w:rPr>
          <w:rFonts w:ascii="Times New Roman" w:hAnsi="Times New Roman" w:cs="Times New Roman"/>
          <w:b/>
          <w:color w:val="auto"/>
        </w:rPr>
      </w:pPr>
      <w:bookmarkStart w:id="14" w:name="_Toc170895153"/>
      <w:r w:rsidRPr="009E5699">
        <w:rPr>
          <w:rFonts w:ascii="Times New Roman" w:hAnsi="Times New Roman" w:cs="Times New Roman"/>
          <w:b/>
          <w:color w:val="auto"/>
        </w:rPr>
        <w:t>Weather</w:t>
      </w:r>
      <w:r w:rsidR="00242A36" w:rsidRPr="009E5699">
        <w:rPr>
          <w:rFonts w:ascii="Times New Roman" w:hAnsi="Times New Roman" w:cs="Times New Roman"/>
          <w:b/>
          <w:color w:val="auto"/>
        </w:rPr>
        <w:t xml:space="preserve"> Data</w:t>
      </w:r>
      <w:bookmarkEnd w:id="14"/>
    </w:p>
    <w:p w:rsidR="00242A36" w:rsidRPr="009E5699" w:rsidRDefault="00E15E82" w:rsidP="00BA293C">
      <w:pPr>
        <w:shd w:val="clear" w:color="auto" w:fill="FFFFFF"/>
        <w:spacing w:before="12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The weather</w:t>
      </w:r>
      <w:r w:rsidR="00242A36" w:rsidRPr="009E5699">
        <w:rPr>
          <w:rFonts w:ascii="Times New Roman" w:hAnsi="Times New Roman" w:cs="Times New Roman"/>
          <w:bCs/>
          <w:sz w:val="24"/>
          <w:szCs w:val="24"/>
        </w:rPr>
        <w:t xml:space="preserve"> data encompassing rainfall and temperature, during the wheat growing seasons of 2021-22 and 2022-23 was gathered from the weather station situated at CEWRI field station of NARC. The data has been org</w:t>
      </w:r>
      <w:r w:rsidR="00036AE9" w:rsidRPr="009E5699">
        <w:rPr>
          <w:rFonts w:ascii="Times New Roman" w:hAnsi="Times New Roman" w:cs="Times New Roman"/>
          <w:bCs/>
          <w:sz w:val="24"/>
          <w:szCs w:val="24"/>
        </w:rPr>
        <w:t xml:space="preserve">anized and presented in Table </w:t>
      </w:r>
      <w:r w:rsidR="00242A36" w:rsidRPr="009E5699">
        <w:rPr>
          <w:rFonts w:ascii="Times New Roman" w:hAnsi="Times New Roman" w:cs="Times New Roman"/>
          <w:bCs/>
          <w:sz w:val="24"/>
          <w:szCs w:val="24"/>
        </w:rPr>
        <w:t>2.</w:t>
      </w:r>
    </w:p>
    <w:p w:rsidR="00242A36" w:rsidRPr="009E5699" w:rsidRDefault="0063753B" w:rsidP="00BA293C">
      <w:pPr>
        <w:pStyle w:val="Caption"/>
        <w:keepNext/>
        <w:jc w:val="both"/>
        <w:rPr>
          <w:rFonts w:ascii="Times New Roman" w:hAnsi="Times New Roman"/>
          <w:sz w:val="24"/>
          <w:szCs w:val="24"/>
        </w:rPr>
      </w:pPr>
      <w:bookmarkStart w:id="15" w:name="_Toc170908281"/>
      <w:r w:rsidRPr="009E5699">
        <w:rPr>
          <w:rFonts w:ascii="Times New Roman" w:hAnsi="Times New Roman"/>
          <w:sz w:val="24"/>
          <w:szCs w:val="24"/>
        </w:rPr>
        <w:t>Table</w:t>
      </w:r>
      <w:r w:rsidR="00036AE9" w:rsidRPr="009E5699">
        <w:rPr>
          <w:rFonts w:ascii="Times New Roman" w:hAnsi="Times New Roman"/>
          <w:sz w:val="24"/>
          <w:szCs w:val="24"/>
        </w:rPr>
        <w:t xml:space="preserve"> </w:t>
      </w:r>
      <w:r w:rsidR="00242A36" w:rsidRPr="009E5699">
        <w:rPr>
          <w:rFonts w:ascii="Times New Roman" w:hAnsi="Times New Roman"/>
          <w:sz w:val="24"/>
          <w:szCs w:val="24"/>
        </w:rPr>
        <w:fldChar w:fldCharType="begin"/>
      </w:r>
      <w:r w:rsidR="00242A36" w:rsidRPr="009E5699">
        <w:rPr>
          <w:rFonts w:ascii="Times New Roman" w:hAnsi="Times New Roman"/>
          <w:sz w:val="24"/>
          <w:szCs w:val="24"/>
        </w:rPr>
        <w:instrText xml:space="preserve"> SEQ Table_3. \* ARABIC </w:instrText>
      </w:r>
      <w:r w:rsidR="00242A36" w:rsidRPr="009E5699">
        <w:rPr>
          <w:rFonts w:ascii="Times New Roman" w:hAnsi="Times New Roman"/>
          <w:sz w:val="24"/>
          <w:szCs w:val="24"/>
        </w:rPr>
        <w:fldChar w:fldCharType="separate"/>
      </w:r>
      <w:r w:rsidR="009C3C55" w:rsidRPr="009E5699">
        <w:rPr>
          <w:rFonts w:ascii="Times New Roman" w:hAnsi="Times New Roman"/>
          <w:noProof/>
          <w:sz w:val="24"/>
          <w:szCs w:val="24"/>
        </w:rPr>
        <w:t>2</w:t>
      </w:r>
      <w:r w:rsidR="00242A36" w:rsidRPr="009E5699">
        <w:rPr>
          <w:rFonts w:ascii="Times New Roman" w:hAnsi="Times New Roman"/>
          <w:sz w:val="24"/>
          <w:szCs w:val="24"/>
        </w:rPr>
        <w:fldChar w:fldCharType="end"/>
      </w:r>
      <w:r w:rsidR="00242A36" w:rsidRPr="009E5699">
        <w:rPr>
          <w:rFonts w:ascii="Times New Roman" w:hAnsi="Times New Roman"/>
          <w:sz w:val="24"/>
          <w:szCs w:val="24"/>
        </w:rPr>
        <w:t xml:space="preserve"> </w:t>
      </w:r>
      <w:r w:rsidR="003E5EAA" w:rsidRPr="009E5699">
        <w:rPr>
          <w:rFonts w:ascii="Times New Roman" w:hAnsi="Times New Roman"/>
          <w:b w:val="0"/>
          <w:sz w:val="24"/>
          <w:szCs w:val="24"/>
        </w:rPr>
        <w:t>Monthly weather</w:t>
      </w:r>
      <w:r w:rsidR="00242A36" w:rsidRPr="009E5699">
        <w:rPr>
          <w:rFonts w:ascii="Times New Roman" w:hAnsi="Times New Roman"/>
          <w:b w:val="0"/>
          <w:sz w:val="24"/>
          <w:szCs w:val="24"/>
        </w:rPr>
        <w:t xml:space="preserve"> (rainfall and temperature) data obtained from CEWRI field station of NARC Islamabad for two consecutive wheat growing seasons of 2021-22 and 2022-23</w:t>
      </w:r>
      <w:bookmarkEnd w:id="15"/>
    </w:p>
    <w:tbl>
      <w:tblPr>
        <w:tblStyle w:val="TableGrid"/>
        <w:tblW w:w="9145" w:type="dxa"/>
        <w:tblLook w:val="04A0" w:firstRow="1" w:lastRow="0" w:firstColumn="1" w:lastColumn="0" w:noHBand="0" w:noVBand="1"/>
      </w:tblPr>
      <w:tblGrid>
        <w:gridCol w:w="1403"/>
        <w:gridCol w:w="1043"/>
        <w:gridCol w:w="1059"/>
        <w:gridCol w:w="860"/>
        <w:gridCol w:w="1401"/>
        <w:gridCol w:w="1043"/>
        <w:gridCol w:w="1266"/>
        <w:gridCol w:w="1070"/>
      </w:tblGrid>
      <w:tr w:rsidR="00242A36" w:rsidRPr="009E5699" w:rsidTr="00625E9C">
        <w:trPr>
          <w:trHeight w:val="829"/>
        </w:trPr>
        <w:tc>
          <w:tcPr>
            <w:tcW w:w="1403" w:type="dxa"/>
            <w:vMerge w:val="restart"/>
          </w:tcPr>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Month-Year</w:t>
            </w:r>
          </w:p>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(2021-22)</w:t>
            </w:r>
          </w:p>
        </w:tc>
        <w:tc>
          <w:tcPr>
            <w:tcW w:w="1043" w:type="dxa"/>
            <w:vMerge w:val="restart"/>
          </w:tcPr>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Rainfall (mm)</w:t>
            </w:r>
          </w:p>
        </w:tc>
        <w:tc>
          <w:tcPr>
            <w:tcW w:w="1919" w:type="dxa"/>
            <w:gridSpan w:val="2"/>
          </w:tcPr>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Temperature (</w:t>
            </w:r>
            <w:r w:rsidRPr="009E5699">
              <w:rPr>
                <w:rFonts w:ascii="Times New Roman" w:hAnsi="Times New Roman" w:cs="Times New Roman"/>
                <w:color w:val="202124"/>
                <w:sz w:val="24"/>
                <w:szCs w:val="24"/>
                <w:shd w:val="clear" w:color="auto" w:fill="FFFFFF"/>
              </w:rPr>
              <w:t>°</w:t>
            </w:r>
            <w:r w:rsidRPr="009E5699">
              <w:rPr>
                <w:rFonts w:ascii="Times New Roman" w:hAnsi="Times New Roman" w:cs="Times New Roman"/>
                <w:b/>
                <w:bCs/>
                <w:sz w:val="24"/>
                <w:szCs w:val="24"/>
              </w:rPr>
              <w:t>C)</w:t>
            </w:r>
          </w:p>
        </w:tc>
        <w:tc>
          <w:tcPr>
            <w:tcW w:w="1401" w:type="dxa"/>
            <w:vMerge w:val="restart"/>
          </w:tcPr>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Month-Year</w:t>
            </w:r>
          </w:p>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(2022-23)</w:t>
            </w:r>
          </w:p>
        </w:tc>
        <w:tc>
          <w:tcPr>
            <w:tcW w:w="1043" w:type="dxa"/>
            <w:vMerge w:val="restart"/>
          </w:tcPr>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Rainfall</w:t>
            </w:r>
          </w:p>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(mm)</w:t>
            </w:r>
          </w:p>
        </w:tc>
        <w:tc>
          <w:tcPr>
            <w:tcW w:w="2336" w:type="dxa"/>
            <w:gridSpan w:val="2"/>
          </w:tcPr>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Temperature (</w:t>
            </w:r>
            <w:r w:rsidRPr="009E5699">
              <w:rPr>
                <w:rFonts w:ascii="Times New Roman" w:hAnsi="Times New Roman" w:cs="Times New Roman"/>
                <w:color w:val="202124"/>
                <w:sz w:val="24"/>
                <w:szCs w:val="24"/>
                <w:shd w:val="clear" w:color="auto" w:fill="FFFFFF"/>
              </w:rPr>
              <w:t>°</w:t>
            </w:r>
            <w:r w:rsidRPr="009E5699">
              <w:rPr>
                <w:rFonts w:ascii="Times New Roman" w:hAnsi="Times New Roman" w:cs="Times New Roman"/>
                <w:b/>
                <w:bCs/>
                <w:sz w:val="24"/>
                <w:szCs w:val="24"/>
              </w:rPr>
              <w:t>C)</w:t>
            </w:r>
          </w:p>
        </w:tc>
      </w:tr>
      <w:tr w:rsidR="00242A36" w:rsidRPr="009E5699" w:rsidTr="00625E9C">
        <w:trPr>
          <w:trHeight w:val="179"/>
        </w:trPr>
        <w:tc>
          <w:tcPr>
            <w:tcW w:w="1403" w:type="dxa"/>
            <w:vMerge/>
          </w:tcPr>
          <w:p w:rsidR="00242A36" w:rsidRPr="009E5699" w:rsidRDefault="00242A36" w:rsidP="00BA293C">
            <w:pPr>
              <w:spacing w:line="276" w:lineRule="auto"/>
              <w:jc w:val="both"/>
              <w:rPr>
                <w:rFonts w:ascii="Times New Roman" w:hAnsi="Times New Roman" w:cs="Times New Roman"/>
                <w:b/>
                <w:bCs/>
                <w:sz w:val="24"/>
                <w:szCs w:val="24"/>
              </w:rPr>
            </w:pPr>
          </w:p>
        </w:tc>
        <w:tc>
          <w:tcPr>
            <w:tcW w:w="1043" w:type="dxa"/>
            <w:vMerge/>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p>
        </w:tc>
        <w:tc>
          <w:tcPr>
            <w:tcW w:w="1059" w:type="dxa"/>
          </w:tcPr>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Max</w:t>
            </w:r>
          </w:p>
        </w:tc>
        <w:tc>
          <w:tcPr>
            <w:tcW w:w="860" w:type="dxa"/>
          </w:tcPr>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Min</w:t>
            </w:r>
          </w:p>
        </w:tc>
        <w:tc>
          <w:tcPr>
            <w:tcW w:w="1401" w:type="dxa"/>
            <w:vMerge/>
          </w:tcPr>
          <w:p w:rsidR="00242A36" w:rsidRPr="009E5699" w:rsidRDefault="00242A36" w:rsidP="00BA293C">
            <w:pPr>
              <w:spacing w:line="276" w:lineRule="auto"/>
              <w:jc w:val="both"/>
              <w:rPr>
                <w:rFonts w:ascii="Times New Roman" w:hAnsi="Times New Roman" w:cs="Times New Roman"/>
                <w:b/>
                <w:bCs/>
                <w:sz w:val="24"/>
                <w:szCs w:val="24"/>
              </w:rPr>
            </w:pPr>
          </w:p>
        </w:tc>
        <w:tc>
          <w:tcPr>
            <w:tcW w:w="1043" w:type="dxa"/>
            <w:vMerge/>
          </w:tcPr>
          <w:p w:rsidR="00242A36" w:rsidRPr="009E5699" w:rsidRDefault="00242A36" w:rsidP="00BA293C">
            <w:pPr>
              <w:spacing w:line="276" w:lineRule="auto"/>
              <w:jc w:val="both"/>
              <w:rPr>
                <w:rFonts w:ascii="Times New Roman" w:hAnsi="Times New Roman" w:cs="Times New Roman"/>
                <w:b/>
                <w:bCs/>
                <w:sz w:val="24"/>
                <w:szCs w:val="24"/>
              </w:rPr>
            </w:pPr>
          </w:p>
        </w:tc>
        <w:tc>
          <w:tcPr>
            <w:tcW w:w="1266" w:type="dxa"/>
          </w:tcPr>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Max</w:t>
            </w:r>
          </w:p>
        </w:tc>
        <w:tc>
          <w:tcPr>
            <w:tcW w:w="1070" w:type="dxa"/>
          </w:tcPr>
          <w:p w:rsidR="00242A36" w:rsidRPr="009E5699" w:rsidRDefault="00242A36" w:rsidP="00BA293C">
            <w:pPr>
              <w:spacing w:line="276"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Min</w:t>
            </w:r>
          </w:p>
        </w:tc>
      </w:tr>
      <w:tr w:rsidR="00242A36" w:rsidRPr="009E5699" w:rsidTr="00625E9C">
        <w:trPr>
          <w:trHeight w:val="305"/>
        </w:trPr>
        <w:tc>
          <w:tcPr>
            <w:tcW w:w="140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Nov-21</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0.00</w:t>
            </w:r>
          </w:p>
        </w:tc>
        <w:tc>
          <w:tcPr>
            <w:tcW w:w="1059"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24.63</w:t>
            </w:r>
          </w:p>
        </w:tc>
        <w:tc>
          <w:tcPr>
            <w:tcW w:w="86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7.3</w:t>
            </w:r>
          </w:p>
        </w:tc>
        <w:tc>
          <w:tcPr>
            <w:tcW w:w="1401"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Nov-22</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64.26</w:t>
            </w:r>
          </w:p>
        </w:tc>
        <w:tc>
          <w:tcPr>
            <w:tcW w:w="1266"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23.77</w:t>
            </w:r>
          </w:p>
        </w:tc>
        <w:tc>
          <w:tcPr>
            <w:tcW w:w="107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8.63</w:t>
            </w:r>
          </w:p>
        </w:tc>
      </w:tr>
      <w:tr w:rsidR="00242A36" w:rsidRPr="009E5699" w:rsidTr="00625E9C">
        <w:trPr>
          <w:trHeight w:val="251"/>
        </w:trPr>
        <w:tc>
          <w:tcPr>
            <w:tcW w:w="140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Dec-21</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9.59</w:t>
            </w:r>
          </w:p>
        </w:tc>
        <w:tc>
          <w:tcPr>
            <w:tcW w:w="1059"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19.39</w:t>
            </w:r>
          </w:p>
        </w:tc>
        <w:tc>
          <w:tcPr>
            <w:tcW w:w="86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3.42</w:t>
            </w:r>
          </w:p>
        </w:tc>
        <w:tc>
          <w:tcPr>
            <w:tcW w:w="1401"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Dec-22</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8.47</w:t>
            </w:r>
          </w:p>
        </w:tc>
        <w:tc>
          <w:tcPr>
            <w:tcW w:w="1266"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20.68</w:t>
            </w:r>
          </w:p>
        </w:tc>
        <w:tc>
          <w:tcPr>
            <w:tcW w:w="107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4.13</w:t>
            </w:r>
          </w:p>
        </w:tc>
      </w:tr>
      <w:tr w:rsidR="00242A36" w:rsidRPr="009E5699" w:rsidTr="00625E9C">
        <w:trPr>
          <w:trHeight w:val="197"/>
        </w:trPr>
        <w:tc>
          <w:tcPr>
            <w:tcW w:w="140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Jan-22</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164.92</w:t>
            </w:r>
          </w:p>
        </w:tc>
        <w:tc>
          <w:tcPr>
            <w:tcW w:w="1059"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15.84</w:t>
            </w:r>
          </w:p>
        </w:tc>
        <w:tc>
          <w:tcPr>
            <w:tcW w:w="86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5.35</w:t>
            </w:r>
          </w:p>
        </w:tc>
        <w:tc>
          <w:tcPr>
            <w:tcW w:w="1401"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Jan-23</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45.48</w:t>
            </w:r>
          </w:p>
        </w:tc>
        <w:tc>
          <w:tcPr>
            <w:tcW w:w="1266"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16.61</w:t>
            </w:r>
          </w:p>
        </w:tc>
        <w:tc>
          <w:tcPr>
            <w:tcW w:w="107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3.26</w:t>
            </w:r>
          </w:p>
        </w:tc>
      </w:tr>
      <w:tr w:rsidR="00242A36" w:rsidRPr="009E5699" w:rsidTr="00625E9C">
        <w:trPr>
          <w:trHeight w:val="170"/>
        </w:trPr>
        <w:tc>
          <w:tcPr>
            <w:tcW w:w="140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Feb-22</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22.18</w:t>
            </w:r>
          </w:p>
        </w:tc>
        <w:tc>
          <w:tcPr>
            <w:tcW w:w="1059"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19.43</w:t>
            </w:r>
          </w:p>
        </w:tc>
        <w:tc>
          <w:tcPr>
            <w:tcW w:w="86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6.36</w:t>
            </w:r>
          </w:p>
        </w:tc>
        <w:tc>
          <w:tcPr>
            <w:tcW w:w="1401"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Feb-23</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14.94</w:t>
            </w:r>
          </w:p>
        </w:tc>
        <w:tc>
          <w:tcPr>
            <w:tcW w:w="1266"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23.11</w:t>
            </w:r>
          </w:p>
        </w:tc>
        <w:tc>
          <w:tcPr>
            <w:tcW w:w="107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6.93</w:t>
            </w:r>
          </w:p>
        </w:tc>
      </w:tr>
      <w:tr w:rsidR="00242A36" w:rsidRPr="009E5699" w:rsidTr="00625E9C">
        <w:trPr>
          <w:trHeight w:val="260"/>
        </w:trPr>
        <w:tc>
          <w:tcPr>
            <w:tcW w:w="140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Mar-22</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53.94</w:t>
            </w:r>
          </w:p>
        </w:tc>
        <w:tc>
          <w:tcPr>
            <w:tcW w:w="1059"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28.74</w:t>
            </w:r>
          </w:p>
        </w:tc>
        <w:tc>
          <w:tcPr>
            <w:tcW w:w="86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13</w:t>
            </w:r>
          </w:p>
        </w:tc>
        <w:tc>
          <w:tcPr>
            <w:tcW w:w="1401"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Mar-23</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94.80</w:t>
            </w:r>
          </w:p>
        </w:tc>
        <w:tc>
          <w:tcPr>
            <w:tcW w:w="1266"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24.32</w:t>
            </w:r>
          </w:p>
        </w:tc>
        <w:tc>
          <w:tcPr>
            <w:tcW w:w="107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10.77</w:t>
            </w:r>
          </w:p>
        </w:tc>
      </w:tr>
      <w:tr w:rsidR="00242A36" w:rsidRPr="009E5699" w:rsidTr="00625E9C">
        <w:trPr>
          <w:trHeight w:val="116"/>
        </w:trPr>
        <w:tc>
          <w:tcPr>
            <w:tcW w:w="140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Apr-22</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5.11</w:t>
            </w:r>
          </w:p>
        </w:tc>
        <w:tc>
          <w:tcPr>
            <w:tcW w:w="1059"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35.3</w:t>
            </w:r>
          </w:p>
        </w:tc>
        <w:tc>
          <w:tcPr>
            <w:tcW w:w="86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16.33</w:t>
            </w:r>
          </w:p>
        </w:tc>
        <w:tc>
          <w:tcPr>
            <w:tcW w:w="1401"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Apr-23</w:t>
            </w:r>
          </w:p>
        </w:tc>
        <w:tc>
          <w:tcPr>
            <w:tcW w:w="1043"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70.05</w:t>
            </w:r>
          </w:p>
        </w:tc>
        <w:tc>
          <w:tcPr>
            <w:tcW w:w="1266"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28.63</w:t>
            </w:r>
          </w:p>
        </w:tc>
        <w:tc>
          <w:tcPr>
            <w:tcW w:w="1070" w:type="dxa"/>
            <w:vAlign w:val="bottom"/>
          </w:tcPr>
          <w:p w:rsidR="00242A36" w:rsidRPr="009E5699" w:rsidRDefault="00242A36" w:rsidP="00BA293C">
            <w:pPr>
              <w:spacing w:line="276"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14.43</w:t>
            </w:r>
          </w:p>
        </w:tc>
      </w:tr>
    </w:tbl>
    <w:p w:rsidR="00242A36" w:rsidRPr="009E5699" w:rsidRDefault="00242A36" w:rsidP="00BA293C">
      <w:pPr>
        <w:pStyle w:val="Heading3"/>
        <w:numPr>
          <w:ilvl w:val="0"/>
          <w:numId w:val="0"/>
        </w:numPr>
        <w:spacing w:before="240" w:after="120" w:line="360" w:lineRule="auto"/>
        <w:ind w:left="720" w:hanging="720"/>
        <w:jc w:val="both"/>
        <w:rPr>
          <w:rFonts w:ascii="Times New Roman" w:hAnsi="Times New Roman" w:cs="Times New Roman"/>
          <w:b/>
          <w:color w:val="auto"/>
        </w:rPr>
      </w:pPr>
      <w:bookmarkStart w:id="16" w:name="_Toc170895154"/>
      <w:r w:rsidRPr="009E5699">
        <w:rPr>
          <w:rFonts w:ascii="Times New Roman" w:hAnsi="Times New Roman" w:cs="Times New Roman"/>
          <w:b/>
          <w:color w:val="auto"/>
        </w:rPr>
        <w:t>Soil Physical Properties</w:t>
      </w:r>
      <w:bookmarkEnd w:id="16"/>
    </w:p>
    <w:p w:rsidR="00242A36" w:rsidRPr="009E5699" w:rsidRDefault="00242A36" w:rsidP="00BA293C">
      <w:pPr>
        <w:spacing w:before="120" w:after="120" w:line="360" w:lineRule="auto"/>
        <w:jc w:val="both"/>
        <w:rPr>
          <w:rFonts w:ascii="Times New Roman" w:hAnsi="Times New Roman" w:cs="Times New Roman"/>
          <w:bCs/>
          <w:sz w:val="24"/>
          <w:szCs w:val="24"/>
        </w:rPr>
      </w:pPr>
      <w:r w:rsidRPr="009E5699">
        <w:rPr>
          <w:rFonts w:ascii="Times New Roman" w:hAnsi="Times New Roman" w:cs="Times New Roman"/>
          <w:sz w:val="24"/>
          <w:szCs w:val="24"/>
        </w:rPr>
        <w:t xml:space="preserve">Soil samples were collected from the top 15 cm depth at randomly selected locations within each block using soil auger method prior to field preparation for determining its physical, chemical and hydraulic properties. </w:t>
      </w:r>
      <w:r w:rsidRPr="009E5699">
        <w:rPr>
          <w:rFonts w:ascii="Times New Roman" w:hAnsi="Times New Roman" w:cs="Times New Roman"/>
          <w:bCs/>
          <w:sz w:val="24"/>
          <w:szCs w:val="24"/>
        </w:rPr>
        <w:t xml:space="preserve">The samples are weighted and then dried. The dried samples were weighted again. </w:t>
      </w:r>
      <w:r w:rsidR="00481B7D" w:rsidRPr="009E5699">
        <w:rPr>
          <w:rFonts w:ascii="Times New Roman" w:hAnsi="Times New Roman" w:cs="Times New Roman"/>
          <w:bCs/>
          <w:sz w:val="24"/>
          <w:szCs w:val="24"/>
        </w:rPr>
        <w:t>The soil tests have</w:t>
      </w:r>
      <w:r w:rsidRPr="009E5699">
        <w:rPr>
          <w:rFonts w:ascii="Times New Roman" w:hAnsi="Times New Roman" w:cs="Times New Roman"/>
          <w:bCs/>
          <w:sz w:val="24"/>
          <w:szCs w:val="24"/>
        </w:rPr>
        <w:t xml:space="preserve"> been done and the obtained results are </w:t>
      </w:r>
      <w:r w:rsidR="00067D29" w:rsidRPr="009E5699">
        <w:rPr>
          <w:rFonts w:ascii="Times New Roman" w:hAnsi="Times New Roman" w:cs="Times New Roman"/>
          <w:bCs/>
          <w:sz w:val="24"/>
          <w:szCs w:val="24"/>
        </w:rPr>
        <w:t>shown in the T</w:t>
      </w:r>
      <w:r w:rsidRPr="009E5699">
        <w:rPr>
          <w:rFonts w:ascii="Times New Roman" w:hAnsi="Times New Roman" w:cs="Times New Roman"/>
          <w:bCs/>
          <w:sz w:val="24"/>
          <w:szCs w:val="24"/>
        </w:rPr>
        <w:t>able 3 below.</w:t>
      </w:r>
    </w:p>
    <w:p w:rsidR="00242A36" w:rsidRPr="009E5699" w:rsidRDefault="00036AE9" w:rsidP="00BA293C">
      <w:pPr>
        <w:pStyle w:val="Caption"/>
        <w:keepNext/>
        <w:spacing w:line="360" w:lineRule="auto"/>
        <w:jc w:val="both"/>
        <w:rPr>
          <w:rFonts w:ascii="Times New Roman" w:hAnsi="Times New Roman"/>
          <w:sz w:val="24"/>
          <w:szCs w:val="24"/>
        </w:rPr>
      </w:pPr>
      <w:bookmarkStart w:id="17" w:name="_Toc170908282"/>
      <w:r w:rsidRPr="009E5699">
        <w:rPr>
          <w:rFonts w:ascii="Times New Roman" w:hAnsi="Times New Roman"/>
          <w:sz w:val="24"/>
          <w:szCs w:val="24"/>
        </w:rPr>
        <w:lastRenderedPageBreak/>
        <w:t xml:space="preserve">Table </w:t>
      </w:r>
      <w:r w:rsidR="00242A36" w:rsidRPr="009E5699">
        <w:rPr>
          <w:rFonts w:ascii="Times New Roman" w:hAnsi="Times New Roman"/>
          <w:sz w:val="24"/>
          <w:szCs w:val="24"/>
        </w:rPr>
        <w:fldChar w:fldCharType="begin"/>
      </w:r>
      <w:r w:rsidR="00242A36" w:rsidRPr="009E5699">
        <w:rPr>
          <w:rFonts w:ascii="Times New Roman" w:hAnsi="Times New Roman"/>
          <w:sz w:val="24"/>
          <w:szCs w:val="24"/>
        </w:rPr>
        <w:instrText xml:space="preserve"> SEQ Table_3. \* ARABIC </w:instrText>
      </w:r>
      <w:r w:rsidR="00242A36" w:rsidRPr="009E5699">
        <w:rPr>
          <w:rFonts w:ascii="Times New Roman" w:hAnsi="Times New Roman"/>
          <w:sz w:val="24"/>
          <w:szCs w:val="24"/>
        </w:rPr>
        <w:fldChar w:fldCharType="separate"/>
      </w:r>
      <w:r w:rsidR="009C3C55" w:rsidRPr="009E5699">
        <w:rPr>
          <w:rFonts w:ascii="Times New Roman" w:hAnsi="Times New Roman"/>
          <w:noProof/>
          <w:sz w:val="24"/>
          <w:szCs w:val="24"/>
        </w:rPr>
        <w:t>3</w:t>
      </w:r>
      <w:r w:rsidR="00242A36" w:rsidRPr="009E5699">
        <w:rPr>
          <w:rFonts w:ascii="Times New Roman" w:hAnsi="Times New Roman"/>
          <w:sz w:val="24"/>
          <w:szCs w:val="24"/>
        </w:rPr>
        <w:fldChar w:fldCharType="end"/>
      </w:r>
      <w:r w:rsidR="00242A36" w:rsidRPr="009E5699">
        <w:rPr>
          <w:rFonts w:ascii="Times New Roman" w:hAnsi="Times New Roman"/>
          <w:sz w:val="24"/>
          <w:szCs w:val="24"/>
        </w:rPr>
        <w:t xml:space="preserve"> </w:t>
      </w:r>
      <w:r w:rsidR="00242A36" w:rsidRPr="009E5699">
        <w:rPr>
          <w:rFonts w:ascii="Times New Roman" w:hAnsi="Times New Roman"/>
          <w:b w:val="0"/>
          <w:sz w:val="24"/>
          <w:szCs w:val="24"/>
        </w:rPr>
        <w:t>Physical properties of soil at experimental site</w:t>
      </w:r>
      <w:bookmarkEnd w:id="17"/>
    </w:p>
    <w:tbl>
      <w:tblPr>
        <w:tblStyle w:val="TableGrid"/>
        <w:tblW w:w="0" w:type="auto"/>
        <w:tblLook w:val="04A0" w:firstRow="1" w:lastRow="0" w:firstColumn="1" w:lastColumn="0" w:noHBand="0" w:noVBand="1"/>
      </w:tblPr>
      <w:tblGrid>
        <w:gridCol w:w="1754"/>
        <w:gridCol w:w="1811"/>
        <w:gridCol w:w="1772"/>
        <w:gridCol w:w="1804"/>
        <w:gridCol w:w="1849"/>
      </w:tblGrid>
      <w:tr w:rsidR="00242A36" w:rsidRPr="009E5699" w:rsidTr="00625E9C">
        <w:trPr>
          <w:trHeight w:val="962"/>
        </w:trPr>
        <w:tc>
          <w:tcPr>
            <w:tcW w:w="1816" w:type="dxa"/>
          </w:tcPr>
          <w:p w:rsidR="00242A36" w:rsidRPr="009E5699" w:rsidRDefault="00242A36" w:rsidP="00BA293C">
            <w:pPr>
              <w:spacing w:line="276" w:lineRule="auto"/>
              <w:jc w:val="both"/>
              <w:rPr>
                <w:rFonts w:ascii="Times New Roman" w:hAnsi="Times New Roman" w:cs="Times New Roman"/>
                <w:b/>
                <w:sz w:val="24"/>
                <w:szCs w:val="24"/>
              </w:rPr>
            </w:pPr>
          </w:p>
          <w:p w:rsidR="00242A36" w:rsidRPr="009E5699" w:rsidRDefault="00242A36" w:rsidP="00BA293C">
            <w:pPr>
              <w:spacing w:line="276" w:lineRule="auto"/>
              <w:jc w:val="both"/>
              <w:rPr>
                <w:rFonts w:ascii="Times New Roman" w:hAnsi="Times New Roman" w:cs="Times New Roman"/>
                <w:b/>
                <w:sz w:val="24"/>
                <w:szCs w:val="24"/>
              </w:rPr>
            </w:pPr>
            <w:r w:rsidRPr="009E5699">
              <w:rPr>
                <w:rFonts w:ascii="Times New Roman" w:hAnsi="Times New Roman" w:cs="Times New Roman"/>
                <w:b/>
                <w:sz w:val="24"/>
                <w:szCs w:val="24"/>
              </w:rPr>
              <w:t>Texture</w:t>
            </w:r>
          </w:p>
        </w:tc>
        <w:tc>
          <w:tcPr>
            <w:tcW w:w="1851" w:type="dxa"/>
          </w:tcPr>
          <w:p w:rsidR="00242A36" w:rsidRPr="009E5699" w:rsidRDefault="00242A36" w:rsidP="00BA293C">
            <w:pPr>
              <w:spacing w:after="120" w:line="276" w:lineRule="auto"/>
              <w:jc w:val="both"/>
              <w:rPr>
                <w:rFonts w:ascii="Times New Roman" w:hAnsi="Times New Roman" w:cs="Times New Roman"/>
                <w:b/>
                <w:sz w:val="24"/>
                <w:szCs w:val="24"/>
              </w:rPr>
            </w:pPr>
            <w:r w:rsidRPr="009E5699">
              <w:rPr>
                <w:rFonts w:ascii="Times New Roman" w:hAnsi="Times New Roman" w:cs="Times New Roman"/>
                <w:b/>
                <w:sz w:val="24"/>
                <w:szCs w:val="24"/>
              </w:rPr>
              <w:t>Permanent Wilting Point (%)</w:t>
            </w:r>
          </w:p>
        </w:tc>
        <w:tc>
          <w:tcPr>
            <w:tcW w:w="1827" w:type="dxa"/>
          </w:tcPr>
          <w:p w:rsidR="007C652B" w:rsidRPr="009E5699" w:rsidRDefault="007C652B" w:rsidP="00BA293C">
            <w:pPr>
              <w:spacing w:after="120" w:line="276" w:lineRule="auto"/>
              <w:jc w:val="both"/>
              <w:rPr>
                <w:rFonts w:ascii="Times New Roman" w:hAnsi="Times New Roman" w:cs="Times New Roman"/>
                <w:b/>
                <w:sz w:val="24"/>
                <w:szCs w:val="24"/>
              </w:rPr>
            </w:pPr>
          </w:p>
          <w:p w:rsidR="00242A36" w:rsidRPr="009E5699" w:rsidRDefault="00242A36" w:rsidP="00BA293C">
            <w:pPr>
              <w:spacing w:after="120" w:line="276" w:lineRule="auto"/>
              <w:jc w:val="both"/>
              <w:rPr>
                <w:rFonts w:ascii="Times New Roman" w:hAnsi="Times New Roman" w:cs="Times New Roman"/>
                <w:b/>
                <w:sz w:val="24"/>
                <w:szCs w:val="24"/>
              </w:rPr>
            </w:pPr>
            <w:r w:rsidRPr="009E5699">
              <w:rPr>
                <w:rFonts w:ascii="Times New Roman" w:hAnsi="Times New Roman" w:cs="Times New Roman"/>
                <w:b/>
                <w:sz w:val="24"/>
                <w:szCs w:val="24"/>
              </w:rPr>
              <w:t>Field Capacity (%)</w:t>
            </w:r>
          </w:p>
        </w:tc>
        <w:tc>
          <w:tcPr>
            <w:tcW w:w="1847" w:type="dxa"/>
          </w:tcPr>
          <w:p w:rsidR="00242A36" w:rsidRPr="009E5699" w:rsidRDefault="00242A36" w:rsidP="00BA293C">
            <w:pPr>
              <w:spacing w:after="120" w:line="276" w:lineRule="auto"/>
              <w:jc w:val="both"/>
              <w:rPr>
                <w:rFonts w:ascii="Times New Roman" w:hAnsi="Times New Roman" w:cs="Times New Roman"/>
                <w:b/>
                <w:sz w:val="24"/>
                <w:szCs w:val="24"/>
              </w:rPr>
            </w:pPr>
          </w:p>
          <w:p w:rsidR="00242A36" w:rsidRPr="009E5699" w:rsidRDefault="00242A36" w:rsidP="00BA293C">
            <w:pPr>
              <w:spacing w:after="120" w:line="276" w:lineRule="auto"/>
              <w:jc w:val="both"/>
              <w:rPr>
                <w:rFonts w:ascii="Times New Roman" w:hAnsi="Times New Roman" w:cs="Times New Roman"/>
                <w:b/>
                <w:sz w:val="24"/>
                <w:szCs w:val="24"/>
              </w:rPr>
            </w:pPr>
            <w:r w:rsidRPr="009E5699">
              <w:rPr>
                <w:rFonts w:ascii="Times New Roman" w:hAnsi="Times New Roman" w:cs="Times New Roman"/>
                <w:b/>
                <w:sz w:val="24"/>
                <w:szCs w:val="24"/>
              </w:rPr>
              <w:t>Saturation (%)</w:t>
            </w:r>
          </w:p>
        </w:tc>
        <w:tc>
          <w:tcPr>
            <w:tcW w:w="1875" w:type="dxa"/>
          </w:tcPr>
          <w:p w:rsidR="00242A36" w:rsidRPr="009E5699" w:rsidRDefault="00242A36" w:rsidP="00BA293C">
            <w:pPr>
              <w:spacing w:after="120" w:line="276" w:lineRule="auto"/>
              <w:jc w:val="both"/>
              <w:rPr>
                <w:rFonts w:ascii="Times New Roman" w:hAnsi="Times New Roman" w:cs="Times New Roman"/>
                <w:b/>
                <w:sz w:val="24"/>
                <w:szCs w:val="24"/>
              </w:rPr>
            </w:pPr>
            <w:r w:rsidRPr="009E5699">
              <w:rPr>
                <w:rFonts w:ascii="Times New Roman" w:hAnsi="Times New Roman" w:cs="Times New Roman"/>
                <w:b/>
                <w:sz w:val="24"/>
                <w:szCs w:val="24"/>
              </w:rPr>
              <w:t>Hydraulic Conductivity (mm/day)</w:t>
            </w:r>
          </w:p>
        </w:tc>
      </w:tr>
      <w:tr w:rsidR="00242A36" w:rsidRPr="009E5699" w:rsidTr="00625E9C">
        <w:tc>
          <w:tcPr>
            <w:tcW w:w="1816" w:type="dxa"/>
          </w:tcPr>
          <w:p w:rsidR="00242A36" w:rsidRPr="009E5699" w:rsidRDefault="00242A36" w:rsidP="00BA293C">
            <w:pPr>
              <w:spacing w:after="120" w:line="276" w:lineRule="auto"/>
              <w:jc w:val="both"/>
              <w:rPr>
                <w:rFonts w:ascii="Times New Roman" w:hAnsi="Times New Roman" w:cs="Times New Roman"/>
                <w:sz w:val="24"/>
                <w:szCs w:val="24"/>
              </w:rPr>
            </w:pPr>
            <w:r w:rsidRPr="009E5699">
              <w:rPr>
                <w:rFonts w:ascii="Times New Roman" w:hAnsi="Times New Roman" w:cs="Times New Roman"/>
                <w:sz w:val="24"/>
                <w:szCs w:val="24"/>
              </w:rPr>
              <w:t>Silt Loam</w:t>
            </w:r>
          </w:p>
        </w:tc>
        <w:tc>
          <w:tcPr>
            <w:tcW w:w="1851" w:type="dxa"/>
          </w:tcPr>
          <w:p w:rsidR="00242A36" w:rsidRPr="009E5699" w:rsidRDefault="00242A36" w:rsidP="00BA293C">
            <w:pPr>
              <w:spacing w:after="120" w:line="276" w:lineRule="auto"/>
              <w:jc w:val="both"/>
              <w:rPr>
                <w:rFonts w:ascii="Times New Roman" w:hAnsi="Times New Roman" w:cs="Times New Roman"/>
                <w:sz w:val="24"/>
                <w:szCs w:val="24"/>
              </w:rPr>
            </w:pPr>
            <w:r w:rsidRPr="009E5699">
              <w:rPr>
                <w:rFonts w:ascii="Times New Roman" w:hAnsi="Times New Roman" w:cs="Times New Roman"/>
                <w:sz w:val="24"/>
                <w:szCs w:val="24"/>
              </w:rPr>
              <w:t>13.0</w:t>
            </w:r>
          </w:p>
        </w:tc>
        <w:tc>
          <w:tcPr>
            <w:tcW w:w="1827" w:type="dxa"/>
          </w:tcPr>
          <w:p w:rsidR="00242A36" w:rsidRPr="009E5699" w:rsidRDefault="00242A36" w:rsidP="00BA293C">
            <w:pPr>
              <w:spacing w:after="120" w:line="276" w:lineRule="auto"/>
              <w:jc w:val="both"/>
              <w:rPr>
                <w:rFonts w:ascii="Times New Roman" w:hAnsi="Times New Roman" w:cs="Times New Roman"/>
                <w:sz w:val="24"/>
                <w:szCs w:val="24"/>
              </w:rPr>
            </w:pPr>
            <w:r w:rsidRPr="009E5699">
              <w:rPr>
                <w:rFonts w:ascii="Times New Roman" w:hAnsi="Times New Roman" w:cs="Times New Roman"/>
                <w:sz w:val="24"/>
                <w:szCs w:val="24"/>
              </w:rPr>
              <w:t>33.0</w:t>
            </w:r>
          </w:p>
        </w:tc>
        <w:tc>
          <w:tcPr>
            <w:tcW w:w="1847" w:type="dxa"/>
          </w:tcPr>
          <w:p w:rsidR="00242A36" w:rsidRPr="009E5699" w:rsidRDefault="00242A36" w:rsidP="00BA293C">
            <w:pPr>
              <w:spacing w:after="120" w:line="276" w:lineRule="auto"/>
              <w:jc w:val="both"/>
              <w:rPr>
                <w:rFonts w:ascii="Times New Roman" w:hAnsi="Times New Roman" w:cs="Times New Roman"/>
                <w:sz w:val="24"/>
                <w:szCs w:val="24"/>
              </w:rPr>
            </w:pPr>
            <w:r w:rsidRPr="009E5699">
              <w:rPr>
                <w:rFonts w:ascii="Times New Roman" w:hAnsi="Times New Roman" w:cs="Times New Roman"/>
                <w:sz w:val="24"/>
                <w:szCs w:val="24"/>
              </w:rPr>
              <w:t>46.0</w:t>
            </w:r>
          </w:p>
        </w:tc>
        <w:tc>
          <w:tcPr>
            <w:tcW w:w="1875" w:type="dxa"/>
          </w:tcPr>
          <w:p w:rsidR="00242A36" w:rsidRPr="009E5699" w:rsidRDefault="00242A36" w:rsidP="00BA293C">
            <w:pPr>
              <w:spacing w:after="120" w:line="276" w:lineRule="auto"/>
              <w:jc w:val="both"/>
              <w:rPr>
                <w:rFonts w:ascii="Times New Roman" w:hAnsi="Times New Roman" w:cs="Times New Roman"/>
                <w:sz w:val="24"/>
                <w:szCs w:val="24"/>
              </w:rPr>
            </w:pPr>
            <w:r w:rsidRPr="009E5699">
              <w:rPr>
                <w:rFonts w:ascii="Times New Roman" w:hAnsi="Times New Roman" w:cs="Times New Roman"/>
                <w:sz w:val="24"/>
                <w:szCs w:val="24"/>
              </w:rPr>
              <w:t>575.0</w:t>
            </w:r>
          </w:p>
        </w:tc>
      </w:tr>
    </w:tbl>
    <w:p w:rsidR="00242A36" w:rsidRPr="009E5699" w:rsidRDefault="00242A36" w:rsidP="00BA293C">
      <w:pPr>
        <w:pStyle w:val="Heading2"/>
        <w:spacing w:before="240"/>
        <w:jc w:val="both"/>
        <w:rPr>
          <w:rFonts w:ascii="Times New Roman" w:hAnsi="Times New Roman" w:cs="Times New Roman"/>
          <w:szCs w:val="24"/>
        </w:rPr>
      </w:pPr>
      <w:bookmarkStart w:id="18" w:name="_Toc170895155"/>
      <w:r w:rsidRPr="009E5699">
        <w:rPr>
          <w:rFonts w:ascii="Times New Roman" w:hAnsi="Times New Roman" w:cs="Times New Roman"/>
          <w:szCs w:val="24"/>
        </w:rPr>
        <w:t>Field Activities</w:t>
      </w:r>
      <w:bookmarkEnd w:id="18"/>
    </w:p>
    <w:p w:rsidR="00242A36" w:rsidRPr="009E5699" w:rsidRDefault="00242A36" w:rsidP="00BA293C">
      <w:pPr>
        <w:shd w:val="clear" w:color="auto" w:fill="FFFFFF"/>
        <w:spacing w:before="12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In the Wheat growing seasons, a detailed log of field activities was maintained, capturing critical factors such as plot size, sowing date, seed variety, urea, and applications of weed control measures. These recorded activities provide invaluable insights into the management practices employed and their influence on crop development and yield outcomes. The activities detail for both wheat growing seasons, 2021-22 and 2022-23 are given in</w:t>
      </w:r>
      <w:r w:rsidR="00067D29" w:rsidRPr="009E5699">
        <w:rPr>
          <w:rFonts w:ascii="Times New Roman" w:hAnsi="Times New Roman" w:cs="Times New Roman"/>
          <w:bCs/>
          <w:sz w:val="24"/>
          <w:szCs w:val="24"/>
        </w:rPr>
        <w:t xml:space="preserve"> T</w:t>
      </w:r>
      <w:r w:rsidRPr="009E5699">
        <w:rPr>
          <w:rFonts w:ascii="Times New Roman" w:hAnsi="Times New Roman" w:cs="Times New Roman"/>
          <w:bCs/>
          <w:sz w:val="24"/>
          <w:szCs w:val="24"/>
        </w:rPr>
        <w:t>able</w:t>
      </w:r>
      <w:r w:rsidR="00036AE9" w:rsidRPr="009E5699">
        <w:rPr>
          <w:rFonts w:ascii="Times New Roman" w:hAnsi="Times New Roman" w:cs="Times New Roman"/>
          <w:bCs/>
          <w:sz w:val="24"/>
          <w:szCs w:val="24"/>
        </w:rPr>
        <w:t xml:space="preserve"> </w:t>
      </w:r>
      <w:r w:rsidRPr="009E5699">
        <w:rPr>
          <w:rFonts w:ascii="Times New Roman" w:hAnsi="Times New Roman" w:cs="Times New Roman"/>
          <w:bCs/>
          <w:sz w:val="24"/>
          <w:szCs w:val="24"/>
        </w:rPr>
        <w:t>4 below.</w:t>
      </w:r>
    </w:p>
    <w:p w:rsidR="00242A36" w:rsidRPr="009E5699" w:rsidRDefault="00036AE9" w:rsidP="00BA293C">
      <w:pPr>
        <w:pStyle w:val="Caption"/>
        <w:keepNext/>
        <w:jc w:val="both"/>
        <w:rPr>
          <w:rFonts w:ascii="Times New Roman" w:hAnsi="Times New Roman"/>
          <w:sz w:val="24"/>
          <w:szCs w:val="24"/>
        </w:rPr>
      </w:pPr>
      <w:bookmarkStart w:id="19" w:name="_Toc170908283"/>
      <w:r w:rsidRPr="009E5699">
        <w:rPr>
          <w:rFonts w:ascii="Times New Roman" w:hAnsi="Times New Roman"/>
          <w:sz w:val="24"/>
          <w:szCs w:val="24"/>
        </w:rPr>
        <w:t xml:space="preserve">Table </w:t>
      </w:r>
      <w:r w:rsidR="00242A36" w:rsidRPr="009E5699">
        <w:rPr>
          <w:rFonts w:ascii="Times New Roman" w:hAnsi="Times New Roman"/>
          <w:sz w:val="24"/>
          <w:szCs w:val="24"/>
        </w:rPr>
        <w:fldChar w:fldCharType="begin"/>
      </w:r>
      <w:r w:rsidR="00242A36" w:rsidRPr="009E5699">
        <w:rPr>
          <w:rFonts w:ascii="Times New Roman" w:hAnsi="Times New Roman"/>
          <w:sz w:val="24"/>
          <w:szCs w:val="24"/>
        </w:rPr>
        <w:instrText xml:space="preserve"> SEQ Table_3. \* ARABIC </w:instrText>
      </w:r>
      <w:r w:rsidR="00242A36" w:rsidRPr="009E5699">
        <w:rPr>
          <w:rFonts w:ascii="Times New Roman" w:hAnsi="Times New Roman"/>
          <w:sz w:val="24"/>
          <w:szCs w:val="24"/>
        </w:rPr>
        <w:fldChar w:fldCharType="separate"/>
      </w:r>
      <w:r w:rsidR="009C3C55" w:rsidRPr="009E5699">
        <w:rPr>
          <w:rFonts w:ascii="Times New Roman" w:hAnsi="Times New Roman"/>
          <w:noProof/>
          <w:sz w:val="24"/>
          <w:szCs w:val="24"/>
        </w:rPr>
        <w:t>4</w:t>
      </w:r>
      <w:r w:rsidR="00242A36" w:rsidRPr="009E5699">
        <w:rPr>
          <w:rFonts w:ascii="Times New Roman" w:hAnsi="Times New Roman"/>
          <w:sz w:val="24"/>
          <w:szCs w:val="24"/>
        </w:rPr>
        <w:fldChar w:fldCharType="end"/>
      </w:r>
      <w:r w:rsidR="00242A36" w:rsidRPr="009E5699">
        <w:rPr>
          <w:rFonts w:ascii="Times New Roman" w:hAnsi="Times New Roman"/>
          <w:sz w:val="24"/>
          <w:szCs w:val="24"/>
        </w:rPr>
        <w:t xml:space="preserve"> </w:t>
      </w:r>
      <w:r w:rsidR="00242A36" w:rsidRPr="009E5699">
        <w:rPr>
          <w:rFonts w:ascii="Times New Roman" w:hAnsi="Times New Roman"/>
          <w:b w:val="0"/>
          <w:sz w:val="24"/>
          <w:szCs w:val="24"/>
        </w:rPr>
        <w:t>Record of field activities performed at wheat growing seasons 2021-22 and 2022-23</w:t>
      </w:r>
      <w:bookmarkEnd w:id="19"/>
    </w:p>
    <w:tbl>
      <w:tblPr>
        <w:tblStyle w:val="TableGrid"/>
        <w:tblW w:w="0" w:type="auto"/>
        <w:tblLook w:val="04A0" w:firstRow="1" w:lastRow="0" w:firstColumn="1" w:lastColumn="0" w:noHBand="0" w:noVBand="1"/>
      </w:tblPr>
      <w:tblGrid>
        <w:gridCol w:w="805"/>
        <w:gridCol w:w="3330"/>
        <w:gridCol w:w="2430"/>
        <w:gridCol w:w="2425"/>
      </w:tblGrid>
      <w:tr w:rsidR="00242A36" w:rsidRPr="009E5699" w:rsidTr="008C7D16">
        <w:tc>
          <w:tcPr>
            <w:tcW w:w="805" w:type="dxa"/>
          </w:tcPr>
          <w:p w:rsidR="00242A36" w:rsidRPr="009E5699" w:rsidRDefault="00242A36" w:rsidP="00BA293C">
            <w:pPr>
              <w:spacing w:line="360"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S.</w:t>
            </w:r>
            <w:r w:rsidR="008C7D16" w:rsidRPr="009E5699">
              <w:rPr>
                <w:rFonts w:ascii="Times New Roman" w:hAnsi="Times New Roman" w:cs="Times New Roman"/>
                <w:b/>
                <w:bCs/>
                <w:sz w:val="24"/>
                <w:szCs w:val="24"/>
              </w:rPr>
              <w:t xml:space="preserve"> </w:t>
            </w:r>
            <w:r w:rsidRPr="009E5699">
              <w:rPr>
                <w:rFonts w:ascii="Times New Roman" w:hAnsi="Times New Roman" w:cs="Times New Roman"/>
                <w:b/>
                <w:bCs/>
                <w:sz w:val="24"/>
                <w:szCs w:val="24"/>
              </w:rPr>
              <w:t>No</w:t>
            </w:r>
          </w:p>
        </w:tc>
        <w:tc>
          <w:tcPr>
            <w:tcW w:w="3330" w:type="dxa"/>
          </w:tcPr>
          <w:p w:rsidR="00242A36" w:rsidRPr="009E5699" w:rsidRDefault="00242A36" w:rsidP="00BA293C">
            <w:pPr>
              <w:spacing w:line="360"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Input/Activity</w:t>
            </w:r>
          </w:p>
        </w:tc>
        <w:tc>
          <w:tcPr>
            <w:tcW w:w="2430" w:type="dxa"/>
          </w:tcPr>
          <w:p w:rsidR="00242A36" w:rsidRPr="009E5699" w:rsidRDefault="00242A36" w:rsidP="00BA293C">
            <w:pPr>
              <w:spacing w:line="360"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Date/year</w:t>
            </w:r>
          </w:p>
          <w:p w:rsidR="00242A36" w:rsidRPr="009E5699" w:rsidRDefault="00242A36" w:rsidP="00BA293C">
            <w:pPr>
              <w:spacing w:line="360"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(Season 2021-22)</w:t>
            </w:r>
          </w:p>
        </w:tc>
        <w:tc>
          <w:tcPr>
            <w:tcW w:w="2425" w:type="dxa"/>
          </w:tcPr>
          <w:p w:rsidR="00242A36" w:rsidRPr="009E5699" w:rsidRDefault="00242A36" w:rsidP="00BA293C">
            <w:pPr>
              <w:spacing w:line="360"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Date/year</w:t>
            </w:r>
          </w:p>
          <w:p w:rsidR="00242A36" w:rsidRPr="009E5699" w:rsidRDefault="00242A36" w:rsidP="00BA293C">
            <w:pPr>
              <w:spacing w:line="360" w:lineRule="auto"/>
              <w:jc w:val="both"/>
              <w:rPr>
                <w:rFonts w:ascii="Times New Roman" w:hAnsi="Times New Roman" w:cs="Times New Roman"/>
                <w:b/>
                <w:bCs/>
                <w:sz w:val="24"/>
                <w:szCs w:val="24"/>
              </w:rPr>
            </w:pPr>
            <w:r w:rsidRPr="009E5699">
              <w:rPr>
                <w:rFonts w:ascii="Times New Roman" w:hAnsi="Times New Roman" w:cs="Times New Roman"/>
                <w:b/>
                <w:bCs/>
                <w:sz w:val="24"/>
                <w:szCs w:val="24"/>
              </w:rPr>
              <w:t>(Season 2022-23)</w:t>
            </w:r>
          </w:p>
        </w:tc>
      </w:tr>
      <w:tr w:rsidR="00242A36" w:rsidRPr="009E5699" w:rsidTr="008C7D16">
        <w:trPr>
          <w:trHeight w:val="215"/>
        </w:trPr>
        <w:tc>
          <w:tcPr>
            <w:tcW w:w="805"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1</w:t>
            </w:r>
          </w:p>
        </w:tc>
        <w:tc>
          <w:tcPr>
            <w:tcW w:w="33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Plot size</w:t>
            </w:r>
          </w:p>
        </w:tc>
        <w:tc>
          <w:tcPr>
            <w:tcW w:w="24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29.26 m</w:t>
            </w:r>
            <w:r w:rsidRPr="009E5699">
              <w:rPr>
                <w:rFonts w:ascii="Times New Roman" w:hAnsi="Times New Roman" w:cs="Times New Roman"/>
                <w:sz w:val="24"/>
                <w:szCs w:val="24"/>
                <w:vertAlign w:val="superscript"/>
                <w:lang w:val="en-GB"/>
              </w:rPr>
              <w:t>2</w:t>
            </w:r>
          </w:p>
        </w:tc>
        <w:tc>
          <w:tcPr>
            <w:tcW w:w="2425"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29.26 m</w:t>
            </w:r>
            <w:r w:rsidRPr="009E5699">
              <w:rPr>
                <w:rFonts w:ascii="Times New Roman" w:hAnsi="Times New Roman" w:cs="Times New Roman"/>
                <w:sz w:val="24"/>
                <w:szCs w:val="24"/>
                <w:vertAlign w:val="superscript"/>
                <w:lang w:val="en-GB"/>
              </w:rPr>
              <w:t>2</w:t>
            </w:r>
          </w:p>
        </w:tc>
      </w:tr>
      <w:tr w:rsidR="00242A36" w:rsidRPr="009E5699" w:rsidTr="008C7D16">
        <w:trPr>
          <w:trHeight w:val="242"/>
        </w:trPr>
        <w:tc>
          <w:tcPr>
            <w:tcW w:w="805"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2</w:t>
            </w:r>
          </w:p>
        </w:tc>
        <w:tc>
          <w:tcPr>
            <w:tcW w:w="33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Sowing date</w:t>
            </w:r>
          </w:p>
        </w:tc>
        <w:tc>
          <w:tcPr>
            <w:tcW w:w="24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12</w:t>
            </w:r>
            <w:r w:rsidRPr="009E5699">
              <w:rPr>
                <w:rFonts w:ascii="Times New Roman" w:hAnsi="Times New Roman" w:cs="Times New Roman"/>
                <w:sz w:val="24"/>
                <w:szCs w:val="24"/>
                <w:vertAlign w:val="superscript"/>
                <w:lang w:val="en-GB"/>
              </w:rPr>
              <w:t>th</w:t>
            </w:r>
            <w:r w:rsidRPr="009E5699">
              <w:rPr>
                <w:rFonts w:ascii="Times New Roman" w:hAnsi="Times New Roman" w:cs="Times New Roman"/>
                <w:sz w:val="24"/>
                <w:szCs w:val="24"/>
                <w:lang w:val="en-GB"/>
              </w:rPr>
              <w:t xml:space="preserve"> Nov 2021</w:t>
            </w:r>
          </w:p>
        </w:tc>
        <w:tc>
          <w:tcPr>
            <w:tcW w:w="2425"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4</w:t>
            </w:r>
            <w:r w:rsidRPr="009E5699">
              <w:rPr>
                <w:rFonts w:ascii="Times New Roman" w:hAnsi="Times New Roman" w:cs="Times New Roman"/>
                <w:sz w:val="24"/>
                <w:szCs w:val="24"/>
                <w:vertAlign w:val="superscript"/>
                <w:lang w:val="en-GB"/>
              </w:rPr>
              <w:t>th</w:t>
            </w:r>
            <w:r w:rsidRPr="009E5699">
              <w:rPr>
                <w:rFonts w:ascii="Times New Roman" w:hAnsi="Times New Roman" w:cs="Times New Roman"/>
                <w:sz w:val="24"/>
                <w:szCs w:val="24"/>
                <w:lang w:val="en-GB"/>
              </w:rPr>
              <w:t xml:space="preserve"> Nov 2022</w:t>
            </w:r>
          </w:p>
        </w:tc>
      </w:tr>
      <w:tr w:rsidR="00242A36" w:rsidRPr="009E5699" w:rsidTr="008C7D16">
        <w:tc>
          <w:tcPr>
            <w:tcW w:w="805" w:type="dxa"/>
          </w:tcPr>
          <w:p w:rsidR="00242A36" w:rsidRPr="009E5699" w:rsidRDefault="00A10270"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3</w:t>
            </w:r>
          </w:p>
        </w:tc>
        <w:tc>
          <w:tcPr>
            <w:tcW w:w="33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 xml:space="preserve">Urea </w:t>
            </w:r>
            <w:r w:rsidR="008D434E" w:rsidRPr="009E5699">
              <w:rPr>
                <w:rFonts w:ascii="Times New Roman" w:hAnsi="Times New Roman" w:cs="Times New Roman"/>
                <w:sz w:val="24"/>
                <w:szCs w:val="24"/>
                <w:lang w:val="en-GB"/>
              </w:rPr>
              <w:t>178 kg/ha</w:t>
            </w:r>
          </w:p>
        </w:tc>
        <w:tc>
          <w:tcPr>
            <w:tcW w:w="24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24/1/2022</w:t>
            </w:r>
          </w:p>
        </w:tc>
        <w:tc>
          <w:tcPr>
            <w:tcW w:w="2425"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02/11/2022</w:t>
            </w:r>
          </w:p>
        </w:tc>
      </w:tr>
      <w:tr w:rsidR="00242A36" w:rsidRPr="009E5699" w:rsidTr="008C7D16">
        <w:tc>
          <w:tcPr>
            <w:tcW w:w="805" w:type="dxa"/>
          </w:tcPr>
          <w:p w:rsidR="00242A36" w:rsidRPr="009E5699" w:rsidRDefault="00A10270"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4</w:t>
            </w:r>
          </w:p>
        </w:tc>
        <w:tc>
          <w:tcPr>
            <w:tcW w:w="33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 xml:space="preserve">DAP </w:t>
            </w:r>
            <w:r w:rsidR="008D434E" w:rsidRPr="009E5699">
              <w:rPr>
                <w:rFonts w:ascii="Times New Roman" w:hAnsi="Times New Roman" w:cs="Times New Roman"/>
                <w:sz w:val="24"/>
                <w:szCs w:val="24"/>
                <w:lang w:val="en-GB"/>
              </w:rPr>
              <w:t>170.5 kg/ha</w:t>
            </w:r>
          </w:p>
        </w:tc>
        <w:tc>
          <w:tcPr>
            <w:tcW w:w="24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09/12/2021</w:t>
            </w:r>
          </w:p>
        </w:tc>
        <w:tc>
          <w:tcPr>
            <w:tcW w:w="2425"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02/11/2022</w:t>
            </w:r>
          </w:p>
        </w:tc>
      </w:tr>
      <w:tr w:rsidR="00242A36" w:rsidRPr="009E5699" w:rsidTr="008C7D16">
        <w:tc>
          <w:tcPr>
            <w:tcW w:w="805" w:type="dxa"/>
          </w:tcPr>
          <w:p w:rsidR="00242A36" w:rsidRPr="009E5699" w:rsidRDefault="00A10270"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5</w:t>
            </w:r>
          </w:p>
        </w:tc>
        <w:tc>
          <w:tcPr>
            <w:tcW w:w="33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 xml:space="preserve">Zinc </w:t>
            </w:r>
            <w:r w:rsidR="008D434E" w:rsidRPr="009E5699">
              <w:rPr>
                <w:rFonts w:ascii="Times New Roman" w:hAnsi="Times New Roman" w:cs="Times New Roman"/>
                <w:sz w:val="24"/>
                <w:szCs w:val="24"/>
                <w:lang w:val="en-GB"/>
              </w:rPr>
              <w:t>18.8 kg/ha</w:t>
            </w:r>
          </w:p>
        </w:tc>
        <w:tc>
          <w:tcPr>
            <w:tcW w:w="24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29/03/2022</w:t>
            </w:r>
          </w:p>
        </w:tc>
        <w:tc>
          <w:tcPr>
            <w:tcW w:w="2425"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02/11/2022</w:t>
            </w:r>
          </w:p>
        </w:tc>
      </w:tr>
      <w:tr w:rsidR="00242A36" w:rsidRPr="009E5699" w:rsidTr="008C7D16">
        <w:tc>
          <w:tcPr>
            <w:tcW w:w="805" w:type="dxa"/>
          </w:tcPr>
          <w:p w:rsidR="00242A36" w:rsidRPr="009E5699" w:rsidRDefault="00A10270"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6</w:t>
            </w:r>
          </w:p>
        </w:tc>
        <w:tc>
          <w:tcPr>
            <w:tcW w:w="3330" w:type="dxa"/>
          </w:tcPr>
          <w:p w:rsidR="00242A36" w:rsidRPr="009E5699" w:rsidRDefault="00D368DB"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Weedicides (Ally Mix, Axial</w:t>
            </w:r>
            <w:r w:rsidR="00242A36" w:rsidRPr="009E5699">
              <w:rPr>
                <w:rFonts w:ascii="Times New Roman" w:hAnsi="Times New Roman" w:cs="Times New Roman"/>
                <w:sz w:val="24"/>
                <w:szCs w:val="24"/>
                <w:lang w:val="en-GB"/>
              </w:rPr>
              <w:t>)</w:t>
            </w:r>
          </w:p>
        </w:tc>
        <w:tc>
          <w:tcPr>
            <w:tcW w:w="24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30/12/2021</w:t>
            </w:r>
          </w:p>
        </w:tc>
        <w:tc>
          <w:tcPr>
            <w:tcW w:w="2425"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03/01/2023</w:t>
            </w:r>
          </w:p>
        </w:tc>
      </w:tr>
      <w:tr w:rsidR="00242A36" w:rsidRPr="009E5699" w:rsidTr="008C7D16">
        <w:tc>
          <w:tcPr>
            <w:tcW w:w="805" w:type="dxa"/>
          </w:tcPr>
          <w:p w:rsidR="00242A36" w:rsidRPr="009E5699" w:rsidRDefault="00A10270"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7</w:t>
            </w:r>
          </w:p>
        </w:tc>
        <w:tc>
          <w:tcPr>
            <w:tcW w:w="33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Harvesting</w:t>
            </w:r>
          </w:p>
        </w:tc>
        <w:tc>
          <w:tcPr>
            <w:tcW w:w="2430"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26/4/2022</w:t>
            </w:r>
          </w:p>
        </w:tc>
        <w:tc>
          <w:tcPr>
            <w:tcW w:w="2425" w:type="dxa"/>
          </w:tcPr>
          <w:p w:rsidR="00242A36" w:rsidRPr="009E5699" w:rsidRDefault="00242A36" w:rsidP="00BA293C">
            <w:pPr>
              <w:spacing w:line="360" w:lineRule="auto"/>
              <w:jc w:val="both"/>
              <w:rPr>
                <w:rFonts w:ascii="Times New Roman" w:hAnsi="Times New Roman" w:cs="Times New Roman"/>
                <w:sz w:val="24"/>
                <w:szCs w:val="24"/>
                <w:lang w:val="en-GB"/>
              </w:rPr>
            </w:pPr>
            <w:r w:rsidRPr="009E5699">
              <w:rPr>
                <w:rFonts w:ascii="Times New Roman" w:hAnsi="Times New Roman" w:cs="Times New Roman"/>
                <w:sz w:val="24"/>
                <w:szCs w:val="24"/>
                <w:lang w:val="en-GB"/>
              </w:rPr>
              <w:t>27/04/2023</w:t>
            </w:r>
          </w:p>
        </w:tc>
      </w:tr>
    </w:tbl>
    <w:p w:rsidR="00242A36" w:rsidRPr="009E5699" w:rsidRDefault="00242A36" w:rsidP="00BA293C">
      <w:pPr>
        <w:pStyle w:val="Heading3"/>
        <w:numPr>
          <w:ilvl w:val="0"/>
          <w:numId w:val="0"/>
        </w:numPr>
        <w:spacing w:before="240" w:after="120" w:line="360" w:lineRule="auto"/>
        <w:ind w:left="720" w:hanging="720"/>
        <w:jc w:val="both"/>
        <w:rPr>
          <w:rFonts w:ascii="Times New Roman" w:hAnsi="Times New Roman" w:cs="Times New Roman"/>
          <w:b/>
          <w:color w:val="000000" w:themeColor="text1"/>
        </w:rPr>
      </w:pPr>
      <w:bookmarkStart w:id="20" w:name="_Toc140619583"/>
      <w:bookmarkStart w:id="21" w:name="_Toc170895156"/>
      <w:r w:rsidRPr="009E5699">
        <w:rPr>
          <w:rFonts w:ascii="Times New Roman" w:hAnsi="Times New Roman" w:cs="Times New Roman"/>
          <w:b/>
          <w:color w:val="000000" w:themeColor="text1"/>
        </w:rPr>
        <w:t>Field preparation</w:t>
      </w:r>
      <w:bookmarkEnd w:id="20"/>
      <w:bookmarkEnd w:id="21"/>
    </w:p>
    <w:p w:rsidR="00242A36" w:rsidRPr="009E5699" w:rsidRDefault="00A10270"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The entire area spans 37.79 m (124 feet) by 48.15 m (158 feet)</w:t>
      </w:r>
      <w:r w:rsidR="00DB7A55" w:rsidRPr="009E5699">
        <w:rPr>
          <w:rFonts w:ascii="Times New Roman" w:hAnsi="Times New Roman" w:cs="Times New Roman"/>
          <w:sz w:val="24"/>
          <w:szCs w:val="24"/>
        </w:rPr>
        <w:t>, totaling 1820.15</w:t>
      </w:r>
      <w:r w:rsidR="00242A36" w:rsidRPr="009E5699">
        <w:rPr>
          <w:rFonts w:ascii="Times New Roman" w:hAnsi="Times New Roman" w:cs="Times New Roman"/>
          <w:sz w:val="24"/>
          <w:szCs w:val="24"/>
        </w:rPr>
        <w:t xml:space="preserve"> square meters. Within this space, twenty-four plots are demarcated, each measuring </w:t>
      </w:r>
      <w:r w:rsidRPr="009E5699">
        <w:rPr>
          <w:rFonts w:ascii="Times New Roman" w:hAnsi="Times New Roman" w:cs="Times New Roman"/>
          <w:sz w:val="24"/>
          <w:szCs w:val="24"/>
        </w:rPr>
        <w:t>3.20 m (</w:t>
      </w:r>
      <w:r w:rsidR="00242A36" w:rsidRPr="009E5699">
        <w:rPr>
          <w:rFonts w:ascii="Times New Roman" w:hAnsi="Times New Roman" w:cs="Times New Roman"/>
          <w:sz w:val="24"/>
          <w:szCs w:val="24"/>
        </w:rPr>
        <w:t>10.5 feet</w:t>
      </w:r>
      <w:r w:rsidRPr="009E5699">
        <w:rPr>
          <w:rFonts w:ascii="Times New Roman" w:hAnsi="Times New Roman" w:cs="Times New Roman"/>
          <w:sz w:val="24"/>
          <w:szCs w:val="24"/>
        </w:rPr>
        <w:t>)</w:t>
      </w:r>
      <w:r w:rsidR="00242A36" w:rsidRPr="009E5699">
        <w:rPr>
          <w:rFonts w:ascii="Times New Roman" w:hAnsi="Times New Roman" w:cs="Times New Roman"/>
          <w:sz w:val="24"/>
          <w:szCs w:val="24"/>
        </w:rPr>
        <w:t xml:space="preserve"> in width and </w:t>
      </w:r>
      <w:r w:rsidRPr="009E5699">
        <w:rPr>
          <w:rFonts w:ascii="Times New Roman" w:hAnsi="Times New Roman" w:cs="Times New Roman"/>
          <w:sz w:val="24"/>
          <w:szCs w:val="24"/>
        </w:rPr>
        <w:t>9.14 m (</w:t>
      </w:r>
      <w:r w:rsidR="00242A36" w:rsidRPr="009E5699">
        <w:rPr>
          <w:rFonts w:ascii="Times New Roman" w:hAnsi="Times New Roman" w:cs="Times New Roman"/>
          <w:sz w:val="24"/>
          <w:szCs w:val="24"/>
        </w:rPr>
        <w:t>30 feet</w:t>
      </w:r>
      <w:r w:rsidRPr="009E5699">
        <w:rPr>
          <w:rFonts w:ascii="Times New Roman" w:hAnsi="Times New Roman" w:cs="Times New Roman"/>
          <w:sz w:val="24"/>
          <w:szCs w:val="24"/>
        </w:rPr>
        <w:t>)</w:t>
      </w:r>
      <w:r w:rsidR="00242A36" w:rsidRPr="009E5699">
        <w:rPr>
          <w:rFonts w:ascii="Times New Roman" w:hAnsi="Times New Roman" w:cs="Times New Roman"/>
          <w:sz w:val="24"/>
          <w:szCs w:val="24"/>
        </w:rPr>
        <w:t xml:space="preserve"> in length, equivalent to 29.26 square meters. To maintain separation between the plots an</w:t>
      </w:r>
      <w:r w:rsidR="00762824" w:rsidRPr="009E5699">
        <w:rPr>
          <w:rFonts w:ascii="Times New Roman" w:hAnsi="Times New Roman" w:cs="Times New Roman"/>
          <w:sz w:val="24"/>
          <w:szCs w:val="24"/>
        </w:rPr>
        <w:t>d prevent water seepage, a</w:t>
      </w:r>
      <w:r w:rsidRPr="009E5699">
        <w:rPr>
          <w:rFonts w:ascii="Times New Roman" w:hAnsi="Times New Roman" w:cs="Times New Roman"/>
          <w:sz w:val="24"/>
          <w:szCs w:val="24"/>
        </w:rPr>
        <w:t xml:space="preserve"> 1.52 m</w:t>
      </w:r>
      <w:r w:rsidR="00762824" w:rsidRPr="009E5699">
        <w:rPr>
          <w:rFonts w:ascii="Times New Roman" w:hAnsi="Times New Roman" w:cs="Times New Roman"/>
          <w:sz w:val="24"/>
          <w:szCs w:val="24"/>
        </w:rPr>
        <w:t xml:space="preserve"> </w:t>
      </w:r>
      <w:r w:rsidRPr="009E5699">
        <w:rPr>
          <w:rFonts w:ascii="Times New Roman" w:hAnsi="Times New Roman" w:cs="Times New Roman"/>
          <w:sz w:val="24"/>
          <w:szCs w:val="24"/>
        </w:rPr>
        <w:t>(</w:t>
      </w:r>
      <w:r w:rsidR="00762824" w:rsidRPr="009E5699">
        <w:rPr>
          <w:rFonts w:ascii="Times New Roman" w:hAnsi="Times New Roman" w:cs="Times New Roman"/>
          <w:sz w:val="24"/>
          <w:szCs w:val="24"/>
        </w:rPr>
        <w:t>5</w:t>
      </w:r>
      <w:r w:rsidRPr="009E5699">
        <w:rPr>
          <w:rFonts w:ascii="Times New Roman" w:hAnsi="Times New Roman" w:cs="Times New Roman"/>
          <w:sz w:val="24"/>
          <w:szCs w:val="24"/>
        </w:rPr>
        <w:t xml:space="preserve"> </w:t>
      </w:r>
      <w:r w:rsidR="00762824" w:rsidRPr="009E5699">
        <w:rPr>
          <w:rFonts w:ascii="Times New Roman" w:hAnsi="Times New Roman" w:cs="Times New Roman"/>
          <w:sz w:val="24"/>
          <w:szCs w:val="24"/>
        </w:rPr>
        <w:t>fee</w:t>
      </w:r>
      <w:r w:rsidR="00242A36" w:rsidRPr="009E5699">
        <w:rPr>
          <w:rFonts w:ascii="Times New Roman" w:hAnsi="Times New Roman" w:cs="Times New Roman"/>
          <w:sz w:val="24"/>
          <w:szCs w:val="24"/>
        </w:rPr>
        <w:t>t</w:t>
      </w:r>
      <w:r w:rsidRPr="009E5699">
        <w:rPr>
          <w:rFonts w:ascii="Times New Roman" w:hAnsi="Times New Roman" w:cs="Times New Roman"/>
          <w:sz w:val="24"/>
          <w:szCs w:val="24"/>
        </w:rPr>
        <w:t>)</w:t>
      </w:r>
      <w:r w:rsidR="00242A36" w:rsidRPr="009E5699">
        <w:rPr>
          <w:rFonts w:ascii="Times New Roman" w:hAnsi="Times New Roman" w:cs="Times New Roman"/>
          <w:sz w:val="24"/>
          <w:szCs w:val="24"/>
        </w:rPr>
        <w:t xml:space="preserve"> buffer zone is delineated. Additionally, a designated pathway,</w:t>
      </w:r>
      <w:r w:rsidRPr="009E5699">
        <w:rPr>
          <w:rFonts w:ascii="Times New Roman" w:hAnsi="Times New Roman" w:cs="Times New Roman"/>
          <w:sz w:val="24"/>
          <w:szCs w:val="24"/>
        </w:rPr>
        <w:t xml:space="preserve"> 3.04 m</w:t>
      </w:r>
      <w:r w:rsidR="00242A36" w:rsidRPr="009E5699">
        <w:rPr>
          <w:rFonts w:ascii="Times New Roman" w:hAnsi="Times New Roman" w:cs="Times New Roman"/>
          <w:sz w:val="24"/>
          <w:szCs w:val="24"/>
        </w:rPr>
        <w:t xml:space="preserve"> </w:t>
      </w:r>
      <w:r w:rsidRPr="009E5699">
        <w:rPr>
          <w:rFonts w:ascii="Times New Roman" w:hAnsi="Times New Roman" w:cs="Times New Roman"/>
          <w:sz w:val="24"/>
          <w:szCs w:val="24"/>
        </w:rPr>
        <w:t>(</w:t>
      </w:r>
      <w:r w:rsidR="00242A36" w:rsidRPr="009E5699">
        <w:rPr>
          <w:rFonts w:ascii="Times New Roman" w:hAnsi="Times New Roman" w:cs="Times New Roman"/>
          <w:sz w:val="24"/>
          <w:szCs w:val="24"/>
        </w:rPr>
        <w:t>10 feet</w:t>
      </w:r>
      <w:r w:rsidRPr="009E5699">
        <w:rPr>
          <w:rFonts w:ascii="Times New Roman" w:hAnsi="Times New Roman" w:cs="Times New Roman"/>
          <w:sz w:val="24"/>
          <w:szCs w:val="24"/>
        </w:rPr>
        <w:t>)</w:t>
      </w:r>
      <w:r w:rsidR="00242A36" w:rsidRPr="009E5699">
        <w:rPr>
          <w:rFonts w:ascii="Times New Roman" w:hAnsi="Times New Roman" w:cs="Times New Roman"/>
          <w:sz w:val="24"/>
          <w:szCs w:val="24"/>
        </w:rPr>
        <w:t xml:space="preserve"> wide, is established to facilitate easy movement and field operations.</w:t>
      </w:r>
    </w:p>
    <w:p w:rsidR="00242A36" w:rsidRPr="009E5699" w:rsidRDefault="00242A36"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lastRenderedPageBreak/>
        <w:t xml:space="preserve">The land preparation process commences with an initial ploughing phase to break and loosen the soil, followed by </w:t>
      </w:r>
      <w:r w:rsidR="00593FB8" w:rsidRPr="009E5699">
        <w:rPr>
          <w:rFonts w:ascii="Times New Roman" w:hAnsi="Times New Roman" w:cs="Times New Roman"/>
          <w:sz w:val="24"/>
          <w:szCs w:val="24"/>
        </w:rPr>
        <w:t xml:space="preserve">careful </w:t>
      </w:r>
      <w:r w:rsidRPr="009E5699">
        <w:rPr>
          <w:rFonts w:ascii="Times New Roman" w:hAnsi="Times New Roman" w:cs="Times New Roman"/>
          <w:sz w:val="24"/>
          <w:szCs w:val="24"/>
        </w:rPr>
        <w:t>use of a rotavator to further refine and prepare the seedbed. These sequential steps are executed with precision to create an optimal environment conducive to wheat crop growth and development, ensuring a well-prepared area for the experiment.</w:t>
      </w:r>
    </w:p>
    <w:p w:rsidR="00242A36" w:rsidRPr="009E5699" w:rsidRDefault="00242A36" w:rsidP="00BA293C">
      <w:pPr>
        <w:pStyle w:val="Heading3"/>
        <w:numPr>
          <w:ilvl w:val="0"/>
          <w:numId w:val="0"/>
        </w:numPr>
        <w:spacing w:before="0" w:after="240" w:line="360" w:lineRule="auto"/>
        <w:ind w:left="720" w:hanging="720"/>
        <w:jc w:val="both"/>
        <w:rPr>
          <w:rFonts w:ascii="Times New Roman" w:hAnsi="Times New Roman" w:cs="Times New Roman"/>
          <w:b/>
          <w:color w:val="000000" w:themeColor="text1"/>
        </w:rPr>
      </w:pPr>
      <w:bookmarkStart w:id="22" w:name="_Toc140619584"/>
      <w:bookmarkStart w:id="23" w:name="_Toc170895157"/>
      <w:r w:rsidRPr="009E5699">
        <w:rPr>
          <w:rFonts w:ascii="Times New Roman" w:hAnsi="Times New Roman" w:cs="Times New Roman"/>
          <w:b/>
          <w:color w:val="000000" w:themeColor="text1"/>
        </w:rPr>
        <w:t>Fertilizer Application</w:t>
      </w:r>
      <w:bookmarkEnd w:id="22"/>
      <w:bookmarkEnd w:id="23"/>
    </w:p>
    <w:p w:rsidR="00242A36" w:rsidRPr="009E5699" w:rsidRDefault="00242A36" w:rsidP="00BA293C">
      <w:pPr>
        <w:spacing w:before="120" w:after="240" w:line="360" w:lineRule="auto"/>
        <w:jc w:val="both"/>
        <w:rPr>
          <w:rFonts w:ascii="Times New Roman" w:hAnsi="Times New Roman" w:cs="Times New Roman"/>
          <w:sz w:val="24"/>
          <w:szCs w:val="24"/>
        </w:rPr>
      </w:pPr>
      <w:r w:rsidRPr="009E5699">
        <w:rPr>
          <w:rFonts w:ascii="Times New Roman" w:hAnsi="Times New Roman" w:cs="Times New Roman"/>
          <w:sz w:val="24"/>
          <w:szCs w:val="24"/>
        </w:rPr>
        <w:t>After the field preparation, fertilizers (Urea, D</w:t>
      </w:r>
      <w:r w:rsidR="00BA52ED" w:rsidRPr="009E5699">
        <w:rPr>
          <w:rFonts w:ascii="Times New Roman" w:hAnsi="Times New Roman" w:cs="Times New Roman"/>
          <w:sz w:val="24"/>
          <w:szCs w:val="24"/>
        </w:rPr>
        <w:t>AP and Potash) at the rate of 123.55</w:t>
      </w:r>
      <w:r w:rsidRPr="009E5699">
        <w:rPr>
          <w:rFonts w:ascii="Times New Roman" w:hAnsi="Times New Roman" w:cs="Times New Roman"/>
          <w:sz w:val="24"/>
          <w:szCs w:val="24"/>
        </w:rPr>
        <w:t xml:space="preserve"> kg/</w:t>
      </w:r>
      <w:r w:rsidR="00BA52ED" w:rsidRPr="009E5699">
        <w:rPr>
          <w:rFonts w:ascii="Times New Roman" w:hAnsi="Times New Roman" w:cs="Times New Roman"/>
          <w:sz w:val="24"/>
          <w:szCs w:val="24"/>
        </w:rPr>
        <w:t>ha</w:t>
      </w:r>
      <w:r w:rsidRPr="009E5699">
        <w:rPr>
          <w:rFonts w:ascii="Times New Roman" w:hAnsi="Times New Roman" w:cs="Times New Roman"/>
          <w:sz w:val="24"/>
          <w:szCs w:val="24"/>
        </w:rPr>
        <w:t xml:space="preserve"> were applied to each subplot. To apply fertilizer equally to each plot, the quantity was assured using an electronic weighin</w:t>
      </w:r>
      <w:r w:rsidR="00C709C6" w:rsidRPr="009E5699">
        <w:rPr>
          <w:rFonts w:ascii="Times New Roman" w:hAnsi="Times New Roman" w:cs="Times New Roman"/>
          <w:sz w:val="24"/>
          <w:szCs w:val="24"/>
        </w:rPr>
        <w:t>g balance</w:t>
      </w:r>
      <w:r w:rsidRPr="009E5699">
        <w:rPr>
          <w:rFonts w:ascii="Times New Roman" w:hAnsi="Times New Roman" w:cs="Times New Roman"/>
          <w:sz w:val="24"/>
          <w:szCs w:val="24"/>
        </w:rPr>
        <w:t>. Detail of fertilizer app</w:t>
      </w:r>
      <w:r w:rsidR="00067D29" w:rsidRPr="009E5699">
        <w:rPr>
          <w:rFonts w:ascii="Times New Roman" w:hAnsi="Times New Roman" w:cs="Times New Roman"/>
          <w:sz w:val="24"/>
          <w:szCs w:val="24"/>
        </w:rPr>
        <w:t>lied to each plot are shown in T</w:t>
      </w:r>
      <w:r w:rsidR="002E242B" w:rsidRPr="009E5699">
        <w:rPr>
          <w:rFonts w:ascii="Times New Roman" w:hAnsi="Times New Roman" w:cs="Times New Roman"/>
          <w:sz w:val="24"/>
          <w:szCs w:val="24"/>
        </w:rPr>
        <w:t xml:space="preserve">able </w:t>
      </w:r>
      <w:r w:rsidRPr="009E5699">
        <w:rPr>
          <w:rFonts w:ascii="Times New Roman" w:hAnsi="Times New Roman" w:cs="Times New Roman"/>
          <w:sz w:val="24"/>
          <w:szCs w:val="24"/>
        </w:rPr>
        <w:t>5.</w:t>
      </w:r>
    </w:p>
    <w:p w:rsidR="00242A36" w:rsidRPr="009E5699" w:rsidRDefault="002E242B" w:rsidP="00BA293C">
      <w:pPr>
        <w:pStyle w:val="Caption"/>
        <w:keepNext/>
        <w:spacing w:line="360" w:lineRule="auto"/>
        <w:jc w:val="both"/>
        <w:rPr>
          <w:rFonts w:ascii="Times New Roman" w:hAnsi="Times New Roman"/>
          <w:sz w:val="24"/>
          <w:szCs w:val="24"/>
        </w:rPr>
      </w:pPr>
      <w:bookmarkStart w:id="24" w:name="_Toc170908284"/>
      <w:r w:rsidRPr="009E5699">
        <w:rPr>
          <w:rFonts w:ascii="Times New Roman" w:hAnsi="Times New Roman"/>
          <w:sz w:val="24"/>
          <w:szCs w:val="24"/>
        </w:rPr>
        <w:t xml:space="preserve">Table </w:t>
      </w:r>
      <w:r w:rsidR="00242A36" w:rsidRPr="009E5699">
        <w:rPr>
          <w:rFonts w:ascii="Times New Roman" w:hAnsi="Times New Roman"/>
          <w:sz w:val="24"/>
          <w:szCs w:val="24"/>
        </w:rPr>
        <w:fldChar w:fldCharType="begin"/>
      </w:r>
      <w:r w:rsidR="00242A36" w:rsidRPr="009E5699">
        <w:rPr>
          <w:rFonts w:ascii="Times New Roman" w:hAnsi="Times New Roman"/>
          <w:sz w:val="24"/>
          <w:szCs w:val="24"/>
        </w:rPr>
        <w:instrText xml:space="preserve"> SEQ Table_3. \* ARABIC </w:instrText>
      </w:r>
      <w:r w:rsidR="00242A36" w:rsidRPr="009E5699">
        <w:rPr>
          <w:rFonts w:ascii="Times New Roman" w:hAnsi="Times New Roman"/>
          <w:sz w:val="24"/>
          <w:szCs w:val="24"/>
        </w:rPr>
        <w:fldChar w:fldCharType="separate"/>
      </w:r>
      <w:r w:rsidR="009C3C55" w:rsidRPr="009E5699">
        <w:rPr>
          <w:rFonts w:ascii="Times New Roman" w:hAnsi="Times New Roman"/>
          <w:noProof/>
          <w:sz w:val="24"/>
          <w:szCs w:val="24"/>
        </w:rPr>
        <w:t>5</w:t>
      </w:r>
      <w:r w:rsidR="00242A36" w:rsidRPr="009E5699">
        <w:rPr>
          <w:rFonts w:ascii="Times New Roman" w:hAnsi="Times New Roman"/>
          <w:sz w:val="24"/>
          <w:szCs w:val="24"/>
        </w:rPr>
        <w:fldChar w:fldCharType="end"/>
      </w:r>
      <w:r w:rsidR="00242A36" w:rsidRPr="009E5699">
        <w:rPr>
          <w:rFonts w:ascii="Times New Roman" w:hAnsi="Times New Roman"/>
          <w:sz w:val="24"/>
          <w:szCs w:val="24"/>
        </w:rPr>
        <w:t xml:space="preserve"> </w:t>
      </w:r>
      <w:r w:rsidR="00242A36" w:rsidRPr="009E5699">
        <w:rPr>
          <w:rFonts w:ascii="Times New Roman" w:hAnsi="Times New Roman"/>
          <w:b w:val="0"/>
          <w:sz w:val="24"/>
          <w:szCs w:val="24"/>
        </w:rPr>
        <w:t>Details of the fertilizer applied to the field</w:t>
      </w:r>
      <w:bookmarkEnd w:id="24"/>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736"/>
        <w:gridCol w:w="3624"/>
      </w:tblGrid>
      <w:tr w:rsidR="00242A36" w:rsidRPr="009E5699" w:rsidTr="00625E9C">
        <w:trPr>
          <w:trHeight w:val="295"/>
          <w:jc w:val="center"/>
        </w:trPr>
        <w:tc>
          <w:tcPr>
            <w:tcW w:w="2525" w:type="dxa"/>
            <w:shd w:val="clear" w:color="auto" w:fill="auto"/>
            <w:noWrap/>
            <w:vAlign w:val="bottom"/>
          </w:tcPr>
          <w:p w:rsidR="00242A36" w:rsidRPr="009E5699" w:rsidRDefault="00242A36" w:rsidP="00BA293C">
            <w:pPr>
              <w:spacing w:after="0" w:line="360" w:lineRule="auto"/>
              <w:jc w:val="both"/>
              <w:rPr>
                <w:rFonts w:ascii="Times New Roman" w:eastAsia="Times New Roman" w:hAnsi="Times New Roman" w:cs="Times New Roman"/>
                <w:b/>
                <w:sz w:val="24"/>
                <w:szCs w:val="24"/>
              </w:rPr>
            </w:pPr>
            <w:r w:rsidRPr="009E5699">
              <w:rPr>
                <w:rFonts w:ascii="Times New Roman" w:eastAsia="Times New Roman" w:hAnsi="Times New Roman" w:cs="Times New Roman"/>
                <w:b/>
                <w:sz w:val="24"/>
                <w:szCs w:val="24"/>
              </w:rPr>
              <w:t>Fertilizer</w:t>
            </w:r>
          </w:p>
        </w:tc>
        <w:tc>
          <w:tcPr>
            <w:tcW w:w="2736" w:type="dxa"/>
            <w:shd w:val="clear" w:color="auto" w:fill="auto"/>
            <w:noWrap/>
            <w:vAlign w:val="bottom"/>
          </w:tcPr>
          <w:p w:rsidR="00242A36" w:rsidRPr="009E5699" w:rsidRDefault="00242A36" w:rsidP="00BA293C">
            <w:pPr>
              <w:spacing w:after="0" w:line="360" w:lineRule="auto"/>
              <w:jc w:val="both"/>
              <w:rPr>
                <w:rFonts w:ascii="Times New Roman" w:eastAsia="Times New Roman" w:hAnsi="Times New Roman" w:cs="Times New Roman"/>
                <w:b/>
                <w:sz w:val="24"/>
                <w:szCs w:val="24"/>
              </w:rPr>
            </w:pPr>
            <w:r w:rsidRPr="009E5699">
              <w:rPr>
                <w:rFonts w:ascii="Times New Roman" w:eastAsia="Times New Roman" w:hAnsi="Times New Roman" w:cs="Times New Roman"/>
                <w:b/>
                <w:sz w:val="24"/>
                <w:szCs w:val="24"/>
              </w:rPr>
              <w:t>Quantity/Plot</w:t>
            </w:r>
          </w:p>
        </w:tc>
        <w:tc>
          <w:tcPr>
            <w:tcW w:w="3624" w:type="dxa"/>
          </w:tcPr>
          <w:p w:rsidR="00242A36" w:rsidRPr="009E5699" w:rsidRDefault="00242A36" w:rsidP="00BA293C">
            <w:pPr>
              <w:spacing w:after="0" w:line="360" w:lineRule="auto"/>
              <w:jc w:val="both"/>
              <w:rPr>
                <w:rFonts w:ascii="Times New Roman" w:eastAsia="Times New Roman" w:hAnsi="Times New Roman" w:cs="Times New Roman"/>
                <w:b/>
                <w:sz w:val="24"/>
                <w:szCs w:val="24"/>
              </w:rPr>
            </w:pPr>
            <w:r w:rsidRPr="009E5699">
              <w:rPr>
                <w:rFonts w:ascii="Times New Roman" w:eastAsia="Times New Roman" w:hAnsi="Times New Roman" w:cs="Times New Roman"/>
                <w:b/>
                <w:sz w:val="24"/>
                <w:szCs w:val="24"/>
              </w:rPr>
              <w:t>Quantity/Per Area</w:t>
            </w:r>
          </w:p>
        </w:tc>
      </w:tr>
      <w:tr w:rsidR="00242A36" w:rsidRPr="009E5699" w:rsidTr="00625E9C">
        <w:trPr>
          <w:trHeight w:val="503"/>
          <w:jc w:val="center"/>
        </w:trPr>
        <w:tc>
          <w:tcPr>
            <w:tcW w:w="2525" w:type="dxa"/>
            <w:shd w:val="clear" w:color="auto" w:fill="auto"/>
            <w:noWrap/>
            <w:vAlign w:val="bottom"/>
            <w:hideMark/>
          </w:tcPr>
          <w:p w:rsidR="00242A36" w:rsidRPr="009E5699" w:rsidRDefault="00242A36" w:rsidP="00BA293C">
            <w:pPr>
              <w:spacing w:after="0" w:line="360"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NPK</w:t>
            </w:r>
          </w:p>
        </w:tc>
        <w:tc>
          <w:tcPr>
            <w:tcW w:w="2736" w:type="dxa"/>
            <w:shd w:val="clear" w:color="auto" w:fill="auto"/>
            <w:noWrap/>
            <w:vAlign w:val="bottom"/>
            <w:hideMark/>
          </w:tcPr>
          <w:p w:rsidR="00242A36" w:rsidRPr="009E5699" w:rsidRDefault="00242A36" w:rsidP="00BA293C">
            <w:pPr>
              <w:spacing w:after="0" w:line="360"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500 g per plot</w:t>
            </w:r>
          </w:p>
        </w:tc>
        <w:tc>
          <w:tcPr>
            <w:tcW w:w="3624" w:type="dxa"/>
          </w:tcPr>
          <w:p w:rsidR="00242A36" w:rsidRPr="009E5699" w:rsidRDefault="00242A36" w:rsidP="00BA293C">
            <w:pPr>
              <w:spacing w:before="240" w:after="0" w:line="360" w:lineRule="auto"/>
              <w:jc w:val="both"/>
              <w:rPr>
                <w:rFonts w:ascii="Times New Roman" w:hAnsi="Times New Roman" w:cs="Times New Roman"/>
                <w:sz w:val="24"/>
                <w:szCs w:val="24"/>
              </w:rPr>
            </w:pPr>
            <w:r w:rsidRPr="009E5699">
              <w:rPr>
                <w:rFonts w:ascii="Times New Roman" w:hAnsi="Times New Roman" w:cs="Times New Roman"/>
                <w:sz w:val="24"/>
                <w:szCs w:val="24"/>
              </w:rPr>
              <w:t>123.55 kg/ha (50 kg/acre)</w:t>
            </w:r>
          </w:p>
        </w:tc>
      </w:tr>
      <w:tr w:rsidR="00242A36" w:rsidRPr="009E5699" w:rsidTr="00625E9C">
        <w:trPr>
          <w:trHeight w:val="548"/>
          <w:jc w:val="center"/>
        </w:trPr>
        <w:tc>
          <w:tcPr>
            <w:tcW w:w="2525" w:type="dxa"/>
            <w:shd w:val="clear" w:color="auto" w:fill="auto"/>
            <w:noWrap/>
            <w:vAlign w:val="bottom"/>
            <w:hideMark/>
          </w:tcPr>
          <w:p w:rsidR="00242A36" w:rsidRPr="009E5699" w:rsidRDefault="00242A36" w:rsidP="00BA293C">
            <w:pPr>
              <w:spacing w:after="0" w:line="360"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DAP</w:t>
            </w:r>
          </w:p>
        </w:tc>
        <w:tc>
          <w:tcPr>
            <w:tcW w:w="2736" w:type="dxa"/>
            <w:shd w:val="clear" w:color="auto" w:fill="auto"/>
            <w:noWrap/>
            <w:vAlign w:val="bottom"/>
            <w:hideMark/>
          </w:tcPr>
          <w:p w:rsidR="00242A36" w:rsidRPr="009E5699" w:rsidRDefault="00242A36" w:rsidP="00BA293C">
            <w:pPr>
              <w:spacing w:after="0" w:line="360"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500 g per plot</w:t>
            </w:r>
          </w:p>
        </w:tc>
        <w:tc>
          <w:tcPr>
            <w:tcW w:w="3624" w:type="dxa"/>
          </w:tcPr>
          <w:p w:rsidR="00242A36" w:rsidRPr="009E5699" w:rsidRDefault="00242A36" w:rsidP="00BA293C">
            <w:pPr>
              <w:spacing w:after="0" w:line="360" w:lineRule="auto"/>
              <w:jc w:val="both"/>
              <w:rPr>
                <w:rFonts w:ascii="Times New Roman" w:hAnsi="Times New Roman" w:cs="Times New Roman"/>
                <w:sz w:val="24"/>
                <w:szCs w:val="24"/>
              </w:rPr>
            </w:pPr>
            <w:r w:rsidRPr="009E5699">
              <w:rPr>
                <w:rFonts w:ascii="Times New Roman" w:hAnsi="Times New Roman" w:cs="Times New Roman"/>
                <w:sz w:val="24"/>
                <w:szCs w:val="24"/>
              </w:rPr>
              <w:t>123.55 kg/ha (50 kg/acre)</w:t>
            </w:r>
          </w:p>
        </w:tc>
      </w:tr>
      <w:tr w:rsidR="00242A36" w:rsidRPr="009E5699" w:rsidTr="00625E9C">
        <w:trPr>
          <w:trHeight w:val="530"/>
          <w:jc w:val="center"/>
        </w:trPr>
        <w:tc>
          <w:tcPr>
            <w:tcW w:w="2525" w:type="dxa"/>
            <w:shd w:val="clear" w:color="auto" w:fill="auto"/>
            <w:noWrap/>
            <w:vAlign w:val="bottom"/>
            <w:hideMark/>
          </w:tcPr>
          <w:p w:rsidR="00242A36" w:rsidRPr="009E5699" w:rsidRDefault="00242A36" w:rsidP="00BA293C">
            <w:pPr>
              <w:spacing w:after="0" w:line="360"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Potash K2O</w:t>
            </w:r>
          </w:p>
        </w:tc>
        <w:tc>
          <w:tcPr>
            <w:tcW w:w="2736" w:type="dxa"/>
            <w:shd w:val="clear" w:color="auto" w:fill="auto"/>
            <w:noWrap/>
            <w:vAlign w:val="bottom"/>
            <w:hideMark/>
          </w:tcPr>
          <w:p w:rsidR="00242A36" w:rsidRPr="009E5699" w:rsidRDefault="00242A36" w:rsidP="00BA293C">
            <w:pPr>
              <w:spacing w:after="0" w:line="360" w:lineRule="auto"/>
              <w:jc w:val="both"/>
              <w:rPr>
                <w:rFonts w:ascii="Times New Roman" w:eastAsia="Times New Roman" w:hAnsi="Times New Roman" w:cs="Times New Roman"/>
                <w:sz w:val="24"/>
                <w:szCs w:val="24"/>
              </w:rPr>
            </w:pPr>
            <w:r w:rsidRPr="009E5699">
              <w:rPr>
                <w:rFonts w:ascii="Times New Roman" w:eastAsia="Times New Roman" w:hAnsi="Times New Roman" w:cs="Times New Roman"/>
                <w:sz w:val="24"/>
                <w:szCs w:val="24"/>
              </w:rPr>
              <w:t>500 g per plot</w:t>
            </w:r>
          </w:p>
        </w:tc>
        <w:tc>
          <w:tcPr>
            <w:tcW w:w="3624" w:type="dxa"/>
          </w:tcPr>
          <w:p w:rsidR="00242A36" w:rsidRPr="009E5699" w:rsidRDefault="00242A36" w:rsidP="00BA293C">
            <w:pPr>
              <w:spacing w:after="0" w:line="360" w:lineRule="auto"/>
              <w:jc w:val="both"/>
              <w:rPr>
                <w:rFonts w:ascii="Times New Roman" w:hAnsi="Times New Roman" w:cs="Times New Roman"/>
                <w:sz w:val="24"/>
                <w:szCs w:val="24"/>
              </w:rPr>
            </w:pPr>
            <w:r w:rsidRPr="009E5699">
              <w:rPr>
                <w:rFonts w:ascii="Times New Roman" w:hAnsi="Times New Roman" w:cs="Times New Roman"/>
                <w:sz w:val="24"/>
                <w:szCs w:val="24"/>
              </w:rPr>
              <w:t>123.55 kg/ha (50 kg/acre)</w:t>
            </w:r>
          </w:p>
        </w:tc>
      </w:tr>
    </w:tbl>
    <w:p w:rsidR="00242A36" w:rsidRPr="009E5699" w:rsidRDefault="00242A36" w:rsidP="00BA293C">
      <w:pPr>
        <w:pStyle w:val="Heading3"/>
        <w:numPr>
          <w:ilvl w:val="0"/>
          <w:numId w:val="0"/>
        </w:numPr>
        <w:spacing w:before="120" w:after="120" w:line="360" w:lineRule="auto"/>
        <w:ind w:left="720" w:hanging="720"/>
        <w:jc w:val="both"/>
        <w:rPr>
          <w:rFonts w:ascii="Times New Roman" w:hAnsi="Times New Roman" w:cs="Times New Roman"/>
          <w:b/>
          <w:bCs/>
          <w:color w:val="auto"/>
        </w:rPr>
      </w:pPr>
      <w:bookmarkStart w:id="25" w:name="_Toc140619585"/>
      <w:bookmarkStart w:id="26" w:name="_Toc170895158"/>
      <w:r w:rsidRPr="009E5699">
        <w:rPr>
          <w:rFonts w:ascii="Times New Roman" w:hAnsi="Times New Roman" w:cs="Times New Roman"/>
          <w:b/>
          <w:bCs/>
          <w:color w:val="auto"/>
        </w:rPr>
        <w:t>Sowing</w:t>
      </w:r>
      <w:bookmarkEnd w:id="25"/>
      <w:bookmarkEnd w:id="26"/>
    </w:p>
    <w:p w:rsidR="00242A36" w:rsidRPr="009E5699" w:rsidRDefault="00BE178B"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 xml:space="preserve">The sowing process involved the careful application of various techniques, using both hand drills and manual broadcasting methods. </w:t>
      </w:r>
      <w:r w:rsidR="00242A36" w:rsidRPr="009E5699">
        <w:rPr>
          <w:rFonts w:ascii="Times New Roman" w:hAnsi="Times New Roman" w:cs="Times New Roman"/>
          <w:sz w:val="24"/>
          <w:szCs w:val="24"/>
        </w:rPr>
        <w:t>To ensure precision, flat basin line sowing, narrow bed line sowing, and wide bed line sowing were conducted using hand drills. Broadcasting technique was utilized for sowing on flat basins.</w:t>
      </w:r>
    </w:p>
    <w:p w:rsidR="00242A36" w:rsidRPr="009E5699" w:rsidRDefault="00242A36"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Each plot received a consistent seed rate of 365 grams (equivalent to 123.55</w:t>
      </w:r>
      <w:r w:rsidR="005D6D84" w:rsidRPr="009E5699">
        <w:rPr>
          <w:rFonts w:ascii="Times New Roman" w:hAnsi="Times New Roman" w:cs="Times New Roman"/>
          <w:sz w:val="24"/>
          <w:szCs w:val="24"/>
        </w:rPr>
        <w:t xml:space="preserve"> kg/ha</w:t>
      </w:r>
      <w:r w:rsidRPr="009E5699">
        <w:rPr>
          <w:rFonts w:ascii="Times New Roman" w:hAnsi="Times New Roman" w:cs="Times New Roman"/>
          <w:sz w:val="24"/>
          <w:szCs w:val="24"/>
        </w:rPr>
        <w:t>), which remained uniform across all plots. This standardized approach ensured consistency and comparability in the sowing process across the experimental setup.</w:t>
      </w:r>
    </w:p>
    <w:p w:rsidR="00242A36" w:rsidRPr="009E5699" w:rsidRDefault="00242A36" w:rsidP="00BA293C">
      <w:pPr>
        <w:pStyle w:val="Heading3"/>
        <w:numPr>
          <w:ilvl w:val="0"/>
          <w:numId w:val="0"/>
        </w:numPr>
        <w:spacing w:before="120" w:after="120" w:line="360" w:lineRule="auto"/>
        <w:ind w:left="720" w:hanging="720"/>
        <w:jc w:val="both"/>
        <w:rPr>
          <w:rFonts w:ascii="Times New Roman" w:hAnsi="Times New Roman" w:cs="Times New Roman"/>
          <w:b/>
          <w:color w:val="000000" w:themeColor="text1"/>
        </w:rPr>
      </w:pPr>
      <w:bookmarkStart w:id="27" w:name="_Toc140619587"/>
      <w:bookmarkStart w:id="28" w:name="_Toc170895159"/>
      <w:r w:rsidRPr="009E5699">
        <w:rPr>
          <w:rFonts w:ascii="Times New Roman" w:hAnsi="Times New Roman" w:cs="Times New Roman"/>
          <w:b/>
          <w:color w:val="000000" w:themeColor="text1"/>
        </w:rPr>
        <w:t>Weedicides Application</w:t>
      </w:r>
      <w:bookmarkEnd w:id="27"/>
      <w:bookmarkEnd w:id="28"/>
    </w:p>
    <w:p w:rsidR="00242A36" w:rsidRPr="009E5699" w:rsidRDefault="00242A36"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The weedicides were applied to the wheat crop using manual hand pump spraying to target both narrow-leaved and broad-leaved weeds. This precise application, timed strategically to coincide with weed growth stages, effectively controlled weed infestation while safeguarding wheat plants. The following Weedicides were applied a</w:t>
      </w:r>
      <w:r w:rsidR="00067D29" w:rsidRPr="009E5699">
        <w:rPr>
          <w:rFonts w:ascii="Times New Roman" w:hAnsi="Times New Roman" w:cs="Times New Roman"/>
          <w:sz w:val="24"/>
          <w:szCs w:val="24"/>
        </w:rPr>
        <w:t>nd their details are listed in T</w:t>
      </w:r>
      <w:r w:rsidR="002E242B" w:rsidRPr="009E5699">
        <w:rPr>
          <w:rFonts w:ascii="Times New Roman" w:hAnsi="Times New Roman" w:cs="Times New Roman"/>
          <w:sz w:val="24"/>
          <w:szCs w:val="24"/>
        </w:rPr>
        <w:t xml:space="preserve">able </w:t>
      </w:r>
      <w:r w:rsidRPr="009E5699">
        <w:rPr>
          <w:rFonts w:ascii="Times New Roman" w:hAnsi="Times New Roman" w:cs="Times New Roman"/>
          <w:sz w:val="24"/>
          <w:szCs w:val="24"/>
        </w:rPr>
        <w:t xml:space="preserve">6. </w:t>
      </w:r>
    </w:p>
    <w:p w:rsidR="00242A36" w:rsidRPr="009E5699" w:rsidRDefault="002E242B" w:rsidP="00BA293C">
      <w:pPr>
        <w:pStyle w:val="Caption"/>
        <w:keepNext/>
        <w:spacing w:line="360" w:lineRule="auto"/>
        <w:jc w:val="both"/>
        <w:rPr>
          <w:rFonts w:ascii="Times New Roman" w:hAnsi="Times New Roman"/>
          <w:sz w:val="24"/>
          <w:szCs w:val="24"/>
        </w:rPr>
      </w:pPr>
      <w:bookmarkStart w:id="29" w:name="_Toc170908285"/>
      <w:r w:rsidRPr="009E5699">
        <w:rPr>
          <w:rFonts w:ascii="Times New Roman" w:hAnsi="Times New Roman"/>
          <w:sz w:val="24"/>
          <w:szCs w:val="24"/>
        </w:rPr>
        <w:lastRenderedPageBreak/>
        <w:t xml:space="preserve">Table </w:t>
      </w:r>
      <w:r w:rsidR="00242A36" w:rsidRPr="009E5699">
        <w:rPr>
          <w:rFonts w:ascii="Times New Roman" w:hAnsi="Times New Roman"/>
          <w:sz w:val="24"/>
          <w:szCs w:val="24"/>
        </w:rPr>
        <w:fldChar w:fldCharType="begin"/>
      </w:r>
      <w:r w:rsidR="00242A36" w:rsidRPr="009E5699">
        <w:rPr>
          <w:rFonts w:ascii="Times New Roman" w:hAnsi="Times New Roman"/>
          <w:sz w:val="24"/>
          <w:szCs w:val="24"/>
        </w:rPr>
        <w:instrText xml:space="preserve"> SEQ Table_3. \* ARABIC </w:instrText>
      </w:r>
      <w:r w:rsidR="00242A36" w:rsidRPr="009E5699">
        <w:rPr>
          <w:rFonts w:ascii="Times New Roman" w:hAnsi="Times New Roman"/>
          <w:sz w:val="24"/>
          <w:szCs w:val="24"/>
        </w:rPr>
        <w:fldChar w:fldCharType="separate"/>
      </w:r>
      <w:r w:rsidR="009C3C55" w:rsidRPr="009E5699">
        <w:rPr>
          <w:rFonts w:ascii="Times New Roman" w:hAnsi="Times New Roman"/>
          <w:noProof/>
          <w:sz w:val="24"/>
          <w:szCs w:val="24"/>
        </w:rPr>
        <w:t>6</w:t>
      </w:r>
      <w:r w:rsidR="00242A36" w:rsidRPr="009E5699">
        <w:rPr>
          <w:rFonts w:ascii="Times New Roman" w:hAnsi="Times New Roman"/>
          <w:sz w:val="24"/>
          <w:szCs w:val="24"/>
        </w:rPr>
        <w:fldChar w:fldCharType="end"/>
      </w:r>
      <w:r w:rsidR="00242A36" w:rsidRPr="009E5699">
        <w:rPr>
          <w:rFonts w:ascii="Times New Roman" w:hAnsi="Times New Roman"/>
          <w:sz w:val="24"/>
          <w:szCs w:val="24"/>
        </w:rPr>
        <w:t xml:space="preserve"> </w:t>
      </w:r>
      <w:r w:rsidR="00242A36" w:rsidRPr="009E5699">
        <w:rPr>
          <w:rFonts w:ascii="Times New Roman" w:hAnsi="Times New Roman"/>
          <w:b w:val="0"/>
          <w:sz w:val="24"/>
          <w:szCs w:val="24"/>
        </w:rPr>
        <w:t>Weedicide applied to the experimental field and their details</w:t>
      </w:r>
      <w:bookmarkEnd w:id="29"/>
    </w:p>
    <w:tbl>
      <w:tblPr>
        <w:tblStyle w:val="TableGrid"/>
        <w:tblW w:w="9113" w:type="dxa"/>
        <w:tblLook w:val="04A0" w:firstRow="1" w:lastRow="0" w:firstColumn="1" w:lastColumn="0" w:noHBand="0" w:noVBand="1"/>
      </w:tblPr>
      <w:tblGrid>
        <w:gridCol w:w="5312"/>
        <w:gridCol w:w="3801"/>
      </w:tblGrid>
      <w:tr w:rsidR="00E74A40" w:rsidRPr="009E5699" w:rsidTr="00E74A40">
        <w:trPr>
          <w:trHeight w:val="397"/>
        </w:trPr>
        <w:tc>
          <w:tcPr>
            <w:tcW w:w="5312" w:type="dxa"/>
          </w:tcPr>
          <w:p w:rsidR="00E74A40" w:rsidRPr="009E5699" w:rsidRDefault="00E74A40" w:rsidP="00BA293C">
            <w:pPr>
              <w:spacing w:line="360" w:lineRule="auto"/>
              <w:jc w:val="both"/>
              <w:rPr>
                <w:rFonts w:ascii="Times New Roman" w:hAnsi="Times New Roman" w:cs="Times New Roman"/>
                <w:b/>
                <w:sz w:val="24"/>
                <w:szCs w:val="24"/>
              </w:rPr>
            </w:pPr>
            <w:r w:rsidRPr="009E5699">
              <w:rPr>
                <w:rFonts w:ascii="Times New Roman" w:hAnsi="Times New Roman" w:cs="Times New Roman"/>
                <w:b/>
                <w:sz w:val="24"/>
                <w:szCs w:val="24"/>
              </w:rPr>
              <w:t>Weedicides</w:t>
            </w:r>
          </w:p>
        </w:tc>
        <w:tc>
          <w:tcPr>
            <w:tcW w:w="3801" w:type="dxa"/>
          </w:tcPr>
          <w:p w:rsidR="00E74A40" w:rsidRPr="009E5699" w:rsidRDefault="00E74A40" w:rsidP="00BA293C">
            <w:pPr>
              <w:spacing w:line="360" w:lineRule="auto"/>
              <w:jc w:val="both"/>
              <w:rPr>
                <w:rFonts w:ascii="Times New Roman" w:hAnsi="Times New Roman" w:cs="Times New Roman"/>
                <w:b/>
                <w:sz w:val="24"/>
                <w:szCs w:val="24"/>
              </w:rPr>
            </w:pPr>
            <w:r w:rsidRPr="009E5699">
              <w:rPr>
                <w:rFonts w:ascii="Times New Roman" w:hAnsi="Times New Roman" w:cs="Times New Roman"/>
                <w:b/>
                <w:sz w:val="24"/>
                <w:szCs w:val="24"/>
              </w:rPr>
              <w:t>Quantity</w:t>
            </w:r>
          </w:p>
        </w:tc>
      </w:tr>
      <w:tr w:rsidR="00E74A40" w:rsidRPr="009E5699" w:rsidTr="00E74A40">
        <w:trPr>
          <w:trHeight w:val="414"/>
        </w:trPr>
        <w:tc>
          <w:tcPr>
            <w:tcW w:w="5312" w:type="dxa"/>
          </w:tcPr>
          <w:p w:rsidR="00E74A40" w:rsidRPr="009E5699" w:rsidRDefault="00E74A40" w:rsidP="00BA293C">
            <w:pPr>
              <w:spacing w:line="360" w:lineRule="auto"/>
              <w:jc w:val="both"/>
              <w:rPr>
                <w:rFonts w:ascii="Times New Roman" w:hAnsi="Times New Roman" w:cs="Times New Roman"/>
                <w:sz w:val="24"/>
                <w:szCs w:val="24"/>
              </w:rPr>
            </w:pPr>
            <w:r w:rsidRPr="009E5699">
              <w:rPr>
                <w:rFonts w:ascii="Times New Roman" w:hAnsi="Times New Roman" w:cs="Times New Roman"/>
                <w:sz w:val="24"/>
                <w:szCs w:val="24"/>
              </w:rPr>
              <w:t>Ally Mix (Broad leaves weedicides)</w:t>
            </w:r>
          </w:p>
        </w:tc>
        <w:tc>
          <w:tcPr>
            <w:tcW w:w="3801" w:type="dxa"/>
          </w:tcPr>
          <w:p w:rsidR="00E74A40" w:rsidRPr="009E5699" w:rsidRDefault="00E74A40" w:rsidP="00BA293C">
            <w:pPr>
              <w:spacing w:line="360" w:lineRule="auto"/>
              <w:jc w:val="both"/>
              <w:rPr>
                <w:rFonts w:ascii="Times New Roman" w:hAnsi="Times New Roman" w:cs="Times New Roman"/>
                <w:sz w:val="24"/>
                <w:szCs w:val="24"/>
              </w:rPr>
            </w:pPr>
            <w:r w:rsidRPr="009E5699">
              <w:rPr>
                <w:rFonts w:ascii="Times New Roman" w:hAnsi="Times New Roman" w:cs="Times New Roman"/>
                <w:sz w:val="24"/>
                <w:szCs w:val="24"/>
              </w:rPr>
              <w:t>4 g with 20 liters water</w:t>
            </w:r>
          </w:p>
        </w:tc>
      </w:tr>
      <w:tr w:rsidR="00E74A40" w:rsidRPr="009E5699" w:rsidTr="00E74A40">
        <w:trPr>
          <w:trHeight w:val="433"/>
        </w:trPr>
        <w:tc>
          <w:tcPr>
            <w:tcW w:w="5312" w:type="dxa"/>
          </w:tcPr>
          <w:p w:rsidR="00E74A40" w:rsidRPr="009E5699" w:rsidRDefault="00E74A40" w:rsidP="00BA293C">
            <w:pPr>
              <w:spacing w:line="360" w:lineRule="auto"/>
              <w:jc w:val="both"/>
              <w:rPr>
                <w:rFonts w:ascii="Times New Roman" w:hAnsi="Times New Roman" w:cs="Times New Roman"/>
                <w:sz w:val="24"/>
                <w:szCs w:val="24"/>
              </w:rPr>
            </w:pPr>
            <w:r w:rsidRPr="009E5699">
              <w:rPr>
                <w:rFonts w:ascii="Times New Roman" w:hAnsi="Times New Roman" w:cs="Times New Roman"/>
                <w:sz w:val="24"/>
                <w:szCs w:val="24"/>
              </w:rPr>
              <w:t>Axial (Narrow leaves weedicides)</w:t>
            </w:r>
          </w:p>
        </w:tc>
        <w:tc>
          <w:tcPr>
            <w:tcW w:w="3801" w:type="dxa"/>
          </w:tcPr>
          <w:p w:rsidR="00E74A40" w:rsidRPr="009E5699" w:rsidRDefault="00E74A40" w:rsidP="00BA293C">
            <w:pPr>
              <w:spacing w:line="360" w:lineRule="auto"/>
              <w:jc w:val="both"/>
              <w:rPr>
                <w:rFonts w:ascii="Times New Roman" w:hAnsi="Times New Roman" w:cs="Times New Roman"/>
                <w:sz w:val="24"/>
                <w:szCs w:val="24"/>
              </w:rPr>
            </w:pPr>
            <w:r w:rsidRPr="009E5699">
              <w:rPr>
                <w:rFonts w:ascii="Times New Roman" w:hAnsi="Times New Roman" w:cs="Times New Roman"/>
                <w:sz w:val="24"/>
                <w:szCs w:val="24"/>
              </w:rPr>
              <w:t>66 ml with 20 liters water</w:t>
            </w:r>
          </w:p>
        </w:tc>
      </w:tr>
    </w:tbl>
    <w:p w:rsidR="00242A36" w:rsidRPr="009E5699" w:rsidRDefault="00242A36" w:rsidP="00BA293C">
      <w:pPr>
        <w:pStyle w:val="Heading3"/>
        <w:numPr>
          <w:ilvl w:val="0"/>
          <w:numId w:val="0"/>
        </w:numPr>
        <w:spacing w:before="120" w:after="120" w:line="360" w:lineRule="auto"/>
        <w:ind w:left="720" w:hanging="720"/>
        <w:jc w:val="both"/>
        <w:rPr>
          <w:rFonts w:ascii="Times New Roman" w:hAnsi="Times New Roman" w:cs="Times New Roman"/>
          <w:b/>
          <w:color w:val="000000" w:themeColor="text1"/>
        </w:rPr>
      </w:pPr>
      <w:bookmarkStart w:id="30" w:name="_Toc170895160"/>
      <w:r w:rsidRPr="009E5699">
        <w:rPr>
          <w:rFonts w:ascii="Times New Roman" w:hAnsi="Times New Roman" w:cs="Times New Roman"/>
          <w:b/>
          <w:color w:val="000000" w:themeColor="text1"/>
        </w:rPr>
        <w:t>Irrigation Application</w:t>
      </w:r>
      <w:bookmarkEnd w:id="30"/>
    </w:p>
    <w:p w:rsidR="00242A36" w:rsidRPr="009E5699" w:rsidRDefault="00242A36"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Irrigation was applied based on the crop water requirements of the experimental plots. The installed 20</w:t>
      </w:r>
      <w:r w:rsidR="00D81AC3" w:rsidRPr="009E5699">
        <w:rPr>
          <w:rFonts w:ascii="Times New Roman" w:hAnsi="Times New Roman" w:cs="Times New Roman"/>
          <w:sz w:val="24"/>
          <w:szCs w:val="24"/>
        </w:rPr>
        <w:t xml:space="preserve"> kw</w:t>
      </w:r>
      <w:r w:rsidRPr="009E5699">
        <w:rPr>
          <w:rFonts w:ascii="Times New Roman" w:hAnsi="Times New Roman" w:cs="Times New Roman"/>
          <w:sz w:val="24"/>
          <w:szCs w:val="24"/>
        </w:rPr>
        <w:t xml:space="preserve"> solar power plant at the CEWRI field station of NARC, were used for pumping irrigation water. This system incorporated irrigation pipes equipped with two distinct flow meters dedicated to flood and drip irrigation management within the experimental plots. These flow meters facilitated detailed and accurate measurements, offering essential insights into the precise quantity of water dispensed to the wheat crop. By aligning the irrigation process with crop water requirements and utilizing advanced technology for monitoring, the study ensured optimal water management strategies, contributing crucial data for evaluating the impact of irrigation techniques on wheat crop growth and productivity.</w:t>
      </w:r>
    </w:p>
    <w:p w:rsidR="00242A36" w:rsidRPr="009E5699" w:rsidRDefault="00242A36" w:rsidP="00BA293C">
      <w:pPr>
        <w:pStyle w:val="Heading2"/>
        <w:jc w:val="both"/>
        <w:rPr>
          <w:rFonts w:ascii="Times New Roman" w:hAnsi="Times New Roman" w:cs="Times New Roman"/>
          <w:szCs w:val="24"/>
        </w:rPr>
      </w:pPr>
      <w:bookmarkStart w:id="31" w:name="_Toc170895161"/>
      <w:r w:rsidRPr="009E5699">
        <w:rPr>
          <w:rFonts w:ascii="Times New Roman" w:hAnsi="Times New Roman" w:cs="Times New Roman"/>
          <w:szCs w:val="24"/>
        </w:rPr>
        <w:t>Agronomic Parameters</w:t>
      </w:r>
      <w:bookmarkEnd w:id="31"/>
    </w:p>
    <w:p w:rsidR="00242A36" w:rsidRPr="009E5699" w:rsidRDefault="00242A36"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The collection of agronomic parameters involved a systematic and comprehensive approach throughout the wheat crop's growth stages in the experimental plots. Regular field visits were conducted, during which various parameters including plant height, tiller count, flowering stages, and maturity were meticulously observed and recorded at predetermined intervals. Additionally, measurements of yield-related traits such as spike length, number of grains per spike, and grain weight were meticulously gathered during harvest. This diligent and consistent data collection process aimed to capture crucial information regarding the growth, development, and yield components of the wheat crop under different sowing and tillage methods. These parameters are pivotal in assessing the effects of agronomic practices on wheat productivity, facilitating an in-depth analysis of the experimental outcomes.</w:t>
      </w:r>
    </w:p>
    <w:p w:rsidR="00242A36" w:rsidRPr="009E5699" w:rsidRDefault="00242A36" w:rsidP="00BA293C">
      <w:pPr>
        <w:pStyle w:val="Heading3"/>
        <w:numPr>
          <w:ilvl w:val="0"/>
          <w:numId w:val="0"/>
        </w:numPr>
        <w:spacing w:before="120" w:after="120" w:line="360" w:lineRule="auto"/>
        <w:ind w:left="720" w:hanging="720"/>
        <w:jc w:val="both"/>
        <w:rPr>
          <w:rFonts w:ascii="Times New Roman" w:hAnsi="Times New Roman" w:cs="Times New Roman"/>
          <w:b/>
          <w:color w:val="auto"/>
        </w:rPr>
      </w:pPr>
      <w:bookmarkStart w:id="32" w:name="_Toc170895162"/>
      <w:r w:rsidRPr="009E5699">
        <w:rPr>
          <w:rFonts w:ascii="Times New Roman" w:hAnsi="Times New Roman" w:cs="Times New Roman"/>
          <w:b/>
          <w:color w:val="auto"/>
        </w:rPr>
        <w:t>Plant Height</w:t>
      </w:r>
      <w:bookmarkEnd w:id="32"/>
    </w:p>
    <w:p w:rsidR="00242A36" w:rsidRPr="009E5699" w:rsidRDefault="00242A36"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 xml:space="preserve">Plant height measurements were taken during the harvesting stage using a measuring tape in the experimental plots. The height of wheat plants was systematically recorded from the base to the tip of the main stem, employing standardized measurement techniques. The data collected at harvest regarding plant height served as a fundamental parameter for evaluating </w:t>
      </w:r>
      <w:r w:rsidRPr="009E5699">
        <w:rPr>
          <w:rFonts w:ascii="Times New Roman" w:hAnsi="Times New Roman" w:cs="Times New Roman"/>
          <w:sz w:val="24"/>
          <w:szCs w:val="24"/>
        </w:rPr>
        <w:lastRenderedPageBreak/>
        <w:t xml:space="preserve">the overall growth performance and stature of the wheat crop, facilitating an in-depth analysis of the agronomic practices' impact on the crop's vertical development. </w:t>
      </w:r>
    </w:p>
    <w:p w:rsidR="00242A36" w:rsidRPr="009E5699" w:rsidRDefault="00242A36" w:rsidP="00BA293C">
      <w:pPr>
        <w:pStyle w:val="Heading3"/>
        <w:numPr>
          <w:ilvl w:val="0"/>
          <w:numId w:val="0"/>
        </w:numPr>
        <w:spacing w:before="0" w:line="360" w:lineRule="auto"/>
        <w:jc w:val="both"/>
        <w:rPr>
          <w:rFonts w:ascii="Times New Roman" w:hAnsi="Times New Roman" w:cs="Times New Roman"/>
          <w:b/>
          <w:color w:val="auto"/>
        </w:rPr>
      </w:pPr>
      <w:bookmarkStart w:id="33" w:name="_Toc170895163"/>
      <w:r w:rsidRPr="009E5699">
        <w:rPr>
          <w:rFonts w:ascii="Times New Roman" w:hAnsi="Times New Roman" w:cs="Times New Roman"/>
          <w:b/>
          <w:color w:val="auto"/>
        </w:rPr>
        <w:t>Spike Length</w:t>
      </w:r>
      <w:bookmarkEnd w:id="33"/>
    </w:p>
    <w:p w:rsidR="00242A36" w:rsidRPr="009E5699" w:rsidRDefault="00242A36"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Spike length measurements were carried out at the harvesting stage across the experimental plots, employing a measuring tape to determine the length of wheat spikes. This systematic approach ensured consistent and accurate recording of spike length, measuring from the base to the tip of the spikes.</w:t>
      </w:r>
    </w:p>
    <w:p w:rsidR="00242A36" w:rsidRPr="009E5699" w:rsidRDefault="00242A36" w:rsidP="00BA293C">
      <w:pPr>
        <w:pStyle w:val="Heading3"/>
        <w:numPr>
          <w:ilvl w:val="0"/>
          <w:numId w:val="0"/>
        </w:numPr>
        <w:spacing w:before="120" w:line="360" w:lineRule="auto"/>
        <w:jc w:val="both"/>
        <w:rPr>
          <w:rFonts w:ascii="Times New Roman" w:hAnsi="Times New Roman" w:cs="Times New Roman"/>
          <w:b/>
          <w:color w:val="auto"/>
        </w:rPr>
      </w:pPr>
      <w:bookmarkStart w:id="34" w:name="_Toc170895164"/>
      <w:r w:rsidRPr="009E5699">
        <w:rPr>
          <w:rFonts w:ascii="Times New Roman" w:hAnsi="Times New Roman" w:cs="Times New Roman"/>
          <w:b/>
          <w:color w:val="auto"/>
        </w:rPr>
        <w:t>Number of Tillers</w:t>
      </w:r>
      <w:bookmarkEnd w:id="34"/>
    </w:p>
    <w:p w:rsidR="00242A36" w:rsidRPr="009E5699" w:rsidRDefault="00242A36"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Tiller quantification was conducted meticulously across the ex</w:t>
      </w:r>
      <w:r w:rsidR="00D81AC3" w:rsidRPr="009E5699">
        <w:rPr>
          <w:rFonts w:ascii="Times New Roman" w:hAnsi="Times New Roman" w:cs="Times New Roman"/>
          <w:sz w:val="24"/>
          <w:szCs w:val="24"/>
        </w:rPr>
        <w:t>perimental wheat plots</w:t>
      </w:r>
      <w:r w:rsidRPr="009E5699">
        <w:rPr>
          <w:rFonts w:ascii="Times New Roman" w:hAnsi="Times New Roman" w:cs="Times New Roman"/>
          <w:sz w:val="24"/>
          <w:szCs w:val="24"/>
        </w:rPr>
        <w:t>, encompassing both the counting of tillers per individual plant and the assessment of tiller density within a one-meter square area.</w:t>
      </w:r>
    </w:p>
    <w:p w:rsidR="00242A36" w:rsidRPr="009E5699" w:rsidRDefault="00242A36" w:rsidP="00BA293C">
      <w:pPr>
        <w:pStyle w:val="Heading3"/>
        <w:numPr>
          <w:ilvl w:val="0"/>
          <w:numId w:val="0"/>
        </w:numPr>
        <w:spacing w:before="120" w:line="360" w:lineRule="auto"/>
        <w:ind w:left="720" w:hanging="720"/>
        <w:jc w:val="both"/>
        <w:rPr>
          <w:rFonts w:ascii="Times New Roman" w:hAnsi="Times New Roman" w:cs="Times New Roman"/>
          <w:b/>
          <w:color w:val="auto"/>
        </w:rPr>
      </w:pPr>
      <w:bookmarkStart w:id="35" w:name="_Toc170895165"/>
      <w:r w:rsidRPr="009E5699">
        <w:rPr>
          <w:rFonts w:ascii="Times New Roman" w:hAnsi="Times New Roman" w:cs="Times New Roman"/>
          <w:b/>
          <w:color w:val="auto"/>
        </w:rPr>
        <w:t>Wet Weight (plants/m</w:t>
      </w:r>
      <w:r w:rsidRPr="009E5699">
        <w:rPr>
          <w:rFonts w:ascii="Times New Roman" w:hAnsi="Times New Roman" w:cs="Times New Roman"/>
          <w:b/>
          <w:color w:val="auto"/>
          <w:vertAlign w:val="superscript"/>
        </w:rPr>
        <w:t>2</w:t>
      </w:r>
      <w:r w:rsidRPr="009E5699">
        <w:rPr>
          <w:rFonts w:ascii="Times New Roman" w:hAnsi="Times New Roman" w:cs="Times New Roman"/>
          <w:b/>
          <w:color w:val="auto"/>
        </w:rPr>
        <w:t>)</w:t>
      </w:r>
      <w:bookmarkEnd w:id="35"/>
    </w:p>
    <w:p w:rsidR="00242A36" w:rsidRPr="009E5699" w:rsidRDefault="00242A36"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Using a one-meter square frame, the wheat crop within the frame was carefully harvested, and its biomass was measured using an electronic measuring balance. By employing this method, precise measurements of the crop's biomass per square meter were obtained, providing essential data regarding the yield potential and biomass production of the wheat crop under various sowing and tillage methods.</w:t>
      </w:r>
    </w:p>
    <w:p w:rsidR="00242A36" w:rsidRPr="009E5699" w:rsidRDefault="00242A36" w:rsidP="00BA293C">
      <w:pPr>
        <w:pStyle w:val="Heading3"/>
        <w:numPr>
          <w:ilvl w:val="0"/>
          <w:numId w:val="0"/>
        </w:numPr>
        <w:spacing w:before="120" w:line="360" w:lineRule="auto"/>
        <w:ind w:left="720" w:hanging="720"/>
        <w:jc w:val="both"/>
        <w:rPr>
          <w:rFonts w:ascii="Times New Roman" w:hAnsi="Times New Roman" w:cs="Times New Roman"/>
          <w:b/>
          <w:color w:val="auto"/>
        </w:rPr>
      </w:pPr>
      <w:bookmarkStart w:id="36" w:name="_Toc170895166"/>
      <w:r w:rsidRPr="009E5699">
        <w:rPr>
          <w:rFonts w:ascii="Times New Roman" w:hAnsi="Times New Roman" w:cs="Times New Roman"/>
          <w:b/>
          <w:color w:val="auto"/>
        </w:rPr>
        <w:t>Thousand Grain Weight</w:t>
      </w:r>
      <w:bookmarkEnd w:id="36"/>
    </w:p>
    <w:p w:rsidR="00242A36" w:rsidRPr="009E5699" w:rsidRDefault="00242A36" w:rsidP="00BA293C">
      <w:pPr>
        <w:spacing w:before="120" w:after="120" w:line="360" w:lineRule="auto"/>
        <w:jc w:val="both"/>
        <w:rPr>
          <w:rFonts w:ascii="Times New Roman" w:hAnsi="Times New Roman" w:cs="Times New Roman"/>
          <w:sz w:val="24"/>
          <w:szCs w:val="24"/>
        </w:rPr>
      </w:pPr>
      <w:r w:rsidRPr="009E5699">
        <w:rPr>
          <w:rFonts w:ascii="Times New Roman" w:hAnsi="Times New Roman" w:cs="Times New Roman"/>
          <w:sz w:val="24"/>
          <w:szCs w:val="24"/>
        </w:rPr>
        <w:t>The grain weight analysis was conducted by meticulously counting and weighing 1000 grains from each sample of the wheat crop, employing a precise measuring balance for accurate measurem</w:t>
      </w:r>
      <w:r w:rsidR="00D81AC3" w:rsidRPr="009E5699">
        <w:rPr>
          <w:rFonts w:ascii="Times New Roman" w:hAnsi="Times New Roman" w:cs="Times New Roman"/>
          <w:sz w:val="24"/>
          <w:szCs w:val="24"/>
        </w:rPr>
        <w:t>ents.</w:t>
      </w:r>
    </w:p>
    <w:p w:rsidR="00242A36" w:rsidRPr="009E5699" w:rsidRDefault="00242A36" w:rsidP="00BA293C">
      <w:pPr>
        <w:pStyle w:val="Heading3"/>
        <w:numPr>
          <w:ilvl w:val="0"/>
          <w:numId w:val="0"/>
        </w:numPr>
        <w:spacing w:before="120" w:after="120" w:line="360" w:lineRule="auto"/>
        <w:ind w:left="720" w:hanging="720"/>
        <w:jc w:val="both"/>
        <w:rPr>
          <w:rFonts w:ascii="Times New Roman" w:hAnsi="Times New Roman" w:cs="Times New Roman"/>
          <w:b/>
          <w:color w:val="auto"/>
        </w:rPr>
      </w:pPr>
      <w:bookmarkStart w:id="37" w:name="_Toc170895167"/>
      <w:r w:rsidRPr="009E5699">
        <w:rPr>
          <w:rFonts w:ascii="Times New Roman" w:hAnsi="Times New Roman" w:cs="Times New Roman"/>
          <w:b/>
          <w:color w:val="auto"/>
        </w:rPr>
        <w:t>Number of Grains per Spike</w:t>
      </w:r>
      <w:bookmarkEnd w:id="37"/>
    </w:p>
    <w:p w:rsidR="00242A36" w:rsidRPr="009E5699" w:rsidRDefault="00242A36" w:rsidP="002F25D7">
      <w:pPr>
        <w:shd w:val="clear" w:color="auto" w:fill="FFFFFF"/>
        <w:spacing w:before="12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In the evaluation of the wheat crop, an examination was conducted by randomly selecting three spikes from each plot sample. The primary objective was to precisely count the number of grains present on each spike, while concurrently noting the count of unfilled grain spaces, a measure indicating sterility. This detailed assessment aimed to provide comprehensive insights into the reproductive success and potential yield of the wheat crop under</w:t>
      </w:r>
      <w:r w:rsidR="00D81AC3" w:rsidRPr="009E5699">
        <w:rPr>
          <w:rFonts w:ascii="Times New Roman" w:hAnsi="Times New Roman" w:cs="Times New Roman"/>
          <w:bCs/>
          <w:sz w:val="24"/>
          <w:szCs w:val="24"/>
        </w:rPr>
        <w:t xml:space="preserve"> varying sowing </w:t>
      </w:r>
      <w:r w:rsidRPr="009E5699">
        <w:rPr>
          <w:rFonts w:ascii="Times New Roman" w:hAnsi="Times New Roman" w:cs="Times New Roman"/>
          <w:bCs/>
          <w:sz w:val="24"/>
          <w:szCs w:val="24"/>
        </w:rPr>
        <w:t xml:space="preserve">methods. Assessing both the abundance of grains per spike and the presence of unfilled grain </w:t>
      </w:r>
      <w:r w:rsidRPr="009E5699">
        <w:rPr>
          <w:rFonts w:ascii="Times New Roman" w:hAnsi="Times New Roman" w:cs="Times New Roman"/>
          <w:bCs/>
          <w:sz w:val="24"/>
          <w:szCs w:val="24"/>
        </w:rPr>
        <w:lastRenderedPageBreak/>
        <w:t>spaces allowed for a comprehensive understanding of the crop's reproductive health and grain development dynamics. The data acquired from these observations significantly contributed to the assessment of the wheat crop's overall productivity and reproductive efficiency, essential components crucial to the comprehensive analysis within the framework of my thesis.</w:t>
      </w:r>
    </w:p>
    <w:p w:rsidR="00242A36" w:rsidRPr="009E5699" w:rsidRDefault="00242A36" w:rsidP="00BA293C">
      <w:pPr>
        <w:pStyle w:val="Heading1"/>
        <w:jc w:val="both"/>
        <w:rPr>
          <w:sz w:val="24"/>
          <w:szCs w:val="24"/>
        </w:rPr>
      </w:pPr>
      <w:bookmarkStart w:id="38" w:name="_Toc170895169"/>
      <w:r w:rsidRPr="009E5699">
        <w:rPr>
          <w:sz w:val="24"/>
          <w:szCs w:val="24"/>
        </w:rPr>
        <w:t>RESULTS AND DISCUSSION</w:t>
      </w:r>
      <w:bookmarkEnd w:id="38"/>
    </w:p>
    <w:p w:rsidR="00242A36" w:rsidRDefault="00242A36" w:rsidP="009E5699">
      <w:pPr>
        <w:pStyle w:val="Heading2"/>
        <w:spacing w:after="240"/>
        <w:jc w:val="both"/>
        <w:rPr>
          <w:rFonts w:ascii="Times New Roman" w:hAnsi="Times New Roman" w:cs="Times New Roman"/>
          <w:szCs w:val="24"/>
        </w:rPr>
      </w:pPr>
      <w:bookmarkStart w:id="39" w:name="_Toc170895170"/>
      <w:r w:rsidRPr="009E5699">
        <w:rPr>
          <w:rFonts w:ascii="Times New Roman" w:hAnsi="Times New Roman" w:cs="Times New Roman"/>
          <w:szCs w:val="24"/>
        </w:rPr>
        <w:t>Yield and yield components</w:t>
      </w:r>
      <w:bookmarkEnd w:id="39"/>
    </w:p>
    <w:p w:rsidR="009E5699" w:rsidRPr="000960CF" w:rsidRDefault="009E5699" w:rsidP="009E5699">
      <w:pPr>
        <w:spacing w:line="360" w:lineRule="auto"/>
        <w:jc w:val="both"/>
        <w:rPr>
          <w:rFonts w:ascii="Times New Roman" w:hAnsi="Times New Roman" w:cs="Times New Roman"/>
          <w:sz w:val="24"/>
        </w:rPr>
      </w:pPr>
      <w:r w:rsidRPr="000960CF">
        <w:rPr>
          <w:rFonts w:ascii="Times New Roman" w:hAnsi="Times New Roman" w:cs="Times New Roman"/>
          <w:sz w:val="24"/>
        </w:rPr>
        <w:t xml:space="preserve">Yield refers to the total production or output of a crop, usually measured in </w:t>
      </w:r>
      <w:r>
        <w:rPr>
          <w:rFonts w:ascii="Times New Roman" w:hAnsi="Times New Roman" w:cs="Times New Roman"/>
          <w:sz w:val="24"/>
        </w:rPr>
        <w:t>tonnes</w:t>
      </w:r>
      <w:r w:rsidRPr="000960CF">
        <w:rPr>
          <w:rFonts w:ascii="Times New Roman" w:hAnsi="Times New Roman" w:cs="Times New Roman"/>
          <w:sz w:val="24"/>
        </w:rPr>
        <w:t xml:space="preserve"> per hectare. Yield component on the other hand are the individual factors that contribute to the overall yield of a crop.</w:t>
      </w:r>
      <w:bookmarkStart w:id="40" w:name="_GoBack"/>
      <w:bookmarkEnd w:id="40"/>
    </w:p>
    <w:p w:rsidR="00242A36" w:rsidRPr="009E5699" w:rsidRDefault="00242A36" w:rsidP="00BA293C">
      <w:pPr>
        <w:keepNext/>
        <w:spacing w:after="0" w:line="360" w:lineRule="auto"/>
        <w:jc w:val="both"/>
        <w:rPr>
          <w:rFonts w:ascii="Times New Roman" w:hAnsi="Times New Roman" w:cs="Times New Roman"/>
          <w:sz w:val="24"/>
          <w:szCs w:val="24"/>
        </w:rPr>
      </w:pPr>
      <w:r w:rsidRPr="009E5699">
        <w:rPr>
          <w:rFonts w:ascii="Times New Roman" w:hAnsi="Times New Roman" w:cs="Times New Roman"/>
          <w:bCs/>
          <w:noProof/>
          <w:sz w:val="24"/>
          <w:szCs w:val="24"/>
        </w:rPr>
        <w:drawing>
          <wp:inline distT="0" distB="0" distL="0" distR="0" wp14:anchorId="2B33CFBF" wp14:editId="7DB5AB79">
            <wp:extent cx="5676900" cy="2688609"/>
            <wp:effectExtent l="0" t="0" r="0" b="16510"/>
            <wp:docPr id="2" name="Chart 2">
              <a:extLst xmlns:a="http://schemas.openxmlformats.org/drawingml/2006/main">
                <a:ext uri="{FF2B5EF4-FFF2-40B4-BE49-F238E27FC236}">
                  <a16:creationId xmlns:a16="http://schemas.microsoft.com/office/drawing/2014/main" id="{D94DD843-169F-4F0C-A418-1B9717D4E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2A36" w:rsidRPr="009E5699" w:rsidRDefault="00204259" w:rsidP="00BA293C">
      <w:pPr>
        <w:pStyle w:val="Caption"/>
        <w:jc w:val="both"/>
        <w:rPr>
          <w:rFonts w:ascii="Times New Roman" w:hAnsi="Times New Roman"/>
          <w:sz w:val="24"/>
          <w:szCs w:val="24"/>
        </w:rPr>
      </w:pPr>
      <w:bookmarkStart w:id="41" w:name="_Toc170907128"/>
      <w:r w:rsidRPr="009E5699">
        <w:rPr>
          <w:rFonts w:ascii="Times New Roman" w:hAnsi="Times New Roman"/>
          <w:sz w:val="24"/>
          <w:szCs w:val="24"/>
        </w:rPr>
        <w:t>Figure 13</w:t>
      </w:r>
      <w:r w:rsidR="00242A36" w:rsidRPr="009E5699">
        <w:rPr>
          <w:rFonts w:ascii="Times New Roman" w:hAnsi="Times New Roman"/>
          <w:sz w:val="24"/>
          <w:szCs w:val="24"/>
        </w:rPr>
        <w:t xml:space="preserve"> </w:t>
      </w:r>
      <w:r w:rsidR="00242A36" w:rsidRPr="009E5699">
        <w:rPr>
          <w:rFonts w:ascii="Times New Roman" w:hAnsi="Times New Roman"/>
          <w:b w:val="0"/>
          <w:sz w:val="24"/>
          <w:szCs w:val="24"/>
        </w:rPr>
        <w:t xml:space="preserve">Two </w:t>
      </w:r>
      <w:r w:rsidRPr="009E5699">
        <w:rPr>
          <w:rFonts w:ascii="Times New Roman" w:hAnsi="Times New Roman"/>
          <w:b w:val="0"/>
          <w:sz w:val="24"/>
          <w:szCs w:val="24"/>
        </w:rPr>
        <w:t>years’</w:t>
      </w:r>
      <w:r w:rsidR="00242A36" w:rsidRPr="009E5699">
        <w:rPr>
          <w:rFonts w:ascii="Times New Roman" w:hAnsi="Times New Roman"/>
          <w:b w:val="0"/>
          <w:sz w:val="24"/>
          <w:szCs w:val="24"/>
        </w:rPr>
        <w:t xml:space="preserve"> average wheat yield under different treatments</w:t>
      </w:r>
      <w:bookmarkEnd w:id="41"/>
    </w:p>
    <w:p w:rsidR="00242A36" w:rsidRPr="009E5699" w:rsidRDefault="005D3702" w:rsidP="00D81AC3">
      <w:pPr>
        <w:spacing w:before="240" w:line="360" w:lineRule="auto"/>
        <w:jc w:val="both"/>
        <w:rPr>
          <w:rFonts w:ascii="Times New Roman" w:hAnsi="Times New Roman" w:cs="Times New Roman"/>
          <w:sz w:val="24"/>
          <w:szCs w:val="24"/>
        </w:rPr>
      </w:pPr>
      <w:r w:rsidRPr="009E5699">
        <w:rPr>
          <w:rFonts w:ascii="Times New Roman" w:hAnsi="Times New Roman" w:cs="Times New Roman"/>
          <w:sz w:val="24"/>
          <w:szCs w:val="24"/>
          <w:lang w:val="en-AU"/>
        </w:rPr>
        <w:t xml:space="preserve">The provided graph illustrates the overall yield data (ton/ha) for wheat under different treatments </w:t>
      </w:r>
      <w:r w:rsidR="000D00C4" w:rsidRPr="009E5699">
        <w:rPr>
          <w:rFonts w:ascii="Times New Roman" w:hAnsi="Times New Roman" w:cs="Times New Roman"/>
          <w:sz w:val="24"/>
          <w:szCs w:val="24"/>
          <w:lang w:val="en-AU"/>
        </w:rPr>
        <w:t>labelled</w:t>
      </w:r>
      <w:r w:rsidRPr="009E5699">
        <w:rPr>
          <w:rFonts w:ascii="Times New Roman" w:hAnsi="Times New Roman" w:cs="Times New Roman"/>
          <w:sz w:val="24"/>
          <w:szCs w:val="24"/>
          <w:lang w:val="en-AU"/>
        </w:rPr>
        <w:t xml:space="preserve"> as FB-B, FB-L, NB-L, and WB-L, each with respective yield values and error bars. FB-B (Flat Bed - Broadcasting) yielded 6.16 tons per hectare, the lowest among the treatments, while FB-L (Flat Bed - Line sowing) yielded 6.90 tons per hectare, showing a higher yield. NB-L (Narrow Bed - Line sowing) yielded the highest at 7.77 tons per hectare, indicating significant improvement with this method. WB-L (Wide Bed - Line sowing) also yielded 6.90 tons per hectare, suggesting that bed width does not significantly affect yield when line sowing is used. The error bars indicate variability, with shorter bars suggesting more consistent data. Line sowing methods clearly outperform broadcasting, with narrow bed line </w:t>
      </w:r>
      <w:r w:rsidRPr="009E5699">
        <w:rPr>
          <w:rFonts w:ascii="Times New Roman" w:hAnsi="Times New Roman" w:cs="Times New Roman"/>
          <w:sz w:val="24"/>
          <w:szCs w:val="24"/>
          <w:lang w:val="en-AU"/>
        </w:rPr>
        <w:lastRenderedPageBreak/>
        <w:t>sowing (NB-L) being the most effective. These findings suggest that adopting narrow bed line sowing could significantly benefit wheat farmers aiming to enhance productivity.</w:t>
      </w:r>
    </w:p>
    <w:p w:rsidR="00592CD1" w:rsidRPr="009E5699" w:rsidRDefault="00592CD1" w:rsidP="00BA293C">
      <w:pPr>
        <w:pStyle w:val="Heading3"/>
        <w:numPr>
          <w:ilvl w:val="0"/>
          <w:numId w:val="0"/>
        </w:numPr>
        <w:spacing w:before="360" w:after="240"/>
        <w:ind w:left="720" w:hanging="720"/>
        <w:jc w:val="both"/>
        <w:rPr>
          <w:rFonts w:ascii="Times New Roman" w:hAnsi="Times New Roman" w:cs="Times New Roman"/>
          <w:b/>
          <w:color w:val="000000" w:themeColor="text1"/>
        </w:rPr>
      </w:pPr>
      <w:bookmarkStart w:id="42" w:name="_Toc170895172"/>
      <w:r w:rsidRPr="009E5699">
        <w:rPr>
          <w:rFonts w:ascii="Times New Roman" w:hAnsi="Times New Roman" w:cs="Times New Roman"/>
          <w:b/>
          <w:color w:val="000000" w:themeColor="text1"/>
        </w:rPr>
        <w:t xml:space="preserve">Conclusion and </w:t>
      </w:r>
      <w:r w:rsidR="00242A36" w:rsidRPr="009E5699">
        <w:rPr>
          <w:rFonts w:ascii="Times New Roman" w:hAnsi="Times New Roman" w:cs="Times New Roman"/>
          <w:b/>
          <w:color w:val="000000" w:themeColor="text1"/>
        </w:rPr>
        <w:t>Discussion</w:t>
      </w:r>
      <w:bookmarkStart w:id="43" w:name="_Toc170895174"/>
      <w:bookmarkEnd w:id="42"/>
      <w:r w:rsidRPr="009E5699">
        <w:rPr>
          <w:rFonts w:ascii="Times New Roman" w:hAnsi="Times New Roman" w:cs="Times New Roman"/>
          <w:b/>
          <w:color w:val="000000" w:themeColor="text1"/>
        </w:rPr>
        <w:t xml:space="preserve"> </w:t>
      </w:r>
      <w:bookmarkEnd w:id="43"/>
    </w:p>
    <w:p w:rsidR="0035482F" w:rsidRPr="009E5699" w:rsidRDefault="0035482F" w:rsidP="0035482F">
      <w:pPr>
        <w:spacing w:before="12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 xml:space="preserve">This study offers valuable insights into optimizing wheat cultivation through the comparative analysis of various sowing </w:t>
      </w:r>
      <w:r w:rsidR="00D81AC3" w:rsidRPr="009E5699">
        <w:rPr>
          <w:rFonts w:ascii="Times New Roman" w:hAnsi="Times New Roman" w:cs="Times New Roman"/>
          <w:bCs/>
          <w:sz w:val="24"/>
          <w:szCs w:val="24"/>
        </w:rPr>
        <w:t>methods</w:t>
      </w:r>
      <w:r w:rsidRPr="009E5699">
        <w:rPr>
          <w:rFonts w:ascii="Times New Roman" w:hAnsi="Times New Roman" w:cs="Times New Roman"/>
          <w:bCs/>
          <w:sz w:val="24"/>
          <w:szCs w:val="24"/>
        </w:rPr>
        <w:t xml:space="preserve"> in silty loam soil. The research underscores the superior performance of the narrow bed line (NB-L) sowing method, which demonstrated significant increases in crop height, spike length, dry biomass production, and grain yield compared to traditional broadcasting methods. NB-L consistently showed a 4.20% increase in crop height, a 2.28% increase in spike length, a 25.18% increase in dry biomass production, and a 26.10% increase in grain yield, highlighting its potential as a preferred method for maximizing wheat productivity.</w:t>
      </w:r>
    </w:p>
    <w:p w:rsidR="007617F2" w:rsidRPr="009E5699" w:rsidRDefault="0035482F" w:rsidP="0035482F">
      <w:pPr>
        <w:spacing w:before="12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 xml:space="preserve">Conversely, flat basin line (FB-L) sowing exhibited mixed results, with advantages in grain quality metrics such as 1000-grain weight and harvest index but consistently shorter spikes and lower dry biomass production compared to NB-L. </w:t>
      </w:r>
    </w:p>
    <w:p w:rsidR="0035482F" w:rsidRPr="009E5699" w:rsidRDefault="0035482F" w:rsidP="0035482F">
      <w:pPr>
        <w:spacing w:before="12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The dynamic nature of agricultural systems necessitates the adoption of innovative and sustainable practices to enhance crop productivity and resource efficiency. This study has highlighted the critical role of sowing methods in optimizing wheat yields in silty loam soil. The NB-L sowing method consistently outperformed other methods across multiple agronomic metrics, demonstrating its effectiveness in promoting robust crop growth and maximizing grain production. This method's superior performance in crop height, spike length, dry biomass production, and grain yield underscores its potential as a preferred sowing method for sustainable wheat cultivation.</w:t>
      </w:r>
    </w:p>
    <w:p w:rsidR="0035482F" w:rsidRPr="009E5699" w:rsidRDefault="0035482F" w:rsidP="0035482F">
      <w:pPr>
        <w:spacing w:before="12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Conversely, the FB-L sowing method showed mixed results, with advantages in grain quality but consistently shorter spikes and lower dry biomass compared to NB-L. These observations suggest that while FB-L may be beneficial for improving grain quality, it may not be the best method for maximizing overall crop productivity. Further investigation into the underlying mechanisms influencing FB-L performance is warranted to assess its comprehensive suitability for wheat cultivation.</w:t>
      </w:r>
    </w:p>
    <w:p w:rsidR="00242A36" w:rsidRPr="009E5699" w:rsidRDefault="0035482F" w:rsidP="0035482F">
      <w:pPr>
        <w:spacing w:before="120" w:after="120" w:line="360" w:lineRule="auto"/>
        <w:jc w:val="both"/>
        <w:rPr>
          <w:rFonts w:ascii="Times New Roman" w:hAnsi="Times New Roman" w:cs="Times New Roman"/>
          <w:bCs/>
          <w:sz w:val="24"/>
          <w:szCs w:val="24"/>
        </w:rPr>
      </w:pPr>
      <w:r w:rsidRPr="009E5699">
        <w:rPr>
          <w:rFonts w:ascii="Times New Roman" w:hAnsi="Times New Roman" w:cs="Times New Roman"/>
          <w:bCs/>
          <w:sz w:val="24"/>
          <w:szCs w:val="24"/>
        </w:rPr>
        <w:t xml:space="preserve">The findings of this research provide evidence-based recommendations for optimizing wheat cultivation, to enhance productivity and resource efficiency. Continued research, collaboration, and innovation are essential to advance the adoption of sustainable agricultural </w:t>
      </w:r>
      <w:r w:rsidRPr="009E5699">
        <w:rPr>
          <w:rFonts w:ascii="Times New Roman" w:hAnsi="Times New Roman" w:cs="Times New Roman"/>
          <w:bCs/>
          <w:sz w:val="24"/>
          <w:szCs w:val="24"/>
        </w:rPr>
        <w:lastRenderedPageBreak/>
        <w:t>practices, ensuring food security and environmental sustainability in the face of changing climatic conditions.</w:t>
      </w:r>
    </w:p>
    <w:bookmarkEnd w:id="1"/>
    <w:p w:rsidR="009E5699" w:rsidRPr="0054798E" w:rsidRDefault="009E5699" w:rsidP="009E5699">
      <w:pPr>
        <w:pStyle w:val="Heading1"/>
        <w:jc w:val="both"/>
        <w:rPr>
          <w:sz w:val="24"/>
          <w:szCs w:val="24"/>
        </w:rPr>
      </w:pPr>
      <w:r w:rsidRPr="0054798E">
        <w:rPr>
          <w:sz w:val="24"/>
          <w:szCs w:val="24"/>
        </w:rPr>
        <w:t>References</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rPr>
        <w:fldChar w:fldCharType="begin"/>
      </w:r>
      <w:r w:rsidRPr="0054798E">
        <w:rPr>
          <w:rFonts w:ascii="Times New Roman" w:hAnsi="Times New Roman" w:cs="Times New Roman"/>
          <w:sz w:val="24"/>
          <w:szCs w:val="24"/>
        </w:rPr>
        <w:instrText xml:space="preserve"> ADDIN ZOTERO_BIBL {"uncited":[],"omitted":[],"custom":[]} CSL_BIBLIOGRAPHY </w:instrText>
      </w:r>
      <w:r w:rsidRPr="0054798E">
        <w:rPr>
          <w:rFonts w:ascii="Times New Roman" w:hAnsi="Times New Roman" w:cs="Times New Roman"/>
          <w:sz w:val="24"/>
          <w:szCs w:val="24"/>
        </w:rPr>
        <w:fldChar w:fldCharType="separate"/>
      </w:r>
      <w:proofErr w:type="spellStart"/>
      <w:r w:rsidRPr="0054798E">
        <w:rPr>
          <w:rFonts w:ascii="Times New Roman" w:hAnsi="Times New Roman" w:cs="Times New Roman"/>
          <w:sz w:val="24"/>
          <w:szCs w:val="24"/>
        </w:rPr>
        <w:t>Abid</w:t>
      </w:r>
      <w:proofErr w:type="spellEnd"/>
      <w:r w:rsidRPr="0054798E">
        <w:rPr>
          <w:rFonts w:ascii="Times New Roman" w:hAnsi="Times New Roman" w:cs="Times New Roman"/>
          <w:sz w:val="24"/>
          <w:szCs w:val="24"/>
        </w:rPr>
        <w:t xml:space="preserve">, S., Masood, M. A., Anwar, M. Z., </w:t>
      </w:r>
      <w:proofErr w:type="spellStart"/>
      <w:r w:rsidRPr="0054798E">
        <w:rPr>
          <w:rFonts w:ascii="Times New Roman" w:hAnsi="Times New Roman" w:cs="Times New Roman"/>
          <w:sz w:val="24"/>
          <w:szCs w:val="24"/>
        </w:rPr>
        <w:t>Zahid</w:t>
      </w:r>
      <w:proofErr w:type="spellEnd"/>
      <w:r w:rsidRPr="0054798E">
        <w:rPr>
          <w:rFonts w:ascii="Times New Roman" w:hAnsi="Times New Roman" w:cs="Times New Roman"/>
          <w:sz w:val="24"/>
          <w:szCs w:val="24"/>
        </w:rPr>
        <w:t xml:space="preserve">, S., &amp; Raza, I. (2018). Trends and variability of wheat crop in Pakistan. </w:t>
      </w:r>
      <w:r w:rsidRPr="0054798E">
        <w:rPr>
          <w:rFonts w:ascii="Times New Roman" w:hAnsi="Times New Roman" w:cs="Times New Roman"/>
          <w:i/>
          <w:iCs/>
          <w:sz w:val="24"/>
          <w:szCs w:val="24"/>
        </w:rPr>
        <w:t>Asian Journal of Agriculture and Rural Development</w:t>
      </w:r>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8</w:t>
      </w:r>
      <w:r w:rsidRPr="0054798E">
        <w:rPr>
          <w:rFonts w:ascii="Times New Roman" w:hAnsi="Times New Roman" w:cs="Times New Roman"/>
          <w:sz w:val="24"/>
          <w:szCs w:val="24"/>
        </w:rPr>
        <w:t>(2), 153–159.</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rPr>
        <w:t xml:space="preserve">Ahmad, T. I., Khan, R. E., </w:t>
      </w:r>
      <w:proofErr w:type="spellStart"/>
      <w:r w:rsidRPr="0054798E">
        <w:rPr>
          <w:rFonts w:ascii="Times New Roman" w:hAnsi="Times New Roman" w:cs="Times New Roman"/>
          <w:sz w:val="24"/>
          <w:szCs w:val="24"/>
        </w:rPr>
        <w:t>Soharwardi</w:t>
      </w:r>
      <w:proofErr w:type="spellEnd"/>
      <w:r w:rsidRPr="0054798E">
        <w:rPr>
          <w:rFonts w:ascii="Times New Roman" w:hAnsi="Times New Roman" w:cs="Times New Roman"/>
          <w:sz w:val="24"/>
          <w:szCs w:val="24"/>
        </w:rPr>
        <w:t xml:space="preserve">, M. A., </w:t>
      </w:r>
      <w:proofErr w:type="spellStart"/>
      <w:r w:rsidRPr="0054798E">
        <w:rPr>
          <w:rFonts w:ascii="Times New Roman" w:hAnsi="Times New Roman" w:cs="Times New Roman"/>
          <w:sz w:val="24"/>
          <w:szCs w:val="24"/>
        </w:rPr>
        <w:t>Shafiq</w:t>
      </w:r>
      <w:proofErr w:type="spellEnd"/>
      <w:r w:rsidRPr="0054798E">
        <w:rPr>
          <w:rFonts w:ascii="Times New Roman" w:hAnsi="Times New Roman" w:cs="Times New Roman"/>
          <w:sz w:val="24"/>
          <w:szCs w:val="24"/>
        </w:rPr>
        <w:t xml:space="preserve">, M. N., &amp; </w:t>
      </w:r>
      <w:proofErr w:type="spellStart"/>
      <w:r w:rsidRPr="0054798E">
        <w:rPr>
          <w:rFonts w:ascii="Times New Roman" w:hAnsi="Times New Roman" w:cs="Times New Roman"/>
          <w:sz w:val="24"/>
          <w:szCs w:val="24"/>
        </w:rPr>
        <w:t>Gillani</w:t>
      </w:r>
      <w:proofErr w:type="spellEnd"/>
      <w:r w:rsidRPr="0054798E">
        <w:rPr>
          <w:rFonts w:ascii="Times New Roman" w:hAnsi="Times New Roman" w:cs="Times New Roman"/>
          <w:sz w:val="24"/>
          <w:szCs w:val="24"/>
        </w:rPr>
        <w:t xml:space="preserve">, S. (2021). </w:t>
      </w:r>
      <w:r w:rsidRPr="0054798E">
        <w:rPr>
          <w:rFonts w:ascii="Times New Roman" w:hAnsi="Times New Roman" w:cs="Times New Roman"/>
          <w:i/>
          <w:iCs/>
          <w:sz w:val="24"/>
          <w:szCs w:val="24"/>
        </w:rPr>
        <w:t>Socioeconomics and agronomy of wheat yield in cotton-wheat cropping system in Punjab, Pakistan: A quality-quantity assessment.</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rPr>
        <w:t xml:space="preserve">Akhtar, M. W., &amp; </w:t>
      </w:r>
      <w:proofErr w:type="spellStart"/>
      <w:r w:rsidRPr="0054798E">
        <w:rPr>
          <w:rFonts w:ascii="Times New Roman" w:hAnsi="Times New Roman" w:cs="Times New Roman"/>
          <w:sz w:val="24"/>
          <w:szCs w:val="24"/>
        </w:rPr>
        <w:t>Rasool</w:t>
      </w:r>
      <w:proofErr w:type="spellEnd"/>
      <w:r w:rsidRPr="0054798E">
        <w:rPr>
          <w:rFonts w:ascii="Times New Roman" w:hAnsi="Times New Roman" w:cs="Times New Roman"/>
          <w:sz w:val="24"/>
          <w:szCs w:val="24"/>
        </w:rPr>
        <w:t xml:space="preserve">, F. (2020). Investigating the impact of Zero Tillage on small farmer’s wheat production and Income: A case of District Sialkot, Pakistan. </w:t>
      </w:r>
      <w:r w:rsidRPr="0054798E">
        <w:rPr>
          <w:rFonts w:ascii="Times New Roman" w:hAnsi="Times New Roman" w:cs="Times New Roman"/>
          <w:i/>
          <w:iCs/>
          <w:sz w:val="24"/>
          <w:szCs w:val="24"/>
        </w:rPr>
        <w:t>Journal of Arable Crops and Marketing</w:t>
      </w:r>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2</w:t>
      </w:r>
      <w:r w:rsidRPr="0054798E">
        <w:rPr>
          <w:rFonts w:ascii="Times New Roman" w:hAnsi="Times New Roman" w:cs="Times New Roman"/>
          <w:sz w:val="24"/>
          <w:szCs w:val="24"/>
        </w:rPr>
        <w:t>(2), 47–61.</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rPr>
        <w:t xml:space="preserve">Asif, M., Akbar, G., Khalil, S. H. K., Islam, Z., &amp; </w:t>
      </w:r>
      <w:proofErr w:type="spellStart"/>
      <w:r w:rsidRPr="0054798E">
        <w:rPr>
          <w:rFonts w:ascii="Times New Roman" w:hAnsi="Times New Roman" w:cs="Times New Roman"/>
          <w:sz w:val="24"/>
          <w:szCs w:val="24"/>
        </w:rPr>
        <w:t>Kalwar</w:t>
      </w:r>
      <w:proofErr w:type="spellEnd"/>
      <w:r w:rsidRPr="0054798E">
        <w:rPr>
          <w:rFonts w:ascii="Times New Roman" w:hAnsi="Times New Roman" w:cs="Times New Roman"/>
          <w:sz w:val="24"/>
          <w:szCs w:val="24"/>
        </w:rPr>
        <w:t xml:space="preserve">, S. A. (2019). Effect of sowing methods on wheat production in </w:t>
      </w:r>
      <w:proofErr w:type="spellStart"/>
      <w:r w:rsidRPr="0054798E">
        <w:rPr>
          <w:rFonts w:ascii="Times New Roman" w:hAnsi="Times New Roman" w:cs="Times New Roman"/>
          <w:sz w:val="24"/>
          <w:szCs w:val="24"/>
        </w:rPr>
        <w:t>potohar</w:t>
      </w:r>
      <w:proofErr w:type="spellEnd"/>
      <w:r w:rsidRPr="0054798E">
        <w:rPr>
          <w:rFonts w:ascii="Times New Roman" w:hAnsi="Times New Roman" w:cs="Times New Roman"/>
          <w:sz w:val="24"/>
          <w:szCs w:val="24"/>
        </w:rPr>
        <w:t xml:space="preserve">, </w:t>
      </w:r>
      <w:proofErr w:type="spellStart"/>
      <w:r w:rsidRPr="0054798E">
        <w:rPr>
          <w:rFonts w:ascii="Times New Roman" w:hAnsi="Times New Roman" w:cs="Times New Roman"/>
          <w:sz w:val="24"/>
          <w:szCs w:val="24"/>
        </w:rPr>
        <w:t>pakistan</w:t>
      </w:r>
      <w:proofErr w:type="spellEnd"/>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Pakistan Journal of Agriculture, Agricultural Engineering and Veterinary Sciences</w:t>
      </w:r>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35</w:t>
      </w:r>
      <w:r w:rsidRPr="0054798E">
        <w:rPr>
          <w:rFonts w:ascii="Times New Roman" w:hAnsi="Times New Roman" w:cs="Times New Roman"/>
          <w:sz w:val="24"/>
          <w:szCs w:val="24"/>
        </w:rPr>
        <w:t>(2), 98–104.</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rPr>
        <w:t xml:space="preserve">Aslam, M. (2016). Agricultural productivity current scenario, constraints and future prospects in Pakistan. </w:t>
      </w:r>
      <w:proofErr w:type="spellStart"/>
      <w:r w:rsidRPr="0054798E">
        <w:rPr>
          <w:rFonts w:ascii="Times New Roman" w:hAnsi="Times New Roman" w:cs="Times New Roman"/>
          <w:i/>
          <w:iCs/>
          <w:sz w:val="24"/>
          <w:szCs w:val="24"/>
        </w:rPr>
        <w:t>Sarhad</w:t>
      </w:r>
      <w:proofErr w:type="spellEnd"/>
      <w:r w:rsidRPr="0054798E">
        <w:rPr>
          <w:rFonts w:ascii="Times New Roman" w:hAnsi="Times New Roman" w:cs="Times New Roman"/>
          <w:i/>
          <w:iCs/>
          <w:sz w:val="24"/>
          <w:szCs w:val="24"/>
        </w:rPr>
        <w:t xml:space="preserve"> Journal of Agriculture</w:t>
      </w:r>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32</w:t>
      </w:r>
      <w:r w:rsidRPr="0054798E">
        <w:rPr>
          <w:rFonts w:ascii="Times New Roman" w:hAnsi="Times New Roman" w:cs="Times New Roman"/>
          <w:sz w:val="24"/>
          <w:szCs w:val="24"/>
        </w:rPr>
        <w:t>(4), 289–303.</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rPr>
        <w:t xml:space="preserve">Negro, M., </w:t>
      </w:r>
      <w:proofErr w:type="spellStart"/>
      <w:r w:rsidRPr="0054798E">
        <w:rPr>
          <w:rFonts w:ascii="Times New Roman" w:hAnsi="Times New Roman" w:cs="Times New Roman"/>
          <w:sz w:val="24"/>
          <w:szCs w:val="24"/>
        </w:rPr>
        <w:t>Giannone</w:t>
      </w:r>
      <w:proofErr w:type="spellEnd"/>
      <w:r w:rsidRPr="0054798E">
        <w:rPr>
          <w:rFonts w:ascii="Times New Roman" w:hAnsi="Times New Roman" w:cs="Times New Roman"/>
          <w:sz w:val="24"/>
          <w:szCs w:val="24"/>
        </w:rPr>
        <w:t xml:space="preserve">, D., </w:t>
      </w:r>
      <w:proofErr w:type="spellStart"/>
      <w:r w:rsidRPr="0054798E">
        <w:rPr>
          <w:rFonts w:ascii="Times New Roman" w:hAnsi="Times New Roman" w:cs="Times New Roman"/>
          <w:sz w:val="24"/>
          <w:szCs w:val="24"/>
        </w:rPr>
        <w:t>Giannoni</w:t>
      </w:r>
      <w:proofErr w:type="spellEnd"/>
      <w:r w:rsidRPr="0054798E">
        <w:rPr>
          <w:rFonts w:ascii="Times New Roman" w:hAnsi="Times New Roman" w:cs="Times New Roman"/>
          <w:sz w:val="24"/>
          <w:szCs w:val="24"/>
        </w:rPr>
        <w:t xml:space="preserve">, M. P., &amp; </w:t>
      </w:r>
      <w:proofErr w:type="spellStart"/>
      <w:r w:rsidRPr="0054798E">
        <w:rPr>
          <w:rFonts w:ascii="Times New Roman" w:hAnsi="Times New Roman" w:cs="Times New Roman"/>
          <w:sz w:val="24"/>
          <w:szCs w:val="24"/>
        </w:rPr>
        <w:t>Tambalotti</w:t>
      </w:r>
      <w:proofErr w:type="spellEnd"/>
      <w:r w:rsidRPr="0054798E">
        <w:rPr>
          <w:rFonts w:ascii="Times New Roman" w:hAnsi="Times New Roman" w:cs="Times New Roman"/>
          <w:sz w:val="24"/>
          <w:szCs w:val="24"/>
        </w:rPr>
        <w:t xml:space="preserve">, A. (2019). Global trends in interest rates. </w:t>
      </w:r>
      <w:r w:rsidRPr="0054798E">
        <w:rPr>
          <w:rFonts w:ascii="Times New Roman" w:hAnsi="Times New Roman" w:cs="Times New Roman"/>
          <w:i/>
          <w:iCs/>
          <w:sz w:val="24"/>
          <w:szCs w:val="24"/>
        </w:rPr>
        <w:t>Journal of International Economics</w:t>
      </w:r>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118</w:t>
      </w:r>
      <w:r w:rsidRPr="0054798E">
        <w:rPr>
          <w:rFonts w:ascii="Times New Roman" w:hAnsi="Times New Roman" w:cs="Times New Roman"/>
          <w:sz w:val="24"/>
          <w:szCs w:val="24"/>
        </w:rPr>
        <w:t>, 248–262.</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rPr>
        <w:t xml:space="preserve">Fang, Q., Zhang, X., Chen, S., Shao, L., &amp; Sun, H. (2017). Selecting traits to increase winter wheat yield under climate change in the North China Plain. </w:t>
      </w:r>
      <w:r w:rsidRPr="0054798E">
        <w:rPr>
          <w:rFonts w:ascii="Times New Roman" w:hAnsi="Times New Roman" w:cs="Times New Roman"/>
          <w:i/>
          <w:iCs/>
          <w:sz w:val="24"/>
          <w:szCs w:val="24"/>
        </w:rPr>
        <w:t>Field Crops Research</w:t>
      </w:r>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207</w:t>
      </w:r>
      <w:r w:rsidRPr="0054798E">
        <w:rPr>
          <w:rFonts w:ascii="Times New Roman" w:hAnsi="Times New Roman" w:cs="Times New Roman"/>
          <w:sz w:val="24"/>
          <w:szCs w:val="24"/>
        </w:rPr>
        <w:t>, 30–41.</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rPr>
        <w:t xml:space="preserve">Akbar, G., Hussain, Z., &amp; </w:t>
      </w:r>
      <w:proofErr w:type="spellStart"/>
      <w:r w:rsidRPr="0054798E">
        <w:rPr>
          <w:rFonts w:ascii="Times New Roman" w:hAnsi="Times New Roman" w:cs="Times New Roman"/>
          <w:sz w:val="24"/>
          <w:szCs w:val="24"/>
        </w:rPr>
        <w:t>Yasin</w:t>
      </w:r>
      <w:proofErr w:type="spellEnd"/>
      <w:r w:rsidRPr="0054798E">
        <w:rPr>
          <w:rFonts w:ascii="Times New Roman" w:hAnsi="Times New Roman" w:cs="Times New Roman"/>
          <w:sz w:val="24"/>
          <w:szCs w:val="24"/>
        </w:rPr>
        <w:t xml:space="preserve">, M. (2007). Problems and potentials of permanent raised bed cropping systems in Pakistan. </w:t>
      </w:r>
      <w:r w:rsidRPr="0054798E">
        <w:rPr>
          <w:rFonts w:ascii="Times New Roman" w:hAnsi="Times New Roman" w:cs="Times New Roman"/>
          <w:i/>
          <w:iCs/>
          <w:sz w:val="24"/>
          <w:szCs w:val="24"/>
        </w:rPr>
        <w:t>Pakistan Journal of Water Resources</w:t>
      </w:r>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11</w:t>
      </w:r>
      <w:r w:rsidRPr="0054798E">
        <w:rPr>
          <w:rFonts w:ascii="Times New Roman" w:hAnsi="Times New Roman" w:cs="Times New Roman"/>
          <w:sz w:val="24"/>
          <w:szCs w:val="24"/>
        </w:rPr>
        <w:t>(1), 11.</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proofErr w:type="spellStart"/>
      <w:r w:rsidRPr="0054798E">
        <w:rPr>
          <w:rFonts w:ascii="Times New Roman" w:hAnsi="Times New Roman" w:cs="Times New Roman"/>
          <w:sz w:val="24"/>
          <w:szCs w:val="24"/>
        </w:rPr>
        <w:t>Ikram</w:t>
      </w:r>
      <w:proofErr w:type="spellEnd"/>
      <w:r w:rsidRPr="0054798E">
        <w:rPr>
          <w:rFonts w:ascii="Times New Roman" w:hAnsi="Times New Roman" w:cs="Times New Roman"/>
          <w:sz w:val="24"/>
          <w:szCs w:val="24"/>
        </w:rPr>
        <w:t xml:space="preserve">, K., </w:t>
      </w:r>
      <w:proofErr w:type="spellStart"/>
      <w:r w:rsidRPr="0054798E">
        <w:rPr>
          <w:rFonts w:ascii="Times New Roman" w:hAnsi="Times New Roman" w:cs="Times New Roman"/>
          <w:sz w:val="24"/>
          <w:szCs w:val="24"/>
        </w:rPr>
        <w:t>Buttar</w:t>
      </w:r>
      <w:proofErr w:type="spellEnd"/>
      <w:r w:rsidRPr="0054798E">
        <w:rPr>
          <w:rFonts w:ascii="Times New Roman" w:hAnsi="Times New Roman" w:cs="Times New Roman"/>
          <w:sz w:val="24"/>
          <w:szCs w:val="24"/>
        </w:rPr>
        <w:t xml:space="preserve">, N. A., </w:t>
      </w:r>
      <w:proofErr w:type="spellStart"/>
      <w:r w:rsidRPr="0054798E">
        <w:rPr>
          <w:rFonts w:ascii="Times New Roman" w:hAnsi="Times New Roman" w:cs="Times New Roman"/>
          <w:sz w:val="24"/>
          <w:szCs w:val="24"/>
        </w:rPr>
        <w:t>Waqas</w:t>
      </w:r>
      <w:proofErr w:type="spellEnd"/>
      <w:r w:rsidRPr="0054798E">
        <w:rPr>
          <w:rFonts w:ascii="Times New Roman" w:hAnsi="Times New Roman" w:cs="Times New Roman"/>
          <w:sz w:val="24"/>
          <w:szCs w:val="24"/>
        </w:rPr>
        <w:t xml:space="preserve">, M. M., </w:t>
      </w:r>
      <w:proofErr w:type="spellStart"/>
      <w:r w:rsidRPr="0054798E">
        <w:rPr>
          <w:rFonts w:ascii="Times New Roman" w:hAnsi="Times New Roman" w:cs="Times New Roman"/>
          <w:sz w:val="24"/>
          <w:szCs w:val="24"/>
        </w:rPr>
        <w:t>Muthmainnah</w:t>
      </w:r>
      <w:proofErr w:type="spellEnd"/>
      <w:r w:rsidRPr="0054798E">
        <w:rPr>
          <w:rFonts w:ascii="Times New Roman" w:hAnsi="Times New Roman" w:cs="Times New Roman"/>
          <w:sz w:val="24"/>
          <w:szCs w:val="24"/>
        </w:rPr>
        <w:t xml:space="preserve">, M., Omer, M. M., </w:t>
      </w:r>
      <w:proofErr w:type="spellStart"/>
      <w:r w:rsidRPr="0054798E">
        <w:rPr>
          <w:rFonts w:ascii="Times New Roman" w:hAnsi="Times New Roman" w:cs="Times New Roman"/>
          <w:sz w:val="24"/>
          <w:szCs w:val="24"/>
        </w:rPr>
        <w:t>Niaz</w:t>
      </w:r>
      <w:proofErr w:type="spellEnd"/>
      <w:r w:rsidRPr="0054798E">
        <w:rPr>
          <w:rFonts w:ascii="Times New Roman" w:hAnsi="Times New Roman" w:cs="Times New Roman"/>
          <w:sz w:val="24"/>
          <w:szCs w:val="24"/>
        </w:rPr>
        <w:t xml:space="preserve">, Y., &amp; </w:t>
      </w:r>
      <w:proofErr w:type="spellStart"/>
      <w:r w:rsidRPr="0054798E">
        <w:rPr>
          <w:rFonts w:ascii="Times New Roman" w:hAnsi="Times New Roman" w:cs="Times New Roman"/>
          <w:sz w:val="24"/>
          <w:szCs w:val="24"/>
        </w:rPr>
        <w:t>Khang</w:t>
      </w:r>
      <w:proofErr w:type="spellEnd"/>
      <w:r w:rsidRPr="0054798E">
        <w:rPr>
          <w:rFonts w:ascii="Times New Roman" w:hAnsi="Times New Roman" w:cs="Times New Roman"/>
          <w:sz w:val="24"/>
          <w:szCs w:val="24"/>
        </w:rPr>
        <w:t xml:space="preserve">, A. (2023). Robotic Innovations in Agriculture: Maximizing Production and Sustainability. In </w:t>
      </w:r>
      <w:r w:rsidRPr="0054798E">
        <w:rPr>
          <w:rFonts w:ascii="Times New Roman" w:hAnsi="Times New Roman" w:cs="Times New Roman"/>
          <w:i/>
          <w:iCs/>
          <w:sz w:val="24"/>
          <w:szCs w:val="24"/>
        </w:rPr>
        <w:t>Handbook of Research on AI-Equipped IoT Applications in High-Tech Agriculture</w:t>
      </w:r>
      <w:r w:rsidRPr="0054798E">
        <w:rPr>
          <w:rFonts w:ascii="Times New Roman" w:hAnsi="Times New Roman" w:cs="Times New Roman"/>
          <w:sz w:val="24"/>
          <w:szCs w:val="24"/>
        </w:rPr>
        <w:t xml:space="preserve"> 131–154.</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rPr>
        <w:t xml:space="preserve">Qasim, S., Qasim, M., Hassan, A., </w:t>
      </w:r>
      <w:proofErr w:type="spellStart"/>
      <w:r w:rsidRPr="0054798E">
        <w:rPr>
          <w:rFonts w:ascii="Times New Roman" w:hAnsi="Times New Roman" w:cs="Times New Roman"/>
          <w:sz w:val="24"/>
          <w:szCs w:val="24"/>
        </w:rPr>
        <w:t>Murtaza</w:t>
      </w:r>
      <w:proofErr w:type="spellEnd"/>
      <w:r w:rsidRPr="0054798E">
        <w:rPr>
          <w:rFonts w:ascii="Times New Roman" w:hAnsi="Times New Roman" w:cs="Times New Roman"/>
          <w:sz w:val="24"/>
          <w:szCs w:val="24"/>
        </w:rPr>
        <w:t>, G., &amp; Khan, A. N. (2022). A Comparative Analysis of Adopters and Non‐adopters of Drip Irrigation under Plastic Tunnels for Cucumber (</w:t>
      </w:r>
      <w:proofErr w:type="spellStart"/>
      <w:r w:rsidRPr="0054798E">
        <w:rPr>
          <w:rFonts w:ascii="Times New Roman" w:hAnsi="Times New Roman" w:cs="Times New Roman"/>
          <w:sz w:val="24"/>
          <w:szCs w:val="24"/>
        </w:rPr>
        <w:t>Cucumis</w:t>
      </w:r>
      <w:proofErr w:type="spellEnd"/>
      <w:r w:rsidRPr="0054798E">
        <w:rPr>
          <w:rFonts w:ascii="Times New Roman" w:hAnsi="Times New Roman" w:cs="Times New Roman"/>
          <w:sz w:val="24"/>
          <w:szCs w:val="24"/>
        </w:rPr>
        <w:t xml:space="preserve"> </w:t>
      </w:r>
      <w:proofErr w:type="spellStart"/>
      <w:r w:rsidRPr="0054798E">
        <w:rPr>
          <w:rFonts w:ascii="Times New Roman" w:hAnsi="Times New Roman" w:cs="Times New Roman"/>
          <w:sz w:val="24"/>
          <w:szCs w:val="24"/>
        </w:rPr>
        <w:t>sativus</w:t>
      </w:r>
      <w:proofErr w:type="spellEnd"/>
      <w:r w:rsidRPr="0054798E">
        <w:rPr>
          <w:rFonts w:ascii="Times New Roman" w:hAnsi="Times New Roman" w:cs="Times New Roman"/>
          <w:sz w:val="24"/>
          <w:szCs w:val="24"/>
        </w:rPr>
        <w:t xml:space="preserve"> L.) Production in Balochistan, Pakistan. </w:t>
      </w:r>
      <w:r w:rsidRPr="0054798E">
        <w:rPr>
          <w:rFonts w:ascii="Times New Roman" w:hAnsi="Times New Roman" w:cs="Times New Roman"/>
          <w:i/>
          <w:iCs/>
          <w:sz w:val="24"/>
          <w:szCs w:val="24"/>
        </w:rPr>
        <w:t>Irrigation and Drainage</w:t>
      </w:r>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71</w:t>
      </w:r>
      <w:r w:rsidRPr="0054798E">
        <w:rPr>
          <w:rFonts w:ascii="Times New Roman" w:hAnsi="Times New Roman" w:cs="Times New Roman"/>
          <w:sz w:val="24"/>
          <w:szCs w:val="24"/>
        </w:rPr>
        <w:t>(3), 635–647.</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rPr>
        <w:t xml:space="preserve">Ray, D. K., Mueller, N. D., West, P. C., &amp; Foley, J. A. (2013). Yield trends are insufficient to double global crop production by 2050, </w:t>
      </w:r>
      <w:r w:rsidRPr="0054798E">
        <w:rPr>
          <w:rFonts w:ascii="Times New Roman" w:hAnsi="Times New Roman" w:cs="Times New Roman"/>
          <w:i/>
          <w:iCs/>
          <w:sz w:val="24"/>
          <w:szCs w:val="24"/>
        </w:rPr>
        <w:t>8</w:t>
      </w:r>
      <w:r w:rsidRPr="0054798E">
        <w:rPr>
          <w:rFonts w:ascii="Times New Roman" w:hAnsi="Times New Roman" w:cs="Times New Roman"/>
          <w:sz w:val="24"/>
          <w:szCs w:val="24"/>
        </w:rPr>
        <w:t>(6), e66428.</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rPr>
        <w:lastRenderedPageBreak/>
        <w:t xml:space="preserve">Shahid, M., </w:t>
      </w:r>
      <w:proofErr w:type="spellStart"/>
      <w:r w:rsidRPr="0054798E">
        <w:rPr>
          <w:rFonts w:ascii="Times New Roman" w:hAnsi="Times New Roman" w:cs="Times New Roman"/>
          <w:sz w:val="24"/>
          <w:szCs w:val="24"/>
        </w:rPr>
        <w:t>Saleem</w:t>
      </w:r>
      <w:proofErr w:type="spellEnd"/>
      <w:r w:rsidRPr="0054798E">
        <w:rPr>
          <w:rFonts w:ascii="Times New Roman" w:hAnsi="Times New Roman" w:cs="Times New Roman"/>
          <w:sz w:val="24"/>
          <w:szCs w:val="24"/>
        </w:rPr>
        <w:t xml:space="preserve">, M. F., </w:t>
      </w:r>
      <w:proofErr w:type="spellStart"/>
      <w:r w:rsidRPr="0054798E">
        <w:rPr>
          <w:rFonts w:ascii="Times New Roman" w:hAnsi="Times New Roman" w:cs="Times New Roman"/>
          <w:sz w:val="24"/>
          <w:szCs w:val="24"/>
        </w:rPr>
        <w:t>Saleem</w:t>
      </w:r>
      <w:proofErr w:type="spellEnd"/>
      <w:r w:rsidRPr="0054798E">
        <w:rPr>
          <w:rFonts w:ascii="Times New Roman" w:hAnsi="Times New Roman" w:cs="Times New Roman"/>
          <w:sz w:val="24"/>
          <w:szCs w:val="24"/>
        </w:rPr>
        <w:t xml:space="preserve">, A., </w:t>
      </w:r>
      <w:proofErr w:type="spellStart"/>
      <w:r w:rsidRPr="0054798E">
        <w:rPr>
          <w:rFonts w:ascii="Times New Roman" w:hAnsi="Times New Roman" w:cs="Times New Roman"/>
          <w:sz w:val="24"/>
          <w:szCs w:val="24"/>
        </w:rPr>
        <w:t>Anjum</w:t>
      </w:r>
      <w:proofErr w:type="spellEnd"/>
      <w:r w:rsidRPr="0054798E">
        <w:rPr>
          <w:rFonts w:ascii="Times New Roman" w:hAnsi="Times New Roman" w:cs="Times New Roman"/>
          <w:sz w:val="24"/>
          <w:szCs w:val="24"/>
        </w:rPr>
        <w:t xml:space="preserve">, S. A., &amp; Hussain, A. (2023). Sustainable production of bread wheat using laser land levelling and sowing methods as potent regulators of carbon sequestration, fuel consumption and water use in the arid environment of Bahawalpur, Pakistan. </w:t>
      </w:r>
      <w:r w:rsidRPr="0054798E">
        <w:rPr>
          <w:rFonts w:ascii="Times New Roman" w:hAnsi="Times New Roman" w:cs="Times New Roman"/>
          <w:i/>
          <w:iCs/>
          <w:sz w:val="24"/>
          <w:szCs w:val="24"/>
        </w:rPr>
        <w:t>Irrigation and Drainage</w:t>
      </w:r>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72</w:t>
      </w:r>
      <w:r w:rsidRPr="0054798E">
        <w:rPr>
          <w:rFonts w:ascii="Times New Roman" w:hAnsi="Times New Roman" w:cs="Times New Roman"/>
          <w:sz w:val="24"/>
          <w:szCs w:val="24"/>
        </w:rPr>
        <w:t>(4), 1137–1148.</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proofErr w:type="spellStart"/>
      <w:r w:rsidRPr="0054798E">
        <w:rPr>
          <w:rFonts w:ascii="Times New Roman" w:hAnsi="Times New Roman" w:cs="Times New Roman"/>
          <w:sz w:val="24"/>
          <w:szCs w:val="24"/>
        </w:rPr>
        <w:t>Shar</w:t>
      </w:r>
      <w:proofErr w:type="spellEnd"/>
      <w:r w:rsidRPr="0054798E">
        <w:rPr>
          <w:rFonts w:ascii="Times New Roman" w:hAnsi="Times New Roman" w:cs="Times New Roman"/>
          <w:sz w:val="24"/>
          <w:szCs w:val="24"/>
        </w:rPr>
        <w:t xml:space="preserve">, R. U., </w:t>
      </w:r>
      <w:proofErr w:type="spellStart"/>
      <w:r w:rsidRPr="0054798E">
        <w:rPr>
          <w:rFonts w:ascii="Times New Roman" w:hAnsi="Times New Roman" w:cs="Times New Roman"/>
          <w:sz w:val="24"/>
          <w:szCs w:val="24"/>
        </w:rPr>
        <w:t>Jiskani</w:t>
      </w:r>
      <w:proofErr w:type="spellEnd"/>
      <w:r w:rsidRPr="0054798E">
        <w:rPr>
          <w:rFonts w:ascii="Times New Roman" w:hAnsi="Times New Roman" w:cs="Times New Roman"/>
          <w:sz w:val="24"/>
          <w:szCs w:val="24"/>
        </w:rPr>
        <w:t xml:space="preserve">, A. M., &amp; Qi, Y. (2021). Economic outlook of food crops in Pakistan: An empirical study. </w:t>
      </w:r>
      <w:r w:rsidRPr="0054798E">
        <w:rPr>
          <w:rFonts w:ascii="Times New Roman" w:hAnsi="Times New Roman" w:cs="Times New Roman"/>
          <w:i/>
          <w:iCs/>
          <w:sz w:val="24"/>
          <w:szCs w:val="24"/>
        </w:rPr>
        <w:t>Economics, Management and Sustainability</w:t>
      </w:r>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6</w:t>
      </w:r>
      <w:r w:rsidRPr="0054798E">
        <w:rPr>
          <w:rFonts w:ascii="Times New Roman" w:hAnsi="Times New Roman" w:cs="Times New Roman"/>
          <w:sz w:val="24"/>
          <w:szCs w:val="24"/>
        </w:rPr>
        <w:t>(2), 72–86.</w:t>
      </w:r>
    </w:p>
    <w:p w:rsidR="009E5699" w:rsidRPr="0054798E" w:rsidRDefault="009E5699" w:rsidP="009E5699">
      <w:pPr>
        <w:pStyle w:val="Bibliography"/>
        <w:spacing w:before="120" w:after="120" w:line="276" w:lineRule="auto"/>
        <w:jc w:val="both"/>
        <w:rPr>
          <w:rFonts w:ascii="Times New Roman" w:hAnsi="Times New Roman" w:cs="Times New Roman"/>
          <w:sz w:val="24"/>
          <w:szCs w:val="24"/>
        </w:rPr>
      </w:pPr>
      <w:r w:rsidRPr="0054798E">
        <w:rPr>
          <w:rFonts w:ascii="Times New Roman" w:hAnsi="Times New Roman" w:cs="Times New Roman"/>
          <w:sz w:val="24"/>
          <w:szCs w:val="24"/>
          <w:lang w:val="it-IT"/>
        </w:rPr>
        <w:t xml:space="preserve">Zhang, D., Li, D., Wang, H., Li, H., Li, R., Batchelor, W. D., Ju, H., &amp; Li, Y. (2023). </w:t>
      </w:r>
      <w:r w:rsidRPr="0054798E">
        <w:rPr>
          <w:rFonts w:ascii="Times New Roman" w:hAnsi="Times New Roman" w:cs="Times New Roman"/>
          <w:sz w:val="24"/>
          <w:szCs w:val="24"/>
        </w:rPr>
        <w:t xml:space="preserve">Tillage practices offset wheat yield reductions under limited irrigation regime in the North China Plain. </w:t>
      </w:r>
      <w:r w:rsidRPr="0054798E">
        <w:rPr>
          <w:rFonts w:ascii="Times New Roman" w:hAnsi="Times New Roman" w:cs="Times New Roman"/>
          <w:i/>
          <w:iCs/>
          <w:sz w:val="24"/>
          <w:szCs w:val="24"/>
        </w:rPr>
        <w:t>Soil and Tillage Research</w:t>
      </w:r>
      <w:r w:rsidRPr="0054798E">
        <w:rPr>
          <w:rFonts w:ascii="Times New Roman" w:hAnsi="Times New Roman" w:cs="Times New Roman"/>
          <w:sz w:val="24"/>
          <w:szCs w:val="24"/>
        </w:rPr>
        <w:t xml:space="preserve">, </w:t>
      </w:r>
      <w:r w:rsidRPr="0054798E">
        <w:rPr>
          <w:rFonts w:ascii="Times New Roman" w:hAnsi="Times New Roman" w:cs="Times New Roman"/>
          <w:i/>
          <w:iCs/>
          <w:sz w:val="24"/>
          <w:szCs w:val="24"/>
        </w:rPr>
        <w:t>230</w:t>
      </w:r>
      <w:r w:rsidRPr="0054798E">
        <w:rPr>
          <w:rFonts w:ascii="Times New Roman" w:hAnsi="Times New Roman" w:cs="Times New Roman"/>
          <w:sz w:val="24"/>
          <w:szCs w:val="24"/>
        </w:rPr>
        <w:t>, 105687.</w:t>
      </w:r>
    </w:p>
    <w:p w:rsidR="00D41AD0" w:rsidRPr="00BA293C" w:rsidRDefault="009E5699" w:rsidP="009E5699">
      <w:pPr>
        <w:pStyle w:val="Heading1"/>
        <w:jc w:val="both"/>
        <w:rPr>
          <w:sz w:val="24"/>
          <w:szCs w:val="24"/>
        </w:rPr>
      </w:pPr>
      <w:r w:rsidRPr="0054798E">
        <w:rPr>
          <w:b w:val="0"/>
          <w:bCs w:val="0"/>
          <w:sz w:val="24"/>
          <w:szCs w:val="24"/>
        </w:rPr>
        <w:fldChar w:fldCharType="end"/>
      </w:r>
    </w:p>
    <w:sectPr w:rsidR="00D41AD0" w:rsidRPr="00BA293C" w:rsidSect="00625E9C">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B03" w:rsidRDefault="00410B03">
      <w:pPr>
        <w:spacing w:after="0" w:line="240" w:lineRule="auto"/>
      </w:pPr>
      <w:r>
        <w:separator/>
      </w:r>
    </w:p>
  </w:endnote>
  <w:endnote w:type="continuationSeparator" w:id="0">
    <w:p w:rsidR="00410B03" w:rsidRDefault="00410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684001"/>
      <w:docPartObj>
        <w:docPartGallery w:val="Page Numbers (Bottom of Page)"/>
        <w:docPartUnique/>
      </w:docPartObj>
    </w:sdtPr>
    <w:sdtEndPr/>
    <w:sdtContent>
      <w:p w:rsidR="00C2503B" w:rsidRDefault="00C2503B">
        <w:pPr>
          <w:pStyle w:val="Footer"/>
          <w:jc w:val="center"/>
        </w:pPr>
        <w:r>
          <w:fldChar w:fldCharType="begin"/>
        </w:r>
        <w:r>
          <w:instrText xml:space="preserve"> PAGE   \* MERGEFORMAT </w:instrText>
        </w:r>
        <w:r>
          <w:fldChar w:fldCharType="separate"/>
        </w:r>
        <w:r w:rsidR="009E5699">
          <w:rPr>
            <w:noProof/>
          </w:rPr>
          <w:t>12</w:t>
        </w:r>
        <w:r>
          <w:rPr>
            <w:noProof/>
          </w:rPr>
          <w:fldChar w:fldCharType="end"/>
        </w:r>
      </w:p>
    </w:sdtContent>
  </w:sdt>
  <w:p w:rsidR="00C2503B" w:rsidRDefault="00C250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B03" w:rsidRDefault="00410B03">
      <w:pPr>
        <w:spacing w:after="0" w:line="240" w:lineRule="auto"/>
      </w:pPr>
      <w:r>
        <w:separator/>
      </w:r>
    </w:p>
  </w:footnote>
  <w:footnote w:type="continuationSeparator" w:id="0">
    <w:p w:rsidR="00410B03" w:rsidRDefault="00410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756"/>
    <w:multiLevelType w:val="hybridMultilevel"/>
    <w:tmpl w:val="C3261B78"/>
    <w:lvl w:ilvl="0" w:tplc="1FE62F70">
      <w:start w:val="1"/>
      <w:numFmt w:val="lowerRoman"/>
      <w:lvlText w:val="%1."/>
      <w:lvlJc w:val="right"/>
      <w:pPr>
        <w:tabs>
          <w:tab w:val="num" w:pos="1440"/>
        </w:tabs>
        <w:ind w:left="1440" w:hanging="360"/>
      </w:pPr>
    </w:lvl>
    <w:lvl w:ilvl="1" w:tplc="4782A6FA" w:tentative="1">
      <w:start w:val="1"/>
      <w:numFmt w:val="lowerRoman"/>
      <w:lvlText w:val="%2."/>
      <w:lvlJc w:val="right"/>
      <w:pPr>
        <w:tabs>
          <w:tab w:val="num" w:pos="2160"/>
        </w:tabs>
        <w:ind w:left="2160" w:hanging="360"/>
      </w:pPr>
    </w:lvl>
    <w:lvl w:ilvl="2" w:tplc="747C2288" w:tentative="1">
      <w:start w:val="1"/>
      <w:numFmt w:val="lowerRoman"/>
      <w:lvlText w:val="%3."/>
      <w:lvlJc w:val="right"/>
      <w:pPr>
        <w:tabs>
          <w:tab w:val="num" w:pos="2880"/>
        </w:tabs>
        <w:ind w:left="2880" w:hanging="360"/>
      </w:pPr>
    </w:lvl>
    <w:lvl w:ilvl="3" w:tplc="1F2401DC" w:tentative="1">
      <w:start w:val="1"/>
      <w:numFmt w:val="lowerRoman"/>
      <w:lvlText w:val="%4."/>
      <w:lvlJc w:val="right"/>
      <w:pPr>
        <w:tabs>
          <w:tab w:val="num" w:pos="3600"/>
        </w:tabs>
        <w:ind w:left="3600" w:hanging="360"/>
      </w:pPr>
    </w:lvl>
    <w:lvl w:ilvl="4" w:tplc="BC9E991A" w:tentative="1">
      <w:start w:val="1"/>
      <w:numFmt w:val="lowerRoman"/>
      <w:lvlText w:val="%5."/>
      <w:lvlJc w:val="right"/>
      <w:pPr>
        <w:tabs>
          <w:tab w:val="num" w:pos="4320"/>
        </w:tabs>
        <w:ind w:left="4320" w:hanging="360"/>
      </w:pPr>
    </w:lvl>
    <w:lvl w:ilvl="5" w:tplc="E99EEFAE" w:tentative="1">
      <w:start w:val="1"/>
      <w:numFmt w:val="lowerRoman"/>
      <w:lvlText w:val="%6."/>
      <w:lvlJc w:val="right"/>
      <w:pPr>
        <w:tabs>
          <w:tab w:val="num" w:pos="5040"/>
        </w:tabs>
        <w:ind w:left="5040" w:hanging="360"/>
      </w:pPr>
    </w:lvl>
    <w:lvl w:ilvl="6" w:tplc="9A949D00" w:tentative="1">
      <w:start w:val="1"/>
      <w:numFmt w:val="lowerRoman"/>
      <w:lvlText w:val="%7."/>
      <w:lvlJc w:val="right"/>
      <w:pPr>
        <w:tabs>
          <w:tab w:val="num" w:pos="5760"/>
        </w:tabs>
        <w:ind w:left="5760" w:hanging="360"/>
      </w:pPr>
    </w:lvl>
    <w:lvl w:ilvl="7" w:tplc="8A06770E" w:tentative="1">
      <w:start w:val="1"/>
      <w:numFmt w:val="lowerRoman"/>
      <w:lvlText w:val="%8."/>
      <w:lvlJc w:val="right"/>
      <w:pPr>
        <w:tabs>
          <w:tab w:val="num" w:pos="6480"/>
        </w:tabs>
        <w:ind w:left="6480" w:hanging="360"/>
      </w:pPr>
    </w:lvl>
    <w:lvl w:ilvl="8" w:tplc="BD3E9582" w:tentative="1">
      <w:start w:val="1"/>
      <w:numFmt w:val="lowerRoman"/>
      <w:lvlText w:val="%9."/>
      <w:lvlJc w:val="right"/>
      <w:pPr>
        <w:tabs>
          <w:tab w:val="num" w:pos="7200"/>
        </w:tabs>
        <w:ind w:left="7200" w:hanging="360"/>
      </w:pPr>
    </w:lvl>
  </w:abstractNum>
  <w:abstractNum w:abstractNumId="1" w15:restartNumberingAfterBreak="0">
    <w:nsid w:val="143B5B14"/>
    <w:multiLevelType w:val="multilevel"/>
    <w:tmpl w:val="CFF2317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3A413F"/>
    <w:multiLevelType w:val="hybridMultilevel"/>
    <w:tmpl w:val="BDA2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666F2"/>
    <w:multiLevelType w:val="multilevel"/>
    <w:tmpl w:val="25BE6F5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0E085A"/>
    <w:multiLevelType w:val="multilevel"/>
    <w:tmpl w:val="DC0A07C0"/>
    <w:lvl w:ilvl="0">
      <w:start w:val="1"/>
      <w:numFmt w:val="decimal"/>
      <w:lvlText w:val="%1."/>
      <w:lvlJc w:val="left"/>
      <w:pPr>
        <w:ind w:left="720" w:hanging="360"/>
      </w:p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5" w15:restartNumberingAfterBreak="0">
    <w:nsid w:val="2ACD3142"/>
    <w:multiLevelType w:val="hybridMultilevel"/>
    <w:tmpl w:val="F58A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B701D"/>
    <w:multiLevelType w:val="hybridMultilevel"/>
    <w:tmpl w:val="B26ED7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97781"/>
    <w:multiLevelType w:val="hybridMultilevel"/>
    <w:tmpl w:val="EA1E3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C2C5D"/>
    <w:multiLevelType w:val="hybridMultilevel"/>
    <w:tmpl w:val="F34E8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2515B"/>
    <w:multiLevelType w:val="multilevel"/>
    <w:tmpl w:val="BF6C461A"/>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4"/>
      <w:numFmt w:val="decimal"/>
      <w:pStyle w:val="Heading3"/>
      <w:lvlText w:val="%1.%2.%3"/>
      <w:lvlJc w:val="left"/>
      <w:pPr>
        <w:ind w:left="720" w:hanging="720"/>
      </w:pPr>
      <w:rPr>
        <w:rFonts w:hint="default"/>
        <w:i w:val="0"/>
        <w:iCs w:val="0"/>
        <w:color w:val="auto"/>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DA51E8C"/>
    <w:multiLevelType w:val="multilevel"/>
    <w:tmpl w:val="35F4180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571489F"/>
    <w:multiLevelType w:val="multilevel"/>
    <w:tmpl w:val="68D636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AC36A3"/>
    <w:multiLevelType w:val="hybridMultilevel"/>
    <w:tmpl w:val="A192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528B0"/>
    <w:multiLevelType w:val="multilevel"/>
    <w:tmpl w:val="1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C571AC"/>
    <w:multiLevelType w:val="hybridMultilevel"/>
    <w:tmpl w:val="E0581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626FE"/>
    <w:multiLevelType w:val="hybridMultilevel"/>
    <w:tmpl w:val="BEAEB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12"/>
  </w:num>
  <w:num w:numId="6">
    <w:abstractNumId w:val="5"/>
  </w:num>
  <w:num w:numId="7">
    <w:abstractNumId w:val="10"/>
  </w:num>
  <w:num w:numId="8">
    <w:abstractNumId w:val="7"/>
  </w:num>
  <w:num w:numId="9">
    <w:abstractNumId w:val="14"/>
  </w:num>
  <w:num w:numId="10">
    <w:abstractNumId w:val="15"/>
  </w:num>
  <w:num w:numId="11">
    <w:abstractNumId w:val="3"/>
  </w:num>
  <w:num w:numId="12">
    <w:abstractNumId w:val="13"/>
  </w:num>
  <w:num w:numId="13">
    <w:abstractNumId w:val="1"/>
  </w:num>
  <w:num w:numId="14">
    <w:abstractNumId w:val="11"/>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36"/>
    <w:rsid w:val="0001622E"/>
    <w:rsid w:val="000278BE"/>
    <w:rsid w:val="00036AE9"/>
    <w:rsid w:val="00041EC6"/>
    <w:rsid w:val="00066E46"/>
    <w:rsid w:val="00067D29"/>
    <w:rsid w:val="000B64B8"/>
    <w:rsid w:val="000C2B9D"/>
    <w:rsid w:val="000D00C4"/>
    <w:rsid w:val="000E1348"/>
    <w:rsid w:val="0010102F"/>
    <w:rsid w:val="00105DA7"/>
    <w:rsid w:val="0010716D"/>
    <w:rsid w:val="00115DA2"/>
    <w:rsid w:val="00121C1D"/>
    <w:rsid w:val="00127A04"/>
    <w:rsid w:val="0013086E"/>
    <w:rsid w:val="00141848"/>
    <w:rsid w:val="00155C98"/>
    <w:rsid w:val="001644F9"/>
    <w:rsid w:val="00166A11"/>
    <w:rsid w:val="0017540F"/>
    <w:rsid w:val="00181414"/>
    <w:rsid w:val="001A31BC"/>
    <w:rsid w:val="001D573D"/>
    <w:rsid w:val="00204259"/>
    <w:rsid w:val="00206C5A"/>
    <w:rsid w:val="002134A6"/>
    <w:rsid w:val="00232396"/>
    <w:rsid w:val="002378F0"/>
    <w:rsid w:val="0024147B"/>
    <w:rsid w:val="0024225A"/>
    <w:rsid w:val="00242A36"/>
    <w:rsid w:val="0025149B"/>
    <w:rsid w:val="00252EB7"/>
    <w:rsid w:val="002748DF"/>
    <w:rsid w:val="002B5576"/>
    <w:rsid w:val="002C65D7"/>
    <w:rsid w:val="002D0E26"/>
    <w:rsid w:val="002E242B"/>
    <w:rsid w:val="002E35D9"/>
    <w:rsid w:val="002E577C"/>
    <w:rsid w:val="002F25D7"/>
    <w:rsid w:val="002F2DE6"/>
    <w:rsid w:val="002F31D4"/>
    <w:rsid w:val="003200FE"/>
    <w:rsid w:val="00323437"/>
    <w:rsid w:val="00324C81"/>
    <w:rsid w:val="00326620"/>
    <w:rsid w:val="00340A3B"/>
    <w:rsid w:val="003445AB"/>
    <w:rsid w:val="00344E6A"/>
    <w:rsid w:val="0035482F"/>
    <w:rsid w:val="00373743"/>
    <w:rsid w:val="003A6250"/>
    <w:rsid w:val="003C0A07"/>
    <w:rsid w:val="003E5EAA"/>
    <w:rsid w:val="003F0D73"/>
    <w:rsid w:val="003F3FC2"/>
    <w:rsid w:val="003F74E6"/>
    <w:rsid w:val="004043FD"/>
    <w:rsid w:val="00410B03"/>
    <w:rsid w:val="00412EEB"/>
    <w:rsid w:val="004373EF"/>
    <w:rsid w:val="00440A15"/>
    <w:rsid w:val="00441EEB"/>
    <w:rsid w:val="00460FEE"/>
    <w:rsid w:val="004612EB"/>
    <w:rsid w:val="00473F23"/>
    <w:rsid w:val="00481B7D"/>
    <w:rsid w:val="004923CD"/>
    <w:rsid w:val="00497CB9"/>
    <w:rsid w:val="004A65C6"/>
    <w:rsid w:val="004E1767"/>
    <w:rsid w:val="005108CC"/>
    <w:rsid w:val="00530E38"/>
    <w:rsid w:val="00545400"/>
    <w:rsid w:val="005577E3"/>
    <w:rsid w:val="00567A3F"/>
    <w:rsid w:val="00571C46"/>
    <w:rsid w:val="00583550"/>
    <w:rsid w:val="00583C47"/>
    <w:rsid w:val="005850D7"/>
    <w:rsid w:val="00586DFF"/>
    <w:rsid w:val="005911EE"/>
    <w:rsid w:val="00592CD1"/>
    <w:rsid w:val="00593FB8"/>
    <w:rsid w:val="00596E15"/>
    <w:rsid w:val="005A7964"/>
    <w:rsid w:val="005B67D4"/>
    <w:rsid w:val="005D3702"/>
    <w:rsid w:val="005D46E2"/>
    <w:rsid w:val="005D53DE"/>
    <w:rsid w:val="005D666C"/>
    <w:rsid w:val="005D6D84"/>
    <w:rsid w:val="005E1012"/>
    <w:rsid w:val="005E72F2"/>
    <w:rsid w:val="006172A7"/>
    <w:rsid w:val="00625E9C"/>
    <w:rsid w:val="0063753B"/>
    <w:rsid w:val="006752DE"/>
    <w:rsid w:val="00684A64"/>
    <w:rsid w:val="006A4D6D"/>
    <w:rsid w:val="006A583E"/>
    <w:rsid w:val="006A5CC3"/>
    <w:rsid w:val="006A6562"/>
    <w:rsid w:val="006B744B"/>
    <w:rsid w:val="006B7CA8"/>
    <w:rsid w:val="006D7561"/>
    <w:rsid w:val="00704163"/>
    <w:rsid w:val="007061F7"/>
    <w:rsid w:val="00730DE5"/>
    <w:rsid w:val="007330D4"/>
    <w:rsid w:val="00737474"/>
    <w:rsid w:val="007434DB"/>
    <w:rsid w:val="007547AD"/>
    <w:rsid w:val="007617F2"/>
    <w:rsid w:val="00762824"/>
    <w:rsid w:val="00764303"/>
    <w:rsid w:val="00775945"/>
    <w:rsid w:val="00784D8A"/>
    <w:rsid w:val="007C652B"/>
    <w:rsid w:val="00800BFB"/>
    <w:rsid w:val="008146F1"/>
    <w:rsid w:val="00815CF4"/>
    <w:rsid w:val="00843723"/>
    <w:rsid w:val="00864EF1"/>
    <w:rsid w:val="00876112"/>
    <w:rsid w:val="00882EE6"/>
    <w:rsid w:val="008A492B"/>
    <w:rsid w:val="008C46EF"/>
    <w:rsid w:val="008C4807"/>
    <w:rsid w:val="008C4C7A"/>
    <w:rsid w:val="008C7D16"/>
    <w:rsid w:val="008D434E"/>
    <w:rsid w:val="008E04F3"/>
    <w:rsid w:val="008E7D87"/>
    <w:rsid w:val="008F0EBB"/>
    <w:rsid w:val="00913633"/>
    <w:rsid w:val="009409B0"/>
    <w:rsid w:val="00956F2A"/>
    <w:rsid w:val="00957BC7"/>
    <w:rsid w:val="00962970"/>
    <w:rsid w:val="00963C42"/>
    <w:rsid w:val="009657DA"/>
    <w:rsid w:val="00967D00"/>
    <w:rsid w:val="00986850"/>
    <w:rsid w:val="00987C4B"/>
    <w:rsid w:val="009A795F"/>
    <w:rsid w:val="009C3C55"/>
    <w:rsid w:val="009C4110"/>
    <w:rsid w:val="009E5699"/>
    <w:rsid w:val="00A10270"/>
    <w:rsid w:val="00A22F7F"/>
    <w:rsid w:val="00A354B1"/>
    <w:rsid w:val="00A55772"/>
    <w:rsid w:val="00A71266"/>
    <w:rsid w:val="00A745EB"/>
    <w:rsid w:val="00AA3F56"/>
    <w:rsid w:val="00AC24ED"/>
    <w:rsid w:val="00AC4F97"/>
    <w:rsid w:val="00AE5D72"/>
    <w:rsid w:val="00B05977"/>
    <w:rsid w:val="00B30AFE"/>
    <w:rsid w:val="00B332FB"/>
    <w:rsid w:val="00B45DB7"/>
    <w:rsid w:val="00B52C5E"/>
    <w:rsid w:val="00B62E37"/>
    <w:rsid w:val="00B82AB0"/>
    <w:rsid w:val="00B8707D"/>
    <w:rsid w:val="00B930C8"/>
    <w:rsid w:val="00BA293C"/>
    <w:rsid w:val="00BA52ED"/>
    <w:rsid w:val="00BB0910"/>
    <w:rsid w:val="00BB411B"/>
    <w:rsid w:val="00BC1F4E"/>
    <w:rsid w:val="00BC7A58"/>
    <w:rsid w:val="00BD7C78"/>
    <w:rsid w:val="00BE178B"/>
    <w:rsid w:val="00BE6157"/>
    <w:rsid w:val="00BE7A2A"/>
    <w:rsid w:val="00BF7D9F"/>
    <w:rsid w:val="00C07A8C"/>
    <w:rsid w:val="00C2503B"/>
    <w:rsid w:val="00C53338"/>
    <w:rsid w:val="00C57D18"/>
    <w:rsid w:val="00C709C6"/>
    <w:rsid w:val="00C77A8D"/>
    <w:rsid w:val="00C81195"/>
    <w:rsid w:val="00C825FE"/>
    <w:rsid w:val="00C8369D"/>
    <w:rsid w:val="00C97013"/>
    <w:rsid w:val="00CC19CC"/>
    <w:rsid w:val="00CC4D4B"/>
    <w:rsid w:val="00CC5765"/>
    <w:rsid w:val="00CE67B1"/>
    <w:rsid w:val="00CF28E2"/>
    <w:rsid w:val="00D06292"/>
    <w:rsid w:val="00D200A9"/>
    <w:rsid w:val="00D368DB"/>
    <w:rsid w:val="00D41AD0"/>
    <w:rsid w:val="00D41FCD"/>
    <w:rsid w:val="00D61397"/>
    <w:rsid w:val="00D7367C"/>
    <w:rsid w:val="00D73D43"/>
    <w:rsid w:val="00D80210"/>
    <w:rsid w:val="00D818E6"/>
    <w:rsid w:val="00D81AC3"/>
    <w:rsid w:val="00D86F80"/>
    <w:rsid w:val="00D94DF4"/>
    <w:rsid w:val="00DB5F81"/>
    <w:rsid w:val="00DB7A55"/>
    <w:rsid w:val="00DC06D7"/>
    <w:rsid w:val="00DF102E"/>
    <w:rsid w:val="00DF3084"/>
    <w:rsid w:val="00E15E82"/>
    <w:rsid w:val="00E25365"/>
    <w:rsid w:val="00E615A7"/>
    <w:rsid w:val="00E74A40"/>
    <w:rsid w:val="00E94DB5"/>
    <w:rsid w:val="00EC32EE"/>
    <w:rsid w:val="00F165F1"/>
    <w:rsid w:val="00F16FE8"/>
    <w:rsid w:val="00F27F65"/>
    <w:rsid w:val="00F60F8E"/>
    <w:rsid w:val="00F66307"/>
    <w:rsid w:val="00F71F26"/>
    <w:rsid w:val="00FA16C3"/>
    <w:rsid w:val="00FA68CF"/>
    <w:rsid w:val="00FB3179"/>
    <w:rsid w:val="00FB45CE"/>
    <w:rsid w:val="00FD5F5D"/>
    <w:rsid w:val="00FE07FF"/>
    <w:rsid w:val="00FE36A4"/>
    <w:rsid w:val="00FE5058"/>
    <w:rsid w:val="00FF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871B"/>
  <w15:chartTrackingRefBased/>
  <w15:docId w15:val="{8B58E78B-5F94-4FD4-AE74-30196052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36"/>
    <w:rPr>
      <w:rFonts w:eastAsiaTheme="minorEastAsia"/>
    </w:rPr>
  </w:style>
  <w:style w:type="paragraph" w:styleId="Heading1">
    <w:name w:val="heading 1"/>
    <w:basedOn w:val="Normal"/>
    <w:next w:val="Normal"/>
    <w:link w:val="Heading1Char"/>
    <w:qFormat/>
    <w:rsid w:val="00242A36"/>
    <w:pPr>
      <w:keepNext/>
      <w:keepLines/>
      <w:spacing w:before="240" w:after="240" w:line="259" w:lineRule="auto"/>
      <w:jc w:val="center"/>
      <w:outlineLvl w:val="0"/>
    </w:pPr>
    <w:rPr>
      <w:rFonts w:ascii="Times New Roman" w:eastAsiaTheme="majorEastAsia" w:hAnsi="Times New Roman" w:cs="Times New Roman"/>
      <w:b/>
      <w:bCs/>
      <w:sz w:val="32"/>
      <w:szCs w:val="32"/>
    </w:rPr>
  </w:style>
  <w:style w:type="paragraph" w:styleId="Heading2">
    <w:name w:val="heading 2"/>
    <w:basedOn w:val="Normal"/>
    <w:next w:val="Normal"/>
    <w:link w:val="Heading2Char"/>
    <w:uiPriority w:val="9"/>
    <w:unhideWhenUsed/>
    <w:qFormat/>
    <w:rsid w:val="00242A36"/>
    <w:pPr>
      <w:keepNext/>
      <w:keepLines/>
      <w:spacing w:before="40" w:after="0" w:line="259" w:lineRule="auto"/>
      <w:outlineLvl w:val="1"/>
    </w:pPr>
    <w:rPr>
      <w:rFonts w:ascii="Arial" w:eastAsiaTheme="majorEastAsia" w:hAnsi="Arial" w:cs="Arial"/>
      <w:b/>
      <w:bCs/>
      <w:sz w:val="24"/>
      <w:szCs w:val="26"/>
    </w:rPr>
  </w:style>
  <w:style w:type="paragraph" w:styleId="Heading3">
    <w:name w:val="heading 3"/>
    <w:basedOn w:val="Normal"/>
    <w:next w:val="Normal"/>
    <w:link w:val="Heading3Char"/>
    <w:uiPriority w:val="9"/>
    <w:unhideWhenUsed/>
    <w:qFormat/>
    <w:rsid w:val="00242A36"/>
    <w:pPr>
      <w:keepNext/>
      <w:keepLines/>
      <w:numPr>
        <w:ilvl w:val="2"/>
        <w:numId w:val="4"/>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42A36"/>
    <w:pPr>
      <w:keepNext/>
      <w:keepLines/>
      <w:numPr>
        <w:ilvl w:val="3"/>
        <w:numId w:val="4"/>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42A36"/>
    <w:pPr>
      <w:keepNext/>
      <w:keepLines/>
      <w:numPr>
        <w:ilvl w:val="4"/>
        <w:numId w:val="4"/>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42A36"/>
    <w:pPr>
      <w:keepNext/>
      <w:keepLines/>
      <w:numPr>
        <w:ilvl w:val="5"/>
        <w:numId w:val="4"/>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42A36"/>
    <w:pPr>
      <w:keepNext/>
      <w:keepLines/>
      <w:numPr>
        <w:ilvl w:val="6"/>
        <w:numId w:val="4"/>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42A36"/>
    <w:pPr>
      <w:keepNext/>
      <w:keepLines/>
      <w:numPr>
        <w:ilvl w:val="7"/>
        <w:numId w:val="4"/>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A36"/>
    <w:pPr>
      <w:keepNext/>
      <w:keepLines/>
      <w:numPr>
        <w:ilvl w:val="8"/>
        <w:numId w:val="4"/>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A36"/>
    <w:rPr>
      <w:rFonts w:ascii="Times New Roman" w:eastAsiaTheme="majorEastAsia" w:hAnsi="Times New Roman" w:cs="Times New Roman"/>
      <w:b/>
      <w:bCs/>
      <w:sz w:val="32"/>
      <w:szCs w:val="32"/>
    </w:rPr>
  </w:style>
  <w:style w:type="character" w:customStyle="1" w:styleId="Heading2Char">
    <w:name w:val="Heading 2 Char"/>
    <w:basedOn w:val="DefaultParagraphFont"/>
    <w:link w:val="Heading2"/>
    <w:uiPriority w:val="9"/>
    <w:rsid w:val="00242A36"/>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242A3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42A3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242A3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42A3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242A3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242A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A36"/>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242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A36"/>
    <w:rPr>
      <w:rFonts w:ascii="Tahoma" w:eastAsiaTheme="minorEastAsia" w:hAnsi="Tahoma" w:cs="Tahoma"/>
      <w:sz w:val="16"/>
      <w:szCs w:val="16"/>
    </w:rPr>
  </w:style>
  <w:style w:type="paragraph" w:customStyle="1" w:styleId="Default">
    <w:name w:val="Default"/>
    <w:rsid w:val="00242A36"/>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styleId="ListParagraph">
    <w:name w:val="List Paragraph"/>
    <w:basedOn w:val="Normal"/>
    <w:uiPriority w:val="34"/>
    <w:qFormat/>
    <w:rsid w:val="00242A36"/>
    <w:pPr>
      <w:ind w:left="720"/>
      <w:contextualSpacing/>
    </w:pPr>
  </w:style>
  <w:style w:type="paragraph" w:styleId="NormalWeb">
    <w:name w:val="Normal (Web)"/>
    <w:basedOn w:val="Normal"/>
    <w:uiPriority w:val="99"/>
    <w:semiHidden/>
    <w:unhideWhenUsed/>
    <w:rsid w:val="00242A36"/>
    <w:rPr>
      <w:rFonts w:ascii="Times New Roman" w:hAnsi="Times New Roman" w:cs="Times New Roman"/>
      <w:sz w:val="24"/>
      <w:szCs w:val="24"/>
    </w:rPr>
  </w:style>
  <w:style w:type="paragraph" w:styleId="Caption">
    <w:name w:val="caption"/>
    <w:basedOn w:val="Normal"/>
    <w:next w:val="Normal"/>
    <w:uiPriority w:val="35"/>
    <w:unhideWhenUsed/>
    <w:qFormat/>
    <w:rsid w:val="00242A36"/>
    <w:pPr>
      <w:spacing w:after="0" w:line="240" w:lineRule="auto"/>
    </w:pPr>
    <w:rPr>
      <w:rFonts w:ascii="Arial Narrow" w:eastAsia="Times New Roman" w:hAnsi="Arial Narrow" w:cs="Times New Roman"/>
      <w:b/>
      <w:bCs/>
      <w:sz w:val="20"/>
      <w:szCs w:val="20"/>
      <w:lang w:val="en-AU"/>
    </w:rPr>
  </w:style>
  <w:style w:type="table" w:customStyle="1" w:styleId="TableGridLight1">
    <w:name w:val="Table Grid Light1"/>
    <w:basedOn w:val="TableNormal"/>
    <w:uiPriority w:val="40"/>
    <w:rsid w:val="00242A36"/>
    <w:pPr>
      <w:spacing w:after="0"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242A36"/>
    <w:pPr>
      <w:spacing w:after="0" w:line="240" w:lineRule="auto"/>
    </w:pPr>
    <w:rPr>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242A36"/>
    <w:pPr>
      <w:spacing w:after="0" w:line="240" w:lineRule="auto"/>
    </w:pPr>
    <w:rPr>
      <w:lang w:val="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rsid w:val="00242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42A36"/>
    <w:pPr>
      <w:spacing w:after="0" w:line="480" w:lineRule="auto"/>
      <w:ind w:left="720" w:hanging="720"/>
    </w:pPr>
  </w:style>
  <w:style w:type="paragraph" w:styleId="Header">
    <w:name w:val="header"/>
    <w:basedOn w:val="Normal"/>
    <w:link w:val="HeaderChar"/>
    <w:uiPriority w:val="99"/>
    <w:unhideWhenUsed/>
    <w:rsid w:val="00242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A36"/>
    <w:rPr>
      <w:rFonts w:eastAsiaTheme="minorEastAsia"/>
    </w:rPr>
  </w:style>
  <w:style w:type="paragraph" w:styleId="Footer">
    <w:name w:val="footer"/>
    <w:basedOn w:val="Normal"/>
    <w:link w:val="FooterChar"/>
    <w:uiPriority w:val="99"/>
    <w:unhideWhenUsed/>
    <w:rsid w:val="00242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A36"/>
    <w:rPr>
      <w:rFonts w:eastAsiaTheme="minorEastAsia"/>
    </w:rPr>
  </w:style>
  <w:style w:type="character" w:styleId="CommentReference">
    <w:name w:val="annotation reference"/>
    <w:basedOn w:val="DefaultParagraphFont"/>
    <w:uiPriority w:val="99"/>
    <w:semiHidden/>
    <w:unhideWhenUsed/>
    <w:rsid w:val="00242A36"/>
    <w:rPr>
      <w:sz w:val="16"/>
      <w:szCs w:val="16"/>
    </w:rPr>
  </w:style>
  <w:style w:type="paragraph" w:styleId="CommentText">
    <w:name w:val="annotation text"/>
    <w:basedOn w:val="Normal"/>
    <w:link w:val="CommentTextChar"/>
    <w:uiPriority w:val="99"/>
    <w:semiHidden/>
    <w:unhideWhenUsed/>
    <w:rsid w:val="00242A36"/>
    <w:pPr>
      <w:spacing w:line="240" w:lineRule="auto"/>
    </w:pPr>
    <w:rPr>
      <w:sz w:val="20"/>
      <w:szCs w:val="20"/>
    </w:rPr>
  </w:style>
  <w:style w:type="character" w:customStyle="1" w:styleId="CommentTextChar">
    <w:name w:val="Comment Text Char"/>
    <w:basedOn w:val="DefaultParagraphFont"/>
    <w:link w:val="CommentText"/>
    <w:uiPriority w:val="99"/>
    <w:semiHidden/>
    <w:rsid w:val="00242A3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42A36"/>
    <w:rPr>
      <w:b/>
      <w:bCs/>
    </w:rPr>
  </w:style>
  <w:style w:type="character" w:customStyle="1" w:styleId="CommentSubjectChar">
    <w:name w:val="Comment Subject Char"/>
    <w:basedOn w:val="CommentTextChar"/>
    <w:link w:val="CommentSubject"/>
    <w:uiPriority w:val="99"/>
    <w:semiHidden/>
    <w:rsid w:val="00242A36"/>
    <w:rPr>
      <w:rFonts w:eastAsiaTheme="minorEastAsia"/>
      <w:b/>
      <w:bCs/>
      <w:sz w:val="20"/>
      <w:szCs w:val="20"/>
    </w:rPr>
  </w:style>
  <w:style w:type="paragraph" w:styleId="Revision">
    <w:name w:val="Revision"/>
    <w:hidden/>
    <w:uiPriority w:val="99"/>
    <w:semiHidden/>
    <w:rsid w:val="00242A36"/>
    <w:pPr>
      <w:spacing w:after="0" w:line="240" w:lineRule="auto"/>
    </w:pPr>
    <w:rPr>
      <w:rFonts w:eastAsiaTheme="minorEastAsia"/>
    </w:rPr>
  </w:style>
  <w:style w:type="paragraph" w:styleId="DocumentMap">
    <w:name w:val="Document Map"/>
    <w:basedOn w:val="Normal"/>
    <w:link w:val="DocumentMapChar"/>
    <w:uiPriority w:val="99"/>
    <w:semiHidden/>
    <w:unhideWhenUsed/>
    <w:rsid w:val="00242A3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42A36"/>
    <w:rPr>
      <w:rFonts w:ascii="Tahoma" w:eastAsiaTheme="minorEastAsia" w:hAnsi="Tahoma" w:cs="Tahoma"/>
      <w:sz w:val="16"/>
      <w:szCs w:val="16"/>
    </w:rPr>
  </w:style>
  <w:style w:type="paragraph" w:styleId="TOCHeading">
    <w:name w:val="TOC Heading"/>
    <w:basedOn w:val="Heading1"/>
    <w:next w:val="Normal"/>
    <w:uiPriority w:val="39"/>
    <w:unhideWhenUsed/>
    <w:qFormat/>
    <w:rsid w:val="00242A36"/>
    <w:pPr>
      <w:spacing w:before="480" w:line="276" w:lineRule="auto"/>
      <w:outlineLvl w:val="9"/>
    </w:pPr>
    <w:rPr>
      <w:rFonts w:asciiTheme="majorHAnsi" w:hAnsiTheme="majorHAnsi" w:cstheme="majorBidi"/>
      <w:color w:val="365F91" w:themeColor="accent1" w:themeShade="BF"/>
      <w:sz w:val="28"/>
      <w:szCs w:val="28"/>
    </w:rPr>
  </w:style>
  <w:style w:type="paragraph" w:styleId="TOC1">
    <w:name w:val="toc 1"/>
    <w:basedOn w:val="Normal"/>
    <w:next w:val="Normal"/>
    <w:autoRedefine/>
    <w:uiPriority w:val="39"/>
    <w:unhideWhenUsed/>
    <w:rsid w:val="00242A36"/>
    <w:pPr>
      <w:tabs>
        <w:tab w:val="right" w:leader="dot" w:pos="8990"/>
      </w:tabs>
      <w:spacing w:after="100"/>
    </w:pPr>
    <w:rPr>
      <w:b/>
      <w:noProof/>
    </w:rPr>
  </w:style>
  <w:style w:type="paragraph" w:styleId="TOC2">
    <w:name w:val="toc 2"/>
    <w:basedOn w:val="Normal"/>
    <w:next w:val="Normal"/>
    <w:autoRedefine/>
    <w:uiPriority w:val="39"/>
    <w:unhideWhenUsed/>
    <w:rsid w:val="00242A36"/>
    <w:pPr>
      <w:spacing w:after="100"/>
      <w:ind w:left="220"/>
    </w:pPr>
  </w:style>
  <w:style w:type="paragraph" w:styleId="TOC3">
    <w:name w:val="toc 3"/>
    <w:basedOn w:val="Normal"/>
    <w:next w:val="Normal"/>
    <w:autoRedefine/>
    <w:uiPriority w:val="39"/>
    <w:unhideWhenUsed/>
    <w:rsid w:val="00242A36"/>
    <w:pPr>
      <w:spacing w:after="100"/>
      <w:ind w:left="440"/>
    </w:pPr>
  </w:style>
  <w:style w:type="character" w:styleId="Hyperlink">
    <w:name w:val="Hyperlink"/>
    <w:basedOn w:val="DefaultParagraphFont"/>
    <w:uiPriority w:val="99"/>
    <w:unhideWhenUsed/>
    <w:rsid w:val="00242A36"/>
    <w:rPr>
      <w:color w:val="0000FF" w:themeColor="hyperlink"/>
      <w:u w:val="single"/>
    </w:rPr>
  </w:style>
  <w:style w:type="paragraph" w:styleId="TableofFigures">
    <w:name w:val="table of figures"/>
    <w:basedOn w:val="Normal"/>
    <w:next w:val="Normal"/>
    <w:uiPriority w:val="99"/>
    <w:unhideWhenUsed/>
    <w:rsid w:val="00242A36"/>
    <w:pPr>
      <w:spacing w:after="0"/>
    </w:pPr>
  </w:style>
  <w:style w:type="paragraph" w:customStyle="1" w:styleId="EndNoteBibliographyTitle">
    <w:name w:val="EndNote Bibliography Title"/>
    <w:basedOn w:val="Normal"/>
    <w:link w:val="EndNoteBibliographyTitleChar"/>
    <w:rsid w:val="00242A3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42A36"/>
    <w:rPr>
      <w:rFonts w:ascii="Calibri" w:eastAsiaTheme="minorEastAsia" w:hAnsi="Calibri" w:cs="Calibri"/>
      <w:noProof/>
    </w:rPr>
  </w:style>
  <w:style w:type="paragraph" w:customStyle="1" w:styleId="EndNoteBibliography">
    <w:name w:val="EndNote Bibliography"/>
    <w:basedOn w:val="Normal"/>
    <w:link w:val="EndNoteBibliographyChar"/>
    <w:rsid w:val="00242A3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42A36"/>
    <w:rPr>
      <w:rFonts w:ascii="Calibri" w:eastAsiaTheme="minorEastAsia" w:hAnsi="Calibri" w:cs="Calibri"/>
      <w:noProof/>
    </w:rPr>
  </w:style>
  <w:style w:type="character" w:customStyle="1" w:styleId="UnresolvedMention1">
    <w:name w:val="Unresolved Mention1"/>
    <w:basedOn w:val="DefaultParagraphFont"/>
    <w:uiPriority w:val="99"/>
    <w:semiHidden/>
    <w:unhideWhenUsed/>
    <w:rsid w:val="00242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610">
      <w:bodyDiv w:val="1"/>
      <w:marLeft w:val="0"/>
      <w:marRight w:val="0"/>
      <w:marTop w:val="0"/>
      <w:marBottom w:val="0"/>
      <w:divBdr>
        <w:top w:val="none" w:sz="0" w:space="0" w:color="auto"/>
        <w:left w:val="none" w:sz="0" w:space="0" w:color="auto"/>
        <w:bottom w:val="none" w:sz="0" w:space="0" w:color="auto"/>
        <w:right w:val="none" w:sz="0" w:space="0" w:color="auto"/>
      </w:divBdr>
    </w:div>
    <w:div w:id="32392069">
      <w:bodyDiv w:val="1"/>
      <w:marLeft w:val="0"/>
      <w:marRight w:val="0"/>
      <w:marTop w:val="0"/>
      <w:marBottom w:val="0"/>
      <w:divBdr>
        <w:top w:val="none" w:sz="0" w:space="0" w:color="auto"/>
        <w:left w:val="none" w:sz="0" w:space="0" w:color="auto"/>
        <w:bottom w:val="none" w:sz="0" w:space="0" w:color="auto"/>
        <w:right w:val="none" w:sz="0" w:space="0" w:color="auto"/>
      </w:divBdr>
    </w:div>
    <w:div w:id="46999607">
      <w:bodyDiv w:val="1"/>
      <w:marLeft w:val="0"/>
      <w:marRight w:val="0"/>
      <w:marTop w:val="0"/>
      <w:marBottom w:val="0"/>
      <w:divBdr>
        <w:top w:val="none" w:sz="0" w:space="0" w:color="auto"/>
        <w:left w:val="none" w:sz="0" w:space="0" w:color="auto"/>
        <w:bottom w:val="none" w:sz="0" w:space="0" w:color="auto"/>
        <w:right w:val="none" w:sz="0" w:space="0" w:color="auto"/>
      </w:divBdr>
    </w:div>
    <w:div w:id="91173858">
      <w:bodyDiv w:val="1"/>
      <w:marLeft w:val="0"/>
      <w:marRight w:val="0"/>
      <w:marTop w:val="0"/>
      <w:marBottom w:val="0"/>
      <w:divBdr>
        <w:top w:val="none" w:sz="0" w:space="0" w:color="auto"/>
        <w:left w:val="none" w:sz="0" w:space="0" w:color="auto"/>
        <w:bottom w:val="none" w:sz="0" w:space="0" w:color="auto"/>
        <w:right w:val="none" w:sz="0" w:space="0" w:color="auto"/>
      </w:divBdr>
    </w:div>
    <w:div w:id="127822936">
      <w:bodyDiv w:val="1"/>
      <w:marLeft w:val="0"/>
      <w:marRight w:val="0"/>
      <w:marTop w:val="0"/>
      <w:marBottom w:val="0"/>
      <w:divBdr>
        <w:top w:val="none" w:sz="0" w:space="0" w:color="auto"/>
        <w:left w:val="none" w:sz="0" w:space="0" w:color="auto"/>
        <w:bottom w:val="none" w:sz="0" w:space="0" w:color="auto"/>
        <w:right w:val="none" w:sz="0" w:space="0" w:color="auto"/>
      </w:divBdr>
    </w:div>
    <w:div w:id="322507980">
      <w:bodyDiv w:val="1"/>
      <w:marLeft w:val="0"/>
      <w:marRight w:val="0"/>
      <w:marTop w:val="0"/>
      <w:marBottom w:val="0"/>
      <w:divBdr>
        <w:top w:val="none" w:sz="0" w:space="0" w:color="auto"/>
        <w:left w:val="none" w:sz="0" w:space="0" w:color="auto"/>
        <w:bottom w:val="none" w:sz="0" w:space="0" w:color="auto"/>
        <w:right w:val="none" w:sz="0" w:space="0" w:color="auto"/>
      </w:divBdr>
    </w:div>
    <w:div w:id="402685182">
      <w:bodyDiv w:val="1"/>
      <w:marLeft w:val="0"/>
      <w:marRight w:val="0"/>
      <w:marTop w:val="0"/>
      <w:marBottom w:val="0"/>
      <w:divBdr>
        <w:top w:val="none" w:sz="0" w:space="0" w:color="auto"/>
        <w:left w:val="none" w:sz="0" w:space="0" w:color="auto"/>
        <w:bottom w:val="none" w:sz="0" w:space="0" w:color="auto"/>
        <w:right w:val="none" w:sz="0" w:space="0" w:color="auto"/>
      </w:divBdr>
    </w:div>
    <w:div w:id="483474067">
      <w:bodyDiv w:val="1"/>
      <w:marLeft w:val="0"/>
      <w:marRight w:val="0"/>
      <w:marTop w:val="0"/>
      <w:marBottom w:val="0"/>
      <w:divBdr>
        <w:top w:val="none" w:sz="0" w:space="0" w:color="auto"/>
        <w:left w:val="none" w:sz="0" w:space="0" w:color="auto"/>
        <w:bottom w:val="none" w:sz="0" w:space="0" w:color="auto"/>
        <w:right w:val="none" w:sz="0" w:space="0" w:color="auto"/>
      </w:divBdr>
    </w:div>
    <w:div w:id="514077026">
      <w:bodyDiv w:val="1"/>
      <w:marLeft w:val="0"/>
      <w:marRight w:val="0"/>
      <w:marTop w:val="0"/>
      <w:marBottom w:val="0"/>
      <w:divBdr>
        <w:top w:val="none" w:sz="0" w:space="0" w:color="auto"/>
        <w:left w:val="none" w:sz="0" w:space="0" w:color="auto"/>
        <w:bottom w:val="none" w:sz="0" w:space="0" w:color="auto"/>
        <w:right w:val="none" w:sz="0" w:space="0" w:color="auto"/>
      </w:divBdr>
    </w:div>
    <w:div w:id="546526175">
      <w:bodyDiv w:val="1"/>
      <w:marLeft w:val="0"/>
      <w:marRight w:val="0"/>
      <w:marTop w:val="0"/>
      <w:marBottom w:val="0"/>
      <w:divBdr>
        <w:top w:val="none" w:sz="0" w:space="0" w:color="auto"/>
        <w:left w:val="none" w:sz="0" w:space="0" w:color="auto"/>
        <w:bottom w:val="none" w:sz="0" w:space="0" w:color="auto"/>
        <w:right w:val="none" w:sz="0" w:space="0" w:color="auto"/>
      </w:divBdr>
    </w:div>
    <w:div w:id="554388291">
      <w:bodyDiv w:val="1"/>
      <w:marLeft w:val="0"/>
      <w:marRight w:val="0"/>
      <w:marTop w:val="0"/>
      <w:marBottom w:val="0"/>
      <w:divBdr>
        <w:top w:val="none" w:sz="0" w:space="0" w:color="auto"/>
        <w:left w:val="none" w:sz="0" w:space="0" w:color="auto"/>
        <w:bottom w:val="none" w:sz="0" w:space="0" w:color="auto"/>
        <w:right w:val="none" w:sz="0" w:space="0" w:color="auto"/>
      </w:divBdr>
    </w:div>
    <w:div w:id="556627243">
      <w:bodyDiv w:val="1"/>
      <w:marLeft w:val="0"/>
      <w:marRight w:val="0"/>
      <w:marTop w:val="0"/>
      <w:marBottom w:val="0"/>
      <w:divBdr>
        <w:top w:val="none" w:sz="0" w:space="0" w:color="auto"/>
        <w:left w:val="none" w:sz="0" w:space="0" w:color="auto"/>
        <w:bottom w:val="none" w:sz="0" w:space="0" w:color="auto"/>
        <w:right w:val="none" w:sz="0" w:space="0" w:color="auto"/>
      </w:divBdr>
    </w:div>
    <w:div w:id="570626432">
      <w:bodyDiv w:val="1"/>
      <w:marLeft w:val="0"/>
      <w:marRight w:val="0"/>
      <w:marTop w:val="0"/>
      <w:marBottom w:val="0"/>
      <w:divBdr>
        <w:top w:val="none" w:sz="0" w:space="0" w:color="auto"/>
        <w:left w:val="none" w:sz="0" w:space="0" w:color="auto"/>
        <w:bottom w:val="none" w:sz="0" w:space="0" w:color="auto"/>
        <w:right w:val="none" w:sz="0" w:space="0" w:color="auto"/>
      </w:divBdr>
    </w:div>
    <w:div w:id="586157108">
      <w:bodyDiv w:val="1"/>
      <w:marLeft w:val="0"/>
      <w:marRight w:val="0"/>
      <w:marTop w:val="0"/>
      <w:marBottom w:val="0"/>
      <w:divBdr>
        <w:top w:val="none" w:sz="0" w:space="0" w:color="auto"/>
        <w:left w:val="none" w:sz="0" w:space="0" w:color="auto"/>
        <w:bottom w:val="none" w:sz="0" w:space="0" w:color="auto"/>
        <w:right w:val="none" w:sz="0" w:space="0" w:color="auto"/>
      </w:divBdr>
    </w:div>
    <w:div w:id="664749034">
      <w:bodyDiv w:val="1"/>
      <w:marLeft w:val="0"/>
      <w:marRight w:val="0"/>
      <w:marTop w:val="0"/>
      <w:marBottom w:val="0"/>
      <w:divBdr>
        <w:top w:val="none" w:sz="0" w:space="0" w:color="auto"/>
        <w:left w:val="none" w:sz="0" w:space="0" w:color="auto"/>
        <w:bottom w:val="none" w:sz="0" w:space="0" w:color="auto"/>
        <w:right w:val="none" w:sz="0" w:space="0" w:color="auto"/>
      </w:divBdr>
    </w:div>
    <w:div w:id="785469235">
      <w:bodyDiv w:val="1"/>
      <w:marLeft w:val="0"/>
      <w:marRight w:val="0"/>
      <w:marTop w:val="0"/>
      <w:marBottom w:val="0"/>
      <w:divBdr>
        <w:top w:val="none" w:sz="0" w:space="0" w:color="auto"/>
        <w:left w:val="none" w:sz="0" w:space="0" w:color="auto"/>
        <w:bottom w:val="none" w:sz="0" w:space="0" w:color="auto"/>
        <w:right w:val="none" w:sz="0" w:space="0" w:color="auto"/>
      </w:divBdr>
    </w:div>
    <w:div w:id="824202770">
      <w:bodyDiv w:val="1"/>
      <w:marLeft w:val="0"/>
      <w:marRight w:val="0"/>
      <w:marTop w:val="0"/>
      <w:marBottom w:val="0"/>
      <w:divBdr>
        <w:top w:val="none" w:sz="0" w:space="0" w:color="auto"/>
        <w:left w:val="none" w:sz="0" w:space="0" w:color="auto"/>
        <w:bottom w:val="none" w:sz="0" w:space="0" w:color="auto"/>
        <w:right w:val="none" w:sz="0" w:space="0" w:color="auto"/>
      </w:divBdr>
    </w:div>
    <w:div w:id="894657622">
      <w:bodyDiv w:val="1"/>
      <w:marLeft w:val="0"/>
      <w:marRight w:val="0"/>
      <w:marTop w:val="0"/>
      <w:marBottom w:val="0"/>
      <w:divBdr>
        <w:top w:val="none" w:sz="0" w:space="0" w:color="auto"/>
        <w:left w:val="none" w:sz="0" w:space="0" w:color="auto"/>
        <w:bottom w:val="none" w:sz="0" w:space="0" w:color="auto"/>
        <w:right w:val="none" w:sz="0" w:space="0" w:color="auto"/>
      </w:divBdr>
    </w:div>
    <w:div w:id="896546931">
      <w:bodyDiv w:val="1"/>
      <w:marLeft w:val="0"/>
      <w:marRight w:val="0"/>
      <w:marTop w:val="0"/>
      <w:marBottom w:val="0"/>
      <w:divBdr>
        <w:top w:val="none" w:sz="0" w:space="0" w:color="auto"/>
        <w:left w:val="none" w:sz="0" w:space="0" w:color="auto"/>
        <w:bottom w:val="none" w:sz="0" w:space="0" w:color="auto"/>
        <w:right w:val="none" w:sz="0" w:space="0" w:color="auto"/>
      </w:divBdr>
    </w:div>
    <w:div w:id="968365166">
      <w:bodyDiv w:val="1"/>
      <w:marLeft w:val="0"/>
      <w:marRight w:val="0"/>
      <w:marTop w:val="0"/>
      <w:marBottom w:val="0"/>
      <w:divBdr>
        <w:top w:val="none" w:sz="0" w:space="0" w:color="auto"/>
        <w:left w:val="none" w:sz="0" w:space="0" w:color="auto"/>
        <w:bottom w:val="none" w:sz="0" w:space="0" w:color="auto"/>
        <w:right w:val="none" w:sz="0" w:space="0" w:color="auto"/>
      </w:divBdr>
    </w:div>
    <w:div w:id="1239754626">
      <w:bodyDiv w:val="1"/>
      <w:marLeft w:val="0"/>
      <w:marRight w:val="0"/>
      <w:marTop w:val="0"/>
      <w:marBottom w:val="0"/>
      <w:divBdr>
        <w:top w:val="none" w:sz="0" w:space="0" w:color="auto"/>
        <w:left w:val="none" w:sz="0" w:space="0" w:color="auto"/>
        <w:bottom w:val="none" w:sz="0" w:space="0" w:color="auto"/>
        <w:right w:val="none" w:sz="0" w:space="0" w:color="auto"/>
      </w:divBdr>
    </w:div>
    <w:div w:id="1273243014">
      <w:bodyDiv w:val="1"/>
      <w:marLeft w:val="0"/>
      <w:marRight w:val="0"/>
      <w:marTop w:val="0"/>
      <w:marBottom w:val="0"/>
      <w:divBdr>
        <w:top w:val="none" w:sz="0" w:space="0" w:color="auto"/>
        <w:left w:val="none" w:sz="0" w:space="0" w:color="auto"/>
        <w:bottom w:val="none" w:sz="0" w:space="0" w:color="auto"/>
        <w:right w:val="none" w:sz="0" w:space="0" w:color="auto"/>
      </w:divBdr>
    </w:div>
    <w:div w:id="1373963215">
      <w:bodyDiv w:val="1"/>
      <w:marLeft w:val="0"/>
      <w:marRight w:val="0"/>
      <w:marTop w:val="0"/>
      <w:marBottom w:val="0"/>
      <w:divBdr>
        <w:top w:val="none" w:sz="0" w:space="0" w:color="auto"/>
        <w:left w:val="none" w:sz="0" w:space="0" w:color="auto"/>
        <w:bottom w:val="none" w:sz="0" w:space="0" w:color="auto"/>
        <w:right w:val="none" w:sz="0" w:space="0" w:color="auto"/>
      </w:divBdr>
    </w:div>
    <w:div w:id="1464418595">
      <w:bodyDiv w:val="1"/>
      <w:marLeft w:val="0"/>
      <w:marRight w:val="0"/>
      <w:marTop w:val="0"/>
      <w:marBottom w:val="0"/>
      <w:divBdr>
        <w:top w:val="none" w:sz="0" w:space="0" w:color="auto"/>
        <w:left w:val="none" w:sz="0" w:space="0" w:color="auto"/>
        <w:bottom w:val="none" w:sz="0" w:space="0" w:color="auto"/>
        <w:right w:val="none" w:sz="0" w:space="0" w:color="auto"/>
      </w:divBdr>
    </w:div>
    <w:div w:id="1479036528">
      <w:bodyDiv w:val="1"/>
      <w:marLeft w:val="0"/>
      <w:marRight w:val="0"/>
      <w:marTop w:val="0"/>
      <w:marBottom w:val="0"/>
      <w:divBdr>
        <w:top w:val="none" w:sz="0" w:space="0" w:color="auto"/>
        <w:left w:val="none" w:sz="0" w:space="0" w:color="auto"/>
        <w:bottom w:val="none" w:sz="0" w:space="0" w:color="auto"/>
        <w:right w:val="none" w:sz="0" w:space="0" w:color="auto"/>
      </w:divBdr>
    </w:div>
    <w:div w:id="1495872344">
      <w:bodyDiv w:val="1"/>
      <w:marLeft w:val="0"/>
      <w:marRight w:val="0"/>
      <w:marTop w:val="0"/>
      <w:marBottom w:val="0"/>
      <w:divBdr>
        <w:top w:val="none" w:sz="0" w:space="0" w:color="auto"/>
        <w:left w:val="none" w:sz="0" w:space="0" w:color="auto"/>
        <w:bottom w:val="none" w:sz="0" w:space="0" w:color="auto"/>
        <w:right w:val="none" w:sz="0" w:space="0" w:color="auto"/>
      </w:divBdr>
    </w:div>
    <w:div w:id="1581136421">
      <w:bodyDiv w:val="1"/>
      <w:marLeft w:val="0"/>
      <w:marRight w:val="0"/>
      <w:marTop w:val="0"/>
      <w:marBottom w:val="0"/>
      <w:divBdr>
        <w:top w:val="none" w:sz="0" w:space="0" w:color="auto"/>
        <w:left w:val="none" w:sz="0" w:space="0" w:color="auto"/>
        <w:bottom w:val="none" w:sz="0" w:space="0" w:color="auto"/>
        <w:right w:val="none" w:sz="0" w:space="0" w:color="auto"/>
      </w:divBdr>
    </w:div>
    <w:div w:id="1620065784">
      <w:bodyDiv w:val="1"/>
      <w:marLeft w:val="0"/>
      <w:marRight w:val="0"/>
      <w:marTop w:val="0"/>
      <w:marBottom w:val="0"/>
      <w:divBdr>
        <w:top w:val="none" w:sz="0" w:space="0" w:color="auto"/>
        <w:left w:val="none" w:sz="0" w:space="0" w:color="auto"/>
        <w:bottom w:val="none" w:sz="0" w:space="0" w:color="auto"/>
        <w:right w:val="none" w:sz="0" w:space="0" w:color="auto"/>
      </w:divBdr>
    </w:div>
    <w:div w:id="1675643000">
      <w:bodyDiv w:val="1"/>
      <w:marLeft w:val="0"/>
      <w:marRight w:val="0"/>
      <w:marTop w:val="0"/>
      <w:marBottom w:val="0"/>
      <w:divBdr>
        <w:top w:val="none" w:sz="0" w:space="0" w:color="auto"/>
        <w:left w:val="none" w:sz="0" w:space="0" w:color="auto"/>
        <w:bottom w:val="none" w:sz="0" w:space="0" w:color="auto"/>
        <w:right w:val="none" w:sz="0" w:space="0" w:color="auto"/>
      </w:divBdr>
    </w:div>
    <w:div w:id="1700475802">
      <w:bodyDiv w:val="1"/>
      <w:marLeft w:val="0"/>
      <w:marRight w:val="0"/>
      <w:marTop w:val="0"/>
      <w:marBottom w:val="0"/>
      <w:divBdr>
        <w:top w:val="none" w:sz="0" w:space="0" w:color="auto"/>
        <w:left w:val="none" w:sz="0" w:space="0" w:color="auto"/>
        <w:bottom w:val="none" w:sz="0" w:space="0" w:color="auto"/>
        <w:right w:val="none" w:sz="0" w:space="0" w:color="auto"/>
      </w:divBdr>
    </w:div>
    <w:div w:id="1774812915">
      <w:bodyDiv w:val="1"/>
      <w:marLeft w:val="0"/>
      <w:marRight w:val="0"/>
      <w:marTop w:val="0"/>
      <w:marBottom w:val="0"/>
      <w:divBdr>
        <w:top w:val="none" w:sz="0" w:space="0" w:color="auto"/>
        <w:left w:val="none" w:sz="0" w:space="0" w:color="auto"/>
        <w:bottom w:val="none" w:sz="0" w:space="0" w:color="auto"/>
        <w:right w:val="none" w:sz="0" w:space="0" w:color="auto"/>
      </w:divBdr>
    </w:div>
    <w:div w:id="1924099462">
      <w:bodyDiv w:val="1"/>
      <w:marLeft w:val="0"/>
      <w:marRight w:val="0"/>
      <w:marTop w:val="0"/>
      <w:marBottom w:val="0"/>
      <w:divBdr>
        <w:top w:val="none" w:sz="0" w:space="0" w:color="auto"/>
        <w:left w:val="none" w:sz="0" w:space="0" w:color="auto"/>
        <w:bottom w:val="none" w:sz="0" w:space="0" w:color="auto"/>
        <w:right w:val="none" w:sz="0" w:space="0" w:color="auto"/>
      </w:divBdr>
    </w:div>
    <w:div w:id="2000814745">
      <w:bodyDiv w:val="1"/>
      <w:marLeft w:val="0"/>
      <w:marRight w:val="0"/>
      <w:marTop w:val="0"/>
      <w:marBottom w:val="0"/>
      <w:divBdr>
        <w:top w:val="none" w:sz="0" w:space="0" w:color="auto"/>
        <w:left w:val="none" w:sz="0" w:space="0" w:color="auto"/>
        <w:bottom w:val="none" w:sz="0" w:space="0" w:color="auto"/>
        <w:right w:val="none" w:sz="0" w:space="0" w:color="auto"/>
      </w:divBdr>
    </w:div>
    <w:div w:id="2022002392">
      <w:bodyDiv w:val="1"/>
      <w:marLeft w:val="0"/>
      <w:marRight w:val="0"/>
      <w:marTop w:val="0"/>
      <w:marBottom w:val="0"/>
      <w:divBdr>
        <w:top w:val="none" w:sz="0" w:space="0" w:color="auto"/>
        <w:left w:val="none" w:sz="0" w:space="0" w:color="auto"/>
        <w:bottom w:val="none" w:sz="0" w:space="0" w:color="auto"/>
        <w:right w:val="none" w:sz="0" w:space="0" w:color="auto"/>
      </w:divBdr>
    </w:div>
    <w:div w:id="20634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Engr.%20Anees%20Hassan\Desktop\Average%20Statistical%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600" b="1" dirty="0">
                <a:latin typeface="Times New Roman" panose="02020603050405020304" pitchFamily="18" charset="0"/>
                <a:cs typeface="Times New Roman" panose="02020603050405020304" pitchFamily="18" charset="0"/>
              </a:rPr>
              <a:t>Overall Yield data (ton/ha)</a:t>
            </a:r>
          </a:p>
        </c:rich>
      </c:tx>
      <c:overlay val="0"/>
      <c:spPr>
        <a:noFill/>
        <a:ln>
          <a:noFill/>
        </a:ln>
        <a:effectLst/>
      </c:spPr>
    </c:title>
    <c:autoTitleDeleted val="0"/>
    <c:plotArea>
      <c:layout/>
      <c:barChart>
        <c:barDir val="col"/>
        <c:grouping val="clustered"/>
        <c:varyColors val="0"/>
        <c:ser>
          <c:idx val="0"/>
          <c:order val="0"/>
          <c:tx>
            <c:v>Overall Yield data</c:v>
          </c:tx>
          <c:spPr>
            <a:solidFill>
              <a:schemeClr val="accent6"/>
            </a:solidFill>
            <a:ln w="1905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'Yield (Overall)'!$P$3:$P$6</c:f>
                <c:numCache>
                  <c:formatCode>General</c:formatCode>
                  <c:ptCount val="4"/>
                  <c:pt idx="0">
                    <c:v>0.49367351728309927</c:v>
                  </c:pt>
                  <c:pt idx="1">
                    <c:v>0.50388594112821461</c:v>
                  </c:pt>
                  <c:pt idx="2">
                    <c:v>0.56257814272033968</c:v>
                  </c:pt>
                  <c:pt idx="3">
                    <c:v>0.69338015667212949</c:v>
                  </c:pt>
                </c:numCache>
              </c:numRef>
            </c:plus>
            <c:minus>
              <c:numRef>
                <c:f>'Yield (Overall)'!$P$3:$P$6</c:f>
                <c:numCache>
                  <c:formatCode>General</c:formatCode>
                  <c:ptCount val="4"/>
                  <c:pt idx="0">
                    <c:v>0.49367351728309927</c:v>
                  </c:pt>
                  <c:pt idx="1">
                    <c:v>0.50388594112821461</c:v>
                  </c:pt>
                  <c:pt idx="2">
                    <c:v>0.56257814272033968</c:v>
                  </c:pt>
                  <c:pt idx="3">
                    <c:v>0.69338015667212949</c:v>
                  </c:pt>
                </c:numCache>
              </c:numRef>
            </c:minus>
            <c:spPr>
              <a:noFill/>
              <a:ln w="15875" cap="flat" cmpd="sng" algn="ctr">
                <a:solidFill>
                  <a:schemeClr val="tx1">
                    <a:lumMod val="65000"/>
                    <a:lumOff val="35000"/>
                  </a:schemeClr>
                </a:solidFill>
                <a:round/>
              </a:ln>
              <a:effectLst/>
            </c:spPr>
          </c:errBars>
          <c:cat>
            <c:strRef>
              <c:f>'Yield (Overall)'!$J$2:$M$2</c:f>
              <c:strCache>
                <c:ptCount val="4"/>
                <c:pt idx="0">
                  <c:v>FB-B</c:v>
                </c:pt>
                <c:pt idx="1">
                  <c:v>FB-L</c:v>
                </c:pt>
                <c:pt idx="2">
                  <c:v>NB-L</c:v>
                </c:pt>
                <c:pt idx="3">
                  <c:v>WB-L</c:v>
                </c:pt>
              </c:strCache>
            </c:strRef>
          </c:cat>
          <c:val>
            <c:numRef>
              <c:f>'Yield (Overall)'!$H$3:$H$6</c:f>
              <c:numCache>
                <c:formatCode>0.00</c:formatCode>
                <c:ptCount val="4"/>
                <c:pt idx="0">
                  <c:v>6.1604166666666664</c:v>
                </c:pt>
                <c:pt idx="1">
                  <c:v>6.9020833333333336</c:v>
                </c:pt>
                <c:pt idx="2">
                  <c:v>7.7683333333333335</c:v>
                </c:pt>
                <c:pt idx="3">
                  <c:v>6.9020833333333336</c:v>
                </c:pt>
              </c:numCache>
            </c:numRef>
          </c:val>
          <c:extLst>
            <c:ext xmlns:c16="http://schemas.microsoft.com/office/drawing/2014/chart" uri="{C3380CC4-5D6E-409C-BE32-E72D297353CC}">
              <c16:uniqueId val="{00000000-CEED-40CD-B6EE-C36A4A4D2A82}"/>
            </c:ext>
          </c:extLst>
        </c:ser>
        <c:dLbls>
          <c:dLblPos val="ctr"/>
          <c:showLegendKey val="0"/>
          <c:showVal val="1"/>
          <c:showCatName val="0"/>
          <c:showSerName val="0"/>
          <c:showPercent val="0"/>
          <c:showBubbleSize val="0"/>
        </c:dLbls>
        <c:gapWidth val="140"/>
        <c:overlap val="-27"/>
        <c:axId val="342023552"/>
        <c:axId val="342025728"/>
      </c:barChart>
      <c:catAx>
        <c:axId val="34202355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dirty="0">
                    <a:latin typeface="Times New Roman" panose="02020603050405020304" pitchFamily="18" charset="0"/>
                    <a:cs typeface="Times New Roman" panose="02020603050405020304" pitchFamily="18" charset="0"/>
                  </a:rPr>
                  <a:t>Treatments</a:t>
                </a:r>
              </a:p>
            </c:rich>
          </c:tx>
          <c:overlay val="0"/>
          <c:spPr>
            <a:noFill/>
            <a:ln>
              <a:noFill/>
            </a:ln>
            <a:effectLst/>
          </c:sp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2025728"/>
        <c:crosses val="autoZero"/>
        <c:auto val="1"/>
        <c:lblAlgn val="ctr"/>
        <c:lblOffset val="100"/>
        <c:noMultiLvlLbl val="0"/>
      </c:catAx>
      <c:valAx>
        <c:axId val="34202572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dirty="0">
                    <a:latin typeface="Times New Roman" panose="02020603050405020304" pitchFamily="18" charset="0"/>
                    <a:cs typeface="Times New Roman" panose="02020603050405020304" pitchFamily="18" charset="0"/>
                  </a:rPr>
                  <a:t>Yield (ton/ha)</a:t>
                </a:r>
              </a:p>
            </c:rich>
          </c:tx>
          <c:overlay val="0"/>
          <c:spPr>
            <a:noFill/>
            <a:ln>
              <a:noFill/>
            </a:ln>
            <a:effectLst/>
          </c:spPr>
        </c:title>
        <c:numFmt formatCode="0.00" sourceLinked="0"/>
        <c:majorTickMark val="out"/>
        <c:minorTickMark val="out"/>
        <c:tickLblPos val="nextTo"/>
        <c:spPr>
          <a:noFill/>
          <a:ln w="1905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2023552"/>
        <c:crosses val="autoZero"/>
        <c:crossBetween val="between"/>
        <c:minorUnit val="1"/>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363C-D3AA-4635-8888-464D8EAF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15</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2024-07-27T23:20:00Z</cp:lastPrinted>
  <dcterms:created xsi:type="dcterms:W3CDTF">2024-08-28T02:31:00Z</dcterms:created>
  <dcterms:modified xsi:type="dcterms:W3CDTF">2024-08-28T10:34:00Z</dcterms:modified>
</cp:coreProperties>
</file>