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DB9A" w14:textId="690F089B" w:rsidR="00EB64C8" w:rsidRDefault="00EB64C8" w:rsidP="00B80047">
      <w:pPr>
        <w:spacing w:after="0"/>
        <w:jc w:val="center"/>
        <w:rPr>
          <w:rFonts w:ascii="Times New Roman" w:hAnsi="Times New Roman" w:cs="Times New Roman"/>
          <w:b/>
          <w:bCs/>
          <w:sz w:val="32"/>
          <w:szCs w:val="32"/>
        </w:rPr>
      </w:pPr>
      <w:r w:rsidRPr="00EB64C8">
        <w:rPr>
          <w:rFonts w:ascii="Times New Roman" w:hAnsi="Times New Roman" w:cs="Times New Roman"/>
          <w:b/>
          <w:bCs/>
          <w:sz w:val="32"/>
          <w:szCs w:val="32"/>
        </w:rPr>
        <w:t xml:space="preserve">Analyzing the Measurement and Management of Market Risk through </w:t>
      </w:r>
      <w:r w:rsidR="0092660C">
        <w:rPr>
          <w:rFonts w:ascii="Times New Roman" w:hAnsi="Times New Roman" w:cs="Times New Roman"/>
          <w:b/>
          <w:bCs/>
          <w:sz w:val="32"/>
          <w:szCs w:val="32"/>
        </w:rPr>
        <w:t xml:space="preserve">The </w:t>
      </w:r>
      <w:r w:rsidRPr="00EB64C8">
        <w:rPr>
          <w:rFonts w:ascii="Times New Roman" w:hAnsi="Times New Roman" w:cs="Times New Roman"/>
          <w:b/>
          <w:bCs/>
          <w:sz w:val="32"/>
          <w:szCs w:val="32"/>
        </w:rPr>
        <w:t>Tool</w:t>
      </w:r>
      <w:r w:rsidR="00EC066B">
        <w:rPr>
          <w:rFonts w:ascii="Times New Roman" w:hAnsi="Times New Roman" w:cs="Times New Roman"/>
          <w:b/>
          <w:bCs/>
          <w:sz w:val="32"/>
          <w:szCs w:val="32"/>
        </w:rPr>
        <w:t xml:space="preserve"> - </w:t>
      </w:r>
      <w:r w:rsidRPr="00EB64C8">
        <w:rPr>
          <w:rFonts w:ascii="Times New Roman" w:hAnsi="Times New Roman" w:cs="Times New Roman"/>
          <w:b/>
          <w:bCs/>
          <w:sz w:val="32"/>
          <w:szCs w:val="32"/>
        </w:rPr>
        <w:t>Value at Risk (VaR)</w:t>
      </w:r>
    </w:p>
    <w:p w14:paraId="49EB7B0F" w14:textId="77777777" w:rsidR="00B80047" w:rsidRDefault="00B80047" w:rsidP="00B80047">
      <w:pPr>
        <w:spacing w:after="0"/>
        <w:jc w:val="center"/>
        <w:rPr>
          <w:rFonts w:ascii="Times New Roman" w:hAnsi="Times New Roman" w:cs="Times New Roman"/>
          <w:b/>
          <w:bCs/>
          <w:sz w:val="32"/>
          <w:szCs w:val="32"/>
        </w:rPr>
      </w:pPr>
    </w:p>
    <w:p w14:paraId="04FB01B0" w14:textId="77777777" w:rsidR="00EB64C8" w:rsidRPr="00EB64C8" w:rsidRDefault="00EB64C8" w:rsidP="00EB64C8">
      <w:pPr>
        <w:spacing w:after="0"/>
        <w:jc w:val="center"/>
        <w:rPr>
          <w:rFonts w:ascii="Times New Roman" w:hAnsi="Times New Roman" w:cs="Times New Roman"/>
          <w:b/>
          <w:bCs/>
          <w:sz w:val="24"/>
          <w:szCs w:val="24"/>
        </w:rPr>
      </w:pPr>
      <w:r w:rsidRPr="00EB64C8">
        <w:rPr>
          <w:rFonts w:ascii="Times New Roman" w:hAnsi="Times New Roman" w:cs="Times New Roman"/>
          <w:b/>
          <w:bCs/>
          <w:sz w:val="24"/>
          <w:szCs w:val="24"/>
        </w:rPr>
        <w:t>By Priya Raj</w:t>
      </w:r>
    </w:p>
    <w:p w14:paraId="12D64244" w14:textId="77777777" w:rsidR="00B80047" w:rsidRPr="00CE060A" w:rsidRDefault="00B80047" w:rsidP="00B80047">
      <w:pPr>
        <w:spacing w:after="0"/>
        <w:jc w:val="center"/>
        <w:rPr>
          <w:rFonts w:ascii="Times New Roman" w:hAnsi="Times New Roman" w:cs="Times New Roman"/>
          <w:b/>
          <w:bCs/>
          <w:sz w:val="24"/>
          <w:szCs w:val="24"/>
        </w:rPr>
      </w:pPr>
      <w:r w:rsidRPr="00CE060A">
        <w:rPr>
          <w:rFonts w:ascii="Times New Roman" w:hAnsi="Times New Roman" w:cs="Times New Roman"/>
          <w:b/>
          <w:bCs/>
          <w:sz w:val="24"/>
          <w:szCs w:val="24"/>
        </w:rPr>
        <w:t>(Ph. D Research Scholar</w:t>
      </w:r>
      <w:r>
        <w:rPr>
          <w:rFonts w:ascii="Times New Roman" w:hAnsi="Times New Roman" w:cs="Times New Roman"/>
          <w:b/>
          <w:bCs/>
          <w:sz w:val="24"/>
          <w:szCs w:val="24"/>
        </w:rPr>
        <w:t xml:space="preserve">, </w:t>
      </w:r>
      <w:r w:rsidRPr="00BC1F42">
        <w:rPr>
          <w:rFonts w:ascii="Times New Roman" w:hAnsi="Times New Roman" w:cs="Times New Roman"/>
          <w:b/>
          <w:bCs/>
          <w:sz w:val="24"/>
          <w:szCs w:val="24"/>
          <w:lang w:val="en-US"/>
        </w:rPr>
        <w:t>Department of Commerce and</w:t>
      </w:r>
      <w:r>
        <w:rPr>
          <w:rFonts w:ascii="Times New Roman" w:hAnsi="Times New Roman" w:cs="Times New Roman"/>
          <w:b/>
          <w:bCs/>
          <w:sz w:val="24"/>
          <w:szCs w:val="24"/>
          <w:lang w:val="en-US"/>
        </w:rPr>
        <w:t xml:space="preserve"> B</w:t>
      </w:r>
      <w:r w:rsidRPr="00BC1F42">
        <w:rPr>
          <w:rFonts w:ascii="Times New Roman" w:hAnsi="Times New Roman" w:cs="Times New Roman"/>
          <w:b/>
          <w:bCs/>
          <w:sz w:val="24"/>
          <w:szCs w:val="24"/>
          <w:lang w:val="en-US"/>
        </w:rPr>
        <w:t>usiness administration</w:t>
      </w:r>
      <w:r>
        <w:rPr>
          <w:rFonts w:ascii="Times New Roman" w:hAnsi="Times New Roman" w:cs="Times New Roman"/>
          <w:b/>
          <w:bCs/>
          <w:sz w:val="24"/>
          <w:szCs w:val="24"/>
          <w:lang w:val="en-US"/>
        </w:rPr>
        <w:t>,</w:t>
      </w:r>
      <w:r w:rsidRPr="00BC1F42">
        <w:rPr>
          <w:rFonts w:ascii="Times New Roman" w:hAnsi="Times New Roman" w:cs="Times New Roman"/>
          <w:b/>
          <w:bCs/>
          <w:sz w:val="24"/>
          <w:szCs w:val="24"/>
          <w:lang w:val="en-US"/>
        </w:rPr>
        <w:t xml:space="preserve"> </w:t>
      </w:r>
      <w:r>
        <w:rPr>
          <w:rFonts w:ascii="Times New Roman" w:hAnsi="Times New Roman" w:cs="Times New Roman"/>
          <w:b/>
          <w:bCs/>
          <w:sz w:val="24"/>
          <w:szCs w:val="24"/>
        </w:rPr>
        <w:t>MMH College Ghaziabad, Chaudhary Charan Singh University, Meerut</w:t>
      </w:r>
      <w:r w:rsidRPr="00CE060A">
        <w:rPr>
          <w:rFonts w:ascii="Times New Roman" w:hAnsi="Times New Roman" w:cs="Times New Roman"/>
          <w:b/>
          <w:bCs/>
          <w:sz w:val="24"/>
          <w:szCs w:val="24"/>
        </w:rPr>
        <w:t>)</w:t>
      </w:r>
    </w:p>
    <w:p w14:paraId="40B8EF7D" w14:textId="77777777" w:rsidR="00B80047" w:rsidRDefault="00B80047" w:rsidP="00B80047">
      <w:pPr>
        <w:rPr>
          <w:rFonts w:ascii="Times New Roman" w:hAnsi="Times New Roman" w:cs="Times New Roman"/>
          <w:sz w:val="24"/>
          <w:szCs w:val="32"/>
        </w:rPr>
      </w:pPr>
    </w:p>
    <w:p w14:paraId="76A6F927" w14:textId="77777777" w:rsidR="00B80047" w:rsidRDefault="00B80047" w:rsidP="00B80047">
      <w:pPr>
        <w:rPr>
          <w:rFonts w:ascii="Times New Roman" w:hAnsi="Times New Roman" w:cs="Times New Roman"/>
          <w:sz w:val="24"/>
          <w:szCs w:val="32"/>
        </w:rPr>
      </w:pPr>
    </w:p>
    <w:p w14:paraId="455D7777"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Abstract</w:t>
      </w:r>
    </w:p>
    <w:p w14:paraId="2DBCE5E0" w14:textId="77777777" w:rsid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Market risk represents the potential for financial losses due to fluctuations in market prices. The increasing complexity of financial markets has necessitated the development of sophisticated risk management tools. One of the most prominent tools for measuring and managing market risk is Value at Risk (VaR). This paper explores the concept of VaR, its various methodologies, and its role in the broader framework of market risk management. By analyzing the strengths and limitations of VaR, the paper highlights its practical applications in different financial institutions and provides insights into the evolving landscape of risk management.</w:t>
      </w:r>
    </w:p>
    <w:p w14:paraId="461409C0" w14:textId="417AB242" w:rsidR="000361F0" w:rsidRDefault="000361F0" w:rsidP="00EB64C8">
      <w:pPr>
        <w:rPr>
          <w:rFonts w:ascii="Times New Roman" w:hAnsi="Times New Roman" w:cs="Times New Roman"/>
          <w:b/>
          <w:bCs/>
          <w:sz w:val="24"/>
          <w:szCs w:val="24"/>
        </w:rPr>
      </w:pPr>
      <w:r>
        <w:rPr>
          <w:rFonts w:ascii="Times New Roman" w:hAnsi="Times New Roman" w:cs="Times New Roman"/>
          <w:b/>
          <w:bCs/>
          <w:sz w:val="24"/>
          <w:szCs w:val="24"/>
        </w:rPr>
        <w:t>Keywords</w:t>
      </w:r>
    </w:p>
    <w:p w14:paraId="317FD2BC" w14:textId="7E1F202D" w:rsidR="000361F0" w:rsidRPr="000361F0" w:rsidRDefault="000361F0" w:rsidP="000361F0">
      <w:pPr>
        <w:rPr>
          <w:rFonts w:ascii="Times New Roman" w:hAnsi="Times New Roman" w:cs="Times New Roman"/>
          <w:sz w:val="24"/>
          <w:szCs w:val="24"/>
        </w:rPr>
      </w:pPr>
      <w:r w:rsidRPr="000361F0">
        <w:rPr>
          <w:rFonts w:ascii="Times New Roman" w:hAnsi="Times New Roman" w:cs="Times New Roman"/>
          <w:sz w:val="24"/>
          <w:szCs w:val="24"/>
        </w:rPr>
        <w:t>Financial losses</w:t>
      </w:r>
      <w:r>
        <w:rPr>
          <w:rFonts w:ascii="Times New Roman" w:hAnsi="Times New Roman" w:cs="Times New Roman"/>
          <w:sz w:val="24"/>
          <w:szCs w:val="24"/>
        </w:rPr>
        <w:t xml:space="preserve">, </w:t>
      </w:r>
      <w:r w:rsidRPr="000361F0">
        <w:rPr>
          <w:rFonts w:ascii="Times New Roman" w:hAnsi="Times New Roman" w:cs="Times New Roman"/>
          <w:sz w:val="24"/>
          <w:szCs w:val="24"/>
        </w:rPr>
        <w:t>Risk management</w:t>
      </w:r>
      <w:r>
        <w:rPr>
          <w:rFonts w:ascii="Times New Roman" w:hAnsi="Times New Roman" w:cs="Times New Roman"/>
          <w:sz w:val="24"/>
          <w:szCs w:val="24"/>
        </w:rPr>
        <w:t xml:space="preserve">, </w:t>
      </w:r>
      <w:r w:rsidRPr="000361F0">
        <w:rPr>
          <w:rFonts w:ascii="Times New Roman" w:hAnsi="Times New Roman" w:cs="Times New Roman"/>
          <w:sz w:val="24"/>
          <w:szCs w:val="24"/>
        </w:rPr>
        <w:t>Value at Risk (VaR)</w:t>
      </w:r>
      <w:r>
        <w:rPr>
          <w:rFonts w:ascii="Times New Roman" w:hAnsi="Times New Roman" w:cs="Times New Roman"/>
          <w:sz w:val="24"/>
          <w:szCs w:val="24"/>
        </w:rPr>
        <w:t xml:space="preserve">, </w:t>
      </w:r>
      <w:r w:rsidRPr="000361F0">
        <w:rPr>
          <w:rFonts w:ascii="Times New Roman" w:hAnsi="Times New Roman" w:cs="Times New Roman"/>
          <w:sz w:val="24"/>
          <w:szCs w:val="24"/>
        </w:rPr>
        <w:t>Risk monitoring</w:t>
      </w:r>
      <w:r>
        <w:rPr>
          <w:rFonts w:ascii="Times New Roman" w:hAnsi="Times New Roman" w:cs="Times New Roman"/>
          <w:sz w:val="24"/>
          <w:szCs w:val="24"/>
        </w:rPr>
        <w:t xml:space="preserve">, </w:t>
      </w:r>
      <w:r w:rsidRPr="000361F0">
        <w:rPr>
          <w:rFonts w:ascii="Times New Roman" w:hAnsi="Times New Roman" w:cs="Times New Roman"/>
          <w:sz w:val="24"/>
          <w:szCs w:val="24"/>
        </w:rPr>
        <w:t>Capital allocation</w:t>
      </w:r>
      <w:r>
        <w:rPr>
          <w:rFonts w:ascii="Times New Roman" w:hAnsi="Times New Roman" w:cs="Times New Roman"/>
          <w:sz w:val="24"/>
          <w:szCs w:val="24"/>
        </w:rPr>
        <w:t xml:space="preserve">, </w:t>
      </w:r>
      <w:r w:rsidRPr="000361F0">
        <w:rPr>
          <w:rFonts w:ascii="Times New Roman" w:hAnsi="Times New Roman" w:cs="Times New Roman"/>
          <w:sz w:val="24"/>
          <w:szCs w:val="24"/>
        </w:rPr>
        <w:t>Portfolio optimization</w:t>
      </w:r>
      <w:r>
        <w:rPr>
          <w:rFonts w:ascii="Times New Roman" w:hAnsi="Times New Roman" w:cs="Times New Roman"/>
          <w:sz w:val="24"/>
          <w:szCs w:val="24"/>
        </w:rPr>
        <w:t xml:space="preserve">, </w:t>
      </w:r>
      <w:r w:rsidRPr="000361F0">
        <w:rPr>
          <w:rFonts w:ascii="Times New Roman" w:hAnsi="Times New Roman" w:cs="Times New Roman"/>
          <w:sz w:val="24"/>
          <w:szCs w:val="24"/>
        </w:rPr>
        <w:t>Regulatory compliance</w:t>
      </w:r>
    </w:p>
    <w:p w14:paraId="42CB8D74"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Introduction</w:t>
      </w:r>
    </w:p>
    <w:p w14:paraId="15FE7522"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Market risk, which arises from adverse movements in market prices such as interest rates, exchange rates, and equity prices, poses significant challenges for financial institutions, corporations, and investors. Effective management of market risk is crucial for maintaining financial stability and safeguarding assets. Over the years, a variety of tools and techniques have been developed to measure and manage this risk. Among these, Value at Risk (VaR) has emerged as a cornerstone in risk management practices.</w:t>
      </w:r>
    </w:p>
    <w:p w14:paraId="5DE05298"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VaR is a statistical measure that quantifies the potential loss in value of a portfolio over a specified period for a given confidence level. It has become a standard tool for financial institutions to assess and control market risk. This paper delves into the methodologies used to calculate VaR, its applications in different financial sectors, and the limitations that users must consider when relying on this tool for risk management.</w:t>
      </w:r>
    </w:p>
    <w:p w14:paraId="01CD88BC"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The Concept of Value at Risk (VaR)</w:t>
      </w:r>
    </w:p>
    <w:p w14:paraId="45033CE8"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Definition and Overview</w:t>
      </w:r>
    </w:p>
    <w:p w14:paraId="28447B5C"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Value at Risk (VaR) is defined as the maximum expected loss of a financial portfolio over a given time horizon, at a specified confidence level. For example, a 1-day VaR of $1 million at a 95% confidence level implies that there is a 95% chance that the portfolio will not lose more than $1 million in a single day. VaR provides a single, summary measure of market risk, making it a valuable tool for risk managers.</w:t>
      </w:r>
    </w:p>
    <w:p w14:paraId="663D3231"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lastRenderedPageBreak/>
        <w:t>Methodologies for Calculating VaR</w:t>
      </w:r>
    </w:p>
    <w:p w14:paraId="54BB5D5D"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There are several methodologies to calculate VaR, each with its own strengths and weaknesses:</w:t>
      </w:r>
    </w:p>
    <w:p w14:paraId="32F99147" w14:textId="77777777" w:rsidR="00EB64C8" w:rsidRPr="00EB64C8" w:rsidRDefault="00EB64C8" w:rsidP="00EB64C8">
      <w:pPr>
        <w:numPr>
          <w:ilvl w:val="0"/>
          <w:numId w:val="1"/>
        </w:numPr>
        <w:rPr>
          <w:rFonts w:ascii="Times New Roman" w:hAnsi="Times New Roman" w:cs="Times New Roman"/>
          <w:sz w:val="24"/>
          <w:szCs w:val="24"/>
        </w:rPr>
      </w:pPr>
      <w:r w:rsidRPr="00EB64C8">
        <w:rPr>
          <w:rFonts w:ascii="Times New Roman" w:hAnsi="Times New Roman" w:cs="Times New Roman"/>
          <w:b/>
          <w:bCs/>
          <w:sz w:val="24"/>
          <w:szCs w:val="24"/>
        </w:rPr>
        <w:t>Historical Simulation</w:t>
      </w:r>
      <w:r w:rsidRPr="00EB64C8">
        <w:rPr>
          <w:rFonts w:ascii="Times New Roman" w:hAnsi="Times New Roman" w:cs="Times New Roman"/>
          <w:sz w:val="24"/>
          <w:szCs w:val="24"/>
        </w:rPr>
        <w:t>: This method involves using historical market data to simulate the portfolio's potential future performance. By ranking historical returns, the VaR is determined by the worst possible outcome within the chosen confidence level. The advantage of this method is its simplicity and the fact that it does not require assumptions about the distribution of returns. However, it assumes that historical patterns will repeat in the future, which may not always hold true.</w:t>
      </w:r>
    </w:p>
    <w:p w14:paraId="2B471820" w14:textId="77777777" w:rsidR="00EB64C8" w:rsidRPr="00EB64C8" w:rsidRDefault="00EB64C8" w:rsidP="00EB64C8">
      <w:pPr>
        <w:numPr>
          <w:ilvl w:val="0"/>
          <w:numId w:val="1"/>
        </w:numPr>
        <w:rPr>
          <w:rFonts w:ascii="Times New Roman" w:hAnsi="Times New Roman" w:cs="Times New Roman"/>
          <w:sz w:val="24"/>
          <w:szCs w:val="24"/>
        </w:rPr>
      </w:pPr>
      <w:r w:rsidRPr="00EB64C8">
        <w:rPr>
          <w:rFonts w:ascii="Times New Roman" w:hAnsi="Times New Roman" w:cs="Times New Roman"/>
          <w:b/>
          <w:bCs/>
          <w:sz w:val="24"/>
          <w:szCs w:val="24"/>
        </w:rPr>
        <w:t>Variance-Covariance (Parametric) Method</w:t>
      </w:r>
      <w:r w:rsidRPr="00EB64C8">
        <w:rPr>
          <w:rFonts w:ascii="Times New Roman" w:hAnsi="Times New Roman" w:cs="Times New Roman"/>
          <w:sz w:val="24"/>
          <w:szCs w:val="24"/>
        </w:rPr>
        <w:t>: This approach assumes that portfolio returns are normally distributed. It uses the mean and variance of historical returns to estimate the potential loss. The VaR is calculated using the standard deviation of returns, adjusted for the desired confidence level. While this method is computationally efficient, its reliance on the assumption of normal distribution can lead to inaccuracies, especially in portfolios with non-linear instruments or non-normal return distributions.</w:t>
      </w:r>
    </w:p>
    <w:p w14:paraId="61755A77" w14:textId="2A5C1B5F" w:rsidR="00EB64C8" w:rsidRPr="00EB64C8" w:rsidRDefault="00EB64C8" w:rsidP="00EB64C8">
      <w:pPr>
        <w:numPr>
          <w:ilvl w:val="0"/>
          <w:numId w:val="1"/>
        </w:numPr>
        <w:rPr>
          <w:rFonts w:ascii="Times New Roman" w:hAnsi="Times New Roman" w:cs="Times New Roman"/>
          <w:sz w:val="24"/>
          <w:szCs w:val="24"/>
        </w:rPr>
      </w:pPr>
      <w:r w:rsidRPr="00EB64C8">
        <w:rPr>
          <w:rFonts w:ascii="Times New Roman" w:hAnsi="Times New Roman" w:cs="Times New Roman"/>
          <w:b/>
          <w:bCs/>
          <w:sz w:val="24"/>
          <w:szCs w:val="24"/>
        </w:rPr>
        <w:t>Monte Carlo Simulation</w:t>
      </w:r>
      <w:r w:rsidRPr="00EB64C8">
        <w:rPr>
          <w:rFonts w:ascii="Times New Roman" w:hAnsi="Times New Roman" w:cs="Times New Roman"/>
          <w:sz w:val="24"/>
          <w:szCs w:val="24"/>
        </w:rPr>
        <w:t>: Monte Carlo simulation involves generating a large number of random scenarios based on the statistical properties of the portfolio's returns. By simulating a range of possible outcomes, the VaR is estimated based on the distribution of simulated losses. This method is highly flexible and can accommodate complex portfolios with non-linear risks. However, it is computationally intensive and requires robust mode</w:t>
      </w:r>
      <w:r w:rsidR="00AE6B64">
        <w:rPr>
          <w:rFonts w:ascii="Times New Roman" w:hAnsi="Times New Roman" w:cs="Times New Roman"/>
          <w:sz w:val="24"/>
          <w:szCs w:val="24"/>
        </w:rPr>
        <w:t>l</w:t>
      </w:r>
      <w:r w:rsidRPr="00EB64C8">
        <w:rPr>
          <w:rFonts w:ascii="Times New Roman" w:hAnsi="Times New Roman" w:cs="Times New Roman"/>
          <w:sz w:val="24"/>
          <w:szCs w:val="24"/>
        </w:rPr>
        <w:t>ling of the underlying risk factors.</w:t>
      </w:r>
    </w:p>
    <w:p w14:paraId="6E1C7513"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Applications of VaR in Market Risk Management</w:t>
      </w:r>
    </w:p>
    <w:p w14:paraId="54C43EAE"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1. Risk Monitoring and Reporting</w:t>
      </w:r>
    </w:p>
    <w:p w14:paraId="07A57EE4"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Financial institutions use VaR as a key metric for monitoring and reporting market risk. By providing a clear and quantifiable measure of potential losses, VaR enables risk managers to assess the risk exposure of their portfolios and make informed decisions. Regular VaR reporting is also required by regulatory bodies, such as the Basel Committee on Banking Supervision, which mandates that banks hold capital reserves based on their VaR estimates.</w:t>
      </w:r>
    </w:p>
    <w:p w14:paraId="7301B6F5"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2. Capital Allocation</w:t>
      </w:r>
    </w:p>
    <w:p w14:paraId="23D4D5CF"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VaR is instrumental in determining the amount of capital that financial institutions need to set aside to cover potential losses. By calculating the VaR for different business units or trading desks, institutions can allocate capital more efficiently, ensuring that higher-risk activities are adequately funded. This helps in optimizing the risk-return profile of the institution while maintaining compliance with regulatory requirements.</w:t>
      </w:r>
    </w:p>
    <w:p w14:paraId="371B22F8"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3. Portfolio Optimization</w:t>
      </w:r>
    </w:p>
    <w:p w14:paraId="2719437C"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In portfolio management, VaR is used to optimize the risk-return trade-off. Portfolio managers can adjust their asset allocation strategies based on VaR estimates to minimize potential losses while achieving desired returns. VaR is particularly useful in stress testing, where managers assess how their portfolios would perform under extreme market conditions.</w:t>
      </w:r>
    </w:p>
    <w:p w14:paraId="0F3EB927"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lastRenderedPageBreak/>
        <w:t>4. Regulatory Compliance</w:t>
      </w:r>
    </w:p>
    <w:p w14:paraId="7451BD1F"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Regulatory bodies use VaR as a standard measure for assessing the risk profiles of financial institutions. The Basel II and III frameworks, for example, require banks to calculate and report their VaR as part of their market risk capital requirements. VaR is also used in the determination of margin requirements for derivatives trading, ensuring that market participants hold sufficient collateral to cover potential losses.</w:t>
      </w:r>
    </w:p>
    <w:p w14:paraId="7ED131B0"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Limitations and Criticisms of VaR</w:t>
      </w:r>
    </w:p>
    <w:p w14:paraId="3A6C2EA4"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Despite its widespread use, VaR has several limitations that must be considered:</w:t>
      </w:r>
    </w:p>
    <w:p w14:paraId="63460D3D"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1. Failure to Capture Tail Risk</w:t>
      </w:r>
    </w:p>
    <w:p w14:paraId="1176B7D4"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VaR focuses on potential losses within a certain confidence level, which means it does not account for extreme events beyond this threshold. This limitation, known as tail risk, can lead to an underestimation of the potential for catastrophic losses. For example, a VaR calculation might indicate a 95% confidence level, but it provides no information about the severity of losses that could occur in the remaining 5% of cases.</w:t>
      </w:r>
    </w:p>
    <w:p w14:paraId="1276EB41"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2. Assumption of Normal Distribution</w:t>
      </w:r>
    </w:p>
    <w:p w14:paraId="772BC8AB"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Many VaR models, particularly the variance-covariance method, assume that asset returns are normally distributed. In reality, financial markets often exhibit fat tails and skewness, meaning that extreme events occur more frequently than a normal distribution would suggest. This can result in an inaccurate estimation of risk, particularly in volatile markets.</w:t>
      </w:r>
    </w:p>
    <w:p w14:paraId="65BE40D4"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3. Static Nature of VaR</w:t>
      </w:r>
    </w:p>
    <w:p w14:paraId="4EC9F6D5"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VaR is typically calculated based on a static portfolio over a fixed time horizon. However, portfolios are dynamic, with asset compositions changing over time. This can lead to discrepancies between the VaR estimate and the actual risk exposure. Furthermore, VaR does not account for changes in market conditions, which can significantly affect the risk profile of a portfolio.</w:t>
      </w:r>
    </w:p>
    <w:p w14:paraId="350F1FD9"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4. Lack of Subadditivity</w:t>
      </w:r>
    </w:p>
    <w:p w14:paraId="204592D6"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One of the key criticisms of VaR is that it may not satisfy the property of subadditivity, which implies that the risk of a combined portfolio should not exceed the sum of the risks of its individual components. In some cases, VaR may suggest that diversification increases risk, contrary to the fundamental principle of diversification.</w:t>
      </w:r>
    </w:p>
    <w:p w14:paraId="281EEEC4"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5. Model Risk</w:t>
      </w:r>
    </w:p>
    <w:p w14:paraId="45BA9292"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VaR calculations are highly sensitive to the assumptions and inputs used in the models. Errors in model specification, incorrect assumptions about the distribution of returns, or inaccurate parameter estimates can lead to significant discrepancies in VaR estimates. This model risk can undermine the reliability of VaR as a risk management tool.</w:t>
      </w:r>
    </w:p>
    <w:p w14:paraId="2195BBD0"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Complementary Tools to VaR</w:t>
      </w:r>
    </w:p>
    <w:p w14:paraId="0852ED10"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Given the limitations of VaR, it is often used in conjunction with other risk management tools to provide a more comprehensive view of market risk:</w:t>
      </w:r>
    </w:p>
    <w:p w14:paraId="705D31C3"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lastRenderedPageBreak/>
        <w:t>1. Expected Shortfall (ES)</w:t>
      </w:r>
    </w:p>
    <w:p w14:paraId="424AF376"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Expected Shortfall, also known as Conditional VaR, addresses some of the limitations of VaR by considering the average loss that could occur beyond the VaR threshold. ES provides a more accurate measure of tail risk, offering a better understanding of potential extreme losses.</w:t>
      </w:r>
    </w:p>
    <w:p w14:paraId="506AC5D1"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2. Stress Testing</w:t>
      </w:r>
    </w:p>
    <w:p w14:paraId="2B33B580"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Stress testing involves simulating the impact of extreme market scenarios on a portfolio. By applying hypothetical shocks to market variables, stress testing helps in identifying vulnerabilities that VaR may overlook. It is particularly useful for assessing the resilience of portfolios under adverse market conditions.</w:t>
      </w:r>
    </w:p>
    <w:p w14:paraId="79C6A96B"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3. Scenario Analysis</w:t>
      </w:r>
    </w:p>
    <w:p w14:paraId="555E575F"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Scenario analysis involves evaluating the effects of specific market events or economic conditions on a portfolio. Unlike VaR, which is based on historical data or statistical assumptions, scenario analysis allows for the exploration of a wide range of potential outcomes, including those that have not occurred in the past.</w:t>
      </w:r>
    </w:p>
    <w:p w14:paraId="1F4AA7C3"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Conclusion</w:t>
      </w:r>
    </w:p>
    <w:p w14:paraId="0E12ABED"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Value at Risk (VaR) has established itself as a fundamental tool in the measurement and management of market risk. Its ability to provide a clear, quantifiable measure of potential losses makes it indispensable for financial institutions, regulators, and investors. However, the limitations of VaR, including its failure to capture tail risk and its reliance on assumptions about return distributions, necessitate the use of complementary tools and techniques.</w:t>
      </w:r>
    </w:p>
    <w:p w14:paraId="7D5A4C88" w14:textId="77777777" w:rsidR="00EB64C8" w:rsidRPr="00EB64C8" w:rsidRDefault="00EB64C8" w:rsidP="00EB64C8">
      <w:pPr>
        <w:rPr>
          <w:rFonts w:ascii="Times New Roman" w:hAnsi="Times New Roman" w:cs="Times New Roman"/>
          <w:sz w:val="24"/>
          <w:szCs w:val="24"/>
        </w:rPr>
      </w:pPr>
      <w:r w:rsidRPr="00EB64C8">
        <w:rPr>
          <w:rFonts w:ascii="Times New Roman" w:hAnsi="Times New Roman" w:cs="Times New Roman"/>
          <w:sz w:val="24"/>
          <w:szCs w:val="24"/>
        </w:rPr>
        <w:t>To manage market risk effectively, institutions must adopt a holistic approach that integrates VaR with other risk management practices such as stress testing, scenario analysis, and the use of Expected Shortfall. As financial markets continue to evolve, the development and refinement of risk management tools will be essential in ensuring the stability and resilience of financial systems.</w:t>
      </w:r>
    </w:p>
    <w:p w14:paraId="0C36E868" w14:textId="77777777" w:rsidR="00EB64C8" w:rsidRPr="00EB64C8" w:rsidRDefault="00EB64C8" w:rsidP="00EB64C8">
      <w:pPr>
        <w:rPr>
          <w:rFonts w:ascii="Times New Roman" w:hAnsi="Times New Roman" w:cs="Times New Roman"/>
          <w:b/>
          <w:bCs/>
          <w:sz w:val="24"/>
          <w:szCs w:val="24"/>
        </w:rPr>
      </w:pPr>
      <w:r w:rsidRPr="00EB64C8">
        <w:rPr>
          <w:rFonts w:ascii="Times New Roman" w:hAnsi="Times New Roman" w:cs="Times New Roman"/>
          <w:b/>
          <w:bCs/>
          <w:sz w:val="24"/>
          <w:szCs w:val="24"/>
        </w:rPr>
        <w:t>References</w:t>
      </w:r>
    </w:p>
    <w:p w14:paraId="42563A1D" w14:textId="77777777" w:rsidR="00B80047" w:rsidRPr="00EB64C8" w:rsidRDefault="00B80047" w:rsidP="00EB64C8">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Basel Committee on Banking Supervision. (2019). </w:t>
      </w:r>
      <w:r w:rsidRPr="00EB64C8">
        <w:rPr>
          <w:rFonts w:ascii="Times New Roman" w:hAnsi="Times New Roman" w:cs="Times New Roman"/>
          <w:i/>
          <w:iCs/>
          <w:sz w:val="24"/>
          <w:szCs w:val="24"/>
        </w:rPr>
        <w:t>Minimum Capital Requirements for Market Risk</w:t>
      </w:r>
      <w:r w:rsidRPr="00EB64C8">
        <w:rPr>
          <w:rFonts w:ascii="Times New Roman" w:hAnsi="Times New Roman" w:cs="Times New Roman"/>
          <w:sz w:val="24"/>
          <w:szCs w:val="24"/>
        </w:rPr>
        <w:t>.</w:t>
      </w:r>
    </w:p>
    <w:p w14:paraId="010035D8" w14:textId="77777777" w:rsidR="00B80047" w:rsidRPr="00EB64C8" w:rsidRDefault="00B80047" w:rsidP="00EB64C8">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Christoffersen, P. F. (2003). </w:t>
      </w:r>
      <w:r w:rsidRPr="00EB64C8">
        <w:rPr>
          <w:rFonts w:ascii="Times New Roman" w:hAnsi="Times New Roman" w:cs="Times New Roman"/>
          <w:i/>
          <w:iCs/>
          <w:sz w:val="24"/>
          <w:szCs w:val="24"/>
        </w:rPr>
        <w:t>Elements of Financial Risk Management</w:t>
      </w:r>
      <w:r w:rsidRPr="00EB64C8">
        <w:rPr>
          <w:rFonts w:ascii="Times New Roman" w:hAnsi="Times New Roman" w:cs="Times New Roman"/>
          <w:sz w:val="24"/>
          <w:szCs w:val="24"/>
        </w:rPr>
        <w:t>. Academic Press.</w:t>
      </w:r>
    </w:p>
    <w:p w14:paraId="001E41A4" w14:textId="77777777" w:rsidR="00B80047" w:rsidRPr="00EB64C8" w:rsidRDefault="00B80047" w:rsidP="00EB64C8">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Dowd, K. (2002). </w:t>
      </w:r>
      <w:r w:rsidRPr="00EB64C8">
        <w:rPr>
          <w:rFonts w:ascii="Times New Roman" w:hAnsi="Times New Roman" w:cs="Times New Roman"/>
          <w:i/>
          <w:iCs/>
          <w:sz w:val="24"/>
          <w:szCs w:val="24"/>
        </w:rPr>
        <w:t>Measuring Market Risk</w:t>
      </w:r>
      <w:r w:rsidRPr="00EB64C8">
        <w:rPr>
          <w:rFonts w:ascii="Times New Roman" w:hAnsi="Times New Roman" w:cs="Times New Roman"/>
          <w:sz w:val="24"/>
          <w:szCs w:val="24"/>
        </w:rPr>
        <w:t>. Wiley.</w:t>
      </w:r>
    </w:p>
    <w:p w14:paraId="23C8DD77" w14:textId="77777777" w:rsidR="00B80047" w:rsidRPr="00EB64C8" w:rsidRDefault="00B80047" w:rsidP="00EB64C8">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Hull, J. C. (2015). </w:t>
      </w:r>
      <w:r w:rsidRPr="00EB64C8">
        <w:rPr>
          <w:rFonts w:ascii="Times New Roman" w:hAnsi="Times New Roman" w:cs="Times New Roman"/>
          <w:i/>
          <w:iCs/>
          <w:sz w:val="24"/>
          <w:szCs w:val="24"/>
        </w:rPr>
        <w:t>Risk Management and Financial Institutions</w:t>
      </w:r>
      <w:r w:rsidRPr="00EB64C8">
        <w:rPr>
          <w:rFonts w:ascii="Times New Roman" w:hAnsi="Times New Roman" w:cs="Times New Roman"/>
          <w:sz w:val="24"/>
          <w:szCs w:val="24"/>
        </w:rPr>
        <w:t>. Wiley.</w:t>
      </w:r>
    </w:p>
    <w:p w14:paraId="6BE4D5A3" w14:textId="77777777" w:rsidR="00B80047" w:rsidRPr="00EB64C8" w:rsidRDefault="00B80047" w:rsidP="00EB64C8">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Jorion, P. (2007). </w:t>
      </w:r>
      <w:r w:rsidRPr="00EB64C8">
        <w:rPr>
          <w:rFonts w:ascii="Times New Roman" w:hAnsi="Times New Roman" w:cs="Times New Roman"/>
          <w:i/>
          <w:iCs/>
          <w:sz w:val="24"/>
          <w:szCs w:val="24"/>
        </w:rPr>
        <w:t>Value at Risk: The New Benchmark for Managing Financial Risk</w:t>
      </w:r>
      <w:r w:rsidRPr="00EB64C8">
        <w:rPr>
          <w:rFonts w:ascii="Times New Roman" w:hAnsi="Times New Roman" w:cs="Times New Roman"/>
          <w:sz w:val="24"/>
          <w:szCs w:val="24"/>
        </w:rPr>
        <w:t>. McGraw-Hill.</w:t>
      </w:r>
    </w:p>
    <w:p w14:paraId="44E4B385" w14:textId="77777777" w:rsidR="00B80047" w:rsidRPr="00EB64C8" w:rsidRDefault="00B80047" w:rsidP="00EB64C8">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Kupiec, P. H. (1995). "Techniques for Verifying the Accuracy of Risk Measurement Models." </w:t>
      </w:r>
      <w:r w:rsidRPr="00EB64C8">
        <w:rPr>
          <w:rFonts w:ascii="Times New Roman" w:hAnsi="Times New Roman" w:cs="Times New Roman"/>
          <w:i/>
          <w:iCs/>
          <w:sz w:val="24"/>
          <w:szCs w:val="24"/>
        </w:rPr>
        <w:t>Journal of Derivatives</w:t>
      </w:r>
      <w:r w:rsidRPr="00EB64C8">
        <w:rPr>
          <w:rFonts w:ascii="Times New Roman" w:hAnsi="Times New Roman" w:cs="Times New Roman"/>
          <w:sz w:val="24"/>
          <w:szCs w:val="24"/>
        </w:rPr>
        <w:t>, 73-84.</w:t>
      </w:r>
    </w:p>
    <w:p w14:paraId="2D1B98F5" w14:textId="764DFA1E" w:rsidR="00883C8C" w:rsidRPr="00A812A9" w:rsidRDefault="00B80047" w:rsidP="00A812A9">
      <w:pPr>
        <w:numPr>
          <w:ilvl w:val="0"/>
          <w:numId w:val="2"/>
        </w:numPr>
        <w:rPr>
          <w:rFonts w:ascii="Times New Roman" w:hAnsi="Times New Roman" w:cs="Times New Roman"/>
          <w:sz w:val="24"/>
          <w:szCs w:val="24"/>
        </w:rPr>
      </w:pPr>
      <w:r w:rsidRPr="00EB64C8">
        <w:rPr>
          <w:rFonts w:ascii="Times New Roman" w:hAnsi="Times New Roman" w:cs="Times New Roman"/>
          <w:sz w:val="24"/>
          <w:szCs w:val="24"/>
        </w:rPr>
        <w:t xml:space="preserve">McNeil, A. J., Frey, R., &amp; Embrechts, P. (2015). </w:t>
      </w:r>
      <w:r w:rsidRPr="00EB64C8">
        <w:rPr>
          <w:rFonts w:ascii="Times New Roman" w:hAnsi="Times New Roman" w:cs="Times New Roman"/>
          <w:i/>
          <w:iCs/>
          <w:sz w:val="24"/>
          <w:szCs w:val="24"/>
        </w:rPr>
        <w:t>Quantitative Risk Management: Concepts, Techniques, and Tools</w:t>
      </w:r>
      <w:r w:rsidRPr="00EB64C8">
        <w:rPr>
          <w:rFonts w:ascii="Times New Roman" w:hAnsi="Times New Roman" w:cs="Times New Roman"/>
          <w:sz w:val="24"/>
          <w:szCs w:val="24"/>
        </w:rPr>
        <w:t>. Princeton University Press.</w:t>
      </w:r>
    </w:p>
    <w:sectPr w:rsidR="00883C8C" w:rsidRPr="00A81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C664E"/>
    <w:multiLevelType w:val="multilevel"/>
    <w:tmpl w:val="08E0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051BD6"/>
    <w:multiLevelType w:val="multilevel"/>
    <w:tmpl w:val="0C2C7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926729">
    <w:abstractNumId w:val="0"/>
  </w:num>
  <w:num w:numId="2" w16cid:durableId="158086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73"/>
    <w:rsid w:val="000361F0"/>
    <w:rsid w:val="00167016"/>
    <w:rsid w:val="00883C8C"/>
    <w:rsid w:val="0092660C"/>
    <w:rsid w:val="00A812A9"/>
    <w:rsid w:val="00AE6B64"/>
    <w:rsid w:val="00B80047"/>
    <w:rsid w:val="00C70873"/>
    <w:rsid w:val="00CB5085"/>
    <w:rsid w:val="00D37A7C"/>
    <w:rsid w:val="00EB64C8"/>
    <w:rsid w:val="00EC066B"/>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C70B"/>
  <w15:chartTrackingRefBased/>
  <w15:docId w15:val="{A3661BA6-D20B-4113-969C-4C8B5C92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44406">
      <w:bodyDiv w:val="1"/>
      <w:marLeft w:val="0"/>
      <w:marRight w:val="0"/>
      <w:marTop w:val="0"/>
      <w:marBottom w:val="0"/>
      <w:divBdr>
        <w:top w:val="none" w:sz="0" w:space="0" w:color="auto"/>
        <w:left w:val="none" w:sz="0" w:space="0" w:color="auto"/>
        <w:bottom w:val="none" w:sz="0" w:space="0" w:color="auto"/>
        <w:right w:val="none" w:sz="0" w:space="0" w:color="auto"/>
      </w:divBdr>
    </w:div>
    <w:div w:id="1143161394">
      <w:bodyDiv w:val="1"/>
      <w:marLeft w:val="0"/>
      <w:marRight w:val="0"/>
      <w:marTop w:val="0"/>
      <w:marBottom w:val="0"/>
      <w:divBdr>
        <w:top w:val="none" w:sz="0" w:space="0" w:color="auto"/>
        <w:left w:val="none" w:sz="0" w:space="0" w:color="auto"/>
        <w:bottom w:val="none" w:sz="0" w:space="0" w:color="auto"/>
        <w:right w:val="none" w:sz="0" w:space="0" w:color="auto"/>
      </w:divBdr>
    </w:div>
    <w:div w:id="1155536963">
      <w:bodyDiv w:val="1"/>
      <w:marLeft w:val="0"/>
      <w:marRight w:val="0"/>
      <w:marTop w:val="0"/>
      <w:marBottom w:val="0"/>
      <w:divBdr>
        <w:top w:val="none" w:sz="0" w:space="0" w:color="auto"/>
        <w:left w:val="none" w:sz="0" w:space="0" w:color="auto"/>
        <w:bottom w:val="none" w:sz="0" w:space="0" w:color="auto"/>
        <w:right w:val="none" w:sz="0" w:space="0" w:color="auto"/>
      </w:divBdr>
    </w:div>
    <w:div w:id="14232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Raj</dc:creator>
  <cp:keywords/>
  <dc:description/>
  <cp:lastModifiedBy>Priya Raj</cp:lastModifiedBy>
  <cp:revision>7</cp:revision>
  <dcterms:created xsi:type="dcterms:W3CDTF">2024-08-24T11:29:00Z</dcterms:created>
  <dcterms:modified xsi:type="dcterms:W3CDTF">2024-08-27T11:04:00Z</dcterms:modified>
</cp:coreProperties>
</file>