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AEE1C" w14:textId="6DAA1762" w:rsidR="00864222" w:rsidRDefault="00864222" w:rsidP="00864222">
      <w:pPr>
        <w:spacing w:after="0"/>
        <w:jc w:val="center"/>
        <w:rPr>
          <w:rFonts w:ascii="Times New Roman" w:hAnsi="Times New Roman" w:cs="Times New Roman"/>
          <w:b/>
          <w:bCs/>
          <w:sz w:val="32"/>
          <w:szCs w:val="32"/>
        </w:rPr>
      </w:pPr>
      <w:r>
        <w:rPr>
          <w:rFonts w:ascii="Times New Roman" w:hAnsi="Times New Roman" w:cs="Times New Roman"/>
          <w:b/>
          <w:bCs/>
          <w:sz w:val="32"/>
          <w:szCs w:val="32"/>
        </w:rPr>
        <w:t>“</w:t>
      </w:r>
      <w:r w:rsidRPr="00864222">
        <w:rPr>
          <w:rFonts w:ascii="Times New Roman" w:hAnsi="Times New Roman" w:cs="Times New Roman"/>
          <w:b/>
          <w:bCs/>
          <w:sz w:val="32"/>
          <w:szCs w:val="32"/>
        </w:rPr>
        <w:t>Monetary Policy Transmission Mechanisms in India: An In-Depth Analysis</w:t>
      </w:r>
      <w:r>
        <w:rPr>
          <w:rFonts w:ascii="Times New Roman" w:hAnsi="Times New Roman" w:cs="Times New Roman"/>
          <w:b/>
          <w:bCs/>
          <w:sz w:val="32"/>
          <w:szCs w:val="32"/>
        </w:rPr>
        <w:t>”</w:t>
      </w:r>
    </w:p>
    <w:p w14:paraId="2A9D14A8" w14:textId="77777777" w:rsidR="00864222" w:rsidRDefault="00864222" w:rsidP="00864222">
      <w:pPr>
        <w:jc w:val="center"/>
        <w:rPr>
          <w:rFonts w:ascii="Times New Roman" w:hAnsi="Times New Roman" w:cs="Times New Roman"/>
          <w:b/>
          <w:bCs/>
          <w:sz w:val="32"/>
          <w:szCs w:val="32"/>
        </w:rPr>
      </w:pPr>
    </w:p>
    <w:p w14:paraId="3E9A90E6" w14:textId="77777777" w:rsidR="002D3085" w:rsidRDefault="002D3085" w:rsidP="002D3085">
      <w:pPr>
        <w:spacing w:after="0"/>
        <w:jc w:val="center"/>
        <w:rPr>
          <w:rFonts w:ascii="Times New Roman" w:hAnsi="Times New Roman" w:cs="Times New Roman"/>
          <w:b/>
          <w:bCs/>
          <w:sz w:val="24"/>
          <w:szCs w:val="32"/>
        </w:rPr>
      </w:pPr>
      <w:r w:rsidRPr="000027A3">
        <w:rPr>
          <w:rFonts w:ascii="Times New Roman" w:hAnsi="Times New Roman" w:cs="Times New Roman"/>
          <w:b/>
          <w:bCs/>
          <w:sz w:val="24"/>
          <w:szCs w:val="32"/>
        </w:rPr>
        <w:t xml:space="preserve">By Manas Verma (Research Scholar, Shambhu Dayal College, Ghaziabad, </w:t>
      </w:r>
    </w:p>
    <w:p w14:paraId="4AB59A20" w14:textId="77777777" w:rsidR="002D3085" w:rsidRPr="000027A3" w:rsidRDefault="002D3085" w:rsidP="002D3085">
      <w:pPr>
        <w:jc w:val="center"/>
        <w:rPr>
          <w:rFonts w:ascii="Times New Roman" w:hAnsi="Times New Roman" w:cs="Times New Roman"/>
          <w:b/>
          <w:bCs/>
          <w:sz w:val="24"/>
          <w:szCs w:val="32"/>
        </w:rPr>
      </w:pPr>
      <w:r w:rsidRPr="000027A3">
        <w:rPr>
          <w:rFonts w:ascii="Times New Roman" w:hAnsi="Times New Roman" w:cs="Times New Roman"/>
          <w:b/>
          <w:bCs/>
          <w:sz w:val="24"/>
          <w:szCs w:val="32"/>
        </w:rPr>
        <w:t>Chaudhary Charan Singh University, Meerut )</w:t>
      </w:r>
    </w:p>
    <w:p w14:paraId="280D6C5C" w14:textId="77777777" w:rsidR="00864222" w:rsidRPr="00864222" w:rsidRDefault="00864222" w:rsidP="005A580E">
      <w:pPr>
        <w:spacing w:before="240"/>
        <w:rPr>
          <w:rFonts w:ascii="Times New Roman" w:hAnsi="Times New Roman" w:cs="Times New Roman"/>
          <w:b/>
          <w:bCs/>
          <w:sz w:val="24"/>
          <w:szCs w:val="24"/>
        </w:rPr>
      </w:pPr>
      <w:r w:rsidRPr="00864222">
        <w:rPr>
          <w:rFonts w:ascii="Times New Roman" w:hAnsi="Times New Roman" w:cs="Times New Roman"/>
          <w:b/>
          <w:bCs/>
          <w:sz w:val="24"/>
          <w:szCs w:val="24"/>
        </w:rPr>
        <w:t>Abstract</w:t>
      </w:r>
    </w:p>
    <w:p w14:paraId="2602C424"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Monetary policy is a critical tool in shaping economic outcomes, especially in emerging economies like India. The effectiveness of monetary policy depends significantly on how well it transmits through various channels to impact economic variables such as interest rates, credit availability, and investment. This paper investigates the monetary policy transmission mechanisms in India, focusing on key channels like bank lending, interest rates, exchange rates, and asset prices. It explores how these channels influence different sectors of the Indian economy and evaluates the effectiveness of these transmission mechanisms in achieving monetary policy objectives.</w:t>
      </w:r>
    </w:p>
    <w:p w14:paraId="532B4DD4" w14:textId="77777777" w:rsidR="00864222" w:rsidRPr="00864222" w:rsidRDefault="00864222" w:rsidP="00864222">
      <w:pPr>
        <w:rPr>
          <w:rFonts w:ascii="Times New Roman" w:hAnsi="Times New Roman" w:cs="Times New Roman"/>
          <w:b/>
          <w:bCs/>
          <w:sz w:val="24"/>
          <w:szCs w:val="24"/>
        </w:rPr>
      </w:pPr>
      <w:r w:rsidRPr="00864222">
        <w:rPr>
          <w:rFonts w:ascii="Times New Roman" w:hAnsi="Times New Roman" w:cs="Times New Roman"/>
          <w:b/>
          <w:bCs/>
          <w:sz w:val="24"/>
          <w:szCs w:val="24"/>
        </w:rPr>
        <w:t>1. Introduction</w:t>
      </w:r>
    </w:p>
    <w:p w14:paraId="3F55930F"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In any economy, monetary policy plays a pivotal role in maintaining economic stability and fostering growth. In India, the Reserve Bank of India (RBI) is the central authority responsible for formulating and implementing monetary policy. The effectiveness of monetary policy depends on its ability to transmit through various channels to influence economic variables such as interest rates, credit, investment, and overall economic activity. This paper delves into the monetary policy transmission mechanisms in India, examining how they operate, their impact on different sectors, and their overall effectiveness.</w:t>
      </w:r>
    </w:p>
    <w:p w14:paraId="50F78682" w14:textId="77777777" w:rsidR="00864222" w:rsidRPr="00864222" w:rsidRDefault="00864222" w:rsidP="00864222">
      <w:pPr>
        <w:rPr>
          <w:rFonts w:ascii="Times New Roman" w:hAnsi="Times New Roman" w:cs="Times New Roman"/>
          <w:b/>
          <w:bCs/>
          <w:sz w:val="24"/>
          <w:szCs w:val="24"/>
        </w:rPr>
      </w:pPr>
      <w:r w:rsidRPr="00864222">
        <w:rPr>
          <w:rFonts w:ascii="Times New Roman" w:hAnsi="Times New Roman" w:cs="Times New Roman"/>
          <w:b/>
          <w:bCs/>
          <w:sz w:val="24"/>
          <w:szCs w:val="24"/>
        </w:rPr>
        <w:t>2. Monetary Policy Framework in India</w:t>
      </w:r>
    </w:p>
    <w:p w14:paraId="42EFFDD2"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The RBI uses a range of tools to manage monetary policy, including the repo rate, reverse repo rate, Cash Reserve Ratio (CRR), and Statutory Liquidity Ratio (SLR). The repo rate, which is the rate at which the RBI lends money to commercial banks, is one of the most important tools. Changes in the repo rate influence the interest rates across the economy, thereby affecting borrowing costs, spending, and investment.</w:t>
      </w:r>
    </w:p>
    <w:p w14:paraId="0BE93DE7"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The RBI's monetary policy framework has evolved over the years, with a focus on inflation targeting since 2016. The RBI sets a target inflation rate, and its monetary policy decisions are aimed at keeping inflation within this target range while supporting economic growth. The effectiveness of this framework depends on how well the monetary policy transmits through various channels to the real economy.</w:t>
      </w:r>
    </w:p>
    <w:p w14:paraId="0DF88DE1" w14:textId="77777777" w:rsidR="00864222" w:rsidRPr="00864222" w:rsidRDefault="00864222" w:rsidP="00864222">
      <w:pPr>
        <w:rPr>
          <w:rFonts w:ascii="Times New Roman" w:hAnsi="Times New Roman" w:cs="Times New Roman"/>
          <w:b/>
          <w:bCs/>
          <w:sz w:val="24"/>
          <w:szCs w:val="24"/>
        </w:rPr>
      </w:pPr>
      <w:r w:rsidRPr="00864222">
        <w:rPr>
          <w:rFonts w:ascii="Times New Roman" w:hAnsi="Times New Roman" w:cs="Times New Roman"/>
          <w:b/>
          <w:bCs/>
          <w:sz w:val="24"/>
          <w:szCs w:val="24"/>
        </w:rPr>
        <w:t>3. Transmission Channels of Monetary Policy</w:t>
      </w:r>
    </w:p>
    <w:p w14:paraId="1367A4BE" w14:textId="77777777" w:rsidR="00864222" w:rsidRPr="00864222" w:rsidRDefault="00864222" w:rsidP="00864222">
      <w:pPr>
        <w:rPr>
          <w:rFonts w:ascii="Times New Roman" w:hAnsi="Times New Roman" w:cs="Times New Roman"/>
          <w:b/>
          <w:bCs/>
          <w:sz w:val="24"/>
          <w:szCs w:val="24"/>
        </w:rPr>
      </w:pPr>
      <w:r w:rsidRPr="00864222">
        <w:rPr>
          <w:rFonts w:ascii="Times New Roman" w:hAnsi="Times New Roman" w:cs="Times New Roman"/>
          <w:b/>
          <w:bCs/>
          <w:sz w:val="24"/>
          <w:szCs w:val="24"/>
        </w:rPr>
        <w:t>3.1 Bank Lending Channel</w:t>
      </w:r>
    </w:p>
    <w:p w14:paraId="0A27C2C0"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The bank lending channel is a key transmission mechanism in India, given the significant role of banks in financial intermediation. When the RBI adjusts the repo rate, it directly impacts the cost of funds for banks. In turn, this affects the interest rates banks charge on loans, influencing borrowing by businesses and consumers.</w:t>
      </w:r>
    </w:p>
    <w:p w14:paraId="3266FC4B"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lastRenderedPageBreak/>
        <w:t>In India, the banking sector's ability to transmit monetary policy changes is influenced by factors such as non-performing assets (NPAs), capital adequacy, and regulatory policies. High levels of NPAs, for example, can constrain banks' ability to lend, thereby weakening the transmission of monetary policy.</w:t>
      </w:r>
    </w:p>
    <w:p w14:paraId="33E99A18" w14:textId="77777777" w:rsidR="00864222" w:rsidRPr="00864222" w:rsidRDefault="00864222" w:rsidP="00864222">
      <w:pPr>
        <w:rPr>
          <w:rFonts w:ascii="Times New Roman" w:hAnsi="Times New Roman" w:cs="Times New Roman"/>
          <w:b/>
          <w:bCs/>
          <w:sz w:val="24"/>
          <w:szCs w:val="24"/>
        </w:rPr>
      </w:pPr>
      <w:r w:rsidRPr="00864222">
        <w:rPr>
          <w:rFonts w:ascii="Times New Roman" w:hAnsi="Times New Roman" w:cs="Times New Roman"/>
          <w:b/>
          <w:bCs/>
          <w:sz w:val="24"/>
          <w:szCs w:val="24"/>
        </w:rPr>
        <w:t>3.2 Interest Rate Channel</w:t>
      </w:r>
    </w:p>
    <w:p w14:paraId="23C9642F"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The interest rate channel operates through changes in the general level of interest rates in the economy. When the RBI lowers the repo rate, it typically leads to a reduction in interest rates across the board, affecting consumer spending, business investment, and housing markets. In India, the responsiveness of interest rates to changes in the repo rate is crucial for the effectiveness of this channel.</w:t>
      </w:r>
    </w:p>
    <w:p w14:paraId="00153446"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The effectiveness of the interest rate channel can be hindered by factors such as financial market segmentation, the dominance of public sector banks, and the presence of administered interest rates in certain sectors.</w:t>
      </w:r>
    </w:p>
    <w:p w14:paraId="488302B3" w14:textId="77777777" w:rsidR="00864222" w:rsidRPr="00864222" w:rsidRDefault="00864222" w:rsidP="00864222">
      <w:pPr>
        <w:rPr>
          <w:rFonts w:ascii="Times New Roman" w:hAnsi="Times New Roman" w:cs="Times New Roman"/>
          <w:b/>
          <w:bCs/>
          <w:sz w:val="24"/>
          <w:szCs w:val="24"/>
        </w:rPr>
      </w:pPr>
      <w:r w:rsidRPr="00864222">
        <w:rPr>
          <w:rFonts w:ascii="Times New Roman" w:hAnsi="Times New Roman" w:cs="Times New Roman"/>
          <w:b/>
          <w:bCs/>
          <w:sz w:val="24"/>
          <w:szCs w:val="24"/>
        </w:rPr>
        <w:t>3.3 Exchange Rate Channel</w:t>
      </w:r>
    </w:p>
    <w:p w14:paraId="650B5961"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The exchange rate channel transmits monetary policy through changes in the exchange rate of the Indian Rupee. A reduction in the repo rate can lead to a depreciation of the Rupee, making Indian exports more competitive and imports more expensive. This can stimulate export-driven sectors and improve the trade balance.</w:t>
      </w:r>
    </w:p>
    <w:p w14:paraId="7F70C93B"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However, the exchange rate channel's effectiveness in India is moderated by factors such as capital controls, the managed float exchange rate system, and the limited openness of the economy compared to more developed markets.</w:t>
      </w:r>
    </w:p>
    <w:p w14:paraId="24E4EB53" w14:textId="77777777" w:rsidR="00864222" w:rsidRPr="00864222" w:rsidRDefault="00864222" w:rsidP="00864222">
      <w:pPr>
        <w:rPr>
          <w:rFonts w:ascii="Times New Roman" w:hAnsi="Times New Roman" w:cs="Times New Roman"/>
          <w:b/>
          <w:bCs/>
          <w:sz w:val="24"/>
          <w:szCs w:val="24"/>
        </w:rPr>
      </w:pPr>
      <w:r w:rsidRPr="00864222">
        <w:rPr>
          <w:rFonts w:ascii="Times New Roman" w:hAnsi="Times New Roman" w:cs="Times New Roman"/>
          <w:b/>
          <w:bCs/>
          <w:sz w:val="24"/>
          <w:szCs w:val="24"/>
        </w:rPr>
        <w:t>3.4 Asset Price Channel</w:t>
      </w:r>
    </w:p>
    <w:p w14:paraId="7D24919C"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The asset price channel influences economic activity through changes in the prices of financial assets such as stocks and bonds. Lower interest rates typically lead to higher asset prices, which can boost household wealth and encourage spending. In India, the stock market's response to monetary policy changes can have significant implications for corporate investment and consumer confidence.</w:t>
      </w:r>
    </w:p>
    <w:p w14:paraId="7EF3124B"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The effectiveness of this channel in India is somewhat limited by the relatively low participation of households in the equity markets and the underdeveloped nature of the bond market.</w:t>
      </w:r>
    </w:p>
    <w:p w14:paraId="4E11B491" w14:textId="77777777" w:rsidR="00864222" w:rsidRPr="00864222" w:rsidRDefault="00864222" w:rsidP="00864222">
      <w:pPr>
        <w:rPr>
          <w:rFonts w:ascii="Times New Roman" w:hAnsi="Times New Roman" w:cs="Times New Roman"/>
          <w:b/>
          <w:bCs/>
          <w:sz w:val="24"/>
          <w:szCs w:val="24"/>
        </w:rPr>
      </w:pPr>
      <w:r w:rsidRPr="00864222">
        <w:rPr>
          <w:rFonts w:ascii="Times New Roman" w:hAnsi="Times New Roman" w:cs="Times New Roman"/>
          <w:b/>
          <w:bCs/>
          <w:sz w:val="24"/>
          <w:szCs w:val="24"/>
        </w:rPr>
        <w:t>4. Impact on Various Sectors of the Indian Economy</w:t>
      </w:r>
    </w:p>
    <w:p w14:paraId="1848F91E" w14:textId="77777777" w:rsidR="00864222" w:rsidRPr="00864222" w:rsidRDefault="00864222" w:rsidP="00864222">
      <w:pPr>
        <w:rPr>
          <w:rFonts w:ascii="Times New Roman" w:hAnsi="Times New Roman" w:cs="Times New Roman"/>
          <w:b/>
          <w:bCs/>
          <w:sz w:val="24"/>
          <w:szCs w:val="24"/>
        </w:rPr>
      </w:pPr>
      <w:r w:rsidRPr="00864222">
        <w:rPr>
          <w:rFonts w:ascii="Times New Roman" w:hAnsi="Times New Roman" w:cs="Times New Roman"/>
          <w:b/>
          <w:bCs/>
          <w:sz w:val="24"/>
          <w:szCs w:val="24"/>
        </w:rPr>
        <w:t>4.1 Industrial Sector</w:t>
      </w:r>
    </w:p>
    <w:p w14:paraId="4289B097"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The industrial sector in India is highly sensitive to changes in interest rates and credit availability. Monetary policy decisions that lead to lower interest rates can reduce the cost of capital, encouraging investment in manufacturing, infrastructure, and other industrial activities. The availability of credit is also critical for the expansion of industrial output.</w:t>
      </w:r>
    </w:p>
    <w:p w14:paraId="37486FA4"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However, the industrial sector's response to monetary policy can be affected by structural issues such as infrastructure bottlenecks, regulatory hurdles, and labor market rigidities.</w:t>
      </w:r>
    </w:p>
    <w:p w14:paraId="70EFB7CC" w14:textId="77777777" w:rsidR="00864222" w:rsidRPr="00864222" w:rsidRDefault="00864222" w:rsidP="00864222">
      <w:pPr>
        <w:rPr>
          <w:rFonts w:ascii="Times New Roman" w:hAnsi="Times New Roman" w:cs="Times New Roman"/>
          <w:b/>
          <w:bCs/>
          <w:sz w:val="24"/>
          <w:szCs w:val="24"/>
        </w:rPr>
      </w:pPr>
      <w:r w:rsidRPr="00864222">
        <w:rPr>
          <w:rFonts w:ascii="Times New Roman" w:hAnsi="Times New Roman" w:cs="Times New Roman"/>
          <w:b/>
          <w:bCs/>
          <w:sz w:val="24"/>
          <w:szCs w:val="24"/>
        </w:rPr>
        <w:t>4.2 Agriculture Sector</w:t>
      </w:r>
    </w:p>
    <w:p w14:paraId="376B096B"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lastRenderedPageBreak/>
        <w:t>The agriculture sector, while less directly influenced by monetary policy compared to other sectors, still feels the impact through changes in rural credit availability. The RBI's rural credit policies, interest subvention schemes, and priority sector lending mandates ensure that monetary policy decisions also reach the agricultural sector.</w:t>
      </w:r>
    </w:p>
    <w:p w14:paraId="20550E89"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Monetary policy can influence agricultural investment and production indirectly through its impact on credit availability and input costs. However, the sector's dependence on factors such as monsoons and government support programs often outweighs the direct impact of monetary policy.</w:t>
      </w:r>
    </w:p>
    <w:p w14:paraId="7A1B6E3D" w14:textId="77777777" w:rsidR="00864222" w:rsidRPr="00864222" w:rsidRDefault="00864222" w:rsidP="00864222">
      <w:pPr>
        <w:rPr>
          <w:rFonts w:ascii="Times New Roman" w:hAnsi="Times New Roman" w:cs="Times New Roman"/>
          <w:b/>
          <w:bCs/>
          <w:sz w:val="24"/>
          <w:szCs w:val="24"/>
        </w:rPr>
      </w:pPr>
      <w:r w:rsidRPr="00864222">
        <w:rPr>
          <w:rFonts w:ascii="Times New Roman" w:hAnsi="Times New Roman" w:cs="Times New Roman"/>
          <w:b/>
          <w:bCs/>
          <w:sz w:val="24"/>
          <w:szCs w:val="24"/>
        </w:rPr>
        <w:t>4.3 Services Sector</w:t>
      </w:r>
    </w:p>
    <w:p w14:paraId="09611D83"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The services sector, which includes industries such as information technology, finance, and real estate, is significantly impacted by interest rates and asset prices. Lower interest rates can stimulate investment in real estate and consumer services, while changes in asset prices can influence financial services and consumer confidence.</w:t>
      </w:r>
    </w:p>
    <w:p w14:paraId="6DB5EE19"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The services sector's response to monetary policy is generally quicker and more pronounced compared to the industrial and agricultural sectors, reflecting its higher sensitivity to changes in financial conditions.</w:t>
      </w:r>
    </w:p>
    <w:p w14:paraId="777C282B" w14:textId="77777777" w:rsidR="00864222" w:rsidRPr="00864222" w:rsidRDefault="00864222" w:rsidP="00864222">
      <w:pPr>
        <w:rPr>
          <w:rFonts w:ascii="Times New Roman" w:hAnsi="Times New Roman" w:cs="Times New Roman"/>
          <w:b/>
          <w:bCs/>
          <w:sz w:val="24"/>
          <w:szCs w:val="24"/>
        </w:rPr>
      </w:pPr>
      <w:r w:rsidRPr="00864222">
        <w:rPr>
          <w:rFonts w:ascii="Times New Roman" w:hAnsi="Times New Roman" w:cs="Times New Roman"/>
          <w:b/>
          <w:bCs/>
          <w:sz w:val="24"/>
          <w:szCs w:val="24"/>
        </w:rPr>
        <w:t>4.4 Consumer Spending</w:t>
      </w:r>
    </w:p>
    <w:p w14:paraId="711DF9D2"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Consumer spending is directly affected by changes in interest rates and credit availability. Lower interest rates reduce the cost of borrowing for consumers, leading to higher spending on durable goods, housing, and other major purchases. This, in turn, stimulates economic activity across various sectors.</w:t>
      </w:r>
    </w:p>
    <w:p w14:paraId="2605E567"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The effectiveness of monetary policy in influencing consumer spending depends on factors such as consumer confidence, the availability of consumer credit, and the overall economic environment.</w:t>
      </w:r>
    </w:p>
    <w:p w14:paraId="4B3E5A7D" w14:textId="77777777" w:rsidR="00864222" w:rsidRPr="00864222" w:rsidRDefault="00864222" w:rsidP="00864222">
      <w:pPr>
        <w:rPr>
          <w:rFonts w:ascii="Times New Roman" w:hAnsi="Times New Roman" w:cs="Times New Roman"/>
          <w:b/>
          <w:bCs/>
          <w:sz w:val="24"/>
          <w:szCs w:val="24"/>
        </w:rPr>
      </w:pPr>
      <w:r w:rsidRPr="00864222">
        <w:rPr>
          <w:rFonts w:ascii="Times New Roman" w:hAnsi="Times New Roman" w:cs="Times New Roman"/>
          <w:b/>
          <w:bCs/>
          <w:sz w:val="24"/>
          <w:szCs w:val="24"/>
        </w:rPr>
        <w:t>5. Effectiveness of Monetary Policy Transmission in India</w:t>
      </w:r>
    </w:p>
    <w:p w14:paraId="32223E7C" w14:textId="77777777" w:rsidR="00864222" w:rsidRPr="00864222" w:rsidRDefault="00864222" w:rsidP="00864222">
      <w:pPr>
        <w:rPr>
          <w:rFonts w:ascii="Times New Roman" w:hAnsi="Times New Roman" w:cs="Times New Roman"/>
          <w:b/>
          <w:bCs/>
          <w:sz w:val="24"/>
          <w:szCs w:val="24"/>
        </w:rPr>
      </w:pPr>
      <w:r w:rsidRPr="00864222">
        <w:rPr>
          <w:rFonts w:ascii="Times New Roman" w:hAnsi="Times New Roman" w:cs="Times New Roman"/>
          <w:b/>
          <w:bCs/>
          <w:sz w:val="24"/>
          <w:szCs w:val="24"/>
        </w:rPr>
        <w:t>5.1 Challenges</w:t>
      </w:r>
    </w:p>
    <w:p w14:paraId="66C3E30D"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The effectiveness of monetary policy transmission in India is challenged by several factors. The presence of a large informal sector, financial market segmentation, and structural issues such as high NPAs and regulatory constraints can dampen the impact of monetary policy changes. Additionally, the underdeveloped bond market and limited financial inclusion further constrain the effectiveness of transmission mechanisms.</w:t>
      </w:r>
    </w:p>
    <w:p w14:paraId="03EA58EC"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The existence of administered interest rates in certain sectors, such as small savings schemes, also limits the pass-through of policy rate changes to the broader economy. Moreover, the dominance of public sector banks, which often have non-economic considerations influencing their lending decisions, can weaken the transmission of monetary policy through the bank lending channel.</w:t>
      </w:r>
    </w:p>
    <w:p w14:paraId="5061F820" w14:textId="77777777" w:rsidR="00864222" w:rsidRPr="00864222" w:rsidRDefault="00864222" w:rsidP="00864222">
      <w:pPr>
        <w:rPr>
          <w:rFonts w:ascii="Times New Roman" w:hAnsi="Times New Roman" w:cs="Times New Roman"/>
          <w:b/>
          <w:bCs/>
          <w:sz w:val="24"/>
          <w:szCs w:val="24"/>
        </w:rPr>
      </w:pPr>
      <w:r w:rsidRPr="00864222">
        <w:rPr>
          <w:rFonts w:ascii="Times New Roman" w:hAnsi="Times New Roman" w:cs="Times New Roman"/>
          <w:b/>
          <w:bCs/>
          <w:sz w:val="24"/>
          <w:szCs w:val="24"/>
        </w:rPr>
        <w:t>5.2 Recent Developments</w:t>
      </w:r>
    </w:p>
    <w:p w14:paraId="5978CBC6"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 xml:space="preserve">Recent developments in India's monetary policy framework have aimed to enhance the effectiveness of transmission mechanisms. The introduction of external benchmark-based </w:t>
      </w:r>
      <w:r w:rsidRPr="00864222">
        <w:rPr>
          <w:rFonts w:ascii="Times New Roman" w:hAnsi="Times New Roman" w:cs="Times New Roman"/>
          <w:sz w:val="24"/>
          <w:szCs w:val="24"/>
        </w:rPr>
        <w:lastRenderedPageBreak/>
        <w:t>lending rates (such as linking loan rates to the repo rate or government bond yields) has improved the responsiveness of bank lending rates to monetary policy changes. Reforms in the banking sector, including measures to address NPAs and improve capital adequacy, have also contributed to better transmission.</w:t>
      </w:r>
    </w:p>
    <w:p w14:paraId="0A2E5734"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The RBI has also been working on deepening the financial markets, including efforts to develop the corporate bond market and improve financial inclusion. These initiatives are expected to strengthen the transmission of monetary policy by broadening the channels through which policy changes can influence the economy.</w:t>
      </w:r>
    </w:p>
    <w:p w14:paraId="2ED42B6D" w14:textId="77777777" w:rsidR="00864222" w:rsidRPr="00864222" w:rsidRDefault="00864222" w:rsidP="00864222">
      <w:pPr>
        <w:rPr>
          <w:rFonts w:ascii="Times New Roman" w:hAnsi="Times New Roman" w:cs="Times New Roman"/>
          <w:b/>
          <w:bCs/>
          <w:sz w:val="24"/>
          <w:szCs w:val="24"/>
        </w:rPr>
      </w:pPr>
      <w:r w:rsidRPr="00864222">
        <w:rPr>
          <w:rFonts w:ascii="Times New Roman" w:hAnsi="Times New Roman" w:cs="Times New Roman"/>
          <w:b/>
          <w:bCs/>
          <w:sz w:val="24"/>
          <w:szCs w:val="24"/>
        </w:rPr>
        <w:t>6. Conclusion</w:t>
      </w:r>
    </w:p>
    <w:p w14:paraId="1C92BDA8"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The transmission mechanisms of monetary policy in India are complex and multifaceted, with varying degrees of effectiveness across different sectors of the economy. While channels like bank lending, interest rates, and exchange rates play a significant role, challenges such as structural rigidities, financial sector weaknesses, and market segmentation limit their impact. Continued reforms and policy measures are essential to enhance the effectiveness of monetary policy transmission in India, ensuring that policy decisions translate into desired economic outcomes.</w:t>
      </w:r>
    </w:p>
    <w:p w14:paraId="44828D54" w14:textId="77777777" w:rsidR="00864222" w:rsidRPr="00864222" w:rsidRDefault="00864222" w:rsidP="00864222">
      <w:pPr>
        <w:rPr>
          <w:rFonts w:ascii="Times New Roman" w:hAnsi="Times New Roman" w:cs="Times New Roman"/>
          <w:sz w:val="24"/>
          <w:szCs w:val="24"/>
        </w:rPr>
      </w:pPr>
      <w:r w:rsidRPr="00864222">
        <w:rPr>
          <w:rFonts w:ascii="Times New Roman" w:hAnsi="Times New Roman" w:cs="Times New Roman"/>
          <w:sz w:val="24"/>
          <w:szCs w:val="24"/>
        </w:rPr>
        <w:t>The future effectiveness of monetary policy in India will depend on addressing these challenges, further developing financial markets, and ensuring that the benefits of monetary policy changes reach all sectors of the economy. By improving the transmission mechanisms, the RBI can better achieve its objectives of controlling inflation, stabilizing the currency, and promoting sustainable economic growth.</w:t>
      </w:r>
    </w:p>
    <w:p w14:paraId="5F74AB4D" w14:textId="77777777" w:rsidR="00864222" w:rsidRPr="00864222" w:rsidRDefault="00864222" w:rsidP="00864222">
      <w:pPr>
        <w:rPr>
          <w:rFonts w:ascii="Times New Roman" w:hAnsi="Times New Roman" w:cs="Times New Roman"/>
          <w:b/>
          <w:bCs/>
          <w:sz w:val="24"/>
          <w:szCs w:val="24"/>
        </w:rPr>
      </w:pPr>
      <w:r w:rsidRPr="00864222">
        <w:rPr>
          <w:rFonts w:ascii="Times New Roman" w:hAnsi="Times New Roman" w:cs="Times New Roman"/>
          <w:b/>
          <w:bCs/>
          <w:sz w:val="24"/>
          <w:szCs w:val="24"/>
        </w:rPr>
        <w:t>7. References</w:t>
      </w:r>
    </w:p>
    <w:p w14:paraId="19DC965F" w14:textId="77777777" w:rsidR="00864222" w:rsidRPr="00864222" w:rsidRDefault="00864222" w:rsidP="00864222">
      <w:pPr>
        <w:numPr>
          <w:ilvl w:val="0"/>
          <w:numId w:val="1"/>
        </w:numPr>
        <w:rPr>
          <w:rFonts w:ascii="Times New Roman" w:hAnsi="Times New Roman" w:cs="Times New Roman"/>
          <w:sz w:val="24"/>
          <w:szCs w:val="24"/>
        </w:rPr>
      </w:pPr>
      <w:r w:rsidRPr="00864222">
        <w:rPr>
          <w:rFonts w:ascii="Times New Roman" w:hAnsi="Times New Roman" w:cs="Times New Roman"/>
          <w:sz w:val="24"/>
          <w:szCs w:val="24"/>
        </w:rPr>
        <w:t>Reserve Bank of India (RBI) Reports and Publications.</w:t>
      </w:r>
    </w:p>
    <w:p w14:paraId="3E81757B" w14:textId="77777777" w:rsidR="00864222" w:rsidRPr="00864222" w:rsidRDefault="00864222" w:rsidP="00864222">
      <w:pPr>
        <w:numPr>
          <w:ilvl w:val="0"/>
          <w:numId w:val="1"/>
        </w:numPr>
        <w:rPr>
          <w:rFonts w:ascii="Times New Roman" w:hAnsi="Times New Roman" w:cs="Times New Roman"/>
          <w:sz w:val="24"/>
          <w:szCs w:val="24"/>
        </w:rPr>
      </w:pPr>
      <w:r w:rsidRPr="00864222">
        <w:rPr>
          <w:rFonts w:ascii="Times New Roman" w:hAnsi="Times New Roman" w:cs="Times New Roman"/>
          <w:sz w:val="24"/>
          <w:szCs w:val="24"/>
        </w:rPr>
        <w:t>Mohanty, M.S. (2012). "Monetary Policy Transmission in Emerging Market Economies: What is New?" BIS Working Papers.</w:t>
      </w:r>
    </w:p>
    <w:p w14:paraId="0784C7A7" w14:textId="77777777" w:rsidR="00864222" w:rsidRPr="00864222" w:rsidRDefault="00864222" w:rsidP="00864222">
      <w:pPr>
        <w:numPr>
          <w:ilvl w:val="0"/>
          <w:numId w:val="1"/>
        </w:numPr>
        <w:rPr>
          <w:rFonts w:ascii="Times New Roman" w:hAnsi="Times New Roman" w:cs="Times New Roman"/>
          <w:sz w:val="24"/>
          <w:szCs w:val="24"/>
        </w:rPr>
      </w:pPr>
      <w:r w:rsidRPr="00864222">
        <w:rPr>
          <w:rFonts w:ascii="Times New Roman" w:hAnsi="Times New Roman" w:cs="Times New Roman"/>
          <w:sz w:val="24"/>
          <w:szCs w:val="24"/>
        </w:rPr>
        <w:t>Government of India Economic Surveys (various years).</w:t>
      </w:r>
    </w:p>
    <w:p w14:paraId="0BEC0E97" w14:textId="77777777" w:rsidR="00864222" w:rsidRPr="00864222" w:rsidRDefault="00864222" w:rsidP="00864222">
      <w:pPr>
        <w:numPr>
          <w:ilvl w:val="0"/>
          <w:numId w:val="1"/>
        </w:numPr>
        <w:rPr>
          <w:rFonts w:ascii="Times New Roman" w:hAnsi="Times New Roman" w:cs="Times New Roman"/>
          <w:sz w:val="24"/>
          <w:szCs w:val="24"/>
        </w:rPr>
      </w:pPr>
      <w:r w:rsidRPr="00864222">
        <w:rPr>
          <w:rFonts w:ascii="Times New Roman" w:hAnsi="Times New Roman" w:cs="Times New Roman"/>
          <w:sz w:val="24"/>
          <w:szCs w:val="24"/>
        </w:rPr>
        <w:t>Pandit, B.L., &amp; Shrivastava, R. (2019). "Monetary Policy Transmission in India: A Review." Journal of Financial Economic Policy.</w:t>
      </w:r>
    </w:p>
    <w:p w14:paraId="79F85DD1" w14:textId="77777777" w:rsidR="00864222" w:rsidRPr="00864222" w:rsidRDefault="00864222" w:rsidP="00864222">
      <w:pPr>
        <w:numPr>
          <w:ilvl w:val="0"/>
          <w:numId w:val="1"/>
        </w:numPr>
        <w:rPr>
          <w:rFonts w:ascii="Times New Roman" w:hAnsi="Times New Roman" w:cs="Times New Roman"/>
          <w:sz w:val="24"/>
          <w:szCs w:val="24"/>
        </w:rPr>
      </w:pPr>
      <w:r w:rsidRPr="00864222">
        <w:rPr>
          <w:rFonts w:ascii="Times New Roman" w:hAnsi="Times New Roman" w:cs="Times New Roman"/>
          <w:sz w:val="24"/>
          <w:szCs w:val="24"/>
        </w:rPr>
        <w:t>Patra, M.D., &amp; Kapur, M. (2012). "A Monetary Policy Model for India." Macroeconomic and Monetary Policy Issues in India: Essays in Honour of Dr. C. Rangarajan.</w:t>
      </w:r>
    </w:p>
    <w:p w14:paraId="610FD808" w14:textId="77777777" w:rsidR="00883C8C" w:rsidRPr="00864222" w:rsidRDefault="00883C8C">
      <w:pPr>
        <w:rPr>
          <w:rFonts w:ascii="Times New Roman" w:hAnsi="Times New Roman" w:cs="Times New Roman"/>
          <w:sz w:val="24"/>
          <w:szCs w:val="24"/>
        </w:rPr>
      </w:pPr>
    </w:p>
    <w:sectPr w:rsidR="00883C8C" w:rsidRPr="008642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D79CF"/>
    <w:multiLevelType w:val="multilevel"/>
    <w:tmpl w:val="A38E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0945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8BC"/>
    <w:rsid w:val="001B7491"/>
    <w:rsid w:val="002D3085"/>
    <w:rsid w:val="0042402A"/>
    <w:rsid w:val="00434601"/>
    <w:rsid w:val="005A580E"/>
    <w:rsid w:val="007D4755"/>
    <w:rsid w:val="00864222"/>
    <w:rsid w:val="00883C8C"/>
    <w:rsid w:val="009142A6"/>
    <w:rsid w:val="00B63661"/>
    <w:rsid w:val="00DF18BC"/>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1206"/>
  <w15:chartTrackingRefBased/>
  <w15:docId w15:val="{28D10268-7E31-4094-9A34-A7AA0639F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64222"/>
    <w:pPr>
      <w:widowControl w:val="0"/>
      <w:autoSpaceDE w:val="0"/>
      <w:autoSpaceDN w:val="0"/>
      <w:spacing w:before="160" w:after="0" w:line="240" w:lineRule="auto"/>
      <w:ind w:left="100"/>
    </w:pPr>
    <w:rPr>
      <w:rFonts w:ascii="Times New Roman" w:eastAsia="Times New Roman" w:hAnsi="Times New Roman" w:cs="Times New Roman"/>
      <w:kern w:val="0"/>
      <w:sz w:val="24"/>
      <w:szCs w:val="24"/>
      <w:lang w:val="en-US" w:bidi="ar-SA"/>
      <w14:ligatures w14:val="none"/>
    </w:rPr>
  </w:style>
  <w:style w:type="character" w:customStyle="1" w:styleId="BodyTextChar">
    <w:name w:val="Body Text Char"/>
    <w:basedOn w:val="DefaultParagraphFont"/>
    <w:link w:val="BodyText"/>
    <w:uiPriority w:val="1"/>
    <w:rsid w:val="00864222"/>
    <w:rPr>
      <w:rFonts w:ascii="Times New Roman" w:eastAsia="Times New Roman" w:hAnsi="Times New Roman" w:cs="Times New Roman"/>
      <w:kern w:val="0"/>
      <w:sz w:val="24"/>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105396">
      <w:bodyDiv w:val="1"/>
      <w:marLeft w:val="0"/>
      <w:marRight w:val="0"/>
      <w:marTop w:val="0"/>
      <w:marBottom w:val="0"/>
      <w:divBdr>
        <w:top w:val="none" w:sz="0" w:space="0" w:color="auto"/>
        <w:left w:val="none" w:sz="0" w:space="0" w:color="auto"/>
        <w:bottom w:val="none" w:sz="0" w:space="0" w:color="auto"/>
        <w:right w:val="none" w:sz="0" w:space="0" w:color="auto"/>
      </w:divBdr>
    </w:div>
    <w:div w:id="36629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Raj</dc:creator>
  <cp:keywords/>
  <dc:description/>
  <cp:lastModifiedBy>Priya Raj</cp:lastModifiedBy>
  <cp:revision>6</cp:revision>
  <dcterms:created xsi:type="dcterms:W3CDTF">2024-08-24T14:21:00Z</dcterms:created>
  <dcterms:modified xsi:type="dcterms:W3CDTF">2024-08-28T07:14:00Z</dcterms:modified>
</cp:coreProperties>
</file>