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EA6D0" w14:textId="29C4CEA2" w:rsidR="00883C8C" w:rsidRPr="00DD7A05" w:rsidRDefault="00DD7A05" w:rsidP="00DD7A05">
      <w:pPr>
        <w:jc w:val="center"/>
        <w:rPr>
          <w:rFonts w:ascii="Times New Roman" w:hAnsi="Times New Roman" w:cs="Times New Roman"/>
          <w:b/>
          <w:bCs/>
          <w:sz w:val="32"/>
          <w:szCs w:val="40"/>
        </w:rPr>
      </w:pPr>
      <w:r w:rsidRPr="00DD7A05">
        <w:rPr>
          <w:rFonts w:ascii="Times New Roman" w:hAnsi="Times New Roman" w:cs="Times New Roman"/>
          <w:b/>
          <w:bCs/>
          <w:sz w:val="32"/>
          <w:szCs w:val="40"/>
        </w:rPr>
        <w:t>"The Role of Inflation Targeting in Ensuring Price Stability: An Indian Perspective"</w:t>
      </w:r>
    </w:p>
    <w:p w14:paraId="6CFFE382" w14:textId="77777777" w:rsidR="000027A3" w:rsidRDefault="000027A3" w:rsidP="000027A3">
      <w:pPr>
        <w:spacing w:after="0"/>
        <w:jc w:val="center"/>
        <w:rPr>
          <w:rFonts w:ascii="Times New Roman" w:hAnsi="Times New Roman" w:cs="Times New Roman"/>
          <w:b/>
          <w:bCs/>
          <w:sz w:val="24"/>
          <w:szCs w:val="32"/>
        </w:rPr>
      </w:pPr>
      <w:r w:rsidRPr="000027A3">
        <w:rPr>
          <w:rFonts w:ascii="Times New Roman" w:hAnsi="Times New Roman" w:cs="Times New Roman"/>
          <w:b/>
          <w:bCs/>
          <w:sz w:val="24"/>
          <w:szCs w:val="32"/>
        </w:rPr>
        <w:t>By Manas Verma (Research Scholar, Shambhu Dayal College, Ghaziabad,</w:t>
      </w:r>
      <w:r w:rsidRPr="000027A3">
        <w:rPr>
          <w:rFonts w:ascii="Times New Roman" w:hAnsi="Times New Roman" w:cs="Times New Roman"/>
          <w:b/>
          <w:bCs/>
          <w:sz w:val="24"/>
          <w:szCs w:val="32"/>
        </w:rPr>
        <w:t xml:space="preserve"> </w:t>
      </w:r>
    </w:p>
    <w:p w14:paraId="26097192" w14:textId="3106CD54" w:rsidR="00DD7A05" w:rsidRPr="000027A3" w:rsidRDefault="000027A3" w:rsidP="000027A3">
      <w:pPr>
        <w:jc w:val="center"/>
        <w:rPr>
          <w:rFonts w:ascii="Times New Roman" w:hAnsi="Times New Roman" w:cs="Times New Roman"/>
          <w:b/>
          <w:bCs/>
          <w:sz w:val="24"/>
          <w:szCs w:val="32"/>
        </w:rPr>
      </w:pPr>
      <w:r w:rsidRPr="000027A3">
        <w:rPr>
          <w:rFonts w:ascii="Times New Roman" w:hAnsi="Times New Roman" w:cs="Times New Roman"/>
          <w:b/>
          <w:bCs/>
          <w:sz w:val="24"/>
          <w:szCs w:val="32"/>
        </w:rPr>
        <w:t>Chaudhary Charan Singh</w:t>
      </w:r>
      <w:r w:rsidRPr="000027A3">
        <w:rPr>
          <w:rFonts w:ascii="Times New Roman" w:hAnsi="Times New Roman" w:cs="Times New Roman"/>
          <w:b/>
          <w:bCs/>
          <w:sz w:val="24"/>
          <w:szCs w:val="32"/>
        </w:rPr>
        <w:t xml:space="preserve"> </w:t>
      </w:r>
      <w:r w:rsidRPr="000027A3">
        <w:rPr>
          <w:rFonts w:ascii="Times New Roman" w:hAnsi="Times New Roman" w:cs="Times New Roman"/>
          <w:b/>
          <w:bCs/>
          <w:sz w:val="24"/>
          <w:szCs w:val="32"/>
        </w:rPr>
        <w:t>University, Meerut )</w:t>
      </w:r>
    </w:p>
    <w:p w14:paraId="71EA3414"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Abstract</w:t>
      </w:r>
    </w:p>
    <w:p w14:paraId="40DCC738"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Inflation targeting is a monetary policy strategy employed by central banks to achieve price stability. Since the Reserve Bank of India (RBI) adopted an inflation-targeting framework in 2016, it has aimed to keep inflation within a specific target range, primarily focusing on the Consumer Price Index (CPI). This paper analyzes the effectiveness of the RBI's inflation targeting framework in ensuring price stability and its broader impact on the Indian economy. It examines the trade-offs between inflation control and economic growth, with particular attention to factors such as food inflation, core inflation, and the challenges posed by external shocks.</w:t>
      </w:r>
    </w:p>
    <w:p w14:paraId="70D3952B"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1. Introduction</w:t>
      </w:r>
    </w:p>
    <w:p w14:paraId="000E8D0F"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Inflation targeting has emerged as a preferred monetary policy framework in many countries, including India. The Reserve Bank of India (RBI) adopted this approach in 2016, with the primary goal of maintaining price stability while supporting economic growth. The framework sets a target range for the inflation rate, which the RBI aims to achieve using various monetary policy tools. This paper investigates the effectiveness of inflation targeting in India, exploring its impact on price stability and the trade-offs between inflation control and economic growth.</w:t>
      </w:r>
    </w:p>
    <w:p w14:paraId="4946246F"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2. The Inflation Targeting Framework in India</w:t>
      </w:r>
    </w:p>
    <w:p w14:paraId="22F081B5"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2.1 Adoption and Objectives</w:t>
      </w:r>
    </w:p>
    <w:p w14:paraId="7FACB386"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RBI adopted the inflation targeting framework in 2016, with the mandate to maintain inflation within a target range of 4% ± 2%. The decision was driven by the need to address the persistent problem of high inflation, which had plagued the Indian economy for years. The framework focuses on the Consumer Price Index (CPI) as the key measure of inflation, reflecting the cost of living for the average consumer.</w:t>
      </w:r>
    </w:p>
    <w:p w14:paraId="1F70136B"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primary objective of the inflation targeting framework is to anchor inflation expectations, reduce volatility in inflation rates, and create a stable economic environment conducive to growth. The RBI uses tools such as the repo rate, open market operations, and liquidity management to influence inflationary trends and ensure that inflation remains within the target range.</w:t>
      </w:r>
    </w:p>
    <w:p w14:paraId="29A5AD8A"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2.2 Implementation Mechanisms</w:t>
      </w:r>
    </w:p>
    <w:p w14:paraId="53FF4D6A"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RBI's inflation targeting framework is operationalized through regular monetary policy reviews, during which the central bank assesses the prevailing economic conditions and decides on the appropriate policy stance. The Monetary Policy Committee (MPC), which includes experts from both the RBI and external members, plays a crucial role in setting the policy rate and guiding the direction of monetary policy.</w:t>
      </w:r>
    </w:p>
    <w:p w14:paraId="0449C3E3"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lastRenderedPageBreak/>
        <w:t>The MPC's decisions are based on a comprehensive analysis of various factors, including inflation expectations, global economic trends, fiscal policy developments, and supply-side constraints. The RBI also communicates its policy decisions and inflation outlook through bi-monthly monetary policy statements, which help in shaping market expectations and maintaining transparency.</w:t>
      </w:r>
    </w:p>
    <w:p w14:paraId="1CEC8FEB"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3. Impact on Price Stability</w:t>
      </w:r>
    </w:p>
    <w:p w14:paraId="3A59E38B"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3.1 Achievements in Inflation Control</w:t>
      </w:r>
    </w:p>
    <w:p w14:paraId="257B15AD"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Since the adoption of the inflation targeting framework, the RBI has been relatively successful in keeping inflation within the target range. The period from 2016 to 2019 saw a significant reduction in inflation volatility, with the CPI inflation rate remaining mostly within the 4% ± 2% band. This stability in inflation contributed to a more predictable economic environment, which is conducive to investment and economic planning.</w:t>
      </w:r>
    </w:p>
    <w:p w14:paraId="7DFB60F1"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anchoring of inflation expectations is one of the key successes of the framework. By clearly communicating its inflation target and policy stance, the RBI has been able to influence the expectations of households, businesses, and financial markets, thereby reducing the likelihood of inflationary spirals.</w:t>
      </w:r>
    </w:p>
    <w:p w14:paraId="2FC2E840"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3.2 Challenges with Food Inflation</w:t>
      </w:r>
    </w:p>
    <w:p w14:paraId="6354ABE6"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Food inflation remains a significant challenge within the inflation targeting framework. In India, food prices are highly volatile due to factors such as monsoon variability, supply chain disruptions, and global commodity price fluctuations. Since food constitutes a large portion of the CPI basket, spikes in food prices can lead to overall inflation breaching the target range.</w:t>
      </w:r>
    </w:p>
    <w:p w14:paraId="42538FCA"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RBI's ability to control food inflation is limited, as it is often driven by supply-side factors beyond the central bank's direct influence. For example, poor monsoon seasons can lead to lower agricultural output and higher food prices, creating inflationary pressures that are difficult to manage through monetary policy alone.</w:t>
      </w:r>
    </w:p>
    <w:p w14:paraId="1AC00E2E"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4. Trade-offs Between Inflation Control and Economic Growth</w:t>
      </w:r>
    </w:p>
    <w:p w14:paraId="54ECAD5D"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4.1 Impact on Economic Growth</w:t>
      </w:r>
    </w:p>
    <w:p w14:paraId="16C39A89"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inflation targeting framework, while successful in achieving price stability, has raised concerns about its impact on economic growth. Tight monetary policy aimed at controlling inflation can lead to higher interest rates, which may dampen investment and consumption. In the context of an emerging economy like India, where growth is a critical policy objective, this trade-off becomes particularly important.</w:t>
      </w:r>
    </w:p>
    <w:p w14:paraId="690C33C3"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During periods of high inflation, the RBI's focus on maintaining the inflation target can lead to a contractionary policy stance, which may slow down economic growth. For instance, in the years following the adoption of the inflation targeting framework, India experienced a slowdown in GDP growth, partly attributed to tight monetary policy conditions.</w:t>
      </w:r>
    </w:p>
    <w:p w14:paraId="142AB04F"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4.2 Core Inflation vs. Headline Inflation</w:t>
      </w:r>
    </w:p>
    <w:p w14:paraId="44BA92D4"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lastRenderedPageBreak/>
        <w:t>Core inflation, which excludes food and fuel prices, is often considered a better indicator of underlying inflationary pressures. The RBI monitors core inflation closely, as it is less volatile and more reflective of demand-side pressures in the economy. However, the focus on headline inflation, which includes food and fuel, means that the RBI must also respond to supply-side shocks that may not reflect the broader economic conditions.</w:t>
      </w:r>
    </w:p>
    <w:p w14:paraId="449F9779"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This dual focus can lead to policy dilemmas. For example, if core inflation is stable but headline inflation spikes due to a temporary rise in food or fuel prices, the RBI may face a trade-off between tightening monetary policy to control headline inflation and maintaining accommodative conditions to support growth.</w:t>
      </w:r>
    </w:p>
    <w:p w14:paraId="3982C93C"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5. The Role of External Shocks</w:t>
      </w:r>
    </w:p>
    <w:p w14:paraId="696ED930"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India's inflation dynamics are also influenced by external factors such as global commodity prices, exchange rate fluctuations, and international economic conditions. For instance, a rise in global oil prices can lead to higher domestic inflation, given India's dependence on oil imports. Similarly, a depreciation of the Indian Rupee can increase the cost of imports, leading to imported inflation.</w:t>
      </w:r>
    </w:p>
    <w:p w14:paraId="5C8EF0D6"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RBI's inflation targeting framework must therefore account for these external shocks, which can complicate the task of maintaining price stability. The central bank's ability to respond to such shocks is limited by the need to balance inflation control with other economic objectives, including exchange rate stability and growth.</w:t>
      </w:r>
    </w:p>
    <w:p w14:paraId="72BA18E2"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6. Conclusion</w:t>
      </w:r>
    </w:p>
    <w:p w14:paraId="68597974"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The RBI's inflation targeting framework has been largely successful in achieving its primary goal of price stability, as evidenced by the reduced volatility in inflation rates and the anchoring of inflation expectations. However, the framework also presents significant challenges, particularly in managing the trade-offs between inflation control and economic growth. The volatility of food prices and the impact of external shocks further complicate the task of maintaining inflation within the target range.</w:t>
      </w:r>
    </w:p>
    <w:p w14:paraId="4B9551F3" w14:textId="77777777" w:rsidR="00DD7A05" w:rsidRPr="00DD7A05" w:rsidRDefault="00DD7A05" w:rsidP="00DD7A05">
      <w:pPr>
        <w:rPr>
          <w:rFonts w:ascii="Times New Roman" w:hAnsi="Times New Roman" w:cs="Times New Roman"/>
          <w:sz w:val="24"/>
          <w:szCs w:val="32"/>
        </w:rPr>
      </w:pPr>
      <w:r w:rsidRPr="00DD7A05">
        <w:rPr>
          <w:rFonts w:ascii="Times New Roman" w:hAnsi="Times New Roman" w:cs="Times New Roman"/>
          <w:sz w:val="24"/>
          <w:szCs w:val="32"/>
        </w:rPr>
        <w:t>Going forward, the RBI must continue to refine its inflation targeting approach, taking into account the unique characteristics of the Indian economy, including its structural challenges and external vulnerabilities. Balancing the goals of price stability and economic growth will require a nuanced and flexible approach to monetary policy, supported by coordinated efforts in fiscal policy and structural reforms.</w:t>
      </w:r>
    </w:p>
    <w:p w14:paraId="3A75A5F4" w14:textId="77777777" w:rsidR="00DD7A05" w:rsidRPr="00DD7A05" w:rsidRDefault="00DD7A05" w:rsidP="00DD7A05">
      <w:pPr>
        <w:rPr>
          <w:rFonts w:ascii="Times New Roman" w:hAnsi="Times New Roman" w:cs="Times New Roman"/>
          <w:b/>
          <w:bCs/>
          <w:sz w:val="24"/>
          <w:szCs w:val="32"/>
        </w:rPr>
      </w:pPr>
      <w:r w:rsidRPr="00DD7A05">
        <w:rPr>
          <w:rFonts w:ascii="Times New Roman" w:hAnsi="Times New Roman" w:cs="Times New Roman"/>
          <w:b/>
          <w:bCs/>
          <w:sz w:val="24"/>
          <w:szCs w:val="32"/>
        </w:rPr>
        <w:t>7. References</w:t>
      </w:r>
    </w:p>
    <w:p w14:paraId="4E6C50D7" w14:textId="77777777" w:rsidR="00DD7A05" w:rsidRPr="00DD7A05" w:rsidRDefault="00DD7A05" w:rsidP="00DD7A05">
      <w:pPr>
        <w:numPr>
          <w:ilvl w:val="0"/>
          <w:numId w:val="2"/>
        </w:numPr>
        <w:rPr>
          <w:rFonts w:ascii="Times New Roman" w:hAnsi="Times New Roman" w:cs="Times New Roman"/>
          <w:sz w:val="24"/>
          <w:szCs w:val="32"/>
        </w:rPr>
      </w:pPr>
      <w:r w:rsidRPr="00DD7A05">
        <w:rPr>
          <w:rFonts w:ascii="Times New Roman" w:hAnsi="Times New Roman" w:cs="Times New Roman"/>
          <w:sz w:val="24"/>
          <w:szCs w:val="32"/>
        </w:rPr>
        <w:t>Reserve Bank of India (RBI) reports and publications on inflation targeting and monetary policy.</w:t>
      </w:r>
    </w:p>
    <w:p w14:paraId="2C6621B9" w14:textId="77777777" w:rsidR="00DD7A05" w:rsidRPr="00DD7A05" w:rsidRDefault="00DD7A05" w:rsidP="00DD7A05">
      <w:pPr>
        <w:numPr>
          <w:ilvl w:val="0"/>
          <w:numId w:val="2"/>
        </w:numPr>
        <w:rPr>
          <w:rFonts w:ascii="Times New Roman" w:hAnsi="Times New Roman" w:cs="Times New Roman"/>
          <w:sz w:val="24"/>
          <w:szCs w:val="32"/>
        </w:rPr>
      </w:pPr>
      <w:r w:rsidRPr="00DD7A05">
        <w:rPr>
          <w:rFonts w:ascii="Times New Roman" w:hAnsi="Times New Roman" w:cs="Times New Roman"/>
          <w:sz w:val="24"/>
          <w:szCs w:val="32"/>
        </w:rPr>
        <w:t>Government of India Economic Surveys (various years).</w:t>
      </w:r>
    </w:p>
    <w:p w14:paraId="652872F9" w14:textId="77777777" w:rsidR="00DD7A05" w:rsidRPr="00DD7A05" w:rsidRDefault="00DD7A05" w:rsidP="00DD7A05">
      <w:pPr>
        <w:numPr>
          <w:ilvl w:val="0"/>
          <w:numId w:val="2"/>
        </w:numPr>
        <w:rPr>
          <w:rFonts w:ascii="Times New Roman" w:hAnsi="Times New Roman" w:cs="Times New Roman"/>
          <w:sz w:val="24"/>
          <w:szCs w:val="32"/>
        </w:rPr>
      </w:pPr>
      <w:r w:rsidRPr="00DD7A05">
        <w:rPr>
          <w:rFonts w:ascii="Times New Roman" w:hAnsi="Times New Roman" w:cs="Times New Roman"/>
          <w:sz w:val="24"/>
          <w:szCs w:val="32"/>
        </w:rPr>
        <w:t xml:space="preserve">Patra, M.D., &amp; Kapur, M. (2012). "A Monetary Policy Model for India." Macroeconomic and Monetary Policy Issues in India: Essays in Honour of </w:t>
      </w:r>
      <w:proofErr w:type="spellStart"/>
      <w:r w:rsidRPr="00DD7A05">
        <w:rPr>
          <w:rFonts w:ascii="Times New Roman" w:hAnsi="Times New Roman" w:cs="Times New Roman"/>
          <w:sz w:val="24"/>
          <w:szCs w:val="32"/>
        </w:rPr>
        <w:t>Dr.</w:t>
      </w:r>
      <w:proofErr w:type="spellEnd"/>
      <w:r w:rsidRPr="00DD7A05">
        <w:rPr>
          <w:rFonts w:ascii="Times New Roman" w:hAnsi="Times New Roman" w:cs="Times New Roman"/>
          <w:sz w:val="24"/>
          <w:szCs w:val="32"/>
        </w:rPr>
        <w:t xml:space="preserve"> C. Rangarajan.</w:t>
      </w:r>
    </w:p>
    <w:p w14:paraId="5BCFA035" w14:textId="77777777" w:rsidR="00DD7A05" w:rsidRPr="00DD7A05" w:rsidRDefault="00DD7A05" w:rsidP="00DD7A05">
      <w:pPr>
        <w:numPr>
          <w:ilvl w:val="0"/>
          <w:numId w:val="2"/>
        </w:numPr>
        <w:rPr>
          <w:rFonts w:ascii="Times New Roman" w:hAnsi="Times New Roman" w:cs="Times New Roman"/>
          <w:sz w:val="24"/>
          <w:szCs w:val="32"/>
        </w:rPr>
      </w:pPr>
      <w:r w:rsidRPr="00DD7A05">
        <w:rPr>
          <w:rFonts w:ascii="Times New Roman" w:hAnsi="Times New Roman" w:cs="Times New Roman"/>
          <w:sz w:val="24"/>
          <w:szCs w:val="32"/>
        </w:rPr>
        <w:t>Mishra, P., &amp; Montiel, P. (2012). "How Effective is Monetary Transmission in Low-Income Countries? A Survey of the Empirical Evidence." IMF Working Papers.</w:t>
      </w:r>
    </w:p>
    <w:p w14:paraId="474204B8" w14:textId="77777777" w:rsidR="00DD7A05" w:rsidRPr="00DD7A05" w:rsidRDefault="00DD7A05" w:rsidP="00DD7A05">
      <w:pPr>
        <w:numPr>
          <w:ilvl w:val="0"/>
          <w:numId w:val="2"/>
        </w:numPr>
        <w:rPr>
          <w:rFonts w:ascii="Times New Roman" w:hAnsi="Times New Roman" w:cs="Times New Roman"/>
          <w:sz w:val="24"/>
          <w:szCs w:val="32"/>
        </w:rPr>
      </w:pPr>
      <w:r w:rsidRPr="00DD7A05">
        <w:rPr>
          <w:rFonts w:ascii="Times New Roman" w:hAnsi="Times New Roman" w:cs="Times New Roman"/>
          <w:sz w:val="24"/>
          <w:szCs w:val="32"/>
        </w:rPr>
        <w:lastRenderedPageBreak/>
        <w:t>Goyal, A., &amp; Arora, S. (2020). "Monetary Policy and Food Inflation in Emerging Markets: A Case Study of India." Journal of Economic Studies.</w:t>
      </w:r>
    </w:p>
    <w:p w14:paraId="523CE8E2" w14:textId="77777777" w:rsidR="00DD7A05" w:rsidRPr="00DD7A05" w:rsidRDefault="00DD7A05" w:rsidP="00DD7A05">
      <w:pPr>
        <w:rPr>
          <w:rFonts w:ascii="Times New Roman" w:hAnsi="Times New Roman" w:cs="Times New Roman"/>
          <w:sz w:val="24"/>
          <w:szCs w:val="32"/>
        </w:rPr>
      </w:pPr>
    </w:p>
    <w:sectPr w:rsidR="00DD7A05" w:rsidRPr="00DD7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7854"/>
    <w:multiLevelType w:val="multilevel"/>
    <w:tmpl w:val="1DE6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32A8F"/>
    <w:multiLevelType w:val="multilevel"/>
    <w:tmpl w:val="C06E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588656">
    <w:abstractNumId w:val="0"/>
  </w:num>
  <w:num w:numId="2" w16cid:durableId="659887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94D"/>
    <w:rsid w:val="000027A3"/>
    <w:rsid w:val="000C07F6"/>
    <w:rsid w:val="00883C8C"/>
    <w:rsid w:val="009142A6"/>
    <w:rsid w:val="00A1394D"/>
    <w:rsid w:val="00DD7A0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E8C0"/>
  <w15:chartTrackingRefBased/>
  <w15:docId w15:val="{841E900B-F1A5-4AB2-8B5A-1BF6BD83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061786">
      <w:bodyDiv w:val="1"/>
      <w:marLeft w:val="0"/>
      <w:marRight w:val="0"/>
      <w:marTop w:val="0"/>
      <w:marBottom w:val="0"/>
      <w:divBdr>
        <w:top w:val="none" w:sz="0" w:space="0" w:color="auto"/>
        <w:left w:val="none" w:sz="0" w:space="0" w:color="auto"/>
        <w:bottom w:val="none" w:sz="0" w:space="0" w:color="auto"/>
        <w:right w:val="none" w:sz="0" w:space="0" w:color="auto"/>
      </w:divBdr>
    </w:div>
    <w:div w:id="952370443">
      <w:bodyDiv w:val="1"/>
      <w:marLeft w:val="0"/>
      <w:marRight w:val="0"/>
      <w:marTop w:val="0"/>
      <w:marBottom w:val="0"/>
      <w:divBdr>
        <w:top w:val="none" w:sz="0" w:space="0" w:color="auto"/>
        <w:left w:val="none" w:sz="0" w:space="0" w:color="auto"/>
        <w:bottom w:val="none" w:sz="0" w:space="0" w:color="auto"/>
        <w:right w:val="none" w:sz="0" w:space="0" w:color="auto"/>
      </w:divBdr>
    </w:div>
    <w:div w:id="1320428508">
      <w:bodyDiv w:val="1"/>
      <w:marLeft w:val="0"/>
      <w:marRight w:val="0"/>
      <w:marTop w:val="0"/>
      <w:marBottom w:val="0"/>
      <w:divBdr>
        <w:top w:val="none" w:sz="0" w:space="0" w:color="auto"/>
        <w:left w:val="none" w:sz="0" w:space="0" w:color="auto"/>
        <w:bottom w:val="none" w:sz="0" w:space="0" w:color="auto"/>
        <w:right w:val="none" w:sz="0" w:space="0" w:color="auto"/>
      </w:divBdr>
    </w:div>
    <w:div w:id="13684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Raj</dc:creator>
  <cp:keywords/>
  <dc:description/>
  <cp:lastModifiedBy>Priya Raj</cp:lastModifiedBy>
  <cp:revision>3</cp:revision>
  <dcterms:created xsi:type="dcterms:W3CDTF">2024-08-24T15:36:00Z</dcterms:created>
  <dcterms:modified xsi:type="dcterms:W3CDTF">2024-08-28T07:10:00Z</dcterms:modified>
</cp:coreProperties>
</file>