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25283" w14:textId="0C6B2959" w:rsidR="00632959" w:rsidRDefault="00000B34" w:rsidP="00A9505C">
      <w:pPr>
        <w:jc w:val="center"/>
        <w:rPr>
          <w:rFonts w:ascii="Times New Roman" w:hAnsi="Times New Roman" w:cs="Times New Roman"/>
          <w:b/>
          <w:bCs/>
          <w:sz w:val="28"/>
          <w:szCs w:val="28"/>
          <w:lang w:val="en-US"/>
        </w:rPr>
      </w:pPr>
      <w:r w:rsidRPr="00000B34">
        <w:rPr>
          <w:rFonts w:ascii="Times New Roman" w:hAnsi="Times New Roman" w:cs="Times New Roman"/>
          <w:b/>
          <w:bCs/>
          <w:sz w:val="28"/>
          <w:szCs w:val="28"/>
          <w:lang w:val="en-US"/>
        </w:rPr>
        <w:t xml:space="preserve">The Worthlessness of Debt Mutual Funds for the </w:t>
      </w:r>
      <w:r>
        <w:rPr>
          <w:rFonts w:ascii="Times New Roman" w:hAnsi="Times New Roman" w:cs="Times New Roman"/>
          <w:b/>
          <w:bCs/>
          <w:sz w:val="28"/>
          <w:szCs w:val="28"/>
          <w:lang w:val="en-US"/>
        </w:rPr>
        <w:t>R</w:t>
      </w:r>
      <w:r w:rsidRPr="00000B34">
        <w:rPr>
          <w:rFonts w:ascii="Times New Roman" w:hAnsi="Times New Roman" w:cs="Times New Roman"/>
          <w:b/>
          <w:bCs/>
          <w:sz w:val="28"/>
          <w:szCs w:val="28"/>
          <w:lang w:val="en-US"/>
        </w:rPr>
        <w:t xml:space="preserve">etail </w:t>
      </w:r>
      <w:r>
        <w:rPr>
          <w:rFonts w:ascii="Times New Roman" w:hAnsi="Times New Roman" w:cs="Times New Roman"/>
          <w:b/>
          <w:bCs/>
          <w:sz w:val="28"/>
          <w:szCs w:val="28"/>
          <w:lang w:val="en-US"/>
        </w:rPr>
        <w:t>I</w:t>
      </w:r>
      <w:r w:rsidRPr="00000B34">
        <w:rPr>
          <w:rFonts w:ascii="Times New Roman" w:hAnsi="Times New Roman" w:cs="Times New Roman"/>
          <w:b/>
          <w:bCs/>
          <w:sz w:val="28"/>
          <w:szCs w:val="28"/>
          <w:lang w:val="en-US"/>
        </w:rPr>
        <w:t>nvestors of India</w:t>
      </w:r>
    </w:p>
    <w:p w14:paraId="56ABA0F4" w14:textId="765B2207" w:rsidR="00784DF4" w:rsidRDefault="00784DF4" w:rsidP="00784DF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Author- Simon Giri</w:t>
      </w:r>
    </w:p>
    <w:p w14:paraId="7B068A17" w14:textId="6355E11D" w:rsidR="00A9505C" w:rsidRPr="00784DF4" w:rsidRDefault="00784DF4" w:rsidP="00784DF4">
      <w:pPr>
        <w:ind w:left="720" w:firstLine="720"/>
        <w:rPr>
          <w:rFonts w:ascii="Times New Roman" w:hAnsi="Times New Roman" w:cs="Times New Roman"/>
          <w:i/>
          <w:lang w:val="en-US"/>
        </w:rPr>
      </w:pPr>
      <w:r>
        <w:rPr>
          <w:rFonts w:ascii="Times New Roman" w:hAnsi="Times New Roman" w:cs="Times New Roman"/>
          <w:b/>
          <w:bCs/>
          <w:sz w:val="24"/>
          <w:szCs w:val="24"/>
          <w:lang w:val="en-US"/>
        </w:rPr>
        <w:t xml:space="preserve">         </w:t>
      </w:r>
      <w:r w:rsidRPr="00784DF4">
        <w:rPr>
          <w:rFonts w:ascii="Times New Roman" w:hAnsi="Times New Roman" w:cs="Times New Roman"/>
          <w:b/>
          <w:bCs/>
          <w:i/>
          <w:lang w:val="en-US"/>
        </w:rPr>
        <w:t>(</w:t>
      </w:r>
      <w:r w:rsidRPr="00784DF4">
        <w:rPr>
          <w:rFonts w:ascii="Times New Roman" w:hAnsi="Times New Roman" w:cs="Times New Roman"/>
          <w:i/>
          <w:lang w:val="en-US"/>
        </w:rPr>
        <w:t>Research Scholar, Dayalbagh Educational Institute, Agra)</w:t>
      </w:r>
    </w:p>
    <w:p w14:paraId="27BDD0FF" w14:textId="77777777" w:rsidR="00000B34" w:rsidRDefault="00000B34" w:rsidP="00B04A82">
      <w:pPr>
        <w:jc w:val="both"/>
        <w:rPr>
          <w:rFonts w:ascii="Times New Roman" w:hAnsi="Times New Roman" w:cs="Times New Roman"/>
          <w:sz w:val="28"/>
          <w:szCs w:val="28"/>
          <w:lang w:val="en-US"/>
        </w:rPr>
      </w:pPr>
    </w:p>
    <w:p w14:paraId="1725BFAF" w14:textId="7EB570EF" w:rsidR="00000B34" w:rsidRPr="00B04A82" w:rsidRDefault="00000B34" w:rsidP="00B04A82">
      <w:pPr>
        <w:jc w:val="both"/>
        <w:rPr>
          <w:rFonts w:ascii="Times New Roman" w:hAnsi="Times New Roman" w:cs="Times New Roman"/>
          <w:b/>
          <w:bCs/>
          <w:sz w:val="24"/>
          <w:szCs w:val="24"/>
          <w:lang w:val="en-US"/>
        </w:rPr>
      </w:pPr>
      <w:r w:rsidRPr="00B04A82">
        <w:rPr>
          <w:rFonts w:ascii="Times New Roman" w:hAnsi="Times New Roman" w:cs="Times New Roman"/>
          <w:b/>
          <w:bCs/>
          <w:sz w:val="24"/>
          <w:szCs w:val="24"/>
          <w:lang w:val="en-US"/>
        </w:rPr>
        <w:t>Abstract –</w:t>
      </w:r>
    </w:p>
    <w:p w14:paraId="2D260A19" w14:textId="10BCE306" w:rsidR="00E74501" w:rsidRDefault="00000B34"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The paper aims to bring into the limelight that debt mutual funds are having no significant advantage over the</w:t>
      </w:r>
      <w:r w:rsidR="002A2443">
        <w:rPr>
          <w:rFonts w:ascii="Times New Roman" w:hAnsi="Times New Roman" w:cs="Times New Roman"/>
          <w:sz w:val="24"/>
          <w:szCs w:val="24"/>
          <w:lang w:val="en-US"/>
        </w:rPr>
        <w:t>ir</w:t>
      </w:r>
      <w:r>
        <w:rPr>
          <w:rFonts w:ascii="Times New Roman" w:hAnsi="Times New Roman" w:cs="Times New Roman"/>
          <w:sz w:val="24"/>
          <w:szCs w:val="24"/>
          <w:lang w:val="en-US"/>
        </w:rPr>
        <w:t xml:space="preserve"> </w:t>
      </w:r>
      <w:r w:rsidR="002A2443">
        <w:rPr>
          <w:rFonts w:ascii="Times New Roman" w:hAnsi="Times New Roman" w:cs="Times New Roman"/>
          <w:sz w:val="24"/>
          <w:szCs w:val="24"/>
          <w:lang w:val="en-US"/>
        </w:rPr>
        <w:t>classical investing alternative</w:t>
      </w:r>
      <w:r>
        <w:rPr>
          <w:rFonts w:ascii="Times New Roman" w:hAnsi="Times New Roman" w:cs="Times New Roman"/>
          <w:sz w:val="24"/>
          <w:szCs w:val="24"/>
          <w:lang w:val="en-US"/>
        </w:rPr>
        <w:t xml:space="preserve"> of Fixed Deposit in banks for the retail investors of India</w:t>
      </w:r>
      <w:r w:rsidR="001A611E">
        <w:rPr>
          <w:rFonts w:ascii="Times New Roman" w:hAnsi="Times New Roman" w:cs="Times New Roman"/>
          <w:sz w:val="24"/>
          <w:szCs w:val="24"/>
          <w:lang w:val="en-US"/>
        </w:rPr>
        <w:t xml:space="preserve"> from </w:t>
      </w:r>
      <w:r w:rsidR="002A2443">
        <w:rPr>
          <w:rFonts w:ascii="Times New Roman" w:hAnsi="Times New Roman" w:cs="Times New Roman"/>
          <w:sz w:val="24"/>
          <w:szCs w:val="24"/>
          <w:lang w:val="en-US"/>
        </w:rPr>
        <w:t>April 2023 onwards</w:t>
      </w:r>
      <w:r>
        <w:rPr>
          <w:rFonts w:ascii="Times New Roman" w:hAnsi="Times New Roman" w:cs="Times New Roman"/>
          <w:sz w:val="24"/>
          <w:szCs w:val="24"/>
          <w:lang w:val="en-US"/>
        </w:rPr>
        <w:t>. Although many articles one can find on the internet explaining how debt</w:t>
      </w:r>
      <w:r w:rsidR="001A611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mutual funds are a better decision over fixed deposits, but </w:t>
      </w:r>
      <w:r w:rsidR="00CC1756">
        <w:rPr>
          <w:rFonts w:ascii="Times New Roman" w:hAnsi="Times New Roman" w:cs="Times New Roman"/>
          <w:sz w:val="24"/>
          <w:szCs w:val="24"/>
          <w:lang w:val="en-US"/>
        </w:rPr>
        <w:t>the</w:t>
      </w:r>
      <w:r w:rsidR="00BB216D">
        <w:rPr>
          <w:rFonts w:ascii="Times New Roman" w:hAnsi="Times New Roman" w:cs="Times New Roman"/>
          <w:sz w:val="24"/>
          <w:szCs w:val="24"/>
          <w:lang w:val="en-US"/>
        </w:rPr>
        <w:t xml:space="preserve">se </w:t>
      </w:r>
      <w:r>
        <w:rPr>
          <w:rFonts w:ascii="Times New Roman" w:hAnsi="Times New Roman" w:cs="Times New Roman"/>
          <w:sz w:val="24"/>
          <w:szCs w:val="24"/>
          <w:lang w:val="en-US"/>
        </w:rPr>
        <w:t xml:space="preserve"> amendment</w:t>
      </w:r>
      <w:r w:rsidR="00E74501">
        <w:rPr>
          <w:rFonts w:ascii="Times New Roman" w:hAnsi="Times New Roman" w:cs="Times New Roman"/>
          <w:sz w:val="24"/>
          <w:szCs w:val="24"/>
          <w:lang w:val="en-US"/>
        </w:rPr>
        <w:t>s</w:t>
      </w:r>
      <w:r>
        <w:rPr>
          <w:rFonts w:ascii="Times New Roman" w:hAnsi="Times New Roman" w:cs="Times New Roman"/>
          <w:sz w:val="24"/>
          <w:szCs w:val="24"/>
          <w:lang w:val="en-US"/>
        </w:rPr>
        <w:t xml:space="preserve"> in the taxation laws regarding mutual funds in India, ha</w:t>
      </w:r>
      <w:r w:rsidR="009557B6">
        <w:rPr>
          <w:rFonts w:ascii="Times New Roman" w:hAnsi="Times New Roman" w:cs="Times New Roman"/>
          <w:sz w:val="24"/>
          <w:szCs w:val="24"/>
          <w:lang w:val="en-US"/>
        </w:rPr>
        <w:t xml:space="preserve">ve reduced the </w:t>
      </w:r>
      <w:r>
        <w:rPr>
          <w:rFonts w:ascii="Times New Roman" w:hAnsi="Times New Roman" w:cs="Times New Roman"/>
          <w:sz w:val="24"/>
          <w:szCs w:val="24"/>
          <w:lang w:val="en-US"/>
        </w:rPr>
        <w:t>benefit</w:t>
      </w:r>
      <w:r w:rsidR="009557B6">
        <w:rPr>
          <w:rFonts w:ascii="Times New Roman" w:hAnsi="Times New Roman" w:cs="Times New Roman"/>
          <w:sz w:val="24"/>
          <w:szCs w:val="24"/>
          <w:lang w:val="en-US"/>
        </w:rPr>
        <w:t>s</w:t>
      </w:r>
      <w:r>
        <w:rPr>
          <w:rFonts w:ascii="Times New Roman" w:hAnsi="Times New Roman" w:cs="Times New Roman"/>
          <w:sz w:val="24"/>
          <w:szCs w:val="24"/>
          <w:lang w:val="en-US"/>
        </w:rPr>
        <w:t xml:space="preserve"> in going into </w:t>
      </w:r>
      <w:r w:rsidR="001A611E">
        <w:rPr>
          <w:rFonts w:ascii="Times New Roman" w:hAnsi="Times New Roman" w:cs="Times New Roman"/>
          <w:sz w:val="24"/>
          <w:szCs w:val="24"/>
          <w:lang w:val="en-US"/>
        </w:rPr>
        <w:t xml:space="preserve">them </w:t>
      </w:r>
      <w:r>
        <w:rPr>
          <w:rFonts w:ascii="Times New Roman" w:hAnsi="Times New Roman" w:cs="Times New Roman"/>
          <w:sz w:val="24"/>
          <w:szCs w:val="24"/>
          <w:lang w:val="en-US"/>
        </w:rPr>
        <w:t xml:space="preserve">over the fixed deposit schemes of commercial banks. </w:t>
      </w:r>
      <w:r w:rsidR="00E74501">
        <w:rPr>
          <w:rFonts w:ascii="Times New Roman" w:hAnsi="Times New Roman" w:cs="Times New Roman"/>
          <w:sz w:val="24"/>
          <w:szCs w:val="24"/>
          <w:lang w:val="en-US"/>
        </w:rPr>
        <w:t xml:space="preserve">The paper takes secondary data of </w:t>
      </w:r>
      <w:r w:rsidR="003F1AB8">
        <w:rPr>
          <w:rFonts w:ascii="Times New Roman" w:hAnsi="Times New Roman" w:cs="Times New Roman"/>
          <w:sz w:val="24"/>
          <w:szCs w:val="24"/>
          <w:lang w:val="en-US"/>
        </w:rPr>
        <w:t>both these investing options</w:t>
      </w:r>
      <w:r w:rsidR="00E74501">
        <w:rPr>
          <w:rFonts w:ascii="Times New Roman" w:hAnsi="Times New Roman" w:cs="Times New Roman"/>
          <w:sz w:val="24"/>
          <w:szCs w:val="24"/>
          <w:lang w:val="en-US"/>
        </w:rPr>
        <w:t xml:space="preserve"> in India. The</w:t>
      </w:r>
      <w:r w:rsidR="009557B6">
        <w:rPr>
          <w:rFonts w:ascii="Times New Roman" w:hAnsi="Times New Roman" w:cs="Times New Roman"/>
          <w:sz w:val="24"/>
          <w:szCs w:val="24"/>
          <w:lang w:val="en-US"/>
        </w:rPr>
        <w:t>ir</w:t>
      </w:r>
      <w:r w:rsidR="00E74501">
        <w:rPr>
          <w:rFonts w:ascii="Times New Roman" w:hAnsi="Times New Roman" w:cs="Times New Roman"/>
          <w:sz w:val="24"/>
          <w:szCs w:val="24"/>
          <w:lang w:val="en-US"/>
        </w:rPr>
        <w:t xml:space="preserve"> past performances and risks are compared</w:t>
      </w:r>
      <w:r w:rsidR="009557B6">
        <w:rPr>
          <w:rFonts w:ascii="Times New Roman" w:hAnsi="Times New Roman" w:cs="Times New Roman"/>
          <w:sz w:val="24"/>
          <w:szCs w:val="24"/>
          <w:lang w:val="en-US"/>
        </w:rPr>
        <w:t xml:space="preserve"> and analyzed</w:t>
      </w:r>
      <w:r w:rsidR="00E74501">
        <w:rPr>
          <w:rFonts w:ascii="Times New Roman" w:hAnsi="Times New Roman" w:cs="Times New Roman"/>
          <w:sz w:val="24"/>
          <w:szCs w:val="24"/>
          <w:lang w:val="en-US"/>
        </w:rPr>
        <w:t xml:space="preserve">. A keen analysis clearly depicts that there </w:t>
      </w:r>
      <w:r w:rsidR="00CC1756">
        <w:rPr>
          <w:rFonts w:ascii="Times New Roman" w:hAnsi="Times New Roman" w:cs="Times New Roman"/>
          <w:sz w:val="24"/>
          <w:szCs w:val="24"/>
          <w:lang w:val="en-US"/>
        </w:rPr>
        <w:t>are no bona fide</w:t>
      </w:r>
      <w:r w:rsidR="00E74501">
        <w:rPr>
          <w:rFonts w:ascii="Times New Roman" w:hAnsi="Times New Roman" w:cs="Times New Roman"/>
          <w:sz w:val="24"/>
          <w:szCs w:val="24"/>
          <w:lang w:val="en-US"/>
        </w:rPr>
        <w:t xml:space="preserve"> reason</w:t>
      </w:r>
      <w:r w:rsidR="00CC1756">
        <w:rPr>
          <w:rFonts w:ascii="Times New Roman" w:hAnsi="Times New Roman" w:cs="Times New Roman"/>
          <w:sz w:val="24"/>
          <w:szCs w:val="24"/>
          <w:lang w:val="en-US"/>
        </w:rPr>
        <w:t>s</w:t>
      </w:r>
      <w:r w:rsidR="00E74501">
        <w:rPr>
          <w:rFonts w:ascii="Times New Roman" w:hAnsi="Times New Roman" w:cs="Times New Roman"/>
          <w:sz w:val="24"/>
          <w:szCs w:val="24"/>
          <w:lang w:val="en-US"/>
        </w:rPr>
        <w:t xml:space="preserve"> for</w:t>
      </w:r>
      <w:r w:rsidR="00CC1756">
        <w:rPr>
          <w:rFonts w:ascii="Times New Roman" w:hAnsi="Times New Roman" w:cs="Times New Roman"/>
          <w:sz w:val="24"/>
          <w:szCs w:val="24"/>
          <w:lang w:val="en-US"/>
        </w:rPr>
        <w:t xml:space="preserve"> </w:t>
      </w:r>
      <w:r w:rsidR="00E74501">
        <w:rPr>
          <w:rFonts w:ascii="Times New Roman" w:hAnsi="Times New Roman" w:cs="Times New Roman"/>
          <w:sz w:val="24"/>
          <w:szCs w:val="24"/>
          <w:lang w:val="en-US"/>
        </w:rPr>
        <w:t>retail investors to go for debt mutual funds schemes over the traditional investments of Fixed deposits with bank</w:t>
      </w:r>
      <w:r w:rsidR="009557B6">
        <w:rPr>
          <w:rFonts w:ascii="Times New Roman" w:hAnsi="Times New Roman" w:cs="Times New Roman"/>
          <w:sz w:val="24"/>
          <w:szCs w:val="24"/>
          <w:lang w:val="en-US"/>
        </w:rPr>
        <w:t>s from now onwards</w:t>
      </w:r>
      <w:r w:rsidR="00E74501">
        <w:rPr>
          <w:rFonts w:ascii="Times New Roman" w:hAnsi="Times New Roman" w:cs="Times New Roman"/>
          <w:sz w:val="24"/>
          <w:szCs w:val="24"/>
          <w:lang w:val="en-US"/>
        </w:rPr>
        <w:t>.</w:t>
      </w:r>
    </w:p>
    <w:p w14:paraId="762A5CE1" w14:textId="3D8C16B1" w:rsidR="00E74501" w:rsidRPr="00A23D9D" w:rsidRDefault="001E5BE8" w:rsidP="00B04A82">
      <w:pPr>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Keywords – </w:t>
      </w:r>
      <w:r w:rsidRPr="00A23D9D">
        <w:rPr>
          <w:rFonts w:ascii="Times New Roman" w:hAnsi="Times New Roman" w:cs="Times New Roman"/>
          <w:i/>
          <w:iCs/>
          <w:sz w:val="24"/>
          <w:szCs w:val="24"/>
          <w:lang w:val="en-US"/>
        </w:rPr>
        <w:t xml:space="preserve">Fixed Deposit, Debt </w:t>
      </w:r>
      <w:r w:rsidR="00A23D9D" w:rsidRPr="00A23D9D">
        <w:rPr>
          <w:rFonts w:ascii="Times New Roman" w:hAnsi="Times New Roman" w:cs="Times New Roman"/>
          <w:i/>
          <w:iCs/>
          <w:sz w:val="24"/>
          <w:szCs w:val="24"/>
          <w:lang w:val="en-US"/>
        </w:rPr>
        <w:t>M</w:t>
      </w:r>
      <w:r w:rsidRPr="00A23D9D">
        <w:rPr>
          <w:rFonts w:ascii="Times New Roman" w:hAnsi="Times New Roman" w:cs="Times New Roman"/>
          <w:i/>
          <w:iCs/>
          <w:sz w:val="24"/>
          <w:szCs w:val="24"/>
          <w:lang w:val="en-US"/>
        </w:rPr>
        <w:t xml:space="preserve">utual </w:t>
      </w:r>
      <w:r w:rsidR="00A23D9D" w:rsidRPr="00A23D9D">
        <w:rPr>
          <w:rFonts w:ascii="Times New Roman" w:hAnsi="Times New Roman" w:cs="Times New Roman"/>
          <w:i/>
          <w:iCs/>
          <w:sz w:val="24"/>
          <w:szCs w:val="24"/>
          <w:lang w:val="en-US"/>
        </w:rPr>
        <w:t>F</w:t>
      </w:r>
      <w:r w:rsidRPr="00A23D9D">
        <w:rPr>
          <w:rFonts w:ascii="Times New Roman" w:hAnsi="Times New Roman" w:cs="Times New Roman"/>
          <w:i/>
          <w:iCs/>
          <w:sz w:val="24"/>
          <w:szCs w:val="24"/>
          <w:lang w:val="en-US"/>
        </w:rPr>
        <w:t>unds,</w:t>
      </w:r>
      <w:r w:rsidR="0054268E" w:rsidRPr="00A23D9D">
        <w:rPr>
          <w:rFonts w:ascii="Times New Roman" w:hAnsi="Times New Roman" w:cs="Times New Roman"/>
          <w:i/>
          <w:iCs/>
          <w:sz w:val="24"/>
          <w:szCs w:val="24"/>
          <w:lang w:val="en-US"/>
        </w:rPr>
        <w:t xml:space="preserve"> Indexation, R</w:t>
      </w:r>
      <w:r w:rsidRPr="00A23D9D">
        <w:rPr>
          <w:rFonts w:ascii="Times New Roman" w:hAnsi="Times New Roman" w:cs="Times New Roman"/>
          <w:i/>
          <w:iCs/>
          <w:sz w:val="24"/>
          <w:szCs w:val="24"/>
          <w:lang w:val="en-US"/>
        </w:rPr>
        <w:t xml:space="preserve">etail </w:t>
      </w:r>
      <w:r w:rsidR="00A23D9D" w:rsidRPr="00A23D9D">
        <w:rPr>
          <w:rFonts w:ascii="Times New Roman" w:hAnsi="Times New Roman" w:cs="Times New Roman"/>
          <w:i/>
          <w:iCs/>
          <w:sz w:val="24"/>
          <w:szCs w:val="24"/>
          <w:lang w:val="en-US"/>
        </w:rPr>
        <w:t>I</w:t>
      </w:r>
      <w:r w:rsidRPr="00A23D9D">
        <w:rPr>
          <w:rFonts w:ascii="Times New Roman" w:hAnsi="Times New Roman" w:cs="Times New Roman"/>
          <w:i/>
          <w:iCs/>
          <w:sz w:val="24"/>
          <w:szCs w:val="24"/>
          <w:lang w:val="en-US"/>
        </w:rPr>
        <w:t>nvestor</w:t>
      </w:r>
      <w:r w:rsidR="00B04A82" w:rsidRPr="00A23D9D">
        <w:rPr>
          <w:rFonts w:ascii="Times New Roman" w:hAnsi="Times New Roman" w:cs="Times New Roman"/>
          <w:i/>
          <w:iCs/>
          <w:sz w:val="24"/>
          <w:szCs w:val="24"/>
          <w:lang w:val="en-US"/>
        </w:rPr>
        <w:t>s</w:t>
      </w:r>
    </w:p>
    <w:p w14:paraId="6B71953D" w14:textId="2F6A150C" w:rsidR="00B04A82" w:rsidRDefault="00B04A82"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w:t>
      </w:r>
    </w:p>
    <w:p w14:paraId="04EF4ABB" w14:textId="77777777" w:rsidR="001E5BE8" w:rsidRDefault="001E5BE8" w:rsidP="00B04A82">
      <w:pPr>
        <w:jc w:val="both"/>
        <w:rPr>
          <w:rFonts w:ascii="Times New Roman" w:hAnsi="Times New Roman" w:cs="Times New Roman"/>
          <w:sz w:val="24"/>
          <w:szCs w:val="24"/>
          <w:lang w:val="en-US"/>
        </w:rPr>
      </w:pPr>
    </w:p>
    <w:p w14:paraId="42AD4AA8" w14:textId="1C79BE9A" w:rsidR="001E5BE8" w:rsidRPr="00E04CEE" w:rsidRDefault="001E5BE8" w:rsidP="00E04CEE">
      <w:pPr>
        <w:pStyle w:val="ListParagraph"/>
        <w:numPr>
          <w:ilvl w:val="0"/>
          <w:numId w:val="5"/>
        </w:numPr>
        <w:jc w:val="both"/>
        <w:rPr>
          <w:rFonts w:ascii="Times New Roman" w:hAnsi="Times New Roman" w:cs="Times New Roman"/>
          <w:b/>
          <w:bCs/>
          <w:sz w:val="24"/>
          <w:szCs w:val="24"/>
          <w:lang w:val="en-US"/>
        </w:rPr>
      </w:pPr>
      <w:r w:rsidRPr="00E04CEE">
        <w:rPr>
          <w:rFonts w:ascii="Times New Roman" w:hAnsi="Times New Roman" w:cs="Times New Roman"/>
          <w:b/>
          <w:bCs/>
          <w:sz w:val="24"/>
          <w:szCs w:val="24"/>
          <w:lang w:val="en-US"/>
        </w:rPr>
        <w:t xml:space="preserve">Introduction – </w:t>
      </w:r>
    </w:p>
    <w:p w14:paraId="7B71BDC6" w14:textId="09D9AC83" w:rsidR="001E5BE8" w:rsidRDefault="001E5BE8"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Only 3% of </w:t>
      </w:r>
      <w:r w:rsidR="00490A3A">
        <w:rPr>
          <w:rFonts w:ascii="Times New Roman" w:hAnsi="Times New Roman" w:cs="Times New Roman"/>
          <w:sz w:val="24"/>
          <w:szCs w:val="24"/>
          <w:lang w:val="en-US"/>
        </w:rPr>
        <w:t>India’s</w:t>
      </w:r>
      <w:r>
        <w:rPr>
          <w:rFonts w:ascii="Times New Roman" w:hAnsi="Times New Roman" w:cs="Times New Roman"/>
          <w:sz w:val="24"/>
          <w:szCs w:val="24"/>
          <w:lang w:val="en-US"/>
        </w:rPr>
        <w:t xml:space="preserve"> population invests in stock market.</w:t>
      </w:r>
      <w:sdt>
        <w:sdtPr>
          <w:rPr>
            <w:rFonts w:ascii="Times New Roman" w:hAnsi="Times New Roman" w:cs="Times New Roman"/>
            <w:sz w:val="24"/>
            <w:szCs w:val="24"/>
            <w:lang w:val="en-US"/>
          </w:rPr>
          <w:id w:val="-792604172"/>
          <w:citation/>
        </w:sdtPr>
        <w:sdtContent>
          <w:r w:rsidR="00490A3A">
            <w:rPr>
              <w:rFonts w:ascii="Times New Roman" w:hAnsi="Times New Roman" w:cs="Times New Roman"/>
              <w:sz w:val="24"/>
              <w:szCs w:val="24"/>
              <w:lang w:val="en-US"/>
            </w:rPr>
            <w:fldChar w:fldCharType="begin"/>
          </w:r>
          <w:r w:rsidR="00490A3A">
            <w:rPr>
              <w:rFonts w:ascii="Times New Roman" w:hAnsi="Times New Roman" w:cs="Times New Roman"/>
              <w:sz w:val="24"/>
              <w:szCs w:val="24"/>
              <w:lang w:val="en-US"/>
            </w:rPr>
            <w:instrText xml:space="preserve"> CITATION Tea22 \l 1033 </w:instrText>
          </w:r>
          <w:r w:rsidR="00490A3A">
            <w:rPr>
              <w:rFonts w:ascii="Times New Roman" w:hAnsi="Times New Roman" w:cs="Times New Roman"/>
              <w:sz w:val="24"/>
              <w:szCs w:val="24"/>
              <w:lang w:val="en-US"/>
            </w:rPr>
            <w:fldChar w:fldCharType="separate"/>
          </w:r>
          <w:r w:rsidR="00490A3A">
            <w:rPr>
              <w:rFonts w:ascii="Times New Roman" w:hAnsi="Times New Roman" w:cs="Times New Roman"/>
              <w:noProof/>
              <w:sz w:val="24"/>
              <w:szCs w:val="24"/>
              <w:lang w:val="en-US"/>
            </w:rPr>
            <w:t xml:space="preserve"> </w:t>
          </w:r>
          <w:r w:rsidR="00490A3A" w:rsidRPr="00490A3A">
            <w:rPr>
              <w:rFonts w:ascii="Times New Roman" w:hAnsi="Times New Roman" w:cs="Times New Roman"/>
              <w:noProof/>
              <w:sz w:val="24"/>
              <w:szCs w:val="24"/>
              <w:lang w:val="en-US"/>
            </w:rPr>
            <w:t>(Mintgenie, 2022)</w:t>
          </w:r>
          <w:r w:rsidR="00490A3A">
            <w:rPr>
              <w:rFonts w:ascii="Times New Roman" w:hAnsi="Times New Roman" w:cs="Times New Roman"/>
              <w:sz w:val="24"/>
              <w:szCs w:val="24"/>
              <w:lang w:val="en-US"/>
            </w:rPr>
            <w:fldChar w:fldCharType="end"/>
          </w:r>
        </w:sdtContent>
      </w:sdt>
      <w:r>
        <w:rPr>
          <w:rFonts w:ascii="Times New Roman" w:hAnsi="Times New Roman" w:cs="Times New Roman"/>
          <w:sz w:val="24"/>
          <w:szCs w:val="24"/>
          <w:lang w:val="en-US"/>
        </w:rPr>
        <w:t xml:space="preserve"> </w:t>
      </w:r>
      <w:r w:rsidR="00490A3A">
        <w:rPr>
          <w:rFonts w:ascii="Times New Roman" w:hAnsi="Times New Roman" w:cs="Times New Roman"/>
          <w:sz w:val="24"/>
          <w:szCs w:val="24"/>
          <w:lang w:val="en-US"/>
        </w:rPr>
        <w:t xml:space="preserve">India with the second largest population in the world is lagging far behind the developed countries in terms of investment and portfolio diversification. There are several reasons behind it, but with the increasing financial literacy and improving convenience as well access to the capital market through new age fintech platforms, the trajectory of </w:t>
      </w:r>
      <w:r w:rsidR="00BA1B3E">
        <w:rPr>
          <w:rFonts w:ascii="Times New Roman" w:hAnsi="Times New Roman" w:cs="Times New Roman"/>
          <w:sz w:val="24"/>
          <w:szCs w:val="24"/>
          <w:lang w:val="en-US"/>
        </w:rPr>
        <w:t>their</w:t>
      </w:r>
      <w:r w:rsidR="008614AD">
        <w:rPr>
          <w:rFonts w:ascii="Times New Roman" w:hAnsi="Times New Roman" w:cs="Times New Roman"/>
          <w:sz w:val="24"/>
          <w:szCs w:val="24"/>
          <w:lang w:val="en-US"/>
        </w:rPr>
        <w:t xml:space="preserve"> investment</w:t>
      </w:r>
      <w:r w:rsidR="00BA1B3E">
        <w:rPr>
          <w:rFonts w:ascii="Times New Roman" w:hAnsi="Times New Roman" w:cs="Times New Roman"/>
          <w:sz w:val="24"/>
          <w:szCs w:val="24"/>
          <w:lang w:val="en-US"/>
        </w:rPr>
        <w:t>s</w:t>
      </w:r>
      <w:r w:rsidR="008614AD">
        <w:rPr>
          <w:rFonts w:ascii="Times New Roman" w:hAnsi="Times New Roman" w:cs="Times New Roman"/>
          <w:sz w:val="24"/>
          <w:szCs w:val="24"/>
          <w:lang w:val="en-US"/>
        </w:rPr>
        <w:t xml:space="preserve"> is well known.</w:t>
      </w:r>
    </w:p>
    <w:p w14:paraId="066A29B0" w14:textId="0A4183A5" w:rsidR="00BA1B3E" w:rsidRDefault="00BA1B3E"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For the new entrants to the capital market investing can be complicated and overwhelming. Real estate and bank deposits ha</w:t>
      </w:r>
      <w:r w:rsidR="00CC1756">
        <w:rPr>
          <w:rFonts w:ascii="Times New Roman" w:hAnsi="Times New Roman" w:cs="Times New Roman"/>
          <w:sz w:val="24"/>
          <w:szCs w:val="24"/>
          <w:lang w:val="en-US"/>
        </w:rPr>
        <w:t>ve</w:t>
      </w:r>
      <w:r>
        <w:rPr>
          <w:rFonts w:ascii="Times New Roman" w:hAnsi="Times New Roman" w:cs="Times New Roman"/>
          <w:sz w:val="24"/>
          <w:szCs w:val="24"/>
          <w:lang w:val="en-US"/>
        </w:rPr>
        <w:t xml:space="preserve"> always been looked as the safest choice. The increasing urge to gain higher returns, increasing liquidity and diversify portfolio</w:t>
      </w:r>
      <w:r w:rsidR="0000605E">
        <w:rPr>
          <w:rFonts w:ascii="Times New Roman" w:hAnsi="Times New Roman" w:cs="Times New Roman"/>
          <w:sz w:val="24"/>
          <w:szCs w:val="24"/>
          <w:lang w:val="en-US"/>
        </w:rPr>
        <w:t xml:space="preserve"> has caused</w:t>
      </w:r>
      <w:r>
        <w:rPr>
          <w:rFonts w:ascii="Times New Roman" w:hAnsi="Times New Roman" w:cs="Times New Roman"/>
          <w:sz w:val="24"/>
          <w:szCs w:val="24"/>
          <w:lang w:val="en-US"/>
        </w:rPr>
        <w:t xml:space="preserve"> people </w:t>
      </w:r>
      <w:r w:rsidR="0000605E">
        <w:rPr>
          <w:rFonts w:ascii="Times New Roman" w:hAnsi="Times New Roman" w:cs="Times New Roman"/>
          <w:sz w:val="24"/>
          <w:szCs w:val="24"/>
          <w:lang w:val="en-US"/>
        </w:rPr>
        <w:t>to</w:t>
      </w:r>
      <w:r>
        <w:rPr>
          <w:rFonts w:ascii="Times New Roman" w:hAnsi="Times New Roman" w:cs="Times New Roman"/>
          <w:sz w:val="24"/>
          <w:szCs w:val="24"/>
          <w:lang w:val="en-US"/>
        </w:rPr>
        <w:t xml:space="preserve"> shift towards stocks, bonds</w:t>
      </w:r>
      <w:r w:rsidR="0000605E">
        <w:rPr>
          <w:rFonts w:ascii="Times New Roman" w:hAnsi="Times New Roman" w:cs="Times New Roman"/>
          <w:sz w:val="24"/>
          <w:szCs w:val="24"/>
          <w:lang w:val="en-US"/>
        </w:rPr>
        <w:t>,</w:t>
      </w:r>
      <w:r>
        <w:rPr>
          <w:rFonts w:ascii="Times New Roman" w:hAnsi="Times New Roman" w:cs="Times New Roman"/>
          <w:sz w:val="24"/>
          <w:szCs w:val="24"/>
          <w:lang w:val="en-US"/>
        </w:rPr>
        <w:t xml:space="preserve"> mutual funds</w:t>
      </w:r>
      <w:r w:rsidR="0000605E">
        <w:rPr>
          <w:rFonts w:ascii="Times New Roman" w:hAnsi="Times New Roman" w:cs="Times New Roman"/>
          <w:sz w:val="24"/>
          <w:szCs w:val="24"/>
          <w:lang w:val="en-US"/>
        </w:rPr>
        <w:t>, ETFs etc</w:t>
      </w:r>
      <w:r>
        <w:rPr>
          <w:rFonts w:ascii="Times New Roman" w:hAnsi="Times New Roman" w:cs="Times New Roman"/>
          <w:sz w:val="24"/>
          <w:szCs w:val="24"/>
          <w:lang w:val="en-US"/>
        </w:rPr>
        <w:t>. To a layman mutual funds appears to be the easiest option to enter in the stock market with lesser knowledge and diversified risk.</w:t>
      </w:r>
    </w:p>
    <w:p w14:paraId="092CFAFB" w14:textId="7AE3BFDC" w:rsidR="00B10A1A" w:rsidRDefault="00B10A1A"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From the year 2021-22 to 2022-23 the number of </w:t>
      </w:r>
      <w:r w:rsidR="0000605E">
        <w:rPr>
          <w:rFonts w:ascii="Times New Roman" w:hAnsi="Times New Roman" w:cs="Times New Roman"/>
          <w:sz w:val="24"/>
          <w:szCs w:val="24"/>
          <w:lang w:val="en-US"/>
        </w:rPr>
        <w:t>folios (also referring to number of investors through mutual funds)</w:t>
      </w:r>
      <w:r>
        <w:rPr>
          <w:rFonts w:ascii="Times New Roman" w:hAnsi="Times New Roman" w:cs="Times New Roman"/>
          <w:sz w:val="24"/>
          <w:szCs w:val="24"/>
          <w:lang w:val="en-US"/>
        </w:rPr>
        <w:t xml:space="preserve"> increased by 12.52</w:t>
      </w:r>
      <w:r w:rsidR="0083385D">
        <w:rPr>
          <w:rFonts w:ascii="Times New Roman" w:hAnsi="Times New Roman" w:cs="Times New Roman"/>
          <w:sz w:val="24"/>
          <w:szCs w:val="24"/>
          <w:lang w:val="en-US"/>
        </w:rPr>
        <w:t>% year</w:t>
      </w:r>
      <w:r w:rsidR="008E497E">
        <w:rPr>
          <w:rFonts w:ascii="Times New Roman" w:hAnsi="Times New Roman" w:cs="Times New Roman"/>
          <w:sz w:val="24"/>
          <w:szCs w:val="24"/>
          <w:lang w:val="en-US"/>
        </w:rPr>
        <w:t xml:space="preserve"> on year basis </w:t>
      </w:r>
      <w:r>
        <w:rPr>
          <w:rFonts w:ascii="Times New Roman" w:hAnsi="Times New Roman" w:cs="Times New Roman"/>
          <w:sz w:val="24"/>
          <w:szCs w:val="24"/>
          <w:lang w:val="en-US"/>
        </w:rPr>
        <w:t>in India</w:t>
      </w:r>
      <w:sdt>
        <w:sdtPr>
          <w:rPr>
            <w:rFonts w:ascii="Times New Roman" w:hAnsi="Times New Roman" w:cs="Times New Roman"/>
            <w:sz w:val="24"/>
            <w:szCs w:val="24"/>
            <w:lang w:val="en-US"/>
          </w:rPr>
          <w:id w:val="-645211053"/>
          <w:citation/>
        </w:sdt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AMF23 \l 1033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 </w:t>
          </w:r>
          <w:r w:rsidRPr="00B10A1A">
            <w:rPr>
              <w:rFonts w:ascii="Times New Roman" w:hAnsi="Times New Roman" w:cs="Times New Roman"/>
              <w:noProof/>
              <w:sz w:val="24"/>
              <w:szCs w:val="24"/>
              <w:lang w:val="en-US"/>
            </w:rPr>
            <w:t>(AMFI, 2023)</w:t>
          </w:r>
          <w:r>
            <w:rPr>
              <w:rFonts w:ascii="Times New Roman" w:hAnsi="Times New Roman" w:cs="Times New Roman"/>
              <w:sz w:val="24"/>
              <w:szCs w:val="24"/>
              <w:lang w:val="en-US"/>
            </w:rPr>
            <w:fldChar w:fldCharType="end"/>
          </w:r>
        </w:sdtContent>
      </w:sdt>
      <w:r>
        <w:rPr>
          <w:rFonts w:ascii="Times New Roman" w:hAnsi="Times New Roman" w:cs="Times New Roman"/>
          <w:sz w:val="24"/>
          <w:szCs w:val="24"/>
          <w:lang w:val="en-US"/>
        </w:rPr>
        <w:t>. The average Net Assets</w:t>
      </w:r>
      <w:r w:rsidR="0083385D">
        <w:rPr>
          <w:rFonts w:ascii="Times New Roman" w:hAnsi="Times New Roman" w:cs="Times New Roman"/>
          <w:sz w:val="24"/>
          <w:szCs w:val="24"/>
          <w:lang w:val="en-US"/>
        </w:rPr>
        <w:t xml:space="preserve"> managed by mutual fund industry</w:t>
      </w:r>
      <w:r>
        <w:rPr>
          <w:rFonts w:ascii="Times New Roman" w:hAnsi="Times New Roman" w:cs="Times New Roman"/>
          <w:sz w:val="24"/>
          <w:szCs w:val="24"/>
          <w:lang w:val="en-US"/>
        </w:rPr>
        <w:t xml:space="preserve"> also reached an </w:t>
      </w:r>
      <w:r w:rsidR="0000605E">
        <w:rPr>
          <w:rFonts w:ascii="Times New Roman" w:hAnsi="Times New Roman" w:cs="Times New Roman"/>
          <w:sz w:val="24"/>
          <w:szCs w:val="24"/>
          <w:lang w:val="en-US"/>
        </w:rPr>
        <w:t>all-time</w:t>
      </w:r>
      <w:r>
        <w:rPr>
          <w:rFonts w:ascii="Times New Roman" w:hAnsi="Times New Roman" w:cs="Times New Roman"/>
          <w:sz w:val="24"/>
          <w:szCs w:val="24"/>
          <w:lang w:val="en-US"/>
        </w:rPr>
        <w:t xml:space="preserve"> high </w:t>
      </w:r>
      <w:r w:rsidR="0000605E">
        <w:rPr>
          <w:rFonts w:ascii="Times New Roman" w:hAnsi="Times New Roman" w:cs="Times New Roman"/>
          <w:sz w:val="24"/>
          <w:szCs w:val="24"/>
          <w:lang w:val="en-US"/>
        </w:rPr>
        <w:t>of INR</w:t>
      </w:r>
      <w:r w:rsidR="0084793D">
        <w:rPr>
          <w:rFonts w:ascii="Times New Roman" w:hAnsi="Times New Roman" w:cs="Times New Roman"/>
          <w:sz w:val="24"/>
          <w:szCs w:val="24"/>
          <w:lang w:val="en-US"/>
        </w:rPr>
        <w:t xml:space="preserve"> </w:t>
      </w:r>
      <w:r>
        <w:rPr>
          <w:rFonts w:ascii="Times New Roman" w:hAnsi="Times New Roman" w:cs="Times New Roman"/>
          <w:sz w:val="24"/>
          <w:szCs w:val="24"/>
          <w:lang w:val="en-US"/>
        </w:rPr>
        <w:t>40</w:t>
      </w:r>
      <w:r w:rsidR="0083385D">
        <w:rPr>
          <w:rFonts w:ascii="Times New Roman" w:hAnsi="Times New Roman" w:cs="Times New Roman"/>
          <w:sz w:val="24"/>
          <w:szCs w:val="24"/>
          <w:lang w:val="en-US"/>
        </w:rPr>
        <w:t>.05</w:t>
      </w:r>
      <w:r w:rsidR="0084793D">
        <w:rPr>
          <w:rFonts w:ascii="Times New Roman" w:hAnsi="Times New Roman" w:cs="Times New Roman"/>
          <w:sz w:val="24"/>
          <w:szCs w:val="24"/>
          <w:lang w:val="en-US"/>
        </w:rPr>
        <w:t xml:space="preserve"> </w:t>
      </w:r>
      <w:r w:rsidR="0083385D">
        <w:rPr>
          <w:rFonts w:ascii="Times New Roman" w:hAnsi="Times New Roman" w:cs="Times New Roman"/>
          <w:sz w:val="24"/>
          <w:szCs w:val="24"/>
          <w:lang w:val="en-US"/>
        </w:rPr>
        <w:t>trillion</w:t>
      </w:r>
      <w:r w:rsidR="0084793D">
        <w:rPr>
          <w:rFonts w:ascii="Times New Roman" w:hAnsi="Times New Roman" w:cs="Times New Roman"/>
          <w:sz w:val="24"/>
          <w:szCs w:val="24"/>
          <w:lang w:val="en-US"/>
        </w:rPr>
        <w:t xml:space="preserve"> in the end of F.Y 2022-23, which was an increment of 6.2</w:t>
      </w:r>
      <w:r w:rsidR="0083385D">
        <w:rPr>
          <w:rFonts w:ascii="Times New Roman" w:hAnsi="Times New Roman" w:cs="Times New Roman"/>
          <w:sz w:val="24"/>
          <w:szCs w:val="24"/>
          <w:lang w:val="en-US"/>
        </w:rPr>
        <w:t>2</w:t>
      </w:r>
      <w:r w:rsidR="0084793D">
        <w:rPr>
          <w:rFonts w:ascii="Times New Roman" w:hAnsi="Times New Roman" w:cs="Times New Roman"/>
          <w:sz w:val="24"/>
          <w:szCs w:val="24"/>
          <w:lang w:val="en-US"/>
        </w:rPr>
        <w:t>% over the last financial year</w:t>
      </w:r>
      <w:sdt>
        <w:sdtPr>
          <w:rPr>
            <w:rFonts w:ascii="Times New Roman" w:hAnsi="Times New Roman" w:cs="Times New Roman"/>
            <w:sz w:val="24"/>
            <w:szCs w:val="24"/>
            <w:lang w:val="en-US"/>
          </w:rPr>
          <w:id w:val="-1158214494"/>
          <w:citation/>
        </w:sdtPr>
        <w:sdtContent>
          <w:r w:rsidR="0084793D">
            <w:rPr>
              <w:rFonts w:ascii="Times New Roman" w:hAnsi="Times New Roman" w:cs="Times New Roman"/>
              <w:sz w:val="24"/>
              <w:szCs w:val="24"/>
              <w:lang w:val="en-US"/>
            </w:rPr>
            <w:fldChar w:fldCharType="begin"/>
          </w:r>
          <w:r w:rsidR="0084793D">
            <w:rPr>
              <w:rFonts w:ascii="Times New Roman" w:hAnsi="Times New Roman" w:cs="Times New Roman"/>
              <w:sz w:val="24"/>
              <w:szCs w:val="24"/>
              <w:lang w:val="en-US"/>
            </w:rPr>
            <w:instrText xml:space="preserve"> CITATION AMF23 \l 1033 </w:instrText>
          </w:r>
          <w:r w:rsidR="0084793D">
            <w:rPr>
              <w:rFonts w:ascii="Times New Roman" w:hAnsi="Times New Roman" w:cs="Times New Roman"/>
              <w:sz w:val="24"/>
              <w:szCs w:val="24"/>
              <w:lang w:val="en-US"/>
            </w:rPr>
            <w:fldChar w:fldCharType="separate"/>
          </w:r>
          <w:r w:rsidR="0084793D">
            <w:rPr>
              <w:rFonts w:ascii="Times New Roman" w:hAnsi="Times New Roman" w:cs="Times New Roman"/>
              <w:noProof/>
              <w:sz w:val="24"/>
              <w:szCs w:val="24"/>
              <w:lang w:val="en-US"/>
            </w:rPr>
            <w:t xml:space="preserve"> </w:t>
          </w:r>
          <w:r w:rsidR="0084793D" w:rsidRPr="0084793D">
            <w:rPr>
              <w:rFonts w:ascii="Times New Roman" w:hAnsi="Times New Roman" w:cs="Times New Roman"/>
              <w:noProof/>
              <w:sz w:val="24"/>
              <w:szCs w:val="24"/>
              <w:lang w:val="en-US"/>
            </w:rPr>
            <w:t>(AMFI, 2023)</w:t>
          </w:r>
          <w:r w:rsidR="0084793D">
            <w:rPr>
              <w:rFonts w:ascii="Times New Roman" w:hAnsi="Times New Roman" w:cs="Times New Roman"/>
              <w:sz w:val="24"/>
              <w:szCs w:val="24"/>
              <w:lang w:val="en-US"/>
            </w:rPr>
            <w:fldChar w:fldCharType="end"/>
          </w:r>
        </w:sdtContent>
      </w:sdt>
      <w:r w:rsidR="0084793D">
        <w:rPr>
          <w:rFonts w:ascii="Times New Roman" w:hAnsi="Times New Roman" w:cs="Times New Roman"/>
          <w:sz w:val="24"/>
          <w:szCs w:val="24"/>
          <w:lang w:val="en-US"/>
        </w:rPr>
        <w:t>.</w:t>
      </w:r>
      <w:r w:rsidR="004A7E34">
        <w:rPr>
          <w:rFonts w:ascii="Times New Roman" w:hAnsi="Times New Roman" w:cs="Times New Roman"/>
          <w:sz w:val="24"/>
          <w:szCs w:val="24"/>
          <w:lang w:val="en-US"/>
        </w:rPr>
        <w:t xml:space="preserve"> Mutual funds are always a more attractive option than direct equity to common people due to several reasons like -</w:t>
      </w:r>
      <w:r w:rsidR="004A7E34">
        <w:rPr>
          <w:rFonts w:ascii="Times New Roman" w:hAnsi="Times New Roman" w:cs="Times New Roman"/>
          <w:sz w:val="24"/>
          <w:szCs w:val="24"/>
          <w:lang w:val="en-US"/>
        </w:rPr>
        <w:br/>
      </w:r>
    </w:p>
    <w:p w14:paraId="6EADD4DA" w14:textId="228BB670" w:rsidR="004A7E34" w:rsidRDefault="004A7E34" w:rsidP="00B04A82">
      <w:pPr>
        <w:pStyle w:val="ListParagraph"/>
        <w:numPr>
          <w:ilvl w:val="0"/>
          <w:numId w:val="1"/>
        </w:numPr>
        <w:jc w:val="both"/>
        <w:rPr>
          <w:rFonts w:ascii="Times New Roman" w:hAnsi="Times New Roman" w:cs="Times New Roman"/>
          <w:sz w:val="24"/>
          <w:szCs w:val="24"/>
          <w:lang w:val="en-US"/>
        </w:rPr>
      </w:pPr>
      <w:r>
        <w:rPr>
          <w:rFonts w:ascii="Times New Roman" w:hAnsi="Times New Roman" w:cs="Times New Roman"/>
          <w:sz w:val="24"/>
          <w:szCs w:val="24"/>
          <w:lang w:val="en-US"/>
        </w:rPr>
        <w:t>Savings being entrusted to professional fund managers</w:t>
      </w:r>
    </w:p>
    <w:p w14:paraId="6612B9FA" w14:textId="31F508AA" w:rsidR="004A7E34" w:rsidRDefault="004A7E34" w:rsidP="00B04A82">
      <w:pPr>
        <w:pStyle w:val="ListParagraph"/>
        <w:numPr>
          <w:ilvl w:val="0"/>
          <w:numId w:val="1"/>
        </w:numPr>
        <w:jc w:val="both"/>
        <w:rPr>
          <w:rFonts w:ascii="Times New Roman" w:hAnsi="Times New Roman" w:cs="Times New Roman"/>
          <w:sz w:val="24"/>
          <w:szCs w:val="24"/>
          <w:lang w:val="en-US"/>
        </w:rPr>
      </w:pPr>
      <w:r>
        <w:rPr>
          <w:rFonts w:ascii="Times New Roman" w:hAnsi="Times New Roman" w:cs="Times New Roman"/>
          <w:sz w:val="24"/>
          <w:szCs w:val="24"/>
          <w:lang w:val="en-US"/>
        </w:rPr>
        <w:t>Diversification of funds into different assets</w:t>
      </w:r>
    </w:p>
    <w:p w14:paraId="3F5FBD42" w14:textId="6781C882" w:rsidR="004A7E34" w:rsidRDefault="004A7E34" w:rsidP="00B04A82">
      <w:pPr>
        <w:pStyle w:val="ListParagraph"/>
        <w:numPr>
          <w:ilvl w:val="0"/>
          <w:numId w:val="1"/>
        </w:numPr>
        <w:jc w:val="both"/>
        <w:rPr>
          <w:rFonts w:ascii="Times New Roman" w:hAnsi="Times New Roman" w:cs="Times New Roman"/>
          <w:sz w:val="24"/>
          <w:szCs w:val="24"/>
          <w:lang w:val="en-US"/>
        </w:rPr>
      </w:pPr>
      <w:r>
        <w:rPr>
          <w:rFonts w:ascii="Times New Roman" w:hAnsi="Times New Roman" w:cs="Times New Roman"/>
          <w:sz w:val="24"/>
          <w:szCs w:val="24"/>
          <w:lang w:val="en-US"/>
        </w:rPr>
        <w:t>Access of global financial instruments</w:t>
      </w:r>
    </w:p>
    <w:p w14:paraId="13A63C90" w14:textId="28661A9D" w:rsidR="004A7E34" w:rsidRDefault="004A7E34" w:rsidP="00B04A82">
      <w:pPr>
        <w:pStyle w:val="ListParagraph"/>
        <w:numPr>
          <w:ilvl w:val="0"/>
          <w:numId w:val="1"/>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Risk is minimized due to diversification</w:t>
      </w:r>
    </w:p>
    <w:p w14:paraId="5C9751D5" w14:textId="5CC329E8" w:rsidR="004A7E34" w:rsidRDefault="004A7E34" w:rsidP="00B04A82">
      <w:pPr>
        <w:pStyle w:val="ListParagraph"/>
        <w:numPr>
          <w:ilvl w:val="0"/>
          <w:numId w:val="1"/>
        </w:numPr>
        <w:jc w:val="both"/>
        <w:rPr>
          <w:rFonts w:ascii="Times New Roman" w:hAnsi="Times New Roman" w:cs="Times New Roman"/>
          <w:sz w:val="24"/>
          <w:szCs w:val="24"/>
          <w:lang w:val="en-US"/>
        </w:rPr>
      </w:pPr>
      <w:r>
        <w:rPr>
          <w:rFonts w:ascii="Times New Roman" w:hAnsi="Times New Roman" w:cs="Times New Roman"/>
          <w:sz w:val="24"/>
          <w:szCs w:val="24"/>
          <w:lang w:val="en-US"/>
        </w:rPr>
        <w:t>Doesn’t require an investor to have commanding knowledge of the market</w:t>
      </w:r>
    </w:p>
    <w:p w14:paraId="7F5D99EC" w14:textId="462B9D58" w:rsidR="004A7E34" w:rsidRDefault="004A7E34" w:rsidP="00B04A82">
      <w:pPr>
        <w:pStyle w:val="ListParagraph"/>
        <w:numPr>
          <w:ilvl w:val="0"/>
          <w:numId w:val="1"/>
        </w:numPr>
        <w:jc w:val="both"/>
        <w:rPr>
          <w:rFonts w:ascii="Times New Roman" w:hAnsi="Times New Roman" w:cs="Times New Roman"/>
          <w:sz w:val="24"/>
          <w:szCs w:val="24"/>
          <w:lang w:val="en-US"/>
        </w:rPr>
      </w:pPr>
      <w:r>
        <w:rPr>
          <w:rFonts w:ascii="Times New Roman" w:hAnsi="Times New Roman" w:cs="Times New Roman"/>
          <w:sz w:val="24"/>
          <w:szCs w:val="24"/>
          <w:lang w:val="en-US"/>
        </w:rPr>
        <w:t>Mutual funds come with several different combinations of equity and debt schemes as well as also include other assets like gold</w:t>
      </w:r>
    </w:p>
    <w:p w14:paraId="7B7F53F2" w14:textId="3FF32861" w:rsidR="004A7E34" w:rsidRDefault="004A7E34" w:rsidP="00B04A82">
      <w:pPr>
        <w:pStyle w:val="ListParagraph"/>
        <w:numPr>
          <w:ilvl w:val="0"/>
          <w:numId w:val="1"/>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Systematic Investment Plan (SIP) options </w:t>
      </w:r>
      <w:r w:rsidR="00CF3790">
        <w:rPr>
          <w:rFonts w:ascii="Times New Roman" w:hAnsi="Times New Roman" w:cs="Times New Roman"/>
          <w:sz w:val="24"/>
          <w:szCs w:val="24"/>
          <w:lang w:val="en-US"/>
        </w:rPr>
        <w:t>allows</w:t>
      </w:r>
      <w:r>
        <w:rPr>
          <w:rFonts w:ascii="Times New Roman" w:hAnsi="Times New Roman" w:cs="Times New Roman"/>
          <w:sz w:val="24"/>
          <w:szCs w:val="24"/>
          <w:lang w:val="en-US"/>
        </w:rPr>
        <w:t xml:space="preserve"> a person to invest with a nominal amount on monthly basis in mutual funds</w:t>
      </w:r>
      <w:r w:rsidR="00CF3790">
        <w:rPr>
          <w:rFonts w:ascii="Times New Roman" w:hAnsi="Times New Roman" w:cs="Times New Roman"/>
          <w:sz w:val="24"/>
          <w:szCs w:val="24"/>
          <w:lang w:val="en-US"/>
        </w:rPr>
        <w:t xml:space="preserve"> but you can’t buy shares in parts in direct equity.</w:t>
      </w:r>
    </w:p>
    <w:p w14:paraId="2856FF69" w14:textId="77777777" w:rsidR="00DA0B8C" w:rsidRDefault="00DA0B8C" w:rsidP="00B04A82">
      <w:pPr>
        <w:pStyle w:val="ListParagraph"/>
        <w:jc w:val="both"/>
        <w:rPr>
          <w:rFonts w:ascii="Times New Roman" w:hAnsi="Times New Roman" w:cs="Times New Roman"/>
          <w:sz w:val="24"/>
          <w:szCs w:val="24"/>
          <w:lang w:val="en-US"/>
        </w:rPr>
      </w:pPr>
    </w:p>
    <w:p w14:paraId="4EC25E9C" w14:textId="768BCEAA" w:rsidR="00EF5EF4" w:rsidRPr="004A7E34" w:rsidRDefault="00EF5EF4" w:rsidP="00B04A8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As per the Consumer spending outlook report of 2022, 31% of Indians preferred to invest in mutual funds but only 10% in direct equities.</w:t>
      </w:r>
      <w:sdt>
        <w:sdtPr>
          <w:rPr>
            <w:rFonts w:ascii="Times New Roman" w:hAnsi="Times New Roman" w:cs="Times New Roman"/>
            <w:sz w:val="24"/>
            <w:szCs w:val="24"/>
            <w:lang w:val="en-US"/>
          </w:rPr>
          <w:id w:val="-322281020"/>
          <w:citation/>
        </w:sdt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Sun22 \l 1033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 </w:t>
          </w:r>
          <w:r w:rsidRPr="00EF5EF4">
            <w:rPr>
              <w:rFonts w:ascii="Times New Roman" w:hAnsi="Times New Roman" w:cs="Times New Roman"/>
              <w:noProof/>
              <w:sz w:val="24"/>
              <w:szCs w:val="24"/>
              <w:lang w:val="en-US"/>
            </w:rPr>
            <w:t>(Chadha, 2022)</w:t>
          </w:r>
          <w:r>
            <w:rPr>
              <w:rFonts w:ascii="Times New Roman" w:hAnsi="Times New Roman" w:cs="Times New Roman"/>
              <w:sz w:val="24"/>
              <w:szCs w:val="24"/>
              <w:lang w:val="en-US"/>
            </w:rPr>
            <w:fldChar w:fldCharType="end"/>
          </w:r>
        </w:sdtContent>
      </w:sdt>
    </w:p>
    <w:p w14:paraId="1A371519" w14:textId="43328C89" w:rsidR="00E74501" w:rsidRDefault="00DA0B8C" w:rsidP="00B04A8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As per the study on investors of city of Pune, 30% investors preferred mutual funds to invest in comparison to 5% people preferring direct equity</w:t>
      </w:r>
      <w:sdt>
        <w:sdtPr>
          <w:rPr>
            <w:rFonts w:ascii="Times New Roman" w:hAnsi="Times New Roman" w:cs="Times New Roman"/>
            <w:sz w:val="24"/>
            <w:szCs w:val="24"/>
            <w:lang w:val="en-US"/>
          </w:rPr>
          <w:id w:val="-2000500419"/>
          <w:citation/>
        </w:sdt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Pra13 \l 1033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 </w:t>
          </w:r>
          <w:r w:rsidRPr="00DA0B8C">
            <w:rPr>
              <w:rFonts w:ascii="Times New Roman" w:hAnsi="Times New Roman" w:cs="Times New Roman"/>
              <w:noProof/>
              <w:sz w:val="24"/>
              <w:szCs w:val="24"/>
              <w:lang w:val="en-US"/>
            </w:rPr>
            <w:t>(Prabhu &amp; Vechalekar, 2013)</w:t>
          </w:r>
          <w:r>
            <w:rPr>
              <w:rFonts w:ascii="Times New Roman" w:hAnsi="Times New Roman" w:cs="Times New Roman"/>
              <w:sz w:val="24"/>
              <w:szCs w:val="24"/>
              <w:lang w:val="en-US"/>
            </w:rPr>
            <w:fldChar w:fldCharType="end"/>
          </w:r>
        </w:sdtContent>
      </w:sdt>
      <w:r>
        <w:rPr>
          <w:rFonts w:ascii="Times New Roman" w:hAnsi="Times New Roman" w:cs="Times New Roman"/>
          <w:sz w:val="24"/>
          <w:szCs w:val="24"/>
          <w:lang w:val="en-US"/>
        </w:rPr>
        <w:t xml:space="preserve">. </w:t>
      </w:r>
      <w:r w:rsidR="00EF5EF4">
        <w:rPr>
          <w:rFonts w:ascii="Times New Roman" w:hAnsi="Times New Roman" w:cs="Times New Roman"/>
          <w:sz w:val="24"/>
          <w:szCs w:val="24"/>
          <w:lang w:val="en-US"/>
        </w:rPr>
        <w:t>It is quite evident not only from the facts but also from the conveniences that are offered by mutual funds over equities which makes people in a country like India where financial literacy is still not up to the mark to prefer mutual funds for their updated investments. At Berkshire Hathaway’s annual meeting held in 2021, Warren Buffet stated – “I do not think that an average person can pick stocks.”</w:t>
      </w:r>
      <w:sdt>
        <w:sdtPr>
          <w:rPr>
            <w:rFonts w:ascii="Times New Roman" w:hAnsi="Times New Roman" w:cs="Times New Roman"/>
            <w:sz w:val="24"/>
            <w:szCs w:val="24"/>
            <w:lang w:val="en-US"/>
          </w:rPr>
          <w:id w:val="2125260327"/>
          <w:citation/>
        </w:sdtPr>
        <w:sdtContent>
          <w:r w:rsidR="00EF5EF4">
            <w:rPr>
              <w:rFonts w:ascii="Times New Roman" w:hAnsi="Times New Roman" w:cs="Times New Roman"/>
              <w:sz w:val="24"/>
              <w:szCs w:val="24"/>
              <w:lang w:val="en-US"/>
            </w:rPr>
            <w:fldChar w:fldCharType="begin"/>
          </w:r>
          <w:r w:rsidR="00EF5EF4">
            <w:rPr>
              <w:rFonts w:ascii="Times New Roman" w:hAnsi="Times New Roman" w:cs="Times New Roman"/>
              <w:sz w:val="24"/>
              <w:szCs w:val="24"/>
              <w:lang w:val="en-US"/>
            </w:rPr>
            <w:instrText xml:space="preserve"> CITATION Ata21 \l 1033 </w:instrText>
          </w:r>
          <w:r w:rsidR="00EF5EF4">
            <w:rPr>
              <w:rFonts w:ascii="Times New Roman" w:hAnsi="Times New Roman" w:cs="Times New Roman"/>
              <w:sz w:val="24"/>
              <w:szCs w:val="24"/>
              <w:lang w:val="en-US"/>
            </w:rPr>
            <w:fldChar w:fldCharType="separate"/>
          </w:r>
          <w:r w:rsidR="00EF5EF4">
            <w:rPr>
              <w:rFonts w:ascii="Times New Roman" w:hAnsi="Times New Roman" w:cs="Times New Roman"/>
              <w:noProof/>
              <w:sz w:val="24"/>
              <w:szCs w:val="24"/>
              <w:lang w:val="en-US"/>
            </w:rPr>
            <w:t xml:space="preserve"> </w:t>
          </w:r>
          <w:r w:rsidR="00EF5EF4" w:rsidRPr="00EF5EF4">
            <w:rPr>
              <w:rFonts w:ascii="Times New Roman" w:hAnsi="Times New Roman" w:cs="Times New Roman"/>
              <w:noProof/>
              <w:sz w:val="24"/>
              <w:szCs w:val="24"/>
              <w:lang w:val="en-US"/>
            </w:rPr>
            <w:t>(Agarrwal, 2021)</w:t>
          </w:r>
          <w:r w:rsidR="00EF5EF4">
            <w:rPr>
              <w:rFonts w:ascii="Times New Roman" w:hAnsi="Times New Roman" w:cs="Times New Roman"/>
              <w:sz w:val="24"/>
              <w:szCs w:val="24"/>
              <w:lang w:val="en-US"/>
            </w:rPr>
            <w:fldChar w:fldCharType="end"/>
          </w:r>
        </w:sdtContent>
      </w:sdt>
      <w:r w:rsidR="00F577F0">
        <w:rPr>
          <w:rFonts w:ascii="Times New Roman" w:hAnsi="Times New Roman" w:cs="Times New Roman"/>
          <w:sz w:val="24"/>
          <w:szCs w:val="24"/>
          <w:lang w:val="en-US"/>
        </w:rPr>
        <w:t xml:space="preserve"> </w:t>
      </w:r>
    </w:p>
    <w:p w14:paraId="735A33F8" w14:textId="77777777" w:rsidR="00F577F0" w:rsidRDefault="00F577F0" w:rsidP="00B04A82">
      <w:pPr>
        <w:pStyle w:val="ListParagraph"/>
        <w:ind w:left="0"/>
        <w:jc w:val="both"/>
        <w:rPr>
          <w:rFonts w:ascii="Times New Roman" w:hAnsi="Times New Roman" w:cs="Times New Roman"/>
          <w:sz w:val="24"/>
          <w:szCs w:val="24"/>
          <w:lang w:val="en-US"/>
        </w:rPr>
      </w:pPr>
    </w:p>
    <w:p w14:paraId="73E14555" w14:textId="6C3C316D" w:rsidR="00576BA1" w:rsidRPr="00576BA1" w:rsidRDefault="00E04CEE" w:rsidP="00B04A82">
      <w:pPr>
        <w:pStyle w:val="ListParagraph"/>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1.1 </w:t>
      </w:r>
      <w:r w:rsidR="00576BA1" w:rsidRPr="00576BA1">
        <w:rPr>
          <w:rFonts w:ascii="Times New Roman" w:hAnsi="Times New Roman" w:cs="Times New Roman"/>
          <w:b/>
          <w:sz w:val="24"/>
          <w:szCs w:val="24"/>
          <w:lang w:val="en-US"/>
        </w:rPr>
        <w:t>Debt Mutual Funds</w:t>
      </w:r>
    </w:p>
    <w:p w14:paraId="06916C9E" w14:textId="77777777" w:rsidR="00576BA1" w:rsidRDefault="00576BA1" w:rsidP="00B04A82">
      <w:pPr>
        <w:pStyle w:val="ListParagraph"/>
        <w:ind w:left="0"/>
        <w:jc w:val="both"/>
        <w:rPr>
          <w:rFonts w:ascii="Times New Roman" w:hAnsi="Times New Roman" w:cs="Times New Roman"/>
          <w:sz w:val="24"/>
          <w:szCs w:val="24"/>
          <w:lang w:val="en-US"/>
        </w:rPr>
      </w:pPr>
    </w:p>
    <w:p w14:paraId="6BF1195D" w14:textId="18EF9761" w:rsidR="00E3052B" w:rsidRPr="00E3052B" w:rsidRDefault="00F577F0" w:rsidP="00B04A8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On the basis of princip</w:t>
      </w:r>
      <w:r w:rsidR="00CD5BBA">
        <w:rPr>
          <w:rFonts w:ascii="Times New Roman" w:hAnsi="Times New Roman" w:cs="Times New Roman"/>
          <w:sz w:val="24"/>
          <w:szCs w:val="24"/>
          <w:lang w:val="en-US"/>
        </w:rPr>
        <w:t xml:space="preserve">les </w:t>
      </w:r>
      <w:r>
        <w:rPr>
          <w:rFonts w:ascii="Times New Roman" w:hAnsi="Times New Roman" w:cs="Times New Roman"/>
          <w:sz w:val="24"/>
          <w:szCs w:val="24"/>
          <w:lang w:val="en-US"/>
        </w:rPr>
        <w:t>of Investments, mutual funds schemes are generally of 3 type</w:t>
      </w:r>
      <w:r w:rsidR="00E3052B">
        <w:rPr>
          <w:rFonts w:ascii="Times New Roman" w:hAnsi="Times New Roman" w:cs="Times New Roman"/>
          <w:sz w:val="24"/>
          <w:szCs w:val="24"/>
          <w:lang w:val="en-US"/>
        </w:rPr>
        <w:t xml:space="preserve">s – Equity, Debt and Hybrid schemes. In this research paper, we are focusing only on the debt-based schemes where 65% or more of the funds are allocated to </w:t>
      </w:r>
      <w:r w:rsidR="00576BA1">
        <w:rPr>
          <w:rFonts w:ascii="Times New Roman" w:hAnsi="Times New Roman" w:cs="Times New Roman"/>
          <w:sz w:val="24"/>
          <w:szCs w:val="24"/>
          <w:lang w:val="en-US"/>
        </w:rPr>
        <w:t>fixed income securities like, bonds, debentures and other fixed return instruments</w:t>
      </w:r>
      <w:r w:rsidR="00E3052B">
        <w:rPr>
          <w:rFonts w:ascii="Times New Roman" w:hAnsi="Times New Roman" w:cs="Times New Roman"/>
          <w:sz w:val="24"/>
          <w:szCs w:val="24"/>
          <w:lang w:val="en-US"/>
        </w:rPr>
        <w:t xml:space="preserve"> with low risk and low returns. The debt mutual fund schemes will only make sense to invest when they offer higher returns than risk free investment options like fixed deposits of commercial banks after adjustments of taxes and charges. The consumer spending outlook report of 2022 reported that 28% people</w:t>
      </w:r>
      <w:r w:rsidR="00576BA1">
        <w:rPr>
          <w:rFonts w:ascii="Times New Roman" w:hAnsi="Times New Roman" w:cs="Times New Roman"/>
          <w:sz w:val="24"/>
          <w:szCs w:val="24"/>
          <w:lang w:val="en-US"/>
        </w:rPr>
        <w:t xml:space="preserve"> still</w:t>
      </w:r>
      <w:r w:rsidR="00E3052B">
        <w:rPr>
          <w:rFonts w:ascii="Times New Roman" w:hAnsi="Times New Roman" w:cs="Times New Roman"/>
          <w:sz w:val="24"/>
          <w:szCs w:val="24"/>
          <w:lang w:val="en-US"/>
        </w:rPr>
        <w:t xml:space="preserve"> prefer fixed deposits for investments among the several available options.</w:t>
      </w:r>
      <w:sdt>
        <w:sdtPr>
          <w:rPr>
            <w:rFonts w:ascii="Times New Roman" w:hAnsi="Times New Roman" w:cs="Times New Roman"/>
            <w:sz w:val="24"/>
            <w:szCs w:val="24"/>
            <w:lang w:val="en-US"/>
          </w:rPr>
          <w:id w:val="-1110662619"/>
          <w:citation/>
        </w:sdtPr>
        <w:sdtContent>
          <w:r w:rsidR="00E3052B">
            <w:rPr>
              <w:rFonts w:ascii="Times New Roman" w:hAnsi="Times New Roman" w:cs="Times New Roman"/>
              <w:sz w:val="24"/>
              <w:szCs w:val="24"/>
              <w:lang w:val="en-US"/>
            </w:rPr>
            <w:fldChar w:fldCharType="begin"/>
          </w:r>
          <w:r w:rsidR="00E3052B">
            <w:rPr>
              <w:rFonts w:ascii="Times New Roman" w:hAnsi="Times New Roman" w:cs="Times New Roman"/>
              <w:sz w:val="24"/>
              <w:szCs w:val="24"/>
              <w:lang w:val="en-US"/>
            </w:rPr>
            <w:instrText xml:space="preserve"> CITATION Sun22 \l 1033 </w:instrText>
          </w:r>
          <w:r w:rsidR="00E3052B">
            <w:rPr>
              <w:rFonts w:ascii="Times New Roman" w:hAnsi="Times New Roman" w:cs="Times New Roman"/>
              <w:sz w:val="24"/>
              <w:szCs w:val="24"/>
              <w:lang w:val="en-US"/>
            </w:rPr>
            <w:fldChar w:fldCharType="separate"/>
          </w:r>
          <w:r w:rsidR="00E3052B">
            <w:rPr>
              <w:rFonts w:ascii="Times New Roman" w:hAnsi="Times New Roman" w:cs="Times New Roman"/>
              <w:noProof/>
              <w:sz w:val="24"/>
              <w:szCs w:val="24"/>
              <w:lang w:val="en-US"/>
            </w:rPr>
            <w:t xml:space="preserve"> </w:t>
          </w:r>
          <w:r w:rsidR="00E3052B" w:rsidRPr="00E3052B">
            <w:rPr>
              <w:rFonts w:ascii="Times New Roman" w:hAnsi="Times New Roman" w:cs="Times New Roman"/>
              <w:noProof/>
              <w:sz w:val="24"/>
              <w:szCs w:val="24"/>
              <w:lang w:val="en-US"/>
            </w:rPr>
            <w:t>(Chadha, 2022)</w:t>
          </w:r>
          <w:r w:rsidR="00E3052B">
            <w:rPr>
              <w:rFonts w:ascii="Times New Roman" w:hAnsi="Times New Roman" w:cs="Times New Roman"/>
              <w:sz w:val="24"/>
              <w:szCs w:val="24"/>
              <w:lang w:val="en-US"/>
            </w:rPr>
            <w:fldChar w:fldCharType="end"/>
          </w:r>
        </w:sdtContent>
      </w:sdt>
    </w:p>
    <w:p w14:paraId="4DBF2FFD" w14:textId="61DE7C3B" w:rsidR="00E74501" w:rsidRDefault="00E3052B"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layman who is </w:t>
      </w:r>
      <w:r w:rsidR="00576BA1">
        <w:rPr>
          <w:rFonts w:ascii="Times New Roman" w:hAnsi="Times New Roman" w:cs="Times New Roman"/>
          <w:sz w:val="24"/>
          <w:szCs w:val="24"/>
          <w:lang w:val="en-US"/>
        </w:rPr>
        <w:t>looking to earn a little extra over risk</w:t>
      </w:r>
      <w:r w:rsidR="00E7213E">
        <w:rPr>
          <w:rFonts w:ascii="Times New Roman" w:hAnsi="Times New Roman" w:cs="Times New Roman"/>
          <w:sz w:val="24"/>
          <w:szCs w:val="24"/>
          <w:lang w:val="en-US"/>
        </w:rPr>
        <w:t>-</w:t>
      </w:r>
      <w:r w:rsidR="00576BA1">
        <w:rPr>
          <w:rFonts w:ascii="Times New Roman" w:hAnsi="Times New Roman" w:cs="Times New Roman"/>
          <w:sz w:val="24"/>
          <w:szCs w:val="24"/>
          <w:lang w:val="en-US"/>
        </w:rPr>
        <w:t>free returns</w:t>
      </w:r>
      <w:r>
        <w:rPr>
          <w:rFonts w:ascii="Times New Roman" w:hAnsi="Times New Roman" w:cs="Times New Roman"/>
          <w:sz w:val="24"/>
          <w:szCs w:val="24"/>
          <w:lang w:val="en-US"/>
        </w:rPr>
        <w:t xml:space="preserve"> with low risks has an option to invest in debt</w:t>
      </w:r>
      <w:r w:rsidR="00293BAD">
        <w:rPr>
          <w:rFonts w:ascii="Times New Roman" w:hAnsi="Times New Roman" w:cs="Times New Roman"/>
          <w:sz w:val="24"/>
          <w:szCs w:val="24"/>
          <w:lang w:val="en-US"/>
        </w:rPr>
        <w:t xml:space="preserve"> </w:t>
      </w:r>
      <w:r w:rsidR="005445B5">
        <w:rPr>
          <w:rFonts w:ascii="Times New Roman" w:hAnsi="Times New Roman" w:cs="Times New Roman"/>
          <w:sz w:val="24"/>
          <w:szCs w:val="24"/>
          <w:lang w:val="en-US"/>
        </w:rPr>
        <w:t>mutual fund</w:t>
      </w:r>
      <w:r>
        <w:rPr>
          <w:rFonts w:ascii="Times New Roman" w:hAnsi="Times New Roman" w:cs="Times New Roman"/>
          <w:sz w:val="24"/>
          <w:szCs w:val="24"/>
          <w:lang w:val="en-US"/>
        </w:rPr>
        <w:t xml:space="preserve"> schemes. </w:t>
      </w:r>
      <w:r w:rsidR="005445B5">
        <w:rPr>
          <w:rFonts w:ascii="Times New Roman" w:hAnsi="Times New Roman" w:cs="Times New Roman"/>
          <w:sz w:val="24"/>
          <w:szCs w:val="24"/>
          <w:lang w:val="en-US"/>
        </w:rPr>
        <w:t>O</w:t>
      </w:r>
      <w:r>
        <w:rPr>
          <w:rFonts w:ascii="Times New Roman" w:hAnsi="Times New Roman" w:cs="Times New Roman"/>
          <w:sz w:val="24"/>
          <w:szCs w:val="24"/>
          <w:lang w:val="en-US"/>
        </w:rPr>
        <w:t>ne can easily</w:t>
      </w:r>
      <w:r w:rsidR="005445B5">
        <w:rPr>
          <w:rFonts w:ascii="Times New Roman" w:hAnsi="Times New Roman" w:cs="Times New Roman"/>
          <w:sz w:val="24"/>
          <w:szCs w:val="24"/>
          <w:lang w:val="en-US"/>
        </w:rPr>
        <w:t xml:space="preserve"> observe</w:t>
      </w:r>
      <w:r>
        <w:rPr>
          <w:rFonts w:ascii="Times New Roman" w:hAnsi="Times New Roman" w:cs="Times New Roman"/>
          <w:sz w:val="24"/>
          <w:szCs w:val="24"/>
          <w:lang w:val="en-US"/>
        </w:rPr>
        <w:t xml:space="preserve"> that financial advisors and </w:t>
      </w:r>
      <w:r w:rsidR="005445B5">
        <w:rPr>
          <w:rFonts w:ascii="Times New Roman" w:hAnsi="Times New Roman" w:cs="Times New Roman"/>
          <w:sz w:val="24"/>
          <w:szCs w:val="24"/>
          <w:lang w:val="en-US"/>
        </w:rPr>
        <w:t xml:space="preserve">financial </w:t>
      </w:r>
      <w:r>
        <w:rPr>
          <w:rFonts w:ascii="Times New Roman" w:hAnsi="Times New Roman" w:cs="Times New Roman"/>
          <w:sz w:val="24"/>
          <w:szCs w:val="24"/>
          <w:lang w:val="en-US"/>
        </w:rPr>
        <w:t xml:space="preserve">consulting groups </w:t>
      </w:r>
      <w:r w:rsidR="005445B5">
        <w:rPr>
          <w:rFonts w:ascii="Times New Roman" w:hAnsi="Times New Roman" w:cs="Times New Roman"/>
          <w:sz w:val="24"/>
          <w:szCs w:val="24"/>
          <w:lang w:val="en-US"/>
        </w:rPr>
        <w:t xml:space="preserve">always advocate and </w:t>
      </w:r>
      <w:r w:rsidR="00293BAD">
        <w:rPr>
          <w:rFonts w:ascii="Times New Roman" w:hAnsi="Times New Roman" w:cs="Times New Roman"/>
          <w:sz w:val="24"/>
          <w:szCs w:val="24"/>
          <w:lang w:val="en-US"/>
        </w:rPr>
        <w:t xml:space="preserve">promote </w:t>
      </w:r>
      <w:r w:rsidR="005445B5">
        <w:rPr>
          <w:rFonts w:ascii="Times New Roman" w:hAnsi="Times New Roman" w:cs="Times New Roman"/>
          <w:sz w:val="24"/>
          <w:szCs w:val="24"/>
          <w:lang w:val="en-US"/>
        </w:rPr>
        <w:t xml:space="preserve">that how debt fund schemes are better than fixed deposits for investing lumpsum amounts either for short period or long. Though if we compare the returns of these debt based mutual fund of last 5 years with their benchmarks, then the story will be on the </w:t>
      </w:r>
      <w:r w:rsidR="00293BAD">
        <w:rPr>
          <w:rFonts w:ascii="Times New Roman" w:hAnsi="Times New Roman" w:cs="Times New Roman"/>
          <w:sz w:val="24"/>
          <w:szCs w:val="24"/>
          <w:lang w:val="en-US"/>
        </w:rPr>
        <w:t>bitter</w:t>
      </w:r>
      <w:r w:rsidR="005445B5">
        <w:rPr>
          <w:rFonts w:ascii="Times New Roman" w:hAnsi="Times New Roman" w:cs="Times New Roman"/>
          <w:sz w:val="24"/>
          <w:szCs w:val="24"/>
          <w:lang w:val="en-US"/>
        </w:rPr>
        <w:t xml:space="preserve"> side, but due to the concept of indexation in levied taxes on their returns, these debt schemes turned out to be more profitable than their competitors.</w:t>
      </w:r>
      <w:r w:rsidR="00A736C6" w:rsidRPr="00A736C6">
        <w:rPr>
          <w:rFonts w:ascii="Times New Roman" w:hAnsi="Times New Roman" w:cs="Times New Roman"/>
          <w:sz w:val="24"/>
          <w:szCs w:val="24"/>
          <w:lang w:val="en-US"/>
        </w:rPr>
        <w:t xml:space="preserve"> </w:t>
      </w:r>
      <w:r w:rsidR="00A736C6">
        <w:rPr>
          <w:rFonts w:ascii="Times New Roman" w:hAnsi="Times New Roman" w:cs="Times New Roman"/>
          <w:sz w:val="24"/>
          <w:szCs w:val="24"/>
          <w:lang w:val="en-US"/>
        </w:rPr>
        <w:t xml:space="preserve">The increasing awareness of the people regarding different investment avenues and their urge to diversify their investment portfolio with controlled risk brings them to the second safest option to the fixed deposits </w:t>
      </w:r>
      <w:proofErr w:type="spellStart"/>
      <w:r w:rsidR="00A736C6">
        <w:rPr>
          <w:rFonts w:ascii="Times New Roman" w:hAnsi="Times New Roman" w:cs="Times New Roman"/>
          <w:sz w:val="24"/>
          <w:szCs w:val="24"/>
          <w:lang w:val="en-US"/>
        </w:rPr>
        <w:t>i.e</w:t>
      </w:r>
      <w:proofErr w:type="spellEnd"/>
      <w:r w:rsidR="00A736C6">
        <w:rPr>
          <w:rFonts w:ascii="Times New Roman" w:hAnsi="Times New Roman" w:cs="Times New Roman"/>
          <w:sz w:val="24"/>
          <w:szCs w:val="24"/>
          <w:lang w:val="en-US"/>
        </w:rPr>
        <w:t xml:space="preserve"> debt mutual fund schemes.</w:t>
      </w:r>
    </w:p>
    <w:p w14:paraId="1449701B" w14:textId="77777777" w:rsidR="00293BAD" w:rsidRDefault="003A6EA1"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This year, Union budget 2023 was unveiled as usual on 1</w:t>
      </w:r>
      <w:r w:rsidRPr="003A6EA1">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of Feb. Amendments made to Finance bill 2023 has removed the indexation benefits on debt mutual funds</w:t>
      </w:r>
      <w:sdt>
        <w:sdtPr>
          <w:rPr>
            <w:rFonts w:ascii="Times New Roman" w:hAnsi="Times New Roman" w:cs="Times New Roman"/>
            <w:sz w:val="24"/>
            <w:szCs w:val="24"/>
            <w:lang w:val="en-US"/>
          </w:rPr>
          <w:id w:val="1668126634"/>
          <w:citation/>
        </w:sdt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Shi23 \l 1033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 </w:t>
          </w:r>
          <w:r w:rsidRPr="003A6EA1">
            <w:rPr>
              <w:rFonts w:ascii="Times New Roman" w:hAnsi="Times New Roman" w:cs="Times New Roman"/>
              <w:noProof/>
              <w:sz w:val="24"/>
              <w:szCs w:val="24"/>
              <w:lang w:val="en-US"/>
            </w:rPr>
            <w:t>(Sinha, 2023)</w:t>
          </w:r>
          <w:r>
            <w:rPr>
              <w:rFonts w:ascii="Times New Roman" w:hAnsi="Times New Roman" w:cs="Times New Roman"/>
              <w:sz w:val="24"/>
              <w:szCs w:val="24"/>
              <w:lang w:val="en-US"/>
            </w:rPr>
            <w:fldChar w:fldCharType="end"/>
          </w:r>
        </w:sdtContent>
      </w:sdt>
      <w:r w:rsidR="00072722">
        <w:rPr>
          <w:rFonts w:ascii="Times New Roman" w:hAnsi="Times New Roman" w:cs="Times New Roman"/>
          <w:sz w:val="24"/>
          <w:szCs w:val="24"/>
          <w:lang w:val="en-US"/>
        </w:rPr>
        <w:t>.</w:t>
      </w:r>
      <w:r>
        <w:rPr>
          <w:rFonts w:ascii="Times New Roman" w:hAnsi="Times New Roman" w:cs="Times New Roman"/>
          <w:sz w:val="24"/>
          <w:szCs w:val="24"/>
          <w:lang w:val="en-US"/>
        </w:rPr>
        <w:t xml:space="preserve"> The difference between returns of this fund category and </w:t>
      </w:r>
      <w:r w:rsidR="00293BAD">
        <w:rPr>
          <w:rFonts w:ascii="Times New Roman" w:hAnsi="Times New Roman" w:cs="Times New Roman"/>
          <w:sz w:val="24"/>
          <w:szCs w:val="24"/>
          <w:lang w:val="en-US"/>
        </w:rPr>
        <w:t>risk-free</w:t>
      </w:r>
      <w:r>
        <w:rPr>
          <w:rFonts w:ascii="Times New Roman" w:hAnsi="Times New Roman" w:cs="Times New Roman"/>
          <w:sz w:val="24"/>
          <w:szCs w:val="24"/>
          <w:lang w:val="en-US"/>
        </w:rPr>
        <w:t xml:space="preserve"> returns were largely due to indexation. Indexation means adjustment for inflation before charging taxes on long term gains </w:t>
      </w:r>
      <w:proofErr w:type="spellStart"/>
      <w:r>
        <w:rPr>
          <w:rFonts w:ascii="Times New Roman" w:hAnsi="Times New Roman" w:cs="Times New Roman"/>
          <w:sz w:val="24"/>
          <w:szCs w:val="24"/>
          <w:lang w:val="en-US"/>
        </w:rPr>
        <w:t>i.e</w:t>
      </w:r>
      <w:proofErr w:type="spellEnd"/>
      <w:r>
        <w:rPr>
          <w:rFonts w:ascii="Times New Roman" w:hAnsi="Times New Roman" w:cs="Times New Roman"/>
          <w:sz w:val="24"/>
          <w:szCs w:val="24"/>
          <w:lang w:val="en-US"/>
        </w:rPr>
        <w:t xml:space="preserve"> investment above 36 months.</w:t>
      </w:r>
    </w:p>
    <w:p w14:paraId="504AE760" w14:textId="2D042106" w:rsidR="00576BA1" w:rsidRDefault="00576BA1"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Before 1</w:t>
      </w:r>
      <w:r w:rsidRPr="00576BA1">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April’23, the taxation on returns of debt schemes was governed by holding period system. If the debt mutual fund units are sold before 36 months from purchase, then it will be </w:t>
      </w:r>
      <w:r>
        <w:rPr>
          <w:rFonts w:ascii="Times New Roman" w:hAnsi="Times New Roman" w:cs="Times New Roman"/>
          <w:sz w:val="24"/>
          <w:szCs w:val="24"/>
          <w:lang w:val="en-US"/>
        </w:rPr>
        <w:lastRenderedPageBreak/>
        <w:t>categorized as short-term capital gains and will be added to your income</w:t>
      </w:r>
      <w:r w:rsidR="00266259">
        <w:rPr>
          <w:rFonts w:ascii="Times New Roman" w:hAnsi="Times New Roman" w:cs="Times New Roman"/>
          <w:sz w:val="24"/>
          <w:szCs w:val="24"/>
          <w:lang w:val="en-US"/>
        </w:rPr>
        <w:t xml:space="preserve"> to</w:t>
      </w:r>
      <w:r>
        <w:rPr>
          <w:rFonts w:ascii="Times New Roman" w:hAnsi="Times New Roman" w:cs="Times New Roman"/>
          <w:sz w:val="24"/>
          <w:szCs w:val="24"/>
          <w:lang w:val="en-US"/>
        </w:rPr>
        <w:t xml:space="preserve"> be taxed at income tax slab rates.</w:t>
      </w:r>
      <w:r w:rsidR="00266259">
        <w:rPr>
          <w:rFonts w:ascii="Times New Roman" w:hAnsi="Times New Roman" w:cs="Times New Roman"/>
          <w:sz w:val="24"/>
          <w:szCs w:val="24"/>
          <w:lang w:val="en-US"/>
        </w:rPr>
        <w:t xml:space="preserve"> However,</w:t>
      </w:r>
      <w:r>
        <w:rPr>
          <w:rFonts w:ascii="Times New Roman" w:hAnsi="Times New Roman" w:cs="Times New Roman"/>
          <w:sz w:val="24"/>
          <w:szCs w:val="24"/>
          <w:lang w:val="en-US"/>
        </w:rPr>
        <w:t xml:space="preserve"> </w:t>
      </w:r>
      <w:r w:rsidR="00266259">
        <w:rPr>
          <w:rFonts w:ascii="Times New Roman" w:hAnsi="Times New Roman" w:cs="Times New Roman"/>
          <w:sz w:val="24"/>
          <w:szCs w:val="24"/>
          <w:lang w:val="en-US"/>
        </w:rPr>
        <w:t xml:space="preserve">if the units are sold anytime after 36 months, then it will be categorized as long-term gains and be taxed at 20% but with indexation benefit. </w:t>
      </w:r>
      <w:r w:rsidR="00D7533B">
        <w:rPr>
          <w:rFonts w:ascii="Times New Roman" w:hAnsi="Times New Roman" w:cs="Times New Roman"/>
          <w:sz w:val="24"/>
          <w:szCs w:val="24"/>
          <w:lang w:val="en-US"/>
        </w:rPr>
        <w:t>The returns earned will be adjusted as per the cost inflation index before getting taxed.</w:t>
      </w:r>
    </w:p>
    <w:p w14:paraId="7B66E5AA" w14:textId="525E8509" w:rsidR="00D7533B" w:rsidRDefault="00D7533B"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After 1</w:t>
      </w:r>
      <w:r w:rsidRPr="00D7533B">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April’23, irrespective of how long we hold the investments, there will be no indexation benefit as well as the returns will be taxed after adding to the total income of the individual based on the new slab rates. </w:t>
      </w:r>
    </w:p>
    <w:p w14:paraId="56353B94" w14:textId="6F18696B" w:rsidR="00266259" w:rsidRDefault="00266259"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To explain this, we’ll see an example,</w:t>
      </w:r>
    </w:p>
    <w:p w14:paraId="2E31BA2E" w14:textId="124ECFF8" w:rsidR="00D7533B" w:rsidRDefault="00266259"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Mr. </w:t>
      </w:r>
      <w:r w:rsidR="00D7533B">
        <w:rPr>
          <w:rFonts w:ascii="Times New Roman" w:hAnsi="Times New Roman" w:cs="Times New Roman"/>
          <w:sz w:val="24"/>
          <w:szCs w:val="24"/>
          <w:lang w:val="en-US"/>
        </w:rPr>
        <w:t>Rain</w:t>
      </w:r>
      <w:r>
        <w:rPr>
          <w:rFonts w:ascii="Times New Roman" w:hAnsi="Times New Roman" w:cs="Times New Roman"/>
          <w:sz w:val="24"/>
          <w:szCs w:val="24"/>
          <w:lang w:val="en-US"/>
        </w:rPr>
        <w:t>, invested ₹ 500,000 in</w:t>
      </w:r>
      <w:r w:rsidR="00D7533B">
        <w:rPr>
          <w:rFonts w:ascii="Times New Roman" w:hAnsi="Times New Roman" w:cs="Times New Roman"/>
          <w:sz w:val="24"/>
          <w:szCs w:val="24"/>
          <w:lang w:val="en-US"/>
        </w:rPr>
        <w:t xml:space="preserve"> 2015-16 in a debt mutual fund</w:t>
      </w:r>
      <w:r>
        <w:rPr>
          <w:rFonts w:ascii="Times New Roman" w:hAnsi="Times New Roman" w:cs="Times New Roman"/>
          <w:sz w:val="24"/>
          <w:szCs w:val="24"/>
          <w:lang w:val="en-US"/>
        </w:rPr>
        <w:t xml:space="preserve"> </w:t>
      </w:r>
      <w:r w:rsidR="00D7533B">
        <w:rPr>
          <w:rFonts w:ascii="Times New Roman" w:hAnsi="Times New Roman" w:cs="Times New Roman"/>
          <w:sz w:val="24"/>
          <w:szCs w:val="24"/>
          <w:lang w:val="en-US"/>
        </w:rPr>
        <w:t>and sold it after 5 years. He earned ₹ 400,000 as returns on it. The following table shows the difference in returns before and after the indexation benefit which is based on cost inflation index.</w:t>
      </w:r>
    </w:p>
    <w:tbl>
      <w:tblPr>
        <w:tblStyle w:val="TableGrid"/>
        <w:tblW w:w="0" w:type="auto"/>
        <w:tblLook w:val="04A0" w:firstRow="1" w:lastRow="0" w:firstColumn="1" w:lastColumn="0" w:noHBand="0" w:noVBand="1"/>
      </w:tblPr>
      <w:tblGrid>
        <w:gridCol w:w="2689"/>
        <w:gridCol w:w="1819"/>
        <w:gridCol w:w="2254"/>
        <w:gridCol w:w="179"/>
        <w:gridCol w:w="2075"/>
      </w:tblGrid>
      <w:tr w:rsidR="00D7533B" w14:paraId="49887DDE" w14:textId="77777777" w:rsidTr="0054268E">
        <w:tc>
          <w:tcPr>
            <w:tcW w:w="2689" w:type="dxa"/>
          </w:tcPr>
          <w:p w14:paraId="6A63AEA1" w14:textId="58E49F41" w:rsidR="00D7533B" w:rsidRPr="0054268E" w:rsidRDefault="00D7533B" w:rsidP="00B04A82">
            <w:pPr>
              <w:jc w:val="both"/>
              <w:rPr>
                <w:rFonts w:ascii="Times New Roman" w:hAnsi="Times New Roman" w:cs="Times New Roman"/>
                <w:b/>
                <w:bCs/>
                <w:sz w:val="24"/>
                <w:szCs w:val="24"/>
                <w:u w:val="single"/>
                <w:lang w:val="en-US"/>
              </w:rPr>
            </w:pPr>
            <w:r w:rsidRPr="0054268E">
              <w:rPr>
                <w:rFonts w:ascii="Times New Roman" w:hAnsi="Times New Roman" w:cs="Times New Roman"/>
                <w:b/>
                <w:bCs/>
                <w:sz w:val="24"/>
                <w:szCs w:val="24"/>
                <w:u w:val="single"/>
                <w:lang w:val="en-US"/>
              </w:rPr>
              <w:t>Particulars</w:t>
            </w:r>
          </w:p>
        </w:tc>
        <w:tc>
          <w:tcPr>
            <w:tcW w:w="1819" w:type="dxa"/>
          </w:tcPr>
          <w:p w14:paraId="0D2F367A" w14:textId="4A8BA537" w:rsidR="00D7533B" w:rsidRPr="0054268E" w:rsidRDefault="00D7533B" w:rsidP="00B04A82">
            <w:pPr>
              <w:jc w:val="both"/>
              <w:rPr>
                <w:rFonts w:ascii="Times New Roman" w:hAnsi="Times New Roman" w:cs="Times New Roman"/>
                <w:b/>
                <w:bCs/>
                <w:sz w:val="24"/>
                <w:szCs w:val="24"/>
                <w:u w:val="single"/>
                <w:lang w:val="en-US"/>
              </w:rPr>
            </w:pPr>
            <w:r w:rsidRPr="0054268E">
              <w:rPr>
                <w:rFonts w:ascii="Times New Roman" w:hAnsi="Times New Roman" w:cs="Times New Roman"/>
                <w:b/>
                <w:bCs/>
                <w:sz w:val="24"/>
                <w:szCs w:val="24"/>
                <w:u w:val="single"/>
                <w:lang w:val="en-US"/>
              </w:rPr>
              <w:t>Financial Year</w:t>
            </w:r>
          </w:p>
        </w:tc>
        <w:tc>
          <w:tcPr>
            <w:tcW w:w="2433" w:type="dxa"/>
            <w:gridSpan w:val="2"/>
          </w:tcPr>
          <w:p w14:paraId="67498D95" w14:textId="44D59136" w:rsidR="00D7533B" w:rsidRPr="0054268E" w:rsidRDefault="00D7533B" w:rsidP="00B04A82">
            <w:pPr>
              <w:jc w:val="both"/>
              <w:rPr>
                <w:rFonts w:ascii="Times New Roman" w:hAnsi="Times New Roman" w:cs="Times New Roman"/>
                <w:b/>
                <w:bCs/>
                <w:sz w:val="24"/>
                <w:szCs w:val="24"/>
                <w:u w:val="single"/>
                <w:lang w:val="en-US"/>
              </w:rPr>
            </w:pPr>
            <w:r w:rsidRPr="0054268E">
              <w:rPr>
                <w:rFonts w:ascii="Times New Roman" w:hAnsi="Times New Roman" w:cs="Times New Roman"/>
                <w:b/>
                <w:bCs/>
                <w:sz w:val="24"/>
                <w:szCs w:val="24"/>
                <w:u w:val="single"/>
                <w:lang w:val="en-US"/>
              </w:rPr>
              <w:t>Cost Inflation Index</w:t>
            </w:r>
          </w:p>
        </w:tc>
        <w:tc>
          <w:tcPr>
            <w:tcW w:w="2075" w:type="dxa"/>
          </w:tcPr>
          <w:p w14:paraId="0BC96DDD" w14:textId="57035076" w:rsidR="00D7533B" w:rsidRPr="0054268E" w:rsidRDefault="00D7533B" w:rsidP="00B04A82">
            <w:pPr>
              <w:jc w:val="both"/>
              <w:rPr>
                <w:rFonts w:ascii="Times New Roman" w:hAnsi="Times New Roman" w:cs="Times New Roman"/>
                <w:b/>
                <w:bCs/>
                <w:sz w:val="24"/>
                <w:szCs w:val="24"/>
                <w:u w:val="single"/>
                <w:lang w:val="en-US"/>
              </w:rPr>
            </w:pPr>
            <w:r w:rsidRPr="0054268E">
              <w:rPr>
                <w:rFonts w:ascii="Times New Roman" w:hAnsi="Times New Roman" w:cs="Times New Roman"/>
                <w:b/>
                <w:bCs/>
                <w:sz w:val="24"/>
                <w:szCs w:val="24"/>
                <w:u w:val="single"/>
                <w:lang w:val="en-US"/>
              </w:rPr>
              <w:t>Amount (₹)</w:t>
            </w:r>
          </w:p>
        </w:tc>
      </w:tr>
      <w:tr w:rsidR="00D7533B" w14:paraId="5074A4AC" w14:textId="77777777" w:rsidTr="007D0457">
        <w:tc>
          <w:tcPr>
            <w:tcW w:w="2689" w:type="dxa"/>
          </w:tcPr>
          <w:p w14:paraId="14518B89" w14:textId="49F3A600" w:rsidR="00D7533B" w:rsidRDefault="00D7533B"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Investment done</w:t>
            </w:r>
          </w:p>
        </w:tc>
        <w:tc>
          <w:tcPr>
            <w:tcW w:w="1819" w:type="dxa"/>
          </w:tcPr>
          <w:p w14:paraId="1762D11A" w14:textId="26067D3E" w:rsidR="00D7533B" w:rsidRDefault="00D7533B"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2015-16 </w:t>
            </w:r>
          </w:p>
        </w:tc>
        <w:tc>
          <w:tcPr>
            <w:tcW w:w="2254" w:type="dxa"/>
          </w:tcPr>
          <w:p w14:paraId="44FC8D1D" w14:textId="4F0D0577" w:rsidR="00D7533B" w:rsidRDefault="00D7533B"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254</w:t>
            </w:r>
            <w:r w:rsidR="008E4DBB">
              <w:rPr>
                <w:rFonts w:ascii="Times New Roman" w:hAnsi="Times New Roman" w:cs="Times New Roman"/>
                <w:sz w:val="24"/>
                <w:szCs w:val="24"/>
                <w:lang w:val="en-US"/>
              </w:rPr>
              <w:t>*</w:t>
            </w:r>
          </w:p>
        </w:tc>
        <w:tc>
          <w:tcPr>
            <w:tcW w:w="2254" w:type="dxa"/>
            <w:gridSpan w:val="2"/>
          </w:tcPr>
          <w:p w14:paraId="27BE73FE" w14:textId="5DF8A53F" w:rsidR="00D7533B" w:rsidRDefault="00D7533B"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500,000</w:t>
            </w:r>
          </w:p>
        </w:tc>
      </w:tr>
      <w:tr w:rsidR="00D7533B" w14:paraId="57DBD662" w14:textId="77777777" w:rsidTr="007D0457">
        <w:tc>
          <w:tcPr>
            <w:tcW w:w="2689" w:type="dxa"/>
          </w:tcPr>
          <w:p w14:paraId="25DE4CAD" w14:textId="54F044D5" w:rsidR="00D7533B" w:rsidRDefault="00D7533B"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Sold for </w:t>
            </w:r>
          </w:p>
        </w:tc>
        <w:tc>
          <w:tcPr>
            <w:tcW w:w="1819" w:type="dxa"/>
          </w:tcPr>
          <w:p w14:paraId="5C305BCB" w14:textId="72EBEB23" w:rsidR="00D7533B" w:rsidRDefault="00D7533B"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2020-21</w:t>
            </w:r>
          </w:p>
        </w:tc>
        <w:tc>
          <w:tcPr>
            <w:tcW w:w="2254" w:type="dxa"/>
          </w:tcPr>
          <w:p w14:paraId="463E5782" w14:textId="419788B0" w:rsidR="00D7533B" w:rsidRDefault="00D7533B"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301</w:t>
            </w:r>
            <w:r w:rsidR="008E4DBB">
              <w:rPr>
                <w:rFonts w:ascii="Times New Roman" w:hAnsi="Times New Roman" w:cs="Times New Roman"/>
                <w:sz w:val="24"/>
                <w:szCs w:val="24"/>
                <w:lang w:val="en-US"/>
              </w:rPr>
              <w:t>*</w:t>
            </w:r>
          </w:p>
        </w:tc>
        <w:tc>
          <w:tcPr>
            <w:tcW w:w="2254" w:type="dxa"/>
            <w:gridSpan w:val="2"/>
          </w:tcPr>
          <w:p w14:paraId="60AFEB1E" w14:textId="1F8A8DE5" w:rsidR="00D7533B" w:rsidRDefault="00D7533B"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900,000</w:t>
            </w:r>
          </w:p>
        </w:tc>
      </w:tr>
      <w:tr w:rsidR="007D0457" w14:paraId="198D9F96" w14:textId="77777777" w:rsidTr="007D0457">
        <w:tc>
          <w:tcPr>
            <w:tcW w:w="2689" w:type="dxa"/>
          </w:tcPr>
          <w:p w14:paraId="27BC4A71" w14:textId="6625B13B" w:rsidR="007D0457" w:rsidRDefault="007D0457" w:rsidP="00B04A82">
            <w:pPr>
              <w:jc w:val="both"/>
              <w:rPr>
                <w:rFonts w:ascii="Times New Roman" w:hAnsi="Times New Roman" w:cs="Times New Roman"/>
                <w:sz w:val="24"/>
                <w:szCs w:val="24"/>
                <w:lang w:val="en-US"/>
              </w:rPr>
            </w:pPr>
            <w:r w:rsidRPr="007D0457">
              <w:rPr>
                <w:rFonts w:ascii="Times New Roman" w:hAnsi="Times New Roman" w:cs="Times New Roman"/>
                <w:b/>
                <w:bCs/>
                <w:sz w:val="24"/>
                <w:szCs w:val="24"/>
                <w:lang w:val="en-US"/>
              </w:rPr>
              <w:t>Less-</w:t>
            </w:r>
            <w:r>
              <w:rPr>
                <w:rFonts w:ascii="Times New Roman" w:hAnsi="Times New Roman" w:cs="Times New Roman"/>
                <w:sz w:val="24"/>
                <w:szCs w:val="24"/>
                <w:lang w:val="en-US"/>
              </w:rPr>
              <w:t xml:space="preserve"> Indexed Cost of Investment </w:t>
            </w:r>
          </w:p>
        </w:tc>
        <w:tc>
          <w:tcPr>
            <w:tcW w:w="4073" w:type="dxa"/>
            <w:gridSpan w:val="2"/>
          </w:tcPr>
          <w:p w14:paraId="46B69D39" w14:textId="69E9C674" w:rsidR="007D0457" w:rsidRDefault="007D0457"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500,000 * 301/254)</w:t>
            </w:r>
          </w:p>
        </w:tc>
        <w:tc>
          <w:tcPr>
            <w:tcW w:w="2254" w:type="dxa"/>
            <w:gridSpan w:val="2"/>
          </w:tcPr>
          <w:p w14:paraId="66BA70FE" w14:textId="12DB2219" w:rsidR="007D0457" w:rsidRDefault="007D0457"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5,92,520)</w:t>
            </w:r>
          </w:p>
        </w:tc>
      </w:tr>
      <w:tr w:rsidR="007D0457" w14:paraId="072B0FE8" w14:textId="77777777" w:rsidTr="007D0457">
        <w:tc>
          <w:tcPr>
            <w:tcW w:w="2689" w:type="dxa"/>
          </w:tcPr>
          <w:p w14:paraId="1115EFC7" w14:textId="35A6EAEE" w:rsidR="007D0457" w:rsidRPr="007D0457" w:rsidRDefault="007D0457" w:rsidP="00B04A82">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Long term capital gain </w:t>
            </w:r>
          </w:p>
        </w:tc>
        <w:tc>
          <w:tcPr>
            <w:tcW w:w="4073" w:type="dxa"/>
            <w:gridSpan w:val="2"/>
          </w:tcPr>
          <w:p w14:paraId="119C6C67" w14:textId="076CBDFF" w:rsidR="007D0457" w:rsidRDefault="007D0457"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9,00,000 - ₹ 5,92,520</w:t>
            </w:r>
          </w:p>
        </w:tc>
        <w:tc>
          <w:tcPr>
            <w:tcW w:w="2254" w:type="dxa"/>
            <w:gridSpan w:val="2"/>
          </w:tcPr>
          <w:p w14:paraId="38F76D5B" w14:textId="015B6FE4" w:rsidR="007D0457" w:rsidRPr="007D0457" w:rsidRDefault="007D0457" w:rsidP="00B04A82">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7D0457">
              <w:rPr>
                <w:rFonts w:ascii="Times New Roman" w:hAnsi="Times New Roman" w:cs="Times New Roman"/>
                <w:b/>
                <w:bCs/>
                <w:sz w:val="24"/>
                <w:szCs w:val="24"/>
                <w:lang w:val="en-US"/>
              </w:rPr>
              <w:t>3,07,480</w:t>
            </w:r>
          </w:p>
        </w:tc>
      </w:tr>
      <w:tr w:rsidR="007D0457" w14:paraId="29B61391" w14:textId="77777777" w:rsidTr="007D0457">
        <w:tc>
          <w:tcPr>
            <w:tcW w:w="2689" w:type="dxa"/>
          </w:tcPr>
          <w:p w14:paraId="493297CD" w14:textId="4CA8C290" w:rsidR="007D0457" w:rsidRDefault="007D0457" w:rsidP="00B04A82">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Tax payable </w:t>
            </w:r>
          </w:p>
        </w:tc>
        <w:tc>
          <w:tcPr>
            <w:tcW w:w="4073" w:type="dxa"/>
            <w:gridSpan w:val="2"/>
          </w:tcPr>
          <w:p w14:paraId="34F6764E" w14:textId="6F3F9F14" w:rsidR="007D0457" w:rsidRPr="007D0457" w:rsidRDefault="007D0457" w:rsidP="00B04A82">
            <w:pPr>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sidRPr="007D0457">
              <w:rPr>
                <w:rFonts w:ascii="Times New Roman" w:hAnsi="Times New Roman" w:cs="Times New Roman"/>
                <w:b/>
                <w:bCs/>
                <w:sz w:val="24"/>
                <w:szCs w:val="24"/>
                <w:lang w:val="en-US"/>
              </w:rPr>
              <w:t>@20%</w:t>
            </w:r>
          </w:p>
        </w:tc>
        <w:tc>
          <w:tcPr>
            <w:tcW w:w="2254" w:type="dxa"/>
            <w:gridSpan w:val="2"/>
          </w:tcPr>
          <w:p w14:paraId="6E255836" w14:textId="5228277A" w:rsidR="007D0457" w:rsidRDefault="007D0457" w:rsidP="00B04A82">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61,496</w:t>
            </w:r>
          </w:p>
        </w:tc>
      </w:tr>
    </w:tbl>
    <w:p w14:paraId="55DB1A91" w14:textId="51D7FA98" w:rsidR="00457D31" w:rsidRDefault="007D0457" w:rsidP="00B04A82">
      <w:pPr>
        <w:spacing w:line="240" w:lineRule="auto"/>
        <w:jc w:val="both"/>
        <w:rPr>
          <w:rFonts w:ascii="Times New Roman" w:hAnsi="Times New Roman" w:cs="Times New Roman"/>
          <w:sz w:val="20"/>
          <w:szCs w:val="20"/>
          <w:lang w:val="en-US"/>
        </w:rPr>
      </w:pPr>
      <w:r w:rsidRPr="007D0457">
        <w:rPr>
          <w:rFonts w:ascii="Times New Roman" w:hAnsi="Times New Roman" w:cs="Times New Roman"/>
          <w:sz w:val="20"/>
          <w:szCs w:val="20"/>
          <w:lang w:val="en-US"/>
        </w:rPr>
        <w:t>Table 1 – A hypothetical example for showing the taxation after indexation on debt mutual funds before 1</w:t>
      </w:r>
      <w:r w:rsidRPr="007D0457">
        <w:rPr>
          <w:rFonts w:ascii="Times New Roman" w:hAnsi="Times New Roman" w:cs="Times New Roman"/>
          <w:sz w:val="20"/>
          <w:szCs w:val="20"/>
          <w:vertAlign w:val="superscript"/>
          <w:lang w:val="en-US"/>
        </w:rPr>
        <w:t>st</w:t>
      </w:r>
      <w:r w:rsidRPr="007D0457">
        <w:rPr>
          <w:rFonts w:ascii="Times New Roman" w:hAnsi="Times New Roman" w:cs="Times New Roman"/>
          <w:sz w:val="20"/>
          <w:szCs w:val="20"/>
          <w:lang w:val="en-US"/>
        </w:rPr>
        <w:t xml:space="preserve"> April’23.</w:t>
      </w:r>
      <w:r>
        <w:rPr>
          <w:rFonts w:ascii="Times New Roman" w:hAnsi="Times New Roman" w:cs="Times New Roman"/>
          <w:sz w:val="20"/>
          <w:szCs w:val="20"/>
          <w:lang w:val="en-US"/>
        </w:rPr>
        <w:t xml:space="preserve"> </w:t>
      </w:r>
      <w:r w:rsidR="00457D31">
        <w:rPr>
          <w:rFonts w:ascii="Times New Roman" w:hAnsi="Times New Roman" w:cs="Times New Roman"/>
          <w:sz w:val="20"/>
          <w:szCs w:val="20"/>
          <w:lang w:val="en-US"/>
        </w:rPr>
        <w:t xml:space="preserve">      Source- Researcher’s own analysis</w:t>
      </w:r>
    </w:p>
    <w:p w14:paraId="67B082E3" w14:textId="77777777" w:rsidR="00B04A82" w:rsidRDefault="00B04A82" w:rsidP="00B04A82">
      <w:pPr>
        <w:jc w:val="both"/>
        <w:rPr>
          <w:rFonts w:ascii="Times New Roman" w:hAnsi="Times New Roman" w:cs="Times New Roman"/>
          <w:sz w:val="24"/>
          <w:szCs w:val="24"/>
          <w:lang w:val="en-US"/>
        </w:rPr>
      </w:pPr>
    </w:p>
    <w:p w14:paraId="455B3D3C" w14:textId="5C453FE1" w:rsidR="007D0457" w:rsidRDefault="007D0457"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Now we’ll do the same calculation of tax on capital gains again, but this time considering </w:t>
      </w:r>
      <w:r w:rsidR="0054268E">
        <w:rPr>
          <w:rFonts w:ascii="Times New Roman" w:hAnsi="Times New Roman" w:cs="Times New Roman"/>
          <w:sz w:val="24"/>
          <w:szCs w:val="24"/>
          <w:lang w:val="en-US"/>
        </w:rPr>
        <w:t xml:space="preserve">NO </w:t>
      </w:r>
      <w:r>
        <w:rPr>
          <w:rFonts w:ascii="Times New Roman" w:hAnsi="Times New Roman" w:cs="Times New Roman"/>
          <w:sz w:val="24"/>
          <w:szCs w:val="24"/>
          <w:lang w:val="en-US"/>
        </w:rPr>
        <w:t>indexation benefits.</w:t>
      </w:r>
    </w:p>
    <w:tbl>
      <w:tblPr>
        <w:tblStyle w:val="TableGrid"/>
        <w:tblW w:w="0" w:type="auto"/>
        <w:tblLook w:val="04A0" w:firstRow="1" w:lastRow="0" w:firstColumn="1" w:lastColumn="0" w:noHBand="0" w:noVBand="1"/>
      </w:tblPr>
      <w:tblGrid>
        <w:gridCol w:w="3005"/>
        <w:gridCol w:w="3005"/>
        <w:gridCol w:w="3006"/>
      </w:tblGrid>
      <w:tr w:rsidR="0054268E" w14:paraId="1C2848B9" w14:textId="77777777" w:rsidTr="0054268E">
        <w:tc>
          <w:tcPr>
            <w:tcW w:w="3005" w:type="dxa"/>
          </w:tcPr>
          <w:p w14:paraId="20042056" w14:textId="79C2F280" w:rsidR="0054268E" w:rsidRPr="0054268E" w:rsidRDefault="0054268E" w:rsidP="00B04A82">
            <w:pPr>
              <w:jc w:val="both"/>
              <w:rPr>
                <w:rFonts w:ascii="Times New Roman" w:hAnsi="Times New Roman" w:cs="Times New Roman"/>
                <w:b/>
                <w:bCs/>
                <w:sz w:val="24"/>
                <w:szCs w:val="24"/>
                <w:lang w:val="en-US"/>
              </w:rPr>
            </w:pPr>
            <w:r w:rsidRPr="0054268E">
              <w:rPr>
                <w:rFonts w:ascii="Times New Roman" w:hAnsi="Times New Roman" w:cs="Times New Roman"/>
                <w:b/>
                <w:bCs/>
                <w:sz w:val="24"/>
                <w:szCs w:val="24"/>
                <w:lang w:val="en-US"/>
              </w:rPr>
              <w:t>Particulars</w:t>
            </w:r>
          </w:p>
        </w:tc>
        <w:tc>
          <w:tcPr>
            <w:tcW w:w="3005" w:type="dxa"/>
          </w:tcPr>
          <w:p w14:paraId="59593884" w14:textId="1DBAD414" w:rsidR="0054268E" w:rsidRPr="0054268E" w:rsidRDefault="0054268E" w:rsidP="00B04A82">
            <w:pPr>
              <w:jc w:val="both"/>
              <w:rPr>
                <w:rFonts w:ascii="Times New Roman" w:hAnsi="Times New Roman" w:cs="Times New Roman"/>
                <w:b/>
                <w:bCs/>
                <w:sz w:val="24"/>
                <w:szCs w:val="24"/>
                <w:lang w:val="en-US"/>
              </w:rPr>
            </w:pPr>
            <w:r w:rsidRPr="0054268E">
              <w:rPr>
                <w:rFonts w:ascii="Times New Roman" w:hAnsi="Times New Roman" w:cs="Times New Roman"/>
                <w:b/>
                <w:bCs/>
                <w:sz w:val="24"/>
                <w:szCs w:val="24"/>
                <w:lang w:val="en-US"/>
              </w:rPr>
              <w:t>Financial Year</w:t>
            </w:r>
          </w:p>
        </w:tc>
        <w:tc>
          <w:tcPr>
            <w:tcW w:w="3006" w:type="dxa"/>
          </w:tcPr>
          <w:p w14:paraId="4ED9FF69" w14:textId="1F8E4B4E" w:rsidR="0054268E" w:rsidRPr="0054268E" w:rsidRDefault="0054268E" w:rsidP="00B04A82">
            <w:pPr>
              <w:jc w:val="both"/>
              <w:rPr>
                <w:rFonts w:ascii="Times New Roman" w:hAnsi="Times New Roman" w:cs="Times New Roman"/>
                <w:b/>
                <w:bCs/>
                <w:sz w:val="24"/>
                <w:szCs w:val="24"/>
                <w:lang w:val="en-US"/>
              </w:rPr>
            </w:pPr>
            <w:r w:rsidRPr="0054268E">
              <w:rPr>
                <w:rFonts w:ascii="Times New Roman" w:hAnsi="Times New Roman" w:cs="Times New Roman"/>
                <w:b/>
                <w:bCs/>
                <w:sz w:val="24"/>
                <w:szCs w:val="24"/>
                <w:lang w:val="en-US"/>
              </w:rPr>
              <w:t xml:space="preserve">Amount </w:t>
            </w:r>
          </w:p>
        </w:tc>
      </w:tr>
      <w:tr w:rsidR="0054268E" w14:paraId="7988E3EB" w14:textId="77777777" w:rsidTr="0054268E">
        <w:tc>
          <w:tcPr>
            <w:tcW w:w="3005" w:type="dxa"/>
          </w:tcPr>
          <w:p w14:paraId="507A920F" w14:textId="3AB8422B" w:rsidR="0054268E" w:rsidRDefault="0054268E"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Investment done</w:t>
            </w:r>
          </w:p>
        </w:tc>
        <w:tc>
          <w:tcPr>
            <w:tcW w:w="3005" w:type="dxa"/>
          </w:tcPr>
          <w:p w14:paraId="094233C7" w14:textId="2A3347BE" w:rsidR="0054268E" w:rsidRDefault="0054268E"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2023-24</w:t>
            </w:r>
          </w:p>
        </w:tc>
        <w:tc>
          <w:tcPr>
            <w:tcW w:w="3006" w:type="dxa"/>
          </w:tcPr>
          <w:p w14:paraId="4BC9031A" w14:textId="5190BB9B" w:rsidR="0054268E" w:rsidRDefault="0054268E"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5,00,000</w:t>
            </w:r>
          </w:p>
        </w:tc>
      </w:tr>
      <w:tr w:rsidR="0054268E" w14:paraId="633BBC9A" w14:textId="77777777" w:rsidTr="0054268E">
        <w:tc>
          <w:tcPr>
            <w:tcW w:w="3005" w:type="dxa"/>
          </w:tcPr>
          <w:p w14:paraId="139CA8A8" w14:textId="768AD9D9" w:rsidR="0054268E" w:rsidRDefault="0054268E"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Sold for </w:t>
            </w:r>
          </w:p>
        </w:tc>
        <w:tc>
          <w:tcPr>
            <w:tcW w:w="3005" w:type="dxa"/>
          </w:tcPr>
          <w:p w14:paraId="7BFEF94A" w14:textId="0354A18D" w:rsidR="0054268E" w:rsidRDefault="0054268E"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2028-29</w:t>
            </w:r>
          </w:p>
        </w:tc>
        <w:tc>
          <w:tcPr>
            <w:tcW w:w="3006" w:type="dxa"/>
          </w:tcPr>
          <w:p w14:paraId="7FAE77ED" w14:textId="5A248003" w:rsidR="0054268E" w:rsidRDefault="0054268E"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9,00,000</w:t>
            </w:r>
          </w:p>
        </w:tc>
      </w:tr>
      <w:tr w:rsidR="0054268E" w14:paraId="0AE17E7C" w14:textId="77777777" w:rsidTr="0054268E">
        <w:tc>
          <w:tcPr>
            <w:tcW w:w="3005" w:type="dxa"/>
          </w:tcPr>
          <w:p w14:paraId="05BF4361" w14:textId="0F6BD6A9" w:rsidR="0054268E" w:rsidRPr="0054268E" w:rsidRDefault="0054268E" w:rsidP="00B04A82">
            <w:pPr>
              <w:jc w:val="both"/>
              <w:rPr>
                <w:rFonts w:ascii="Times New Roman" w:hAnsi="Times New Roman" w:cs="Times New Roman"/>
                <w:b/>
                <w:bCs/>
                <w:sz w:val="24"/>
                <w:szCs w:val="24"/>
                <w:lang w:val="en-US"/>
              </w:rPr>
            </w:pPr>
            <w:r w:rsidRPr="0054268E">
              <w:rPr>
                <w:rFonts w:ascii="Times New Roman" w:hAnsi="Times New Roman" w:cs="Times New Roman"/>
                <w:b/>
                <w:bCs/>
                <w:sz w:val="24"/>
                <w:szCs w:val="24"/>
                <w:lang w:val="en-US"/>
              </w:rPr>
              <w:t xml:space="preserve">Capital Gain made </w:t>
            </w:r>
          </w:p>
        </w:tc>
        <w:tc>
          <w:tcPr>
            <w:tcW w:w="3005" w:type="dxa"/>
          </w:tcPr>
          <w:p w14:paraId="15889524" w14:textId="77777777" w:rsidR="0054268E" w:rsidRDefault="0054268E" w:rsidP="00B04A82">
            <w:pPr>
              <w:jc w:val="both"/>
              <w:rPr>
                <w:rFonts w:ascii="Times New Roman" w:hAnsi="Times New Roman" w:cs="Times New Roman"/>
                <w:sz w:val="24"/>
                <w:szCs w:val="24"/>
                <w:lang w:val="en-US"/>
              </w:rPr>
            </w:pPr>
          </w:p>
        </w:tc>
        <w:tc>
          <w:tcPr>
            <w:tcW w:w="3006" w:type="dxa"/>
          </w:tcPr>
          <w:p w14:paraId="33CE42B2" w14:textId="5EB92A6E" w:rsidR="0054268E" w:rsidRPr="0054268E" w:rsidRDefault="0054268E" w:rsidP="00B04A82">
            <w:pPr>
              <w:jc w:val="both"/>
              <w:rPr>
                <w:rFonts w:ascii="Times New Roman" w:hAnsi="Times New Roman" w:cs="Times New Roman"/>
                <w:b/>
                <w:bCs/>
                <w:sz w:val="24"/>
                <w:szCs w:val="24"/>
                <w:lang w:val="en-US"/>
              </w:rPr>
            </w:pPr>
            <w:r w:rsidRPr="0054268E">
              <w:rPr>
                <w:rFonts w:ascii="Times New Roman" w:hAnsi="Times New Roman" w:cs="Times New Roman"/>
                <w:b/>
                <w:bCs/>
                <w:sz w:val="24"/>
                <w:szCs w:val="24"/>
                <w:lang w:val="en-US"/>
              </w:rPr>
              <w:t>₹ 4,00,000</w:t>
            </w:r>
          </w:p>
        </w:tc>
      </w:tr>
      <w:tr w:rsidR="0054268E" w14:paraId="72CB680C" w14:textId="77777777" w:rsidTr="0054268E">
        <w:tc>
          <w:tcPr>
            <w:tcW w:w="3005" w:type="dxa"/>
          </w:tcPr>
          <w:p w14:paraId="07BE0A08" w14:textId="7850F7B1" w:rsidR="0054268E" w:rsidRDefault="0054268E" w:rsidP="00B04A82">
            <w:pPr>
              <w:jc w:val="both"/>
              <w:rPr>
                <w:rFonts w:ascii="Times New Roman" w:hAnsi="Times New Roman" w:cs="Times New Roman"/>
                <w:sz w:val="24"/>
                <w:szCs w:val="24"/>
                <w:lang w:val="en-US"/>
              </w:rPr>
            </w:pPr>
            <w:r w:rsidRPr="0054268E">
              <w:rPr>
                <w:rFonts w:ascii="Times New Roman" w:hAnsi="Times New Roman" w:cs="Times New Roman"/>
                <w:b/>
                <w:bCs/>
                <w:sz w:val="24"/>
                <w:szCs w:val="24"/>
                <w:lang w:val="en-US"/>
              </w:rPr>
              <w:t>Tax Payable</w:t>
            </w:r>
            <w:r>
              <w:rPr>
                <w:rFonts w:ascii="Times New Roman" w:hAnsi="Times New Roman" w:cs="Times New Roman"/>
                <w:sz w:val="24"/>
                <w:szCs w:val="24"/>
                <w:lang w:val="en-US"/>
              </w:rPr>
              <w:t xml:space="preserve"> (based on slab rates in which Mr. Rain income falls)</w:t>
            </w:r>
          </w:p>
        </w:tc>
        <w:tc>
          <w:tcPr>
            <w:tcW w:w="3005" w:type="dxa"/>
          </w:tcPr>
          <w:p w14:paraId="7D492ACA" w14:textId="02A13946" w:rsidR="0054268E" w:rsidRDefault="0054268E"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Assuming his income to be in slab rate of-</w:t>
            </w:r>
          </w:p>
          <w:p w14:paraId="1B17FF13" w14:textId="77777777" w:rsidR="0054268E" w:rsidRDefault="0054268E" w:rsidP="00B04A82">
            <w:pPr>
              <w:jc w:val="both"/>
              <w:rPr>
                <w:rFonts w:ascii="Times New Roman" w:hAnsi="Times New Roman" w:cs="Times New Roman"/>
                <w:sz w:val="24"/>
                <w:szCs w:val="24"/>
                <w:lang w:val="en-US"/>
              </w:rPr>
            </w:pPr>
          </w:p>
          <w:p w14:paraId="4F9CA57D" w14:textId="31FD85E7" w:rsidR="0054268E" w:rsidRDefault="0054268E"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30% tax slab  </w:t>
            </w:r>
          </w:p>
          <w:p w14:paraId="3D6E2E22" w14:textId="07F8FC64" w:rsidR="0054268E" w:rsidRDefault="0054268E"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20% tax slab </w:t>
            </w:r>
          </w:p>
          <w:p w14:paraId="2093841D" w14:textId="2A32C233" w:rsidR="0054268E" w:rsidRDefault="0054268E"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10% tax slab</w:t>
            </w:r>
          </w:p>
        </w:tc>
        <w:tc>
          <w:tcPr>
            <w:tcW w:w="3006" w:type="dxa"/>
          </w:tcPr>
          <w:p w14:paraId="144410A0" w14:textId="77777777" w:rsidR="0054268E" w:rsidRDefault="0054268E" w:rsidP="00B04A82">
            <w:pPr>
              <w:jc w:val="both"/>
              <w:rPr>
                <w:rFonts w:ascii="Times New Roman" w:hAnsi="Times New Roman" w:cs="Times New Roman"/>
                <w:sz w:val="24"/>
                <w:szCs w:val="24"/>
                <w:lang w:val="en-US"/>
              </w:rPr>
            </w:pPr>
          </w:p>
          <w:p w14:paraId="04AFB43D" w14:textId="77777777" w:rsidR="0054268E" w:rsidRDefault="0054268E" w:rsidP="00B04A82">
            <w:pPr>
              <w:jc w:val="both"/>
              <w:rPr>
                <w:rFonts w:ascii="Times New Roman" w:hAnsi="Times New Roman" w:cs="Times New Roman"/>
                <w:sz w:val="24"/>
                <w:szCs w:val="24"/>
                <w:lang w:val="en-US"/>
              </w:rPr>
            </w:pPr>
          </w:p>
          <w:p w14:paraId="6243E8F8" w14:textId="77777777" w:rsidR="0054268E" w:rsidRDefault="0054268E" w:rsidP="00B04A82">
            <w:pPr>
              <w:jc w:val="both"/>
              <w:rPr>
                <w:rFonts w:ascii="Times New Roman" w:hAnsi="Times New Roman" w:cs="Times New Roman"/>
                <w:sz w:val="24"/>
                <w:szCs w:val="24"/>
                <w:lang w:val="en-US"/>
              </w:rPr>
            </w:pPr>
          </w:p>
          <w:p w14:paraId="23CEDEF2" w14:textId="77777777" w:rsidR="0054268E" w:rsidRPr="00A736C6" w:rsidRDefault="0054268E" w:rsidP="00B04A82">
            <w:pPr>
              <w:jc w:val="both"/>
              <w:rPr>
                <w:rFonts w:ascii="Times New Roman" w:hAnsi="Times New Roman" w:cs="Times New Roman"/>
                <w:b/>
                <w:bCs/>
                <w:sz w:val="24"/>
                <w:szCs w:val="24"/>
                <w:lang w:val="en-US"/>
              </w:rPr>
            </w:pPr>
            <w:r w:rsidRPr="00A736C6">
              <w:rPr>
                <w:rFonts w:ascii="Times New Roman" w:hAnsi="Times New Roman" w:cs="Times New Roman"/>
                <w:b/>
                <w:bCs/>
                <w:sz w:val="24"/>
                <w:szCs w:val="24"/>
                <w:lang w:val="en-US"/>
              </w:rPr>
              <w:t xml:space="preserve">₹ 1,20,000 </w:t>
            </w:r>
          </w:p>
          <w:p w14:paraId="03703C71" w14:textId="77777777" w:rsidR="0054268E" w:rsidRPr="00A736C6" w:rsidRDefault="0054268E" w:rsidP="00B04A82">
            <w:pPr>
              <w:jc w:val="both"/>
              <w:rPr>
                <w:rFonts w:ascii="Times New Roman" w:hAnsi="Times New Roman" w:cs="Times New Roman"/>
                <w:b/>
                <w:bCs/>
                <w:sz w:val="24"/>
                <w:szCs w:val="24"/>
                <w:lang w:val="en-US"/>
              </w:rPr>
            </w:pPr>
            <w:r w:rsidRPr="00A736C6">
              <w:rPr>
                <w:rFonts w:ascii="Times New Roman" w:hAnsi="Times New Roman" w:cs="Times New Roman"/>
                <w:b/>
                <w:bCs/>
                <w:sz w:val="24"/>
                <w:szCs w:val="24"/>
                <w:lang w:val="en-US"/>
              </w:rPr>
              <w:t xml:space="preserve">₹ 80,000 </w:t>
            </w:r>
          </w:p>
          <w:p w14:paraId="564010A5" w14:textId="615E8DBB" w:rsidR="0054268E" w:rsidRDefault="0054268E" w:rsidP="00B04A82">
            <w:pPr>
              <w:jc w:val="both"/>
              <w:rPr>
                <w:rFonts w:ascii="Times New Roman" w:hAnsi="Times New Roman" w:cs="Times New Roman"/>
                <w:sz w:val="24"/>
                <w:szCs w:val="24"/>
                <w:lang w:val="en-US"/>
              </w:rPr>
            </w:pPr>
            <w:r w:rsidRPr="00A736C6">
              <w:rPr>
                <w:rFonts w:ascii="Times New Roman" w:hAnsi="Times New Roman" w:cs="Times New Roman"/>
                <w:b/>
                <w:bCs/>
                <w:sz w:val="24"/>
                <w:szCs w:val="24"/>
                <w:lang w:val="en-US"/>
              </w:rPr>
              <w:t>₹ 40,000</w:t>
            </w:r>
          </w:p>
        </w:tc>
      </w:tr>
    </w:tbl>
    <w:p w14:paraId="1002B0B8" w14:textId="5C45AACF" w:rsidR="0054268E" w:rsidRDefault="0054268E" w:rsidP="00B04A82">
      <w:pPr>
        <w:spacing w:line="240" w:lineRule="auto"/>
        <w:jc w:val="both"/>
        <w:rPr>
          <w:rFonts w:ascii="Times New Roman" w:hAnsi="Times New Roman" w:cs="Times New Roman"/>
          <w:sz w:val="20"/>
          <w:szCs w:val="20"/>
          <w:lang w:val="en-US"/>
        </w:rPr>
      </w:pPr>
      <w:r w:rsidRPr="007D0457">
        <w:rPr>
          <w:rFonts w:ascii="Times New Roman" w:hAnsi="Times New Roman" w:cs="Times New Roman"/>
          <w:sz w:val="20"/>
          <w:szCs w:val="20"/>
          <w:lang w:val="en-US"/>
        </w:rPr>
        <w:t xml:space="preserve">Table </w:t>
      </w:r>
      <w:r w:rsidR="008E4DBB">
        <w:rPr>
          <w:rFonts w:ascii="Times New Roman" w:hAnsi="Times New Roman" w:cs="Times New Roman"/>
          <w:sz w:val="20"/>
          <w:szCs w:val="20"/>
          <w:lang w:val="en-US"/>
        </w:rPr>
        <w:t>2</w:t>
      </w:r>
      <w:r w:rsidRPr="007D0457">
        <w:rPr>
          <w:rFonts w:ascii="Times New Roman" w:hAnsi="Times New Roman" w:cs="Times New Roman"/>
          <w:sz w:val="20"/>
          <w:szCs w:val="20"/>
          <w:lang w:val="en-US"/>
        </w:rPr>
        <w:t xml:space="preserve"> – A hypothetical example for showing the taxation </w:t>
      </w:r>
      <w:r w:rsidR="008E4DBB">
        <w:rPr>
          <w:rFonts w:ascii="Times New Roman" w:hAnsi="Times New Roman" w:cs="Times New Roman"/>
          <w:sz w:val="20"/>
          <w:szCs w:val="20"/>
          <w:lang w:val="en-US"/>
        </w:rPr>
        <w:t>without</w:t>
      </w:r>
      <w:r w:rsidRPr="007D0457">
        <w:rPr>
          <w:rFonts w:ascii="Times New Roman" w:hAnsi="Times New Roman" w:cs="Times New Roman"/>
          <w:sz w:val="20"/>
          <w:szCs w:val="20"/>
          <w:lang w:val="en-US"/>
        </w:rPr>
        <w:t xml:space="preserve"> indexation on debt mutual funds </w:t>
      </w:r>
      <w:r>
        <w:rPr>
          <w:rFonts w:ascii="Times New Roman" w:hAnsi="Times New Roman" w:cs="Times New Roman"/>
          <w:sz w:val="20"/>
          <w:szCs w:val="20"/>
          <w:lang w:val="en-US"/>
        </w:rPr>
        <w:t>after</w:t>
      </w:r>
      <w:r w:rsidRPr="007D0457">
        <w:rPr>
          <w:rFonts w:ascii="Times New Roman" w:hAnsi="Times New Roman" w:cs="Times New Roman"/>
          <w:sz w:val="20"/>
          <w:szCs w:val="20"/>
          <w:lang w:val="en-US"/>
        </w:rPr>
        <w:t xml:space="preserve"> 1</w:t>
      </w:r>
      <w:r w:rsidRPr="007D0457">
        <w:rPr>
          <w:rFonts w:ascii="Times New Roman" w:hAnsi="Times New Roman" w:cs="Times New Roman"/>
          <w:sz w:val="20"/>
          <w:szCs w:val="20"/>
          <w:vertAlign w:val="superscript"/>
          <w:lang w:val="en-US"/>
        </w:rPr>
        <w:t>st</w:t>
      </w:r>
      <w:r w:rsidRPr="007D0457">
        <w:rPr>
          <w:rFonts w:ascii="Times New Roman" w:hAnsi="Times New Roman" w:cs="Times New Roman"/>
          <w:sz w:val="20"/>
          <w:szCs w:val="20"/>
          <w:lang w:val="en-US"/>
        </w:rPr>
        <w:t xml:space="preserve"> April’23.</w:t>
      </w:r>
      <w:r>
        <w:rPr>
          <w:rFonts w:ascii="Times New Roman" w:hAnsi="Times New Roman" w:cs="Times New Roman"/>
          <w:sz w:val="20"/>
          <w:szCs w:val="20"/>
          <w:lang w:val="en-US"/>
        </w:rPr>
        <w:t xml:space="preserve"> </w:t>
      </w:r>
      <w:r w:rsidR="00457D31">
        <w:rPr>
          <w:rFonts w:ascii="Times New Roman" w:hAnsi="Times New Roman" w:cs="Times New Roman"/>
          <w:sz w:val="20"/>
          <w:szCs w:val="20"/>
          <w:lang w:val="en-US"/>
        </w:rPr>
        <w:t xml:space="preserve">      Source- Researcher’s own analysis</w:t>
      </w:r>
    </w:p>
    <w:p w14:paraId="2A665A32" w14:textId="77777777" w:rsidR="00B04A82" w:rsidRDefault="00B04A82" w:rsidP="00B04A82">
      <w:pPr>
        <w:jc w:val="both"/>
        <w:rPr>
          <w:rFonts w:ascii="Times New Roman" w:hAnsi="Times New Roman" w:cs="Times New Roman"/>
          <w:sz w:val="24"/>
          <w:szCs w:val="24"/>
          <w:lang w:val="en-US"/>
        </w:rPr>
      </w:pPr>
    </w:p>
    <w:p w14:paraId="6E180520" w14:textId="799A2ABC" w:rsidR="00A736C6" w:rsidRDefault="008E4DBB"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Based on the above instance, we can clearly conclude, that debt m</w:t>
      </w:r>
      <w:r w:rsidR="00A736C6">
        <w:rPr>
          <w:rFonts w:ascii="Times New Roman" w:hAnsi="Times New Roman" w:cs="Times New Roman"/>
          <w:sz w:val="24"/>
          <w:szCs w:val="24"/>
          <w:lang w:val="en-US"/>
        </w:rPr>
        <w:t xml:space="preserve">utual fund is now of less financial value than before, especially to the people whose income falls under 20 or 30% tax slabs. </w:t>
      </w:r>
    </w:p>
    <w:p w14:paraId="0B2ADF08" w14:textId="56DE7FA8" w:rsidR="0054268E" w:rsidRDefault="00A736C6"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More importantly, we’ll compare its worthiness to exist by putting it against the returns of fixed deposits, a facility offered by commercial banks to the common people which gives risk free returns almost comparable to the gains on debt mutual funds</w:t>
      </w:r>
      <w:r w:rsidR="00540916">
        <w:rPr>
          <w:rFonts w:ascii="Times New Roman" w:hAnsi="Times New Roman" w:cs="Times New Roman"/>
          <w:sz w:val="24"/>
          <w:szCs w:val="24"/>
          <w:lang w:val="en-US"/>
        </w:rPr>
        <w:t xml:space="preserve">. As the whole universe of financial advisors preaches the retail investors that how the modernized new age debt fund schemes can </w:t>
      </w:r>
      <w:r w:rsidR="00540916">
        <w:rPr>
          <w:rFonts w:ascii="Times New Roman" w:hAnsi="Times New Roman" w:cs="Times New Roman"/>
          <w:sz w:val="24"/>
          <w:szCs w:val="24"/>
          <w:lang w:val="en-US"/>
        </w:rPr>
        <w:lastRenderedPageBreak/>
        <w:t>be better tha</w:t>
      </w:r>
      <w:r w:rsidR="00AA4405">
        <w:rPr>
          <w:rFonts w:ascii="Times New Roman" w:hAnsi="Times New Roman" w:cs="Times New Roman"/>
          <w:sz w:val="24"/>
          <w:szCs w:val="24"/>
          <w:lang w:val="en-US"/>
        </w:rPr>
        <w:t>n</w:t>
      </w:r>
      <w:r w:rsidR="00540916">
        <w:rPr>
          <w:rFonts w:ascii="Times New Roman" w:hAnsi="Times New Roman" w:cs="Times New Roman"/>
          <w:sz w:val="24"/>
          <w:szCs w:val="24"/>
          <w:lang w:val="en-US"/>
        </w:rPr>
        <w:t xml:space="preserve"> their old grandpa’s stereotype version of savings </w:t>
      </w:r>
      <w:r w:rsidR="00E7213E">
        <w:rPr>
          <w:rFonts w:ascii="Times New Roman" w:hAnsi="Times New Roman" w:cs="Times New Roman"/>
          <w:sz w:val="24"/>
          <w:szCs w:val="24"/>
          <w:lang w:val="en-US"/>
        </w:rPr>
        <w:t>in</w:t>
      </w:r>
      <w:r w:rsidR="00540916">
        <w:rPr>
          <w:rFonts w:ascii="Times New Roman" w:hAnsi="Times New Roman" w:cs="Times New Roman"/>
          <w:sz w:val="24"/>
          <w:szCs w:val="24"/>
          <w:lang w:val="en-US"/>
        </w:rPr>
        <w:t xml:space="preserve"> fixed deposits</w:t>
      </w:r>
      <w:r w:rsidR="00E7213E">
        <w:rPr>
          <w:rFonts w:ascii="Times New Roman" w:hAnsi="Times New Roman" w:cs="Times New Roman"/>
          <w:sz w:val="24"/>
          <w:szCs w:val="24"/>
          <w:lang w:val="en-US"/>
        </w:rPr>
        <w:t xml:space="preserve"> with</w:t>
      </w:r>
      <w:r w:rsidR="00540916">
        <w:rPr>
          <w:rFonts w:ascii="Times New Roman" w:hAnsi="Times New Roman" w:cs="Times New Roman"/>
          <w:sz w:val="24"/>
          <w:szCs w:val="24"/>
          <w:lang w:val="en-US"/>
        </w:rPr>
        <w:t xml:space="preserve"> commercial banks.</w:t>
      </w:r>
      <w:r w:rsidR="00AA4405" w:rsidRPr="00AA4405">
        <w:rPr>
          <w:rFonts w:ascii="Times New Roman" w:hAnsi="Times New Roman" w:cs="Times New Roman"/>
          <w:sz w:val="24"/>
          <w:szCs w:val="24"/>
          <w:lang w:val="en-US"/>
        </w:rPr>
        <w:t xml:space="preserve"> </w:t>
      </w:r>
      <w:r w:rsidR="00AA4405">
        <w:rPr>
          <w:rFonts w:ascii="Times New Roman" w:hAnsi="Times New Roman" w:cs="Times New Roman"/>
          <w:sz w:val="24"/>
          <w:szCs w:val="24"/>
          <w:lang w:val="en-US"/>
        </w:rPr>
        <w:t>In this paper, we’ll see that which one will be better to invest a lumpsum amount for an average retail investor between fixed deposits or debt mutual funds.</w:t>
      </w:r>
    </w:p>
    <w:p w14:paraId="5A89C733" w14:textId="77777777" w:rsidR="001E0A9B" w:rsidRDefault="001E0A9B" w:rsidP="00B04A82">
      <w:pPr>
        <w:jc w:val="both"/>
        <w:rPr>
          <w:rFonts w:ascii="Times New Roman" w:hAnsi="Times New Roman" w:cs="Times New Roman"/>
          <w:b/>
          <w:bCs/>
          <w:sz w:val="24"/>
          <w:szCs w:val="24"/>
          <w:lang w:val="en-US"/>
        </w:rPr>
      </w:pPr>
    </w:p>
    <w:p w14:paraId="5FEFCD3A" w14:textId="7A28E7FD" w:rsidR="005445B5" w:rsidRPr="00E04CEE" w:rsidRDefault="00293BAD" w:rsidP="00E04CEE">
      <w:pPr>
        <w:pStyle w:val="ListParagraph"/>
        <w:numPr>
          <w:ilvl w:val="0"/>
          <w:numId w:val="5"/>
        </w:numPr>
        <w:jc w:val="both"/>
        <w:rPr>
          <w:rFonts w:ascii="Times New Roman" w:hAnsi="Times New Roman" w:cs="Times New Roman"/>
          <w:b/>
          <w:bCs/>
          <w:sz w:val="24"/>
          <w:szCs w:val="24"/>
          <w:lang w:val="en-US"/>
        </w:rPr>
      </w:pPr>
      <w:r w:rsidRPr="00E04CEE">
        <w:rPr>
          <w:rFonts w:ascii="Times New Roman" w:hAnsi="Times New Roman" w:cs="Times New Roman"/>
          <w:b/>
          <w:bCs/>
          <w:sz w:val="24"/>
          <w:szCs w:val="24"/>
          <w:lang w:val="en-US"/>
        </w:rPr>
        <w:t xml:space="preserve">Objectives of the study </w:t>
      </w:r>
      <w:r w:rsidR="003A6EA1" w:rsidRPr="00E04CEE">
        <w:rPr>
          <w:rFonts w:ascii="Times New Roman" w:hAnsi="Times New Roman" w:cs="Times New Roman"/>
          <w:b/>
          <w:bCs/>
          <w:sz w:val="24"/>
          <w:szCs w:val="24"/>
          <w:lang w:val="en-US"/>
        </w:rPr>
        <w:t xml:space="preserve"> </w:t>
      </w:r>
    </w:p>
    <w:p w14:paraId="65775432" w14:textId="53EAC2A8" w:rsidR="00293BAD" w:rsidRPr="001E0A9B" w:rsidRDefault="00293BAD" w:rsidP="00B04A82">
      <w:pPr>
        <w:pStyle w:val="ListParagraph"/>
        <w:numPr>
          <w:ilvl w:val="0"/>
          <w:numId w:val="1"/>
        </w:numPr>
        <w:jc w:val="both"/>
        <w:rPr>
          <w:rFonts w:ascii="Times New Roman" w:hAnsi="Times New Roman" w:cs="Times New Roman"/>
          <w:sz w:val="24"/>
          <w:szCs w:val="24"/>
          <w:lang w:val="en-US"/>
        </w:rPr>
      </w:pPr>
      <w:r w:rsidRPr="001E0A9B">
        <w:rPr>
          <w:rFonts w:ascii="Times New Roman" w:hAnsi="Times New Roman" w:cs="Times New Roman"/>
          <w:sz w:val="24"/>
          <w:szCs w:val="24"/>
          <w:lang w:val="en-US"/>
        </w:rPr>
        <w:t>To analyze the impact of the amendment in Finance bill’23 regarding the removal of indexation on gains of debt mutual funds.</w:t>
      </w:r>
    </w:p>
    <w:p w14:paraId="4B12073A" w14:textId="499B158A" w:rsidR="00293BAD" w:rsidRDefault="00293BAD" w:rsidP="00B04A82">
      <w:pPr>
        <w:pStyle w:val="ListParagraph"/>
        <w:numPr>
          <w:ilvl w:val="0"/>
          <w:numId w:val="1"/>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To compare the returns from fixed deposits of commercial banks and debt mutual funds </w:t>
      </w:r>
    </w:p>
    <w:p w14:paraId="6494CB4A" w14:textId="3C48A87A" w:rsidR="00293BAD" w:rsidRDefault="00293BAD" w:rsidP="00B04A82">
      <w:pPr>
        <w:pStyle w:val="ListParagraph"/>
        <w:numPr>
          <w:ilvl w:val="0"/>
          <w:numId w:val="1"/>
        </w:numPr>
        <w:jc w:val="both"/>
        <w:rPr>
          <w:rFonts w:ascii="Times New Roman" w:hAnsi="Times New Roman" w:cs="Times New Roman"/>
          <w:sz w:val="24"/>
          <w:szCs w:val="24"/>
          <w:lang w:val="en-US"/>
        </w:rPr>
      </w:pPr>
      <w:r>
        <w:rPr>
          <w:rFonts w:ascii="Times New Roman" w:hAnsi="Times New Roman" w:cs="Times New Roman"/>
          <w:sz w:val="24"/>
          <w:szCs w:val="24"/>
          <w:lang w:val="en-US"/>
        </w:rPr>
        <w:t>To bring into limelight the worthlessness of debt mutual funds when compared to traditional investments</w:t>
      </w:r>
      <w:r w:rsidR="00576BA1">
        <w:rPr>
          <w:rFonts w:ascii="Times New Roman" w:hAnsi="Times New Roman" w:cs="Times New Roman"/>
          <w:sz w:val="24"/>
          <w:szCs w:val="24"/>
          <w:lang w:val="en-US"/>
        </w:rPr>
        <w:t>,</w:t>
      </w:r>
      <w:r>
        <w:rPr>
          <w:rFonts w:ascii="Times New Roman" w:hAnsi="Times New Roman" w:cs="Times New Roman"/>
          <w:sz w:val="24"/>
          <w:szCs w:val="24"/>
          <w:lang w:val="en-US"/>
        </w:rPr>
        <w:t xml:space="preserve"> caused by removal of indexation</w:t>
      </w:r>
      <w:r w:rsidR="00576BA1">
        <w:rPr>
          <w:rFonts w:ascii="Times New Roman" w:hAnsi="Times New Roman" w:cs="Times New Roman"/>
          <w:sz w:val="24"/>
          <w:szCs w:val="24"/>
          <w:lang w:val="en-US"/>
        </w:rPr>
        <w:t xml:space="preserve"> while calculating taxable amount on their long</w:t>
      </w:r>
      <w:r w:rsidR="00540916">
        <w:rPr>
          <w:rFonts w:ascii="Times New Roman" w:hAnsi="Times New Roman" w:cs="Times New Roman"/>
          <w:sz w:val="24"/>
          <w:szCs w:val="24"/>
          <w:lang w:val="en-US"/>
        </w:rPr>
        <w:t>-</w:t>
      </w:r>
      <w:r w:rsidR="00576BA1">
        <w:rPr>
          <w:rFonts w:ascii="Times New Roman" w:hAnsi="Times New Roman" w:cs="Times New Roman"/>
          <w:sz w:val="24"/>
          <w:szCs w:val="24"/>
          <w:lang w:val="en-US"/>
        </w:rPr>
        <w:t>term gains</w:t>
      </w:r>
      <w:r w:rsidR="008E4DBB">
        <w:rPr>
          <w:rFonts w:ascii="Times New Roman" w:hAnsi="Times New Roman" w:cs="Times New Roman"/>
          <w:sz w:val="24"/>
          <w:szCs w:val="24"/>
          <w:lang w:val="en-US"/>
        </w:rPr>
        <w:t xml:space="preserve"> for an average retail investor.</w:t>
      </w:r>
    </w:p>
    <w:p w14:paraId="74CBB700" w14:textId="77777777" w:rsidR="00B04A82" w:rsidRDefault="00B04A82" w:rsidP="00B04A82">
      <w:pPr>
        <w:jc w:val="both"/>
        <w:rPr>
          <w:rFonts w:ascii="Times New Roman" w:hAnsi="Times New Roman" w:cs="Times New Roman"/>
          <w:sz w:val="24"/>
          <w:szCs w:val="24"/>
          <w:lang w:val="en-US"/>
        </w:rPr>
      </w:pPr>
    </w:p>
    <w:p w14:paraId="4D6158FF" w14:textId="372985BB" w:rsidR="00921807" w:rsidRPr="00E04CEE" w:rsidRDefault="00921807" w:rsidP="00E04CEE">
      <w:pPr>
        <w:pStyle w:val="ListParagraph"/>
        <w:numPr>
          <w:ilvl w:val="0"/>
          <w:numId w:val="5"/>
        </w:numPr>
        <w:jc w:val="both"/>
        <w:rPr>
          <w:rFonts w:ascii="Times New Roman" w:hAnsi="Times New Roman" w:cs="Times New Roman"/>
          <w:b/>
          <w:bCs/>
          <w:sz w:val="24"/>
          <w:szCs w:val="24"/>
          <w:lang w:val="en-US"/>
        </w:rPr>
      </w:pPr>
      <w:r w:rsidRPr="00E04CEE">
        <w:rPr>
          <w:rFonts w:ascii="Times New Roman" w:hAnsi="Times New Roman" w:cs="Times New Roman"/>
          <w:b/>
          <w:bCs/>
          <w:sz w:val="24"/>
          <w:szCs w:val="24"/>
          <w:lang w:val="en-US"/>
        </w:rPr>
        <w:t xml:space="preserve">Research Methodology </w:t>
      </w:r>
    </w:p>
    <w:p w14:paraId="03889C84" w14:textId="61BBE1B1" w:rsidR="00921807" w:rsidRDefault="00921807"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Association of mutual funds </w:t>
      </w:r>
      <w:r w:rsidR="006545E6">
        <w:rPr>
          <w:rFonts w:ascii="Times New Roman" w:hAnsi="Times New Roman" w:cs="Times New Roman"/>
          <w:sz w:val="24"/>
          <w:szCs w:val="24"/>
          <w:lang w:val="en-US"/>
        </w:rPr>
        <w:t>in</w:t>
      </w:r>
      <w:r>
        <w:rPr>
          <w:rFonts w:ascii="Times New Roman" w:hAnsi="Times New Roman" w:cs="Times New Roman"/>
          <w:sz w:val="24"/>
          <w:szCs w:val="24"/>
          <w:lang w:val="en-US"/>
        </w:rPr>
        <w:t xml:space="preserve"> India has categorized debt mutual funds in 16 </w:t>
      </w:r>
      <w:r w:rsidR="004B444F">
        <w:rPr>
          <w:rFonts w:ascii="Times New Roman" w:hAnsi="Times New Roman" w:cs="Times New Roman"/>
          <w:sz w:val="24"/>
          <w:szCs w:val="24"/>
          <w:lang w:val="en-US"/>
        </w:rPr>
        <w:t>types</w:t>
      </w:r>
      <w:r>
        <w:rPr>
          <w:rFonts w:ascii="Times New Roman" w:hAnsi="Times New Roman" w:cs="Times New Roman"/>
          <w:sz w:val="24"/>
          <w:szCs w:val="24"/>
          <w:lang w:val="en-US"/>
        </w:rPr>
        <w:t>. Secondary data of debt mutual funds based on their 16 categories will be taken. Out of those we’ll take mutual funds</w:t>
      </w:r>
      <w:r w:rsidR="006545E6">
        <w:rPr>
          <w:rFonts w:ascii="Times New Roman" w:hAnsi="Times New Roman" w:cs="Times New Roman"/>
          <w:sz w:val="24"/>
          <w:szCs w:val="24"/>
          <w:lang w:val="en-US"/>
        </w:rPr>
        <w:t xml:space="preserve"> </w:t>
      </w:r>
      <w:r w:rsidR="004B444F">
        <w:rPr>
          <w:rFonts w:ascii="Times New Roman" w:hAnsi="Times New Roman" w:cs="Times New Roman"/>
          <w:sz w:val="24"/>
          <w:szCs w:val="24"/>
          <w:lang w:val="en-US"/>
        </w:rPr>
        <w:t>with largest asset under management as of previous financial year from</w:t>
      </w:r>
      <w:r>
        <w:rPr>
          <w:rFonts w:ascii="Times New Roman" w:hAnsi="Times New Roman" w:cs="Times New Roman"/>
          <w:sz w:val="24"/>
          <w:szCs w:val="24"/>
          <w:lang w:val="en-US"/>
        </w:rPr>
        <w:t xml:space="preserve"> one category each.</w:t>
      </w:r>
      <w:r w:rsidR="004B444F">
        <w:rPr>
          <w:rFonts w:ascii="Times New Roman" w:hAnsi="Times New Roman" w:cs="Times New Roman"/>
          <w:sz w:val="24"/>
          <w:szCs w:val="24"/>
          <w:lang w:val="en-US"/>
        </w:rPr>
        <w:t xml:space="preserve"> The highest volume scheme has been chosen because the bigger volume reflects trust of investors in the scheme as well as in fund managers. Their previous 3 years average return</w:t>
      </w:r>
      <w:r w:rsidR="005D0B47">
        <w:rPr>
          <w:rFonts w:ascii="Times New Roman" w:hAnsi="Times New Roman" w:cs="Times New Roman"/>
          <w:sz w:val="24"/>
          <w:szCs w:val="24"/>
          <w:lang w:val="en-US"/>
        </w:rPr>
        <w:t xml:space="preserve"> </w:t>
      </w:r>
      <w:r w:rsidR="004B444F">
        <w:rPr>
          <w:rFonts w:ascii="Times New Roman" w:hAnsi="Times New Roman" w:cs="Times New Roman"/>
          <w:sz w:val="24"/>
          <w:szCs w:val="24"/>
          <w:lang w:val="en-US"/>
        </w:rPr>
        <w:t>(%) will be used to compare for depicting their worthiness</w:t>
      </w:r>
      <w:r w:rsidR="005D0B47">
        <w:rPr>
          <w:rFonts w:ascii="Times New Roman" w:hAnsi="Times New Roman" w:cs="Times New Roman"/>
          <w:sz w:val="24"/>
          <w:szCs w:val="24"/>
          <w:lang w:val="en-US"/>
        </w:rPr>
        <w:t xml:space="preserve">. The reason for taking 3 years average return is that since the beginning of 2020 only the search for the passive income as well as diversified investment approach took a </w:t>
      </w:r>
      <w:r w:rsidR="00AF5255">
        <w:rPr>
          <w:rFonts w:ascii="Times New Roman" w:hAnsi="Times New Roman" w:cs="Times New Roman"/>
          <w:sz w:val="24"/>
          <w:szCs w:val="24"/>
          <w:lang w:val="en-US"/>
        </w:rPr>
        <w:t>stronghold like</w:t>
      </w:r>
      <w:r w:rsidR="005D0B47">
        <w:rPr>
          <w:rFonts w:ascii="Times New Roman" w:hAnsi="Times New Roman" w:cs="Times New Roman"/>
          <w:sz w:val="24"/>
          <w:szCs w:val="24"/>
          <w:lang w:val="en-US"/>
        </w:rPr>
        <w:t xml:space="preserve"> never before due to the recession like circumstances caused by pandemic and lockdown. </w:t>
      </w:r>
      <w:r>
        <w:rPr>
          <w:rFonts w:ascii="Times New Roman" w:hAnsi="Times New Roman" w:cs="Times New Roman"/>
          <w:sz w:val="24"/>
          <w:szCs w:val="24"/>
          <w:lang w:val="en-US"/>
        </w:rPr>
        <w:t xml:space="preserve"> Similarly, we’ll take the data of fixed deposits and their returns of 16 banks based on their highest interest rate offered on deposits</w:t>
      </w:r>
      <w:r w:rsidR="006545E6">
        <w:rPr>
          <w:rFonts w:ascii="Times New Roman" w:hAnsi="Times New Roman" w:cs="Times New Roman"/>
          <w:sz w:val="24"/>
          <w:szCs w:val="24"/>
          <w:lang w:val="en-US"/>
        </w:rPr>
        <w:t xml:space="preserve"> currently</w:t>
      </w:r>
      <w:r w:rsidR="004B444F">
        <w:rPr>
          <w:rFonts w:ascii="Times New Roman" w:hAnsi="Times New Roman" w:cs="Times New Roman"/>
          <w:sz w:val="24"/>
          <w:szCs w:val="24"/>
          <w:lang w:val="en-US"/>
        </w:rPr>
        <w:t xml:space="preserve"> in India.</w:t>
      </w:r>
      <w:r>
        <w:rPr>
          <w:rFonts w:ascii="Times New Roman" w:hAnsi="Times New Roman" w:cs="Times New Roman"/>
          <w:sz w:val="24"/>
          <w:szCs w:val="24"/>
          <w:lang w:val="en-US"/>
        </w:rPr>
        <w:t xml:space="preserve"> </w:t>
      </w:r>
    </w:p>
    <w:p w14:paraId="739455CF" w14:textId="3B77CD36" w:rsidR="00921807" w:rsidRDefault="00921807"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T-test will be applied to see the difference in returns.</w:t>
      </w:r>
      <w:r w:rsidR="00947708">
        <w:rPr>
          <w:rFonts w:ascii="Times New Roman" w:hAnsi="Times New Roman" w:cs="Times New Roman"/>
          <w:sz w:val="24"/>
          <w:szCs w:val="24"/>
          <w:lang w:val="en-US"/>
        </w:rPr>
        <w:t xml:space="preserve"> Difference in returns will be converted in the amount in INR based on the amount what an average retail investor is investing as per statistics.</w:t>
      </w:r>
      <w:r w:rsidR="00D07F33">
        <w:rPr>
          <w:rFonts w:ascii="Times New Roman" w:hAnsi="Times New Roman" w:cs="Times New Roman"/>
          <w:sz w:val="24"/>
          <w:szCs w:val="24"/>
          <w:lang w:val="en-US"/>
        </w:rPr>
        <w:t xml:space="preserve"> </w:t>
      </w:r>
      <w:r w:rsidR="00947708">
        <w:rPr>
          <w:rFonts w:ascii="Times New Roman" w:hAnsi="Times New Roman" w:cs="Times New Roman"/>
          <w:sz w:val="24"/>
          <w:szCs w:val="24"/>
          <w:lang w:val="en-US"/>
        </w:rPr>
        <w:t>This will help to know if the difference</w:t>
      </w:r>
      <w:r w:rsidR="004B444F">
        <w:rPr>
          <w:rFonts w:ascii="Times New Roman" w:hAnsi="Times New Roman" w:cs="Times New Roman"/>
          <w:sz w:val="24"/>
          <w:szCs w:val="24"/>
          <w:lang w:val="en-US"/>
        </w:rPr>
        <w:t xml:space="preserve"> </w:t>
      </w:r>
      <w:r w:rsidR="00947708">
        <w:rPr>
          <w:rFonts w:ascii="Times New Roman" w:hAnsi="Times New Roman" w:cs="Times New Roman"/>
          <w:sz w:val="24"/>
          <w:szCs w:val="24"/>
          <w:lang w:val="en-US"/>
        </w:rPr>
        <w:t>in returns is really a thing to be concerned about for an average investor</w:t>
      </w:r>
      <w:r w:rsidR="004B444F">
        <w:rPr>
          <w:rFonts w:ascii="Times New Roman" w:hAnsi="Times New Roman" w:cs="Times New Roman"/>
          <w:sz w:val="24"/>
          <w:szCs w:val="24"/>
          <w:lang w:val="en-US"/>
        </w:rPr>
        <w:t xml:space="preserve"> for taking an extra risk in case if debt mutual funds perform better. We will also see the performance of the mutual funds in comparison with their benchmarks.</w:t>
      </w:r>
    </w:p>
    <w:p w14:paraId="441D4E40" w14:textId="27ED0E84" w:rsidR="00E04CEE" w:rsidRPr="00E04CEE" w:rsidRDefault="00E04CEE" w:rsidP="00E04CEE">
      <w:pPr>
        <w:pStyle w:val="ListParagraph"/>
        <w:numPr>
          <w:ilvl w:val="0"/>
          <w:numId w:val="5"/>
        </w:numPr>
        <w:jc w:val="both"/>
        <w:rPr>
          <w:rFonts w:ascii="Times New Roman" w:hAnsi="Times New Roman" w:cs="Times New Roman"/>
          <w:sz w:val="24"/>
          <w:szCs w:val="24"/>
          <w:lang w:val="en-US"/>
        </w:rPr>
      </w:pPr>
      <w:r w:rsidRPr="00E04CEE">
        <w:rPr>
          <w:rFonts w:ascii="Times New Roman" w:hAnsi="Times New Roman" w:cs="Times New Roman"/>
          <w:b/>
          <w:bCs/>
          <w:sz w:val="24"/>
          <w:szCs w:val="24"/>
          <w:lang w:val="en-US"/>
        </w:rPr>
        <w:t xml:space="preserve">Hypothesis </w:t>
      </w:r>
    </w:p>
    <w:p w14:paraId="334FC897" w14:textId="77777777" w:rsidR="00E04CEE" w:rsidRDefault="00E04CEE" w:rsidP="00E04CEE">
      <w:pPr>
        <w:ind w:left="360"/>
        <w:jc w:val="both"/>
        <w:rPr>
          <w:rFonts w:ascii="Times New Roman" w:hAnsi="Times New Roman" w:cs="Times New Roman"/>
          <w:sz w:val="24"/>
          <w:szCs w:val="24"/>
          <w:lang w:val="en-US"/>
        </w:rPr>
      </w:pPr>
      <w:r>
        <w:rPr>
          <w:rFonts w:ascii="Times New Roman" w:hAnsi="Times New Roman" w:cs="Times New Roman"/>
          <w:b/>
          <w:bCs/>
          <w:sz w:val="24"/>
          <w:szCs w:val="24"/>
          <w:lang w:val="en-US"/>
        </w:rPr>
        <w:t>H</w:t>
      </w:r>
      <w:r w:rsidRPr="00540916">
        <w:rPr>
          <w:rFonts w:ascii="Times New Roman" w:hAnsi="Times New Roman" w:cs="Times New Roman"/>
          <w:b/>
          <w:bCs/>
          <w:sz w:val="24"/>
          <w:szCs w:val="24"/>
          <w:vertAlign w:val="subscript"/>
          <w:lang w:val="en-US"/>
        </w:rPr>
        <w:t>0</w:t>
      </w:r>
      <w:r>
        <w:rPr>
          <w:rFonts w:ascii="Times New Roman" w:hAnsi="Times New Roman" w:cs="Times New Roman"/>
          <w:b/>
          <w:bCs/>
          <w:sz w:val="24"/>
          <w:szCs w:val="24"/>
          <w:vertAlign w:val="subscript"/>
          <w:lang w:val="en-US"/>
        </w:rPr>
        <w:t xml:space="preserve"> </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Debt mutual funds are at least equally or more profitable than fixed deposits of commercial banks.                                               ……………….   [ µ</w:t>
      </w:r>
      <w:r w:rsidRPr="00B112F0">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µ</w:t>
      </w:r>
      <w:r w:rsidRPr="00B112F0">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 0]</w:t>
      </w:r>
    </w:p>
    <w:p w14:paraId="16CF0C72" w14:textId="77777777" w:rsidR="00E04CEE" w:rsidRDefault="00E04CEE" w:rsidP="00E04CEE">
      <w:pPr>
        <w:ind w:left="360"/>
        <w:jc w:val="both"/>
        <w:rPr>
          <w:rFonts w:ascii="Times New Roman" w:hAnsi="Times New Roman" w:cs="Times New Roman"/>
          <w:sz w:val="24"/>
          <w:szCs w:val="24"/>
          <w:lang w:val="en-US"/>
        </w:rPr>
      </w:pPr>
      <w:r>
        <w:rPr>
          <w:rFonts w:ascii="Times New Roman" w:hAnsi="Times New Roman" w:cs="Times New Roman"/>
          <w:b/>
          <w:bCs/>
          <w:sz w:val="24"/>
          <w:szCs w:val="24"/>
          <w:lang w:val="en-US"/>
        </w:rPr>
        <w:t>H</w:t>
      </w:r>
      <w:r w:rsidRPr="00540916">
        <w:rPr>
          <w:rFonts w:ascii="Times New Roman" w:hAnsi="Times New Roman" w:cs="Times New Roman"/>
          <w:b/>
          <w:bCs/>
          <w:sz w:val="24"/>
          <w:szCs w:val="24"/>
          <w:vertAlign w:val="subscript"/>
          <w:lang w:val="en-US"/>
        </w:rPr>
        <w:t>a</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 Debt mutual funds are less profitable than fixed deposits of commercial banks.                                            …………………. [ µ</w:t>
      </w:r>
      <w:r w:rsidRPr="00B112F0">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µ</w:t>
      </w:r>
      <w:r w:rsidRPr="00B112F0">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&lt; 0]</w:t>
      </w:r>
    </w:p>
    <w:p w14:paraId="14A975EA" w14:textId="77777777" w:rsidR="00E04CEE" w:rsidRDefault="00E04CEE" w:rsidP="00B04A82">
      <w:pPr>
        <w:jc w:val="both"/>
        <w:rPr>
          <w:rFonts w:ascii="Times New Roman" w:hAnsi="Times New Roman" w:cs="Times New Roman"/>
          <w:sz w:val="24"/>
          <w:szCs w:val="24"/>
          <w:lang w:val="en-US"/>
        </w:rPr>
      </w:pPr>
    </w:p>
    <w:p w14:paraId="26BF73B1" w14:textId="77777777" w:rsidR="00E04CEE" w:rsidRDefault="00E04CEE" w:rsidP="00B04A82">
      <w:pPr>
        <w:jc w:val="both"/>
        <w:rPr>
          <w:rFonts w:ascii="Times New Roman" w:hAnsi="Times New Roman" w:cs="Times New Roman"/>
          <w:sz w:val="24"/>
          <w:szCs w:val="24"/>
          <w:lang w:val="en-US"/>
        </w:rPr>
      </w:pPr>
    </w:p>
    <w:p w14:paraId="4F0D808D" w14:textId="5D1BC7BD" w:rsidR="00947708" w:rsidRPr="00E04CEE" w:rsidRDefault="00947708" w:rsidP="00E04CEE">
      <w:pPr>
        <w:pStyle w:val="ListParagraph"/>
        <w:numPr>
          <w:ilvl w:val="0"/>
          <w:numId w:val="5"/>
        </w:numPr>
        <w:jc w:val="both"/>
        <w:rPr>
          <w:rFonts w:ascii="Times New Roman" w:hAnsi="Times New Roman" w:cs="Times New Roman"/>
          <w:b/>
          <w:bCs/>
          <w:sz w:val="24"/>
          <w:szCs w:val="24"/>
          <w:lang w:val="en-US"/>
        </w:rPr>
      </w:pPr>
      <w:r w:rsidRPr="00E04CEE">
        <w:rPr>
          <w:rFonts w:ascii="Times New Roman" w:hAnsi="Times New Roman" w:cs="Times New Roman"/>
          <w:b/>
          <w:bCs/>
          <w:sz w:val="24"/>
          <w:szCs w:val="24"/>
          <w:lang w:val="en-US"/>
        </w:rPr>
        <w:t>Data Analysis, Findings and Discussion</w:t>
      </w:r>
    </w:p>
    <w:p w14:paraId="340F790E" w14:textId="0C67E4F0" w:rsidR="00947708" w:rsidRDefault="00914AF8"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following is the list of 16 debt mutual funds based on their</w:t>
      </w:r>
      <w:r w:rsidR="004B444F">
        <w:rPr>
          <w:rFonts w:ascii="Times New Roman" w:hAnsi="Times New Roman" w:cs="Times New Roman"/>
          <w:sz w:val="24"/>
          <w:szCs w:val="24"/>
          <w:lang w:val="en-US"/>
        </w:rPr>
        <w:t xml:space="preserve"> highest volume of asset under management (AUM) in their category in the previous financial year</w:t>
      </w:r>
      <w:r w:rsidR="005D0B47">
        <w:rPr>
          <w:rFonts w:ascii="Times New Roman" w:hAnsi="Times New Roman" w:cs="Times New Roman"/>
          <w:sz w:val="24"/>
          <w:szCs w:val="24"/>
          <w:lang w:val="en-US"/>
        </w:rPr>
        <w:t xml:space="preserve"> </w:t>
      </w:r>
      <w:proofErr w:type="spellStart"/>
      <w:r w:rsidR="005D0B47">
        <w:rPr>
          <w:rFonts w:ascii="Times New Roman" w:hAnsi="Times New Roman" w:cs="Times New Roman"/>
          <w:sz w:val="24"/>
          <w:szCs w:val="24"/>
          <w:lang w:val="en-US"/>
        </w:rPr>
        <w:t>i.e</w:t>
      </w:r>
      <w:proofErr w:type="spellEnd"/>
      <w:r w:rsidR="005D0B47">
        <w:rPr>
          <w:rFonts w:ascii="Times New Roman" w:hAnsi="Times New Roman" w:cs="Times New Roman"/>
          <w:sz w:val="24"/>
          <w:szCs w:val="24"/>
          <w:lang w:val="en-US"/>
        </w:rPr>
        <w:t xml:space="preserve"> 2022-23</w:t>
      </w:r>
      <w:r>
        <w:rPr>
          <w:rFonts w:ascii="Times New Roman" w:hAnsi="Times New Roman" w:cs="Times New Roman"/>
          <w:sz w:val="24"/>
          <w:szCs w:val="24"/>
          <w:lang w:val="en-US"/>
        </w:rPr>
        <w:t xml:space="preserve">. </w:t>
      </w:r>
      <w:r w:rsidR="004B444F">
        <w:rPr>
          <w:rFonts w:ascii="Times New Roman" w:hAnsi="Times New Roman" w:cs="Times New Roman"/>
          <w:sz w:val="24"/>
          <w:szCs w:val="24"/>
          <w:lang w:val="en-US"/>
        </w:rPr>
        <w:t xml:space="preserve">Their </w:t>
      </w:r>
      <w:r w:rsidR="005D0B47">
        <w:rPr>
          <w:rFonts w:ascii="Times New Roman" w:hAnsi="Times New Roman" w:cs="Times New Roman"/>
          <w:sz w:val="24"/>
          <w:szCs w:val="24"/>
          <w:lang w:val="en-US"/>
        </w:rPr>
        <w:t>3-year</w:t>
      </w:r>
      <w:r w:rsidR="004B444F">
        <w:rPr>
          <w:rFonts w:ascii="Times New Roman" w:hAnsi="Times New Roman" w:cs="Times New Roman"/>
          <w:sz w:val="24"/>
          <w:szCs w:val="24"/>
          <w:lang w:val="en-US"/>
        </w:rPr>
        <w:t xml:space="preserve"> average returns will be later used </w:t>
      </w:r>
      <w:r w:rsidR="005D0B47">
        <w:rPr>
          <w:rFonts w:ascii="Times New Roman" w:hAnsi="Times New Roman" w:cs="Times New Roman"/>
          <w:sz w:val="24"/>
          <w:szCs w:val="24"/>
          <w:lang w:val="en-US"/>
        </w:rPr>
        <w:t>for analysis.</w:t>
      </w:r>
    </w:p>
    <w:tbl>
      <w:tblPr>
        <w:tblStyle w:val="TableGrid"/>
        <w:tblW w:w="0" w:type="auto"/>
        <w:jc w:val="center"/>
        <w:tblLook w:val="04A0" w:firstRow="1" w:lastRow="0" w:firstColumn="1" w:lastColumn="0" w:noHBand="0" w:noVBand="1"/>
      </w:tblPr>
      <w:tblGrid>
        <w:gridCol w:w="1803"/>
        <w:gridCol w:w="1803"/>
        <w:gridCol w:w="1803"/>
        <w:gridCol w:w="1803"/>
        <w:gridCol w:w="1804"/>
      </w:tblGrid>
      <w:tr w:rsidR="00457D31" w:rsidRPr="00457D31" w14:paraId="740B9BD9" w14:textId="77777777" w:rsidTr="00457D31">
        <w:trPr>
          <w:trHeight w:val="440"/>
          <w:jc w:val="center"/>
        </w:trPr>
        <w:tc>
          <w:tcPr>
            <w:tcW w:w="1803" w:type="dxa"/>
            <w:vMerge w:val="restart"/>
          </w:tcPr>
          <w:p w14:paraId="7BF7A6ED" w14:textId="51ED1074" w:rsidR="00457D31" w:rsidRPr="00457D31" w:rsidRDefault="00457D31" w:rsidP="00B04A82">
            <w:pPr>
              <w:shd w:val="clear" w:color="auto" w:fill="FFFFFF" w:themeFill="background1"/>
              <w:jc w:val="both"/>
              <w:rPr>
                <w:rFonts w:ascii="Times New Roman" w:hAnsi="Times New Roman" w:cs="Times New Roman"/>
                <w:b/>
                <w:bCs/>
                <w:color w:val="000000" w:themeColor="text1"/>
                <w:sz w:val="24"/>
                <w:szCs w:val="24"/>
                <w:lang w:val="en-US"/>
              </w:rPr>
            </w:pPr>
            <w:r w:rsidRPr="00457D31">
              <w:rPr>
                <w:rFonts w:ascii="Times New Roman" w:hAnsi="Times New Roman" w:cs="Times New Roman"/>
                <w:b/>
                <w:bCs/>
                <w:color w:val="000000" w:themeColor="text1"/>
                <w:sz w:val="24"/>
                <w:szCs w:val="24"/>
                <w:lang w:val="en-US"/>
              </w:rPr>
              <w:t>Category</w:t>
            </w:r>
          </w:p>
        </w:tc>
        <w:tc>
          <w:tcPr>
            <w:tcW w:w="1803" w:type="dxa"/>
            <w:vMerge w:val="restart"/>
          </w:tcPr>
          <w:p w14:paraId="66CBBA65" w14:textId="5E96D4D0" w:rsidR="00457D31" w:rsidRPr="00457D31" w:rsidRDefault="00457D31" w:rsidP="00B04A82">
            <w:pPr>
              <w:shd w:val="clear" w:color="auto" w:fill="FFFFFF" w:themeFill="background1"/>
              <w:jc w:val="both"/>
              <w:rPr>
                <w:rFonts w:ascii="Times New Roman" w:hAnsi="Times New Roman" w:cs="Times New Roman"/>
                <w:b/>
                <w:bCs/>
                <w:color w:val="000000" w:themeColor="text1"/>
                <w:sz w:val="24"/>
                <w:szCs w:val="24"/>
                <w:lang w:val="en-US"/>
              </w:rPr>
            </w:pPr>
            <w:r w:rsidRPr="00457D31">
              <w:rPr>
                <w:rFonts w:ascii="Times New Roman" w:hAnsi="Times New Roman" w:cs="Times New Roman"/>
                <w:b/>
                <w:bCs/>
                <w:color w:val="000000" w:themeColor="text1"/>
                <w:sz w:val="24"/>
                <w:szCs w:val="24"/>
                <w:lang w:val="en-US"/>
              </w:rPr>
              <w:t>Mutual Fund Scheme with highest AUM</w:t>
            </w:r>
          </w:p>
        </w:tc>
        <w:tc>
          <w:tcPr>
            <w:tcW w:w="1803" w:type="dxa"/>
            <w:vMerge w:val="restart"/>
          </w:tcPr>
          <w:p w14:paraId="5E698151" w14:textId="77777777" w:rsidR="00457D31" w:rsidRPr="00457D31" w:rsidRDefault="00457D31" w:rsidP="00B04A82">
            <w:pPr>
              <w:shd w:val="clear" w:color="auto" w:fill="FFFFFF" w:themeFill="background1"/>
              <w:jc w:val="both"/>
              <w:rPr>
                <w:rFonts w:ascii="Times New Roman" w:hAnsi="Times New Roman" w:cs="Times New Roman"/>
                <w:b/>
                <w:bCs/>
                <w:color w:val="000000" w:themeColor="text1"/>
                <w:sz w:val="24"/>
                <w:szCs w:val="24"/>
                <w:lang w:val="en-US"/>
              </w:rPr>
            </w:pPr>
            <w:r w:rsidRPr="00457D31">
              <w:rPr>
                <w:rFonts w:ascii="Times New Roman" w:hAnsi="Times New Roman" w:cs="Times New Roman"/>
                <w:b/>
                <w:bCs/>
                <w:color w:val="000000" w:themeColor="text1"/>
                <w:sz w:val="24"/>
                <w:szCs w:val="24"/>
                <w:lang w:val="en-US"/>
              </w:rPr>
              <w:t>Benchmark</w:t>
            </w:r>
          </w:p>
          <w:p w14:paraId="30BAAEE7" w14:textId="34633EB5" w:rsidR="00457D31" w:rsidRPr="00457D31" w:rsidRDefault="00457D31" w:rsidP="00B04A82">
            <w:pPr>
              <w:shd w:val="clear" w:color="auto" w:fill="FFFFFF" w:themeFill="background1"/>
              <w:jc w:val="both"/>
              <w:rPr>
                <w:rFonts w:ascii="Times New Roman" w:hAnsi="Times New Roman" w:cs="Times New Roman"/>
                <w:b/>
                <w:bCs/>
                <w:color w:val="000000" w:themeColor="text1"/>
                <w:sz w:val="24"/>
                <w:szCs w:val="24"/>
                <w:lang w:val="en-US"/>
              </w:rPr>
            </w:pPr>
          </w:p>
        </w:tc>
        <w:tc>
          <w:tcPr>
            <w:tcW w:w="3607" w:type="dxa"/>
            <w:gridSpan w:val="2"/>
          </w:tcPr>
          <w:p w14:paraId="69D38E6B" w14:textId="4792BC88" w:rsidR="00457D31" w:rsidRPr="00457D31" w:rsidRDefault="00457D31" w:rsidP="00B04A82">
            <w:pPr>
              <w:shd w:val="clear" w:color="auto" w:fill="FFFFFF" w:themeFill="background1"/>
              <w:jc w:val="both"/>
              <w:rPr>
                <w:rFonts w:ascii="Times New Roman" w:hAnsi="Times New Roman" w:cs="Times New Roman"/>
                <w:b/>
                <w:bCs/>
                <w:color w:val="000000" w:themeColor="text1"/>
                <w:sz w:val="24"/>
                <w:szCs w:val="24"/>
                <w:lang w:val="en-US"/>
              </w:rPr>
            </w:pPr>
            <w:r w:rsidRPr="00457D31">
              <w:rPr>
                <w:rFonts w:ascii="Times New Roman" w:hAnsi="Times New Roman" w:cs="Times New Roman"/>
                <w:b/>
                <w:bCs/>
                <w:color w:val="000000" w:themeColor="text1"/>
                <w:sz w:val="24"/>
                <w:szCs w:val="24"/>
                <w:lang w:val="en-US"/>
              </w:rPr>
              <w:t>3 years return</w:t>
            </w:r>
            <w:r>
              <w:rPr>
                <w:rFonts w:ascii="Times New Roman" w:hAnsi="Times New Roman" w:cs="Times New Roman"/>
                <w:b/>
                <w:bCs/>
                <w:color w:val="000000" w:themeColor="text1"/>
                <w:sz w:val="24"/>
                <w:szCs w:val="24"/>
                <w:lang w:val="en-US"/>
              </w:rPr>
              <w:t xml:space="preserve"> (%)</w:t>
            </w:r>
            <w:r w:rsidRPr="00457D31">
              <w:rPr>
                <w:rFonts w:ascii="Times New Roman" w:hAnsi="Times New Roman" w:cs="Times New Roman"/>
                <w:b/>
                <w:bCs/>
                <w:color w:val="000000" w:themeColor="text1"/>
                <w:sz w:val="24"/>
                <w:szCs w:val="24"/>
                <w:lang w:val="en-US"/>
              </w:rPr>
              <w:t xml:space="preserve"> </w:t>
            </w:r>
          </w:p>
        </w:tc>
      </w:tr>
      <w:tr w:rsidR="00457D31" w:rsidRPr="00457D31" w14:paraId="6727B9C5" w14:textId="77777777" w:rsidTr="00133EB5">
        <w:trPr>
          <w:trHeight w:val="439"/>
          <w:jc w:val="center"/>
        </w:trPr>
        <w:tc>
          <w:tcPr>
            <w:tcW w:w="1803" w:type="dxa"/>
            <w:vMerge/>
          </w:tcPr>
          <w:p w14:paraId="09D742E7" w14:textId="77777777" w:rsidR="00457D31" w:rsidRPr="00457D31" w:rsidRDefault="00457D31" w:rsidP="00B04A82">
            <w:pPr>
              <w:shd w:val="clear" w:color="auto" w:fill="FFFFFF" w:themeFill="background1"/>
              <w:jc w:val="both"/>
              <w:rPr>
                <w:rFonts w:ascii="Times New Roman" w:hAnsi="Times New Roman" w:cs="Times New Roman"/>
                <w:b/>
                <w:bCs/>
                <w:color w:val="000000" w:themeColor="text1"/>
                <w:sz w:val="24"/>
                <w:szCs w:val="24"/>
                <w:lang w:val="en-US"/>
              </w:rPr>
            </w:pPr>
          </w:p>
        </w:tc>
        <w:tc>
          <w:tcPr>
            <w:tcW w:w="1803" w:type="dxa"/>
            <w:vMerge/>
          </w:tcPr>
          <w:p w14:paraId="222E562F" w14:textId="77777777" w:rsidR="00457D31" w:rsidRPr="00457D31" w:rsidRDefault="00457D31" w:rsidP="00B04A82">
            <w:pPr>
              <w:shd w:val="clear" w:color="auto" w:fill="FFFFFF" w:themeFill="background1"/>
              <w:jc w:val="both"/>
              <w:rPr>
                <w:rFonts w:ascii="Times New Roman" w:hAnsi="Times New Roman" w:cs="Times New Roman"/>
                <w:b/>
                <w:bCs/>
                <w:color w:val="000000" w:themeColor="text1"/>
                <w:sz w:val="24"/>
                <w:szCs w:val="24"/>
                <w:lang w:val="en-US"/>
              </w:rPr>
            </w:pPr>
          </w:p>
        </w:tc>
        <w:tc>
          <w:tcPr>
            <w:tcW w:w="1803" w:type="dxa"/>
            <w:vMerge/>
          </w:tcPr>
          <w:p w14:paraId="66AD20BD" w14:textId="77777777" w:rsidR="00457D31" w:rsidRPr="00457D31" w:rsidRDefault="00457D31" w:rsidP="00B04A82">
            <w:pPr>
              <w:shd w:val="clear" w:color="auto" w:fill="FFFFFF" w:themeFill="background1"/>
              <w:jc w:val="both"/>
              <w:rPr>
                <w:rFonts w:ascii="Times New Roman" w:hAnsi="Times New Roman" w:cs="Times New Roman"/>
                <w:b/>
                <w:bCs/>
                <w:color w:val="000000" w:themeColor="text1"/>
                <w:sz w:val="24"/>
                <w:szCs w:val="24"/>
                <w:lang w:val="en-US"/>
              </w:rPr>
            </w:pPr>
          </w:p>
        </w:tc>
        <w:tc>
          <w:tcPr>
            <w:tcW w:w="1803" w:type="dxa"/>
          </w:tcPr>
          <w:p w14:paraId="157948C8" w14:textId="0A2A80BE" w:rsidR="00457D31" w:rsidRPr="00457D31" w:rsidRDefault="00457D31" w:rsidP="00B04A82">
            <w:pPr>
              <w:shd w:val="clear" w:color="auto" w:fill="FFFFFF" w:themeFill="background1"/>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Direct*</w:t>
            </w:r>
          </w:p>
        </w:tc>
        <w:tc>
          <w:tcPr>
            <w:tcW w:w="1804" w:type="dxa"/>
          </w:tcPr>
          <w:p w14:paraId="1ACDE06F" w14:textId="34284393" w:rsidR="00457D31" w:rsidRPr="00457D31" w:rsidRDefault="00457D31" w:rsidP="00B04A82">
            <w:pPr>
              <w:shd w:val="clear" w:color="auto" w:fill="FFFFFF" w:themeFill="background1"/>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Benchmark</w:t>
            </w:r>
          </w:p>
        </w:tc>
      </w:tr>
      <w:tr w:rsidR="00457D31" w:rsidRPr="00457D31" w14:paraId="1884E209" w14:textId="77777777" w:rsidTr="00457D31">
        <w:trPr>
          <w:jc w:val="center"/>
        </w:trPr>
        <w:tc>
          <w:tcPr>
            <w:tcW w:w="1803" w:type="dxa"/>
          </w:tcPr>
          <w:p w14:paraId="7C66D322" w14:textId="364F1179" w:rsidR="00914AF8" w:rsidRPr="00457D31" w:rsidRDefault="002B1780"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Long Duration</w:t>
            </w:r>
          </w:p>
        </w:tc>
        <w:tc>
          <w:tcPr>
            <w:tcW w:w="1803" w:type="dxa"/>
            <w:shd w:val="clear" w:color="auto" w:fill="FFFFFF" w:themeFill="background1"/>
          </w:tcPr>
          <w:p w14:paraId="0FBEB092" w14:textId="16E25A03" w:rsidR="00914AF8" w:rsidRPr="00457D31" w:rsidRDefault="002B1780"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Nippon India Nivesh Lakshya Fund</w:t>
            </w:r>
          </w:p>
        </w:tc>
        <w:tc>
          <w:tcPr>
            <w:tcW w:w="1803" w:type="dxa"/>
            <w:shd w:val="clear" w:color="auto" w:fill="FFFFFF" w:themeFill="background1"/>
          </w:tcPr>
          <w:p w14:paraId="21889633" w14:textId="212074E1" w:rsidR="00914AF8" w:rsidRPr="00457D31" w:rsidRDefault="002B1780"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CRISIL Long Duration Debt A-III Index</w:t>
            </w:r>
          </w:p>
        </w:tc>
        <w:tc>
          <w:tcPr>
            <w:tcW w:w="1803" w:type="dxa"/>
          </w:tcPr>
          <w:p w14:paraId="0FF6EF1B" w14:textId="221CD6D9" w:rsidR="00914AF8" w:rsidRPr="00457D31" w:rsidRDefault="005D0B47"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4.59</w:t>
            </w:r>
          </w:p>
        </w:tc>
        <w:tc>
          <w:tcPr>
            <w:tcW w:w="1804" w:type="dxa"/>
          </w:tcPr>
          <w:p w14:paraId="0F3FAAB7" w14:textId="7AC99C18" w:rsidR="00914AF8" w:rsidRPr="00457D31" w:rsidRDefault="005D0B47"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5.28</w:t>
            </w:r>
          </w:p>
        </w:tc>
      </w:tr>
      <w:tr w:rsidR="00457D31" w:rsidRPr="00457D31" w14:paraId="12085338" w14:textId="77777777" w:rsidTr="00457D31">
        <w:trPr>
          <w:jc w:val="center"/>
        </w:trPr>
        <w:tc>
          <w:tcPr>
            <w:tcW w:w="1803" w:type="dxa"/>
          </w:tcPr>
          <w:p w14:paraId="3CE0258C" w14:textId="5B6F1B9C" w:rsidR="00914AF8" w:rsidRPr="00457D31" w:rsidRDefault="002B1780"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Medium to Long Duration</w:t>
            </w:r>
          </w:p>
        </w:tc>
        <w:tc>
          <w:tcPr>
            <w:tcW w:w="1803" w:type="dxa"/>
          </w:tcPr>
          <w:p w14:paraId="7E0D4120" w14:textId="143B99B0" w:rsidR="00914AF8" w:rsidRPr="00457D31" w:rsidRDefault="005D0B47"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ICICI Prudential Bond Fund</w:t>
            </w:r>
          </w:p>
        </w:tc>
        <w:tc>
          <w:tcPr>
            <w:tcW w:w="1803" w:type="dxa"/>
            <w:shd w:val="clear" w:color="auto" w:fill="FFFFFF" w:themeFill="background1"/>
          </w:tcPr>
          <w:p w14:paraId="5D885D96" w14:textId="73BF40E9" w:rsidR="00914AF8" w:rsidRPr="00457D31" w:rsidRDefault="002B1780"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CRISIL Medium to Long Duration Debt A-III Index</w:t>
            </w:r>
          </w:p>
        </w:tc>
        <w:tc>
          <w:tcPr>
            <w:tcW w:w="1803" w:type="dxa"/>
          </w:tcPr>
          <w:p w14:paraId="537B3229" w14:textId="75E8D7C2" w:rsidR="00914AF8" w:rsidRPr="00457D31" w:rsidRDefault="005D0B47"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5.90</w:t>
            </w:r>
          </w:p>
        </w:tc>
        <w:tc>
          <w:tcPr>
            <w:tcW w:w="1804" w:type="dxa"/>
          </w:tcPr>
          <w:p w14:paraId="466A0CE5" w14:textId="58E9CCD0" w:rsidR="00914AF8" w:rsidRPr="00457D31" w:rsidRDefault="005D0B47"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5.37</w:t>
            </w:r>
          </w:p>
          <w:p w14:paraId="38403399" w14:textId="169DFFC6" w:rsidR="002B1780" w:rsidRPr="00457D31" w:rsidRDefault="002B1780" w:rsidP="00B04A82">
            <w:pPr>
              <w:shd w:val="clear" w:color="auto" w:fill="FFFFFF" w:themeFill="background1"/>
              <w:jc w:val="both"/>
              <w:rPr>
                <w:rFonts w:ascii="Times New Roman" w:hAnsi="Times New Roman" w:cs="Times New Roman"/>
                <w:color w:val="000000" w:themeColor="text1"/>
                <w:sz w:val="24"/>
                <w:szCs w:val="24"/>
                <w:lang w:val="en-US"/>
              </w:rPr>
            </w:pPr>
          </w:p>
        </w:tc>
      </w:tr>
      <w:tr w:rsidR="00457D31" w:rsidRPr="00457D31" w14:paraId="41A67AD4" w14:textId="77777777" w:rsidTr="00AB0C8C">
        <w:trPr>
          <w:jc w:val="center"/>
        </w:trPr>
        <w:tc>
          <w:tcPr>
            <w:tcW w:w="1803" w:type="dxa"/>
          </w:tcPr>
          <w:p w14:paraId="646D4EA1" w14:textId="508306AA" w:rsidR="00914AF8" w:rsidRPr="00457D31" w:rsidRDefault="002B1780"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Medium Duration</w:t>
            </w:r>
          </w:p>
        </w:tc>
        <w:tc>
          <w:tcPr>
            <w:tcW w:w="1803" w:type="dxa"/>
          </w:tcPr>
          <w:p w14:paraId="506E54AC" w14:textId="7C823C35" w:rsidR="00914AF8" w:rsidRPr="00457D31" w:rsidRDefault="005D0B47"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SBI Magnum Medium Duration Fund</w:t>
            </w:r>
          </w:p>
        </w:tc>
        <w:tc>
          <w:tcPr>
            <w:tcW w:w="1803" w:type="dxa"/>
          </w:tcPr>
          <w:p w14:paraId="33B330B0" w14:textId="0763523E" w:rsidR="00914AF8" w:rsidRPr="00457D31" w:rsidRDefault="005D0B47"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NIFTY Medium Duration Debt Index C-III</w:t>
            </w:r>
          </w:p>
        </w:tc>
        <w:tc>
          <w:tcPr>
            <w:tcW w:w="1803" w:type="dxa"/>
          </w:tcPr>
          <w:p w14:paraId="7C5FA07B" w14:textId="6E2BAE3D" w:rsidR="00914AF8" w:rsidRPr="00457D31" w:rsidRDefault="005D0B47"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6.60</w:t>
            </w:r>
          </w:p>
        </w:tc>
        <w:tc>
          <w:tcPr>
            <w:tcW w:w="1804" w:type="dxa"/>
          </w:tcPr>
          <w:p w14:paraId="7B9C98FF" w14:textId="7271B2DF" w:rsidR="00914AF8" w:rsidRPr="00457D31" w:rsidRDefault="005D0B47"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7.56</w:t>
            </w:r>
          </w:p>
        </w:tc>
      </w:tr>
      <w:tr w:rsidR="00457D31" w:rsidRPr="00457D31" w14:paraId="6E33E6DC" w14:textId="77777777" w:rsidTr="00AB0C8C">
        <w:trPr>
          <w:jc w:val="center"/>
        </w:trPr>
        <w:tc>
          <w:tcPr>
            <w:tcW w:w="1803" w:type="dxa"/>
          </w:tcPr>
          <w:p w14:paraId="2AC2EB29" w14:textId="4DA37D2D" w:rsidR="00914AF8" w:rsidRPr="00457D31" w:rsidRDefault="005D0B47"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Short Duration</w:t>
            </w:r>
          </w:p>
        </w:tc>
        <w:tc>
          <w:tcPr>
            <w:tcW w:w="1803" w:type="dxa"/>
          </w:tcPr>
          <w:p w14:paraId="12C45D10" w14:textId="404C4C13" w:rsidR="00914AF8" w:rsidRPr="00457D31" w:rsidRDefault="005D0B47"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ICICI Prudential Short Term Fund</w:t>
            </w:r>
            <w:hyperlink r:id="rId6" w:history="1">
              <w:r w:rsidRPr="00457D31">
                <w:rPr>
                  <w:rStyle w:val="Hyperlink"/>
                  <w:rFonts w:ascii="Arial" w:hAnsi="Arial" w:cs="Arial"/>
                  <w:color w:val="000000" w:themeColor="text1"/>
                  <w:sz w:val="18"/>
                  <w:szCs w:val="18"/>
                </w:rPr>
                <w:t xml:space="preserve"> </w:t>
              </w:r>
            </w:hyperlink>
          </w:p>
        </w:tc>
        <w:tc>
          <w:tcPr>
            <w:tcW w:w="1803" w:type="dxa"/>
          </w:tcPr>
          <w:p w14:paraId="1232E823" w14:textId="412AE0B9" w:rsidR="00914AF8" w:rsidRPr="00457D31" w:rsidRDefault="005D0B47"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NIFTY Short Duration Debt Index B-II</w:t>
            </w:r>
          </w:p>
        </w:tc>
        <w:tc>
          <w:tcPr>
            <w:tcW w:w="1803" w:type="dxa"/>
          </w:tcPr>
          <w:p w14:paraId="46003878" w14:textId="52861EEC" w:rsidR="00914AF8" w:rsidRPr="00457D31" w:rsidRDefault="005D0B47"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7.01</w:t>
            </w:r>
          </w:p>
        </w:tc>
        <w:tc>
          <w:tcPr>
            <w:tcW w:w="1804" w:type="dxa"/>
          </w:tcPr>
          <w:p w14:paraId="11831E73" w14:textId="2AB9A292" w:rsidR="00914AF8" w:rsidRPr="00457D31" w:rsidRDefault="005D0B47"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6.05</w:t>
            </w:r>
          </w:p>
        </w:tc>
      </w:tr>
      <w:tr w:rsidR="00457D31" w:rsidRPr="00457D31" w14:paraId="2599E743" w14:textId="77777777" w:rsidTr="00AB0C8C">
        <w:trPr>
          <w:jc w:val="center"/>
        </w:trPr>
        <w:tc>
          <w:tcPr>
            <w:tcW w:w="1803" w:type="dxa"/>
          </w:tcPr>
          <w:p w14:paraId="582C71E4" w14:textId="140603E3"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Low Duration</w:t>
            </w:r>
          </w:p>
        </w:tc>
        <w:tc>
          <w:tcPr>
            <w:tcW w:w="1803" w:type="dxa"/>
          </w:tcPr>
          <w:p w14:paraId="3C1A2E4A" w14:textId="3E0156E0"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ICICI Prudential Savings Fund</w:t>
            </w:r>
          </w:p>
        </w:tc>
        <w:tc>
          <w:tcPr>
            <w:tcW w:w="1803" w:type="dxa"/>
          </w:tcPr>
          <w:p w14:paraId="536EAD64" w14:textId="6857AFC3"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CRISIL Low Duration Debt B-I Index</w:t>
            </w:r>
          </w:p>
        </w:tc>
        <w:tc>
          <w:tcPr>
            <w:tcW w:w="1803" w:type="dxa"/>
          </w:tcPr>
          <w:p w14:paraId="57FEAD5E" w14:textId="0D2CA3D8"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5.82</w:t>
            </w:r>
          </w:p>
        </w:tc>
        <w:tc>
          <w:tcPr>
            <w:tcW w:w="1804" w:type="dxa"/>
          </w:tcPr>
          <w:p w14:paraId="604DD965" w14:textId="52E7E8EA"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5.36</w:t>
            </w:r>
          </w:p>
        </w:tc>
      </w:tr>
      <w:tr w:rsidR="00457D31" w:rsidRPr="00457D31" w14:paraId="7B40AB51" w14:textId="77777777" w:rsidTr="00AB0C8C">
        <w:trPr>
          <w:jc w:val="center"/>
        </w:trPr>
        <w:tc>
          <w:tcPr>
            <w:tcW w:w="1803" w:type="dxa"/>
          </w:tcPr>
          <w:p w14:paraId="1C49BA93" w14:textId="63E1916A"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Ultra Short Duration</w:t>
            </w:r>
          </w:p>
        </w:tc>
        <w:tc>
          <w:tcPr>
            <w:tcW w:w="1803" w:type="dxa"/>
          </w:tcPr>
          <w:p w14:paraId="53876CF2" w14:textId="3FC35E2D"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Aditya Birla Sun Life Savings Fund</w:t>
            </w:r>
          </w:p>
        </w:tc>
        <w:tc>
          <w:tcPr>
            <w:tcW w:w="1803" w:type="dxa"/>
          </w:tcPr>
          <w:p w14:paraId="0D6B6E10" w14:textId="297A2D0D"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NIFTY Ultra Short Duration Debt Index B-I</w:t>
            </w:r>
          </w:p>
        </w:tc>
        <w:tc>
          <w:tcPr>
            <w:tcW w:w="1803" w:type="dxa"/>
          </w:tcPr>
          <w:p w14:paraId="6D6A0FBC" w14:textId="6F415803"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5.47</w:t>
            </w:r>
          </w:p>
        </w:tc>
        <w:tc>
          <w:tcPr>
            <w:tcW w:w="1804" w:type="dxa"/>
          </w:tcPr>
          <w:p w14:paraId="0CF46EF1" w14:textId="77777777"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5.13</w:t>
            </w:r>
          </w:p>
          <w:p w14:paraId="18EA9AC8" w14:textId="0A8E3784" w:rsidR="004343ED"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p>
        </w:tc>
      </w:tr>
      <w:tr w:rsidR="00457D31" w:rsidRPr="00457D31" w14:paraId="241FF36F" w14:textId="77777777" w:rsidTr="00AB0C8C">
        <w:trPr>
          <w:jc w:val="center"/>
        </w:trPr>
        <w:tc>
          <w:tcPr>
            <w:tcW w:w="1803" w:type="dxa"/>
          </w:tcPr>
          <w:p w14:paraId="7AF93942" w14:textId="1BD5E73F"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Liquid</w:t>
            </w:r>
          </w:p>
        </w:tc>
        <w:tc>
          <w:tcPr>
            <w:tcW w:w="1803" w:type="dxa"/>
          </w:tcPr>
          <w:p w14:paraId="46169C7A" w14:textId="4045A029"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SBI Liquid Fund</w:t>
            </w:r>
          </w:p>
        </w:tc>
        <w:tc>
          <w:tcPr>
            <w:tcW w:w="1803" w:type="dxa"/>
          </w:tcPr>
          <w:p w14:paraId="6C7DC5C4" w14:textId="7D53105F"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NIFTY Liquid Index B-I</w:t>
            </w:r>
          </w:p>
        </w:tc>
        <w:tc>
          <w:tcPr>
            <w:tcW w:w="1803" w:type="dxa"/>
          </w:tcPr>
          <w:p w14:paraId="3018DB0D" w14:textId="0CCD5BF4"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4.26</w:t>
            </w:r>
          </w:p>
        </w:tc>
        <w:tc>
          <w:tcPr>
            <w:tcW w:w="1804" w:type="dxa"/>
          </w:tcPr>
          <w:p w14:paraId="44985C76" w14:textId="21675005"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4.38</w:t>
            </w:r>
          </w:p>
        </w:tc>
      </w:tr>
      <w:tr w:rsidR="00457D31" w:rsidRPr="00457D31" w14:paraId="5B72FB1C" w14:textId="77777777" w:rsidTr="00AB0C8C">
        <w:trPr>
          <w:jc w:val="center"/>
        </w:trPr>
        <w:tc>
          <w:tcPr>
            <w:tcW w:w="1803" w:type="dxa"/>
          </w:tcPr>
          <w:p w14:paraId="78CAB79F" w14:textId="4C46AADB"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Money Market</w:t>
            </w:r>
          </w:p>
        </w:tc>
        <w:tc>
          <w:tcPr>
            <w:tcW w:w="1803" w:type="dxa"/>
          </w:tcPr>
          <w:p w14:paraId="13F347D9" w14:textId="53A2CF7D"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SBI Savings Fund</w:t>
            </w:r>
          </w:p>
        </w:tc>
        <w:tc>
          <w:tcPr>
            <w:tcW w:w="1803" w:type="dxa"/>
          </w:tcPr>
          <w:p w14:paraId="771817AF" w14:textId="360B941E"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CRISIL Money Market B-I Index</w:t>
            </w:r>
          </w:p>
        </w:tc>
        <w:tc>
          <w:tcPr>
            <w:tcW w:w="1803" w:type="dxa"/>
          </w:tcPr>
          <w:p w14:paraId="72519C31" w14:textId="5A88AD72"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5.10</w:t>
            </w:r>
          </w:p>
        </w:tc>
        <w:tc>
          <w:tcPr>
            <w:tcW w:w="1804" w:type="dxa"/>
          </w:tcPr>
          <w:p w14:paraId="3FE1FB50" w14:textId="661602E6"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4.81</w:t>
            </w:r>
          </w:p>
        </w:tc>
      </w:tr>
      <w:tr w:rsidR="00457D31" w:rsidRPr="00457D31" w14:paraId="7831358F" w14:textId="77777777" w:rsidTr="00AB0C8C">
        <w:trPr>
          <w:jc w:val="center"/>
        </w:trPr>
        <w:tc>
          <w:tcPr>
            <w:tcW w:w="1803" w:type="dxa"/>
          </w:tcPr>
          <w:p w14:paraId="65185336" w14:textId="3BA87D9B"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Overnight</w:t>
            </w:r>
          </w:p>
        </w:tc>
        <w:tc>
          <w:tcPr>
            <w:tcW w:w="1803" w:type="dxa"/>
          </w:tcPr>
          <w:p w14:paraId="713D29FD" w14:textId="3BB21538"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SBI Overnight Fund</w:t>
            </w:r>
            <w:hyperlink r:id="rId7" w:history="1">
              <w:r w:rsidRPr="00457D31">
                <w:rPr>
                  <w:rStyle w:val="Hyperlink"/>
                  <w:rFonts w:ascii="Arial" w:hAnsi="Arial" w:cs="Arial"/>
                  <w:color w:val="000000" w:themeColor="text1"/>
                  <w:sz w:val="18"/>
                  <w:szCs w:val="18"/>
                </w:rPr>
                <w:t xml:space="preserve"> </w:t>
              </w:r>
            </w:hyperlink>
          </w:p>
        </w:tc>
        <w:tc>
          <w:tcPr>
            <w:tcW w:w="1803" w:type="dxa"/>
          </w:tcPr>
          <w:p w14:paraId="5280B3EA" w14:textId="45F5E62B"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CRISIL Liquid Overnight Index</w:t>
            </w:r>
          </w:p>
        </w:tc>
        <w:tc>
          <w:tcPr>
            <w:tcW w:w="1803" w:type="dxa"/>
          </w:tcPr>
          <w:p w14:paraId="2E82EC27" w14:textId="3184EBF5"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3.90</w:t>
            </w:r>
          </w:p>
        </w:tc>
        <w:tc>
          <w:tcPr>
            <w:tcW w:w="1804" w:type="dxa"/>
          </w:tcPr>
          <w:p w14:paraId="6FAA6D54" w14:textId="6EC3244A"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3.98</w:t>
            </w:r>
          </w:p>
        </w:tc>
      </w:tr>
      <w:tr w:rsidR="00457D31" w:rsidRPr="00457D31" w14:paraId="1957E30B" w14:textId="77777777" w:rsidTr="00AB0C8C">
        <w:trPr>
          <w:jc w:val="center"/>
        </w:trPr>
        <w:tc>
          <w:tcPr>
            <w:tcW w:w="1803" w:type="dxa"/>
          </w:tcPr>
          <w:p w14:paraId="12E0AD82" w14:textId="28596D8E"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Dynamic Bond</w:t>
            </w:r>
          </w:p>
        </w:tc>
        <w:tc>
          <w:tcPr>
            <w:tcW w:w="1803" w:type="dxa"/>
          </w:tcPr>
          <w:p w14:paraId="506CFFC2" w14:textId="55D6BB97"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ICICI Prudential All Seasons Bond Fund</w:t>
            </w:r>
          </w:p>
        </w:tc>
        <w:tc>
          <w:tcPr>
            <w:tcW w:w="1803" w:type="dxa"/>
          </w:tcPr>
          <w:p w14:paraId="009CA3C6" w14:textId="5EB87F75"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NIFTY Composite Debt Index B-III</w:t>
            </w:r>
          </w:p>
        </w:tc>
        <w:tc>
          <w:tcPr>
            <w:tcW w:w="1803" w:type="dxa"/>
          </w:tcPr>
          <w:p w14:paraId="1443A4CB" w14:textId="14847453"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7.16</w:t>
            </w:r>
          </w:p>
        </w:tc>
        <w:tc>
          <w:tcPr>
            <w:tcW w:w="1804" w:type="dxa"/>
          </w:tcPr>
          <w:p w14:paraId="0215CCA1" w14:textId="6C1D7922"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6.74</w:t>
            </w:r>
          </w:p>
        </w:tc>
      </w:tr>
      <w:tr w:rsidR="00457D31" w:rsidRPr="00457D31" w14:paraId="5978AAC6" w14:textId="77777777" w:rsidTr="00AB0C8C">
        <w:trPr>
          <w:jc w:val="center"/>
        </w:trPr>
        <w:tc>
          <w:tcPr>
            <w:tcW w:w="1803" w:type="dxa"/>
          </w:tcPr>
          <w:p w14:paraId="5BADCEB6" w14:textId="45CFDB74"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Corporate Bond</w:t>
            </w:r>
          </w:p>
        </w:tc>
        <w:tc>
          <w:tcPr>
            <w:tcW w:w="1803" w:type="dxa"/>
          </w:tcPr>
          <w:p w14:paraId="35E00DAC" w14:textId="484B3E06"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HDFC Corporate Bond Fund</w:t>
            </w:r>
          </w:p>
        </w:tc>
        <w:tc>
          <w:tcPr>
            <w:tcW w:w="1803" w:type="dxa"/>
          </w:tcPr>
          <w:p w14:paraId="6F7950B4" w14:textId="62F9EE25"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NIFTY Corporate Bond Index B-III</w:t>
            </w:r>
          </w:p>
        </w:tc>
        <w:tc>
          <w:tcPr>
            <w:tcW w:w="1803" w:type="dxa"/>
          </w:tcPr>
          <w:p w14:paraId="1C1A05B3" w14:textId="76157F4D"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6.16</w:t>
            </w:r>
          </w:p>
        </w:tc>
        <w:tc>
          <w:tcPr>
            <w:tcW w:w="1804" w:type="dxa"/>
          </w:tcPr>
          <w:p w14:paraId="2D5964B1" w14:textId="60AD3CB0" w:rsidR="00914AF8" w:rsidRPr="00457D31" w:rsidRDefault="004343ED"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6.82</w:t>
            </w:r>
          </w:p>
        </w:tc>
      </w:tr>
      <w:tr w:rsidR="00457D31" w:rsidRPr="00457D31" w14:paraId="16D5564B" w14:textId="77777777" w:rsidTr="00AB0C8C">
        <w:trPr>
          <w:jc w:val="center"/>
        </w:trPr>
        <w:tc>
          <w:tcPr>
            <w:tcW w:w="1803" w:type="dxa"/>
          </w:tcPr>
          <w:p w14:paraId="053C4AEB" w14:textId="7EF45B05" w:rsidR="00914AF8"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Credit Risk</w:t>
            </w:r>
          </w:p>
        </w:tc>
        <w:tc>
          <w:tcPr>
            <w:tcW w:w="1803" w:type="dxa"/>
          </w:tcPr>
          <w:p w14:paraId="7512DCCE" w14:textId="5D39E714" w:rsidR="00914AF8"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HDFC Credit Risk Debt Fund</w:t>
            </w:r>
          </w:p>
        </w:tc>
        <w:tc>
          <w:tcPr>
            <w:tcW w:w="1803" w:type="dxa"/>
          </w:tcPr>
          <w:p w14:paraId="6FADB6F4" w14:textId="7E5BB2C5" w:rsidR="00914AF8"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NIFTY Credit Risk Bond Index C-III</w:t>
            </w:r>
          </w:p>
        </w:tc>
        <w:tc>
          <w:tcPr>
            <w:tcW w:w="1803" w:type="dxa"/>
          </w:tcPr>
          <w:p w14:paraId="7650B309" w14:textId="2E6E9C45" w:rsidR="00914AF8"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7.37</w:t>
            </w:r>
          </w:p>
        </w:tc>
        <w:tc>
          <w:tcPr>
            <w:tcW w:w="1804" w:type="dxa"/>
          </w:tcPr>
          <w:p w14:paraId="10F15EFA" w14:textId="0C71F494" w:rsidR="00914AF8"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8.44</w:t>
            </w:r>
          </w:p>
        </w:tc>
      </w:tr>
      <w:tr w:rsidR="00457D31" w:rsidRPr="00457D31" w14:paraId="75DDAC2C" w14:textId="77777777" w:rsidTr="00AB0C8C">
        <w:trPr>
          <w:jc w:val="center"/>
        </w:trPr>
        <w:tc>
          <w:tcPr>
            <w:tcW w:w="1803" w:type="dxa"/>
          </w:tcPr>
          <w:p w14:paraId="115C3AF0" w14:textId="35345C3D" w:rsidR="00914AF8"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Banking and PSU</w:t>
            </w:r>
          </w:p>
        </w:tc>
        <w:tc>
          <w:tcPr>
            <w:tcW w:w="1803" w:type="dxa"/>
          </w:tcPr>
          <w:p w14:paraId="1A4DCBCD" w14:textId="3439C9D8" w:rsidR="00914AF8"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Axis Banking &amp; PSU Debt Fund</w:t>
            </w:r>
            <w:hyperlink r:id="rId8" w:history="1">
              <w:r w:rsidRPr="00457D31">
                <w:rPr>
                  <w:rStyle w:val="Hyperlink"/>
                  <w:rFonts w:ascii="Arial" w:hAnsi="Arial" w:cs="Arial"/>
                  <w:color w:val="000000" w:themeColor="text1"/>
                  <w:sz w:val="18"/>
                  <w:szCs w:val="18"/>
                </w:rPr>
                <w:t xml:space="preserve"> </w:t>
              </w:r>
            </w:hyperlink>
          </w:p>
        </w:tc>
        <w:tc>
          <w:tcPr>
            <w:tcW w:w="1803" w:type="dxa"/>
          </w:tcPr>
          <w:p w14:paraId="35903D4F" w14:textId="0C813E46" w:rsidR="00914AF8"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NIFTY Banking and PSU Debt Index</w:t>
            </w:r>
          </w:p>
        </w:tc>
        <w:tc>
          <w:tcPr>
            <w:tcW w:w="1803" w:type="dxa"/>
          </w:tcPr>
          <w:p w14:paraId="798CBE43" w14:textId="33226CDE" w:rsidR="00914AF8"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5.64</w:t>
            </w:r>
          </w:p>
        </w:tc>
        <w:tc>
          <w:tcPr>
            <w:tcW w:w="1804" w:type="dxa"/>
          </w:tcPr>
          <w:p w14:paraId="276C03E2" w14:textId="17F07E13" w:rsidR="00914AF8"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5.45</w:t>
            </w:r>
          </w:p>
        </w:tc>
      </w:tr>
      <w:tr w:rsidR="00457D31" w:rsidRPr="00457D31" w14:paraId="6D7A74D9" w14:textId="77777777" w:rsidTr="00AB0C8C">
        <w:trPr>
          <w:jc w:val="center"/>
        </w:trPr>
        <w:tc>
          <w:tcPr>
            <w:tcW w:w="1803" w:type="dxa"/>
          </w:tcPr>
          <w:p w14:paraId="5423013B" w14:textId="5222CFA0" w:rsidR="00914AF8"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Floater</w:t>
            </w:r>
          </w:p>
        </w:tc>
        <w:tc>
          <w:tcPr>
            <w:tcW w:w="1803" w:type="dxa"/>
          </w:tcPr>
          <w:p w14:paraId="5DF307FA" w14:textId="234C1ACB" w:rsidR="00914AF8"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HDFC Floating Rate Debt Fund</w:t>
            </w:r>
            <w:hyperlink r:id="rId9" w:history="1">
              <w:r w:rsidRPr="00457D31">
                <w:rPr>
                  <w:rStyle w:val="Hyperlink"/>
                  <w:rFonts w:ascii="Arial" w:hAnsi="Arial" w:cs="Arial"/>
                  <w:color w:val="000000" w:themeColor="text1"/>
                  <w:sz w:val="18"/>
                  <w:szCs w:val="18"/>
                </w:rPr>
                <w:t xml:space="preserve"> </w:t>
              </w:r>
            </w:hyperlink>
          </w:p>
        </w:tc>
        <w:tc>
          <w:tcPr>
            <w:tcW w:w="1803" w:type="dxa"/>
          </w:tcPr>
          <w:p w14:paraId="4F85EFF7" w14:textId="7BB7F9EA" w:rsidR="00914AF8"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Arial" w:hAnsi="Arial" w:cs="Arial"/>
                <w:color w:val="000000" w:themeColor="text1"/>
                <w:sz w:val="18"/>
                <w:szCs w:val="18"/>
                <w:shd w:val="clear" w:color="auto" w:fill="F0F0F0"/>
              </w:rPr>
              <w:t>NIFTY Low Duration Debt Index</w:t>
            </w:r>
          </w:p>
        </w:tc>
        <w:tc>
          <w:tcPr>
            <w:tcW w:w="1803" w:type="dxa"/>
          </w:tcPr>
          <w:p w14:paraId="6053B104" w14:textId="453AD8B1" w:rsidR="00914AF8"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6.19</w:t>
            </w:r>
          </w:p>
        </w:tc>
        <w:tc>
          <w:tcPr>
            <w:tcW w:w="1804" w:type="dxa"/>
          </w:tcPr>
          <w:p w14:paraId="05BAE1F0" w14:textId="3601F2DE" w:rsidR="00914AF8"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5.13</w:t>
            </w:r>
          </w:p>
        </w:tc>
      </w:tr>
      <w:tr w:rsidR="00457D31" w:rsidRPr="00457D31" w14:paraId="30E99576" w14:textId="77777777" w:rsidTr="00AB0C8C">
        <w:trPr>
          <w:jc w:val="center"/>
        </w:trPr>
        <w:tc>
          <w:tcPr>
            <w:tcW w:w="1803" w:type="dxa"/>
          </w:tcPr>
          <w:p w14:paraId="112FB31C" w14:textId="1C8408D7" w:rsidR="00AB0C8C"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Gilt</w:t>
            </w:r>
          </w:p>
        </w:tc>
        <w:tc>
          <w:tcPr>
            <w:tcW w:w="1803" w:type="dxa"/>
          </w:tcPr>
          <w:p w14:paraId="6DF6E9DF" w14:textId="5E8D3310" w:rsidR="00AB0C8C" w:rsidRPr="00457D31" w:rsidRDefault="00AB0C8C" w:rsidP="00B04A82">
            <w:pPr>
              <w:shd w:val="clear" w:color="auto" w:fill="FFFFFF" w:themeFill="background1"/>
              <w:jc w:val="both"/>
              <w:rPr>
                <w:rFonts w:ascii="Arial" w:hAnsi="Arial" w:cs="Arial"/>
                <w:color w:val="000000" w:themeColor="text1"/>
                <w:sz w:val="18"/>
                <w:szCs w:val="18"/>
                <w:shd w:val="clear" w:color="auto" w:fill="F0F0F0"/>
              </w:rPr>
            </w:pPr>
            <w:r w:rsidRPr="00457D31">
              <w:rPr>
                <w:rFonts w:ascii="Arial" w:hAnsi="Arial" w:cs="Arial"/>
                <w:color w:val="000000" w:themeColor="text1"/>
                <w:sz w:val="18"/>
                <w:szCs w:val="18"/>
                <w:shd w:val="clear" w:color="auto" w:fill="F0F0F0"/>
              </w:rPr>
              <w:t>SBI Magnum Gilt Fund</w:t>
            </w:r>
          </w:p>
        </w:tc>
        <w:tc>
          <w:tcPr>
            <w:tcW w:w="1803" w:type="dxa"/>
          </w:tcPr>
          <w:p w14:paraId="347712C3" w14:textId="3EE71244" w:rsidR="00AB0C8C" w:rsidRPr="00457D31" w:rsidRDefault="00AB0C8C" w:rsidP="00B04A82">
            <w:pPr>
              <w:shd w:val="clear" w:color="auto" w:fill="FFFFFF" w:themeFill="background1"/>
              <w:jc w:val="both"/>
              <w:rPr>
                <w:rFonts w:ascii="Arial" w:hAnsi="Arial" w:cs="Arial"/>
                <w:color w:val="000000" w:themeColor="text1"/>
                <w:sz w:val="18"/>
                <w:szCs w:val="18"/>
                <w:shd w:val="clear" w:color="auto" w:fill="F0F0F0"/>
              </w:rPr>
            </w:pPr>
            <w:r w:rsidRPr="00457D31">
              <w:rPr>
                <w:rFonts w:ascii="Arial" w:hAnsi="Arial" w:cs="Arial"/>
                <w:color w:val="000000" w:themeColor="text1"/>
                <w:sz w:val="18"/>
                <w:szCs w:val="18"/>
                <w:shd w:val="clear" w:color="auto" w:fill="F0F0F0"/>
              </w:rPr>
              <w:t>NIFTY All Duration G-Sec Index</w:t>
            </w:r>
          </w:p>
        </w:tc>
        <w:tc>
          <w:tcPr>
            <w:tcW w:w="1803" w:type="dxa"/>
          </w:tcPr>
          <w:p w14:paraId="57179B54" w14:textId="74EC9485" w:rsidR="00AB0C8C"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6.01</w:t>
            </w:r>
          </w:p>
        </w:tc>
        <w:tc>
          <w:tcPr>
            <w:tcW w:w="1804" w:type="dxa"/>
          </w:tcPr>
          <w:p w14:paraId="3FAED336" w14:textId="460E7EBC" w:rsidR="00AB0C8C"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4.95</w:t>
            </w:r>
          </w:p>
        </w:tc>
      </w:tr>
      <w:tr w:rsidR="00457D31" w:rsidRPr="00457D31" w14:paraId="722182D3" w14:textId="77777777" w:rsidTr="00AB0C8C">
        <w:trPr>
          <w:jc w:val="center"/>
        </w:trPr>
        <w:tc>
          <w:tcPr>
            <w:tcW w:w="1803" w:type="dxa"/>
          </w:tcPr>
          <w:p w14:paraId="76181DF4" w14:textId="583BE9C2" w:rsidR="00AB0C8C"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Gilt with 10</w:t>
            </w:r>
            <w:r w:rsidR="00B04A82">
              <w:rPr>
                <w:rFonts w:ascii="Times New Roman" w:hAnsi="Times New Roman" w:cs="Times New Roman"/>
                <w:color w:val="000000" w:themeColor="text1"/>
                <w:sz w:val="24"/>
                <w:szCs w:val="24"/>
                <w:lang w:val="en-US"/>
              </w:rPr>
              <w:t xml:space="preserve"> </w:t>
            </w:r>
            <w:r w:rsidRPr="00457D31">
              <w:rPr>
                <w:rFonts w:ascii="Times New Roman" w:hAnsi="Times New Roman" w:cs="Times New Roman"/>
                <w:color w:val="000000" w:themeColor="text1"/>
                <w:sz w:val="24"/>
                <w:szCs w:val="24"/>
                <w:lang w:val="en-US"/>
              </w:rPr>
              <w:t>year constant duration</w:t>
            </w:r>
          </w:p>
        </w:tc>
        <w:tc>
          <w:tcPr>
            <w:tcW w:w="1803" w:type="dxa"/>
          </w:tcPr>
          <w:p w14:paraId="16420D2F" w14:textId="26388968" w:rsidR="00AB0C8C" w:rsidRPr="00457D31" w:rsidRDefault="00AB0C8C" w:rsidP="00B04A82">
            <w:pPr>
              <w:shd w:val="clear" w:color="auto" w:fill="FFFFFF" w:themeFill="background1"/>
              <w:jc w:val="both"/>
              <w:rPr>
                <w:rFonts w:ascii="Arial" w:hAnsi="Arial" w:cs="Arial"/>
                <w:color w:val="000000" w:themeColor="text1"/>
                <w:sz w:val="18"/>
                <w:szCs w:val="18"/>
                <w:shd w:val="clear" w:color="auto" w:fill="F0F0F0"/>
              </w:rPr>
            </w:pPr>
            <w:r w:rsidRPr="00457D31">
              <w:rPr>
                <w:rFonts w:ascii="Arial" w:hAnsi="Arial" w:cs="Arial"/>
                <w:color w:val="000000" w:themeColor="text1"/>
                <w:sz w:val="18"/>
                <w:szCs w:val="18"/>
                <w:shd w:val="clear" w:color="auto" w:fill="F0F0F0"/>
              </w:rPr>
              <w:t>ICICI Prudential Constant Maturity Gilt Fund</w:t>
            </w:r>
          </w:p>
        </w:tc>
        <w:tc>
          <w:tcPr>
            <w:tcW w:w="1803" w:type="dxa"/>
          </w:tcPr>
          <w:p w14:paraId="7F007B25" w14:textId="0D12086F" w:rsidR="00AB0C8C" w:rsidRPr="00457D31" w:rsidRDefault="00AB0C8C" w:rsidP="00B04A82">
            <w:pPr>
              <w:shd w:val="clear" w:color="auto" w:fill="FFFFFF" w:themeFill="background1"/>
              <w:jc w:val="both"/>
              <w:rPr>
                <w:rFonts w:ascii="Arial" w:hAnsi="Arial" w:cs="Arial"/>
                <w:color w:val="000000" w:themeColor="text1"/>
                <w:sz w:val="18"/>
                <w:szCs w:val="18"/>
                <w:shd w:val="clear" w:color="auto" w:fill="F0F0F0"/>
              </w:rPr>
            </w:pPr>
            <w:r w:rsidRPr="00457D31">
              <w:rPr>
                <w:rFonts w:ascii="Arial" w:hAnsi="Arial" w:cs="Arial"/>
                <w:color w:val="000000" w:themeColor="text1"/>
                <w:sz w:val="18"/>
                <w:szCs w:val="18"/>
                <w:shd w:val="clear" w:color="auto" w:fill="F0F0F0"/>
              </w:rPr>
              <w:t>CRISIL 10-Year Gilt</w:t>
            </w:r>
          </w:p>
        </w:tc>
        <w:tc>
          <w:tcPr>
            <w:tcW w:w="1803" w:type="dxa"/>
          </w:tcPr>
          <w:p w14:paraId="508127B0" w14:textId="4ADB7546" w:rsidR="00AB0C8C"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5.21</w:t>
            </w:r>
          </w:p>
        </w:tc>
        <w:tc>
          <w:tcPr>
            <w:tcW w:w="1804" w:type="dxa"/>
          </w:tcPr>
          <w:p w14:paraId="05DC5E7D" w14:textId="6FC826B3" w:rsidR="00AB0C8C" w:rsidRPr="00457D31" w:rsidRDefault="00AB0C8C" w:rsidP="00B04A82">
            <w:pPr>
              <w:shd w:val="clear" w:color="auto" w:fill="FFFFFF" w:themeFill="background1"/>
              <w:jc w:val="both"/>
              <w:rPr>
                <w:rFonts w:ascii="Times New Roman" w:hAnsi="Times New Roman" w:cs="Times New Roman"/>
                <w:color w:val="000000" w:themeColor="text1"/>
                <w:sz w:val="24"/>
                <w:szCs w:val="24"/>
                <w:lang w:val="en-US"/>
              </w:rPr>
            </w:pPr>
            <w:r w:rsidRPr="00457D31">
              <w:rPr>
                <w:rFonts w:ascii="Times New Roman" w:hAnsi="Times New Roman" w:cs="Times New Roman"/>
                <w:color w:val="000000" w:themeColor="text1"/>
                <w:sz w:val="24"/>
                <w:szCs w:val="24"/>
                <w:lang w:val="en-US"/>
              </w:rPr>
              <w:t>2.70</w:t>
            </w:r>
          </w:p>
        </w:tc>
      </w:tr>
    </w:tbl>
    <w:p w14:paraId="72CF3AE9" w14:textId="78F28A05" w:rsidR="00457D31" w:rsidRDefault="00457D31" w:rsidP="00B04A82">
      <w:pPr>
        <w:shd w:val="clear" w:color="auto" w:fill="FFFFFF" w:themeFill="background1"/>
        <w:ind w:left="360" w:firstLine="720"/>
        <w:jc w:val="both"/>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 xml:space="preserve">Table 3 – List of 16 debt mutual funds from each category with their </w:t>
      </w:r>
      <w:r w:rsidR="00F22586">
        <w:rPr>
          <w:rFonts w:ascii="Times New Roman" w:hAnsi="Times New Roman" w:cs="Times New Roman"/>
          <w:color w:val="000000" w:themeColor="text1"/>
          <w:sz w:val="18"/>
          <w:szCs w:val="18"/>
          <w:lang w:val="en-US"/>
        </w:rPr>
        <w:t>3-year</w:t>
      </w:r>
      <w:r>
        <w:rPr>
          <w:rFonts w:ascii="Times New Roman" w:hAnsi="Times New Roman" w:cs="Times New Roman"/>
          <w:color w:val="000000" w:themeColor="text1"/>
          <w:sz w:val="18"/>
          <w:szCs w:val="18"/>
          <w:lang w:val="en-US"/>
        </w:rPr>
        <w:t xml:space="preserve"> returns and benchmark.</w:t>
      </w:r>
    </w:p>
    <w:p w14:paraId="182BC2B1" w14:textId="5A631648" w:rsidR="00457D31" w:rsidRDefault="00457D31" w:rsidP="00B04A82">
      <w:pPr>
        <w:shd w:val="clear" w:color="auto" w:fill="FFFFFF" w:themeFill="background1"/>
        <w:ind w:left="360" w:firstLine="720"/>
        <w:jc w:val="both"/>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 xml:space="preserve">Source - </w:t>
      </w:r>
      <w:hyperlink r:id="rId10" w:history="1">
        <w:r w:rsidR="00F22586" w:rsidRPr="00FE4D7C">
          <w:rPr>
            <w:rStyle w:val="Hyperlink"/>
            <w:rFonts w:ascii="Times New Roman" w:hAnsi="Times New Roman" w:cs="Times New Roman"/>
            <w:sz w:val="18"/>
            <w:szCs w:val="18"/>
            <w:lang w:val="en-US"/>
          </w:rPr>
          <w:t>https://www.amfiindia.com/research-information/other-data/mf-scheme-performance-details</w:t>
        </w:r>
      </w:hyperlink>
    </w:p>
    <w:p w14:paraId="050F7EDE" w14:textId="77777777" w:rsidR="00F22586" w:rsidRDefault="00F22586" w:rsidP="00B04A82">
      <w:pPr>
        <w:shd w:val="clear" w:color="auto" w:fill="FFFFFF" w:themeFill="background1"/>
        <w:ind w:left="360" w:firstLine="720"/>
        <w:jc w:val="both"/>
        <w:rPr>
          <w:rFonts w:ascii="Times New Roman" w:hAnsi="Times New Roman" w:cs="Times New Roman"/>
          <w:color w:val="000000" w:themeColor="text1"/>
          <w:sz w:val="18"/>
          <w:szCs w:val="18"/>
          <w:lang w:val="en-US"/>
        </w:rPr>
      </w:pPr>
    </w:p>
    <w:p w14:paraId="26280169" w14:textId="507AE4C9" w:rsidR="00207985" w:rsidRDefault="00F22586" w:rsidP="00B04A82">
      <w:pPr>
        <w:shd w:val="clear" w:color="auto" w:fill="FFFFFF" w:themeFill="background1"/>
        <w:ind w:left="-142"/>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These are total 16 schemes from each debt mutual fund category chosen on the basis of their highest A</w:t>
      </w:r>
      <w:r w:rsidR="00CC1756">
        <w:rPr>
          <w:rFonts w:ascii="Times New Roman" w:hAnsi="Times New Roman" w:cs="Times New Roman"/>
          <w:color w:val="000000" w:themeColor="text1"/>
          <w:sz w:val="24"/>
          <w:szCs w:val="24"/>
          <w:lang w:val="en-US"/>
        </w:rPr>
        <w:t>U</w:t>
      </w:r>
      <w:r>
        <w:rPr>
          <w:rFonts w:ascii="Times New Roman" w:hAnsi="Times New Roman" w:cs="Times New Roman"/>
          <w:color w:val="000000" w:themeColor="text1"/>
          <w:sz w:val="24"/>
          <w:szCs w:val="24"/>
          <w:lang w:val="en-US"/>
        </w:rPr>
        <w:t>M. Returns of mutual funds are generally two types – direct and regular. The regular return</w:t>
      </w:r>
      <w:r w:rsidR="00207985">
        <w:rPr>
          <w:rFonts w:ascii="Times New Roman" w:hAnsi="Times New Roman" w:cs="Times New Roman"/>
          <w:color w:val="000000" w:themeColor="text1"/>
          <w:sz w:val="24"/>
          <w:szCs w:val="24"/>
          <w:lang w:val="en-US"/>
        </w:rPr>
        <w:t xml:space="preserve"> is</w:t>
      </w:r>
      <w:r>
        <w:rPr>
          <w:rFonts w:ascii="Times New Roman" w:hAnsi="Times New Roman" w:cs="Times New Roman"/>
          <w:color w:val="000000" w:themeColor="text1"/>
          <w:sz w:val="24"/>
          <w:szCs w:val="24"/>
          <w:lang w:val="en-US"/>
        </w:rPr>
        <w:t xml:space="preserve"> the return after adjusting </w:t>
      </w:r>
      <w:r w:rsidR="00207985">
        <w:rPr>
          <w:rFonts w:ascii="Times New Roman" w:hAnsi="Times New Roman" w:cs="Times New Roman"/>
          <w:color w:val="000000" w:themeColor="text1"/>
          <w:sz w:val="24"/>
          <w:szCs w:val="24"/>
          <w:lang w:val="en-US"/>
        </w:rPr>
        <w:t>expense ratio, commissions and other charges of asset management companies. Here, the direct returns have been taken for analysis to prove the point more strongly that even without deducting intermediaries’ cost, these schemes still fail to give a strong battle to traditional investments</w:t>
      </w:r>
      <w:r w:rsidR="007E0A03">
        <w:rPr>
          <w:rFonts w:ascii="Times New Roman" w:hAnsi="Times New Roman" w:cs="Times New Roman"/>
          <w:color w:val="000000" w:themeColor="text1"/>
          <w:sz w:val="24"/>
          <w:szCs w:val="24"/>
          <w:lang w:val="en-US"/>
        </w:rPr>
        <w:t xml:space="preserve"> if indexation would not have been there to benefit.</w:t>
      </w:r>
      <w:r w:rsidR="00207985">
        <w:rPr>
          <w:rFonts w:ascii="Times New Roman" w:hAnsi="Times New Roman" w:cs="Times New Roman"/>
          <w:color w:val="000000" w:themeColor="text1"/>
          <w:sz w:val="24"/>
          <w:szCs w:val="24"/>
          <w:lang w:val="en-US"/>
        </w:rPr>
        <w:t xml:space="preserve"> Out </w:t>
      </w:r>
      <w:r w:rsidR="00207985">
        <w:rPr>
          <w:rFonts w:ascii="Times New Roman" w:hAnsi="Times New Roman" w:cs="Times New Roman"/>
          <w:color w:val="000000" w:themeColor="text1"/>
          <w:sz w:val="24"/>
          <w:szCs w:val="24"/>
          <w:lang w:val="en-US"/>
        </w:rPr>
        <w:lastRenderedPageBreak/>
        <w:t>of these 16 schemes with highest funds for investment, 6 of them failed to go beyond their benchmarks.</w:t>
      </w:r>
      <w:r w:rsidR="00F46E22">
        <w:rPr>
          <w:rFonts w:ascii="Times New Roman" w:hAnsi="Times New Roman" w:cs="Times New Roman"/>
          <w:color w:val="000000" w:themeColor="text1"/>
          <w:sz w:val="24"/>
          <w:szCs w:val="24"/>
          <w:lang w:val="en-US"/>
        </w:rPr>
        <w:t xml:space="preserve"> </w:t>
      </w:r>
    </w:p>
    <w:p w14:paraId="4BB23D63" w14:textId="77B6A348" w:rsidR="00F22586" w:rsidRPr="00F22586" w:rsidRDefault="00F46E22" w:rsidP="00B04A82">
      <w:pPr>
        <w:shd w:val="clear" w:color="auto" w:fill="FFFFFF" w:themeFill="background1"/>
        <w:ind w:left="-142" w:firstLine="142"/>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average return</w:t>
      </w:r>
      <w:r w:rsidR="008E7B26">
        <w:rPr>
          <w:rFonts w:ascii="Times New Roman" w:hAnsi="Times New Roman" w:cs="Times New Roman"/>
          <w:color w:val="000000" w:themeColor="text1"/>
          <w:sz w:val="24"/>
          <w:szCs w:val="24"/>
          <w:lang w:val="en-US"/>
        </w:rPr>
        <w:t xml:space="preserve"> </w:t>
      </w:r>
      <w:r w:rsidR="008E7B26" w:rsidRPr="008E7B26">
        <w:rPr>
          <w:rFonts w:ascii="Times New Roman" w:hAnsi="Times New Roman" w:cs="Times New Roman"/>
          <w:b/>
          <w:bCs/>
          <w:color w:val="000000" w:themeColor="text1"/>
          <w:sz w:val="24"/>
          <w:szCs w:val="24"/>
          <w:lang w:val="en-US"/>
        </w:rPr>
        <w:t>(</w:t>
      </w:r>
      <w:r w:rsidR="008E7B26" w:rsidRPr="008E7B26">
        <w:rPr>
          <w:rFonts w:ascii="Arial" w:hAnsi="Arial" w:cs="Arial"/>
          <w:b/>
          <w:bCs/>
          <w:color w:val="000000"/>
          <w:shd w:val="clear" w:color="auto" w:fill="FFFFFF"/>
        </w:rPr>
        <w:t>x̄)</w:t>
      </w:r>
      <w:r>
        <w:rPr>
          <w:rFonts w:ascii="Times New Roman" w:hAnsi="Times New Roman" w:cs="Times New Roman"/>
          <w:color w:val="000000" w:themeColor="text1"/>
          <w:sz w:val="24"/>
          <w:szCs w:val="24"/>
          <w:lang w:val="en-US"/>
        </w:rPr>
        <w:t xml:space="preserve"> given by these schemes during the last 3 years is </w:t>
      </w:r>
      <w:r w:rsidR="008E7B26" w:rsidRPr="008E7B26">
        <w:rPr>
          <w:rFonts w:ascii="Times New Roman" w:hAnsi="Times New Roman" w:cs="Times New Roman"/>
          <w:b/>
          <w:bCs/>
          <w:color w:val="000000" w:themeColor="text1"/>
          <w:sz w:val="24"/>
          <w:szCs w:val="24"/>
          <w:lang w:val="en-US"/>
        </w:rPr>
        <w:t>5.77%</w:t>
      </w:r>
      <w:r w:rsidR="008E7B26">
        <w:rPr>
          <w:rFonts w:ascii="Times New Roman" w:hAnsi="Times New Roman" w:cs="Times New Roman"/>
          <w:color w:val="000000" w:themeColor="text1"/>
          <w:sz w:val="24"/>
          <w:szCs w:val="24"/>
          <w:lang w:val="en-US"/>
        </w:rPr>
        <w:t xml:space="preserve"> with the standard deviation </w:t>
      </w:r>
      <w:r w:rsidR="008E7B26">
        <w:rPr>
          <w:rFonts w:ascii="Arial" w:hAnsi="Arial" w:cs="Arial"/>
          <w:b/>
          <w:bCs/>
          <w:color w:val="000000"/>
          <w:shd w:val="clear" w:color="auto" w:fill="FFFFFF"/>
        </w:rPr>
        <w:t>σ</w:t>
      </w:r>
      <w:r w:rsidR="008E7B26">
        <w:rPr>
          <w:rFonts w:ascii="Times New Roman" w:hAnsi="Times New Roman" w:cs="Times New Roman"/>
          <w:color w:val="000000" w:themeColor="text1"/>
          <w:sz w:val="24"/>
          <w:szCs w:val="24"/>
          <w:lang w:val="en-US"/>
        </w:rPr>
        <w:t xml:space="preserve"> of </w:t>
      </w:r>
      <w:r w:rsidR="008E7B26" w:rsidRPr="008E7B26">
        <w:rPr>
          <w:rFonts w:ascii="Times New Roman" w:hAnsi="Times New Roman" w:cs="Times New Roman"/>
          <w:b/>
          <w:bCs/>
          <w:color w:val="000000" w:themeColor="text1"/>
          <w:sz w:val="24"/>
          <w:szCs w:val="24"/>
          <w:lang w:val="en-US"/>
        </w:rPr>
        <w:t>1.005.</w:t>
      </w:r>
    </w:p>
    <w:p w14:paraId="227D606E" w14:textId="15A7DB8C" w:rsidR="002F4B3B" w:rsidRDefault="00121E77" w:rsidP="00B04A82">
      <w:pPr>
        <w:shd w:val="clear" w:color="auto" w:fill="FFFFFF" w:themeFill="background1"/>
        <w:ind w:left="-142"/>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4"/>
          <w:szCs w:val="24"/>
          <w:lang w:val="en-US"/>
        </w:rPr>
        <w:t>The following is the list of top 1</w:t>
      </w:r>
      <w:r w:rsidR="00832659">
        <w:rPr>
          <w:rFonts w:ascii="Times New Roman" w:hAnsi="Times New Roman" w:cs="Times New Roman"/>
          <w:color w:val="000000" w:themeColor="text1"/>
          <w:sz w:val="24"/>
          <w:szCs w:val="24"/>
          <w:lang w:val="en-US"/>
        </w:rPr>
        <w:t>6</w:t>
      </w:r>
      <w:r>
        <w:rPr>
          <w:rFonts w:ascii="Times New Roman" w:hAnsi="Times New Roman" w:cs="Times New Roman"/>
          <w:color w:val="000000" w:themeColor="text1"/>
          <w:sz w:val="24"/>
          <w:szCs w:val="24"/>
          <w:lang w:val="en-US"/>
        </w:rPr>
        <w:t xml:space="preserve"> banks</w:t>
      </w:r>
      <w:r w:rsidR="004B470C">
        <w:rPr>
          <w:rFonts w:ascii="Times New Roman" w:hAnsi="Times New Roman" w:cs="Times New Roman"/>
          <w:color w:val="000000" w:themeColor="text1"/>
          <w:sz w:val="24"/>
          <w:szCs w:val="24"/>
          <w:lang w:val="en-US"/>
        </w:rPr>
        <w:t xml:space="preserve"> </w:t>
      </w:r>
      <w:r w:rsidR="00832659">
        <w:rPr>
          <w:rFonts w:ascii="Times New Roman" w:hAnsi="Times New Roman" w:cs="Times New Roman"/>
          <w:color w:val="000000" w:themeColor="text1"/>
          <w:sz w:val="24"/>
          <w:szCs w:val="24"/>
          <w:lang w:val="en-US"/>
        </w:rPr>
        <w:t>as per their market capitalization</w:t>
      </w:r>
      <w:r w:rsidR="004B470C">
        <w:rPr>
          <w:rFonts w:ascii="Times New Roman" w:hAnsi="Times New Roman" w:cs="Times New Roman"/>
          <w:color w:val="000000" w:themeColor="text1"/>
          <w:sz w:val="24"/>
          <w:szCs w:val="24"/>
          <w:lang w:val="en-US"/>
        </w:rPr>
        <w:t xml:space="preserve"> as on </w:t>
      </w:r>
      <w:r w:rsidR="00832659">
        <w:rPr>
          <w:rFonts w:ascii="Times New Roman" w:hAnsi="Times New Roman" w:cs="Times New Roman"/>
          <w:color w:val="000000" w:themeColor="text1"/>
          <w:sz w:val="24"/>
          <w:szCs w:val="24"/>
          <w:lang w:val="en-US"/>
        </w:rPr>
        <w:t>1</w:t>
      </w:r>
      <w:r w:rsidR="00832659" w:rsidRPr="00832659">
        <w:rPr>
          <w:rFonts w:ascii="Times New Roman" w:hAnsi="Times New Roman" w:cs="Times New Roman"/>
          <w:color w:val="000000" w:themeColor="text1"/>
          <w:sz w:val="24"/>
          <w:szCs w:val="24"/>
          <w:vertAlign w:val="superscript"/>
          <w:lang w:val="en-US"/>
        </w:rPr>
        <w:t>st</w:t>
      </w:r>
      <w:r w:rsidR="00832659">
        <w:rPr>
          <w:rFonts w:ascii="Times New Roman" w:hAnsi="Times New Roman" w:cs="Times New Roman"/>
          <w:color w:val="000000" w:themeColor="text1"/>
          <w:sz w:val="24"/>
          <w:szCs w:val="24"/>
          <w:lang w:val="en-US"/>
        </w:rPr>
        <w:t xml:space="preserve"> June</w:t>
      </w:r>
      <w:r w:rsidR="004B470C">
        <w:rPr>
          <w:rFonts w:ascii="Times New Roman" w:hAnsi="Times New Roman" w:cs="Times New Roman"/>
          <w:color w:val="000000" w:themeColor="text1"/>
          <w:sz w:val="24"/>
          <w:szCs w:val="24"/>
          <w:lang w:val="en-US"/>
        </w:rPr>
        <w:t xml:space="preserve"> 2023</w:t>
      </w:r>
      <w:r>
        <w:rPr>
          <w:rFonts w:ascii="Times New Roman" w:hAnsi="Times New Roman" w:cs="Times New Roman"/>
          <w:color w:val="000000" w:themeColor="text1"/>
          <w:sz w:val="24"/>
          <w:szCs w:val="24"/>
          <w:lang w:val="en-US"/>
        </w:rPr>
        <w:t xml:space="preserve"> </w:t>
      </w:r>
      <w:r w:rsidR="0071260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both private and public</w:t>
      </w:r>
      <w:r w:rsidR="0071260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offering risk-free returns on their fixed deposit schemes. The list includes the interest being offered </w:t>
      </w:r>
      <w:r w:rsidR="004B470C">
        <w:rPr>
          <w:rFonts w:ascii="Times New Roman" w:hAnsi="Times New Roman" w:cs="Times New Roman"/>
          <w:color w:val="000000" w:themeColor="text1"/>
          <w:sz w:val="24"/>
          <w:szCs w:val="24"/>
          <w:lang w:val="en-US"/>
        </w:rPr>
        <w:t>in the current</w:t>
      </w:r>
      <w:r>
        <w:rPr>
          <w:rFonts w:ascii="Times New Roman" w:hAnsi="Times New Roman" w:cs="Times New Roman"/>
          <w:color w:val="000000" w:themeColor="text1"/>
          <w:sz w:val="24"/>
          <w:szCs w:val="24"/>
          <w:lang w:val="en-US"/>
        </w:rPr>
        <w:t xml:space="preserve"> year for general citizens that are below 60 years age. </w:t>
      </w:r>
      <w:r w:rsidR="004B470C">
        <w:rPr>
          <w:rFonts w:ascii="Times New Roman" w:hAnsi="Times New Roman" w:cs="Times New Roman"/>
          <w:color w:val="000000" w:themeColor="text1"/>
          <w:sz w:val="24"/>
          <w:szCs w:val="24"/>
          <w:lang w:val="en-US"/>
        </w:rPr>
        <w:t>The banks offer different interest rates for different tenure. For our analysis we have taken that rate of interest which is offered on the FD for 3 years</w:t>
      </w:r>
      <w:r w:rsidR="00FD175A">
        <w:rPr>
          <w:rFonts w:ascii="Times New Roman" w:hAnsi="Times New Roman" w:cs="Times New Roman"/>
          <w:color w:val="000000" w:themeColor="text1"/>
          <w:sz w:val="24"/>
          <w:szCs w:val="24"/>
          <w:lang w:val="en-US"/>
        </w:rPr>
        <w:t xml:space="preserve"> for general citizens</w:t>
      </w:r>
      <w:r w:rsidR="002F4B3B">
        <w:rPr>
          <w:rFonts w:ascii="Times New Roman" w:hAnsi="Times New Roman" w:cs="Times New Roman"/>
          <w:color w:val="000000" w:themeColor="text1"/>
          <w:sz w:val="24"/>
          <w:szCs w:val="24"/>
          <w:lang w:val="en-US"/>
        </w:rPr>
        <w:t xml:space="preserve"> for the amount under ₹ 2crores;</w:t>
      </w:r>
      <w:r w:rsidR="004B470C">
        <w:rPr>
          <w:rFonts w:ascii="Times New Roman" w:hAnsi="Times New Roman" w:cs="Times New Roman"/>
          <w:color w:val="000000" w:themeColor="text1"/>
          <w:sz w:val="24"/>
          <w:szCs w:val="24"/>
          <w:lang w:val="en-US"/>
        </w:rPr>
        <w:t xml:space="preserve"> irrespective of the fact that some banks are </w:t>
      </w:r>
      <w:r w:rsidR="00712602">
        <w:rPr>
          <w:rFonts w:ascii="Times New Roman" w:hAnsi="Times New Roman" w:cs="Times New Roman"/>
          <w:color w:val="000000" w:themeColor="text1"/>
          <w:sz w:val="24"/>
          <w:szCs w:val="24"/>
          <w:lang w:val="en-US"/>
        </w:rPr>
        <w:t>offering higher</w:t>
      </w:r>
      <w:r w:rsidR="004B470C">
        <w:rPr>
          <w:rFonts w:ascii="Times New Roman" w:hAnsi="Times New Roman" w:cs="Times New Roman"/>
          <w:color w:val="000000" w:themeColor="text1"/>
          <w:sz w:val="24"/>
          <w:szCs w:val="24"/>
          <w:lang w:val="en-US"/>
        </w:rPr>
        <w:t xml:space="preserve"> rate of interest for </w:t>
      </w:r>
      <w:r w:rsidR="00712602">
        <w:rPr>
          <w:rFonts w:ascii="Times New Roman" w:hAnsi="Times New Roman" w:cs="Times New Roman"/>
          <w:color w:val="000000" w:themeColor="text1"/>
          <w:sz w:val="24"/>
          <w:szCs w:val="24"/>
          <w:lang w:val="en-US"/>
        </w:rPr>
        <w:t>different</w:t>
      </w:r>
      <w:r w:rsidR="004B470C">
        <w:rPr>
          <w:rFonts w:ascii="Times New Roman" w:hAnsi="Times New Roman" w:cs="Times New Roman"/>
          <w:color w:val="000000" w:themeColor="text1"/>
          <w:sz w:val="24"/>
          <w:szCs w:val="24"/>
          <w:lang w:val="en-US"/>
        </w:rPr>
        <w:t xml:space="preserve"> tenure</w:t>
      </w:r>
      <w:r w:rsidR="00712602">
        <w:rPr>
          <w:rFonts w:ascii="Times New Roman" w:hAnsi="Times New Roman" w:cs="Times New Roman"/>
          <w:color w:val="000000" w:themeColor="text1"/>
          <w:sz w:val="24"/>
          <w:szCs w:val="24"/>
          <w:lang w:val="en-US"/>
        </w:rPr>
        <w:t>s</w:t>
      </w:r>
      <w:r w:rsidR="00FD175A">
        <w:rPr>
          <w:rFonts w:ascii="Times New Roman" w:hAnsi="Times New Roman" w:cs="Times New Roman"/>
          <w:color w:val="000000" w:themeColor="text1"/>
          <w:sz w:val="24"/>
          <w:szCs w:val="24"/>
          <w:lang w:val="en-US"/>
        </w:rPr>
        <w:t xml:space="preserve"> and all </w:t>
      </w:r>
      <w:r w:rsidR="00712602">
        <w:rPr>
          <w:rFonts w:ascii="Times New Roman" w:hAnsi="Times New Roman" w:cs="Times New Roman"/>
          <w:color w:val="000000" w:themeColor="text1"/>
          <w:sz w:val="24"/>
          <w:szCs w:val="24"/>
          <w:lang w:val="en-US"/>
        </w:rPr>
        <w:t>of them</w:t>
      </w:r>
      <w:r w:rsidR="00FD175A">
        <w:rPr>
          <w:rFonts w:ascii="Times New Roman" w:hAnsi="Times New Roman" w:cs="Times New Roman"/>
          <w:color w:val="000000" w:themeColor="text1"/>
          <w:sz w:val="24"/>
          <w:szCs w:val="24"/>
          <w:lang w:val="en-US"/>
        </w:rPr>
        <w:t xml:space="preserve"> are offering</w:t>
      </w:r>
      <w:r w:rsidR="00712602">
        <w:rPr>
          <w:rFonts w:ascii="Times New Roman" w:hAnsi="Times New Roman" w:cs="Times New Roman"/>
          <w:color w:val="000000" w:themeColor="text1"/>
          <w:sz w:val="24"/>
          <w:szCs w:val="24"/>
          <w:lang w:val="en-US"/>
        </w:rPr>
        <w:t xml:space="preserve"> even</w:t>
      </w:r>
      <w:r w:rsidR="00FD175A">
        <w:rPr>
          <w:rFonts w:ascii="Times New Roman" w:hAnsi="Times New Roman" w:cs="Times New Roman"/>
          <w:color w:val="000000" w:themeColor="text1"/>
          <w:sz w:val="24"/>
          <w:szCs w:val="24"/>
          <w:lang w:val="en-US"/>
        </w:rPr>
        <w:t xml:space="preserve"> higher rates</w:t>
      </w:r>
      <w:r w:rsidR="00712602">
        <w:rPr>
          <w:rFonts w:ascii="Times New Roman" w:hAnsi="Times New Roman" w:cs="Times New Roman"/>
          <w:color w:val="000000" w:themeColor="text1"/>
          <w:sz w:val="24"/>
          <w:szCs w:val="24"/>
          <w:lang w:val="en-US"/>
        </w:rPr>
        <w:t xml:space="preserve"> than this</w:t>
      </w:r>
      <w:r w:rsidR="00FD175A">
        <w:rPr>
          <w:rFonts w:ascii="Times New Roman" w:hAnsi="Times New Roman" w:cs="Times New Roman"/>
          <w:color w:val="000000" w:themeColor="text1"/>
          <w:sz w:val="24"/>
          <w:szCs w:val="24"/>
          <w:lang w:val="en-US"/>
        </w:rPr>
        <w:t xml:space="preserve"> for senior citizens</w:t>
      </w:r>
      <w:r w:rsidR="00FD175A" w:rsidRPr="002F4B3B">
        <w:rPr>
          <w:rFonts w:ascii="Times New Roman" w:hAnsi="Times New Roman" w:cs="Times New Roman"/>
          <w:color w:val="000000" w:themeColor="text1"/>
          <w:sz w:val="28"/>
          <w:szCs w:val="28"/>
          <w:lang w:val="en-US"/>
        </w:rPr>
        <w:t>.</w:t>
      </w:r>
    </w:p>
    <w:p w14:paraId="590F8B6A" w14:textId="77777777" w:rsidR="002F4B3B" w:rsidRPr="002F4B3B" w:rsidRDefault="002F4B3B" w:rsidP="00B04A82">
      <w:pPr>
        <w:shd w:val="clear" w:color="auto" w:fill="FFFFFF" w:themeFill="background1"/>
        <w:ind w:left="-142"/>
        <w:jc w:val="both"/>
        <w:rPr>
          <w:rFonts w:ascii="Times New Roman" w:hAnsi="Times New Roman" w:cs="Times New Roman"/>
          <w:color w:val="000000" w:themeColor="text1"/>
          <w:sz w:val="28"/>
          <w:szCs w:val="28"/>
          <w:lang w:val="en-US"/>
        </w:rPr>
      </w:pPr>
    </w:p>
    <w:tbl>
      <w:tblPr>
        <w:tblStyle w:val="TableGrid"/>
        <w:tblW w:w="0" w:type="auto"/>
        <w:tblLook w:val="04A0" w:firstRow="1" w:lastRow="0" w:firstColumn="1" w:lastColumn="0" w:noHBand="0" w:noVBand="1"/>
      </w:tblPr>
      <w:tblGrid>
        <w:gridCol w:w="672"/>
        <w:gridCol w:w="2442"/>
        <w:gridCol w:w="1332"/>
        <w:gridCol w:w="672"/>
        <w:gridCol w:w="2674"/>
        <w:gridCol w:w="1224"/>
      </w:tblGrid>
      <w:tr w:rsidR="00CD72DB" w:rsidRPr="002F4B3B" w14:paraId="25B1DF18" w14:textId="77777777" w:rsidTr="002F4B3B">
        <w:tc>
          <w:tcPr>
            <w:tcW w:w="672" w:type="dxa"/>
          </w:tcPr>
          <w:p w14:paraId="6B24C647" w14:textId="46EB9D76" w:rsidR="00CD72DB" w:rsidRPr="002F4B3B" w:rsidRDefault="00CD72DB" w:rsidP="00B04A82">
            <w:pPr>
              <w:jc w:val="both"/>
              <w:rPr>
                <w:rFonts w:ascii="Times New Roman" w:hAnsi="Times New Roman" w:cs="Times New Roman"/>
                <w:b/>
                <w:bCs/>
                <w:color w:val="000000" w:themeColor="text1"/>
                <w:sz w:val="20"/>
                <w:szCs w:val="20"/>
                <w:lang w:val="en-US"/>
              </w:rPr>
            </w:pPr>
            <w:proofErr w:type="spellStart"/>
            <w:r w:rsidRPr="002F4B3B">
              <w:rPr>
                <w:rFonts w:ascii="Times New Roman" w:hAnsi="Times New Roman" w:cs="Times New Roman"/>
                <w:b/>
                <w:bCs/>
                <w:color w:val="000000" w:themeColor="text1"/>
                <w:sz w:val="20"/>
                <w:szCs w:val="20"/>
                <w:lang w:val="en-US"/>
              </w:rPr>
              <w:t>S.No</w:t>
            </w:r>
            <w:proofErr w:type="spellEnd"/>
            <w:r w:rsidRPr="002F4B3B">
              <w:rPr>
                <w:rFonts w:ascii="Times New Roman" w:hAnsi="Times New Roman" w:cs="Times New Roman"/>
                <w:b/>
                <w:bCs/>
                <w:color w:val="000000" w:themeColor="text1"/>
                <w:sz w:val="20"/>
                <w:szCs w:val="20"/>
                <w:lang w:val="en-US"/>
              </w:rPr>
              <w:t>.</w:t>
            </w:r>
          </w:p>
        </w:tc>
        <w:tc>
          <w:tcPr>
            <w:tcW w:w="2442" w:type="dxa"/>
          </w:tcPr>
          <w:p w14:paraId="4039A32B" w14:textId="7B724DEF" w:rsidR="00CD72DB" w:rsidRPr="002F4B3B" w:rsidRDefault="00CD72DB" w:rsidP="00B04A82">
            <w:pPr>
              <w:jc w:val="both"/>
              <w:rPr>
                <w:rFonts w:ascii="Times New Roman" w:hAnsi="Times New Roman" w:cs="Times New Roman"/>
                <w:b/>
                <w:bCs/>
                <w:color w:val="000000" w:themeColor="text1"/>
                <w:sz w:val="20"/>
                <w:szCs w:val="20"/>
                <w:lang w:val="en-US"/>
              </w:rPr>
            </w:pPr>
            <w:r w:rsidRPr="002F4B3B">
              <w:rPr>
                <w:rFonts w:ascii="Times New Roman" w:hAnsi="Times New Roman" w:cs="Times New Roman"/>
                <w:b/>
                <w:bCs/>
                <w:color w:val="000000" w:themeColor="text1"/>
                <w:sz w:val="20"/>
                <w:szCs w:val="20"/>
                <w:lang w:val="en-US"/>
              </w:rPr>
              <w:t>Bank</w:t>
            </w:r>
          </w:p>
        </w:tc>
        <w:tc>
          <w:tcPr>
            <w:tcW w:w="1332" w:type="dxa"/>
          </w:tcPr>
          <w:p w14:paraId="7E358B13" w14:textId="475213BF" w:rsidR="00CD72DB" w:rsidRPr="002F4B3B" w:rsidRDefault="00CD72DB" w:rsidP="00B04A82">
            <w:pPr>
              <w:jc w:val="both"/>
              <w:rPr>
                <w:rFonts w:ascii="Times New Roman" w:hAnsi="Times New Roman" w:cs="Times New Roman"/>
                <w:b/>
                <w:bCs/>
                <w:color w:val="000000" w:themeColor="text1"/>
                <w:sz w:val="20"/>
                <w:szCs w:val="20"/>
                <w:lang w:val="en-US"/>
              </w:rPr>
            </w:pPr>
            <w:r w:rsidRPr="002F4B3B">
              <w:rPr>
                <w:rFonts w:ascii="Times New Roman" w:hAnsi="Times New Roman" w:cs="Times New Roman"/>
                <w:b/>
                <w:bCs/>
                <w:color w:val="000000" w:themeColor="text1"/>
                <w:sz w:val="20"/>
                <w:szCs w:val="20"/>
                <w:lang w:val="en-US"/>
              </w:rPr>
              <w:t>Rate of Interest on FD for 3 years</w:t>
            </w:r>
            <w:r w:rsidR="002F4B3B" w:rsidRPr="002F4B3B">
              <w:rPr>
                <w:rFonts w:ascii="Times New Roman" w:hAnsi="Times New Roman" w:cs="Times New Roman"/>
                <w:b/>
                <w:bCs/>
                <w:color w:val="000000" w:themeColor="text1"/>
                <w:sz w:val="20"/>
                <w:szCs w:val="20"/>
                <w:lang w:val="en-US"/>
              </w:rPr>
              <w:t xml:space="preserve"> (</w:t>
            </w:r>
            <w:proofErr w:type="spellStart"/>
            <w:r w:rsidR="002F4B3B" w:rsidRPr="002F4B3B">
              <w:rPr>
                <w:rFonts w:ascii="Times New Roman" w:hAnsi="Times New Roman" w:cs="Times New Roman"/>
                <w:b/>
                <w:bCs/>
                <w:color w:val="000000" w:themeColor="text1"/>
                <w:sz w:val="20"/>
                <w:szCs w:val="20"/>
                <w:lang w:val="en-US"/>
              </w:rPr>
              <w:t>p.a</w:t>
            </w:r>
            <w:proofErr w:type="spellEnd"/>
            <w:r w:rsidR="002F4B3B" w:rsidRPr="002F4B3B">
              <w:rPr>
                <w:rFonts w:ascii="Times New Roman" w:hAnsi="Times New Roman" w:cs="Times New Roman"/>
                <w:b/>
                <w:bCs/>
                <w:color w:val="000000" w:themeColor="text1"/>
                <w:sz w:val="20"/>
                <w:szCs w:val="20"/>
                <w:lang w:val="en-US"/>
              </w:rPr>
              <w:t>)</w:t>
            </w:r>
          </w:p>
        </w:tc>
        <w:tc>
          <w:tcPr>
            <w:tcW w:w="672" w:type="dxa"/>
          </w:tcPr>
          <w:p w14:paraId="16B9A506" w14:textId="53C830FA" w:rsidR="00CD72DB" w:rsidRPr="002F4B3B" w:rsidRDefault="00CD72DB" w:rsidP="00B04A82">
            <w:pPr>
              <w:jc w:val="both"/>
              <w:rPr>
                <w:rFonts w:ascii="Times New Roman" w:hAnsi="Times New Roman" w:cs="Times New Roman"/>
                <w:b/>
                <w:bCs/>
                <w:color w:val="000000" w:themeColor="text1"/>
                <w:sz w:val="20"/>
                <w:szCs w:val="20"/>
                <w:lang w:val="en-US"/>
              </w:rPr>
            </w:pPr>
            <w:proofErr w:type="spellStart"/>
            <w:r w:rsidRPr="002F4B3B">
              <w:rPr>
                <w:rFonts w:ascii="Times New Roman" w:hAnsi="Times New Roman" w:cs="Times New Roman"/>
                <w:b/>
                <w:bCs/>
                <w:color w:val="000000" w:themeColor="text1"/>
                <w:sz w:val="20"/>
                <w:szCs w:val="20"/>
                <w:lang w:val="en-US"/>
              </w:rPr>
              <w:t>S.No</w:t>
            </w:r>
            <w:proofErr w:type="spellEnd"/>
            <w:r w:rsidRPr="002F4B3B">
              <w:rPr>
                <w:rFonts w:ascii="Times New Roman" w:hAnsi="Times New Roman" w:cs="Times New Roman"/>
                <w:b/>
                <w:bCs/>
                <w:color w:val="000000" w:themeColor="text1"/>
                <w:sz w:val="20"/>
                <w:szCs w:val="20"/>
                <w:lang w:val="en-US"/>
              </w:rPr>
              <w:t>.</w:t>
            </w:r>
          </w:p>
        </w:tc>
        <w:tc>
          <w:tcPr>
            <w:tcW w:w="2674" w:type="dxa"/>
          </w:tcPr>
          <w:p w14:paraId="67254BAA" w14:textId="6FAE8F3A" w:rsidR="00CD72DB" w:rsidRPr="002F4B3B" w:rsidRDefault="00CD72DB" w:rsidP="00B04A82">
            <w:pPr>
              <w:jc w:val="both"/>
              <w:rPr>
                <w:rFonts w:ascii="Times New Roman" w:hAnsi="Times New Roman" w:cs="Times New Roman"/>
                <w:b/>
                <w:bCs/>
                <w:color w:val="000000" w:themeColor="text1"/>
                <w:sz w:val="20"/>
                <w:szCs w:val="20"/>
                <w:lang w:val="en-US"/>
              </w:rPr>
            </w:pPr>
            <w:r w:rsidRPr="002F4B3B">
              <w:rPr>
                <w:rFonts w:ascii="Times New Roman" w:hAnsi="Times New Roman" w:cs="Times New Roman"/>
                <w:b/>
                <w:bCs/>
                <w:color w:val="000000" w:themeColor="text1"/>
                <w:sz w:val="20"/>
                <w:szCs w:val="20"/>
                <w:lang w:val="en-US"/>
              </w:rPr>
              <w:t>Bank</w:t>
            </w:r>
          </w:p>
        </w:tc>
        <w:tc>
          <w:tcPr>
            <w:tcW w:w="1224" w:type="dxa"/>
          </w:tcPr>
          <w:p w14:paraId="1CD4AB07" w14:textId="11637F9A" w:rsidR="00CD72DB" w:rsidRPr="002F4B3B" w:rsidRDefault="00CD72DB" w:rsidP="00B04A82">
            <w:pPr>
              <w:jc w:val="both"/>
              <w:rPr>
                <w:rFonts w:ascii="Times New Roman" w:hAnsi="Times New Roman" w:cs="Times New Roman"/>
                <w:b/>
                <w:bCs/>
                <w:color w:val="000000" w:themeColor="text1"/>
                <w:sz w:val="20"/>
                <w:szCs w:val="20"/>
                <w:lang w:val="en-US"/>
              </w:rPr>
            </w:pPr>
            <w:r w:rsidRPr="002F4B3B">
              <w:rPr>
                <w:rFonts w:ascii="Times New Roman" w:hAnsi="Times New Roman" w:cs="Times New Roman"/>
                <w:b/>
                <w:bCs/>
                <w:color w:val="000000" w:themeColor="text1"/>
                <w:sz w:val="20"/>
                <w:szCs w:val="20"/>
                <w:lang w:val="en-US"/>
              </w:rPr>
              <w:t>Rate of Interest on FD for 3 years</w:t>
            </w:r>
            <w:r w:rsidR="002F4B3B" w:rsidRPr="002F4B3B">
              <w:rPr>
                <w:rFonts w:ascii="Times New Roman" w:hAnsi="Times New Roman" w:cs="Times New Roman"/>
                <w:b/>
                <w:bCs/>
                <w:color w:val="000000" w:themeColor="text1"/>
                <w:sz w:val="20"/>
                <w:szCs w:val="20"/>
                <w:lang w:val="en-US"/>
              </w:rPr>
              <w:t xml:space="preserve"> (</w:t>
            </w:r>
            <w:proofErr w:type="spellStart"/>
            <w:r w:rsidR="002F4B3B" w:rsidRPr="002F4B3B">
              <w:rPr>
                <w:rFonts w:ascii="Times New Roman" w:hAnsi="Times New Roman" w:cs="Times New Roman"/>
                <w:b/>
                <w:bCs/>
                <w:color w:val="000000" w:themeColor="text1"/>
                <w:sz w:val="20"/>
                <w:szCs w:val="20"/>
                <w:lang w:val="en-US"/>
              </w:rPr>
              <w:t>p.a</w:t>
            </w:r>
            <w:proofErr w:type="spellEnd"/>
            <w:r w:rsidR="002F4B3B" w:rsidRPr="002F4B3B">
              <w:rPr>
                <w:rFonts w:ascii="Times New Roman" w:hAnsi="Times New Roman" w:cs="Times New Roman"/>
                <w:b/>
                <w:bCs/>
                <w:color w:val="000000" w:themeColor="text1"/>
                <w:sz w:val="20"/>
                <w:szCs w:val="20"/>
                <w:lang w:val="en-US"/>
              </w:rPr>
              <w:t>)</w:t>
            </w:r>
          </w:p>
        </w:tc>
      </w:tr>
      <w:tr w:rsidR="002B5269" w:rsidRPr="002F4B3B" w14:paraId="059B5B8B" w14:textId="77777777" w:rsidTr="002F4B3B">
        <w:tc>
          <w:tcPr>
            <w:tcW w:w="672" w:type="dxa"/>
          </w:tcPr>
          <w:p w14:paraId="735988C8" w14:textId="3A53DE19" w:rsidR="002B5269" w:rsidRPr="00832659" w:rsidRDefault="002B5269"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1.</w:t>
            </w:r>
          </w:p>
        </w:tc>
        <w:tc>
          <w:tcPr>
            <w:tcW w:w="2442" w:type="dxa"/>
          </w:tcPr>
          <w:p w14:paraId="33C8745C" w14:textId="77038F58" w:rsidR="002B5269" w:rsidRPr="002F4B3B" w:rsidRDefault="002B5269" w:rsidP="00B04A82">
            <w:pPr>
              <w:jc w:val="both"/>
              <w:rPr>
                <w:rFonts w:ascii="Times New Roman" w:hAnsi="Times New Roman" w:cs="Times New Roman"/>
                <w:color w:val="000000" w:themeColor="text1"/>
                <w:sz w:val="20"/>
                <w:szCs w:val="20"/>
                <w:lang w:val="en-US"/>
              </w:rPr>
            </w:pPr>
            <w:r w:rsidRPr="002F4B3B">
              <w:rPr>
                <w:rFonts w:ascii="Times New Roman" w:hAnsi="Times New Roman" w:cs="Times New Roman"/>
                <w:color w:val="000000" w:themeColor="text1"/>
                <w:sz w:val="20"/>
                <w:szCs w:val="20"/>
                <w:lang w:val="en-US"/>
              </w:rPr>
              <w:t>HDFC Bank Ltd</w:t>
            </w:r>
          </w:p>
        </w:tc>
        <w:tc>
          <w:tcPr>
            <w:tcW w:w="1332" w:type="dxa"/>
          </w:tcPr>
          <w:p w14:paraId="2C24C2B1" w14:textId="6DBA2855" w:rsidR="002B5269" w:rsidRPr="002F4B3B" w:rsidRDefault="002B526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7.00</w:t>
            </w:r>
          </w:p>
        </w:tc>
        <w:tc>
          <w:tcPr>
            <w:tcW w:w="672" w:type="dxa"/>
          </w:tcPr>
          <w:p w14:paraId="78DB389C" w14:textId="3219BA6D" w:rsidR="002B5269" w:rsidRPr="00832659" w:rsidRDefault="002B5269"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9.</w:t>
            </w:r>
          </w:p>
        </w:tc>
        <w:tc>
          <w:tcPr>
            <w:tcW w:w="2674" w:type="dxa"/>
          </w:tcPr>
          <w:p w14:paraId="194DCEE7" w14:textId="2011B1A1" w:rsidR="002B5269" w:rsidRPr="002F4B3B" w:rsidRDefault="002B5269" w:rsidP="00B04A82">
            <w:pPr>
              <w:jc w:val="both"/>
              <w:rPr>
                <w:rFonts w:ascii="Times New Roman" w:hAnsi="Times New Roman" w:cs="Times New Roman"/>
                <w:color w:val="000000" w:themeColor="text1"/>
                <w:sz w:val="20"/>
                <w:szCs w:val="20"/>
                <w:lang w:val="en-US"/>
              </w:rPr>
            </w:pPr>
            <w:r w:rsidRPr="002F4B3B">
              <w:rPr>
                <w:rFonts w:ascii="Times New Roman" w:hAnsi="Times New Roman" w:cs="Times New Roman"/>
                <w:color w:val="000000" w:themeColor="text1"/>
                <w:sz w:val="20"/>
                <w:szCs w:val="20"/>
                <w:lang w:val="en-US"/>
              </w:rPr>
              <w:t>AU Small Finance Bank Ltd</w:t>
            </w:r>
          </w:p>
        </w:tc>
        <w:tc>
          <w:tcPr>
            <w:tcW w:w="1224" w:type="dxa"/>
          </w:tcPr>
          <w:p w14:paraId="59073C26" w14:textId="61D832A5" w:rsidR="002B5269" w:rsidRPr="002F4B3B" w:rsidRDefault="002B526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7.75</w:t>
            </w:r>
          </w:p>
        </w:tc>
      </w:tr>
      <w:tr w:rsidR="002B5269" w:rsidRPr="002F4B3B" w14:paraId="4E74DBF8" w14:textId="77777777" w:rsidTr="002F4B3B">
        <w:tc>
          <w:tcPr>
            <w:tcW w:w="672" w:type="dxa"/>
          </w:tcPr>
          <w:p w14:paraId="79319900" w14:textId="420BCB39" w:rsidR="002B5269" w:rsidRPr="00832659" w:rsidRDefault="002B5269"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2.</w:t>
            </w:r>
          </w:p>
        </w:tc>
        <w:tc>
          <w:tcPr>
            <w:tcW w:w="2442" w:type="dxa"/>
          </w:tcPr>
          <w:p w14:paraId="34139FE4" w14:textId="6D424D41" w:rsidR="002B5269" w:rsidRPr="002F4B3B" w:rsidRDefault="002B5269" w:rsidP="00B04A82">
            <w:pPr>
              <w:jc w:val="both"/>
              <w:rPr>
                <w:rFonts w:ascii="Times New Roman" w:hAnsi="Times New Roman" w:cs="Times New Roman"/>
                <w:color w:val="000000" w:themeColor="text1"/>
                <w:sz w:val="20"/>
                <w:szCs w:val="20"/>
                <w:lang w:val="en-US"/>
              </w:rPr>
            </w:pPr>
            <w:r w:rsidRPr="002F4B3B">
              <w:rPr>
                <w:rFonts w:ascii="Times New Roman" w:hAnsi="Times New Roman" w:cs="Times New Roman"/>
                <w:color w:val="000000" w:themeColor="text1"/>
                <w:sz w:val="20"/>
                <w:szCs w:val="20"/>
                <w:lang w:val="en-US"/>
              </w:rPr>
              <w:t>ICICI Bank Ltd</w:t>
            </w:r>
          </w:p>
        </w:tc>
        <w:tc>
          <w:tcPr>
            <w:tcW w:w="1332" w:type="dxa"/>
          </w:tcPr>
          <w:p w14:paraId="6FE9B0BD" w14:textId="432605D7" w:rsidR="002B5269" w:rsidRPr="002F4B3B" w:rsidRDefault="002B526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7.00</w:t>
            </w:r>
          </w:p>
        </w:tc>
        <w:tc>
          <w:tcPr>
            <w:tcW w:w="672" w:type="dxa"/>
          </w:tcPr>
          <w:p w14:paraId="60504FD0" w14:textId="3E1BD6E2" w:rsidR="002B5269" w:rsidRPr="00832659" w:rsidRDefault="002B5269"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10.</w:t>
            </w:r>
          </w:p>
        </w:tc>
        <w:tc>
          <w:tcPr>
            <w:tcW w:w="2674" w:type="dxa"/>
          </w:tcPr>
          <w:p w14:paraId="732E245D" w14:textId="4D0F6801" w:rsidR="002B5269" w:rsidRPr="002F4B3B" w:rsidRDefault="002B5269" w:rsidP="00B04A82">
            <w:pPr>
              <w:jc w:val="both"/>
              <w:rPr>
                <w:rFonts w:ascii="Times New Roman" w:hAnsi="Times New Roman" w:cs="Times New Roman"/>
                <w:color w:val="000000" w:themeColor="text1"/>
                <w:sz w:val="20"/>
                <w:szCs w:val="20"/>
                <w:lang w:val="en-US"/>
              </w:rPr>
            </w:pPr>
            <w:r w:rsidRPr="002F4B3B">
              <w:rPr>
                <w:rFonts w:ascii="Times New Roman" w:hAnsi="Times New Roman" w:cs="Times New Roman"/>
                <w:color w:val="000000" w:themeColor="text1"/>
                <w:sz w:val="20"/>
                <w:szCs w:val="20"/>
                <w:lang w:val="en-US"/>
              </w:rPr>
              <w:t>IDFC First Bank Ltd</w:t>
            </w:r>
          </w:p>
        </w:tc>
        <w:tc>
          <w:tcPr>
            <w:tcW w:w="1224" w:type="dxa"/>
          </w:tcPr>
          <w:p w14:paraId="4C35FE98" w14:textId="6315C847" w:rsidR="002B5269" w:rsidRPr="002F4B3B" w:rsidRDefault="002B526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7.75</w:t>
            </w:r>
          </w:p>
        </w:tc>
      </w:tr>
      <w:tr w:rsidR="002B5269" w:rsidRPr="002F4B3B" w14:paraId="479E9DA1" w14:textId="77777777" w:rsidTr="002F4B3B">
        <w:tc>
          <w:tcPr>
            <w:tcW w:w="672" w:type="dxa"/>
          </w:tcPr>
          <w:p w14:paraId="46BFBF93" w14:textId="598032D5" w:rsidR="002B5269" w:rsidRPr="00832659" w:rsidRDefault="002B5269"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3.</w:t>
            </w:r>
          </w:p>
        </w:tc>
        <w:tc>
          <w:tcPr>
            <w:tcW w:w="2442" w:type="dxa"/>
          </w:tcPr>
          <w:p w14:paraId="74278F42" w14:textId="0957BB48" w:rsidR="002B5269" w:rsidRPr="002F4B3B" w:rsidRDefault="002B5269" w:rsidP="00B04A82">
            <w:pPr>
              <w:jc w:val="both"/>
              <w:rPr>
                <w:rFonts w:ascii="Times New Roman" w:hAnsi="Times New Roman" w:cs="Times New Roman"/>
                <w:color w:val="000000" w:themeColor="text1"/>
                <w:sz w:val="20"/>
                <w:szCs w:val="20"/>
                <w:lang w:val="en-US"/>
              </w:rPr>
            </w:pPr>
            <w:r w:rsidRPr="002F4B3B">
              <w:rPr>
                <w:rFonts w:ascii="Times New Roman" w:hAnsi="Times New Roman" w:cs="Times New Roman"/>
                <w:color w:val="000000" w:themeColor="text1"/>
                <w:sz w:val="20"/>
                <w:szCs w:val="20"/>
                <w:lang w:val="en-US"/>
              </w:rPr>
              <w:t>State Bank of India</w:t>
            </w:r>
          </w:p>
        </w:tc>
        <w:tc>
          <w:tcPr>
            <w:tcW w:w="1332" w:type="dxa"/>
          </w:tcPr>
          <w:p w14:paraId="2CAFD2D6" w14:textId="00878B54" w:rsidR="002B5269" w:rsidRPr="002F4B3B" w:rsidRDefault="002B526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7.00</w:t>
            </w:r>
          </w:p>
        </w:tc>
        <w:tc>
          <w:tcPr>
            <w:tcW w:w="672" w:type="dxa"/>
          </w:tcPr>
          <w:p w14:paraId="5F47216C" w14:textId="55B1246F" w:rsidR="002B5269" w:rsidRPr="00832659" w:rsidRDefault="002B5269"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11.</w:t>
            </w:r>
          </w:p>
        </w:tc>
        <w:tc>
          <w:tcPr>
            <w:tcW w:w="2674" w:type="dxa"/>
          </w:tcPr>
          <w:p w14:paraId="703818F5" w14:textId="07CF8B99" w:rsidR="002B5269" w:rsidRPr="002F4B3B" w:rsidRDefault="002B5269" w:rsidP="00B04A82">
            <w:pPr>
              <w:jc w:val="both"/>
              <w:rPr>
                <w:rFonts w:ascii="Times New Roman" w:hAnsi="Times New Roman" w:cs="Times New Roman"/>
                <w:color w:val="000000" w:themeColor="text1"/>
                <w:sz w:val="20"/>
                <w:szCs w:val="20"/>
                <w:lang w:val="en-US"/>
              </w:rPr>
            </w:pPr>
            <w:r w:rsidRPr="002F4B3B">
              <w:rPr>
                <w:rFonts w:ascii="Times New Roman" w:hAnsi="Times New Roman" w:cs="Times New Roman"/>
                <w:color w:val="000000" w:themeColor="text1"/>
                <w:sz w:val="20"/>
                <w:szCs w:val="20"/>
                <w:lang w:val="en-US"/>
              </w:rPr>
              <w:t>Bandhan Bank Ltd</w:t>
            </w:r>
          </w:p>
        </w:tc>
        <w:tc>
          <w:tcPr>
            <w:tcW w:w="1224" w:type="dxa"/>
          </w:tcPr>
          <w:p w14:paraId="33225834" w14:textId="402B14D2" w:rsidR="002B5269" w:rsidRPr="002F4B3B" w:rsidRDefault="002B526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7.25</w:t>
            </w:r>
          </w:p>
        </w:tc>
      </w:tr>
      <w:tr w:rsidR="002B5269" w:rsidRPr="002F4B3B" w14:paraId="0D318502" w14:textId="77777777" w:rsidTr="002F4B3B">
        <w:tc>
          <w:tcPr>
            <w:tcW w:w="672" w:type="dxa"/>
          </w:tcPr>
          <w:p w14:paraId="431C4029" w14:textId="262AE927" w:rsidR="002B5269" w:rsidRPr="00832659" w:rsidRDefault="002B5269"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4.</w:t>
            </w:r>
          </w:p>
        </w:tc>
        <w:tc>
          <w:tcPr>
            <w:tcW w:w="2442" w:type="dxa"/>
          </w:tcPr>
          <w:p w14:paraId="2B12020E" w14:textId="192D23D6" w:rsidR="002B5269" w:rsidRPr="002F4B3B" w:rsidRDefault="002B5269" w:rsidP="00B04A82">
            <w:pPr>
              <w:jc w:val="both"/>
              <w:rPr>
                <w:rFonts w:ascii="Times New Roman" w:hAnsi="Times New Roman" w:cs="Times New Roman"/>
                <w:color w:val="000000" w:themeColor="text1"/>
                <w:sz w:val="20"/>
                <w:szCs w:val="20"/>
                <w:lang w:val="en-US"/>
              </w:rPr>
            </w:pPr>
            <w:r w:rsidRPr="002F4B3B">
              <w:rPr>
                <w:rFonts w:ascii="Times New Roman" w:hAnsi="Times New Roman" w:cs="Times New Roman"/>
                <w:color w:val="000000" w:themeColor="text1"/>
                <w:sz w:val="20"/>
                <w:szCs w:val="20"/>
                <w:lang w:val="en-US"/>
              </w:rPr>
              <w:t>Kotak Mahindra Bank Ltd</w:t>
            </w:r>
          </w:p>
        </w:tc>
        <w:tc>
          <w:tcPr>
            <w:tcW w:w="1332" w:type="dxa"/>
          </w:tcPr>
          <w:p w14:paraId="6CE5A162" w14:textId="13802909" w:rsidR="002B5269" w:rsidRPr="002F4B3B" w:rsidRDefault="002B526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7.00</w:t>
            </w:r>
          </w:p>
        </w:tc>
        <w:tc>
          <w:tcPr>
            <w:tcW w:w="672" w:type="dxa"/>
          </w:tcPr>
          <w:p w14:paraId="370DA2B8" w14:textId="4FCA8485" w:rsidR="002B5269" w:rsidRPr="00832659" w:rsidRDefault="002B5269"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12.</w:t>
            </w:r>
          </w:p>
        </w:tc>
        <w:tc>
          <w:tcPr>
            <w:tcW w:w="2674" w:type="dxa"/>
          </w:tcPr>
          <w:p w14:paraId="406D25B0" w14:textId="0E4B3DB4" w:rsidR="002B5269" w:rsidRPr="002F4B3B" w:rsidRDefault="0083265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Canara Bank</w:t>
            </w:r>
          </w:p>
        </w:tc>
        <w:tc>
          <w:tcPr>
            <w:tcW w:w="1224" w:type="dxa"/>
          </w:tcPr>
          <w:p w14:paraId="364B98CB" w14:textId="7E529A9A" w:rsidR="002B5269" w:rsidRPr="002F4B3B" w:rsidRDefault="002B526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6.</w:t>
            </w:r>
            <w:r w:rsidR="00832659">
              <w:rPr>
                <w:rFonts w:ascii="Times New Roman" w:hAnsi="Times New Roman" w:cs="Times New Roman"/>
                <w:color w:val="000000" w:themeColor="text1"/>
                <w:sz w:val="20"/>
                <w:szCs w:val="20"/>
                <w:lang w:val="en-US"/>
              </w:rPr>
              <w:t>8</w:t>
            </w:r>
            <w:r>
              <w:rPr>
                <w:rFonts w:ascii="Times New Roman" w:hAnsi="Times New Roman" w:cs="Times New Roman"/>
                <w:color w:val="000000" w:themeColor="text1"/>
                <w:sz w:val="20"/>
                <w:szCs w:val="20"/>
                <w:lang w:val="en-US"/>
              </w:rPr>
              <w:t>5</w:t>
            </w:r>
          </w:p>
        </w:tc>
      </w:tr>
      <w:tr w:rsidR="002B5269" w:rsidRPr="002F4B3B" w14:paraId="5DE74C1C" w14:textId="77777777" w:rsidTr="002F4B3B">
        <w:tc>
          <w:tcPr>
            <w:tcW w:w="672" w:type="dxa"/>
          </w:tcPr>
          <w:p w14:paraId="0D48D9F5" w14:textId="2EA736B3" w:rsidR="002B5269" w:rsidRPr="00832659" w:rsidRDefault="002B5269"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5.</w:t>
            </w:r>
          </w:p>
        </w:tc>
        <w:tc>
          <w:tcPr>
            <w:tcW w:w="2442" w:type="dxa"/>
          </w:tcPr>
          <w:p w14:paraId="3FC8485C" w14:textId="090211FF" w:rsidR="002B5269" w:rsidRPr="002F4B3B" w:rsidRDefault="002B5269" w:rsidP="00B04A82">
            <w:pPr>
              <w:jc w:val="both"/>
              <w:rPr>
                <w:rFonts w:ascii="Times New Roman" w:hAnsi="Times New Roman" w:cs="Times New Roman"/>
                <w:color w:val="000000" w:themeColor="text1"/>
                <w:sz w:val="20"/>
                <w:szCs w:val="20"/>
                <w:lang w:val="en-US"/>
              </w:rPr>
            </w:pPr>
            <w:r w:rsidRPr="002F4B3B">
              <w:rPr>
                <w:rFonts w:ascii="Times New Roman" w:hAnsi="Times New Roman" w:cs="Times New Roman"/>
                <w:color w:val="000000" w:themeColor="text1"/>
                <w:sz w:val="20"/>
                <w:szCs w:val="20"/>
                <w:lang w:val="en-US"/>
              </w:rPr>
              <w:t>Axis Bank Ltd</w:t>
            </w:r>
          </w:p>
        </w:tc>
        <w:tc>
          <w:tcPr>
            <w:tcW w:w="1332" w:type="dxa"/>
          </w:tcPr>
          <w:p w14:paraId="018CD8D4" w14:textId="6CE2B470" w:rsidR="002B5269" w:rsidRPr="002F4B3B" w:rsidRDefault="002B526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7.00</w:t>
            </w:r>
          </w:p>
        </w:tc>
        <w:tc>
          <w:tcPr>
            <w:tcW w:w="672" w:type="dxa"/>
          </w:tcPr>
          <w:p w14:paraId="2038243E" w14:textId="28688673" w:rsidR="002B5269" w:rsidRPr="00832659" w:rsidRDefault="002B5269"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13.</w:t>
            </w:r>
          </w:p>
        </w:tc>
        <w:tc>
          <w:tcPr>
            <w:tcW w:w="2674" w:type="dxa"/>
          </w:tcPr>
          <w:p w14:paraId="1366E39B" w14:textId="7AD74B40" w:rsidR="002B5269" w:rsidRPr="002F4B3B" w:rsidRDefault="0083265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Union Bank of India</w:t>
            </w:r>
          </w:p>
        </w:tc>
        <w:tc>
          <w:tcPr>
            <w:tcW w:w="1224" w:type="dxa"/>
          </w:tcPr>
          <w:p w14:paraId="6D3679B0" w14:textId="41669E87" w:rsidR="002B5269" w:rsidRPr="002F4B3B" w:rsidRDefault="0083265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6.30</w:t>
            </w:r>
          </w:p>
        </w:tc>
      </w:tr>
      <w:tr w:rsidR="00CD72DB" w:rsidRPr="002F4B3B" w14:paraId="2752FC29" w14:textId="77777777" w:rsidTr="002F4B3B">
        <w:tc>
          <w:tcPr>
            <w:tcW w:w="672" w:type="dxa"/>
          </w:tcPr>
          <w:p w14:paraId="70A612CD" w14:textId="546CDA37" w:rsidR="00CD72DB" w:rsidRPr="00832659" w:rsidRDefault="00CD72DB"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6.</w:t>
            </w:r>
          </w:p>
        </w:tc>
        <w:tc>
          <w:tcPr>
            <w:tcW w:w="2442" w:type="dxa"/>
          </w:tcPr>
          <w:p w14:paraId="0D5FB773" w14:textId="71B0FE68" w:rsidR="00CD72DB" w:rsidRPr="002F4B3B" w:rsidRDefault="00CD72DB" w:rsidP="00B04A82">
            <w:pPr>
              <w:jc w:val="both"/>
              <w:rPr>
                <w:rFonts w:ascii="Times New Roman" w:hAnsi="Times New Roman" w:cs="Times New Roman"/>
                <w:color w:val="000000" w:themeColor="text1"/>
                <w:sz w:val="20"/>
                <w:szCs w:val="20"/>
                <w:lang w:val="en-US"/>
              </w:rPr>
            </w:pPr>
            <w:proofErr w:type="spellStart"/>
            <w:r w:rsidRPr="002F4B3B">
              <w:rPr>
                <w:rFonts w:ascii="Times New Roman" w:hAnsi="Times New Roman" w:cs="Times New Roman"/>
                <w:color w:val="000000" w:themeColor="text1"/>
                <w:sz w:val="20"/>
                <w:szCs w:val="20"/>
                <w:lang w:val="en-US"/>
              </w:rPr>
              <w:t>Indusind</w:t>
            </w:r>
            <w:proofErr w:type="spellEnd"/>
            <w:r w:rsidRPr="002F4B3B">
              <w:rPr>
                <w:rFonts w:ascii="Times New Roman" w:hAnsi="Times New Roman" w:cs="Times New Roman"/>
                <w:color w:val="000000" w:themeColor="text1"/>
                <w:sz w:val="20"/>
                <w:szCs w:val="20"/>
                <w:lang w:val="en-US"/>
              </w:rPr>
              <w:t xml:space="preserve"> Bank Ltd</w:t>
            </w:r>
          </w:p>
        </w:tc>
        <w:tc>
          <w:tcPr>
            <w:tcW w:w="1332" w:type="dxa"/>
          </w:tcPr>
          <w:p w14:paraId="2C0D721F" w14:textId="2E7161E4" w:rsidR="00CD72DB" w:rsidRPr="002F4B3B" w:rsidRDefault="002F4B3B"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7.50</w:t>
            </w:r>
          </w:p>
        </w:tc>
        <w:tc>
          <w:tcPr>
            <w:tcW w:w="672" w:type="dxa"/>
          </w:tcPr>
          <w:p w14:paraId="5115B3C8" w14:textId="31EA25CA" w:rsidR="00CD72DB" w:rsidRPr="00832659" w:rsidRDefault="002B5269"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14.</w:t>
            </w:r>
          </w:p>
        </w:tc>
        <w:tc>
          <w:tcPr>
            <w:tcW w:w="2674" w:type="dxa"/>
          </w:tcPr>
          <w:p w14:paraId="1ADFE3B5" w14:textId="10A44B55" w:rsidR="00832659" w:rsidRPr="002F4B3B" w:rsidRDefault="0083265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IDBI Bank</w:t>
            </w:r>
          </w:p>
        </w:tc>
        <w:tc>
          <w:tcPr>
            <w:tcW w:w="1224" w:type="dxa"/>
          </w:tcPr>
          <w:p w14:paraId="1A2F656E" w14:textId="0DF02436" w:rsidR="00CD72DB" w:rsidRPr="002F4B3B" w:rsidRDefault="0083265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6.50</w:t>
            </w:r>
          </w:p>
        </w:tc>
      </w:tr>
      <w:tr w:rsidR="002B5269" w:rsidRPr="002F4B3B" w14:paraId="7DC01360" w14:textId="77777777" w:rsidTr="002F4B3B">
        <w:tc>
          <w:tcPr>
            <w:tcW w:w="672" w:type="dxa"/>
          </w:tcPr>
          <w:p w14:paraId="7C8C5B57" w14:textId="3B18129C" w:rsidR="002B5269" w:rsidRPr="00832659" w:rsidRDefault="002B5269"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7.</w:t>
            </w:r>
          </w:p>
        </w:tc>
        <w:tc>
          <w:tcPr>
            <w:tcW w:w="2442" w:type="dxa"/>
          </w:tcPr>
          <w:p w14:paraId="2F9924A6" w14:textId="258EB35B" w:rsidR="002B5269" w:rsidRPr="002F4B3B" w:rsidRDefault="002B5269" w:rsidP="00B04A82">
            <w:pPr>
              <w:jc w:val="both"/>
              <w:rPr>
                <w:rFonts w:ascii="Times New Roman" w:hAnsi="Times New Roman" w:cs="Times New Roman"/>
                <w:color w:val="000000" w:themeColor="text1"/>
                <w:sz w:val="20"/>
                <w:szCs w:val="20"/>
                <w:lang w:val="en-US"/>
              </w:rPr>
            </w:pPr>
            <w:r w:rsidRPr="002F4B3B">
              <w:rPr>
                <w:rFonts w:ascii="Times New Roman" w:hAnsi="Times New Roman" w:cs="Times New Roman"/>
                <w:color w:val="000000" w:themeColor="text1"/>
                <w:sz w:val="20"/>
                <w:szCs w:val="20"/>
                <w:lang w:val="en-US"/>
              </w:rPr>
              <w:t>Bank of Baroda</w:t>
            </w:r>
          </w:p>
        </w:tc>
        <w:tc>
          <w:tcPr>
            <w:tcW w:w="1332" w:type="dxa"/>
          </w:tcPr>
          <w:p w14:paraId="211FBA84" w14:textId="6E8364E0" w:rsidR="002B5269" w:rsidRDefault="002B526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7.05</w:t>
            </w:r>
          </w:p>
        </w:tc>
        <w:tc>
          <w:tcPr>
            <w:tcW w:w="672" w:type="dxa"/>
          </w:tcPr>
          <w:p w14:paraId="594314FF" w14:textId="5101555B" w:rsidR="002B5269" w:rsidRPr="00832659" w:rsidRDefault="00832659"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15.</w:t>
            </w:r>
          </w:p>
        </w:tc>
        <w:tc>
          <w:tcPr>
            <w:tcW w:w="2674" w:type="dxa"/>
          </w:tcPr>
          <w:p w14:paraId="7D895991" w14:textId="1CB2C886" w:rsidR="002B5269" w:rsidRPr="002F4B3B" w:rsidRDefault="0083265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Yes Bank </w:t>
            </w:r>
          </w:p>
        </w:tc>
        <w:tc>
          <w:tcPr>
            <w:tcW w:w="1224" w:type="dxa"/>
          </w:tcPr>
          <w:p w14:paraId="193E1533" w14:textId="76F1B43F" w:rsidR="002B5269" w:rsidRDefault="0083265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7.75</w:t>
            </w:r>
          </w:p>
        </w:tc>
      </w:tr>
      <w:tr w:rsidR="002B5269" w:rsidRPr="002F4B3B" w14:paraId="5D9D892A" w14:textId="77777777" w:rsidTr="002F4B3B">
        <w:tc>
          <w:tcPr>
            <w:tcW w:w="672" w:type="dxa"/>
          </w:tcPr>
          <w:p w14:paraId="13BAAD27" w14:textId="41C1D5C5" w:rsidR="002B5269" w:rsidRPr="00832659" w:rsidRDefault="002B5269"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8.</w:t>
            </w:r>
          </w:p>
        </w:tc>
        <w:tc>
          <w:tcPr>
            <w:tcW w:w="2442" w:type="dxa"/>
          </w:tcPr>
          <w:p w14:paraId="7B9172F4" w14:textId="4432ABBA" w:rsidR="002B5269" w:rsidRPr="002F4B3B" w:rsidRDefault="002B5269" w:rsidP="00B04A82">
            <w:pPr>
              <w:jc w:val="both"/>
              <w:rPr>
                <w:rFonts w:ascii="Times New Roman" w:hAnsi="Times New Roman" w:cs="Times New Roman"/>
                <w:color w:val="000000" w:themeColor="text1"/>
                <w:sz w:val="20"/>
                <w:szCs w:val="20"/>
                <w:lang w:val="en-US"/>
              </w:rPr>
            </w:pPr>
            <w:r w:rsidRPr="002F4B3B">
              <w:rPr>
                <w:rFonts w:ascii="Times New Roman" w:hAnsi="Times New Roman" w:cs="Times New Roman"/>
                <w:color w:val="000000" w:themeColor="text1"/>
                <w:sz w:val="20"/>
                <w:szCs w:val="20"/>
                <w:lang w:val="en-US"/>
              </w:rPr>
              <w:t>Punjab National Bank</w:t>
            </w:r>
          </w:p>
        </w:tc>
        <w:tc>
          <w:tcPr>
            <w:tcW w:w="1332" w:type="dxa"/>
          </w:tcPr>
          <w:p w14:paraId="15F3E6EA" w14:textId="66F2CB25" w:rsidR="002B5269" w:rsidRDefault="002B526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7.00</w:t>
            </w:r>
          </w:p>
        </w:tc>
        <w:tc>
          <w:tcPr>
            <w:tcW w:w="672" w:type="dxa"/>
          </w:tcPr>
          <w:p w14:paraId="48EE649E" w14:textId="5C819F67" w:rsidR="002B5269" w:rsidRPr="00832659" w:rsidRDefault="00832659" w:rsidP="00B04A82">
            <w:pPr>
              <w:jc w:val="both"/>
              <w:rPr>
                <w:rFonts w:ascii="Times New Roman" w:hAnsi="Times New Roman" w:cs="Times New Roman"/>
                <w:color w:val="000000" w:themeColor="text1"/>
                <w:sz w:val="16"/>
                <w:szCs w:val="16"/>
                <w:lang w:val="en-US"/>
              </w:rPr>
            </w:pPr>
            <w:r w:rsidRPr="00832659">
              <w:rPr>
                <w:rFonts w:ascii="Times New Roman" w:hAnsi="Times New Roman" w:cs="Times New Roman"/>
                <w:color w:val="000000" w:themeColor="text1"/>
                <w:sz w:val="16"/>
                <w:szCs w:val="16"/>
                <w:lang w:val="en-US"/>
              </w:rPr>
              <w:t xml:space="preserve">16. </w:t>
            </w:r>
          </w:p>
        </w:tc>
        <w:tc>
          <w:tcPr>
            <w:tcW w:w="2674" w:type="dxa"/>
          </w:tcPr>
          <w:p w14:paraId="7C96D16B" w14:textId="2F0FB1EE" w:rsidR="002B5269" w:rsidRPr="002F4B3B" w:rsidRDefault="0083265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Indian Overseas Bank</w:t>
            </w:r>
          </w:p>
        </w:tc>
        <w:tc>
          <w:tcPr>
            <w:tcW w:w="1224" w:type="dxa"/>
          </w:tcPr>
          <w:p w14:paraId="40ECF5C6" w14:textId="48458478" w:rsidR="002B5269" w:rsidRDefault="00832659" w:rsidP="00B04A8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6.80</w:t>
            </w:r>
          </w:p>
        </w:tc>
      </w:tr>
    </w:tbl>
    <w:p w14:paraId="0720EA3E" w14:textId="17648893" w:rsidR="00F22586" w:rsidRDefault="007E0A03" w:rsidP="00B04A82">
      <w:pPr>
        <w:shd w:val="clear" w:color="auto" w:fill="FFFFFF" w:themeFill="background1"/>
        <w:jc w:val="both"/>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Table 4 – List of top 1</w:t>
      </w:r>
      <w:r w:rsidR="00832659">
        <w:rPr>
          <w:rFonts w:ascii="Times New Roman" w:hAnsi="Times New Roman" w:cs="Times New Roman"/>
          <w:color w:val="000000" w:themeColor="text1"/>
          <w:sz w:val="18"/>
          <w:szCs w:val="18"/>
          <w:lang w:val="en-US"/>
        </w:rPr>
        <w:t>6</w:t>
      </w:r>
      <w:r>
        <w:rPr>
          <w:rFonts w:ascii="Times New Roman" w:hAnsi="Times New Roman" w:cs="Times New Roman"/>
          <w:color w:val="000000" w:themeColor="text1"/>
          <w:sz w:val="18"/>
          <w:szCs w:val="18"/>
          <w:lang w:val="en-US"/>
        </w:rPr>
        <w:t xml:space="preserve"> banks as per their capitalization with the interest rates offered by them on Fixed Deposits for 3 years of maturity period.</w:t>
      </w:r>
    </w:p>
    <w:p w14:paraId="50C6BC70" w14:textId="72D9E250" w:rsidR="007E0A03" w:rsidRDefault="007E0A03" w:rsidP="00B04A82">
      <w:pPr>
        <w:shd w:val="clear" w:color="auto" w:fill="FFFFFF" w:themeFill="background1"/>
        <w:jc w:val="both"/>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Source</w:t>
      </w:r>
      <w:r w:rsidR="00365046">
        <w:rPr>
          <w:rFonts w:ascii="Times New Roman" w:hAnsi="Times New Roman" w:cs="Times New Roman"/>
          <w:color w:val="000000" w:themeColor="text1"/>
          <w:sz w:val="18"/>
          <w:szCs w:val="18"/>
          <w:lang w:val="en-US"/>
        </w:rPr>
        <w:t xml:space="preserve"> - </w:t>
      </w:r>
      <w:hyperlink r:id="rId11" w:history="1">
        <w:r w:rsidR="00365046" w:rsidRPr="00D85B3F">
          <w:rPr>
            <w:rStyle w:val="Hyperlink"/>
            <w:rFonts w:ascii="Times New Roman" w:hAnsi="Times New Roman" w:cs="Times New Roman"/>
            <w:sz w:val="18"/>
            <w:szCs w:val="18"/>
            <w:lang w:val="en-US"/>
          </w:rPr>
          <w:t>https://www.bankbazaar.com/fixed-deposit-rate.html</w:t>
        </w:r>
      </w:hyperlink>
      <w:r w:rsidR="00365046">
        <w:rPr>
          <w:rFonts w:ascii="Times New Roman" w:hAnsi="Times New Roman" w:cs="Times New Roman"/>
          <w:color w:val="000000" w:themeColor="text1"/>
          <w:sz w:val="18"/>
          <w:szCs w:val="18"/>
          <w:lang w:val="en-US"/>
        </w:rPr>
        <w:t xml:space="preserve"> </w:t>
      </w:r>
      <w:r w:rsidR="00832659">
        <w:rPr>
          <w:rFonts w:ascii="Times New Roman" w:hAnsi="Times New Roman" w:cs="Times New Roman"/>
          <w:color w:val="000000" w:themeColor="text1"/>
          <w:sz w:val="18"/>
          <w:szCs w:val="18"/>
          <w:lang w:val="en-US"/>
        </w:rPr>
        <w:t xml:space="preserve">&amp; </w:t>
      </w:r>
      <w:hyperlink r:id="rId12" w:history="1">
        <w:r w:rsidR="00365046" w:rsidRPr="00D85B3F">
          <w:rPr>
            <w:rStyle w:val="Hyperlink"/>
            <w:rFonts w:ascii="Times New Roman" w:hAnsi="Times New Roman" w:cs="Times New Roman"/>
            <w:sz w:val="18"/>
            <w:szCs w:val="18"/>
            <w:lang w:val="en-US"/>
          </w:rPr>
          <w:t>https://www.moneycontrol.com/stocks/marketinfo</w:t>
        </w:r>
      </w:hyperlink>
    </w:p>
    <w:p w14:paraId="67038B7C" w14:textId="77777777" w:rsidR="00365046" w:rsidRDefault="00365046" w:rsidP="00B04A82">
      <w:pPr>
        <w:shd w:val="clear" w:color="auto" w:fill="FFFFFF" w:themeFill="background1"/>
        <w:jc w:val="both"/>
        <w:rPr>
          <w:rFonts w:ascii="Times New Roman" w:hAnsi="Times New Roman" w:cs="Times New Roman"/>
          <w:color w:val="000000" w:themeColor="text1"/>
          <w:sz w:val="18"/>
          <w:szCs w:val="18"/>
          <w:lang w:val="en-US"/>
        </w:rPr>
      </w:pPr>
    </w:p>
    <w:p w14:paraId="11341437" w14:textId="54B3B7DD" w:rsidR="007E0A03" w:rsidRDefault="008E7B26" w:rsidP="00B04A82">
      <w:pPr>
        <w:shd w:val="clear" w:color="auto" w:fill="FFFFFF" w:themeFill="background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average rate of interest </w:t>
      </w:r>
      <w:r w:rsidRPr="008E7B26">
        <w:rPr>
          <w:rFonts w:ascii="Times New Roman" w:hAnsi="Times New Roman" w:cs="Times New Roman"/>
          <w:b/>
          <w:bCs/>
          <w:color w:val="000000" w:themeColor="text1"/>
          <w:sz w:val="24"/>
          <w:szCs w:val="24"/>
          <w:lang w:val="en-US"/>
        </w:rPr>
        <w:t>(</w:t>
      </w:r>
      <w:r w:rsidRPr="008E7B26">
        <w:rPr>
          <w:rFonts w:ascii="Arial" w:hAnsi="Arial" w:cs="Arial"/>
          <w:b/>
          <w:bCs/>
          <w:color w:val="000000"/>
          <w:shd w:val="clear" w:color="auto" w:fill="FFFFFF"/>
        </w:rPr>
        <w:t>x̄)</w:t>
      </w:r>
      <w:r>
        <w:rPr>
          <w:rFonts w:ascii="Times New Roman" w:hAnsi="Times New Roman" w:cs="Times New Roman"/>
          <w:color w:val="000000" w:themeColor="text1"/>
          <w:sz w:val="24"/>
          <w:szCs w:val="24"/>
          <w:lang w:val="en-US"/>
        </w:rPr>
        <w:t xml:space="preserve"> offered by these banks is </w:t>
      </w:r>
      <w:r w:rsidRPr="00837EDD">
        <w:rPr>
          <w:rFonts w:ascii="Times New Roman" w:hAnsi="Times New Roman" w:cs="Times New Roman"/>
          <w:b/>
          <w:bCs/>
          <w:color w:val="000000" w:themeColor="text1"/>
          <w:sz w:val="24"/>
          <w:szCs w:val="24"/>
          <w:lang w:val="en-US"/>
        </w:rPr>
        <w:t xml:space="preserve">7.09% </w:t>
      </w:r>
      <w:r>
        <w:rPr>
          <w:rFonts w:ascii="Times New Roman" w:hAnsi="Times New Roman" w:cs="Times New Roman"/>
          <w:color w:val="000000" w:themeColor="text1"/>
          <w:sz w:val="24"/>
          <w:szCs w:val="24"/>
          <w:lang w:val="en-US"/>
        </w:rPr>
        <w:t>with the standard deviation</w:t>
      </w:r>
      <w:r w:rsidR="00837EDD">
        <w:rPr>
          <w:rFonts w:ascii="Times New Roman" w:hAnsi="Times New Roman" w:cs="Times New Roman"/>
          <w:color w:val="000000" w:themeColor="text1"/>
          <w:sz w:val="24"/>
          <w:szCs w:val="24"/>
          <w:lang w:val="en-US"/>
        </w:rPr>
        <w:t xml:space="preserve"> (</w:t>
      </w:r>
      <w:r w:rsidR="00837EDD">
        <w:rPr>
          <w:rFonts w:ascii="Arial" w:hAnsi="Arial" w:cs="Arial"/>
          <w:b/>
          <w:bCs/>
          <w:color w:val="000000"/>
          <w:shd w:val="clear" w:color="auto" w:fill="FFFFFF"/>
        </w:rPr>
        <w:t>σ)</w:t>
      </w:r>
      <w:r>
        <w:rPr>
          <w:rFonts w:ascii="Times New Roman" w:hAnsi="Times New Roman" w:cs="Times New Roman"/>
          <w:color w:val="000000" w:themeColor="text1"/>
          <w:sz w:val="24"/>
          <w:szCs w:val="24"/>
          <w:lang w:val="en-US"/>
        </w:rPr>
        <w:t xml:space="preserve"> of</w:t>
      </w:r>
      <w:r w:rsidR="00837EDD">
        <w:rPr>
          <w:rFonts w:ascii="Times New Roman" w:hAnsi="Times New Roman" w:cs="Times New Roman"/>
          <w:color w:val="000000" w:themeColor="text1"/>
          <w:sz w:val="24"/>
          <w:szCs w:val="24"/>
          <w:lang w:val="en-US"/>
        </w:rPr>
        <w:t xml:space="preserve"> </w:t>
      </w:r>
      <w:r w:rsidR="00837EDD">
        <w:rPr>
          <w:rFonts w:ascii="Times New Roman" w:hAnsi="Times New Roman" w:cs="Times New Roman"/>
          <w:b/>
          <w:bCs/>
          <w:color w:val="000000" w:themeColor="text1"/>
          <w:sz w:val="24"/>
          <w:szCs w:val="24"/>
          <w:lang w:val="en-US"/>
        </w:rPr>
        <w:t xml:space="preserve">0.421 </w:t>
      </w:r>
      <w:r w:rsidR="00837EDD">
        <w:rPr>
          <w:rFonts w:ascii="Times New Roman" w:hAnsi="Times New Roman" w:cs="Times New Roman"/>
          <w:color w:val="000000" w:themeColor="text1"/>
          <w:sz w:val="24"/>
          <w:szCs w:val="24"/>
          <w:lang w:val="en-US"/>
        </w:rPr>
        <w:t>within the rates offered by these top banks of the industry.</w:t>
      </w:r>
    </w:p>
    <w:p w14:paraId="679F57B4" w14:textId="66F56BB8" w:rsidR="003E3D4D" w:rsidRDefault="00904572" w:rsidP="00B04A82">
      <w:pPr>
        <w:shd w:val="clear" w:color="auto" w:fill="FFFFFF" w:themeFill="background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Now, we’ll see  </w:t>
      </w:r>
      <w:r w:rsidR="00365046">
        <w:rPr>
          <w:rFonts w:ascii="Times New Roman" w:hAnsi="Times New Roman" w:cs="Times New Roman"/>
          <w:color w:val="000000" w:themeColor="text1"/>
          <w:sz w:val="24"/>
          <w:szCs w:val="24"/>
          <w:lang w:val="en-US"/>
        </w:rPr>
        <w:t>if</w:t>
      </w:r>
      <w:r>
        <w:rPr>
          <w:rFonts w:ascii="Times New Roman" w:hAnsi="Times New Roman" w:cs="Times New Roman"/>
          <w:color w:val="000000" w:themeColor="text1"/>
          <w:sz w:val="24"/>
          <w:szCs w:val="24"/>
          <w:lang w:val="en-US"/>
        </w:rPr>
        <w:t xml:space="preserve"> debt mutual funds</w:t>
      </w:r>
      <w:r w:rsidR="00365046" w:rsidRPr="00365046">
        <w:rPr>
          <w:rFonts w:ascii="Times New Roman" w:hAnsi="Times New Roman" w:cs="Times New Roman"/>
          <w:color w:val="000000" w:themeColor="text1"/>
          <w:sz w:val="24"/>
          <w:szCs w:val="24"/>
          <w:lang w:val="en-US"/>
        </w:rPr>
        <w:t xml:space="preserve"> </w:t>
      </w:r>
      <w:r w:rsidR="00365046">
        <w:rPr>
          <w:rFonts w:ascii="Times New Roman" w:hAnsi="Times New Roman" w:cs="Times New Roman"/>
          <w:color w:val="000000" w:themeColor="text1"/>
          <w:sz w:val="24"/>
          <w:szCs w:val="24"/>
          <w:lang w:val="en-US"/>
        </w:rPr>
        <w:t>which are subject to market risks, perform at least equally or better than</w:t>
      </w:r>
      <w:r>
        <w:rPr>
          <w:rFonts w:ascii="Times New Roman" w:hAnsi="Times New Roman" w:cs="Times New Roman"/>
          <w:color w:val="000000" w:themeColor="text1"/>
          <w:sz w:val="24"/>
          <w:szCs w:val="24"/>
          <w:lang w:val="en-US"/>
        </w:rPr>
        <w:t xml:space="preserve"> </w:t>
      </w:r>
      <w:r w:rsidR="00365046">
        <w:rPr>
          <w:rFonts w:ascii="Times New Roman" w:hAnsi="Times New Roman" w:cs="Times New Roman"/>
          <w:color w:val="000000" w:themeColor="text1"/>
          <w:sz w:val="24"/>
          <w:szCs w:val="24"/>
          <w:lang w:val="en-US"/>
        </w:rPr>
        <w:t>their old counterpart</w:t>
      </w:r>
      <w:r>
        <w:rPr>
          <w:rFonts w:ascii="Times New Roman" w:hAnsi="Times New Roman" w:cs="Times New Roman"/>
          <w:color w:val="000000" w:themeColor="text1"/>
          <w:sz w:val="24"/>
          <w:szCs w:val="24"/>
          <w:lang w:val="en-US"/>
        </w:rPr>
        <w:t xml:space="preserve"> investment option of Fixed Deposit which has relatively minimal risk at a 5% significance level.</w:t>
      </w:r>
    </w:p>
    <w:p w14:paraId="3F4B39BB" w14:textId="45BEAE75" w:rsidR="008C4385" w:rsidRDefault="00904572" w:rsidP="00B04A82">
      <w:pPr>
        <w:shd w:val="clear" w:color="auto" w:fill="FFFFFF" w:themeFill="background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Since the sample size is less than 30,</w:t>
      </w:r>
      <w:r w:rsidR="004F4755">
        <w:rPr>
          <w:rFonts w:ascii="Times New Roman" w:hAnsi="Times New Roman" w:cs="Times New Roman"/>
          <w:color w:val="000000" w:themeColor="text1"/>
          <w:sz w:val="24"/>
          <w:szCs w:val="24"/>
          <w:lang w:val="en-US"/>
        </w:rPr>
        <w:t xml:space="preserve"> one tailed</w:t>
      </w:r>
      <w:r w:rsidR="00B112F0">
        <w:rPr>
          <w:rFonts w:ascii="Times New Roman" w:hAnsi="Times New Roman" w:cs="Times New Roman"/>
          <w:color w:val="000000" w:themeColor="text1"/>
          <w:sz w:val="24"/>
          <w:szCs w:val="24"/>
          <w:lang w:val="en-US"/>
        </w:rPr>
        <w:t xml:space="preserve"> two sample Welch’s</w:t>
      </w:r>
      <w:r w:rsidR="004F4755">
        <w:rPr>
          <w:rFonts w:ascii="Times New Roman" w:hAnsi="Times New Roman" w:cs="Times New Roman"/>
          <w:color w:val="000000" w:themeColor="text1"/>
          <w:sz w:val="24"/>
          <w:szCs w:val="24"/>
          <w:lang w:val="en-US"/>
        </w:rPr>
        <w:t xml:space="preserve"> </w:t>
      </w:r>
      <w:r w:rsidR="00B112F0">
        <w:rPr>
          <w:rFonts w:ascii="Times New Roman" w:hAnsi="Times New Roman" w:cs="Times New Roman"/>
          <w:color w:val="000000" w:themeColor="text1"/>
          <w:sz w:val="24"/>
          <w:szCs w:val="24"/>
          <w:lang w:val="en-US"/>
        </w:rPr>
        <w:t>t</w:t>
      </w:r>
      <w:r>
        <w:rPr>
          <w:rFonts w:ascii="Times New Roman" w:hAnsi="Times New Roman" w:cs="Times New Roman"/>
          <w:color w:val="000000" w:themeColor="text1"/>
          <w:sz w:val="24"/>
          <w:szCs w:val="24"/>
          <w:lang w:val="en-US"/>
        </w:rPr>
        <w:t>- test</w:t>
      </w:r>
      <w:r w:rsidR="00FE73EF">
        <w:rPr>
          <w:rFonts w:ascii="Times New Roman" w:hAnsi="Times New Roman" w:cs="Times New Roman"/>
          <w:color w:val="000000" w:themeColor="text1"/>
          <w:sz w:val="24"/>
          <w:szCs w:val="24"/>
          <w:lang w:val="en-US"/>
        </w:rPr>
        <w:t xml:space="preserve"> and T-distribution</w:t>
      </w:r>
      <w:r>
        <w:rPr>
          <w:rFonts w:ascii="Times New Roman" w:hAnsi="Times New Roman" w:cs="Times New Roman"/>
          <w:color w:val="000000" w:themeColor="text1"/>
          <w:sz w:val="24"/>
          <w:szCs w:val="24"/>
          <w:lang w:val="en-US"/>
        </w:rPr>
        <w:t xml:space="preserve"> will be used.</w:t>
      </w:r>
    </w:p>
    <w:p w14:paraId="4DF72DF2" w14:textId="039BCB49" w:rsidR="008C4385" w:rsidRDefault="008C4385" w:rsidP="00B04A82">
      <w:pPr>
        <w:shd w:val="clear" w:color="auto" w:fill="FFFFFF" w:themeFill="background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Data from 1</w:t>
      </w:r>
      <w:r w:rsidRPr="008C4385">
        <w:rPr>
          <w:rFonts w:ascii="Times New Roman" w:hAnsi="Times New Roman" w:cs="Times New Roman"/>
          <w:color w:val="000000" w:themeColor="text1"/>
          <w:sz w:val="24"/>
          <w:szCs w:val="24"/>
          <w:vertAlign w:val="superscript"/>
          <w:lang w:val="en-US"/>
        </w:rPr>
        <w:t>st</w:t>
      </w:r>
      <w:r>
        <w:rPr>
          <w:rFonts w:ascii="Times New Roman" w:hAnsi="Times New Roman" w:cs="Times New Roman"/>
          <w:color w:val="000000" w:themeColor="text1"/>
          <w:sz w:val="24"/>
          <w:szCs w:val="24"/>
          <w:lang w:val="en-US"/>
        </w:rPr>
        <w:t xml:space="preserve"> sample:-</w:t>
      </w:r>
    </w:p>
    <w:p w14:paraId="3924AC5A" w14:textId="174DFBC6" w:rsidR="008C4385" w:rsidRDefault="008C4385" w:rsidP="00B04A82">
      <w:pPr>
        <w:shd w:val="clear" w:color="auto" w:fill="FFFFFF" w:themeFill="background1"/>
        <w:jc w:val="both"/>
        <w:rPr>
          <w:rFonts w:ascii="Times New Roman" w:hAnsi="Times New Roman" w:cs="Times New Roman"/>
          <w:color w:val="000000" w:themeColor="text1"/>
          <w:sz w:val="24"/>
          <w:szCs w:val="24"/>
          <w:lang w:val="en-US"/>
        </w:rPr>
      </w:pPr>
      <w:r w:rsidRPr="003E7A11">
        <w:rPr>
          <w:rFonts w:ascii="Times New Roman" w:hAnsi="Times New Roman" w:cs="Times New Roman"/>
          <w:b/>
          <w:bCs/>
          <w:color w:val="000000" w:themeColor="text1"/>
          <w:sz w:val="24"/>
          <w:szCs w:val="24"/>
          <w:lang w:val="en-US"/>
        </w:rPr>
        <w:t>N =1</w:t>
      </w:r>
      <w:r w:rsidRPr="003E7A11">
        <w:rPr>
          <w:rFonts w:ascii="Arial" w:hAnsi="Arial" w:cs="Arial"/>
          <w:b/>
          <w:bCs/>
          <w:color w:val="000000"/>
          <w:shd w:val="clear" w:color="auto" w:fill="FFFFFF"/>
        </w:rPr>
        <w:t>6,</w:t>
      </w:r>
      <w:r w:rsidR="004F4755" w:rsidRPr="003E7A11">
        <w:rPr>
          <w:rFonts w:ascii="Arial" w:hAnsi="Arial" w:cs="Arial"/>
          <w:b/>
          <w:bCs/>
          <w:color w:val="000000"/>
          <w:shd w:val="clear" w:color="auto" w:fill="FFFFFF"/>
        </w:rPr>
        <w:t xml:space="preserve"> x̄</w:t>
      </w:r>
      <w:r w:rsidRPr="003E7A11">
        <w:rPr>
          <w:rFonts w:ascii="Arial" w:hAnsi="Arial" w:cs="Arial"/>
          <w:b/>
          <w:bCs/>
          <w:color w:val="000000"/>
          <w:shd w:val="clear" w:color="auto" w:fill="FFFFFF"/>
        </w:rPr>
        <w:t xml:space="preserve"> = 5.77, σ = 1.005</w:t>
      </w:r>
      <w:r>
        <w:rPr>
          <w:rFonts w:ascii="Arial" w:hAnsi="Arial" w:cs="Arial"/>
          <w:color w:val="000000"/>
          <w:shd w:val="clear" w:color="auto" w:fill="FFFFFF"/>
        </w:rPr>
        <w:t xml:space="preserve">             (Data of Debt mutual funds)</w:t>
      </w:r>
    </w:p>
    <w:p w14:paraId="44A169A0" w14:textId="173D2923" w:rsidR="008C4385" w:rsidRDefault="008C4385" w:rsidP="00B04A82">
      <w:pPr>
        <w:shd w:val="clear" w:color="auto" w:fill="FFFFFF" w:themeFill="background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Data from 2</w:t>
      </w:r>
      <w:r w:rsidRPr="008C4385">
        <w:rPr>
          <w:rFonts w:ascii="Times New Roman" w:hAnsi="Times New Roman" w:cs="Times New Roman"/>
          <w:color w:val="000000" w:themeColor="text1"/>
          <w:sz w:val="24"/>
          <w:szCs w:val="24"/>
          <w:vertAlign w:val="superscript"/>
          <w:lang w:val="en-US"/>
        </w:rPr>
        <w:t>nd</w:t>
      </w:r>
      <w:r>
        <w:rPr>
          <w:rFonts w:ascii="Times New Roman" w:hAnsi="Times New Roman" w:cs="Times New Roman"/>
          <w:color w:val="000000" w:themeColor="text1"/>
          <w:sz w:val="24"/>
          <w:szCs w:val="24"/>
          <w:lang w:val="en-US"/>
        </w:rPr>
        <w:t xml:space="preserve"> sample:-</w:t>
      </w:r>
    </w:p>
    <w:p w14:paraId="0C9D8646" w14:textId="5D23EB7A" w:rsidR="008C4385" w:rsidRDefault="008C4385" w:rsidP="00B04A82">
      <w:pPr>
        <w:jc w:val="both"/>
        <w:rPr>
          <w:rFonts w:ascii="Arial" w:hAnsi="Arial" w:cs="Arial"/>
          <w:color w:val="000000"/>
          <w:shd w:val="clear" w:color="auto" w:fill="FFFFFF"/>
        </w:rPr>
      </w:pPr>
      <w:r w:rsidRPr="003E7A11">
        <w:rPr>
          <w:rFonts w:ascii="Times New Roman" w:hAnsi="Times New Roman" w:cs="Times New Roman"/>
          <w:b/>
          <w:bCs/>
          <w:color w:val="000000" w:themeColor="text1"/>
          <w:sz w:val="24"/>
          <w:szCs w:val="24"/>
          <w:lang w:val="en-US"/>
        </w:rPr>
        <w:t>N =16</w:t>
      </w:r>
      <w:r w:rsidRPr="003E7A11">
        <w:rPr>
          <w:rFonts w:ascii="Arial" w:hAnsi="Arial" w:cs="Arial"/>
          <w:b/>
          <w:bCs/>
          <w:color w:val="000000"/>
          <w:shd w:val="clear" w:color="auto" w:fill="FFFFFF"/>
        </w:rPr>
        <w:t xml:space="preserve">, </w:t>
      </w:r>
      <w:r w:rsidR="004F4755" w:rsidRPr="003E7A11">
        <w:rPr>
          <w:rFonts w:ascii="Arial" w:hAnsi="Arial" w:cs="Arial"/>
          <w:b/>
          <w:bCs/>
          <w:color w:val="000000"/>
          <w:shd w:val="clear" w:color="auto" w:fill="FFFFFF"/>
        </w:rPr>
        <w:t>x̄</w:t>
      </w:r>
      <w:r w:rsidRPr="003E7A11">
        <w:rPr>
          <w:rFonts w:ascii="Arial" w:hAnsi="Arial" w:cs="Arial"/>
          <w:b/>
          <w:bCs/>
          <w:color w:val="000000"/>
          <w:shd w:val="clear" w:color="auto" w:fill="FFFFFF"/>
        </w:rPr>
        <w:t xml:space="preserve">= 7.09, σ = 0.421 </w:t>
      </w:r>
      <w:r>
        <w:rPr>
          <w:rFonts w:ascii="Arial" w:hAnsi="Arial" w:cs="Arial"/>
          <w:color w:val="000000"/>
          <w:shd w:val="clear" w:color="auto" w:fill="FFFFFF"/>
        </w:rPr>
        <w:t xml:space="preserve">             (Data of Fixed Deposits)</w:t>
      </w:r>
    </w:p>
    <w:p w14:paraId="5FBC13F9" w14:textId="081421F7" w:rsidR="008C4385" w:rsidRPr="003E7A11" w:rsidRDefault="008C4385" w:rsidP="00B04A82">
      <w:pPr>
        <w:jc w:val="both"/>
        <w:rPr>
          <w:rFonts w:ascii="Times New Roman" w:hAnsi="Times New Roman" w:cs="Times New Roman"/>
          <w:b/>
          <w:bCs/>
          <w:sz w:val="24"/>
          <w:szCs w:val="24"/>
          <w:lang w:val="en-US"/>
        </w:rPr>
      </w:pPr>
      <w:r w:rsidRPr="003E7A11">
        <w:rPr>
          <w:rFonts w:ascii="Times New Roman" w:hAnsi="Times New Roman" w:cs="Times New Roman"/>
          <w:b/>
          <w:bCs/>
          <w:sz w:val="24"/>
          <w:szCs w:val="24"/>
          <w:lang w:val="en-US"/>
        </w:rPr>
        <w:t xml:space="preserve">α = 0.005 </w:t>
      </w:r>
    </w:p>
    <w:p w14:paraId="76678DE7" w14:textId="0D83AE64" w:rsidR="00E239DE" w:rsidRDefault="00E239DE" w:rsidP="00B04A82">
      <w:pPr>
        <w:spacing w:before="100" w:beforeAutospacing="1" w:after="100" w:afterAutospacing="1" w:line="240" w:lineRule="auto"/>
        <w:jc w:val="both"/>
        <w:rPr>
          <w:rFonts w:ascii="Times New Roman" w:eastAsia="Times New Roman" w:hAnsi="Times New Roman" w:cs="Times New Roman"/>
          <w:kern w:val="0"/>
          <w:sz w:val="24"/>
          <w:szCs w:val="24"/>
          <w:lang w:eastAsia="en-IN" w:bidi="hi-IN"/>
          <w14:ligatures w14:val="none"/>
        </w:rPr>
      </w:pPr>
      <w:r w:rsidRPr="00E239DE">
        <w:rPr>
          <w:rFonts w:ascii="Times New Roman" w:eastAsia="Times New Roman" w:hAnsi="Times New Roman" w:cs="Times New Roman"/>
          <w:kern w:val="0"/>
          <w:sz w:val="24"/>
          <w:szCs w:val="24"/>
          <w:lang w:eastAsia="en-IN" w:bidi="hi-IN"/>
          <w14:ligatures w14:val="none"/>
        </w:rPr>
        <w:t xml:space="preserve">In this case, we calculate </w:t>
      </w:r>
      <w:r w:rsidR="00F519F5">
        <w:rPr>
          <w:rFonts w:ascii="Times New Roman" w:eastAsia="Times New Roman" w:hAnsi="Times New Roman" w:cs="Times New Roman"/>
          <w:kern w:val="0"/>
          <w:sz w:val="24"/>
          <w:szCs w:val="24"/>
          <w:lang w:eastAsia="en-IN" w:bidi="hi-IN"/>
          <w14:ligatures w14:val="none"/>
        </w:rPr>
        <w:t>the value</w:t>
      </w:r>
      <w:r w:rsidRPr="00E239DE">
        <w:rPr>
          <w:rFonts w:ascii="Times New Roman" w:eastAsia="Times New Roman" w:hAnsi="Times New Roman" w:cs="Times New Roman"/>
          <w:kern w:val="0"/>
          <w:sz w:val="24"/>
          <w:szCs w:val="24"/>
          <w:lang w:eastAsia="en-IN" w:bidi="hi-IN"/>
          <w14:ligatures w14:val="none"/>
        </w:rPr>
        <w:t xml:space="preserve"> of degrees of freedom:</w:t>
      </w:r>
    </w:p>
    <w:p w14:paraId="78F712A2" w14:textId="504299A5" w:rsidR="00E239DE" w:rsidRPr="00E239DE" w:rsidRDefault="00E239DE" w:rsidP="00B04A82">
      <w:pPr>
        <w:spacing w:before="100" w:beforeAutospacing="1" w:after="100" w:afterAutospacing="1" w:line="240" w:lineRule="auto"/>
        <w:jc w:val="both"/>
        <w:rPr>
          <w:rFonts w:ascii="Times New Roman" w:eastAsia="Times New Roman" w:hAnsi="Times New Roman" w:cs="Times New Roman"/>
          <w:kern w:val="0"/>
          <w:sz w:val="24"/>
          <w:szCs w:val="24"/>
          <w:lang w:eastAsia="en-IN" w:bidi="hi-IN"/>
          <w14:ligatures w14:val="none"/>
        </w:rPr>
      </w:pPr>
      <w:r w:rsidRPr="00E239DE">
        <w:rPr>
          <w:rFonts w:ascii="Times New Roman" w:eastAsia="Times New Roman" w:hAnsi="Times New Roman" w:cs="Times New Roman"/>
          <w:noProof/>
          <w:kern w:val="0"/>
          <w:sz w:val="28"/>
          <w:szCs w:val="28"/>
          <w:lang w:eastAsia="en-IN" w:bidi="hi-IN"/>
          <w14:ligatures w14:val="none"/>
        </w:rPr>
        <w:lastRenderedPageBreak/>
        <w:drawing>
          <wp:inline distT="0" distB="0" distL="0" distR="0" wp14:anchorId="260D1C45" wp14:editId="70A064F6">
            <wp:extent cx="1836821" cy="1029431"/>
            <wp:effectExtent l="0" t="0" r="0" b="0"/>
            <wp:docPr id="620498026" name="Picture 1" descr="Degrees of Freedom Calculator - B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98026" name="Picture 620498026" descr="Degrees of Freedom Calculator - Brav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1912" t="37827" r="47074" b="40182"/>
                    <a:stretch/>
                  </pic:blipFill>
                  <pic:spPr bwMode="auto">
                    <a:xfrm>
                      <a:off x="0" y="0"/>
                      <a:ext cx="1866121" cy="1045852"/>
                    </a:xfrm>
                    <a:prstGeom prst="rect">
                      <a:avLst/>
                    </a:prstGeom>
                    <a:ln>
                      <a:noFill/>
                    </a:ln>
                    <a:extLst>
                      <a:ext uri="{53640926-AAD7-44D8-BBD7-CCE9431645EC}">
                        <a14:shadowObscured xmlns:a14="http://schemas.microsoft.com/office/drawing/2010/main"/>
                      </a:ext>
                    </a:extLst>
                  </pic:spPr>
                </pic:pic>
              </a:graphicData>
            </a:graphic>
          </wp:inline>
        </w:drawing>
      </w:r>
    </w:p>
    <w:p w14:paraId="036EF95D" w14:textId="708F23FB" w:rsidR="00E239DE" w:rsidRDefault="00E239DE" w:rsidP="00B04A82">
      <w:pPr>
        <w:jc w:val="both"/>
        <w:rPr>
          <w:rFonts w:ascii="Times New Roman" w:eastAsia="Times New Roman" w:hAnsi="Times New Roman" w:cs="Times New Roman"/>
          <w:kern w:val="0"/>
          <w:sz w:val="24"/>
          <w:szCs w:val="24"/>
          <w:lang w:eastAsia="en-IN" w:bidi="hi-IN"/>
          <w14:ligatures w14:val="none"/>
        </w:rPr>
      </w:pPr>
      <w:r w:rsidRPr="00E239DE">
        <w:rPr>
          <w:rFonts w:ascii="Times New Roman" w:eastAsia="Times New Roman" w:hAnsi="Times New Roman" w:cs="Times New Roman"/>
          <w:kern w:val="0"/>
          <w:sz w:val="24"/>
          <w:szCs w:val="24"/>
          <w:lang w:eastAsia="en-IN" w:bidi="hi-IN"/>
          <w14:ligatures w14:val="none"/>
        </w:rPr>
        <w:t>Where, Var</w:t>
      </w:r>
      <w:r w:rsidRPr="00B112F0">
        <w:rPr>
          <w:rFonts w:ascii="Times New Roman" w:eastAsia="Times New Roman" w:hAnsi="Times New Roman" w:cs="Times New Roman"/>
          <w:kern w:val="0"/>
          <w:sz w:val="24"/>
          <w:szCs w:val="24"/>
          <w:vertAlign w:val="subscript"/>
          <w:lang w:eastAsia="en-IN" w:bidi="hi-IN"/>
          <w14:ligatures w14:val="none"/>
        </w:rPr>
        <w:t>1</w:t>
      </w:r>
      <w:r w:rsidRPr="00E239DE">
        <w:rPr>
          <w:rFonts w:ascii="Times New Roman" w:eastAsia="Times New Roman" w:hAnsi="Times New Roman" w:cs="Times New Roman"/>
          <w:kern w:val="0"/>
          <w:sz w:val="24"/>
          <w:szCs w:val="24"/>
          <w:lang w:eastAsia="en-IN" w:bidi="hi-IN"/>
          <w14:ligatures w14:val="none"/>
        </w:rPr>
        <w:t xml:space="preserve"> = 1.005; Var</w:t>
      </w:r>
      <w:r w:rsidRPr="00B112F0">
        <w:rPr>
          <w:rFonts w:ascii="Times New Roman" w:eastAsia="Times New Roman" w:hAnsi="Times New Roman" w:cs="Times New Roman"/>
          <w:kern w:val="0"/>
          <w:sz w:val="24"/>
          <w:szCs w:val="24"/>
          <w:vertAlign w:val="subscript"/>
          <w:lang w:eastAsia="en-IN" w:bidi="hi-IN"/>
          <w14:ligatures w14:val="none"/>
        </w:rPr>
        <w:t>2</w:t>
      </w:r>
      <w:r w:rsidRPr="00E239DE">
        <w:rPr>
          <w:rFonts w:ascii="Times New Roman" w:eastAsia="Times New Roman" w:hAnsi="Times New Roman" w:cs="Times New Roman"/>
          <w:kern w:val="0"/>
          <w:sz w:val="24"/>
          <w:szCs w:val="24"/>
          <w:lang w:eastAsia="en-IN" w:bidi="hi-IN"/>
          <w14:ligatures w14:val="none"/>
        </w:rPr>
        <w:t xml:space="preserve"> = 0.421 and N</w:t>
      </w:r>
      <w:r w:rsidRPr="00B112F0">
        <w:rPr>
          <w:rFonts w:ascii="Times New Roman" w:eastAsia="Times New Roman" w:hAnsi="Times New Roman" w:cs="Times New Roman"/>
          <w:kern w:val="0"/>
          <w:sz w:val="24"/>
          <w:szCs w:val="24"/>
          <w:vertAlign w:val="subscript"/>
          <w:lang w:eastAsia="en-IN" w:bidi="hi-IN"/>
          <w14:ligatures w14:val="none"/>
        </w:rPr>
        <w:t>1</w:t>
      </w:r>
      <w:r w:rsidRPr="00E239DE">
        <w:rPr>
          <w:rFonts w:ascii="Times New Roman" w:eastAsia="Times New Roman" w:hAnsi="Times New Roman" w:cs="Times New Roman"/>
          <w:kern w:val="0"/>
          <w:sz w:val="24"/>
          <w:szCs w:val="24"/>
          <w:lang w:eastAsia="en-IN" w:bidi="hi-IN"/>
          <w14:ligatures w14:val="none"/>
        </w:rPr>
        <w:t xml:space="preserve"> = N</w:t>
      </w:r>
      <w:r w:rsidRPr="00B112F0">
        <w:rPr>
          <w:rFonts w:ascii="Times New Roman" w:eastAsia="Times New Roman" w:hAnsi="Times New Roman" w:cs="Times New Roman"/>
          <w:kern w:val="0"/>
          <w:sz w:val="24"/>
          <w:szCs w:val="24"/>
          <w:vertAlign w:val="subscript"/>
          <w:lang w:eastAsia="en-IN" w:bidi="hi-IN"/>
          <w14:ligatures w14:val="none"/>
        </w:rPr>
        <w:t>2</w:t>
      </w:r>
      <w:r w:rsidRPr="00E239DE">
        <w:rPr>
          <w:rFonts w:ascii="Times New Roman" w:eastAsia="Times New Roman" w:hAnsi="Times New Roman" w:cs="Times New Roman"/>
          <w:kern w:val="0"/>
          <w:sz w:val="24"/>
          <w:szCs w:val="24"/>
          <w:lang w:eastAsia="en-IN" w:bidi="hi-IN"/>
          <w14:ligatures w14:val="none"/>
        </w:rPr>
        <w:t xml:space="preserve"> = 16.</w:t>
      </w:r>
    </w:p>
    <w:p w14:paraId="52E26D0D" w14:textId="48CE37E9" w:rsidR="00E239DE" w:rsidRDefault="00E239DE" w:rsidP="00B04A82">
      <w:pPr>
        <w:jc w:val="both"/>
        <w:rPr>
          <w:rFonts w:ascii="Times New Roman" w:eastAsia="Times New Roman" w:hAnsi="Times New Roman" w:cs="Times New Roman"/>
          <w:kern w:val="0"/>
          <w:sz w:val="24"/>
          <w:szCs w:val="24"/>
          <w:lang w:eastAsia="en-IN" w:bidi="hi-IN"/>
          <w14:ligatures w14:val="none"/>
        </w:rPr>
      </w:pPr>
      <w:proofErr w:type="spellStart"/>
      <w:r>
        <w:rPr>
          <w:rFonts w:ascii="Times New Roman" w:eastAsia="Times New Roman" w:hAnsi="Times New Roman" w:cs="Times New Roman"/>
          <w:kern w:val="0"/>
          <w:sz w:val="24"/>
          <w:szCs w:val="24"/>
          <w:lang w:eastAsia="en-IN" w:bidi="hi-IN"/>
          <w14:ligatures w14:val="none"/>
        </w:rPr>
        <w:t>Df</w:t>
      </w:r>
      <w:proofErr w:type="spellEnd"/>
      <w:r>
        <w:rPr>
          <w:rFonts w:ascii="Times New Roman" w:eastAsia="Times New Roman" w:hAnsi="Times New Roman" w:cs="Times New Roman"/>
          <w:kern w:val="0"/>
          <w:sz w:val="24"/>
          <w:szCs w:val="24"/>
          <w:lang w:eastAsia="en-IN" w:bidi="hi-IN"/>
          <w14:ligatures w14:val="none"/>
        </w:rPr>
        <w:t xml:space="preserve"> = 25.69</w:t>
      </w:r>
      <w:r w:rsidR="002605C2">
        <w:rPr>
          <w:rFonts w:ascii="Times New Roman" w:eastAsia="Times New Roman" w:hAnsi="Times New Roman" w:cs="Times New Roman"/>
          <w:kern w:val="0"/>
          <w:sz w:val="24"/>
          <w:szCs w:val="24"/>
          <w:lang w:eastAsia="en-IN" w:bidi="hi-IN"/>
          <w14:ligatures w14:val="none"/>
        </w:rPr>
        <w:t xml:space="preserve"> rounded off to </w:t>
      </w:r>
      <w:r w:rsidR="002605C2" w:rsidRPr="003E7A11">
        <w:rPr>
          <w:rFonts w:ascii="Times New Roman" w:eastAsia="Times New Roman" w:hAnsi="Times New Roman" w:cs="Times New Roman"/>
          <w:b/>
          <w:bCs/>
          <w:kern w:val="0"/>
          <w:sz w:val="24"/>
          <w:szCs w:val="24"/>
          <w:lang w:eastAsia="en-IN" w:bidi="hi-IN"/>
          <w14:ligatures w14:val="none"/>
        </w:rPr>
        <w:t>26.</w:t>
      </w:r>
      <w:r w:rsidR="002605C2">
        <w:rPr>
          <w:rFonts w:ascii="Times New Roman" w:eastAsia="Times New Roman" w:hAnsi="Times New Roman" w:cs="Times New Roman"/>
          <w:kern w:val="0"/>
          <w:sz w:val="24"/>
          <w:szCs w:val="24"/>
          <w:lang w:eastAsia="en-IN" w:bidi="hi-IN"/>
          <w14:ligatures w14:val="none"/>
        </w:rPr>
        <w:t xml:space="preserve"> </w:t>
      </w:r>
    </w:p>
    <w:p w14:paraId="2FDCD5BE" w14:textId="31C1FD75" w:rsidR="008C4385" w:rsidRDefault="002605C2" w:rsidP="00B04A82">
      <w:pPr>
        <w:jc w:val="both"/>
        <w:rPr>
          <w:rFonts w:ascii="Times New Roman" w:eastAsia="Times New Roman" w:hAnsi="Times New Roman" w:cs="Times New Roman"/>
          <w:kern w:val="0"/>
          <w:sz w:val="24"/>
          <w:szCs w:val="24"/>
          <w:lang w:eastAsia="en-IN" w:bidi="hi-IN"/>
          <w14:ligatures w14:val="none"/>
        </w:rPr>
      </w:pPr>
      <w:r>
        <w:rPr>
          <w:rFonts w:ascii="Times New Roman" w:eastAsia="Times New Roman" w:hAnsi="Times New Roman" w:cs="Times New Roman"/>
          <w:kern w:val="0"/>
          <w:sz w:val="24"/>
          <w:szCs w:val="24"/>
          <w:lang w:eastAsia="en-IN" w:bidi="hi-IN"/>
          <w14:ligatures w14:val="none"/>
        </w:rPr>
        <w:t xml:space="preserve">If </w:t>
      </w:r>
      <w:proofErr w:type="spellStart"/>
      <w:r>
        <w:rPr>
          <w:rFonts w:ascii="Times New Roman" w:eastAsia="Times New Roman" w:hAnsi="Times New Roman" w:cs="Times New Roman"/>
          <w:kern w:val="0"/>
          <w:sz w:val="24"/>
          <w:szCs w:val="24"/>
          <w:lang w:eastAsia="en-IN" w:bidi="hi-IN"/>
          <w14:ligatures w14:val="none"/>
        </w:rPr>
        <w:t>Df</w:t>
      </w:r>
      <w:proofErr w:type="spellEnd"/>
      <w:r>
        <w:rPr>
          <w:rFonts w:ascii="Times New Roman" w:eastAsia="Times New Roman" w:hAnsi="Times New Roman" w:cs="Times New Roman"/>
          <w:kern w:val="0"/>
          <w:sz w:val="24"/>
          <w:szCs w:val="24"/>
          <w:lang w:eastAsia="en-IN" w:bidi="hi-IN"/>
          <w14:ligatures w14:val="none"/>
        </w:rPr>
        <w:t xml:space="preserve"> is 26 and significance level is 0.05, then the critical value from the T-table is </w:t>
      </w:r>
      <w:r w:rsidR="00E53FFE" w:rsidRPr="00E53FFE">
        <w:rPr>
          <w:rFonts w:ascii="Times New Roman" w:eastAsia="Times New Roman" w:hAnsi="Times New Roman" w:cs="Times New Roman"/>
          <w:b/>
          <w:bCs/>
          <w:kern w:val="0"/>
          <w:sz w:val="24"/>
          <w:szCs w:val="24"/>
          <w:lang w:eastAsia="en-IN" w:bidi="hi-IN"/>
          <w14:ligatures w14:val="none"/>
        </w:rPr>
        <w:t>-</w:t>
      </w:r>
      <w:r w:rsidRPr="00E53FFE">
        <w:rPr>
          <w:rFonts w:ascii="Times New Roman" w:eastAsia="Times New Roman" w:hAnsi="Times New Roman" w:cs="Times New Roman"/>
          <w:b/>
          <w:bCs/>
          <w:kern w:val="0"/>
          <w:sz w:val="24"/>
          <w:szCs w:val="24"/>
          <w:lang w:eastAsia="en-IN" w:bidi="hi-IN"/>
          <w14:ligatures w14:val="none"/>
        </w:rPr>
        <w:t>1.7056</w:t>
      </w:r>
      <w:r>
        <w:rPr>
          <w:rFonts w:ascii="Times New Roman" w:eastAsia="Times New Roman" w:hAnsi="Times New Roman" w:cs="Times New Roman"/>
          <w:kern w:val="0"/>
          <w:sz w:val="24"/>
          <w:szCs w:val="24"/>
          <w:lang w:eastAsia="en-IN" w:bidi="hi-IN"/>
          <w14:ligatures w14:val="none"/>
        </w:rPr>
        <w:t xml:space="preserve"> </w:t>
      </w:r>
      <w:r w:rsidR="004F4755">
        <w:rPr>
          <w:rFonts w:ascii="Times New Roman" w:eastAsia="Times New Roman" w:hAnsi="Times New Roman" w:cs="Times New Roman"/>
          <w:kern w:val="0"/>
          <w:sz w:val="24"/>
          <w:szCs w:val="24"/>
          <w:lang w:eastAsia="en-IN" w:bidi="hi-IN"/>
          <w14:ligatures w14:val="none"/>
        </w:rPr>
        <w:t>(</w:t>
      </w:r>
      <w:r w:rsidR="00E53FFE">
        <w:rPr>
          <w:rFonts w:ascii="Times New Roman" w:eastAsia="Times New Roman" w:hAnsi="Times New Roman" w:cs="Times New Roman"/>
          <w:kern w:val="0"/>
          <w:sz w:val="24"/>
          <w:szCs w:val="24"/>
          <w:lang w:eastAsia="en-IN" w:bidi="hi-IN"/>
          <w14:ligatures w14:val="none"/>
        </w:rPr>
        <w:t>left</w:t>
      </w:r>
      <w:r>
        <w:rPr>
          <w:rFonts w:ascii="Times New Roman" w:eastAsia="Times New Roman" w:hAnsi="Times New Roman" w:cs="Times New Roman"/>
          <w:kern w:val="0"/>
          <w:sz w:val="24"/>
          <w:szCs w:val="24"/>
          <w:lang w:eastAsia="en-IN" w:bidi="hi-IN"/>
          <w14:ligatures w14:val="none"/>
        </w:rPr>
        <w:t xml:space="preserve"> tailed</w:t>
      </w:r>
      <w:r w:rsidR="004F4755">
        <w:rPr>
          <w:rFonts w:ascii="Times New Roman" w:eastAsia="Times New Roman" w:hAnsi="Times New Roman" w:cs="Times New Roman"/>
          <w:kern w:val="0"/>
          <w:sz w:val="24"/>
          <w:szCs w:val="24"/>
          <w:lang w:eastAsia="en-IN" w:bidi="hi-IN"/>
          <w14:ligatures w14:val="none"/>
        </w:rPr>
        <w:t>)</w:t>
      </w:r>
      <w:r w:rsidR="00B112F0">
        <w:rPr>
          <w:rFonts w:ascii="Times New Roman" w:eastAsia="Times New Roman" w:hAnsi="Times New Roman" w:cs="Times New Roman"/>
          <w:kern w:val="0"/>
          <w:sz w:val="24"/>
          <w:szCs w:val="24"/>
          <w:lang w:eastAsia="en-IN" w:bidi="hi-IN"/>
          <w14:ligatures w14:val="none"/>
        </w:rPr>
        <w:t>.</w:t>
      </w:r>
    </w:p>
    <w:p w14:paraId="4AAAECEC" w14:textId="47C8EFA9" w:rsidR="00B112F0" w:rsidRDefault="004F4755" w:rsidP="00B04A82">
      <w:pPr>
        <w:jc w:val="both"/>
        <w:rPr>
          <w:rFonts w:ascii="Times New Roman" w:eastAsia="Times New Roman" w:hAnsi="Times New Roman" w:cs="Times New Roman"/>
          <w:kern w:val="0"/>
          <w:sz w:val="24"/>
          <w:szCs w:val="24"/>
          <w:lang w:eastAsia="en-IN" w:bidi="hi-IN"/>
          <w14:ligatures w14:val="none"/>
        </w:rPr>
      </w:pPr>
      <w:r>
        <w:rPr>
          <w:rFonts w:ascii="Times New Roman" w:eastAsia="Times New Roman" w:hAnsi="Times New Roman" w:cs="Times New Roman"/>
          <w:kern w:val="0"/>
          <w:sz w:val="24"/>
          <w:szCs w:val="24"/>
          <w:lang w:eastAsia="en-IN" w:bidi="hi-IN"/>
          <w14:ligatures w14:val="none"/>
        </w:rPr>
        <w:t xml:space="preserve">T- statistic formula for two mean </w:t>
      </w:r>
      <w:r w:rsidR="00B112F0">
        <w:rPr>
          <w:rFonts w:ascii="Times New Roman" w:eastAsia="Times New Roman" w:hAnsi="Times New Roman" w:cs="Times New Roman"/>
          <w:kern w:val="0"/>
          <w:sz w:val="24"/>
          <w:szCs w:val="24"/>
          <w:lang w:eastAsia="en-IN" w:bidi="hi-IN"/>
          <w14:ligatures w14:val="none"/>
        </w:rPr>
        <w:t>–</w:t>
      </w:r>
      <w:r>
        <w:rPr>
          <w:rFonts w:ascii="Times New Roman" w:eastAsia="Times New Roman" w:hAnsi="Times New Roman" w:cs="Times New Roman"/>
          <w:kern w:val="0"/>
          <w:sz w:val="24"/>
          <w:szCs w:val="24"/>
          <w:lang w:eastAsia="en-IN" w:bidi="hi-IN"/>
          <w14:ligatures w14:val="none"/>
        </w:rPr>
        <w:t xml:space="preserve"> </w:t>
      </w:r>
      <w:r w:rsidR="00B112F0">
        <w:rPr>
          <w:rFonts w:ascii="Times New Roman" w:eastAsia="Times New Roman" w:hAnsi="Times New Roman" w:cs="Times New Roman"/>
          <w:kern w:val="0"/>
          <w:sz w:val="24"/>
          <w:szCs w:val="24"/>
          <w:lang w:eastAsia="en-IN" w:bidi="hi-IN"/>
          <w14:ligatures w14:val="none"/>
        </w:rPr>
        <w:t xml:space="preserve">   </w:t>
      </w:r>
    </w:p>
    <w:p w14:paraId="50FC4771" w14:textId="341A305B" w:rsidR="002605C2" w:rsidRDefault="00B112F0" w:rsidP="00B04A82">
      <w:pPr>
        <w:jc w:val="both"/>
        <w:rPr>
          <w:rFonts w:ascii="Times New Roman" w:eastAsia="Times New Roman" w:hAnsi="Times New Roman" w:cs="Times New Roman"/>
          <w:noProof/>
          <w:kern w:val="0"/>
          <w:sz w:val="24"/>
          <w:szCs w:val="24"/>
          <w:lang w:eastAsia="en-IN" w:bidi="hi-IN"/>
        </w:rPr>
      </w:pPr>
      <w:r>
        <w:rPr>
          <w:rFonts w:ascii="Times New Roman" w:eastAsia="Times New Roman" w:hAnsi="Times New Roman" w:cs="Times New Roman"/>
          <w:noProof/>
          <w:kern w:val="0"/>
          <w:sz w:val="24"/>
          <w:szCs w:val="24"/>
          <w:lang w:eastAsia="en-IN" w:bidi="hi-IN"/>
        </w:rPr>
        <w:drawing>
          <wp:inline distT="0" distB="0" distL="0" distR="0" wp14:anchorId="23EFEAA2" wp14:editId="187D4B37">
            <wp:extent cx="1844298" cy="665992"/>
            <wp:effectExtent l="0" t="0" r="3810" b="1270"/>
            <wp:docPr id="1583953565" name="Picture 2" descr="t-test Calculator | Formula | p-value - B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53565" name="Picture 1583953565" descr="t-test Calculator | Formula | p-value - Brav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46454" t="42332" r="31452" b="42770"/>
                    <a:stretch/>
                  </pic:blipFill>
                  <pic:spPr bwMode="auto">
                    <a:xfrm>
                      <a:off x="0" y="0"/>
                      <a:ext cx="1854046" cy="669512"/>
                    </a:xfrm>
                    <a:prstGeom prst="rect">
                      <a:avLst/>
                    </a:prstGeom>
                    <a:ln>
                      <a:noFill/>
                    </a:ln>
                    <a:extLst>
                      <a:ext uri="{53640926-AAD7-44D8-BBD7-CCE9431645EC}">
                        <a14:shadowObscured xmlns:a14="http://schemas.microsoft.com/office/drawing/2010/main"/>
                      </a:ext>
                    </a:extLst>
                  </pic:spPr>
                </pic:pic>
              </a:graphicData>
            </a:graphic>
          </wp:inline>
        </w:drawing>
      </w:r>
    </w:p>
    <w:p w14:paraId="2F3D2471" w14:textId="0E9B0002" w:rsidR="00B112F0" w:rsidRPr="003E7A11" w:rsidRDefault="00B112F0" w:rsidP="00F83A0B">
      <w:p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Where, </w:t>
      </w:r>
      <w:r w:rsidRPr="003E7A11">
        <w:rPr>
          <w:rFonts w:ascii="Times New Roman" w:hAnsi="Times New Roman" w:cs="Times New Roman"/>
          <w:sz w:val="24"/>
          <w:szCs w:val="24"/>
          <w:lang w:val="en-US"/>
        </w:rPr>
        <w:t xml:space="preserve">Δ is the mean difference postulated in the null hypothesis </w:t>
      </w:r>
      <w:r w:rsidR="00F83A0B">
        <w:rPr>
          <w:rFonts w:ascii="Times New Roman" w:hAnsi="Times New Roman" w:cs="Times New Roman"/>
          <w:sz w:val="24"/>
          <w:szCs w:val="24"/>
          <w:lang w:val="en-US"/>
        </w:rPr>
        <w:t>[ µ</w:t>
      </w:r>
      <w:r w:rsidR="00F83A0B" w:rsidRPr="00B112F0">
        <w:rPr>
          <w:rFonts w:ascii="Times New Roman" w:hAnsi="Times New Roman" w:cs="Times New Roman"/>
          <w:sz w:val="24"/>
          <w:szCs w:val="24"/>
          <w:vertAlign w:val="subscript"/>
          <w:lang w:val="en-US"/>
        </w:rPr>
        <w:t>1</w:t>
      </w:r>
      <w:r w:rsidR="00F83A0B">
        <w:rPr>
          <w:rFonts w:ascii="Times New Roman" w:hAnsi="Times New Roman" w:cs="Times New Roman"/>
          <w:sz w:val="24"/>
          <w:szCs w:val="24"/>
          <w:lang w:val="en-US"/>
        </w:rPr>
        <w:t xml:space="preserve"> - µ</w:t>
      </w:r>
      <w:r w:rsidR="00F83A0B" w:rsidRPr="00B112F0">
        <w:rPr>
          <w:rFonts w:ascii="Times New Roman" w:hAnsi="Times New Roman" w:cs="Times New Roman"/>
          <w:sz w:val="24"/>
          <w:szCs w:val="24"/>
          <w:vertAlign w:val="subscript"/>
          <w:lang w:val="en-US"/>
        </w:rPr>
        <w:t>2</w:t>
      </w:r>
      <w:r w:rsidR="00F83A0B">
        <w:rPr>
          <w:rFonts w:ascii="Times New Roman" w:hAnsi="Times New Roman" w:cs="Times New Roman"/>
          <w:sz w:val="24"/>
          <w:szCs w:val="24"/>
          <w:lang w:val="en-US"/>
        </w:rPr>
        <w:t xml:space="preserve"> ≥ = 0];</w:t>
      </w:r>
    </w:p>
    <w:p w14:paraId="0B1C71CA" w14:textId="6B5BFEED" w:rsidR="00B112F0" w:rsidRPr="00B112F0" w:rsidRDefault="00B112F0" w:rsidP="00A752E5">
      <w:pPr>
        <w:shd w:val="clear" w:color="auto" w:fill="FFFFFF" w:themeFill="background1"/>
        <w:spacing w:before="180" w:after="180" w:line="240" w:lineRule="auto"/>
        <w:ind w:left="720"/>
        <w:jc w:val="both"/>
        <w:rPr>
          <w:rFonts w:ascii="Times New Roman" w:hAnsi="Times New Roman" w:cs="Times New Roman"/>
          <w:sz w:val="24"/>
          <w:szCs w:val="24"/>
          <w:lang w:val="en-US"/>
        </w:rPr>
      </w:pPr>
      <w:r w:rsidRPr="00B112F0">
        <w:rPr>
          <w:rFonts w:ascii="Times New Roman" w:hAnsi="Times New Roman" w:cs="Times New Roman"/>
          <w:sz w:val="24"/>
          <w:szCs w:val="24"/>
          <w:lang w:val="en-US"/>
        </w:rPr>
        <w:t>n</w:t>
      </w:r>
      <w:r w:rsidRPr="00B04A82">
        <w:rPr>
          <w:rFonts w:ascii="Times New Roman" w:hAnsi="Times New Roman" w:cs="Times New Roman"/>
          <w:sz w:val="24"/>
          <w:szCs w:val="24"/>
          <w:vertAlign w:val="subscript"/>
          <w:lang w:val="en-US"/>
        </w:rPr>
        <w:t>1</w:t>
      </w:r>
      <w:r w:rsidRPr="00B112F0">
        <w:rPr>
          <w:rFonts w:ascii="Times New Roman" w:hAnsi="Times New Roman" w:cs="Times New Roman"/>
          <w:sz w:val="24"/>
          <w:szCs w:val="24"/>
          <w:lang w:val="en-US"/>
        </w:rPr>
        <w:t xml:space="preserve">​ is </w:t>
      </w:r>
      <w:r w:rsidRPr="00A752E5">
        <w:rPr>
          <w:rFonts w:ascii="Times New Roman" w:hAnsi="Times New Roman" w:cs="Times New Roman"/>
          <w:sz w:val="24"/>
          <w:szCs w:val="24"/>
          <w:lang w:val="en-US"/>
        </w:rPr>
        <w:t>16</w:t>
      </w:r>
      <w:r w:rsidRPr="003E7A11">
        <w:rPr>
          <w:rFonts w:ascii="Times New Roman" w:hAnsi="Times New Roman" w:cs="Times New Roman"/>
          <w:sz w:val="24"/>
          <w:szCs w:val="24"/>
          <w:lang w:val="en-US"/>
        </w:rPr>
        <w:t>;</w:t>
      </w:r>
      <w:r w:rsidR="00A752E5">
        <w:rPr>
          <w:rFonts w:ascii="Times New Roman" w:hAnsi="Times New Roman" w:cs="Times New Roman"/>
          <w:sz w:val="24"/>
          <w:szCs w:val="24"/>
          <w:lang w:val="en-US"/>
        </w:rPr>
        <w:t xml:space="preserve">  </w:t>
      </w:r>
      <w:r w:rsidR="00B04A82" w:rsidRPr="00B04A82">
        <w:rPr>
          <w:rFonts w:ascii="Arial" w:hAnsi="Arial" w:cs="Arial"/>
          <w:color w:val="000000"/>
          <w:shd w:val="clear" w:color="auto" w:fill="FFFFFF"/>
        </w:rPr>
        <w:t>x̄</w:t>
      </w:r>
      <w:r w:rsidRPr="00B04A82">
        <w:rPr>
          <w:rFonts w:ascii="Times New Roman" w:hAnsi="Times New Roman" w:cs="Times New Roman"/>
          <w:sz w:val="24"/>
          <w:szCs w:val="24"/>
          <w:vertAlign w:val="subscript"/>
          <w:lang w:val="en-US"/>
        </w:rPr>
        <w:t>1</w:t>
      </w:r>
      <w:r w:rsidRPr="00B112F0">
        <w:rPr>
          <w:rFonts w:ascii="Times New Roman" w:hAnsi="Times New Roman" w:cs="Times New Roman"/>
          <w:sz w:val="24"/>
          <w:szCs w:val="24"/>
          <w:lang w:val="en-US"/>
        </w:rPr>
        <w:t xml:space="preserve">​ is </w:t>
      </w:r>
      <w:r w:rsidRPr="003E7A11">
        <w:rPr>
          <w:rFonts w:ascii="Times New Roman" w:hAnsi="Times New Roman" w:cs="Times New Roman"/>
          <w:sz w:val="24"/>
          <w:szCs w:val="24"/>
          <w:lang w:val="en-US"/>
        </w:rPr>
        <w:t>5.77;</w:t>
      </w:r>
      <w:r w:rsidR="00A752E5">
        <w:rPr>
          <w:rFonts w:ascii="Times New Roman" w:hAnsi="Times New Roman" w:cs="Times New Roman"/>
          <w:sz w:val="24"/>
          <w:szCs w:val="24"/>
          <w:lang w:val="en-US"/>
        </w:rPr>
        <w:t xml:space="preserve">   </w:t>
      </w:r>
      <w:r w:rsidRPr="00B112F0">
        <w:rPr>
          <w:rFonts w:ascii="Times New Roman" w:hAnsi="Times New Roman" w:cs="Times New Roman"/>
          <w:sz w:val="24"/>
          <w:szCs w:val="24"/>
          <w:lang w:val="en-US"/>
        </w:rPr>
        <w:t>s</w:t>
      </w:r>
      <w:r w:rsidRPr="00B04A82">
        <w:rPr>
          <w:rFonts w:ascii="Times New Roman" w:hAnsi="Times New Roman" w:cs="Times New Roman"/>
          <w:sz w:val="24"/>
          <w:szCs w:val="24"/>
          <w:vertAlign w:val="subscript"/>
          <w:lang w:val="en-US"/>
        </w:rPr>
        <w:t>1</w:t>
      </w:r>
      <w:r w:rsidRPr="00B112F0">
        <w:rPr>
          <w:rFonts w:ascii="Times New Roman" w:hAnsi="Times New Roman" w:cs="Times New Roman"/>
          <w:sz w:val="24"/>
          <w:szCs w:val="24"/>
          <w:lang w:val="en-US"/>
        </w:rPr>
        <w:t xml:space="preserve">​ is </w:t>
      </w:r>
      <w:r w:rsidRPr="003E7A11">
        <w:rPr>
          <w:rFonts w:ascii="Times New Roman" w:hAnsi="Times New Roman" w:cs="Times New Roman"/>
          <w:sz w:val="24"/>
          <w:szCs w:val="24"/>
          <w:lang w:val="en-US"/>
        </w:rPr>
        <w:t>1.005</w:t>
      </w:r>
      <w:r w:rsidRPr="00B112F0">
        <w:rPr>
          <w:rFonts w:ascii="Times New Roman" w:hAnsi="Times New Roman" w:cs="Times New Roman"/>
          <w:sz w:val="24"/>
          <w:szCs w:val="24"/>
          <w:lang w:val="en-US"/>
        </w:rPr>
        <w:t>;</w:t>
      </w:r>
      <w:r w:rsidR="00A752E5">
        <w:rPr>
          <w:rFonts w:ascii="Times New Roman" w:hAnsi="Times New Roman" w:cs="Times New Roman"/>
          <w:sz w:val="24"/>
          <w:szCs w:val="24"/>
          <w:lang w:val="en-US"/>
        </w:rPr>
        <w:t xml:space="preserve">   </w:t>
      </w:r>
      <w:r w:rsidRPr="00B112F0">
        <w:rPr>
          <w:rFonts w:ascii="Times New Roman" w:hAnsi="Times New Roman" w:cs="Times New Roman"/>
          <w:sz w:val="24"/>
          <w:szCs w:val="24"/>
          <w:lang w:val="en-US"/>
        </w:rPr>
        <w:t>n</w:t>
      </w:r>
      <w:r w:rsidRPr="00B04A82">
        <w:rPr>
          <w:rFonts w:ascii="Times New Roman" w:hAnsi="Times New Roman" w:cs="Times New Roman"/>
          <w:sz w:val="24"/>
          <w:szCs w:val="24"/>
          <w:vertAlign w:val="subscript"/>
          <w:lang w:val="en-US"/>
        </w:rPr>
        <w:t>2</w:t>
      </w:r>
      <w:r w:rsidRPr="00B112F0">
        <w:rPr>
          <w:rFonts w:ascii="Times New Roman" w:hAnsi="Times New Roman" w:cs="Times New Roman"/>
          <w:sz w:val="24"/>
          <w:szCs w:val="24"/>
          <w:lang w:val="en-US"/>
        </w:rPr>
        <w:t xml:space="preserve">​ is </w:t>
      </w:r>
      <w:r w:rsidRPr="003E7A11">
        <w:rPr>
          <w:rFonts w:ascii="Times New Roman" w:hAnsi="Times New Roman" w:cs="Times New Roman"/>
          <w:sz w:val="24"/>
          <w:szCs w:val="24"/>
          <w:lang w:val="en-US"/>
        </w:rPr>
        <w:t>16</w:t>
      </w:r>
      <w:r w:rsidRPr="00B112F0">
        <w:rPr>
          <w:rFonts w:ascii="Times New Roman" w:hAnsi="Times New Roman" w:cs="Times New Roman"/>
          <w:sz w:val="24"/>
          <w:szCs w:val="24"/>
          <w:lang w:val="en-US"/>
        </w:rPr>
        <w:t>;</w:t>
      </w:r>
      <w:r w:rsidR="00A752E5">
        <w:rPr>
          <w:rFonts w:ascii="Times New Roman" w:hAnsi="Times New Roman" w:cs="Times New Roman"/>
          <w:sz w:val="24"/>
          <w:szCs w:val="24"/>
          <w:lang w:val="en-US"/>
        </w:rPr>
        <w:t xml:space="preserve">   </w:t>
      </w:r>
      <w:r w:rsidR="00B04A82" w:rsidRPr="00B04A82">
        <w:rPr>
          <w:rFonts w:ascii="Arial" w:hAnsi="Arial" w:cs="Arial"/>
          <w:color w:val="000000"/>
          <w:shd w:val="clear" w:color="auto" w:fill="FFFFFF"/>
        </w:rPr>
        <w:t>x̄</w:t>
      </w:r>
      <w:r w:rsidRPr="00B04A82">
        <w:rPr>
          <w:rFonts w:ascii="Times New Roman" w:hAnsi="Times New Roman" w:cs="Times New Roman"/>
          <w:sz w:val="24"/>
          <w:szCs w:val="24"/>
          <w:vertAlign w:val="subscript"/>
          <w:lang w:val="en-US"/>
        </w:rPr>
        <w:t>2</w:t>
      </w:r>
      <w:r w:rsidRPr="00B112F0">
        <w:rPr>
          <w:rFonts w:ascii="Times New Roman" w:hAnsi="Times New Roman" w:cs="Times New Roman"/>
          <w:sz w:val="24"/>
          <w:szCs w:val="24"/>
          <w:lang w:val="en-US"/>
        </w:rPr>
        <w:t xml:space="preserve">​ is </w:t>
      </w:r>
      <w:r w:rsidRPr="003E7A11">
        <w:rPr>
          <w:rFonts w:ascii="Times New Roman" w:hAnsi="Times New Roman" w:cs="Times New Roman"/>
          <w:sz w:val="24"/>
          <w:szCs w:val="24"/>
          <w:lang w:val="en-US"/>
        </w:rPr>
        <w:t>7.0</w:t>
      </w:r>
      <w:r w:rsidR="00A752E5">
        <w:rPr>
          <w:rFonts w:ascii="Times New Roman" w:hAnsi="Times New Roman" w:cs="Times New Roman"/>
          <w:sz w:val="24"/>
          <w:szCs w:val="24"/>
          <w:lang w:val="en-US"/>
        </w:rPr>
        <w:t xml:space="preserve">  </w:t>
      </w:r>
      <w:r w:rsidRPr="00B112F0">
        <w:rPr>
          <w:rFonts w:ascii="Times New Roman" w:hAnsi="Times New Roman" w:cs="Times New Roman"/>
          <w:sz w:val="24"/>
          <w:szCs w:val="24"/>
          <w:lang w:val="en-US"/>
        </w:rPr>
        <w:t xml:space="preserve"> and</w:t>
      </w:r>
      <w:r w:rsidR="00A752E5">
        <w:rPr>
          <w:rFonts w:ascii="Times New Roman" w:hAnsi="Times New Roman" w:cs="Times New Roman"/>
          <w:sz w:val="24"/>
          <w:szCs w:val="24"/>
          <w:lang w:val="en-US"/>
        </w:rPr>
        <w:t xml:space="preserve">  </w:t>
      </w:r>
      <w:r w:rsidRPr="00B112F0">
        <w:rPr>
          <w:rFonts w:ascii="Times New Roman" w:hAnsi="Times New Roman" w:cs="Times New Roman"/>
          <w:sz w:val="24"/>
          <w:szCs w:val="24"/>
          <w:lang w:val="en-US"/>
        </w:rPr>
        <w:t>s</w:t>
      </w:r>
      <w:r w:rsidRPr="00B04A82">
        <w:rPr>
          <w:rFonts w:ascii="Times New Roman" w:hAnsi="Times New Roman" w:cs="Times New Roman"/>
          <w:sz w:val="24"/>
          <w:szCs w:val="24"/>
          <w:vertAlign w:val="subscript"/>
          <w:lang w:val="en-US"/>
        </w:rPr>
        <w:t>2</w:t>
      </w:r>
      <w:r w:rsidRPr="00B112F0">
        <w:rPr>
          <w:rFonts w:ascii="Times New Roman" w:hAnsi="Times New Roman" w:cs="Times New Roman"/>
          <w:sz w:val="24"/>
          <w:szCs w:val="24"/>
          <w:lang w:val="en-US"/>
        </w:rPr>
        <w:t xml:space="preserve">​ is </w:t>
      </w:r>
      <w:r w:rsidRPr="003E7A11">
        <w:rPr>
          <w:rFonts w:ascii="Times New Roman" w:hAnsi="Times New Roman" w:cs="Times New Roman"/>
          <w:sz w:val="24"/>
          <w:szCs w:val="24"/>
          <w:lang w:val="en-US"/>
        </w:rPr>
        <w:t>0.421</w:t>
      </w:r>
      <w:r w:rsidRPr="00B112F0">
        <w:rPr>
          <w:rFonts w:ascii="Times New Roman" w:hAnsi="Times New Roman" w:cs="Times New Roman"/>
          <w:sz w:val="24"/>
          <w:szCs w:val="24"/>
          <w:lang w:val="en-US"/>
        </w:rPr>
        <w:t>.</w:t>
      </w:r>
    </w:p>
    <w:p w14:paraId="1DDB014B" w14:textId="3412ABF8" w:rsidR="00B112F0" w:rsidRPr="003E7A11" w:rsidRDefault="00E53FFE"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 statistic is </w:t>
      </w:r>
      <w:r w:rsidRPr="003E7A11">
        <w:rPr>
          <w:rFonts w:ascii="Times New Roman" w:hAnsi="Times New Roman" w:cs="Times New Roman"/>
          <w:b/>
          <w:bCs/>
          <w:sz w:val="24"/>
          <w:szCs w:val="24"/>
          <w:lang w:val="en-US"/>
        </w:rPr>
        <w:t>-2.692</w:t>
      </w:r>
      <w:r w:rsidR="003E7A11" w:rsidRPr="003E7A11">
        <w:rPr>
          <w:rFonts w:ascii="Times New Roman" w:hAnsi="Times New Roman" w:cs="Times New Roman"/>
          <w:sz w:val="24"/>
          <w:szCs w:val="24"/>
          <w:lang w:val="en-US"/>
        </w:rPr>
        <w:t>.</w:t>
      </w:r>
    </w:p>
    <w:p w14:paraId="6F716205" w14:textId="5CEDB0AB" w:rsidR="00F519F5" w:rsidRDefault="003E7A11"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As, T- statistic is greater than the critical value of -1.7056; the null hypothesis is completely rejected. This means that debt mutual funds fail to give returns equal to their lower risk contenders, known as Fixed deposits in the financial market even after having a higher element of risk. Now, is the right time for the financial advisors to stop preaching the benefits of these funds over the (almost) risk- free returns offered by commercial banks to the retail investors</w:t>
      </w:r>
    </w:p>
    <w:p w14:paraId="021D398D" w14:textId="10A6E6E5" w:rsidR="00F519F5" w:rsidRDefault="00F519F5"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Keeping this factor in mind that removal of indexation from the returns earned from debt mutual funds which calculated tax on them after adjustment of inflation has removed their only benefit to invest and it seems that there is significantly no major reason left to take a higher risk in debt schemes over the fixed returns offered by banks on the money parked with them.</w:t>
      </w:r>
    </w:p>
    <w:p w14:paraId="41024415" w14:textId="2A4EC62E" w:rsidR="001A6CEE" w:rsidRPr="00F14D3F" w:rsidRDefault="00AE4CFA"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70% of the mutual fund investors in our country have an annual income of less than ₹ 5 lakh</w:t>
      </w:r>
      <w:r w:rsidR="001A6CEE">
        <w:rPr>
          <w:rFonts w:ascii="Times New Roman" w:hAnsi="Times New Roman" w:cs="Times New Roman"/>
          <w:sz w:val="24"/>
          <w:szCs w:val="24"/>
          <w:lang w:val="en-US"/>
        </w:rPr>
        <w:t xml:space="preserve"> and hold only 29% of the AUM</w:t>
      </w:r>
      <w:r>
        <w:rPr>
          <w:rFonts w:ascii="Times New Roman" w:hAnsi="Times New Roman" w:cs="Times New Roman"/>
          <w:sz w:val="24"/>
          <w:szCs w:val="24"/>
          <w:lang w:val="en-US"/>
        </w:rPr>
        <w:t>.</w:t>
      </w:r>
      <w:sdt>
        <w:sdtPr>
          <w:rPr>
            <w:rFonts w:ascii="Times New Roman" w:hAnsi="Times New Roman" w:cs="Times New Roman"/>
            <w:sz w:val="24"/>
            <w:szCs w:val="24"/>
            <w:lang w:val="en-US"/>
          </w:rPr>
          <w:id w:val="-140586762"/>
          <w:citation/>
        </w:sdt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Baz21 \l 1033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 </w:t>
          </w:r>
          <w:r w:rsidRPr="00AE4CFA">
            <w:rPr>
              <w:rFonts w:ascii="Times New Roman" w:hAnsi="Times New Roman" w:cs="Times New Roman"/>
              <w:noProof/>
              <w:sz w:val="24"/>
              <w:szCs w:val="24"/>
              <w:lang w:val="en-US"/>
            </w:rPr>
            <w:t>(Bazaz, 2021)</w:t>
          </w:r>
          <w:r>
            <w:rPr>
              <w:rFonts w:ascii="Times New Roman" w:hAnsi="Times New Roman" w:cs="Times New Roman"/>
              <w:sz w:val="24"/>
              <w:szCs w:val="24"/>
              <w:lang w:val="en-US"/>
            </w:rPr>
            <w:fldChar w:fldCharType="end"/>
          </w:r>
        </w:sdtContent>
      </w:sdt>
      <w:r>
        <w:rPr>
          <w:rFonts w:ascii="Times New Roman" w:hAnsi="Times New Roman" w:cs="Times New Roman"/>
          <w:sz w:val="24"/>
          <w:szCs w:val="24"/>
          <w:lang w:val="en-US"/>
        </w:rPr>
        <w:t xml:space="preserve"> With this level of income, people generally would look for combination of a portfolio with minimum risk as they have less to spare after meeting the living cost of self and dependents</w:t>
      </w:r>
      <w:r w:rsidR="001A6CEE">
        <w:rPr>
          <w:rFonts w:ascii="Times New Roman" w:hAnsi="Times New Roman" w:cs="Times New Roman"/>
          <w:sz w:val="24"/>
          <w:szCs w:val="24"/>
          <w:lang w:val="en-US"/>
        </w:rPr>
        <w:t xml:space="preserve">. Since the new amendments in the Finance Bill, it won’t be a wise decision for an average investor to go for hybrid or debt schemes of mutual funds because even the schemes with highest reputation and volume in the market are not yielding equal to the </w:t>
      </w:r>
      <w:r w:rsidR="00CC1756">
        <w:rPr>
          <w:rFonts w:ascii="Times New Roman" w:hAnsi="Times New Roman" w:cs="Times New Roman"/>
          <w:sz w:val="24"/>
          <w:szCs w:val="24"/>
          <w:lang w:val="en-US"/>
        </w:rPr>
        <w:t>risk-free</w:t>
      </w:r>
      <w:r w:rsidR="001A6CEE">
        <w:rPr>
          <w:rFonts w:ascii="Times New Roman" w:hAnsi="Times New Roman" w:cs="Times New Roman"/>
          <w:sz w:val="24"/>
          <w:szCs w:val="24"/>
          <w:lang w:val="en-US"/>
        </w:rPr>
        <w:t xml:space="preserve"> returns offered by banks and NBFCs. </w:t>
      </w:r>
    </w:p>
    <w:p w14:paraId="467772B9" w14:textId="597A601F" w:rsidR="001A6CEE" w:rsidRDefault="001A6CEE"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Several NBFCs like Bajaj </w:t>
      </w:r>
      <w:proofErr w:type="spellStart"/>
      <w:r>
        <w:rPr>
          <w:rFonts w:ascii="Times New Roman" w:hAnsi="Times New Roman" w:cs="Times New Roman"/>
          <w:sz w:val="24"/>
          <w:szCs w:val="24"/>
          <w:lang w:val="en-US"/>
        </w:rPr>
        <w:t>Finserv</w:t>
      </w:r>
      <w:proofErr w:type="spellEnd"/>
      <w:r>
        <w:rPr>
          <w:rFonts w:ascii="Times New Roman" w:hAnsi="Times New Roman" w:cs="Times New Roman"/>
          <w:sz w:val="24"/>
          <w:szCs w:val="24"/>
          <w:lang w:val="en-US"/>
        </w:rPr>
        <w:t xml:space="preserve">, </w:t>
      </w:r>
      <w:r w:rsidR="00F14D3F">
        <w:rPr>
          <w:rFonts w:ascii="Times New Roman" w:hAnsi="Times New Roman" w:cs="Times New Roman"/>
          <w:sz w:val="24"/>
          <w:szCs w:val="24"/>
          <w:lang w:val="en-US"/>
        </w:rPr>
        <w:t>Shriram</w:t>
      </w:r>
      <w:r>
        <w:rPr>
          <w:rFonts w:ascii="Times New Roman" w:hAnsi="Times New Roman" w:cs="Times New Roman"/>
          <w:sz w:val="24"/>
          <w:szCs w:val="24"/>
          <w:lang w:val="en-US"/>
        </w:rPr>
        <w:t xml:space="preserve"> Finance etc. are also offering fixed deposit schemes at highly competitive rates since last few years. The</w:t>
      </w:r>
      <w:r w:rsidR="00F14D3F">
        <w:rPr>
          <w:rFonts w:ascii="Times New Roman" w:hAnsi="Times New Roman" w:cs="Times New Roman"/>
          <w:sz w:val="24"/>
          <w:szCs w:val="24"/>
          <w:lang w:val="en-US"/>
        </w:rPr>
        <w:t>refore, with the time number of options for the investor to choose for minimal risk and low return investment is increasing. However, there is a high possibility that there won’t be an increase in the number of debt mutual funds schemes from the current financial year as it is losing its significance.</w:t>
      </w:r>
    </w:p>
    <w:p w14:paraId="6EC90345" w14:textId="6ECEBE65" w:rsidR="001E0A9B" w:rsidRDefault="001E0A9B"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One might still ask that why the fund managers and financial advisors are still preaching and claiming to continue with these schemes. The answer to it is hidden behind the ethics of these advisors. Fixed deposits schemes </w:t>
      </w:r>
      <w:r w:rsidR="00E9655E">
        <w:rPr>
          <w:rFonts w:ascii="Times New Roman" w:hAnsi="Times New Roman" w:cs="Times New Roman"/>
          <w:sz w:val="24"/>
          <w:szCs w:val="24"/>
          <w:lang w:val="en-US"/>
        </w:rPr>
        <w:t>do</w:t>
      </w:r>
      <w:r>
        <w:rPr>
          <w:rFonts w:ascii="Times New Roman" w:hAnsi="Times New Roman" w:cs="Times New Roman"/>
          <w:sz w:val="24"/>
          <w:szCs w:val="24"/>
          <w:lang w:val="en-US"/>
        </w:rPr>
        <w:t xml:space="preserve"> not require advisor or fund managers to promote them or bring efficient returns, so undoubtedly this group of </w:t>
      </w:r>
      <w:r w:rsidR="00E9655E">
        <w:rPr>
          <w:rFonts w:ascii="Times New Roman" w:hAnsi="Times New Roman" w:cs="Times New Roman"/>
          <w:sz w:val="24"/>
          <w:szCs w:val="24"/>
          <w:lang w:val="en-US"/>
        </w:rPr>
        <w:t xml:space="preserve">intermediaries may not like to promote any financial product that doesn’t requires them to operate it </w:t>
      </w:r>
      <w:r w:rsidR="00E6694E">
        <w:rPr>
          <w:rFonts w:ascii="Times New Roman" w:hAnsi="Times New Roman" w:cs="Times New Roman"/>
          <w:sz w:val="24"/>
          <w:szCs w:val="24"/>
          <w:lang w:val="en-US"/>
        </w:rPr>
        <w:t>or may take away their jobs</w:t>
      </w:r>
      <w:r w:rsidR="00E9655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9655E">
        <w:rPr>
          <w:rFonts w:ascii="Times New Roman" w:hAnsi="Times New Roman" w:cs="Times New Roman"/>
          <w:sz w:val="24"/>
          <w:szCs w:val="24"/>
          <w:lang w:val="en-US"/>
        </w:rPr>
        <w:t xml:space="preserve">One can </w:t>
      </w:r>
      <w:r>
        <w:rPr>
          <w:rFonts w:ascii="Times New Roman" w:hAnsi="Times New Roman" w:cs="Times New Roman"/>
          <w:sz w:val="24"/>
          <w:szCs w:val="24"/>
          <w:lang w:val="en-US"/>
        </w:rPr>
        <w:t>see more of fund managers and consulting groups getting rich, than their average customers who invested with them.</w:t>
      </w:r>
    </w:p>
    <w:p w14:paraId="4C45F28C" w14:textId="265663A3" w:rsidR="0073459F" w:rsidRPr="007D0457" w:rsidRDefault="0073459F" w:rsidP="00B04A82">
      <w:pPr>
        <w:jc w:val="both"/>
        <w:rPr>
          <w:rFonts w:ascii="Times New Roman" w:hAnsi="Times New Roman" w:cs="Times New Roman"/>
          <w:sz w:val="24"/>
          <w:szCs w:val="24"/>
          <w:lang w:val="en-US"/>
        </w:rPr>
      </w:pPr>
      <w:r w:rsidRPr="0073459F">
        <w:rPr>
          <w:rFonts w:ascii="Times New Roman" w:hAnsi="Times New Roman" w:cs="Times New Roman"/>
          <w:sz w:val="24"/>
          <w:szCs w:val="24"/>
          <w:lang w:val="en-US"/>
        </w:rPr>
        <w:t>"Once in the dear dead days beyond recall, an out-of-town visitor was being shown the wonders of the New York financial district. When the party arrived at the Battery, one of his guides indicated some handsome ships riding at anchor. He said, 'Look, those are the bankers' and brokers' yachts.' 'Where are the customers' yachts?' asked the naïve visitor."</w:t>
      </w:r>
      <w:sdt>
        <w:sdtPr>
          <w:rPr>
            <w:rFonts w:ascii="Times New Roman" w:hAnsi="Times New Roman" w:cs="Times New Roman"/>
            <w:sz w:val="24"/>
            <w:szCs w:val="24"/>
            <w:lang w:val="en-US"/>
          </w:rPr>
          <w:id w:val="995772862"/>
          <w:citation/>
        </w:sdtPr>
        <w:sdtContent>
          <w:r w:rsidRPr="0073459F">
            <w:rPr>
              <w:rFonts w:ascii="Times New Roman" w:hAnsi="Times New Roman" w:cs="Times New Roman"/>
              <w:sz w:val="24"/>
              <w:szCs w:val="24"/>
              <w:lang w:val="en-US"/>
            </w:rPr>
            <w:fldChar w:fldCharType="begin"/>
          </w:r>
          <w:r w:rsidRPr="0073459F">
            <w:rPr>
              <w:rFonts w:ascii="Times New Roman" w:hAnsi="Times New Roman" w:cs="Times New Roman"/>
              <w:sz w:val="24"/>
              <w:szCs w:val="24"/>
              <w:lang w:val="en-US"/>
            </w:rPr>
            <w:instrText xml:space="preserve"> CITATION Fer79 \l 1033 </w:instrText>
          </w:r>
          <w:r w:rsidRPr="0073459F">
            <w:rPr>
              <w:rFonts w:ascii="Times New Roman" w:hAnsi="Times New Roman" w:cs="Times New Roman"/>
              <w:sz w:val="24"/>
              <w:szCs w:val="24"/>
              <w:lang w:val="en-US"/>
            </w:rPr>
            <w:fldChar w:fldCharType="separate"/>
          </w:r>
          <w:r w:rsidRPr="0073459F">
            <w:rPr>
              <w:rFonts w:ascii="Times New Roman" w:hAnsi="Times New Roman" w:cs="Times New Roman"/>
              <w:sz w:val="24"/>
              <w:szCs w:val="24"/>
              <w:lang w:val="en-US"/>
            </w:rPr>
            <w:t xml:space="preserve"> (Ferguson, 1979)</w:t>
          </w:r>
          <w:r w:rsidRPr="0073459F">
            <w:rPr>
              <w:rFonts w:ascii="Times New Roman" w:hAnsi="Times New Roman" w:cs="Times New Roman"/>
              <w:sz w:val="24"/>
              <w:szCs w:val="24"/>
              <w:lang w:val="en-US"/>
            </w:rPr>
            <w:fldChar w:fldCharType="end"/>
          </w:r>
        </w:sdtContent>
      </w:sdt>
    </w:p>
    <w:p w14:paraId="43CEC785" w14:textId="77777777" w:rsidR="001E0A9B" w:rsidRDefault="001E0A9B" w:rsidP="00B04A82">
      <w:pPr>
        <w:jc w:val="both"/>
        <w:rPr>
          <w:rFonts w:ascii="Times New Roman" w:hAnsi="Times New Roman" w:cs="Times New Roman"/>
          <w:sz w:val="24"/>
          <w:szCs w:val="24"/>
          <w:lang w:val="en-US"/>
        </w:rPr>
      </w:pPr>
    </w:p>
    <w:p w14:paraId="0A05B27C" w14:textId="7C9B0613" w:rsidR="00F14D3F" w:rsidRPr="00E04CEE" w:rsidRDefault="00F14D3F" w:rsidP="00E04CEE">
      <w:pPr>
        <w:pStyle w:val="ListParagraph"/>
        <w:numPr>
          <w:ilvl w:val="0"/>
          <w:numId w:val="5"/>
        </w:numPr>
        <w:jc w:val="both"/>
        <w:rPr>
          <w:rFonts w:ascii="Times New Roman" w:hAnsi="Times New Roman" w:cs="Times New Roman"/>
          <w:b/>
          <w:bCs/>
          <w:sz w:val="24"/>
          <w:szCs w:val="24"/>
          <w:lang w:val="en-US"/>
        </w:rPr>
      </w:pPr>
      <w:r w:rsidRPr="00E04CEE">
        <w:rPr>
          <w:rFonts w:ascii="Times New Roman" w:hAnsi="Times New Roman" w:cs="Times New Roman"/>
          <w:b/>
          <w:bCs/>
          <w:sz w:val="24"/>
          <w:szCs w:val="24"/>
          <w:lang w:val="en-US"/>
        </w:rPr>
        <w:t>Limitations and Further Areas of Research</w:t>
      </w:r>
    </w:p>
    <w:p w14:paraId="7C1AADAD" w14:textId="57850B8D" w:rsidR="00F14D3F" w:rsidRDefault="00F14D3F"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study only focuses on the returns earned from the lumpsum amount invested in both debt mutual funds and fixed deposit schemes but does not </w:t>
      </w:r>
      <w:r w:rsidR="00CC1756">
        <w:rPr>
          <w:rFonts w:ascii="Times New Roman" w:hAnsi="Times New Roman" w:cs="Times New Roman"/>
          <w:sz w:val="24"/>
          <w:szCs w:val="24"/>
          <w:lang w:val="en-US"/>
        </w:rPr>
        <w:t>consider</w:t>
      </w:r>
      <w:r>
        <w:rPr>
          <w:rFonts w:ascii="Times New Roman" w:hAnsi="Times New Roman" w:cs="Times New Roman"/>
          <w:sz w:val="24"/>
          <w:szCs w:val="24"/>
          <w:lang w:val="en-US"/>
        </w:rPr>
        <w:t xml:space="preserve"> systematic investment plans (SIP) in mutual funds and recurring deposits schemes in banks. Therefore, this is an area still left to be studied and worked on to understand that what may be suitable </w:t>
      </w:r>
      <w:r w:rsidR="00CC1756">
        <w:rPr>
          <w:rFonts w:ascii="Times New Roman" w:hAnsi="Times New Roman" w:cs="Times New Roman"/>
          <w:sz w:val="24"/>
          <w:szCs w:val="24"/>
          <w:lang w:val="en-US"/>
        </w:rPr>
        <w:t>for monthly</w:t>
      </w:r>
      <w:r>
        <w:rPr>
          <w:rFonts w:ascii="Times New Roman" w:hAnsi="Times New Roman" w:cs="Times New Roman"/>
          <w:sz w:val="24"/>
          <w:szCs w:val="24"/>
          <w:lang w:val="en-US"/>
        </w:rPr>
        <w:t xml:space="preserve"> plan investors.</w:t>
      </w:r>
    </w:p>
    <w:p w14:paraId="0AA12A54" w14:textId="77777777" w:rsidR="00004F5E" w:rsidRDefault="00004F5E" w:rsidP="00B04A82">
      <w:pPr>
        <w:jc w:val="both"/>
        <w:rPr>
          <w:rFonts w:ascii="Times New Roman" w:hAnsi="Times New Roman" w:cs="Times New Roman"/>
          <w:sz w:val="24"/>
          <w:szCs w:val="24"/>
          <w:lang w:val="en-US"/>
        </w:rPr>
      </w:pPr>
    </w:p>
    <w:p w14:paraId="022A8A18" w14:textId="42CF63CF" w:rsidR="00C54D60" w:rsidRPr="00E04CEE" w:rsidRDefault="00C54D60" w:rsidP="00E04CEE">
      <w:pPr>
        <w:pStyle w:val="ListParagraph"/>
        <w:numPr>
          <w:ilvl w:val="0"/>
          <w:numId w:val="5"/>
        </w:numPr>
        <w:jc w:val="both"/>
        <w:rPr>
          <w:rFonts w:ascii="Times New Roman" w:hAnsi="Times New Roman" w:cs="Times New Roman"/>
          <w:b/>
          <w:bCs/>
          <w:sz w:val="24"/>
          <w:szCs w:val="24"/>
          <w:lang w:val="en-US"/>
        </w:rPr>
      </w:pPr>
      <w:r w:rsidRPr="00E04CEE">
        <w:rPr>
          <w:rFonts w:ascii="Times New Roman" w:hAnsi="Times New Roman" w:cs="Times New Roman"/>
          <w:b/>
          <w:bCs/>
          <w:sz w:val="24"/>
          <w:szCs w:val="24"/>
          <w:lang w:val="en-US"/>
        </w:rPr>
        <w:t>Conclusion</w:t>
      </w:r>
    </w:p>
    <w:p w14:paraId="094A51C6" w14:textId="64405F32" w:rsidR="00E62DFE" w:rsidRDefault="00C54D60" w:rsidP="00B04A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Since the current financial year, debt mutual funds have lost a huge advantage that they had over traditional schemes due to removal of indexation benefits while calculating tax from their returns. So, the only reason left to still consider these schemes was if they were consistently yielding more than time deposit schemes of banks. This paper </w:t>
      </w:r>
      <w:r w:rsidR="00E62DFE">
        <w:rPr>
          <w:rFonts w:ascii="Times New Roman" w:hAnsi="Times New Roman" w:cs="Times New Roman"/>
          <w:sz w:val="24"/>
          <w:szCs w:val="24"/>
          <w:lang w:val="en-US"/>
        </w:rPr>
        <w:t>analyzed</w:t>
      </w:r>
      <w:r>
        <w:rPr>
          <w:rFonts w:ascii="Times New Roman" w:hAnsi="Times New Roman" w:cs="Times New Roman"/>
          <w:sz w:val="24"/>
          <w:szCs w:val="24"/>
          <w:lang w:val="en-US"/>
        </w:rPr>
        <w:t xml:space="preserve"> it and found that bank schemes with lower risk than debt mutual funds and sure shot guaranteed returns are much better to invest lumpsum amounts for the retail investors who have low risk appetite. Therefore, the best available alternative from now onwards for low risk- low return is the classical investment option of Fixed Deposits with commercial banks or NBFCs.</w:t>
      </w:r>
    </w:p>
    <w:p w14:paraId="4A7FBA6A" w14:textId="77777777" w:rsidR="000665D8" w:rsidRPr="00004F5E" w:rsidRDefault="000665D8" w:rsidP="00B04A82">
      <w:pPr>
        <w:jc w:val="both"/>
        <w:rPr>
          <w:rFonts w:ascii="Times New Roman" w:hAnsi="Times New Roman" w:cs="Times New Roman"/>
          <w:sz w:val="24"/>
          <w:szCs w:val="24"/>
          <w:lang w:val="en-US"/>
        </w:rPr>
      </w:pPr>
    </w:p>
    <w:sdt>
      <w:sdtPr>
        <w:rPr>
          <w:rFonts w:ascii="Times New Roman" w:eastAsiaTheme="minorHAnsi" w:hAnsi="Times New Roman" w:cs="Times New Roman"/>
          <w:b/>
          <w:bCs/>
          <w:color w:val="auto"/>
          <w:kern w:val="2"/>
          <w:sz w:val="24"/>
          <w:szCs w:val="24"/>
          <w:lang w:val="en-IN"/>
          <w14:ligatures w14:val="standardContextual"/>
        </w:rPr>
        <w:id w:val="1674839647"/>
        <w:docPartObj>
          <w:docPartGallery w:val="Bibliographies"/>
          <w:docPartUnique/>
        </w:docPartObj>
      </w:sdtPr>
      <w:sdtEndPr>
        <w:rPr>
          <w:rFonts w:asciiTheme="minorHAnsi" w:hAnsiTheme="minorHAnsi" w:cstheme="minorBidi"/>
          <w:b w:val="0"/>
          <w:bCs w:val="0"/>
          <w:sz w:val="22"/>
          <w:szCs w:val="22"/>
        </w:rPr>
      </w:sdtEndPr>
      <w:sdtContent>
        <w:p w14:paraId="09EAB4A5" w14:textId="146D12F5" w:rsidR="00E62DFE" w:rsidRPr="00004F5E" w:rsidRDefault="00004F5E" w:rsidP="00E04CEE">
          <w:pPr>
            <w:pStyle w:val="Heading1"/>
            <w:numPr>
              <w:ilvl w:val="0"/>
              <w:numId w:val="5"/>
            </w:numPr>
            <w:jc w:val="both"/>
            <w:rPr>
              <w:rFonts w:ascii="Times New Roman" w:hAnsi="Times New Roman" w:cs="Times New Roman"/>
              <w:b/>
              <w:bCs/>
              <w:color w:val="auto"/>
              <w:sz w:val="24"/>
              <w:szCs w:val="24"/>
            </w:rPr>
          </w:pPr>
          <w:r w:rsidRPr="00004F5E">
            <w:rPr>
              <w:rFonts w:ascii="Times New Roman" w:hAnsi="Times New Roman" w:cs="Times New Roman"/>
              <w:b/>
              <w:bCs/>
              <w:color w:val="auto"/>
              <w:sz w:val="24"/>
              <w:szCs w:val="24"/>
            </w:rPr>
            <w:t>References</w:t>
          </w:r>
        </w:p>
        <w:sdt>
          <w:sdtPr>
            <w:id w:val="111145805"/>
            <w:bibliography/>
          </w:sdtPr>
          <w:sdtContent>
            <w:p w14:paraId="1CDD636C" w14:textId="77777777" w:rsidR="00E62DFE" w:rsidRDefault="00E62DFE" w:rsidP="00B04A82">
              <w:pPr>
                <w:pStyle w:val="Bibliography"/>
                <w:ind w:left="720" w:hanging="720"/>
                <w:jc w:val="both"/>
                <w:rPr>
                  <w:rFonts w:cs="Times New Roman"/>
                  <w:noProof/>
                  <w:sz w:val="24"/>
                  <w:lang w:val="en-US"/>
                </w:rPr>
              </w:pPr>
              <w:r>
                <w:fldChar w:fldCharType="begin"/>
              </w:r>
              <w:r>
                <w:instrText xml:space="preserve"> BIBLIOGRAPHY </w:instrText>
              </w:r>
              <w:r>
                <w:fldChar w:fldCharType="separate"/>
              </w:r>
              <w:r>
                <w:rPr>
                  <w:noProof/>
                  <w:lang w:val="en-US"/>
                </w:rPr>
                <w:t xml:space="preserve">Agarrwal, A. (2021, November 21). </w:t>
              </w:r>
              <w:r>
                <w:rPr>
                  <w:i/>
                  <w:iCs/>
                  <w:noProof/>
                  <w:lang w:val="en-US"/>
                </w:rPr>
                <w:t>Mutual funds vs direct equity: Which is the best way to invest?</w:t>
              </w:r>
              <w:r>
                <w:rPr>
                  <w:noProof/>
                  <w:lang w:val="en-US"/>
                </w:rPr>
                <w:t xml:space="preserve"> Retrieved from cnbctv18.com: https://www.cnbctv18.com/market/mutual-funds-vs-direct-equity-which-is-the-best-way-to-invest-11629092.htm</w:t>
              </w:r>
            </w:p>
            <w:p w14:paraId="743BDA75" w14:textId="77777777" w:rsidR="00E62DFE" w:rsidRDefault="00E62DFE" w:rsidP="00B04A82">
              <w:pPr>
                <w:pStyle w:val="Bibliography"/>
                <w:ind w:left="720" w:hanging="720"/>
                <w:jc w:val="both"/>
                <w:rPr>
                  <w:noProof/>
                  <w:lang w:val="en-US"/>
                </w:rPr>
              </w:pPr>
              <w:r>
                <w:rPr>
                  <w:noProof/>
                  <w:lang w:val="en-US"/>
                </w:rPr>
                <w:t xml:space="preserve">AMFI. (2023, April 1). </w:t>
              </w:r>
              <w:r>
                <w:rPr>
                  <w:i/>
                  <w:iCs/>
                  <w:noProof/>
                  <w:lang w:val="en-US"/>
                </w:rPr>
                <w:t>AMFI Research and Information.</w:t>
              </w:r>
              <w:r>
                <w:rPr>
                  <w:noProof/>
                  <w:lang w:val="en-US"/>
                </w:rPr>
                <w:t xml:space="preserve"> Retrieved from amfiindia.com: https://www.amfiindia.com/research-information/amfi-quarterlydata</w:t>
              </w:r>
            </w:p>
            <w:p w14:paraId="3738C280" w14:textId="77777777" w:rsidR="00E62DFE" w:rsidRDefault="00E62DFE" w:rsidP="00B04A82">
              <w:pPr>
                <w:pStyle w:val="Bibliography"/>
                <w:ind w:left="720" w:hanging="720"/>
                <w:jc w:val="both"/>
                <w:rPr>
                  <w:noProof/>
                  <w:lang w:val="en-US"/>
                </w:rPr>
              </w:pPr>
              <w:r>
                <w:rPr>
                  <w:noProof/>
                  <w:lang w:val="en-US"/>
                </w:rPr>
                <w:t xml:space="preserve">Bazaz, S. (2021, December 1). </w:t>
              </w:r>
              <w:r>
                <w:rPr>
                  <w:i/>
                  <w:iCs/>
                  <w:noProof/>
                  <w:lang w:val="en-US"/>
                </w:rPr>
                <w:t>Mutual Funds.</w:t>
              </w:r>
              <w:r>
                <w:rPr>
                  <w:noProof/>
                  <w:lang w:val="en-US"/>
                </w:rPr>
                <w:t xml:space="preserve"> Retrieved from Economic Times: https://economictimes.indiatimes.com/mf/mf-news/70-mutual-fund-investors-in-india-earn-less-than-rs-5-lakh-annually/articleshow/88022620.cms</w:t>
              </w:r>
            </w:p>
            <w:p w14:paraId="178A760E" w14:textId="77777777" w:rsidR="00E62DFE" w:rsidRDefault="00E62DFE" w:rsidP="00B04A82">
              <w:pPr>
                <w:pStyle w:val="Bibliography"/>
                <w:ind w:left="720" w:hanging="720"/>
                <w:jc w:val="both"/>
                <w:rPr>
                  <w:noProof/>
                  <w:lang w:val="en-US"/>
                </w:rPr>
              </w:pPr>
              <w:r>
                <w:rPr>
                  <w:noProof/>
                  <w:lang w:val="en-US"/>
                </w:rPr>
                <w:lastRenderedPageBreak/>
                <w:t xml:space="preserve">Chadha, S. (2022, January 4). </w:t>
              </w:r>
              <w:r>
                <w:rPr>
                  <w:i/>
                  <w:iCs/>
                  <w:noProof/>
                  <w:lang w:val="en-US"/>
                </w:rPr>
                <w:t>India Business.</w:t>
              </w:r>
              <w:r>
                <w:rPr>
                  <w:noProof/>
                  <w:lang w:val="en-US"/>
                </w:rPr>
                <w:t xml:space="preserve"> Retrieved from Timesofindia.indiatimes.com: https://timesofindia.indiatimes.com/business/india-business/31-indians-to-invest-in-mutual-funds-10-in-equities-in-2022-consumer-spending-outlook-report/articleshow/88680572.cms</w:t>
              </w:r>
            </w:p>
            <w:p w14:paraId="35DFAA7D" w14:textId="77777777" w:rsidR="00E62DFE" w:rsidRDefault="00E62DFE" w:rsidP="00B04A82">
              <w:pPr>
                <w:pStyle w:val="Bibliography"/>
                <w:ind w:left="720" w:hanging="720"/>
                <w:jc w:val="both"/>
                <w:rPr>
                  <w:noProof/>
                  <w:lang w:val="en-US"/>
                </w:rPr>
              </w:pPr>
              <w:r>
                <w:rPr>
                  <w:noProof/>
                  <w:lang w:val="en-US"/>
                </w:rPr>
                <w:t xml:space="preserve">Ferguson, R. F. (1979). Where Are the Customers' Yachts? </w:t>
              </w:r>
              <w:r>
                <w:rPr>
                  <w:i/>
                  <w:iCs/>
                  <w:noProof/>
                  <w:lang w:val="en-US"/>
                </w:rPr>
                <w:t>FInancial Analysts Journal</w:t>
              </w:r>
              <w:r>
                <w:rPr>
                  <w:noProof/>
                  <w:lang w:val="en-US"/>
                </w:rPr>
                <w:t>, 56-62.</w:t>
              </w:r>
            </w:p>
            <w:p w14:paraId="609C481D" w14:textId="77777777" w:rsidR="00E62DFE" w:rsidRDefault="00E62DFE" w:rsidP="00B04A82">
              <w:pPr>
                <w:pStyle w:val="Bibliography"/>
                <w:ind w:left="720" w:hanging="720"/>
                <w:jc w:val="both"/>
                <w:rPr>
                  <w:noProof/>
                  <w:lang w:val="en-US"/>
                </w:rPr>
              </w:pPr>
              <w:r>
                <w:rPr>
                  <w:noProof/>
                  <w:lang w:val="en-US"/>
                </w:rPr>
                <w:t xml:space="preserve">Mintgenie, T. (2022, April 4). </w:t>
              </w:r>
              <w:r>
                <w:rPr>
                  <w:i/>
                  <w:iCs/>
                  <w:noProof/>
                  <w:lang w:val="en-US"/>
                </w:rPr>
                <w:t>Percent of population investing in stock markets: India Vs Rest of the World</w:t>
              </w:r>
              <w:r>
                <w:rPr>
                  <w:noProof/>
                  <w:lang w:val="en-US"/>
                </w:rPr>
                <w:t>. Retrieved from mintgenie.livemint.com: https://mintgenie.livemint.com/news/infographics/bank-fd-vs-post-office-fd-which-one-gives-you-better-interest-rates-151643870967073</w:t>
              </w:r>
            </w:p>
            <w:p w14:paraId="66875E0B" w14:textId="77777777" w:rsidR="00E62DFE" w:rsidRDefault="00E62DFE" w:rsidP="00B04A82">
              <w:pPr>
                <w:pStyle w:val="Bibliography"/>
                <w:ind w:left="720" w:hanging="720"/>
                <w:jc w:val="both"/>
                <w:rPr>
                  <w:noProof/>
                  <w:lang w:val="en-US"/>
                </w:rPr>
              </w:pPr>
              <w:r>
                <w:rPr>
                  <w:noProof/>
                  <w:lang w:val="en-US"/>
                </w:rPr>
                <w:t xml:space="preserve">Prabhu, G., &amp; Vechalekar, D. M. (2013). Perception of Indian Investor towards investment in mutual funds with special reference to MIP Funds. </w:t>
              </w:r>
              <w:r>
                <w:rPr>
                  <w:i/>
                  <w:iCs/>
                  <w:noProof/>
                  <w:lang w:val="en-US"/>
                </w:rPr>
                <w:t xml:space="preserve">IOSR Journal of Economics and Finance </w:t>
              </w:r>
              <w:r>
                <w:rPr>
                  <w:noProof/>
                  <w:lang w:val="en-US"/>
                </w:rPr>
                <w:t>, 66-74.</w:t>
              </w:r>
            </w:p>
            <w:p w14:paraId="722FC035" w14:textId="3FC84B5B" w:rsidR="00E62DFE" w:rsidRDefault="00E62DFE" w:rsidP="00B04A82">
              <w:pPr>
                <w:pStyle w:val="Bibliography"/>
                <w:ind w:left="720" w:hanging="720"/>
                <w:jc w:val="both"/>
                <w:rPr>
                  <w:noProof/>
                  <w:lang w:val="en-US"/>
                </w:rPr>
              </w:pPr>
              <w:r>
                <w:rPr>
                  <w:noProof/>
                  <w:lang w:val="en-US"/>
                </w:rPr>
                <w:t xml:space="preserve">Sinha, S. (2023, April 1). </w:t>
              </w:r>
              <w:r>
                <w:rPr>
                  <w:i/>
                  <w:iCs/>
                  <w:noProof/>
                  <w:lang w:val="en-US"/>
                </w:rPr>
                <w:t>F</w:t>
              </w:r>
              <w:r w:rsidR="00B04A82">
                <w:rPr>
                  <w:i/>
                  <w:iCs/>
                  <w:noProof/>
                  <w:lang w:val="en-US"/>
                </w:rPr>
                <w:t>i</w:t>
              </w:r>
              <w:r>
                <w:rPr>
                  <w:i/>
                  <w:iCs/>
                  <w:noProof/>
                  <w:lang w:val="en-US"/>
                </w:rPr>
                <w:t>nance Act 2023: New Tax regime for debt mutual fund, option and futures now in operation.</w:t>
              </w:r>
              <w:r>
                <w:rPr>
                  <w:noProof/>
                  <w:lang w:val="en-US"/>
                </w:rPr>
                <w:t xml:space="preserve"> Retrieved from thehindubusinessline.com: https://www.thehindubusinessline.com/economy/government-notifies-finance-act-2023-new-tax-regime-for-debt-mutual-fund-option-and-future-now-in-operation/article66687186.ece</w:t>
              </w:r>
            </w:p>
            <w:p w14:paraId="0C20C548" w14:textId="0B00AFE6" w:rsidR="00E62DFE" w:rsidRDefault="00E62DFE" w:rsidP="00B04A82">
              <w:pPr>
                <w:jc w:val="both"/>
              </w:pPr>
              <w:r>
                <w:rPr>
                  <w:b/>
                  <w:bCs/>
                  <w:noProof/>
                </w:rPr>
                <w:fldChar w:fldCharType="end"/>
              </w:r>
            </w:p>
          </w:sdtContent>
        </w:sdt>
      </w:sdtContent>
    </w:sdt>
    <w:p w14:paraId="2294A739" w14:textId="4DAA9D14" w:rsidR="00004F5E" w:rsidRPr="00E62DFE" w:rsidRDefault="00004F5E" w:rsidP="00B04A82">
      <w:pPr>
        <w:jc w:val="both"/>
        <w:rPr>
          <w:rFonts w:ascii="Times New Roman" w:hAnsi="Times New Roman" w:cs="Times New Roman"/>
          <w:b/>
          <w:bCs/>
          <w:sz w:val="24"/>
          <w:szCs w:val="24"/>
          <w:lang w:val="en-US"/>
        </w:rPr>
      </w:pPr>
    </w:p>
    <w:sectPr w:rsidR="00004F5E" w:rsidRPr="00E62D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137A1"/>
    <w:multiLevelType w:val="hybridMultilevel"/>
    <w:tmpl w:val="FE549E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1476D4"/>
    <w:multiLevelType w:val="multilevel"/>
    <w:tmpl w:val="0892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806839"/>
    <w:multiLevelType w:val="multilevel"/>
    <w:tmpl w:val="29AAB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7743FA"/>
    <w:multiLevelType w:val="hybridMultilevel"/>
    <w:tmpl w:val="2D522068"/>
    <w:lvl w:ilvl="0" w:tplc="AA7615B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21A1960"/>
    <w:multiLevelType w:val="hybridMultilevel"/>
    <w:tmpl w:val="E17A8E2C"/>
    <w:lvl w:ilvl="0" w:tplc="CA56E4C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70056846">
    <w:abstractNumId w:val="4"/>
  </w:num>
  <w:num w:numId="2" w16cid:durableId="373699466">
    <w:abstractNumId w:val="0"/>
  </w:num>
  <w:num w:numId="3" w16cid:durableId="713509217">
    <w:abstractNumId w:val="2"/>
  </w:num>
  <w:num w:numId="4" w16cid:durableId="652879365">
    <w:abstractNumId w:val="1"/>
  </w:num>
  <w:num w:numId="5" w16cid:durableId="11987334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B34"/>
    <w:rsid w:val="00000B34"/>
    <w:rsid w:val="00004F5E"/>
    <w:rsid w:val="0000605E"/>
    <w:rsid w:val="000665D8"/>
    <w:rsid w:val="00072722"/>
    <w:rsid w:val="00121E77"/>
    <w:rsid w:val="00126AC3"/>
    <w:rsid w:val="00154C1E"/>
    <w:rsid w:val="001A611E"/>
    <w:rsid w:val="001A6CEE"/>
    <w:rsid w:val="001E0A9B"/>
    <w:rsid w:val="001E5BE8"/>
    <w:rsid w:val="00207985"/>
    <w:rsid w:val="00226E06"/>
    <w:rsid w:val="00247B3B"/>
    <w:rsid w:val="002605C2"/>
    <w:rsid w:val="00266259"/>
    <w:rsid w:val="00293BAD"/>
    <w:rsid w:val="002A2443"/>
    <w:rsid w:val="002B1780"/>
    <w:rsid w:val="002B5269"/>
    <w:rsid w:val="002F4B3B"/>
    <w:rsid w:val="0031121F"/>
    <w:rsid w:val="00365046"/>
    <w:rsid w:val="003A6EA1"/>
    <w:rsid w:val="003E3D4D"/>
    <w:rsid w:val="003E7A11"/>
    <w:rsid w:val="003F1AB8"/>
    <w:rsid w:val="004343ED"/>
    <w:rsid w:val="00457D31"/>
    <w:rsid w:val="00490A3A"/>
    <w:rsid w:val="004A7E34"/>
    <w:rsid w:val="004B444F"/>
    <w:rsid w:val="004B470C"/>
    <w:rsid w:val="004F4755"/>
    <w:rsid w:val="0050684C"/>
    <w:rsid w:val="00540916"/>
    <w:rsid w:val="0054268E"/>
    <w:rsid w:val="005445B5"/>
    <w:rsid w:val="00576BA1"/>
    <w:rsid w:val="005D0B47"/>
    <w:rsid w:val="00624BBF"/>
    <w:rsid w:val="00632959"/>
    <w:rsid w:val="006545E6"/>
    <w:rsid w:val="00712602"/>
    <w:rsid w:val="0073459F"/>
    <w:rsid w:val="00784DF4"/>
    <w:rsid w:val="007D0457"/>
    <w:rsid w:val="007E0A03"/>
    <w:rsid w:val="00832659"/>
    <w:rsid w:val="0083385D"/>
    <w:rsid w:val="00837EDD"/>
    <w:rsid w:val="0084793D"/>
    <w:rsid w:val="008614AD"/>
    <w:rsid w:val="0088490A"/>
    <w:rsid w:val="008A5CC8"/>
    <w:rsid w:val="008C4385"/>
    <w:rsid w:val="008E497E"/>
    <w:rsid w:val="008E4DBB"/>
    <w:rsid w:val="008E7B26"/>
    <w:rsid w:val="008F4920"/>
    <w:rsid w:val="00904572"/>
    <w:rsid w:val="00914AF8"/>
    <w:rsid w:val="00921807"/>
    <w:rsid w:val="00947708"/>
    <w:rsid w:val="009557B6"/>
    <w:rsid w:val="00A17552"/>
    <w:rsid w:val="00A23D9D"/>
    <w:rsid w:val="00A4157A"/>
    <w:rsid w:val="00A736C6"/>
    <w:rsid w:val="00A752E5"/>
    <w:rsid w:val="00A9505C"/>
    <w:rsid w:val="00AA4405"/>
    <w:rsid w:val="00AB0C8C"/>
    <w:rsid w:val="00AD54C1"/>
    <w:rsid w:val="00AE4CFA"/>
    <w:rsid w:val="00AF5255"/>
    <w:rsid w:val="00B04A82"/>
    <w:rsid w:val="00B10A1A"/>
    <w:rsid w:val="00B112F0"/>
    <w:rsid w:val="00B14110"/>
    <w:rsid w:val="00BA1B3E"/>
    <w:rsid w:val="00BB216D"/>
    <w:rsid w:val="00C54D60"/>
    <w:rsid w:val="00CB60AC"/>
    <w:rsid w:val="00CC1756"/>
    <w:rsid w:val="00CD5BBA"/>
    <w:rsid w:val="00CD72DB"/>
    <w:rsid w:val="00CF3790"/>
    <w:rsid w:val="00D07F33"/>
    <w:rsid w:val="00D7533B"/>
    <w:rsid w:val="00D77B65"/>
    <w:rsid w:val="00DA0B8C"/>
    <w:rsid w:val="00E04CEE"/>
    <w:rsid w:val="00E239DE"/>
    <w:rsid w:val="00E3052B"/>
    <w:rsid w:val="00E37346"/>
    <w:rsid w:val="00E53FFE"/>
    <w:rsid w:val="00E62DFE"/>
    <w:rsid w:val="00E6694E"/>
    <w:rsid w:val="00E7213E"/>
    <w:rsid w:val="00E74501"/>
    <w:rsid w:val="00E9655E"/>
    <w:rsid w:val="00EF5EF4"/>
    <w:rsid w:val="00F14D3F"/>
    <w:rsid w:val="00F22586"/>
    <w:rsid w:val="00F46E22"/>
    <w:rsid w:val="00F519F5"/>
    <w:rsid w:val="00F577F0"/>
    <w:rsid w:val="00F83A0B"/>
    <w:rsid w:val="00FD175A"/>
    <w:rsid w:val="00FE73E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D5EA97"/>
  <w15:chartTrackingRefBased/>
  <w15:docId w15:val="{43B81E5F-97F3-4238-827F-443D7AB2A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A0B"/>
  </w:style>
  <w:style w:type="paragraph" w:styleId="Heading1">
    <w:name w:val="heading 1"/>
    <w:basedOn w:val="Normal"/>
    <w:next w:val="Normal"/>
    <w:link w:val="Heading1Char"/>
    <w:uiPriority w:val="9"/>
    <w:qFormat/>
    <w:rsid w:val="00E62DFE"/>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alendar2">
    <w:name w:val="Calendar 2"/>
    <w:basedOn w:val="TableNormal"/>
    <w:uiPriority w:val="99"/>
    <w:qFormat/>
    <w:rsid w:val="00B10A1A"/>
    <w:pPr>
      <w:spacing w:after="0" w:line="240" w:lineRule="auto"/>
      <w:jc w:val="center"/>
    </w:pPr>
    <w:rPr>
      <w:rFonts w:eastAsiaTheme="minorEastAsia"/>
      <w:kern w:val="0"/>
      <w:sz w:val="28"/>
      <w:szCs w:val="28"/>
      <w:lang w:val="en-US"/>
      <w14:ligatures w14:val="none"/>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paragraph" w:styleId="ListParagraph">
    <w:name w:val="List Paragraph"/>
    <w:basedOn w:val="Normal"/>
    <w:uiPriority w:val="34"/>
    <w:qFormat/>
    <w:rsid w:val="004A7E34"/>
    <w:pPr>
      <w:ind w:left="720"/>
      <w:contextualSpacing/>
    </w:pPr>
  </w:style>
  <w:style w:type="table" w:styleId="TableGrid">
    <w:name w:val="Table Grid"/>
    <w:basedOn w:val="TableNormal"/>
    <w:uiPriority w:val="39"/>
    <w:rsid w:val="00D75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0B47"/>
    <w:rPr>
      <w:color w:val="0000FF"/>
      <w:u w:val="single"/>
    </w:rPr>
  </w:style>
  <w:style w:type="character" w:styleId="UnresolvedMention">
    <w:name w:val="Unresolved Mention"/>
    <w:basedOn w:val="DefaultParagraphFont"/>
    <w:uiPriority w:val="99"/>
    <w:semiHidden/>
    <w:unhideWhenUsed/>
    <w:rsid w:val="00F22586"/>
    <w:rPr>
      <w:color w:val="605E5C"/>
      <w:shd w:val="clear" w:color="auto" w:fill="E1DFDD"/>
    </w:rPr>
  </w:style>
  <w:style w:type="paragraph" w:styleId="NormalWeb">
    <w:name w:val="Normal (Web)"/>
    <w:basedOn w:val="Normal"/>
    <w:uiPriority w:val="99"/>
    <w:semiHidden/>
    <w:unhideWhenUsed/>
    <w:rsid w:val="00E239DE"/>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customStyle="1" w:styleId="katex-mathml">
    <w:name w:val="katex-mathml"/>
    <w:basedOn w:val="DefaultParagraphFont"/>
    <w:rsid w:val="00E239DE"/>
  </w:style>
  <w:style w:type="character" w:customStyle="1" w:styleId="mord">
    <w:name w:val="mord"/>
    <w:basedOn w:val="DefaultParagraphFont"/>
    <w:rsid w:val="00E239DE"/>
  </w:style>
  <w:style w:type="character" w:customStyle="1" w:styleId="mrel">
    <w:name w:val="mrel"/>
    <w:basedOn w:val="DefaultParagraphFont"/>
    <w:rsid w:val="00E239DE"/>
  </w:style>
  <w:style w:type="character" w:customStyle="1" w:styleId="mopen">
    <w:name w:val="mopen"/>
    <w:basedOn w:val="DefaultParagraphFont"/>
    <w:rsid w:val="00E239DE"/>
  </w:style>
  <w:style w:type="character" w:customStyle="1" w:styleId="vlist-s">
    <w:name w:val="vlist-s"/>
    <w:basedOn w:val="DefaultParagraphFont"/>
    <w:rsid w:val="00E239DE"/>
  </w:style>
  <w:style w:type="character" w:customStyle="1" w:styleId="mbin">
    <w:name w:val="mbin"/>
    <w:basedOn w:val="DefaultParagraphFont"/>
    <w:rsid w:val="00E239DE"/>
  </w:style>
  <w:style w:type="character" w:customStyle="1" w:styleId="mclose">
    <w:name w:val="mclose"/>
    <w:basedOn w:val="DefaultParagraphFont"/>
    <w:rsid w:val="00E239DE"/>
  </w:style>
  <w:style w:type="character" w:customStyle="1" w:styleId="delimsizing">
    <w:name w:val="delimsizing"/>
    <w:basedOn w:val="DefaultParagraphFont"/>
    <w:rsid w:val="00E239DE"/>
  </w:style>
  <w:style w:type="character" w:styleId="PlaceholderText">
    <w:name w:val="Placeholder Text"/>
    <w:basedOn w:val="DefaultParagraphFont"/>
    <w:uiPriority w:val="99"/>
    <w:semiHidden/>
    <w:rsid w:val="00B112F0"/>
    <w:rPr>
      <w:color w:val="808080"/>
    </w:rPr>
  </w:style>
  <w:style w:type="character" w:customStyle="1" w:styleId="Heading1Char">
    <w:name w:val="Heading 1 Char"/>
    <w:basedOn w:val="DefaultParagraphFont"/>
    <w:link w:val="Heading1"/>
    <w:uiPriority w:val="9"/>
    <w:rsid w:val="00E62DFE"/>
    <w:rPr>
      <w:rFonts w:asciiTheme="majorHAnsi" w:eastAsiaTheme="majorEastAsia" w:hAnsiTheme="majorHAnsi" w:cstheme="majorBidi"/>
      <w:color w:val="2F5496" w:themeColor="accent1" w:themeShade="BF"/>
      <w:kern w:val="0"/>
      <w:sz w:val="32"/>
      <w:szCs w:val="32"/>
      <w:lang w:val="en-US"/>
      <w14:ligatures w14:val="none"/>
    </w:rPr>
  </w:style>
  <w:style w:type="paragraph" w:styleId="Bibliography">
    <w:name w:val="Bibliography"/>
    <w:basedOn w:val="Normal"/>
    <w:next w:val="Normal"/>
    <w:uiPriority w:val="37"/>
    <w:unhideWhenUsed/>
    <w:rsid w:val="00E62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712759">
      <w:bodyDiv w:val="1"/>
      <w:marLeft w:val="0"/>
      <w:marRight w:val="0"/>
      <w:marTop w:val="0"/>
      <w:marBottom w:val="0"/>
      <w:divBdr>
        <w:top w:val="none" w:sz="0" w:space="0" w:color="auto"/>
        <w:left w:val="none" w:sz="0" w:space="0" w:color="auto"/>
        <w:bottom w:val="none" w:sz="0" w:space="0" w:color="auto"/>
        <w:right w:val="none" w:sz="0" w:space="0" w:color="auto"/>
      </w:divBdr>
    </w:div>
    <w:div w:id="414714500">
      <w:bodyDiv w:val="1"/>
      <w:marLeft w:val="0"/>
      <w:marRight w:val="0"/>
      <w:marTop w:val="0"/>
      <w:marBottom w:val="0"/>
      <w:divBdr>
        <w:top w:val="none" w:sz="0" w:space="0" w:color="auto"/>
        <w:left w:val="none" w:sz="0" w:space="0" w:color="auto"/>
        <w:bottom w:val="none" w:sz="0" w:space="0" w:color="auto"/>
        <w:right w:val="none" w:sz="0" w:space="0" w:color="auto"/>
      </w:divBdr>
    </w:div>
    <w:div w:id="517044989">
      <w:bodyDiv w:val="1"/>
      <w:marLeft w:val="0"/>
      <w:marRight w:val="0"/>
      <w:marTop w:val="0"/>
      <w:marBottom w:val="0"/>
      <w:divBdr>
        <w:top w:val="none" w:sz="0" w:space="0" w:color="auto"/>
        <w:left w:val="none" w:sz="0" w:space="0" w:color="auto"/>
        <w:bottom w:val="none" w:sz="0" w:space="0" w:color="auto"/>
        <w:right w:val="none" w:sz="0" w:space="0" w:color="auto"/>
      </w:divBdr>
    </w:div>
    <w:div w:id="669066780">
      <w:bodyDiv w:val="1"/>
      <w:marLeft w:val="0"/>
      <w:marRight w:val="0"/>
      <w:marTop w:val="0"/>
      <w:marBottom w:val="0"/>
      <w:divBdr>
        <w:top w:val="none" w:sz="0" w:space="0" w:color="auto"/>
        <w:left w:val="none" w:sz="0" w:space="0" w:color="auto"/>
        <w:bottom w:val="none" w:sz="0" w:space="0" w:color="auto"/>
        <w:right w:val="none" w:sz="0" w:space="0" w:color="auto"/>
      </w:divBdr>
    </w:div>
    <w:div w:id="811755299">
      <w:bodyDiv w:val="1"/>
      <w:marLeft w:val="0"/>
      <w:marRight w:val="0"/>
      <w:marTop w:val="0"/>
      <w:marBottom w:val="0"/>
      <w:divBdr>
        <w:top w:val="none" w:sz="0" w:space="0" w:color="auto"/>
        <w:left w:val="none" w:sz="0" w:space="0" w:color="auto"/>
        <w:bottom w:val="none" w:sz="0" w:space="0" w:color="auto"/>
        <w:right w:val="none" w:sz="0" w:space="0" w:color="auto"/>
      </w:divBdr>
      <w:divsChild>
        <w:div w:id="2130933519">
          <w:marLeft w:val="0"/>
          <w:marRight w:val="0"/>
          <w:marTop w:val="0"/>
          <w:marBottom w:val="240"/>
          <w:divBdr>
            <w:top w:val="none" w:sz="0" w:space="0" w:color="auto"/>
            <w:left w:val="none" w:sz="0" w:space="0" w:color="auto"/>
            <w:bottom w:val="none" w:sz="0" w:space="0" w:color="auto"/>
            <w:right w:val="none" w:sz="0" w:space="0" w:color="auto"/>
          </w:divBdr>
        </w:div>
      </w:divsChild>
    </w:div>
    <w:div w:id="1038314164">
      <w:bodyDiv w:val="1"/>
      <w:marLeft w:val="0"/>
      <w:marRight w:val="0"/>
      <w:marTop w:val="0"/>
      <w:marBottom w:val="0"/>
      <w:divBdr>
        <w:top w:val="none" w:sz="0" w:space="0" w:color="auto"/>
        <w:left w:val="none" w:sz="0" w:space="0" w:color="auto"/>
        <w:bottom w:val="none" w:sz="0" w:space="0" w:color="auto"/>
        <w:right w:val="none" w:sz="0" w:space="0" w:color="auto"/>
      </w:divBdr>
    </w:div>
    <w:div w:id="1145973176">
      <w:bodyDiv w:val="1"/>
      <w:marLeft w:val="0"/>
      <w:marRight w:val="0"/>
      <w:marTop w:val="0"/>
      <w:marBottom w:val="0"/>
      <w:divBdr>
        <w:top w:val="none" w:sz="0" w:space="0" w:color="auto"/>
        <w:left w:val="none" w:sz="0" w:space="0" w:color="auto"/>
        <w:bottom w:val="none" w:sz="0" w:space="0" w:color="auto"/>
        <w:right w:val="none" w:sz="0" w:space="0" w:color="auto"/>
      </w:divBdr>
    </w:div>
    <w:div w:id="1211957996">
      <w:bodyDiv w:val="1"/>
      <w:marLeft w:val="0"/>
      <w:marRight w:val="0"/>
      <w:marTop w:val="0"/>
      <w:marBottom w:val="0"/>
      <w:divBdr>
        <w:top w:val="none" w:sz="0" w:space="0" w:color="auto"/>
        <w:left w:val="none" w:sz="0" w:space="0" w:color="auto"/>
        <w:bottom w:val="none" w:sz="0" w:space="0" w:color="auto"/>
        <w:right w:val="none" w:sz="0" w:space="0" w:color="auto"/>
      </w:divBdr>
    </w:div>
    <w:div w:id="1418558639">
      <w:bodyDiv w:val="1"/>
      <w:marLeft w:val="0"/>
      <w:marRight w:val="0"/>
      <w:marTop w:val="0"/>
      <w:marBottom w:val="0"/>
      <w:divBdr>
        <w:top w:val="none" w:sz="0" w:space="0" w:color="auto"/>
        <w:left w:val="none" w:sz="0" w:space="0" w:color="auto"/>
        <w:bottom w:val="none" w:sz="0" w:space="0" w:color="auto"/>
        <w:right w:val="none" w:sz="0" w:space="0" w:color="auto"/>
      </w:divBdr>
    </w:div>
    <w:div w:id="1484590472">
      <w:bodyDiv w:val="1"/>
      <w:marLeft w:val="0"/>
      <w:marRight w:val="0"/>
      <w:marTop w:val="0"/>
      <w:marBottom w:val="0"/>
      <w:divBdr>
        <w:top w:val="none" w:sz="0" w:space="0" w:color="auto"/>
        <w:left w:val="none" w:sz="0" w:space="0" w:color="auto"/>
        <w:bottom w:val="none" w:sz="0" w:space="0" w:color="auto"/>
        <w:right w:val="none" w:sz="0" w:space="0" w:color="auto"/>
      </w:divBdr>
    </w:div>
    <w:div w:id="1542478703">
      <w:bodyDiv w:val="1"/>
      <w:marLeft w:val="0"/>
      <w:marRight w:val="0"/>
      <w:marTop w:val="0"/>
      <w:marBottom w:val="0"/>
      <w:divBdr>
        <w:top w:val="none" w:sz="0" w:space="0" w:color="auto"/>
        <w:left w:val="none" w:sz="0" w:space="0" w:color="auto"/>
        <w:bottom w:val="none" w:sz="0" w:space="0" w:color="auto"/>
        <w:right w:val="none" w:sz="0" w:space="0" w:color="auto"/>
      </w:divBdr>
    </w:div>
    <w:div w:id="1819415276">
      <w:bodyDiv w:val="1"/>
      <w:marLeft w:val="0"/>
      <w:marRight w:val="0"/>
      <w:marTop w:val="0"/>
      <w:marBottom w:val="0"/>
      <w:divBdr>
        <w:top w:val="none" w:sz="0" w:space="0" w:color="auto"/>
        <w:left w:val="none" w:sz="0" w:space="0" w:color="auto"/>
        <w:bottom w:val="none" w:sz="0" w:space="0" w:color="auto"/>
        <w:right w:val="none" w:sz="0" w:space="0" w:color="auto"/>
      </w:divBdr>
    </w:div>
    <w:div w:id="205299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lueresearchonline.com/amfi/fund-performance"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valueresearchonline.com/amfi/fund-performance" TargetMode="External"/><Relationship Id="rId12" Type="http://schemas.openxmlformats.org/officeDocument/2006/relationships/hyperlink" Target="https://www.moneycontrol.com/stocks/marketinfo" TargetMode="Externa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hyperlink" Target="https://www.valueresearchonline.com/amfi/fund-performance" TargetMode="External"/><Relationship Id="rId11" Type="http://schemas.openxmlformats.org/officeDocument/2006/relationships/hyperlink" Target="https://www.bankbazaar.com/fixed-deposit-rate.htm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amfiindia.com/research-information/other-data/mf-scheme-performance-details" TargetMode="External"/><Relationship Id="rId4" Type="http://schemas.openxmlformats.org/officeDocument/2006/relationships/settings" Target="settings.xml"/><Relationship Id="rId9" Type="http://schemas.openxmlformats.org/officeDocument/2006/relationships/hyperlink" Target="https://www.valueresearchonline.com/amfi/fund-performance" TargetMode="Externa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Tea22</b:Tag>
    <b:SourceType>InternetSite</b:SourceType>
    <b:Guid>{313ED3A5-D265-42AA-BF9F-111EE3866174}</b:Guid>
    <b:Title>Percent of population investing in stock markets: India Vs Rest of the World</b:Title>
    <b:Year>2022</b:Year>
    <b:Month>April</b:Month>
    <b:Day>4</b:Day>
    <b:InternetSiteTitle>mintgenie.livemint.com</b:InternetSiteTitle>
    <b:URL>https://mintgenie.livemint.com/news/infographics/bank-fd-vs-post-office-fd-which-one-gives-you-better-interest-rates-151643870967073</b:URL>
    <b:Author>
      <b:Author>
        <b:NameList>
          <b:Person>
            <b:Last>Mintgenie</b:Last>
            <b:First>Team</b:First>
          </b:Person>
        </b:NameList>
      </b:Author>
    </b:Author>
    <b:RefOrder>1</b:RefOrder>
  </b:Source>
  <b:Source>
    <b:Tag>AMF23</b:Tag>
    <b:SourceType>DocumentFromInternetSite</b:SourceType>
    <b:Guid>{8A591324-2FD1-4541-AFE1-942498F48D07}</b:Guid>
    <b:Title>AMFI Research and Information</b:Title>
    <b:InternetSiteTitle>amfiindia.com</b:InternetSiteTitle>
    <b:Year>2023</b:Year>
    <b:Month>April</b:Month>
    <b:Day>1</b:Day>
    <b:URL>https://www.amfiindia.com/research-information/amfi-quarterlydata</b:URL>
    <b:Author>
      <b:Author>
        <b:Corporate>AMFI</b:Corporate>
      </b:Author>
    </b:Author>
    <b:RefOrder>2</b:RefOrder>
  </b:Source>
  <b:Source>
    <b:Tag>Pra13</b:Tag>
    <b:SourceType>JournalArticle</b:SourceType>
    <b:Guid>{2CDA45EE-5D5A-43FB-ADEB-FCD64DE3556A}</b:Guid>
    <b:Title>Perception of Indian Investor towards investment in mutual funds with special reference to MIP Funds</b:Title>
    <b:Year>2013</b:Year>
    <b:JournalName>IOSR Journal of Economics and Finance </b:JournalName>
    <b:Pages>66-74</b:Pages>
    <b:Author>
      <b:Author>
        <b:NameList>
          <b:Person>
            <b:Last>Prabhu</b:Last>
            <b:First>Gauri</b:First>
          </b:Person>
          <b:Person>
            <b:Last>Vechalekar</b:Last>
            <b:Middle>M.</b:Middle>
            <b:First>Dr N.</b:First>
          </b:Person>
        </b:NameList>
      </b:Author>
    </b:Author>
    <b:RefOrder>4</b:RefOrder>
  </b:Source>
  <b:Source>
    <b:Tag>Sun22</b:Tag>
    <b:SourceType>DocumentFromInternetSite</b:SourceType>
    <b:Guid>{F674D507-58AB-4C4A-8791-4AD996EE69B8}</b:Guid>
    <b:Title>India Business</b:Title>
    <b:Year>2022</b:Year>
    <b:Author>
      <b:Author>
        <b:NameList>
          <b:Person>
            <b:Last>Chadha</b:Last>
            <b:First>Sunainaa</b:First>
          </b:Person>
        </b:NameList>
      </b:Author>
    </b:Author>
    <b:InternetSiteTitle>Timesofindia.indiatimes.com</b:InternetSiteTitle>
    <b:Month>January</b:Month>
    <b:Day>4</b:Day>
    <b:URL>https://timesofindia.indiatimes.com/business/india-business/31-indians-to-invest-in-mutual-funds-10-in-equities-in-2022-consumer-spending-outlook-report/articleshow/88680572.cms</b:URL>
    <b:RefOrder>3</b:RefOrder>
  </b:Source>
  <b:Source>
    <b:Tag>Ata21</b:Tag>
    <b:SourceType>DocumentFromInternetSite</b:SourceType>
    <b:Guid>{235FA6D7-0858-4BFC-A03C-DD107A3A53EA}</b:Guid>
    <b:Author>
      <b:Author>
        <b:NameList>
          <b:Person>
            <b:Last>Agarrwal</b:Last>
            <b:First>Atanuu</b:First>
          </b:Person>
        </b:NameList>
      </b:Author>
    </b:Author>
    <b:Title>Mutual funds vs direct equity: Which is the best way to invest?</b:Title>
    <b:InternetSiteTitle>cnbctv18.com</b:InternetSiteTitle>
    <b:Year>2021</b:Year>
    <b:Month>November</b:Month>
    <b:Day>21</b:Day>
    <b:URL>https://www.cnbctv18.com/market/mutual-funds-vs-direct-equity-which-is-the-best-way-to-invest-11629092.htm</b:URL>
    <b:RefOrder>5</b:RefOrder>
  </b:Source>
  <b:Source>
    <b:Tag>Shi23</b:Tag>
    <b:SourceType>DocumentFromInternetSite</b:SourceType>
    <b:Guid>{B3F934F4-C7BD-4810-8EC6-B0FAEEDBDEF1}</b:Guid>
    <b:Author>
      <b:Author>
        <b:NameList>
          <b:Person>
            <b:Last>Sinha</b:Last>
            <b:First>Shishir</b:First>
          </b:Person>
        </b:NameList>
      </b:Author>
    </b:Author>
    <b:Title>FInance Act 2023: New Tax regime for debt mutual fund, option and futures now in operation</b:Title>
    <b:InternetSiteTitle>thehindubusinessline.com</b:InternetSiteTitle>
    <b:Year>2023</b:Year>
    <b:Month>April</b:Month>
    <b:Day>1</b:Day>
    <b:URL>https://www.thehindubusinessline.com/economy/government-notifies-finance-act-2023-new-tax-regime-for-debt-mutual-fund-option-and-future-now-in-operation/article66687186.ece</b:URL>
    <b:RefOrder>6</b:RefOrder>
  </b:Source>
  <b:Source>
    <b:Tag>Baz21</b:Tag>
    <b:SourceType>DocumentFromInternetSite</b:SourceType>
    <b:Guid>{5079F139-1DA0-46DB-A477-1401B8DA063C}</b:Guid>
    <b:Author>
      <b:Author>
        <b:NameList>
          <b:Person>
            <b:Last>Bazaz</b:Last>
            <b:First>Shivani</b:First>
          </b:Person>
        </b:NameList>
      </b:Author>
    </b:Author>
    <b:Title>Mutual Funds</b:Title>
    <b:InternetSiteTitle>Economic Times</b:InternetSiteTitle>
    <b:Year>2021</b:Year>
    <b:Month>December</b:Month>
    <b:Day>1</b:Day>
    <b:URL>https://economictimes.indiatimes.com/mf/mf-news/70-mutual-fund-investors-in-india-earn-less-than-rs-5-lakh-annually/articleshow/88022620.cms</b:URL>
    <b:RefOrder>7</b:RefOrder>
  </b:Source>
  <b:Source>
    <b:Tag>Fer79</b:Tag>
    <b:SourceType>JournalArticle</b:SourceType>
    <b:Guid>{20845AAD-632D-4BB1-A80B-C8DFCF6573B1}</b:Guid>
    <b:Title>Where Are the Customers' Yachts?</b:Title>
    <b:Year>1979</b:Year>
    <b:JournalName>FInancial Analysts Journal</b:JournalName>
    <b:Pages>56-62</b:Pages>
    <b:Author>
      <b:Author>
        <b:NameList>
          <b:Person>
            <b:Last>Ferguson</b:Last>
            <b:Middle>F.</b:Middle>
            <b:First>Robert</b:First>
          </b:Person>
        </b:NameList>
      </b:Author>
    </b:Author>
    <b:RefOrder>8</b:RefOrder>
  </b:Source>
</b:Sources>
</file>

<file path=customXml/itemProps1.xml><?xml version="1.0" encoding="utf-8"?>
<ds:datastoreItem xmlns:ds="http://schemas.openxmlformats.org/officeDocument/2006/customXml" ds:itemID="{FE4A7A99-88D8-4997-A8B2-0251AF087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3744</Words>
  <Characters>19582</Characters>
  <Application>Microsoft Office Word</Application>
  <DocSecurity>0</DocSecurity>
  <Lines>543</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Giri</dc:creator>
  <cp:keywords/>
  <dc:description/>
  <cp:lastModifiedBy>Simmon Girri</cp:lastModifiedBy>
  <cp:revision>4</cp:revision>
  <dcterms:created xsi:type="dcterms:W3CDTF">2024-01-13T05:59:00Z</dcterms:created>
  <dcterms:modified xsi:type="dcterms:W3CDTF">2024-08-18T18:24:00Z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91a06f60a2e97ecb84290be67bec0419af554b80e67f8d2ad0e208ebbea58b7e</vt:lpwstr>
  </property>
</Properties>
</file>