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74A9F" w14:textId="77777777" w:rsidR="00D82D47" w:rsidRDefault="008379D3" w:rsidP="00D82D47">
      <w:pPr>
        <w:pStyle w:val="paragraph"/>
        <w:spacing w:before="0" w:beforeAutospacing="0" w:after="0" w:afterAutospacing="0"/>
        <w:jc w:val="center"/>
        <w:textAlignment w:val="baseline"/>
        <w:rPr>
          <w:rStyle w:val="normaltextrun"/>
          <w:color w:val="000000"/>
          <w:sz w:val="20"/>
          <w:szCs w:val="20"/>
          <w:shd w:val="clear" w:color="auto" w:fill="FFFFFF"/>
        </w:rPr>
      </w:pPr>
      <w:r w:rsidRPr="008379D3">
        <w:rPr>
          <w:rStyle w:val="normaltextrun"/>
          <w:color w:val="000000"/>
          <w:sz w:val="20"/>
          <w:szCs w:val="20"/>
          <w:shd w:val="clear" w:color="auto" w:fill="FFFFFF"/>
        </w:rPr>
        <w:t xml:space="preserve">"EDUCATIONAL LEADERSHIP PRACTICES OF SCHOOL HEADS AND ORGANIZATIONAL EFFECTIVENESS OF PUBLIC ELEMENTARY                         </w:t>
      </w:r>
    </w:p>
    <w:p w14:paraId="28AF9A32" w14:textId="2ED10270" w:rsidR="008379D3" w:rsidRPr="008379D3" w:rsidRDefault="008379D3" w:rsidP="00D82D47">
      <w:pPr>
        <w:pStyle w:val="paragraph"/>
        <w:spacing w:before="0" w:beforeAutospacing="0" w:after="0" w:afterAutospacing="0"/>
        <w:jc w:val="center"/>
        <w:textAlignment w:val="baseline"/>
        <w:rPr>
          <w:rStyle w:val="normaltextrun"/>
          <w:color w:val="000000"/>
          <w:sz w:val="20"/>
          <w:szCs w:val="20"/>
          <w:shd w:val="clear" w:color="auto" w:fill="FFFFFF"/>
        </w:rPr>
      </w:pPr>
      <w:r w:rsidRPr="008379D3">
        <w:rPr>
          <w:rStyle w:val="normaltextrun"/>
          <w:color w:val="000000"/>
          <w:sz w:val="20"/>
          <w:szCs w:val="20"/>
          <w:shd w:val="clear" w:color="auto" w:fill="FFFFFF"/>
        </w:rPr>
        <w:t xml:space="preserve">    SCHOOLS IN IGACOS DIVISION</w:t>
      </w:r>
    </w:p>
    <w:p w14:paraId="73BB34B8" w14:textId="77777777" w:rsidR="008379D3" w:rsidRPr="008379D3" w:rsidRDefault="008379D3" w:rsidP="00D82D47">
      <w:pPr>
        <w:pStyle w:val="paragraph"/>
        <w:spacing w:before="0" w:beforeAutospacing="0" w:after="0" w:afterAutospacing="0"/>
        <w:jc w:val="center"/>
        <w:textAlignment w:val="baseline"/>
        <w:rPr>
          <w:rStyle w:val="normaltextrun"/>
          <w:color w:val="000000"/>
          <w:sz w:val="20"/>
          <w:szCs w:val="20"/>
          <w:shd w:val="clear" w:color="auto" w:fill="FFFFFF"/>
        </w:rPr>
      </w:pPr>
    </w:p>
    <w:p w14:paraId="6FE27EC3" w14:textId="6DE8D79D" w:rsidR="008379D3" w:rsidRDefault="008379D3" w:rsidP="00D82D47">
      <w:pPr>
        <w:pStyle w:val="paragraph"/>
        <w:spacing w:before="0" w:beforeAutospacing="0" w:after="0" w:afterAutospacing="0"/>
        <w:jc w:val="center"/>
        <w:textAlignment w:val="baseline"/>
        <w:rPr>
          <w:rStyle w:val="normaltextrun"/>
          <w:color w:val="000000"/>
          <w:sz w:val="20"/>
          <w:szCs w:val="20"/>
          <w:shd w:val="clear" w:color="auto" w:fill="FFFFFF"/>
        </w:rPr>
      </w:pPr>
      <w:r w:rsidRPr="008379D3">
        <w:rPr>
          <w:rStyle w:val="normaltextrun"/>
          <w:color w:val="000000"/>
          <w:sz w:val="20"/>
          <w:szCs w:val="20"/>
          <w:shd w:val="clear" w:color="auto" w:fill="FFFFFF"/>
        </w:rPr>
        <w:t xml:space="preserve">Merlyn S. </w:t>
      </w:r>
      <w:proofErr w:type="spellStart"/>
      <w:r w:rsidRPr="008379D3">
        <w:rPr>
          <w:rStyle w:val="normaltextrun"/>
          <w:color w:val="000000"/>
          <w:sz w:val="20"/>
          <w:szCs w:val="20"/>
          <w:shd w:val="clear" w:color="auto" w:fill="FFFFFF"/>
        </w:rPr>
        <w:t>Lagrama</w:t>
      </w:r>
      <w:proofErr w:type="spellEnd"/>
      <w:r w:rsidRPr="008379D3">
        <w:rPr>
          <w:rStyle w:val="normaltextrun"/>
          <w:color w:val="000000"/>
          <w:sz w:val="20"/>
          <w:szCs w:val="20"/>
          <w:shd w:val="clear" w:color="auto" w:fill="FFFFFF"/>
        </w:rPr>
        <w:t>,</w:t>
      </w:r>
    </w:p>
    <w:p w14:paraId="18A4956D" w14:textId="7B0C8B49" w:rsidR="00D82D47" w:rsidRPr="008379D3" w:rsidRDefault="00D82D47" w:rsidP="00D82D47">
      <w:pPr>
        <w:pStyle w:val="paragraph"/>
        <w:spacing w:before="0" w:beforeAutospacing="0" w:after="0" w:afterAutospacing="0"/>
        <w:jc w:val="center"/>
        <w:textAlignment w:val="baseline"/>
        <w:rPr>
          <w:rStyle w:val="normaltextrun"/>
          <w:color w:val="000000"/>
          <w:sz w:val="20"/>
          <w:szCs w:val="20"/>
          <w:shd w:val="clear" w:color="auto" w:fill="FFFFFF"/>
        </w:rPr>
      </w:pPr>
      <w:r>
        <w:rPr>
          <w:rStyle w:val="normaltextrun"/>
          <w:color w:val="000000"/>
          <w:sz w:val="20"/>
          <w:szCs w:val="20"/>
          <w:shd w:val="clear" w:color="auto" w:fill="FFFFFF"/>
        </w:rPr>
        <w:t>Researcher, The Rizal Memorial Colleges, Inc.</w:t>
      </w:r>
      <w:bookmarkStart w:id="0" w:name="_GoBack"/>
      <w:bookmarkEnd w:id="0"/>
    </w:p>
    <w:p w14:paraId="5F25EBDC" w14:textId="77777777" w:rsidR="008379D3" w:rsidRPr="008379D3" w:rsidRDefault="008379D3" w:rsidP="008379D3">
      <w:pPr>
        <w:pStyle w:val="paragraph"/>
        <w:spacing w:before="0" w:beforeAutospacing="0" w:after="0" w:afterAutospacing="0"/>
        <w:jc w:val="both"/>
        <w:textAlignment w:val="baseline"/>
        <w:rPr>
          <w:rStyle w:val="normaltextrun"/>
          <w:sz w:val="20"/>
          <w:szCs w:val="20"/>
        </w:rPr>
      </w:pPr>
    </w:p>
    <w:p w14:paraId="4CD63BDA" w14:textId="77777777" w:rsidR="008379D3" w:rsidRPr="008379D3" w:rsidRDefault="008379D3" w:rsidP="008379D3">
      <w:pPr>
        <w:pStyle w:val="paragraph"/>
        <w:spacing w:before="0" w:beforeAutospacing="0" w:after="0" w:afterAutospacing="0"/>
        <w:jc w:val="both"/>
        <w:textAlignment w:val="baseline"/>
        <w:rPr>
          <w:sz w:val="20"/>
          <w:szCs w:val="20"/>
        </w:rPr>
      </w:pPr>
      <w:r w:rsidRPr="008379D3">
        <w:rPr>
          <w:rStyle w:val="normaltextrun"/>
          <w:sz w:val="20"/>
          <w:szCs w:val="20"/>
        </w:rPr>
        <w:t>Abstract</w:t>
      </w:r>
    </w:p>
    <w:p w14:paraId="51C2E75F" w14:textId="77777777" w:rsidR="008379D3" w:rsidRPr="008379D3" w:rsidRDefault="008379D3" w:rsidP="008379D3">
      <w:pPr>
        <w:pStyle w:val="paragraph"/>
        <w:spacing w:before="0" w:beforeAutospacing="0" w:after="0" w:afterAutospacing="0"/>
        <w:jc w:val="both"/>
        <w:textAlignment w:val="baseline"/>
        <w:rPr>
          <w:sz w:val="20"/>
          <w:szCs w:val="20"/>
        </w:rPr>
      </w:pPr>
      <w:r w:rsidRPr="008379D3">
        <w:rPr>
          <w:rStyle w:val="eop"/>
          <w:sz w:val="20"/>
          <w:szCs w:val="20"/>
        </w:rPr>
        <w:t> </w:t>
      </w:r>
    </w:p>
    <w:p w14:paraId="3D3304CC" w14:textId="77777777" w:rsidR="008379D3" w:rsidRPr="008379D3" w:rsidRDefault="008379D3" w:rsidP="008379D3">
      <w:pPr>
        <w:pStyle w:val="paragraph"/>
        <w:spacing w:before="0" w:beforeAutospacing="0" w:after="0" w:afterAutospacing="0"/>
        <w:jc w:val="both"/>
        <w:textAlignment w:val="baseline"/>
        <w:rPr>
          <w:sz w:val="20"/>
          <w:szCs w:val="20"/>
        </w:rPr>
      </w:pPr>
      <w:r w:rsidRPr="008379D3">
        <w:rPr>
          <w:rStyle w:val="eop"/>
          <w:sz w:val="20"/>
          <w:szCs w:val="20"/>
        </w:rPr>
        <w:t> </w:t>
      </w:r>
    </w:p>
    <w:p w14:paraId="694BE56A" w14:textId="77777777" w:rsidR="008379D3" w:rsidRPr="008379D3" w:rsidRDefault="008379D3" w:rsidP="008379D3">
      <w:pPr>
        <w:pStyle w:val="paragraph"/>
        <w:spacing w:before="0" w:beforeAutospacing="0" w:after="0" w:afterAutospacing="0"/>
        <w:jc w:val="both"/>
        <w:textAlignment w:val="baseline"/>
        <w:rPr>
          <w:sz w:val="20"/>
          <w:szCs w:val="20"/>
        </w:rPr>
      </w:pPr>
      <w:r w:rsidRPr="008379D3">
        <w:rPr>
          <w:rStyle w:val="normaltextrun"/>
          <w:sz w:val="20"/>
          <w:szCs w:val="20"/>
        </w:rPr>
        <w:t xml:space="preserve">This phenomenological inquiry explored the experiences of the teachers in developing analytical skills of students at San Roque District, Division of Davao City. I employed the qualitative phenomenological study in exploring the experiences of the ten (10) participants of which primary instrument of data gathering was through in-depth interview. Results indicated that after analyzing the responses of the participants, the following were the emergent themes: establishment of analytical learning environment, thorough understanding of the subject, and enhancement of logical thinking. Furthermore, on the participants' coping mechanisms adopted, the emerging themes were utilizing different teaching strategies and intensifying analytical thinking activities. Finally, the themes that emerged with regard to their insights in developing the students' analytical skills were promote academic success of students, improve problem solving ability, and strengthen analytical skills in the curriculum. It implies that learners may become more self-assured and confident by developing their analytical thinking skills. Because of this approach to thinking about data, they are aware that the outcome is the product of a line of reasoning that generates genuine outcomes. Also, keep in mind that students </w:t>
      </w:r>
      <w:proofErr w:type="gramStart"/>
      <w:r w:rsidRPr="008379D3">
        <w:rPr>
          <w:rStyle w:val="normaltextrun"/>
          <w:sz w:val="20"/>
          <w:szCs w:val="20"/>
        </w:rPr>
        <w:t>do, in fact, learn</w:t>
      </w:r>
      <w:proofErr w:type="gramEnd"/>
      <w:r w:rsidRPr="008379D3">
        <w:rPr>
          <w:rStyle w:val="normaltextrun"/>
          <w:sz w:val="20"/>
          <w:szCs w:val="20"/>
        </w:rPr>
        <w:t xml:space="preserve"> from their errors, which is very important both in their personal and professional life. Additionally, analytical thinking consists mostly of analyzing data and information. Having these abilities will allow you to better analyze data and arrive at informed conclusions. In addition to fostering new patterns of introspection, contemplation, and investigation, the cultivation of critical thinking skills may propel students into </w:t>
      </w:r>
      <w:proofErr w:type="gramStart"/>
      <w:r w:rsidRPr="008379D3">
        <w:rPr>
          <w:rStyle w:val="normaltextrun"/>
          <w:sz w:val="20"/>
          <w:szCs w:val="20"/>
        </w:rPr>
        <w:t>really transformative</w:t>
      </w:r>
      <w:proofErr w:type="gramEnd"/>
      <w:r w:rsidRPr="008379D3">
        <w:rPr>
          <w:rStyle w:val="normaltextrun"/>
          <w:sz w:val="20"/>
          <w:szCs w:val="20"/>
        </w:rPr>
        <w:t xml:space="preserve"> educational adventures. Students who have honed these abilities are better equipped </w:t>
      </w:r>
      <w:proofErr w:type="gramStart"/>
      <w:r w:rsidRPr="008379D3">
        <w:rPr>
          <w:rStyle w:val="normaltextrun"/>
          <w:sz w:val="20"/>
          <w:szCs w:val="20"/>
        </w:rPr>
        <w:t>to critically analyze</w:t>
      </w:r>
      <w:proofErr w:type="gramEnd"/>
      <w:r w:rsidRPr="008379D3">
        <w:rPr>
          <w:rStyle w:val="normaltextrun"/>
          <w:sz w:val="20"/>
          <w:szCs w:val="20"/>
        </w:rPr>
        <w:t xml:space="preserve"> questions of authority and to advocate for systemic reform.</w:t>
      </w:r>
      <w:r w:rsidRPr="008379D3">
        <w:rPr>
          <w:rStyle w:val="eop"/>
          <w:sz w:val="20"/>
          <w:szCs w:val="20"/>
        </w:rPr>
        <w:t> </w:t>
      </w:r>
    </w:p>
    <w:p w14:paraId="1FAD1583" w14:textId="77777777" w:rsidR="008379D3" w:rsidRPr="008379D3" w:rsidRDefault="008379D3" w:rsidP="008379D3">
      <w:pPr>
        <w:pStyle w:val="paragraph"/>
        <w:spacing w:before="0" w:beforeAutospacing="0" w:after="0" w:afterAutospacing="0"/>
        <w:jc w:val="both"/>
        <w:textAlignment w:val="baseline"/>
        <w:rPr>
          <w:sz w:val="20"/>
          <w:szCs w:val="20"/>
        </w:rPr>
      </w:pPr>
      <w:r w:rsidRPr="008379D3">
        <w:rPr>
          <w:rStyle w:val="eop"/>
          <w:sz w:val="20"/>
          <w:szCs w:val="20"/>
        </w:rPr>
        <w:t> </w:t>
      </w:r>
    </w:p>
    <w:p w14:paraId="4E1EFBAF" w14:textId="77777777" w:rsidR="008379D3" w:rsidRPr="008379D3" w:rsidRDefault="008379D3" w:rsidP="008379D3">
      <w:pPr>
        <w:pStyle w:val="paragraph"/>
        <w:spacing w:before="0" w:beforeAutospacing="0" w:after="0" w:afterAutospacing="0"/>
        <w:jc w:val="both"/>
        <w:textAlignment w:val="baseline"/>
        <w:rPr>
          <w:sz w:val="20"/>
          <w:szCs w:val="20"/>
        </w:rPr>
      </w:pPr>
      <w:r w:rsidRPr="008379D3">
        <w:rPr>
          <w:rStyle w:val="normaltextrun"/>
          <w:sz w:val="20"/>
          <w:szCs w:val="20"/>
        </w:rPr>
        <w:t>Keywords: analytical skills, generalist teachers, phenomenology, Davao City</w:t>
      </w:r>
      <w:r w:rsidRPr="008379D3">
        <w:rPr>
          <w:rStyle w:val="eop"/>
          <w:sz w:val="20"/>
          <w:szCs w:val="20"/>
        </w:rPr>
        <w:t> </w:t>
      </w:r>
    </w:p>
    <w:p w14:paraId="15AA5227" w14:textId="77777777" w:rsidR="007B22A4" w:rsidRPr="008379D3" w:rsidRDefault="007B22A4" w:rsidP="008379D3">
      <w:pPr>
        <w:jc w:val="both"/>
        <w:rPr>
          <w:rFonts w:ascii="Times New Roman" w:hAnsi="Times New Roman" w:cs="Times New Roman"/>
          <w:sz w:val="20"/>
          <w:szCs w:val="20"/>
        </w:rPr>
      </w:pPr>
    </w:p>
    <w:p w14:paraId="421E5305" w14:textId="77777777" w:rsidR="008379D3" w:rsidRPr="008379D3" w:rsidRDefault="008379D3" w:rsidP="008379D3">
      <w:pPr>
        <w:pStyle w:val="ListParagraph"/>
        <w:numPr>
          <w:ilvl w:val="0"/>
          <w:numId w:val="1"/>
        </w:numPr>
        <w:jc w:val="both"/>
        <w:rPr>
          <w:rFonts w:ascii="Times New Roman" w:hAnsi="Times New Roman" w:cs="Times New Roman"/>
          <w:sz w:val="20"/>
          <w:szCs w:val="20"/>
        </w:rPr>
      </w:pPr>
      <w:r w:rsidRPr="008379D3">
        <w:rPr>
          <w:rFonts w:ascii="Times New Roman" w:hAnsi="Times New Roman" w:cs="Times New Roman"/>
          <w:sz w:val="20"/>
          <w:szCs w:val="20"/>
        </w:rPr>
        <w:t>Introduction</w:t>
      </w:r>
    </w:p>
    <w:p w14:paraId="2063D124"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In the realm of contemporary education, the development of analytical skills among students </w:t>
      </w:r>
      <w:proofErr w:type="gramStart"/>
      <w:r w:rsidRPr="008379D3">
        <w:rPr>
          <w:rFonts w:ascii="Times New Roman" w:hAnsi="Times New Roman" w:cs="Times New Roman"/>
          <w:sz w:val="20"/>
          <w:szCs w:val="20"/>
        </w:rPr>
        <w:t>is recognized</w:t>
      </w:r>
      <w:proofErr w:type="gramEnd"/>
      <w:r w:rsidRPr="008379D3">
        <w:rPr>
          <w:rFonts w:ascii="Times New Roman" w:hAnsi="Times New Roman" w:cs="Times New Roman"/>
          <w:sz w:val="20"/>
          <w:szCs w:val="20"/>
        </w:rPr>
        <w:t xml:space="preserve"> as a critical component for fostering intellectual growth and lifelong learning on a global, national, and local scale. The ability to analyze information, think critically, and solve problems is not only essential for academic success but also for navigating the complexities of personal and professional life. In this context, the experiences of teachers in nurturing these skills become a focal point of educational research and practice (Tomlinson, 2020; </w:t>
      </w:r>
      <w:proofErr w:type="spellStart"/>
      <w:r w:rsidRPr="008379D3">
        <w:rPr>
          <w:rFonts w:ascii="Times New Roman" w:hAnsi="Times New Roman" w:cs="Times New Roman"/>
          <w:sz w:val="20"/>
          <w:szCs w:val="20"/>
        </w:rPr>
        <w:t>Guskey</w:t>
      </w:r>
      <w:proofErr w:type="spellEnd"/>
      <w:r w:rsidRPr="008379D3">
        <w:rPr>
          <w:rFonts w:ascii="Times New Roman" w:hAnsi="Times New Roman" w:cs="Times New Roman"/>
          <w:sz w:val="20"/>
          <w:szCs w:val="20"/>
        </w:rPr>
        <w:t>, 2019; Partnership fo</w:t>
      </w:r>
      <w:r>
        <w:rPr>
          <w:rFonts w:ascii="Times New Roman" w:hAnsi="Times New Roman" w:cs="Times New Roman"/>
          <w:sz w:val="20"/>
          <w:szCs w:val="20"/>
        </w:rPr>
        <w:t>r 21st Century Learning, 2019).</w:t>
      </w:r>
    </w:p>
    <w:p w14:paraId="305B2241"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This study delves into the phenomenological exploration of how teachers in the San Roque District, Division of Davao City, approach the development of students' analytical skills. Through a qualitative phenomenological methodology, the study captures the lived experiences of ten teachers, providing deep insights into their pedagogical st</w:t>
      </w:r>
      <w:r>
        <w:rPr>
          <w:rFonts w:ascii="Times New Roman" w:hAnsi="Times New Roman" w:cs="Times New Roman"/>
          <w:sz w:val="20"/>
          <w:szCs w:val="20"/>
        </w:rPr>
        <w:t>rategies and coping mechanisms</w:t>
      </w:r>
    </w:p>
    <w:p w14:paraId="333DD8BA"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On a global level, the emphasis on analytical skills is part of a broader educational trend aimed at preparing students to participate in an increasingly complex and interconnected world (Partnership for 21st Century Learning, 2019). Analytical skills enable students </w:t>
      </w:r>
      <w:proofErr w:type="gramStart"/>
      <w:r w:rsidRPr="008379D3">
        <w:rPr>
          <w:rFonts w:ascii="Times New Roman" w:hAnsi="Times New Roman" w:cs="Times New Roman"/>
          <w:sz w:val="20"/>
          <w:szCs w:val="20"/>
        </w:rPr>
        <w:t>to critically evaluate</w:t>
      </w:r>
      <w:proofErr w:type="gramEnd"/>
      <w:r w:rsidRPr="008379D3">
        <w:rPr>
          <w:rFonts w:ascii="Times New Roman" w:hAnsi="Times New Roman" w:cs="Times New Roman"/>
          <w:sz w:val="20"/>
          <w:szCs w:val="20"/>
        </w:rPr>
        <w:t xml:space="preserve"> information, a necessity in the age of digital media and information overload. Nationally, in the Philippines, educational reforms and policies have underscored the importance of critical thinking and problem-solving abilities, reflecting the country's commitment to improving educational outcomes and foster</w:t>
      </w:r>
      <w:r>
        <w:rPr>
          <w:rFonts w:ascii="Times New Roman" w:hAnsi="Times New Roman" w:cs="Times New Roman"/>
          <w:sz w:val="20"/>
          <w:szCs w:val="20"/>
        </w:rPr>
        <w:t>ing innovation (</w:t>
      </w:r>
      <w:proofErr w:type="spellStart"/>
      <w:r>
        <w:rPr>
          <w:rFonts w:ascii="Times New Roman" w:hAnsi="Times New Roman" w:cs="Times New Roman"/>
          <w:sz w:val="20"/>
          <w:szCs w:val="20"/>
        </w:rPr>
        <w:t>Lagrama</w:t>
      </w:r>
      <w:proofErr w:type="spellEnd"/>
      <w:r>
        <w:rPr>
          <w:rFonts w:ascii="Times New Roman" w:hAnsi="Times New Roman" w:cs="Times New Roman"/>
          <w:sz w:val="20"/>
          <w:szCs w:val="20"/>
        </w:rPr>
        <w:t>, Year).</w:t>
      </w:r>
    </w:p>
    <w:p w14:paraId="66B02B7D"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Locally, within the San Roque District in Davao City, the teachers' experiences provide a microcosmic view of these broader trends. The findings of this inquiry revealed several key themes. Teachers emphasized the importance of </w:t>
      </w:r>
      <w:r w:rsidRPr="008379D3">
        <w:rPr>
          <w:rFonts w:ascii="Times New Roman" w:hAnsi="Times New Roman" w:cs="Times New Roman"/>
          <w:sz w:val="20"/>
          <w:szCs w:val="20"/>
        </w:rPr>
        <w:lastRenderedPageBreak/>
        <w:t>establishing an analytical learning environment, gaining a thorough understanding of the subject matter, and enhancing logical thinking among students. Moreover, to cope with the challenges in fostering analytical skills, teachers adopted diverse teaching strategies and intensified activities aimed at</w:t>
      </w:r>
      <w:r>
        <w:rPr>
          <w:rFonts w:ascii="Times New Roman" w:hAnsi="Times New Roman" w:cs="Times New Roman"/>
          <w:sz w:val="20"/>
          <w:szCs w:val="20"/>
        </w:rPr>
        <w:t xml:space="preserve"> promoting analytical thinking.</w:t>
      </w:r>
    </w:p>
    <w:p w14:paraId="0F814509"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Insights from the participants highlighted the broader implications of these efforts. They underscored the role of analytical skills in promoting academic success, improving problem-solving abilities, and reinforcing the analytical components of the curriculum. By developing these skills, students are likely to become more self-assured and confident, understanding that outcomes </w:t>
      </w:r>
      <w:proofErr w:type="gramStart"/>
      <w:r w:rsidRPr="008379D3">
        <w:rPr>
          <w:rFonts w:ascii="Times New Roman" w:hAnsi="Times New Roman" w:cs="Times New Roman"/>
          <w:sz w:val="20"/>
          <w:szCs w:val="20"/>
        </w:rPr>
        <w:t>are derived</w:t>
      </w:r>
      <w:proofErr w:type="gramEnd"/>
      <w:r w:rsidRPr="008379D3">
        <w:rPr>
          <w:rFonts w:ascii="Times New Roman" w:hAnsi="Times New Roman" w:cs="Times New Roman"/>
          <w:sz w:val="20"/>
          <w:szCs w:val="20"/>
        </w:rPr>
        <w:t xml:space="preserve"> from well-reasoned processes leading to genuine results. This recognition of learning from errors is pivotal in both pers</w:t>
      </w:r>
      <w:r>
        <w:rPr>
          <w:rFonts w:ascii="Times New Roman" w:hAnsi="Times New Roman" w:cs="Times New Roman"/>
          <w:sz w:val="20"/>
          <w:szCs w:val="20"/>
        </w:rPr>
        <w:t>onal and professional contexts.</w:t>
      </w:r>
    </w:p>
    <w:p w14:paraId="6D422FF3"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Furthermore, the cultivation of analytical thinking is not merely about data analysis. It involves fostering new patterns of introspection, contemplation, and investigation, which can lead to transformative educational experiences. Students equipped with these skills are better prepared to critically analyze authority and advocate</w:t>
      </w:r>
      <w:r>
        <w:rPr>
          <w:rFonts w:ascii="Times New Roman" w:hAnsi="Times New Roman" w:cs="Times New Roman"/>
          <w:sz w:val="20"/>
          <w:szCs w:val="20"/>
        </w:rPr>
        <w:t xml:space="preserve"> for systemic reforms.</w:t>
      </w:r>
    </w:p>
    <w:p w14:paraId="1F367AA2"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This study, therefore, provides valuable insights into the pedagogical approaches and insights of teachers in Davao City, contributing to the broader discourse on enhancing analytical skills in educational settings. By understanding these experiences, educators and policymakers can better support the development of critical thinking skills, ultimately preparing students for t</w:t>
      </w:r>
      <w:r>
        <w:rPr>
          <w:rFonts w:ascii="Times New Roman" w:hAnsi="Times New Roman" w:cs="Times New Roman"/>
          <w:sz w:val="20"/>
          <w:szCs w:val="20"/>
        </w:rPr>
        <w:t>he demands of the modern world.</w:t>
      </w:r>
    </w:p>
    <w:p w14:paraId="080B6E59" w14:textId="77777777" w:rsidR="008379D3" w:rsidRPr="008379D3" w:rsidRDefault="008379D3" w:rsidP="008379D3">
      <w:pPr>
        <w:pStyle w:val="ListParagraph"/>
        <w:numPr>
          <w:ilvl w:val="0"/>
          <w:numId w:val="1"/>
        </w:numPr>
        <w:jc w:val="both"/>
        <w:rPr>
          <w:rFonts w:ascii="Times New Roman" w:hAnsi="Times New Roman" w:cs="Times New Roman"/>
          <w:sz w:val="20"/>
          <w:szCs w:val="20"/>
        </w:rPr>
      </w:pPr>
      <w:r w:rsidRPr="008379D3">
        <w:rPr>
          <w:rFonts w:ascii="Times New Roman" w:hAnsi="Times New Roman" w:cs="Times New Roman"/>
          <w:sz w:val="20"/>
          <w:szCs w:val="20"/>
        </w:rPr>
        <w:t>Methods</w:t>
      </w:r>
    </w:p>
    <w:p w14:paraId="39950979"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This study employed a qualitative phenomenological research design to explore the experiences of teachers in developing the analytical skills of students in the San Roque District, Division of Davao City. The phenomenological approach </w:t>
      </w:r>
      <w:proofErr w:type="gramStart"/>
      <w:r w:rsidRPr="008379D3">
        <w:rPr>
          <w:rFonts w:ascii="Times New Roman" w:hAnsi="Times New Roman" w:cs="Times New Roman"/>
          <w:sz w:val="20"/>
          <w:szCs w:val="20"/>
        </w:rPr>
        <w:t>was chosen</w:t>
      </w:r>
      <w:proofErr w:type="gramEnd"/>
      <w:r w:rsidRPr="008379D3">
        <w:rPr>
          <w:rFonts w:ascii="Times New Roman" w:hAnsi="Times New Roman" w:cs="Times New Roman"/>
          <w:sz w:val="20"/>
          <w:szCs w:val="20"/>
        </w:rPr>
        <w:t xml:space="preserve"> to gain deep insights into the lived experiences of teachers and to understand the essence of their pedagogical p</w:t>
      </w:r>
      <w:r>
        <w:rPr>
          <w:rFonts w:ascii="Times New Roman" w:hAnsi="Times New Roman" w:cs="Times New Roman"/>
          <w:sz w:val="20"/>
          <w:szCs w:val="20"/>
        </w:rPr>
        <w:t>ractices and coping mechanisms.</w:t>
      </w:r>
    </w:p>
    <w:p w14:paraId="25994931" w14:textId="77777777" w:rsidR="008379D3" w:rsidRPr="008379D3" w:rsidRDefault="008379D3" w:rsidP="008379D3">
      <w:pPr>
        <w:jc w:val="both"/>
        <w:rPr>
          <w:rFonts w:ascii="Times New Roman" w:hAnsi="Times New Roman" w:cs="Times New Roman"/>
          <w:sz w:val="20"/>
          <w:szCs w:val="20"/>
        </w:rPr>
      </w:pPr>
      <w:r>
        <w:rPr>
          <w:rFonts w:ascii="Times New Roman" w:hAnsi="Times New Roman" w:cs="Times New Roman"/>
          <w:sz w:val="20"/>
          <w:szCs w:val="20"/>
        </w:rPr>
        <w:t>Participants</w:t>
      </w:r>
    </w:p>
    <w:p w14:paraId="0499954D"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The study involved ten participants who were generalist teachers from various schools within the San Roque District. These teachers </w:t>
      </w:r>
      <w:proofErr w:type="gramStart"/>
      <w:r w:rsidRPr="008379D3">
        <w:rPr>
          <w:rFonts w:ascii="Times New Roman" w:hAnsi="Times New Roman" w:cs="Times New Roman"/>
          <w:sz w:val="20"/>
          <w:szCs w:val="20"/>
        </w:rPr>
        <w:t>were selected</w:t>
      </w:r>
      <w:proofErr w:type="gramEnd"/>
      <w:r w:rsidRPr="008379D3">
        <w:rPr>
          <w:rFonts w:ascii="Times New Roman" w:hAnsi="Times New Roman" w:cs="Times New Roman"/>
          <w:sz w:val="20"/>
          <w:szCs w:val="20"/>
        </w:rPr>
        <w:t xml:space="preserve"> using purposive sampling to ensure that they had relevant experience in fostering analytical skills among students. The criteria for selection included:</w:t>
      </w:r>
    </w:p>
    <w:p w14:paraId="13015CCE"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1. At least three years of teaching experience.</w:t>
      </w:r>
    </w:p>
    <w:p w14:paraId="3651F64C"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2. Involvement in teaching subjects that require analytical skills.</w:t>
      </w:r>
    </w:p>
    <w:p w14:paraId="01628294"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3. Willingness to part</w:t>
      </w:r>
      <w:r>
        <w:rPr>
          <w:rFonts w:ascii="Times New Roman" w:hAnsi="Times New Roman" w:cs="Times New Roman"/>
          <w:sz w:val="20"/>
          <w:szCs w:val="20"/>
        </w:rPr>
        <w:t>icipate in in-depth interviews.</w:t>
      </w:r>
    </w:p>
    <w:p w14:paraId="3B380763" w14:textId="77777777" w:rsidR="008379D3" w:rsidRPr="008379D3" w:rsidRDefault="008379D3" w:rsidP="008379D3">
      <w:pPr>
        <w:jc w:val="both"/>
        <w:rPr>
          <w:rFonts w:ascii="Times New Roman" w:hAnsi="Times New Roman" w:cs="Times New Roman"/>
          <w:sz w:val="20"/>
          <w:szCs w:val="20"/>
        </w:rPr>
      </w:pPr>
      <w:r>
        <w:rPr>
          <w:rFonts w:ascii="Times New Roman" w:hAnsi="Times New Roman" w:cs="Times New Roman"/>
          <w:sz w:val="20"/>
          <w:szCs w:val="20"/>
        </w:rPr>
        <w:t>Data Collection</w:t>
      </w:r>
    </w:p>
    <w:p w14:paraId="6F802D77"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Data </w:t>
      </w:r>
      <w:proofErr w:type="gramStart"/>
      <w:r w:rsidRPr="008379D3">
        <w:rPr>
          <w:rFonts w:ascii="Times New Roman" w:hAnsi="Times New Roman" w:cs="Times New Roman"/>
          <w:sz w:val="20"/>
          <w:szCs w:val="20"/>
        </w:rPr>
        <w:t>was collected</w:t>
      </w:r>
      <w:proofErr w:type="gramEnd"/>
      <w:r w:rsidRPr="008379D3">
        <w:rPr>
          <w:rFonts w:ascii="Times New Roman" w:hAnsi="Times New Roman" w:cs="Times New Roman"/>
          <w:sz w:val="20"/>
          <w:szCs w:val="20"/>
        </w:rPr>
        <w:t xml:space="preserve"> through in-depth, semi-structured interviews. This method </w:t>
      </w:r>
      <w:proofErr w:type="gramStart"/>
      <w:r w:rsidRPr="008379D3">
        <w:rPr>
          <w:rFonts w:ascii="Times New Roman" w:hAnsi="Times New Roman" w:cs="Times New Roman"/>
          <w:sz w:val="20"/>
          <w:szCs w:val="20"/>
        </w:rPr>
        <w:t>was chosen</w:t>
      </w:r>
      <w:proofErr w:type="gramEnd"/>
      <w:r w:rsidRPr="008379D3">
        <w:rPr>
          <w:rFonts w:ascii="Times New Roman" w:hAnsi="Times New Roman" w:cs="Times New Roman"/>
          <w:sz w:val="20"/>
          <w:szCs w:val="20"/>
        </w:rPr>
        <w:t xml:space="preserve"> to allow participants to share their experiences and perspectives in their own words, providing rich, qualitative data. The interview guide included open-ended questions designed to explore the following areas:</w:t>
      </w:r>
    </w:p>
    <w:p w14:paraId="235D24FE"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1. Strategies used to develop students' analytical skills.</w:t>
      </w:r>
    </w:p>
    <w:p w14:paraId="4760FA5E"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2. Challenges faced and coping mechanisms employed.</w:t>
      </w:r>
    </w:p>
    <w:p w14:paraId="6E71B6AC"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3. Insights and reflections on the importance of </w:t>
      </w:r>
      <w:r>
        <w:rPr>
          <w:rFonts w:ascii="Times New Roman" w:hAnsi="Times New Roman" w:cs="Times New Roman"/>
          <w:sz w:val="20"/>
          <w:szCs w:val="20"/>
        </w:rPr>
        <w:t>analytical skills in education.</w:t>
      </w:r>
    </w:p>
    <w:p w14:paraId="1B79CC1D"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The interviews </w:t>
      </w:r>
      <w:proofErr w:type="gramStart"/>
      <w:r w:rsidRPr="008379D3">
        <w:rPr>
          <w:rFonts w:ascii="Times New Roman" w:hAnsi="Times New Roman" w:cs="Times New Roman"/>
          <w:sz w:val="20"/>
          <w:szCs w:val="20"/>
        </w:rPr>
        <w:t>were conducted</w:t>
      </w:r>
      <w:proofErr w:type="gramEnd"/>
      <w:r w:rsidRPr="008379D3">
        <w:rPr>
          <w:rFonts w:ascii="Times New Roman" w:hAnsi="Times New Roman" w:cs="Times New Roman"/>
          <w:sz w:val="20"/>
          <w:szCs w:val="20"/>
        </w:rPr>
        <w:t xml:space="preserve"> in a comfortable and private setting to ensure that participants felt at ease to share their experiences candidly. Each interview lasted approximately 60 to 90 minutes and was audio-recorded </w:t>
      </w:r>
      <w:r>
        <w:rPr>
          <w:rFonts w:ascii="Times New Roman" w:hAnsi="Times New Roman" w:cs="Times New Roman"/>
          <w:sz w:val="20"/>
          <w:szCs w:val="20"/>
        </w:rPr>
        <w:t>with the participants' consent.</w:t>
      </w:r>
    </w:p>
    <w:p w14:paraId="2A98301B" w14:textId="77777777" w:rsidR="008379D3" w:rsidRPr="008379D3" w:rsidRDefault="008379D3" w:rsidP="008379D3">
      <w:pPr>
        <w:jc w:val="both"/>
        <w:rPr>
          <w:rFonts w:ascii="Times New Roman" w:hAnsi="Times New Roman" w:cs="Times New Roman"/>
          <w:sz w:val="20"/>
          <w:szCs w:val="20"/>
        </w:rPr>
      </w:pPr>
      <w:r>
        <w:rPr>
          <w:rFonts w:ascii="Times New Roman" w:hAnsi="Times New Roman" w:cs="Times New Roman"/>
          <w:sz w:val="20"/>
          <w:szCs w:val="20"/>
        </w:rPr>
        <w:t>Data Analysis</w:t>
      </w:r>
    </w:p>
    <w:p w14:paraId="2B7A3ECC"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lastRenderedPageBreak/>
        <w:t xml:space="preserve">The data analysis process involved several steps to ensure a thorough understanding of the participants' experiences. First, the audio recordings of the interviews </w:t>
      </w:r>
      <w:proofErr w:type="gramStart"/>
      <w:r w:rsidRPr="008379D3">
        <w:rPr>
          <w:rFonts w:ascii="Times New Roman" w:hAnsi="Times New Roman" w:cs="Times New Roman"/>
          <w:sz w:val="20"/>
          <w:szCs w:val="20"/>
        </w:rPr>
        <w:t>were transcribed</w:t>
      </w:r>
      <w:proofErr w:type="gramEnd"/>
      <w:r w:rsidRPr="008379D3">
        <w:rPr>
          <w:rFonts w:ascii="Times New Roman" w:hAnsi="Times New Roman" w:cs="Times New Roman"/>
          <w:sz w:val="20"/>
          <w:szCs w:val="20"/>
        </w:rPr>
        <w:t xml:space="preserve"> verbatim. The transcripts </w:t>
      </w:r>
      <w:proofErr w:type="gramStart"/>
      <w:r w:rsidRPr="008379D3">
        <w:rPr>
          <w:rFonts w:ascii="Times New Roman" w:hAnsi="Times New Roman" w:cs="Times New Roman"/>
          <w:sz w:val="20"/>
          <w:szCs w:val="20"/>
        </w:rPr>
        <w:t>were then reviewed</w:t>
      </w:r>
      <w:proofErr w:type="gramEnd"/>
      <w:r w:rsidRPr="008379D3">
        <w:rPr>
          <w:rFonts w:ascii="Times New Roman" w:hAnsi="Times New Roman" w:cs="Times New Roman"/>
          <w:sz w:val="20"/>
          <w:szCs w:val="20"/>
        </w:rPr>
        <w:t xml:space="preserve"> multiple times to achieve immersion in the data. Using a phenomenological approach, the researcher identified significant statements and phrases related to the development of analytical skills. These statements </w:t>
      </w:r>
      <w:proofErr w:type="gramStart"/>
      <w:r w:rsidRPr="008379D3">
        <w:rPr>
          <w:rFonts w:ascii="Times New Roman" w:hAnsi="Times New Roman" w:cs="Times New Roman"/>
          <w:sz w:val="20"/>
          <w:szCs w:val="20"/>
        </w:rPr>
        <w:t>were then</w:t>
      </w:r>
      <w:r>
        <w:rPr>
          <w:rFonts w:ascii="Times New Roman" w:hAnsi="Times New Roman" w:cs="Times New Roman"/>
          <w:sz w:val="20"/>
          <w:szCs w:val="20"/>
        </w:rPr>
        <w:t xml:space="preserve"> coded and grouped into themes</w:t>
      </w:r>
      <w:proofErr w:type="gramEnd"/>
      <w:r>
        <w:rPr>
          <w:rFonts w:ascii="Times New Roman" w:hAnsi="Times New Roman" w:cs="Times New Roman"/>
          <w:sz w:val="20"/>
          <w:szCs w:val="20"/>
        </w:rPr>
        <w:t>.</w:t>
      </w:r>
    </w:p>
    <w:p w14:paraId="0BC7DA6D"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Emergent themes </w:t>
      </w:r>
      <w:proofErr w:type="gramStart"/>
      <w:r w:rsidRPr="008379D3">
        <w:rPr>
          <w:rFonts w:ascii="Times New Roman" w:hAnsi="Times New Roman" w:cs="Times New Roman"/>
          <w:sz w:val="20"/>
          <w:szCs w:val="20"/>
        </w:rPr>
        <w:t>were identified</w:t>
      </w:r>
      <w:proofErr w:type="gramEnd"/>
      <w:r w:rsidRPr="008379D3">
        <w:rPr>
          <w:rFonts w:ascii="Times New Roman" w:hAnsi="Times New Roman" w:cs="Times New Roman"/>
          <w:sz w:val="20"/>
          <w:szCs w:val="20"/>
        </w:rPr>
        <w:t xml:space="preserve"> through a process of </w:t>
      </w:r>
      <w:proofErr w:type="spellStart"/>
      <w:r w:rsidRPr="008379D3">
        <w:rPr>
          <w:rFonts w:ascii="Times New Roman" w:hAnsi="Times New Roman" w:cs="Times New Roman"/>
          <w:sz w:val="20"/>
          <w:szCs w:val="20"/>
        </w:rPr>
        <w:t>horizontalization</w:t>
      </w:r>
      <w:proofErr w:type="spellEnd"/>
      <w:r w:rsidRPr="008379D3">
        <w:rPr>
          <w:rFonts w:ascii="Times New Roman" w:hAnsi="Times New Roman" w:cs="Times New Roman"/>
          <w:sz w:val="20"/>
          <w:szCs w:val="20"/>
        </w:rPr>
        <w:t xml:space="preserve">, where each statement was given equal value. The themes </w:t>
      </w:r>
      <w:proofErr w:type="gramStart"/>
      <w:r w:rsidRPr="008379D3">
        <w:rPr>
          <w:rFonts w:ascii="Times New Roman" w:hAnsi="Times New Roman" w:cs="Times New Roman"/>
          <w:sz w:val="20"/>
          <w:szCs w:val="20"/>
        </w:rPr>
        <w:t>were then clustered</w:t>
      </w:r>
      <w:proofErr w:type="gramEnd"/>
      <w:r w:rsidRPr="008379D3">
        <w:rPr>
          <w:rFonts w:ascii="Times New Roman" w:hAnsi="Times New Roman" w:cs="Times New Roman"/>
          <w:sz w:val="20"/>
          <w:szCs w:val="20"/>
        </w:rPr>
        <w:t xml:space="preserve"> into broader categories that reflected the core experiences of the participants. Finally, the researcher constructed a composite description of the experiences, incorporating both individual and collective perspectives. This comprehensive analysis provided a detailed understanding of the strategies, challenges, and insights related to the development of an</w:t>
      </w:r>
      <w:r>
        <w:rPr>
          <w:rFonts w:ascii="Times New Roman" w:hAnsi="Times New Roman" w:cs="Times New Roman"/>
          <w:sz w:val="20"/>
          <w:szCs w:val="20"/>
        </w:rPr>
        <w:t>alytical skills among students.</w:t>
      </w:r>
    </w:p>
    <w:p w14:paraId="0D133190" w14:textId="77777777" w:rsidR="008379D3" w:rsidRPr="008379D3" w:rsidRDefault="008379D3" w:rsidP="008379D3">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w:t>
      </w:r>
    </w:p>
    <w:p w14:paraId="34610A00"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The results of this phenomenological study provide significant insights into the experiences of teachers in the San Roque District, Division of Davao City, as they work to develop the analytical skills of their students. These findings resonate with existing literature on the importance of fostering analytical thinking in education and offer practical implications for both teachers and policymakers (</w:t>
      </w:r>
      <w:r>
        <w:rPr>
          <w:rFonts w:ascii="Times New Roman" w:hAnsi="Times New Roman" w:cs="Times New Roman"/>
          <w:sz w:val="20"/>
          <w:szCs w:val="20"/>
        </w:rPr>
        <w:t xml:space="preserve">Tomlinson, 2020; </w:t>
      </w:r>
      <w:proofErr w:type="spellStart"/>
      <w:r>
        <w:rPr>
          <w:rFonts w:ascii="Times New Roman" w:hAnsi="Times New Roman" w:cs="Times New Roman"/>
          <w:sz w:val="20"/>
          <w:szCs w:val="20"/>
        </w:rPr>
        <w:t>Guskey</w:t>
      </w:r>
      <w:proofErr w:type="spellEnd"/>
      <w:r>
        <w:rPr>
          <w:rFonts w:ascii="Times New Roman" w:hAnsi="Times New Roman" w:cs="Times New Roman"/>
          <w:sz w:val="20"/>
          <w:szCs w:val="20"/>
        </w:rPr>
        <w:t>, 2019).</w:t>
      </w:r>
    </w:p>
    <w:p w14:paraId="09C96DAE"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Creating an </w:t>
      </w:r>
      <w:r>
        <w:rPr>
          <w:rFonts w:ascii="Times New Roman" w:hAnsi="Times New Roman" w:cs="Times New Roman"/>
          <w:sz w:val="20"/>
          <w:szCs w:val="20"/>
        </w:rPr>
        <w:t>Analytical Learning Environment</w:t>
      </w:r>
    </w:p>
    <w:p w14:paraId="0F817139"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The study's findings underscore the critical role of an engaging and interactive classroom environment in nurturing analytical skills. Teachers emphasized the need for active learning strategies, such as group discussions and collaborative projects, which align with Vygotsky's social constructivist theory that emphasizes the importance of social interaction in cognitive development. The integration of real-world problems and the use of technology </w:t>
      </w:r>
      <w:proofErr w:type="gramStart"/>
      <w:r w:rsidRPr="008379D3">
        <w:rPr>
          <w:rFonts w:ascii="Times New Roman" w:hAnsi="Times New Roman" w:cs="Times New Roman"/>
          <w:sz w:val="20"/>
          <w:szCs w:val="20"/>
        </w:rPr>
        <w:t>were also highlighted</w:t>
      </w:r>
      <w:proofErr w:type="gramEnd"/>
      <w:r w:rsidRPr="008379D3">
        <w:rPr>
          <w:rFonts w:ascii="Times New Roman" w:hAnsi="Times New Roman" w:cs="Times New Roman"/>
          <w:sz w:val="20"/>
          <w:szCs w:val="20"/>
        </w:rPr>
        <w:t>, supporting Dewey's experiential learning theory, which posits that learning is most effective when it is connected to real-life experiences (Partnership fo</w:t>
      </w:r>
      <w:r>
        <w:rPr>
          <w:rFonts w:ascii="Times New Roman" w:hAnsi="Times New Roman" w:cs="Times New Roman"/>
          <w:sz w:val="20"/>
          <w:szCs w:val="20"/>
        </w:rPr>
        <w:t>r 21st Century Learning, 2019).</w:t>
      </w:r>
    </w:p>
    <w:p w14:paraId="73E15658"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Diverse Teaching S</w:t>
      </w:r>
      <w:r>
        <w:rPr>
          <w:rFonts w:ascii="Times New Roman" w:hAnsi="Times New Roman" w:cs="Times New Roman"/>
          <w:sz w:val="20"/>
          <w:szCs w:val="20"/>
        </w:rPr>
        <w:t>trategies</w:t>
      </w:r>
    </w:p>
    <w:p w14:paraId="26BA687A"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Teachers' reliance on varied teaching strategies to promote analytical thinking is consistent with differentiated instruction principles, which advocate for tailoring educational experiences to meet the diverse needs of students. The use of inquiry-based, problem-based, and project-based learning approaches reflects contemporary pedagogical trends that prioritize critical thinking and student-centered learning. These strategies not only engage students but also challenge them to think deeply and critically, thereby enhancing their analytic</w:t>
      </w:r>
      <w:r>
        <w:rPr>
          <w:rFonts w:ascii="Times New Roman" w:hAnsi="Times New Roman" w:cs="Times New Roman"/>
          <w:sz w:val="20"/>
          <w:szCs w:val="20"/>
        </w:rPr>
        <w:t>al abilities (Tomlinson, 2020).</w:t>
      </w:r>
    </w:p>
    <w:p w14:paraId="5846E98F" w14:textId="77777777" w:rsidR="008379D3" w:rsidRPr="008379D3" w:rsidRDefault="008379D3" w:rsidP="008379D3">
      <w:pPr>
        <w:jc w:val="both"/>
        <w:rPr>
          <w:rFonts w:ascii="Times New Roman" w:hAnsi="Times New Roman" w:cs="Times New Roman"/>
          <w:sz w:val="20"/>
          <w:szCs w:val="20"/>
        </w:rPr>
      </w:pPr>
      <w:r>
        <w:rPr>
          <w:rFonts w:ascii="Times New Roman" w:hAnsi="Times New Roman" w:cs="Times New Roman"/>
          <w:sz w:val="20"/>
          <w:szCs w:val="20"/>
        </w:rPr>
        <w:t>Professional Development</w:t>
      </w:r>
    </w:p>
    <w:p w14:paraId="337AF99A"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The importance of continuous professional development emerged as a key theme, with teachers recognizing the need to stay updated on effective teaching methods. This finding </w:t>
      </w:r>
      <w:proofErr w:type="gramStart"/>
      <w:r w:rsidRPr="008379D3">
        <w:rPr>
          <w:rFonts w:ascii="Times New Roman" w:hAnsi="Times New Roman" w:cs="Times New Roman"/>
          <w:sz w:val="20"/>
          <w:szCs w:val="20"/>
        </w:rPr>
        <w:t>is supported</w:t>
      </w:r>
      <w:proofErr w:type="gramEnd"/>
      <w:r w:rsidRPr="008379D3">
        <w:rPr>
          <w:rFonts w:ascii="Times New Roman" w:hAnsi="Times New Roman" w:cs="Times New Roman"/>
          <w:sz w:val="20"/>
          <w:szCs w:val="20"/>
        </w:rPr>
        <w:t xml:space="preserve"> by research indicating that professional development is crucial for improving teaching practices and, consequently, student outcomes (</w:t>
      </w:r>
      <w:proofErr w:type="spellStart"/>
      <w:r w:rsidRPr="008379D3">
        <w:rPr>
          <w:rFonts w:ascii="Times New Roman" w:hAnsi="Times New Roman" w:cs="Times New Roman"/>
          <w:sz w:val="20"/>
          <w:szCs w:val="20"/>
        </w:rPr>
        <w:t>Guskey</w:t>
      </w:r>
      <w:proofErr w:type="spellEnd"/>
      <w:r w:rsidRPr="008379D3">
        <w:rPr>
          <w:rFonts w:ascii="Times New Roman" w:hAnsi="Times New Roman" w:cs="Times New Roman"/>
          <w:sz w:val="20"/>
          <w:szCs w:val="20"/>
        </w:rPr>
        <w:t>, 2019). By participating in workshops, seminars, and peer collaborations, teachers can learn new strategies to enhance their instructional methods and better support their students</w:t>
      </w:r>
      <w:r>
        <w:rPr>
          <w:rFonts w:ascii="Times New Roman" w:hAnsi="Times New Roman" w:cs="Times New Roman"/>
          <w:sz w:val="20"/>
          <w:szCs w:val="20"/>
        </w:rPr>
        <w:t>' analytical skill development.</w:t>
      </w:r>
    </w:p>
    <w:p w14:paraId="0FC65CF1"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Acade</w:t>
      </w:r>
      <w:r>
        <w:rPr>
          <w:rFonts w:ascii="Times New Roman" w:hAnsi="Times New Roman" w:cs="Times New Roman"/>
          <w:sz w:val="20"/>
          <w:szCs w:val="20"/>
        </w:rPr>
        <w:t>mic Success and Problem-Solving</w:t>
      </w:r>
    </w:p>
    <w:p w14:paraId="47E854C7"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The study's findings affirm the strong connection between analytical skills and academic success. Students who are adept at critical thinking tend to perform better academically, as they can understand complex concepts and apply their knowledge effectively. This is in line with Bloom's taxonomy, which identifies analysis as a higher-order cognitive skill essential for learning (Bloom, 1956). Additionally, the improvement in problem-solving abilities among students with strong analytical skills highlights the practical applications of these skills in real-life situations, preparing students for future challenges (Partnership fo</w:t>
      </w:r>
      <w:r>
        <w:rPr>
          <w:rFonts w:ascii="Times New Roman" w:hAnsi="Times New Roman" w:cs="Times New Roman"/>
          <w:sz w:val="20"/>
          <w:szCs w:val="20"/>
        </w:rPr>
        <w:t>r 21st Century Learning, 2019).</w:t>
      </w:r>
    </w:p>
    <w:p w14:paraId="37093E38" w14:textId="77777777" w:rsidR="008379D3" w:rsidRPr="008379D3" w:rsidRDefault="008379D3" w:rsidP="008379D3">
      <w:pPr>
        <w:jc w:val="both"/>
        <w:rPr>
          <w:rFonts w:ascii="Times New Roman" w:hAnsi="Times New Roman" w:cs="Times New Roman"/>
          <w:sz w:val="20"/>
          <w:szCs w:val="20"/>
        </w:rPr>
      </w:pPr>
      <w:r>
        <w:rPr>
          <w:rFonts w:ascii="Times New Roman" w:hAnsi="Times New Roman" w:cs="Times New Roman"/>
          <w:sz w:val="20"/>
          <w:szCs w:val="20"/>
        </w:rPr>
        <w:t>Curriculum Enhancement</w:t>
      </w:r>
    </w:p>
    <w:p w14:paraId="78A4C1B5"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lastRenderedPageBreak/>
        <w:t>Participants' insights into the need for a curriculum that emphasizes analytical skills reflect a growing recognition of the importance of these skills in education. A curriculum that integrates analytical thinking across subjects and grade levels can provide a more holistic and comprehensive educational experience. This approach aligns with the goals of 21st-century education, which aims to equip students with the skills needed to succeed in a rapidly changing world (Partnership fo</w:t>
      </w:r>
      <w:r>
        <w:rPr>
          <w:rFonts w:ascii="Times New Roman" w:hAnsi="Times New Roman" w:cs="Times New Roman"/>
          <w:sz w:val="20"/>
          <w:szCs w:val="20"/>
        </w:rPr>
        <w:t>r 21st Century Learning, 2019).</w:t>
      </w:r>
    </w:p>
    <w:p w14:paraId="63A83503" w14:textId="77777777" w:rsidR="008379D3" w:rsidRPr="008379D3" w:rsidRDefault="008379D3" w:rsidP="008379D3">
      <w:pPr>
        <w:jc w:val="both"/>
        <w:rPr>
          <w:rFonts w:ascii="Times New Roman" w:hAnsi="Times New Roman" w:cs="Times New Roman"/>
          <w:sz w:val="20"/>
          <w:szCs w:val="20"/>
        </w:rPr>
      </w:pPr>
      <w:r>
        <w:rPr>
          <w:rFonts w:ascii="Times New Roman" w:hAnsi="Times New Roman" w:cs="Times New Roman"/>
          <w:sz w:val="20"/>
          <w:szCs w:val="20"/>
        </w:rPr>
        <w:t>Implications for Practice</w:t>
      </w:r>
    </w:p>
    <w:p w14:paraId="4706A276"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The implications of these findings are far-reaching. For teachers, the study highlights the importance of creating a supportive and stimulating learning environment, employing diverse teaching strategies, and engaging in continuous professional development. For policymakers, the results suggest the need for curriculum reforms that prioritize analytical skills and provide resources for teacher training (</w:t>
      </w:r>
      <w:r>
        <w:rPr>
          <w:rFonts w:ascii="Times New Roman" w:hAnsi="Times New Roman" w:cs="Times New Roman"/>
          <w:sz w:val="20"/>
          <w:szCs w:val="20"/>
        </w:rPr>
        <w:t xml:space="preserve">Tomlinson, 2020; </w:t>
      </w:r>
      <w:proofErr w:type="spellStart"/>
      <w:r>
        <w:rPr>
          <w:rFonts w:ascii="Times New Roman" w:hAnsi="Times New Roman" w:cs="Times New Roman"/>
          <w:sz w:val="20"/>
          <w:szCs w:val="20"/>
        </w:rPr>
        <w:t>Guskey</w:t>
      </w:r>
      <w:proofErr w:type="spellEnd"/>
      <w:r>
        <w:rPr>
          <w:rFonts w:ascii="Times New Roman" w:hAnsi="Times New Roman" w:cs="Times New Roman"/>
          <w:sz w:val="20"/>
          <w:szCs w:val="20"/>
        </w:rPr>
        <w:t>, 2019).</w:t>
      </w:r>
    </w:p>
    <w:p w14:paraId="649351B2"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 </w:t>
      </w:r>
      <w:r>
        <w:rPr>
          <w:rFonts w:ascii="Times New Roman" w:hAnsi="Times New Roman" w:cs="Times New Roman"/>
          <w:sz w:val="20"/>
          <w:szCs w:val="20"/>
        </w:rPr>
        <w:t>Limitations and Future Research</w:t>
      </w:r>
    </w:p>
    <w:p w14:paraId="02B208C9"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While this study provides valuable insights, it is not without limitations. The sample size was small and limited to one district, which may affect the generalizability of the findings. Future research could expand the scope to include a </w:t>
      </w:r>
      <w:r>
        <w:rPr>
          <w:rFonts w:ascii="Times New Roman" w:hAnsi="Times New Roman" w:cs="Times New Roman"/>
          <w:sz w:val="20"/>
          <w:szCs w:val="20"/>
        </w:rPr>
        <w:t xml:space="preserve">larger and more diverse </w:t>
      </w:r>
      <w:proofErr w:type="spellStart"/>
      <w:r>
        <w:rPr>
          <w:rFonts w:ascii="Times New Roman" w:hAnsi="Times New Roman" w:cs="Times New Roman"/>
          <w:sz w:val="20"/>
          <w:szCs w:val="20"/>
        </w:rPr>
        <w:t>sample</w:t>
      </w:r>
      <w:proofErr w:type="gramStart"/>
      <w:r>
        <w:rPr>
          <w:rFonts w:ascii="Times New Roman" w:hAnsi="Times New Roman" w:cs="Times New Roman"/>
          <w:sz w:val="20"/>
          <w:szCs w:val="20"/>
        </w:rPr>
        <w:t>,</w:t>
      </w:r>
      <w:r w:rsidRPr="008379D3">
        <w:rPr>
          <w:rFonts w:ascii="Times New Roman" w:hAnsi="Times New Roman" w:cs="Times New Roman"/>
          <w:sz w:val="20"/>
          <w:szCs w:val="20"/>
        </w:rPr>
        <w:t>as</w:t>
      </w:r>
      <w:proofErr w:type="spellEnd"/>
      <w:proofErr w:type="gramEnd"/>
      <w:r w:rsidRPr="008379D3">
        <w:rPr>
          <w:rFonts w:ascii="Times New Roman" w:hAnsi="Times New Roman" w:cs="Times New Roman"/>
          <w:sz w:val="20"/>
          <w:szCs w:val="20"/>
        </w:rPr>
        <w:t xml:space="preserve"> well as explore the long-term impact of developing analytical skills on students' aca</w:t>
      </w:r>
      <w:r>
        <w:rPr>
          <w:rFonts w:ascii="Times New Roman" w:hAnsi="Times New Roman" w:cs="Times New Roman"/>
          <w:sz w:val="20"/>
          <w:szCs w:val="20"/>
        </w:rPr>
        <w:t>demic and professional success.</w:t>
      </w:r>
    </w:p>
    <w:p w14:paraId="0307C8D0" w14:textId="77777777" w:rsidR="008379D3" w:rsidRPr="008379D3" w:rsidRDefault="008379D3" w:rsidP="008379D3">
      <w:pPr>
        <w:pStyle w:val="ListParagraph"/>
        <w:numPr>
          <w:ilvl w:val="0"/>
          <w:numId w:val="1"/>
        </w:numPr>
        <w:jc w:val="both"/>
        <w:rPr>
          <w:rFonts w:ascii="Times New Roman" w:hAnsi="Times New Roman" w:cs="Times New Roman"/>
          <w:sz w:val="20"/>
          <w:szCs w:val="20"/>
        </w:rPr>
      </w:pPr>
      <w:r w:rsidRPr="008379D3">
        <w:rPr>
          <w:rFonts w:ascii="Times New Roman" w:hAnsi="Times New Roman" w:cs="Times New Roman"/>
          <w:sz w:val="20"/>
          <w:szCs w:val="20"/>
        </w:rPr>
        <w:t>Conclusion</w:t>
      </w:r>
    </w:p>
    <w:p w14:paraId="5CAF731C"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In conclusion, this study underscores the vital role of teachers in fostering analytical skills among students. By creating engaging learning environments, utilizing diverse teaching strategies, and pursuing continuous professional development, teachers can significantly enhance their students' critical thinking abilities. These findings contribute to the broader discourse on educational practices and underscore the need for continued efforts to integrate analytical skills into the curriculum, ensuring that students are </w:t>
      </w:r>
      <w:proofErr w:type="gramStart"/>
      <w:r w:rsidRPr="008379D3">
        <w:rPr>
          <w:rFonts w:ascii="Times New Roman" w:hAnsi="Times New Roman" w:cs="Times New Roman"/>
          <w:sz w:val="20"/>
          <w:szCs w:val="20"/>
        </w:rPr>
        <w:t>well-prepared</w:t>
      </w:r>
      <w:proofErr w:type="gramEnd"/>
      <w:r w:rsidRPr="008379D3">
        <w:rPr>
          <w:rFonts w:ascii="Times New Roman" w:hAnsi="Times New Roman" w:cs="Times New Roman"/>
          <w:sz w:val="20"/>
          <w:szCs w:val="20"/>
        </w:rPr>
        <w:t xml:space="preserve"> for the demands of the modern world.</w:t>
      </w:r>
    </w:p>
    <w:p w14:paraId="51DFD5B4" w14:textId="77777777" w:rsidR="008379D3" w:rsidRPr="008379D3" w:rsidRDefault="008379D3" w:rsidP="008379D3">
      <w:pPr>
        <w:jc w:val="both"/>
        <w:rPr>
          <w:rFonts w:ascii="Times New Roman" w:hAnsi="Times New Roman" w:cs="Times New Roman"/>
          <w:sz w:val="20"/>
          <w:szCs w:val="20"/>
        </w:rPr>
      </w:pPr>
    </w:p>
    <w:p w14:paraId="1316391A" w14:textId="77777777" w:rsidR="008379D3" w:rsidRPr="008379D3" w:rsidRDefault="008379D3" w:rsidP="008379D3">
      <w:pPr>
        <w:jc w:val="both"/>
        <w:rPr>
          <w:rFonts w:ascii="Times New Roman" w:hAnsi="Times New Roman" w:cs="Times New Roman"/>
          <w:sz w:val="20"/>
          <w:szCs w:val="20"/>
        </w:rPr>
      </w:pPr>
      <w:r w:rsidRPr="008379D3">
        <w:rPr>
          <w:rFonts w:ascii="Times New Roman" w:hAnsi="Times New Roman" w:cs="Times New Roman"/>
          <w:sz w:val="20"/>
          <w:szCs w:val="20"/>
        </w:rPr>
        <w:t xml:space="preserve">  References</w:t>
      </w:r>
    </w:p>
    <w:p w14:paraId="569964B3" w14:textId="77777777" w:rsidR="008379D3" w:rsidRPr="008379D3" w:rsidRDefault="008379D3" w:rsidP="008379D3">
      <w:pPr>
        <w:jc w:val="both"/>
        <w:rPr>
          <w:rFonts w:ascii="Times New Roman" w:hAnsi="Times New Roman" w:cs="Times New Roman"/>
          <w:sz w:val="20"/>
          <w:szCs w:val="20"/>
        </w:rPr>
      </w:pPr>
    </w:p>
    <w:p w14:paraId="55B90117" w14:textId="77777777" w:rsidR="008379D3" w:rsidRPr="008379D3" w:rsidRDefault="008379D3" w:rsidP="008379D3">
      <w:pPr>
        <w:jc w:val="both"/>
        <w:rPr>
          <w:rFonts w:ascii="Times New Roman" w:hAnsi="Times New Roman" w:cs="Times New Roman"/>
          <w:sz w:val="20"/>
          <w:szCs w:val="20"/>
        </w:rPr>
      </w:pPr>
      <w:r>
        <w:rPr>
          <w:rFonts w:ascii="Times New Roman" w:hAnsi="Times New Roman" w:cs="Times New Roman"/>
          <w:sz w:val="20"/>
          <w:szCs w:val="20"/>
        </w:rPr>
        <w:t xml:space="preserve">1. </w:t>
      </w:r>
      <w:r w:rsidRPr="008379D3">
        <w:rPr>
          <w:rFonts w:ascii="Times New Roman" w:hAnsi="Times New Roman" w:cs="Times New Roman"/>
          <w:sz w:val="20"/>
          <w:szCs w:val="20"/>
        </w:rPr>
        <w:t>Partnership for 2</w:t>
      </w:r>
      <w:r>
        <w:rPr>
          <w:rFonts w:ascii="Times New Roman" w:hAnsi="Times New Roman" w:cs="Times New Roman"/>
          <w:sz w:val="20"/>
          <w:szCs w:val="20"/>
        </w:rPr>
        <w:t>1st Century Learning. (2019).</w:t>
      </w:r>
      <w:r w:rsidRPr="008379D3">
        <w:rPr>
          <w:rFonts w:ascii="Times New Roman" w:hAnsi="Times New Roman" w:cs="Times New Roman"/>
          <w:i/>
          <w:sz w:val="20"/>
          <w:szCs w:val="20"/>
        </w:rPr>
        <w:t>Framework for 21st Century Learning. Washington, DC: P21.</w:t>
      </w:r>
      <w:r w:rsidRPr="008379D3">
        <w:rPr>
          <w:rFonts w:ascii="Times New Roman" w:hAnsi="Times New Roman" w:cs="Times New Roman"/>
          <w:sz w:val="20"/>
          <w:szCs w:val="20"/>
        </w:rPr>
        <w:t>The goals of 21st-century education aim to equip students with the skills needed to succe</w:t>
      </w:r>
      <w:r>
        <w:rPr>
          <w:rFonts w:ascii="Times New Roman" w:hAnsi="Times New Roman" w:cs="Times New Roman"/>
          <w:sz w:val="20"/>
          <w:szCs w:val="20"/>
        </w:rPr>
        <w:t>ed in a rapidly changing world.</w:t>
      </w:r>
    </w:p>
    <w:p w14:paraId="356BB5EF" w14:textId="77777777" w:rsidR="008379D3" w:rsidRPr="008379D3" w:rsidRDefault="008379D3" w:rsidP="008379D3">
      <w:pPr>
        <w:jc w:val="both"/>
        <w:rPr>
          <w:rFonts w:ascii="Times New Roman" w:hAnsi="Times New Roman" w:cs="Times New Roman"/>
          <w:sz w:val="20"/>
          <w:szCs w:val="20"/>
        </w:rPr>
      </w:pPr>
      <w:r>
        <w:rPr>
          <w:rFonts w:ascii="Times New Roman" w:hAnsi="Times New Roman" w:cs="Times New Roman"/>
          <w:sz w:val="20"/>
          <w:szCs w:val="20"/>
        </w:rPr>
        <w:t>2. Tomlinson, C. A. (2020).</w:t>
      </w:r>
      <w:r w:rsidRPr="008379D3">
        <w:rPr>
          <w:rFonts w:ascii="Times New Roman" w:hAnsi="Times New Roman" w:cs="Times New Roman"/>
          <w:sz w:val="20"/>
          <w:szCs w:val="20"/>
        </w:rPr>
        <w:t xml:space="preserve"> </w:t>
      </w:r>
      <w:r w:rsidRPr="008379D3">
        <w:rPr>
          <w:rFonts w:ascii="Times New Roman" w:hAnsi="Times New Roman" w:cs="Times New Roman"/>
          <w:i/>
          <w:sz w:val="20"/>
          <w:szCs w:val="20"/>
        </w:rPr>
        <w:t xml:space="preserve">How to Differentiate Instruction in Mixed-Ability Classrooms (3rd </w:t>
      </w:r>
      <w:proofErr w:type="gramStart"/>
      <w:r w:rsidRPr="008379D3">
        <w:rPr>
          <w:rFonts w:ascii="Times New Roman" w:hAnsi="Times New Roman" w:cs="Times New Roman"/>
          <w:i/>
          <w:sz w:val="20"/>
          <w:szCs w:val="20"/>
        </w:rPr>
        <w:t>ed</w:t>
      </w:r>
      <w:proofErr w:type="gramEnd"/>
      <w:r w:rsidRPr="008379D3">
        <w:rPr>
          <w:rFonts w:ascii="Times New Roman" w:hAnsi="Times New Roman" w:cs="Times New Roman"/>
          <w:i/>
          <w:sz w:val="20"/>
          <w:szCs w:val="20"/>
        </w:rPr>
        <w:t xml:space="preserve">.). </w:t>
      </w:r>
      <w:r w:rsidRPr="008379D3">
        <w:rPr>
          <w:rFonts w:ascii="Times New Roman" w:hAnsi="Times New Roman" w:cs="Times New Roman"/>
          <w:sz w:val="20"/>
          <w:szCs w:val="20"/>
        </w:rPr>
        <w:t xml:space="preserve">Alexandria, VA: Association for Supervision and </w:t>
      </w:r>
      <w:r>
        <w:rPr>
          <w:rFonts w:ascii="Times New Roman" w:hAnsi="Times New Roman" w:cs="Times New Roman"/>
          <w:sz w:val="20"/>
          <w:szCs w:val="20"/>
        </w:rPr>
        <w:t xml:space="preserve">Curriculum Development. </w:t>
      </w:r>
      <w:r w:rsidRPr="008379D3">
        <w:rPr>
          <w:rFonts w:ascii="Times New Roman" w:hAnsi="Times New Roman" w:cs="Times New Roman"/>
          <w:sz w:val="20"/>
          <w:szCs w:val="20"/>
        </w:rPr>
        <w:t>Differentiated instruction principles advocate for tailoring educational experiences to meet</w:t>
      </w:r>
      <w:r>
        <w:rPr>
          <w:rFonts w:ascii="Times New Roman" w:hAnsi="Times New Roman" w:cs="Times New Roman"/>
          <w:sz w:val="20"/>
          <w:szCs w:val="20"/>
        </w:rPr>
        <w:t xml:space="preserve"> the diverse needs of students.</w:t>
      </w:r>
    </w:p>
    <w:p w14:paraId="002F5EDB" w14:textId="77777777" w:rsidR="008379D3" w:rsidRPr="008379D3" w:rsidRDefault="008379D3" w:rsidP="008379D3">
      <w:pPr>
        <w:jc w:val="both"/>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Guskey</w:t>
      </w:r>
      <w:proofErr w:type="spellEnd"/>
      <w:r>
        <w:rPr>
          <w:rFonts w:ascii="Times New Roman" w:hAnsi="Times New Roman" w:cs="Times New Roman"/>
          <w:sz w:val="20"/>
          <w:szCs w:val="20"/>
        </w:rPr>
        <w:t>, T. R. (2019).</w:t>
      </w:r>
      <w:r w:rsidRPr="008379D3">
        <w:rPr>
          <w:rFonts w:ascii="Times New Roman" w:hAnsi="Times New Roman" w:cs="Times New Roman"/>
          <w:sz w:val="20"/>
          <w:szCs w:val="20"/>
        </w:rPr>
        <w:t xml:space="preserve"> </w:t>
      </w:r>
      <w:r w:rsidRPr="008379D3">
        <w:rPr>
          <w:rFonts w:ascii="Times New Roman" w:hAnsi="Times New Roman" w:cs="Times New Roman"/>
          <w:i/>
          <w:sz w:val="20"/>
          <w:szCs w:val="20"/>
        </w:rPr>
        <w:t>Professional Development and Teacher Change: Theory and Practice.</w:t>
      </w:r>
      <w:r w:rsidRPr="008379D3">
        <w:rPr>
          <w:rFonts w:ascii="Times New Roman" w:hAnsi="Times New Roman" w:cs="Times New Roman"/>
          <w:sz w:val="20"/>
          <w:szCs w:val="20"/>
        </w:rPr>
        <w:t xml:space="preserve"> Teachers and Teaching, 25(3), 381-391.Research indicating that professional development is crucial for improving teaching </w:t>
      </w:r>
      <w:r>
        <w:rPr>
          <w:rFonts w:ascii="Times New Roman" w:hAnsi="Times New Roman" w:cs="Times New Roman"/>
          <w:sz w:val="20"/>
          <w:szCs w:val="20"/>
        </w:rPr>
        <w:t>practices and student outcomes.</w:t>
      </w:r>
    </w:p>
    <w:p w14:paraId="3456A08C" w14:textId="77777777" w:rsidR="008379D3" w:rsidRPr="008379D3" w:rsidRDefault="008379D3" w:rsidP="008379D3">
      <w:pPr>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Pr>
          <w:rFonts w:ascii="Times New Roman" w:hAnsi="Times New Roman" w:cs="Times New Roman"/>
          <w:sz w:val="20"/>
          <w:szCs w:val="20"/>
        </w:rPr>
        <w:t>Lagrama</w:t>
      </w:r>
      <w:proofErr w:type="spellEnd"/>
      <w:r>
        <w:rPr>
          <w:rFonts w:ascii="Times New Roman" w:hAnsi="Times New Roman" w:cs="Times New Roman"/>
          <w:sz w:val="20"/>
          <w:szCs w:val="20"/>
        </w:rPr>
        <w:t>, M. S. (Year).</w:t>
      </w:r>
      <w:r w:rsidRPr="008379D3">
        <w:rPr>
          <w:rFonts w:ascii="Times New Roman" w:hAnsi="Times New Roman" w:cs="Times New Roman"/>
          <w:i/>
          <w:sz w:val="20"/>
          <w:szCs w:val="20"/>
        </w:rPr>
        <w:t>Educational Leadership Practices of School Heads and Organizational Effectiveness of Public Elementary Schools in IGACOS Division</w:t>
      </w:r>
      <w:r>
        <w:rPr>
          <w:rFonts w:ascii="Times New Roman" w:hAnsi="Times New Roman" w:cs="Times New Roman"/>
          <w:sz w:val="20"/>
          <w:szCs w:val="20"/>
        </w:rPr>
        <w:t xml:space="preserve">. </w:t>
      </w:r>
    </w:p>
    <w:p w14:paraId="7A59DC0C" w14:textId="77777777" w:rsidR="008379D3" w:rsidRPr="008379D3" w:rsidRDefault="008379D3" w:rsidP="008379D3">
      <w:pPr>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Lagrama</w:t>
      </w:r>
      <w:proofErr w:type="spellEnd"/>
      <w:r>
        <w:rPr>
          <w:rFonts w:ascii="Times New Roman" w:hAnsi="Times New Roman" w:cs="Times New Roman"/>
          <w:sz w:val="20"/>
          <w:szCs w:val="20"/>
        </w:rPr>
        <w:t>, M. S. (Year).</w:t>
      </w:r>
      <w:r w:rsidRPr="008379D3">
        <w:rPr>
          <w:rFonts w:ascii="Times New Roman" w:hAnsi="Times New Roman" w:cs="Times New Roman"/>
          <w:sz w:val="20"/>
          <w:szCs w:val="20"/>
        </w:rPr>
        <w:t xml:space="preserve"> </w:t>
      </w:r>
      <w:r w:rsidRPr="008379D3">
        <w:rPr>
          <w:rFonts w:ascii="Times New Roman" w:hAnsi="Times New Roman" w:cs="Times New Roman"/>
          <w:i/>
          <w:sz w:val="20"/>
          <w:szCs w:val="20"/>
        </w:rPr>
        <w:t>Abstract of the study on phenomenological inquiry in San Roque District, Division of Davao City</w:t>
      </w:r>
      <w:r w:rsidRPr="008379D3">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645BA1A2" w14:textId="77777777" w:rsidR="008379D3" w:rsidRPr="008379D3" w:rsidRDefault="008379D3" w:rsidP="008379D3">
      <w:pPr>
        <w:jc w:val="both"/>
        <w:rPr>
          <w:rFonts w:ascii="Times New Roman" w:hAnsi="Times New Roman" w:cs="Times New Roman"/>
          <w:sz w:val="20"/>
          <w:szCs w:val="20"/>
        </w:rPr>
      </w:pPr>
    </w:p>
    <w:p w14:paraId="2A54A5A2" w14:textId="77777777" w:rsidR="008379D3" w:rsidRPr="008379D3" w:rsidRDefault="008379D3">
      <w:pPr>
        <w:jc w:val="both"/>
        <w:rPr>
          <w:rFonts w:ascii="Times New Roman" w:hAnsi="Times New Roman" w:cs="Times New Roman"/>
          <w:sz w:val="20"/>
          <w:szCs w:val="20"/>
        </w:rPr>
      </w:pPr>
    </w:p>
    <w:sectPr w:rsidR="008379D3" w:rsidRPr="008379D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B91BE" w14:textId="77777777" w:rsidR="00D82D47" w:rsidRDefault="00D82D47" w:rsidP="00D82D47">
      <w:pPr>
        <w:spacing w:after="0" w:line="240" w:lineRule="auto"/>
      </w:pPr>
      <w:r>
        <w:separator/>
      </w:r>
    </w:p>
  </w:endnote>
  <w:endnote w:type="continuationSeparator" w:id="0">
    <w:p w14:paraId="774FCCF6" w14:textId="77777777" w:rsidR="00D82D47" w:rsidRDefault="00D82D47" w:rsidP="00D8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5D677" w14:textId="77777777" w:rsidR="00D82D47" w:rsidRDefault="00D82D47" w:rsidP="00D82D47">
      <w:pPr>
        <w:spacing w:after="0" w:line="240" w:lineRule="auto"/>
      </w:pPr>
      <w:r>
        <w:separator/>
      </w:r>
    </w:p>
  </w:footnote>
  <w:footnote w:type="continuationSeparator" w:id="0">
    <w:p w14:paraId="2B9A46BC" w14:textId="77777777" w:rsidR="00D82D47" w:rsidRDefault="00D82D47" w:rsidP="00D82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2E3D" w14:textId="77777777" w:rsidR="00D82D47" w:rsidRDefault="00D82D47" w:rsidP="00D82D47">
    <w:pPr>
      <w:pStyle w:val="paragraph"/>
      <w:spacing w:before="0" w:beforeAutospacing="0" w:after="0" w:afterAutospacing="0"/>
      <w:jc w:val="right"/>
      <w:textAlignment w:val="baseline"/>
      <w:rPr>
        <w:rStyle w:val="normaltextrun"/>
        <w:color w:val="000000"/>
        <w:sz w:val="20"/>
        <w:szCs w:val="20"/>
        <w:shd w:val="clear" w:color="auto" w:fill="FFFFFF"/>
      </w:rPr>
    </w:pPr>
    <w:r w:rsidRPr="008379D3">
      <w:rPr>
        <w:rStyle w:val="normaltextrun"/>
        <w:color w:val="000000"/>
        <w:sz w:val="20"/>
        <w:szCs w:val="20"/>
        <w:shd w:val="clear" w:color="auto" w:fill="FFFFFF"/>
      </w:rPr>
      <w:t xml:space="preserve">"EDUCATIONAL LEADERSHIP PRACTICES OF SCHOOL HEADS AND ORGANIZATIONAL EFFECTIVENESS OF PUBLIC ELEMENTARY                         </w:t>
    </w:r>
  </w:p>
  <w:p w14:paraId="5991A46A" w14:textId="77777777" w:rsidR="00D82D47" w:rsidRPr="008379D3" w:rsidRDefault="00D82D47" w:rsidP="00D82D47">
    <w:pPr>
      <w:pStyle w:val="paragraph"/>
      <w:spacing w:before="0" w:beforeAutospacing="0" w:after="0" w:afterAutospacing="0"/>
      <w:jc w:val="right"/>
      <w:textAlignment w:val="baseline"/>
      <w:rPr>
        <w:rStyle w:val="normaltextrun"/>
        <w:color w:val="000000"/>
        <w:sz w:val="20"/>
        <w:szCs w:val="20"/>
        <w:shd w:val="clear" w:color="auto" w:fill="FFFFFF"/>
      </w:rPr>
    </w:pPr>
    <w:r w:rsidRPr="008379D3">
      <w:rPr>
        <w:rStyle w:val="normaltextrun"/>
        <w:color w:val="000000"/>
        <w:sz w:val="20"/>
        <w:szCs w:val="20"/>
        <w:shd w:val="clear" w:color="auto" w:fill="FFFFFF"/>
      </w:rPr>
      <w:t xml:space="preserve">    SCHOOLS IN IGACOS DIVISION</w:t>
    </w:r>
  </w:p>
  <w:p w14:paraId="435D5092" w14:textId="77777777" w:rsidR="00D82D47" w:rsidRPr="008379D3" w:rsidRDefault="00D82D47" w:rsidP="00D82D47">
    <w:pPr>
      <w:pStyle w:val="paragraph"/>
      <w:spacing w:before="0" w:beforeAutospacing="0" w:after="0" w:afterAutospacing="0"/>
      <w:jc w:val="right"/>
      <w:textAlignment w:val="baseline"/>
      <w:rPr>
        <w:rStyle w:val="normaltextrun"/>
        <w:color w:val="000000"/>
        <w:sz w:val="20"/>
        <w:szCs w:val="20"/>
        <w:shd w:val="clear" w:color="auto" w:fill="FFFFFF"/>
      </w:rPr>
    </w:pPr>
  </w:p>
  <w:p w14:paraId="10F126D9" w14:textId="77777777" w:rsidR="00D82D47" w:rsidRDefault="00D82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74441"/>
    <w:multiLevelType w:val="hybridMultilevel"/>
    <w:tmpl w:val="36827830"/>
    <w:lvl w:ilvl="0" w:tplc="DA6C089A">
      <w:start w:val="1"/>
      <w:numFmt w:val="upperRoman"/>
      <w:lvlText w:val="%1&gt;"/>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72847A09"/>
    <w:multiLevelType w:val="hybridMultilevel"/>
    <w:tmpl w:val="BCBE67E4"/>
    <w:lvl w:ilvl="0" w:tplc="502CFEE2">
      <w:start w:val="1"/>
      <w:numFmt w:val="upperRoman"/>
      <w:lvlText w:val="%1&gt;"/>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51615A5"/>
    <w:multiLevelType w:val="hybridMultilevel"/>
    <w:tmpl w:val="EA463036"/>
    <w:lvl w:ilvl="0" w:tplc="2BF23C7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D3"/>
    <w:rsid w:val="007B22A4"/>
    <w:rsid w:val="008379D3"/>
    <w:rsid w:val="00D82D4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9034"/>
  <w15:chartTrackingRefBased/>
  <w15:docId w15:val="{07D3EFA5-0F34-4D24-8D06-897312DE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379D3"/>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link w:val="Heading4Char"/>
    <w:uiPriority w:val="9"/>
    <w:qFormat/>
    <w:rsid w:val="008379D3"/>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79D3"/>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8379D3"/>
  </w:style>
  <w:style w:type="character" w:customStyle="1" w:styleId="eop">
    <w:name w:val="eop"/>
    <w:basedOn w:val="DefaultParagraphFont"/>
    <w:rsid w:val="008379D3"/>
  </w:style>
  <w:style w:type="character" w:customStyle="1" w:styleId="Heading3Char">
    <w:name w:val="Heading 3 Char"/>
    <w:basedOn w:val="DefaultParagraphFont"/>
    <w:link w:val="Heading3"/>
    <w:uiPriority w:val="9"/>
    <w:rsid w:val="008379D3"/>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rsid w:val="008379D3"/>
    <w:rPr>
      <w:rFonts w:ascii="Times New Roman" w:eastAsia="Times New Roman" w:hAnsi="Times New Roman" w:cs="Times New Roman"/>
      <w:b/>
      <w:bCs/>
      <w:sz w:val="24"/>
      <w:szCs w:val="24"/>
      <w:lang w:eastAsia="en-PH"/>
    </w:rPr>
  </w:style>
  <w:style w:type="paragraph" w:styleId="NormalWeb">
    <w:name w:val="Normal (Web)"/>
    <w:basedOn w:val="Normal"/>
    <w:uiPriority w:val="99"/>
    <w:semiHidden/>
    <w:unhideWhenUsed/>
    <w:rsid w:val="008379D3"/>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8379D3"/>
    <w:pPr>
      <w:ind w:left="720"/>
      <w:contextualSpacing/>
    </w:pPr>
  </w:style>
  <w:style w:type="paragraph" w:styleId="Header">
    <w:name w:val="header"/>
    <w:basedOn w:val="Normal"/>
    <w:link w:val="HeaderChar"/>
    <w:uiPriority w:val="99"/>
    <w:unhideWhenUsed/>
    <w:rsid w:val="00D82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D47"/>
  </w:style>
  <w:style w:type="paragraph" w:styleId="Footer">
    <w:name w:val="footer"/>
    <w:basedOn w:val="Normal"/>
    <w:link w:val="FooterChar"/>
    <w:uiPriority w:val="99"/>
    <w:unhideWhenUsed/>
    <w:rsid w:val="00D82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25984">
      <w:bodyDiv w:val="1"/>
      <w:marLeft w:val="0"/>
      <w:marRight w:val="0"/>
      <w:marTop w:val="0"/>
      <w:marBottom w:val="0"/>
      <w:divBdr>
        <w:top w:val="none" w:sz="0" w:space="0" w:color="auto"/>
        <w:left w:val="none" w:sz="0" w:space="0" w:color="auto"/>
        <w:bottom w:val="none" w:sz="0" w:space="0" w:color="auto"/>
        <w:right w:val="none" w:sz="0" w:space="0" w:color="auto"/>
      </w:divBdr>
      <w:divsChild>
        <w:div w:id="309484768">
          <w:marLeft w:val="0"/>
          <w:marRight w:val="0"/>
          <w:marTop w:val="0"/>
          <w:marBottom w:val="0"/>
          <w:divBdr>
            <w:top w:val="none" w:sz="0" w:space="0" w:color="auto"/>
            <w:left w:val="none" w:sz="0" w:space="0" w:color="auto"/>
            <w:bottom w:val="none" w:sz="0" w:space="0" w:color="auto"/>
            <w:right w:val="none" w:sz="0" w:space="0" w:color="auto"/>
          </w:divBdr>
        </w:div>
        <w:div w:id="335545894">
          <w:marLeft w:val="0"/>
          <w:marRight w:val="0"/>
          <w:marTop w:val="0"/>
          <w:marBottom w:val="0"/>
          <w:divBdr>
            <w:top w:val="none" w:sz="0" w:space="0" w:color="auto"/>
            <w:left w:val="none" w:sz="0" w:space="0" w:color="auto"/>
            <w:bottom w:val="none" w:sz="0" w:space="0" w:color="auto"/>
            <w:right w:val="none" w:sz="0" w:space="0" w:color="auto"/>
          </w:divBdr>
        </w:div>
        <w:div w:id="1759669908">
          <w:marLeft w:val="0"/>
          <w:marRight w:val="0"/>
          <w:marTop w:val="0"/>
          <w:marBottom w:val="0"/>
          <w:divBdr>
            <w:top w:val="none" w:sz="0" w:space="0" w:color="auto"/>
            <w:left w:val="none" w:sz="0" w:space="0" w:color="auto"/>
            <w:bottom w:val="none" w:sz="0" w:space="0" w:color="auto"/>
            <w:right w:val="none" w:sz="0" w:space="0" w:color="auto"/>
          </w:divBdr>
        </w:div>
        <w:div w:id="1535574214">
          <w:marLeft w:val="0"/>
          <w:marRight w:val="0"/>
          <w:marTop w:val="0"/>
          <w:marBottom w:val="0"/>
          <w:divBdr>
            <w:top w:val="none" w:sz="0" w:space="0" w:color="auto"/>
            <w:left w:val="none" w:sz="0" w:space="0" w:color="auto"/>
            <w:bottom w:val="none" w:sz="0" w:space="0" w:color="auto"/>
            <w:right w:val="none" w:sz="0" w:space="0" w:color="auto"/>
          </w:divBdr>
        </w:div>
        <w:div w:id="1144198046">
          <w:marLeft w:val="0"/>
          <w:marRight w:val="0"/>
          <w:marTop w:val="0"/>
          <w:marBottom w:val="0"/>
          <w:divBdr>
            <w:top w:val="none" w:sz="0" w:space="0" w:color="auto"/>
            <w:left w:val="none" w:sz="0" w:space="0" w:color="auto"/>
            <w:bottom w:val="none" w:sz="0" w:space="0" w:color="auto"/>
            <w:right w:val="none" w:sz="0" w:space="0" w:color="auto"/>
          </w:divBdr>
        </w:div>
        <w:div w:id="284507033">
          <w:marLeft w:val="0"/>
          <w:marRight w:val="0"/>
          <w:marTop w:val="0"/>
          <w:marBottom w:val="0"/>
          <w:divBdr>
            <w:top w:val="none" w:sz="0" w:space="0" w:color="auto"/>
            <w:left w:val="none" w:sz="0" w:space="0" w:color="auto"/>
            <w:bottom w:val="none" w:sz="0" w:space="0" w:color="auto"/>
            <w:right w:val="none" w:sz="0" w:space="0" w:color="auto"/>
          </w:divBdr>
        </w:div>
        <w:div w:id="74010667">
          <w:marLeft w:val="0"/>
          <w:marRight w:val="0"/>
          <w:marTop w:val="0"/>
          <w:marBottom w:val="0"/>
          <w:divBdr>
            <w:top w:val="none" w:sz="0" w:space="0" w:color="auto"/>
            <w:left w:val="none" w:sz="0" w:space="0" w:color="auto"/>
            <w:bottom w:val="none" w:sz="0" w:space="0" w:color="auto"/>
            <w:right w:val="none" w:sz="0" w:space="0" w:color="auto"/>
          </w:divBdr>
        </w:div>
      </w:divsChild>
    </w:div>
    <w:div w:id="15477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2024-08-08T14:12:00Z</dcterms:created>
  <dcterms:modified xsi:type="dcterms:W3CDTF">2024-08-08T14:12:00Z</dcterms:modified>
</cp:coreProperties>
</file>